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asciiTheme="minorEastAsia" w:hAnsiTheme="minorEastAsia" w:eastAsiaTheme="minorEastAsia" w:cstheme="minorEastAsia"/>
          <w:b/>
          <w:bCs/>
          <w:color w:val="auto"/>
          <w:sz w:val="44"/>
          <w:szCs w:val="44"/>
          <w:highlight w:val="none"/>
        </w:rPr>
      </w:pPr>
    </w:p>
    <w:p>
      <w:pPr>
        <w:pStyle w:val="13"/>
        <w:jc w:val="center"/>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eastAsia="zh-CN"/>
        </w:rPr>
        <w:t>贺州市八步区大宁河贺街镇三凤村至河口段河道</w:t>
      </w:r>
    </w:p>
    <w:p>
      <w:pPr>
        <w:pStyle w:val="13"/>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eastAsia="zh-CN"/>
        </w:rPr>
        <w:t>疏浚工程招标</w:t>
      </w:r>
    </w:p>
    <w:p>
      <w:pPr>
        <w:pStyle w:val="13"/>
        <w:jc w:val="center"/>
        <w:rPr>
          <w:rFonts w:hint="eastAsia" w:asciiTheme="minorEastAsia" w:hAnsiTheme="minorEastAsia" w:eastAsiaTheme="minorEastAsia" w:cstheme="minorEastAsia"/>
          <w:color w:val="auto"/>
          <w:sz w:val="72"/>
          <w:szCs w:val="72"/>
          <w:highlight w:val="none"/>
          <w:lang w:eastAsia="zh-CN"/>
        </w:rPr>
      </w:pPr>
    </w:p>
    <w:p>
      <w:pPr>
        <w:pStyle w:val="13"/>
        <w:jc w:val="center"/>
        <w:rPr>
          <w:rFonts w:hint="eastAsia" w:asciiTheme="minorEastAsia" w:hAnsiTheme="minorEastAsia" w:eastAsiaTheme="minorEastAsia" w:cstheme="minorEastAsia"/>
          <w:color w:val="auto"/>
          <w:sz w:val="72"/>
          <w:szCs w:val="72"/>
          <w:highlight w:val="none"/>
          <w:lang w:eastAsia="zh-CN"/>
        </w:rPr>
      </w:pPr>
      <w:bookmarkStart w:id="369" w:name="_GoBack"/>
      <w:bookmarkEnd w:id="369"/>
    </w:p>
    <w:p>
      <w:pPr>
        <w:pStyle w:val="13"/>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color w:val="auto"/>
          <w:sz w:val="72"/>
          <w:szCs w:val="72"/>
          <w:highlight w:val="none"/>
          <w:lang w:eastAsia="zh-CN"/>
        </w:rPr>
        <w:t>公开招标</w:t>
      </w:r>
      <w:r>
        <w:rPr>
          <w:rFonts w:hint="eastAsia" w:asciiTheme="minorEastAsia" w:hAnsiTheme="minorEastAsia" w:eastAsiaTheme="minorEastAsia" w:cstheme="minorEastAsia"/>
          <w:color w:val="auto"/>
          <w:sz w:val="72"/>
          <w:szCs w:val="72"/>
          <w:highlight w:val="none"/>
        </w:rPr>
        <w:t>文件</w:t>
      </w:r>
    </w:p>
    <w:p>
      <w:pPr>
        <w:pStyle w:val="19"/>
        <w:keepNext w:val="0"/>
        <w:keepLines w:val="0"/>
        <w:widowControl/>
        <w:suppressLineNumbers w:val="0"/>
        <w:tabs>
          <w:tab w:val="left" w:pos="735"/>
        </w:tabs>
        <w:spacing w:before="780" w:beforeAutospacing="0" w:after="180" w:afterAutospacing="0" w:line="240" w:lineRule="auto"/>
        <w:ind w:firstLine="2249" w:firstLineChars="700"/>
        <w:jc w:val="both"/>
        <w:rPr>
          <w:rFonts w:hint="eastAsia" w:asciiTheme="minorEastAsia" w:hAnsiTheme="minorEastAsia" w:eastAsiaTheme="minorEastAsia" w:cstheme="minorEastAsia"/>
          <w:b/>
          <w:color w:val="auto"/>
          <w:kern w:val="0"/>
          <w:sz w:val="32"/>
          <w:szCs w:val="32"/>
          <w:highlight w:val="none"/>
          <w:lang w:val="zh-CN" w:eastAsia="zh-CN" w:bidi="zh-CN"/>
        </w:rPr>
      </w:pPr>
      <w:r>
        <w:rPr>
          <w:rFonts w:hint="eastAsia" w:asciiTheme="minorEastAsia" w:hAnsiTheme="minorEastAsia" w:eastAsiaTheme="minorEastAsia" w:cstheme="minorEastAsia"/>
          <w:b/>
          <w:color w:val="auto"/>
          <w:kern w:val="0"/>
          <w:sz w:val="32"/>
          <w:szCs w:val="32"/>
          <w:highlight w:val="none"/>
          <w:lang w:val="zh-CN" w:eastAsia="zh-CN" w:bidi="zh-CN"/>
        </w:rPr>
        <w:t>项目编号：HZZC2020-G2-020149-GXJB</w:t>
      </w:r>
    </w:p>
    <w:p>
      <w:pPr>
        <w:ind w:firstLine="1067" w:firstLineChars="332"/>
        <w:rPr>
          <w:rFonts w:hint="eastAsia" w:asciiTheme="minorEastAsia" w:hAnsiTheme="minorEastAsia" w:eastAsiaTheme="minorEastAsia" w:cstheme="minorEastAsia"/>
          <w:b/>
          <w:color w:val="auto"/>
          <w:sz w:val="32"/>
          <w:szCs w:val="32"/>
          <w:highlight w:val="none"/>
        </w:rPr>
      </w:pPr>
    </w:p>
    <w:p>
      <w:pPr>
        <w:ind w:firstLine="1067" w:firstLineChars="332"/>
        <w:rPr>
          <w:rFonts w:hint="eastAsia" w:asciiTheme="minorEastAsia" w:hAnsiTheme="minorEastAsia" w:eastAsiaTheme="minorEastAsia" w:cstheme="minorEastAsia"/>
          <w:b/>
          <w:color w:val="auto"/>
          <w:sz w:val="32"/>
          <w:szCs w:val="32"/>
          <w:highlight w:val="none"/>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eastAsia="zh-CN"/>
        </w:rPr>
        <w:t>采 购 单 位</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lang w:eastAsia="zh-CN"/>
        </w:rPr>
        <w:t xml:space="preserve">八步区水利工程管理站 </w:t>
      </w:r>
    </w:p>
    <w:p>
      <w:pPr>
        <w:ind w:firstLine="1067" w:firstLineChars="332"/>
        <w:rPr>
          <w:rFonts w:hint="eastAsia" w:asciiTheme="minorEastAsia" w:hAnsiTheme="minorEastAsia" w:eastAsiaTheme="minorEastAsia" w:cstheme="minorEastAsia"/>
          <w:b/>
          <w:bCs/>
          <w:color w:val="auto"/>
          <w:w w:val="95"/>
          <w:sz w:val="36"/>
          <w:szCs w:val="36"/>
          <w:highlight w:val="none"/>
        </w:rPr>
      </w:pPr>
      <w:r>
        <w:rPr>
          <w:rFonts w:hint="eastAsia" w:asciiTheme="minorEastAsia" w:hAnsiTheme="minorEastAsia" w:eastAsiaTheme="minorEastAsia" w:cstheme="minorEastAsia"/>
          <w:b/>
          <w:color w:val="auto"/>
          <w:sz w:val="32"/>
          <w:szCs w:val="32"/>
          <w:highlight w:val="none"/>
        </w:rPr>
        <w:t>采购代理机构：</w:t>
      </w:r>
      <w:r>
        <w:rPr>
          <w:rFonts w:hint="eastAsia" w:asciiTheme="minorEastAsia" w:hAnsiTheme="minorEastAsia" w:eastAsiaTheme="minorEastAsia" w:cstheme="minorEastAsia"/>
          <w:b/>
          <w:color w:val="auto"/>
          <w:sz w:val="32"/>
          <w:szCs w:val="32"/>
          <w:highlight w:val="none"/>
          <w:lang w:eastAsia="zh-CN"/>
        </w:rPr>
        <w:t>广西建标建设工程咨询有限责任公司</w:t>
      </w:r>
      <w:r>
        <w:rPr>
          <w:rFonts w:hint="eastAsia" w:asciiTheme="minorEastAsia" w:hAnsiTheme="minorEastAsia" w:eastAsiaTheme="minorEastAsia" w:cstheme="minorEastAsia"/>
          <w:b/>
          <w:color w:val="auto"/>
          <w:sz w:val="32"/>
          <w:szCs w:val="32"/>
          <w:highlight w:val="none"/>
        </w:rPr>
        <w:t xml:space="preserve">  </w:t>
      </w:r>
    </w:p>
    <w:p>
      <w:pPr>
        <w:pStyle w:val="13"/>
        <w:rPr>
          <w:rFonts w:hint="eastAsia" w:asciiTheme="minorEastAsia" w:hAnsiTheme="minorEastAsia" w:eastAsiaTheme="minorEastAsia" w:cstheme="minorEastAsia"/>
          <w:b/>
          <w:color w:val="auto"/>
          <w:sz w:val="36"/>
          <w:szCs w:val="36"/>
          <w:highlight w:val="none"/>
        </w:rPr>
      </w:pPr>
      <w:bookmarkStart w:id="0" w:name="CgwjmbEntity：NY_0"/>
    </w:p>
    <w:p>
      <w:pPr>
        <w:pStyle w:val="13"/>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日期：二0二0年</w:t>
      </w:r>
      <w:r>
        <w:rPr>
          <w:rFonts w:hint="eastAsia" w:asciiTheme="minorEastAsia" w:hAnsiTheme="minorEastAsia" w:eastAsiaTheme="minorEastAsia" w:cstheme="minorEastAsia"/>
          <w:b/>
          <w:color w:val="auto"/>
          <w:sz w:val="36"/>
          <w:szCs w:val="36"/>
          <w:highlight w:val="none"/>
          <w:lang w:val="en-US" w:eastAsia="zh-CN"/>
        </w:rPr>
        <w:t>九</w:t>
      </w:r>
      <w:r>
        <w:rPr>
          <w:rFonts w:hint="eastAsia" w:asciiTheme="minorEastAsia" w:hAnsiTheme="minorEastAsia" w:eastAsiaTheme="minorEastAsia" w:cstheme="minorEastAsia"/>
          <w:b/>
          <w:color w:val="auto"/>
          <w:sz w:val="36"/>
          <w:szCs w:val="36"/>
          <w:highlight w:val="none"/>
        </w:rPr>
        <w:t>月</w:t>
      </w:r>
      <w:bookmarkEnd w:id="0"/>
    </w:p>
    <w:p>
      <w:pPr>
        <w:tabs>
          <w:tab w:val="right" w:pos="9356"/>
        </w:tabs>
        <w:jc w:val="center"/>
        <w:rPr>
          <w:rFonts w:hint="eastAsia" w:asciiTheme="minorEastAsia" w:hAnsiTheme="minorEastAsia" w:eastAsiaTheme="minorEastAsia" w:cstheme="minorEastAsia"/>
          <w:b/>
          <w:color w:val="auto"/>
          <w:sz w:val="24"/>
          <w:highlight w:val="none"/>
        </w:rPr>
        <w:sectPr>
          <w:footerReference r:id="rId6" w:type="first"/>
          <w:headerReference r:id="rId3" w:type="default"/>
          <w:headerReference r:id="rId4" w:type="even"/>
          <w:footerReference r:id="rId5" w:type="even"/>
          <w:pgSz w:w="11905" w:h="16838"/>
          <w:pgMar w:top="1134" w:right="1134" w:bottom="1134" w:left="1134" w:header="737" w:footer="737" w:gutter="0"/>
          <w:pgNumType w:fmt="decimal" w:start="1"/>
          <w:cols w:space="0" w:num="1"/>
          <w:titlePg/>
          <w:rtlGutter w:val="0"/>
          <w:docGrid w:type="lines" w:linePitch="324" w:charSpace="0"/>
        </w:sectPr>
      </w:pPr>
    </w:p>
    <w:p>
      <w:pPr>
        <w:tabs>
          <w:tab w:val="left" w:pos="880"/>
        </w:tabs>
        <w:spacing w:before="15"/>
        <w:ind w:left="0" w:right="1" w:firstLine="0"/>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目</w:t>
      </w:r>
      <w:r>
        <w:rPr>
          <w:rFonts w:hint="eastAsia" w:asciiTheme="minorEastAsia" w:hAnsiTheme="minorEastAsia" w:eastAsiaTheme="minorEastAsia" w:cstheme="minorEastAsia"/>
          <w:b/>
          <w:color w:val="auto"/>
          <w:sz w:val="44"/>
          <w:highlight w:val="none"/>
        </w:rPr>
        <w:tab/>
      </w:r>
      <w:r>
        <w:rPr>
          <w:rFonts w:hint="eastAsia" w:asciiTheme="minorEastAsia" w:hAnsiTheme="minorEastAsia" w:eastAsiaTheme="minorEastAsia" w:cstheme="minorEastAsia"/>
          <w:b/>
          <w:color w:val="auto"/>
          <w:sz w:val="44"/>
          <w:highlight w:val="none"/>
        </w:rPr>
        <w:t>录</w:t>
      </w:r>
    </w:p>
    <w:p>
      <w:pPr>
        <w:spacing w:after="0"/>
        <w:jc w:val="center"/>
        <w:rPr>
          <w:rFonts w:hint="eastAsia" w:asciiTheme="minorEastAsia" w:hAnsiTheme="minorEastAsia" w:eastAsiaTheme="minorEastAsia" w:cstheme="minorEastAsia"/>
          <w:color w:val="auto"/>
          <w:sz w:val="44"/>
          <w:highlight w:val="none"/>
        </w:rPr>
      </w:pPr>
    </w:p>
    <w:p>
      <w:pPr>
        <w:pStyle w:val="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b/>
          <w:bCs/>
          <w:color w:val="auto"/>
          <w:sz w:val="21"/>
          <w:szCs w:val="21"/>
          <w:highlight w:val="none"/>
        </w:rPr>
      </w:pPr>
      <w:r>
        <w:rPr>
          <w:rFonts w:hint="eastAsia"/>
          <w:b/>
          <w:bCs/>
          <w:color w:val="auto"/>
          <w:sz w:val="21"/>
          <w:szCs w:val="21"/>
          <w:highlight w:val="none"/>
        </w:rPr>
        <w:t>第一卷</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招标公告</w:t>
      </w:r>
      <w:r>
        <w:rPr>
          <w:rFonts w:hint="eastAsia"/>
          <w:color w:val="auto"/>
          <w:sz w:val="21"/>
          <w:szCs w:val="21"/>
          <w:highlight w:val="none"/>
          <w:lang w:val="en-US" w:eastAsia="zh-CN"/>
        </w:rPr>
        <w:t>............................................................................................................................1</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投标人须知</w:t>
      </w:r>
      <w:r>
        <w:rPr>
          <w:rFonts w:hint="eastAsia"/>
          <w:color w:val="auto"/>
          <w:sz w:val="21"/>
          <w:szCs w:val="21"/>
          <w:highlight w:val="none"/>
          <w:lang w:val="en-US" w:eastAsia="zh-CN"/>
        </w:rPr>
        <w:t>.........................................................................................................................5</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评标办法（综合评估法）</w:t>
      </w:r>
      <w:r>
        <w:rPr>
          <w:rFonts w:hint="eastAsia"/>
          <w:color w:val="auto"/>
          <w:sz w:val="21"/>
          <w:szCs w:val="21"/>
          <w:highlight w:val="none"/>
          <w:lang w:val="en-US" w:eastAsia="zh-CN"/>
        </w:rPr>
        <w:t>...............................................................................................25</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合同条款及格式</w:t>
      </w:r>
      <w:r>
        <w:rPr>
          <w:rFonts w:hint="eastAsia"/>
          <w:color w:val="auto"/>
          <w:sz w:val="21"/>
          <w:szCs w:val="21"/>
          <w:highlight w:val="none"/>
          <w:lang w:val="en-US" w:eastAsia="zh-CN"/>
        </w:rPr>
        <w:t>................................................................................................................39</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第五章</w:t>
      </w:r>
      <w:r>
        <w:rPr>
          <w:rFonts w:hint="eastAsia"/>
          <w:color w:val="auto"/>
          <w:sz w:val="21"/>
          <w:szCs w:val="21"/>
          <w:highlight w:val="none"/>
        </w:rPr>
        <w:tab/>
      </w:r>
      <w:r>
        <w:rPr>
          <w:rFonts w:hint="eastAsia"/>
          <w:color w:val="auto"/>
          <w:sz w:val="21"/>
          <w:szCs w:val="21"/>
          <w:highlight w:val="none"/>
        </w:rPr>
        <w:t>工程量清单</w:t>
      </w:r>
      <w:r>
        <w:rPr>
          <w:rFonts w:hint="eastAsia"/>
          <w:color w:val="auto"/>
          <w:sz w:val="21"/>
          <w:szCs w:val="21"/>
          <w:highlight w:val="none"/>
          <w:lang w:val="en-US" w:eastAsia="zh-CN"/>
        </w:rPr>
        <w:t>..........................................................................................................105</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right="0" w:rightChars="0" w:firstLine="422" w:firstLineChars="200"/>
        <w:jc w:val="left"/>
        <w:textAlignment w:val="auto"/>
        <w:rPr>
          <w:rFonts w:hint="eastAsia"/>
          <w:b/>
          <w:bCs/>
          <w:color w:val="auto"/>
          <w:sz w:val="21"/>
          <w:szCs w:val="21"/>
          <w:highlight w:val="none"/>
        </w:rPr>
      </w:pPr>
      <w:r>
        <w:rPr>
          <w:rFonts w:hint="eastAsia"/>
          <w:b/>
          <w:bCs/>
          <w:color w:val="auto"/>
          <w:sz w:val="21"/>
          <w:szCs w:val="21"/>
          <w:highlight w:val="none"/>
        </w:rPr>
        <w:t>第二卷</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图纸</w:t>
      </w:r>
      <w:r>
        <w:rPr>
          <w:rFonts w:hint="eastAsia"/>
          <w:color w:val="auto"/>
          <w:sz w:val="21"/>
          <w:szCs w:val="21"/>
          <w:highlight w:val="none"/>
          <w:lang w:val="en-US" w:eastAsia="zh-CN"/>
        </w:rPr>
        <w:t>..................................................................................................................................106</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b/>
          <w:bCs/>
          <w:color w:val="auto"/>
          <w:sz w:val="21"/>
          <w:szCs w:val="21"/>
          <w:highlight w:val="none"/>
        </w:rPr>
      </w:pPr>
      <w:r>
        <w:rPr>
          <w:rFonts w:hint="eastAsia"/>
          <w:b/>
          <w:bCs/>
          <w:color w:val="auto"/>
          <w:sz w:val="21"/>
          <w:szCs w:val="21"/>
          <w:highlight w:val="none"/>
        </w:rPr>
        <w:t>第三卷</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第七章</w:t>
      </w:r>
      <w:r>
        <w:rPr>
          <w:rFonts w:hint="eastAsia"/>
          <w:color w:val="auto"/>
          <w:sz w:val="21"/>
          <w:szCs w:val="21"/>
          <w:highlight w:val="none"/>
        </w:rPr>
        <w:tab/>
      </w:r>
      <w:r>
        <w:rPr>
          <w:rFonts w:hint="eastAsia"/>
          <w:color w:val="auto"/>
          <w:sz w:val="21"/>
          <w:szCs w:val="21"/>
          <w:highlight w:val="none"/>
        </w:rPr>
        <w:t>技术标准和要求</w:t>
      </w:r>
      <w:r>
        <w:rPr>
          <w:rFonts w:hint="eastAsia"/>
          <w:color w:val="auto"/>
          <w:sz w:val="21"/>
          <w:szCs w:val="21"/>
          <w:highlight w:val="none"/>
          <w:lang w:val="en-US" w:eastAsia="zh-CN"/>
        </w:rPr>
        <w:t>.................................................................................................107</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b/>
          <w:bCs/>
          <w:color w:val="auto"/>
          <w:sz w:val="21"/>
          <w:szCs w:val="21"/>
          <w:highlight w:val="none"/>
        </w:rPr>
      </w:pPr>
      <w:r>
        <w:rPr>
          <w:rFonts w:hint="eastAsia"/>
          <w:b/>
          <w:bCs/>
          <w:color w:val="auto"/>
          <w:sz w:val="21"/>
          <w:szCs w:val="21"/>
          <w:highlight w:val="none"/>
        </w:rPr>
        <w:t>第四卷</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default"/>
          <w:color w:val="auto"/>
          <w:sz w:val="21"/>
          <w:szCs w:val="21"/>
          <w:highlight w:val="none"/>
          <w:lang w:val="en-US"/>
        </w:rPr>
      </w:pPr>
      <w:r>
        <w:rPr>
          <w:rFonts w:hint="eastAsia"/>
          <w:color w:val="auto"/>
          <w:sz w:val="21"/>
          <w:szCs w:val="21"/>
          <w:highlight w:val="none"/>
        </w:rPr>
        <w:t>第八章</w:t>
      </w:r>
      <w:r>
        <w:rPr>
          <w:rFonts w:hint="eastAsia"/>
          <w:color w:val="auto"/>
          <w:sz w:val="21"/>
          <w:szCs w:val="21"/>
          <w:highlight w:val="none"/>
        </w:rPr>
        <w:tab/>
      </w:r>
      <w:r>
        <w:rPr>
          <w:rFonts w:hint="eastAsia"/>
          <w:color w:val="auto"/>
          <w:sz w:val="21"/>
          <w:szCs w:val="21"/>
          <w:highlight w:val="none"/>
        </w:rPr>
        <w:t>投标文件格式</w:t>
      </w:r>
      <w:r>
        <w:rPr>
          <w:rFonts w:hint="eastAsia"/>
          <w:color w:val="auto"/>
          <w:sz w:val="21"/>
          <w:szCs w:val="21"/>
          <w:highlight w:val="none"/>
          <w:lang w:val="en-US" w:eastAsia="zh-CN"/>
        </w:rPr>
        <w:t>...................................................................................................................108</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before="0" w:after="0" w:line="360" w:lineRule="auto"/>
        <w:ind w:left="0" w:leftChars="0" w:right="0" w:rightChars="0" w:firstLine="420" w:firstLineChars="0"/>
        <w:jc w:val="left"/>
        <w:textAlignment w:val="auto"/>
        <w:rPr>
          <w:rFonts w:hint="eastAsia"/>
          <w:color w:val="auto"/>
          <w:sz w:val="21"/>
          <w:szCs w:val="21"/>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4"/>
        <w:ind w:left="2"/>
        <w:outlineLvl w:val="0"/>
        <w:rPr>
          <w:rFonts w:hint="eastAsia" w:asciiTheme="minorEastAsia" w:hAnsiTheme="minorEastAsia" w:eastAsiaTheme="minorEastAsia" w:cstheme="minorEastAsia"/>
          <w:color w:val="auto"/>
          <w:highlight w:val="none"/>
        </w:rPr>
      </w:pPr>
      <w:bookmarkStart w:id="1" w:name="第一卷"/>
      <w:bookmarkEnd w:id="1"/>
      <w:r>
        <w:rPr>
          <w:rFonts w:hint="eastAsia" w:asciiTheme="minorEastAsia" w:hAnsiTheme="minorEastAsia" w:eastAsiaTheme="minorEastAsia" w:cstheme="minorEastAsia"/>
          <w:color w:val="auto"/>
          <w:highlight w:val="none"/>
        </w:rPr>
        <w:t>第一卷</w:t>
      </w:r>
    </w:p>
    <w:p>
      <w:pPr>
        <w:pStyle w:val="4"/>
        <w:tabs>
          <w:tab w:val="left" w:pos="1287"/>
        </w:tabs>
        <w:spacing w:before="212" w:line="360" w:lineRule="auto"/>
        <w:ind w:right="0"/>
        <w:outlineLvl w:val="1"/>
        <w:rPr>
          <w:rFonts w:hint="eastAsia" w:asciiTheme="minorEastAsia" w:hAnsiTheme="minorEastAsia" w:eastAsiaTheme="minorEastAsia" w:cstheme="minorEastAsia"/>
          <w:b/>
          <w:color w:val="auto"/>
          <w:sz w:val="30"/>
          <w:szCs w:val="30"/>
          <w:highlight w:val="none"/>
        </w:rPr>
      </w:pPr>
      <w:bookmarkStart w:id="2" w:name="第一章  招标公告"/>
      <w:bookmarkEnd w:id="2"/>
      <w:r>
        <w:rPr>
          <w:rFonts w:hint="eastAsia" w:asciiTheme="minorEastAsia" w:hAnsiTheme="minorEastAsia" w:eastAsiaTheme="minorEastAsia" w:cstheme="minorEastAsia"/>
          <w:color w:val="auto"/>
          <w:sz w:val="30"/>
          <w:szCs w:val="30"/>
          <w:highlight w:val="none"/>
        </w:rPr>
        <w:t>第一章</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w w:val="95"/>
          <w:sz w:val="30"/>
          <w:szCs w:val="30"/>
          <w:highlight w:val="none"/>
        </w:rPr>
        <w:t>招标公告</w:t>
      </w:r>
    </w:p>
    <w:p>
      <w:pPr>
        <w:spacing w:before="0" w:line="360" w:lineRule="auto"/>
        <w:ind w:left="578" w:right="572" w:firstLine="0"/>
        <w:jc w:val="center"/>
        <w:outlineLvl w:val="2"/>
        <w:rPr>
          <w:rFonts w:hint="eastAsia" w:ascii="宋体" w:hAnsi="宋体" w:eastAsia="宋体" w:cs="宋体"/>
          <w:b/>
          <w:color w:val="auto"/>
          <w:spacing w:val="-7"/>
          <w:sz w:val="32"/>
          <w:szCs w:val="32"/>
          <w:highlight w:val="none"/>
          <w:u w:val="single"/>
          <w:lang w:eastAsia="zh-CN"/>
        </w:rPr>
      </w:pPr>
      <w:bookmarkStart w:id="3" w:name="_Toc29028"/>
      <w:r>
        <w:rPr>
          <w:rFonts w:hint="eastAsia" w:ascii="宋体" w:hAnsi="宋体" w:eastAsia="宋体" w:cs="宋体"/>
          <w:b/>
          <w:color w:val="auto"/>
          <w:spacing w:val="-7"/>
          <w:sz w:val="32"/>
          <w:szCs w:val="32"/>
          <w:highlight w:val="none"/>
          <w:u w:val="single"/>
          <w:lang w:eastAsia="zh-CN"/>
        </w:rPr>
        <w:t>贺州市八步区大宁河贺街镇三凤村至河口段河道疏浚工程</w:t>
      </w:r>
    </w:p>
    <w:p>
      <w:pPr>
        <w:spacing w:before="0" w:line="360" w:lineRule="auto"/>
        <w:ind w:left="578" w:right="572" w:firstLine="0"/>
        <w:jc w:val="center"/>
        <w:outlineLvl w:val="2"/>
        <w:rPr>
          <w:rFonts w:hint="eastAsia" w:ascii="宋体" w:hAnsi="宋体" w:eastAsia="宋体" w:cs="宋体"/>
          <w:i w:val="0"/>
          <w:iCs w:val="0"/>
          <w:color w:val="auto"/>
          <w:sz w:val="32"/>
          <w:szCs w:val="32"/>
          <w:highlight w:val="none"/>
        </w:rPr>
      </w:pPr>
      <w:r>
        <w:rPr>
          <w:rFonts w:hint="eastAsia" w:ascii="宋体" w:hAnsi="宋体" w:eastAsia="宋体" w:cs="宋体"/>
          <w:b/>
          <w:color w:val="auto"/>
          <w:sz w:val="32"/>
          <w:szCs w:val="32"/>
          <w:highlight w:val="none"/>
        </w:rPr>
        <w:t>施工招标公告</w:t>
      </w:r>
      <w:bookmarkEnd w:id="3"/>
      <w:bookmarkStart w:id="4" w:name="_bookmark2"/>
      <w:bookmarkEnd w:id="4"/>
      <w:bookmarkStart w:id="5" w:name="1.招标条件"/>
      <w:bookmarkEnd w:id="5"/>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贺州市八步区大宁河贺街镇三凤村至河口段河道疏浚工程</w:t>
      </w:r>
      <w:r>
        <w:rPr>
          <w:rFonts w:hint="eastAsia" w:ascii="宋体" w:hAnsi="宋体" w:eastAsia="宋体" w:cs="宋体"/>
          <w:i w:val="0"/>
          <w:iCs w:val="0"/>
          <w:color w:val="auto"/>
          <w:sz w:val="21"/>
          <w:szCs w:val="21"/>
          <w:highlight w:val="none"/>
        </w:rPr>
        <w:t>招标项目的潜在投标人应在</w:t>
      </w:r>
      <w:r>
        <w:rPr>
          <w:rFonts w:hint="eastAsia" w:ascii="宋体" w:hAnsi="宋体" w:eastAsia="宋体" w:cs="宋体"/>
          <w:i w:val="0"/>
          <w:iCs w:val="0"/>
          <w:color w:val="auto"/>
          <w:sz w:val="21"/>
          <w:szCs w:val="21"/>
          <w:highlight w:val="none"/>
          <w:lang w:eastAsia="zh-CN"/>
        </w:rPr>
        <w:t>广西贺州市公共资源交易中心</w:t>
      </w:r>
      <w:r>
        <w:rPr>
          <w:rFonts w:hint="eastAsia" w:ascii="宋体" w:hAnsi="宋体" w:eastAsia="宋体" w:cs="宋体"/>
          <w:i w:val="0"/>
          <w:iCs w:val="0"/>
          <w:color w:val="auto"/>
          <w:sz w:val="21"/>
          <w:szCs w:val="21"/>
          <w:highlight w:val="none"/>
          <w:lang w:val="en-US" w:eastAsia="zh-CN"/>
        </w:rPr>
        <w:t>服务窗口（贺州市鞍山西路 83-1号 4楼，联系电话：0774-5268001）进行现场报名</w:t>
      </w:r>
      <w:r>
        <w:rPr>
          <w:rFonts w:hint="eastAsia" w:ascii="宋体" w:hAnsi="宋体" w:eastAsia="宋体" w:cs="宋体"/>
          <w:i w:val="0"/>
          <w:iCs w:val="0"/>
          <w:color w:val="auto"/>
          <w:sz w:val="21"/>
          <w:szCs w:val="21"/>
          <w:highlight w:val="none"/>
          <w:lang w:eastAsia="zh-CN"/>
        </w:rPr>
        <w:t>购买</w:t>
      </w:r>
      <w:r>
        <w:rPr>
          <w:rFonts w:hint="eastAsia" w:ascii="宋体" w:hAnsi="宋体" w:eastAsia="宋体" w:cs="宋体"/>
          <w:i w:val="0"/>
          <w:iCs w:val="0"/>
          <w:color w:val="auto"/>
          <w:sz w:val="21"/>
          <w:szCs w:val="21"/>
          <w:highlight w:val="none"/>
        </w:rPr>
        <w:t>招标文件，并于</w:t>
      </w:r>
      <w:r>
        <w:rPr>
          <w:rFonts w:hint="eastAsia" w:ascii="宋体" w:hAnsi="宋体" w:eastAsia="宋体" w:cs="宋体"/>
          <w:i w:val="0"/>
          <w:iCs w:val="0"/>
          <w:color w:val="auto"/>
          <w:sz w:val="21"/>
          <w:szCs w:val="21"/>
          <w:highlight w:val="none"/>
          <w:u w:val="single"/>
          <w:lang w:val="en-US" w:eastAsia="zh-CN"/>
        </w:rPr>
        <w:t>2020</w:t>
      </w:r>
      <w:r>
        <w:rPr>
          <w:rFonts w:hint="eastAsia" w:ascii="宋体" w:hAnsi="宋体" w:eastAsia="宋体" w:cs="宋体"/>
          <w:bCs/>
          <w:i w:val="0"/>
          <w:iCs w:val="0"/>
          <w:color w:val="auto"/>
          <w:sz w:val="21"/>
          <w:szCs w:val="21"/>
          <w:highlight w:val="none"/>
          <w:u w:val="single"/>
        </w:rPr>
        <w:t>年</w:t>
      </w:r>
      <w:r>
        <w:rPr>
          <w:rFonts w:hint="eastAsia" w:cs="宋体"/>
          <w:bCs/>
          <w:i w:val="0"/>
          <w:iCs w:val="0"/>
          <w:color w:val="auto"/>
          <w:sz w:val="21"/>
          <w:szCs w:val="21"/>
          <w:highlight w:val="none"/>
          <w:u w:val="single"/>
          <w:lang w:val="en-US" w:eastAsia="zh-CN"/>
        </w:rPr>
        <w:t>10</w:t>
      </w:r>
      <w:r>
        <w:rPr>
          <w:rFonts w:hint="eastAsia" w:ascii="宋体" w:hAnsi="宋体" w:eastAsia="宋体" w:cs="宋体"/>
          <w:bCs/>
          <w:i w:val="0"/>
          <w:iCs w:val="0"/>
          <w:color w:val="auto"/>
          <w:sz w:val="21"/>
          <w:szCs w:val="21"/>
          <w:highlight w:val="none"/>
          <w:u w:val="single"/>
        </w:rPr>
        <w:t>月</w:t>
      </w:r>
      <w:r>
        <w:rPr>
          <w:rFonts w:hint="eastAsia" w:cs="宋体"/>
          <w:bCs/>
          <w:i w:val="0"/>
          <w:iCs w:val="0"/>
          <w:color w:val="auto"/>
          <w:sz w:val="21"/>
          <w:szCs w:val="21"/>
          <w:highlight w:val="none"/>
          <w:u w:val="single"/>
          <w:lang w:val="en-US" w:eastAsia="zh-CN"/>
        </w:rPr>
        <w:t>13</w:t>
      </w:r>
      <w:r>
        <w:rPr>
          <w:rFonts w:hint="eastAsia" w:ascii="宋体" w:hAnsi="宋体" w:eastAsia="宋体" w:cs="宋体"/>
          <w:bCs/>
          <w:i w:val="0"/>
          <w:iCs w:val="0"/>
          <w:color w:val="auto"/>
          <w:sz w:val="21"/>
          <w:szCs w:val="21"/>
          <w:highlight w:val="none"/>
          <w:u w:val="single"/>
        </w:rPr>
        <w:t>日</w:t>
      </w:r>
      <w:r>
        <w:rPr>
          <w:rFonts w:hint="eastAsia" w:cs="宋体"/>
          <w:bCs/>
          <w:i w:val="0"/>
          <w:iCs w:val="0"/>
          <w:color w:val="auto"/>
          <w:sz w:val="21"/>
          <w:szCs w:val="21"/>
          <w:highlight w:val="none"/>
          <w:u w:val="single"/>
          <w:lang w:val="en-US" w:eastAsia="zh-CN"/>
        </w:rPr>
        <w:t>09</w:t>
      </w:r>
      <w:r>
        <w:rPr>
          <w:rFonts w:hint="eastAsia" w:ascii="宋体" w:hAnsi="宋体" w:eastAsia="宋体" w:cs="宋体"/>
          <w:bCs/>
          <w:i w:val="0"/>
          <w:iCs w:val="0"/>
          <w:color w:val="auto"/>
          <w:sz w:val="21"/>
          <w:szCs w:val="21"/>
          <w:highlight w:val="none"/>
          <w:u w:val="single"/>
        </w:rPr>
        <w:t>点</w:t>
      </w:r>
      <w:r>
        <w:rPr>
          <w:rFonts w:hint="eastAsia" w:cs="宋体"/>
          <w:bCs/>
          <w:i w:val="0"/>
          <w:iCs w:val="0"/>
          <w:color w:val="auto"/>
          <w:sz w:val="21"/>
          <w:szCs w:val="21"/>
          <w:highlight w:val="none"/>
          <w:u w:val="single"/>
          <w:lang w:val="en-US" w:eastAsia="zh-CN"/>
        </w:rPr>
        <w:t>00</w:t>
      </w:r>
      <w:r>
        <w:rPr>
          <w:rFonts w:hint="eastAsia" w:ascii="宋体" w:hAnsi="宋体" w:eastAsia="宋体" w:cs="宋体"/>
          <w:bCs/>
          <w:i w:val="0"/>
          <w:iCs w:val="0"/>
          <w:color w:val="auto"/>
          <w:sz w:val="21"/>
          <w:szCs w:val="21"/>
          <w:highlight w:val="none"/>
          <w:u w:val="single"/>
        </w:rPr>
        <w:t>分（</w:t>
      </w:r>
      <w:r>
        <w:rPr>
          <w:rFonts w:hint="eastAsia" w:ascii="宋体" w:hAnsi="宋体" w:eastAsia="宋体" w:cs="宋体"/>
          <w:bCs/>
          <w:i w:val="0"/>
          <w:iCs w:val="0"/>
          <w:color w:val="auto"/>
          <w:sz w:val="21"/>
          <w:szCs w:val="21"/>
          <w:highlight w:val="none"/>
        </w:rPr>
        <w:t>北京时间）前递交投标文件</w:t>
      </w:r>
      <w:r>
        <w:rPr>
          <w:rFonts w:hint="eastAsia" w:ascii="宋体" w:hAnsi="宋体" w:eastAsia="宋体" w:cs="宋体"/>
          <w:i w:val="0"/>
          <w:iCs w:val="0"/>
          <w:color w:val="auto"/>
          <w:sz w:val="21"/>
          <w:szCs w:val="21"/>
          <w:highlight w:val="none"/>
        </w:rPr>
        <w:t>。</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bookmarkStart w:id="6" w:name="_Toc35393621"/>
      <w:bookmarkStart w:id="7" w:name="_Toc28359002"/>
      <w:bookmarkStart w:id="8" w:name="_Toc28359079"/>
      <w:bookmarkStart w:id="9" w:name="_Toc35393790"/>
      <w:bookmarkStart w:id="10" w:name="_Hlk24379207"/>
      <w:r>
        <w:rPr>
          <w:rFonts w:hint="eastAsia" w:ascii="宋体" w:hAnsi="宋体" w:eastAsia="宋体" w:cs="宋体"/>
          <w:b/>
          <w:bCs/>
          <w:i w:val="0"/>
          <w:iCs w:val="0"/>
          <w:color w:val="auto"/>
          <w:sz w:val="21"/>
          <w:szCs w:val="21"/>
          <w:highlight w:val="none"/>
        </w:rPr>
        <w:t>一、项目基本情况</w:t>
      </w:r>
      <w:bookmarkEnd w:id="6"/>
      <w:bookmarkEnd w:id="7"/>
      <w:bookmarkEnd w:id="8"/>
      <w:bookmarkEnd w:id="9"/>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项目编号：HZZC2020-G2-020149-GXJB</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lang w:eastAsia="zh-CN"/>
        </w:rPr>
        <w:t>贺州市八步区大宁河贺街镇三凤村至河口段河道疏浚工程</w:t>
      </w:r>
    </w:p>
    <w:bookmarkEnd w:id="10"/>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预算金额：</w:t>
      </w:r>
      <w:r>
        <w:rPr>
          <w:rFonts w:hint="eastAsia" w:ascii="宋体" w:hAnsi="宋体" w:eastAsia="宋体" w:cs="宋体"/>
          <w:i w:val="0"/>
          <w:iCs w:val="0"/>
          <w:color w:val="auto"/>
          <w:sz w:val="21"/>
          <w:szCs w:val="21"/>
          <w:highlight w:val="none"/>
          <w:lang w:eastAsia="zh-CN"/>
        </w:rPr>
        <w:t>约960.0373</w:t>
      </w:r>
      <w:r>
        <w:rPr>
          <w:rFonts w:hint="eastAsia" w:ascii="宋体" w:hAnsi="宋体" w:eastAsia="宋体" w:cs="宋体"/>
          <w:i w:val="0"/>
          <w:iCs w:val="0"/>
          <w:color w:val="auto"/>
          <w:sz w:val="21"/>
          <w:szCs w:val="21"/>
          <w:highlight w:val="none"/>
          <w:lang w:val="en-US" w:eastAsia="zh-CN"/>
        </w:rPr>
        <w:t>万元</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项目概况</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本项目治理河道长8120.0m,共疏浚河道5730.0m。</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具体详见工程量清单</w:t>
      </w:r>
      <w:r>
        <w:rPr>
          <w:rFonts w:hint="eastAsia" w:ascii="宋体" w:hAnsi="宋体" w:eastAsia="宋体" w:cs="宋体"/>
          <w:i w:val="0"/>
          <w:iCs w:val="0"/>
          <w:color w:val="auto"/>
          <w:sz w:val="21"/>
          <w:szCs w:val="21"/>
          <w:highlight w:val="none"/>
          <w:lang w:val="en-US" w:eastAsia="zh-CN"/>
        </w:rPr>
        <w:t>)</w:t>
      </w:r>
    </w:p>
    <w:p>
      <w:pPr>
        <w:spacing w:line="360" w:lineRule="auto"/>
        <w:ind w:firstLine="420" w:firstLineChars="200"/>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要求工</w:t>
      </w:r>
      <w:r>
        <w:rPr>
          <w:rFonts w:hint="eastAsia" w:cs="宋体"/>
          <w:i w:val="0"/>
          <w:iCs w:val="0"/>
          <w:color w:val="auto"/>
          <w:sz w:val="21"/>
          <w:szCs w:val="21"/>
          <w:highlight w:val="none"/>
          <w:lang w:eastAsia="zh-CN"/>
        </w:rPr>
        <w:t>期</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365日历天</w:t>
      </w:r>
      <w:r>
        <w:rPr>
          <w:rFonts w:hint="eastAsia" w:cs="宋体"/>
          <w:i w:val="0"/>
          <w:iCs w:val="0"/>
          <w:color w:val="auto"/>
          <w:sz w:val="21"/>
          <w:szCs w:val="21"/>
          <w:highlight w:val="none"/>
          <w:lang w:val="en-US" w:eastAsia="zh-CN"/>
        </w:rPr>
        <w:t>(不含汛期)</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bookmarkStart w:id="11" w:name="_Toc35393622"/>
      <w:bookmarkStart w:id="12" w:name="_Toc35393791"/>
      <w:bookmarkStart w:id="13" w:name="_Toc28359080"/>
      <w:bookmarkStart w:id="14" w:name="_Toc28359003"/>
      <w:r>
        <w:rPr>
          <w:rFonts w:hint="eastAsia" w:ascii="宋体" w:hAnsi="宋体" w:eastAsia="宋体" w:cs="宋体"/>
          <w:b/>
          <w:bCs/>
          <w:i w:val="0"/>
          <w:iCs w:val="0"/>
          <w:color w:val="auto"/>
          <w:sz w:val="21"/>
          <w:szCs w:val="21"/>
          <w:highlight w:val="none"/>
        </w:rPr>
        <w:t>二、申请人的资格要求：</w:t>
      </w:r>
      <w:bookmarkEnd w:id="11"/>
      <w:bookmarkEnd w:id="12"/>
      <w:bookmarkEnd w:id="13"/>
      <w:bookmarkEnd w:id="14"/>
    </w:p>
    <w:p>
      <w:pPr>
        <w:spacing w:line="360" w:lineRule="auto"/>
        <w:ind w:firstLine="420" w:firstLineChars="200"/>
        <w:rPr>
          <w:rFonts w:hint="eastAsia" w:ascii="宋体" w:hAnsi="宋体" w:eastAsia="宋体" w:cs="宋体"/>
          <w:i w:val="0"/>
          <w:iCs w:val="0"/>
          <w:color w:val="auto"/>
          <w:sz w:val="21"/>
          <w:szCs w:val="21"/>
          <w:highlight w:val="none"/>
          <w:lang w:eastAsia="zh-CN"/>
        </w:rPr>
      </w:pPr>
      <w:bookmarkStart w:id="15" w:name="_Toc28359081"/>
      <w:bookmarkStart w:id="16" w:name="_Toc28359004"/>
      <w:bookmarkStart w:id="17" w:name="_Toc35393792"/>
      <w:bookmarkStart w:id="18" w:name="_Toc35393623"/>
      <w:r>
        <w:rPr>
          <w:rFonts w:hint="eastAsia" w:ascii="宋体" w:hAnsi="宋体" w:eastAsia="宋体" w:cs="宋体"/>
          <w:i w:val="0"/>
          <w:iCs w:val="0"/>
          <w:color w:val="auto"/>
          <w:sz w:val="21"/>
          <w:szCs w:val="21"/>
          <w:highlight w:val="none"/>
          <w:lang w:val="en-US" w:eastAsia="zh-CN"/>
        </w:rPr>
        <w:t>1.符合《中华</w:t>
      </w:r>
      <w:r>
        <w:rPr>
          <w:rFonts w:hint="eastAsia" w:ascii="宋体" w:hAnsi="宋体" w:eastAsia="宋体" w:cs="宋体"/>
          <w:i w:val="0"/>
          <w:iCs w:val="0"/>
          <w:color w:val="auto"/>
          <w:sz w:val="21"/>
          <w:szCs w:val="21"/>
          <w:highlight w:val="none"/>
        </w:rPr>
        <w:t>人民共和国政府采购法》第二十二条规定</w:t>
      </w:r>
      <w:r>
        <w:rPr>
          <w:rFonts w:hint="eastAsia" w:ascii="宋体" w:hAnsi="宋体" w:eastAsia="宋体" w:cs="宋体"/>
          <w:i w:val="0"/>
          <w:iCs w:val="0"/>
          <w:color w:val="auto"/>
          <w:sz w:val="21"/>
          <w:szCs w:val="21"/>
          <w:highlight w:val="none"/>
          <w:lang w:eastAsia="zh-CN"/>
        </w:rPr>
        <w:t>；</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2.供应商</w:t>
      </w:r>
      <w:r>
        <w:rPr>
          <w:rFonts w:hint="eastAsia" w:ascii="宋体" w:hAnsi="宋体" w:eastAsia="宋体" w:cs="宋体"/>
          <w:i w:val="0"/>
          <w:iCs w:val="0"/>
          <w:color w:val="auto"/>
          <w:sz w:val="21"/>
          <w:szCs w:val="21"/>
          <w:highlight w:val="none"/>
          <w:lang w:eastAsia="zh-CN"/>
        </w:rPr>
        <w:t>具备水利水电工程施工总承包三级(含)以上资质，并在人员、设备、资金等方面具备相应的施工能力。其中，</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eastAsia="zh-CN"/>
        </w:rPr>
        <w:t>拟派项目经理须具备水利水电工程专业贰级（含以上级）注册建造师执业资格，具备有效的安全生产考核合格证书（B 类）；</w:t>
      </w:r>
    </w:p>
    <w:p>
      <w:pPr>
        <w:spacing w:line="360" w:lineRule="auto"/>
        <w:ind w:firstLine="420" w:firstLineChars="200"/>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i w:val="0"/>
          <w:iCs w:val="0"/>
          <w:color w:val="auto"/>
          <w:sz w:val="21"/>
          <w:szCs w:val="21"/>
          <w:highlight w:val="none"/>
          <w:lang w:eastAsia="zh-CN"/>
        </w:rPr>
        <w:t>无</w:t>
      </w:r>
      <w:r>
        <w:rPr>
          <w:rFonts w:hint="eastAsia" w:ascii="宋体" w:hAnsi="宋体" w:eastAsia="宋体" w:cs="宋体"/>
          <w:i w:val="0"/>
          <w:iCs w:val="0"/>
          <w:color w:val="auto"/>
          <w:sz w:val="21"/>
          <w:szCs w:val="21"/>
          <w:highlight w:val="none"/>
          <w:lang w:val="zh-CN"/>
        </w:rPr>
        <w:t>；</w:t>
      </w:r>
    </w:p>
    <w:p>
      <w:pPr>
        <w:pStyle w:val="2"/>
        <w:rPr>
          <w:rFonts w:hint="eastAsia" w:eastAsia="宋体"/>
          <w:color w:val="auto"/>
          <w:highlight w:val="none"/>
          <w:lang w:val="en-US" w:eastAsia="zh-CN"/>
        </w:rPr>
      </w:pPr>
      <w:r>
        <w:rPr>
          <w:rFonts w:hint="eastAsia" w:ascii="宋体" w:hAnsi="宋体" w:eastAsia="宋体" w:cs="宋体"/>
          <w:i w:val="0"/>
          <w:iCs w:val="0"/>
          <w:color w:val="auto"/>
          <w:sz w:val="21"/>
          <w:szCs w:val="21"/>
          <w:highlight w:val="none"/>
          <w:lang w:val="en-US" w:eastAsia="zh-CN"/>
        </w:rPr>
        <w:t>4.本项目接受联合体投标。</w:t>
      </w:r>
    </w:p>
    <w:p>
      <w:pPr>
        <w:spacing w:line="360" w:lineRule="auto"/>
        <w:ind w:firstLine="420" w:firstLineChars="200"/>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.本项目的特定资格要求：</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本项目接受联合体投标。联合体各方均应符合“具有独立法人资格”、“具有独立承担民事责任的能力”的条件，</w:t>
      </w:r>
      <w:r>
        <w:rPr>
          <w:rFonts w:hint="eastAsia" w:ascii="宋体" w:hAnsi="宋体" w:eastAsia="宋体" w:cs="宋体"/>
          <w:color w:val="auto"/>
          <w:sz w:val="21"/>
          <w:szCs w:val="21"/>
          <w:highlight w:val="none"/>
          <w:lang w:eastAsia="zh-CN"/>
        </w:rPr>
        <w:t>联合体其中一方</w:t>
      </w:r>
      <w:r>
        <w:rPr>
          <w:rFonts w:hint="eastAsia" w:ascii="宋体" w:hAnsi="宋体" w:eastAsia="宋体" w:cs="宋体"/>
          <w:color w:val="auto"/>
          <w:sz w:val="21"/>
          <w:szCs w:val="21"/>
          <w:highlight w:val="none"/>
        </w:rPr>
        <w:t>须具备</w:t>
      </w:r>
      <w:r>
        <w:rPr>
          <w:rFonts w:hint="eastAsia" w:ascii="宋体" w:hAnsi="宋体" w:eastAsia="宋体" w:cs="宋体"/>
          <w:color w:val="auto"/>
          <w:sz w:val="21"/>
          <w:szCs w:val="21"/>
          <w:highlight w:val="none"/>
          <w:lang w:eastAsia="zh-CN"/>
        </w:rPr>
        <w:t>水利水电工程施工总承包三级(含)以上资质、</w:t>
      </w:r>
      <w:r>
        <w:rPr>
          <w:rFonts w:hint="eastAsia" w:ascii="宋体" w:hAnsi="宋体" w:eastAsia="宋体" w:cs="宋体"/>
          <w:color w:val="auto"/>
          <w:sz w:val="21"/>
          <w:szCs w:val="21"/>
          <w:highlight w:val="none"/>
        </w:rPr>
        <w:t>有效的安全生产许可证。</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.3组成联合体进行投标的单位不得再以自己的名义单独参与同一标段的投标，也不得组成新的联合体参与同一标段的投标。</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.4联合体各方应分别在人员、设备、资金等方面具有承担本项目联合体协议书分工职责范围内的履约能力。</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三、获取招标文件</w:t>
      </w:r>
      <w:bookmarkEnd w:id="15"/>
      <w:bookmarkEnd w:id="16"/>
      <w:bookmarkEnd w:id="17"/>
      <w:bookmarkEnd w:id="18"/>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bookmarkStart w:id="19" w:name="_Toc28359005"/>
      <w:bookmarkStart w:id="20" w:name="_Toc28359082"/>
      <w:bookmarkStart w:id="21" w:name="_Toc35393793"/>
      <w:bookmarkStart w:id="22" w:name="_Toc35393624"/>
      <w:r>
        <w:rPr>
          <w:rFonts w:hint="eastAsia" w:ascii="宋体" w:hAnsi="宋体" w:eastAsia="宋体" w:cs="宋体"/>
          <w:i w:val="0"/>
          <w:iCs w:val="0"/>
          <w:color w:val="auto"/>
          <w:sz w:val="21"/>
          <w:szCs w:val="21"/>
          <w:highlight w:val="none"/>
          <w:lang w:val="en-US" w:eastAsia="zh-CN"/>
        </w:rPr>
        <w:t>时间：2020年</w:t>
      </w:r>
      <w:r>
        <w:rPr>
          <w:rFonts w:hint="eastAsia"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val="en-US" w:eastAsia="zh-CN"/>
        </w:rPr>
        <w:t>月</w:t>
      </w:r>
      <w:r>
        <w:rPr>
          <w:rFonts w:hint="eastAsia" w:cs="宋体"/>
          <w:i w:val="0"/>
          <w:iCs w:val="0"/>
          <w:color w:val="auto"/>
          <w:sz w:val="21"/>
          <w:szCs w:val="21"/>
          <w:highlight w:val="none"/>
          <w:lang w:val="en-US" w:eastAsia="zh-CN"/>
        </w:rPr>
        <w:t>17</w:t>
      </w:r>
      <w:r>
        <w:rPr>
          <w:rFonts w:hint="eastAsia" w:ascii="宋体" w:hAnsi="宋体" w:eastAsia="宋体" w:cs="宋体"/>
          <w:i w:val="0"/>
          <w:iCs w:val="0"/>
          <w:color w:val="auto"/>
          <w:sz w:val="21"/>
          <w:szCs w:val="21"/>
          <w:highlight w:val="none"/>
        </w:rPr>
        <w:t>日至</w:t>
      </w:r>
      <w:r>
        <w:rPr>
          <w:rFonts w:hint="eastAsia" w:ascii="宋体" w:hAnsi="宋体" w:eastAsia="宋体" w:cs="宋体"/>
          <w:i w:val="0"/>
          <w:iCs w:val="0"/>
          <w:color w:val="auto"/>
          <w:sz w:val="21"/>
          <w:szCs w:val="21"/>
          <w:highlight w:val="none"/>
          <w:lang w:val="en-US" w:eastAsia="zh-CN"/>
        </w:rPr>
        <w:t>2020</w:t>
      </w:r>
      <w:r>
        <w:rPr>
          <w:rFonts w:hint="eastAsia" w:ascii="宋体" w:hAnsi="宋体" w:eastAsia="宋体" w:cs="宋体"/>
          <w:i w:val="0"/>
          <w:iCs w:val="0"/>
          <w:color w:val="auto"/>
          <w:sz w:val="21"/>
          <w:szCs w:val="21"/>
          <w:highlight w:val="none"/>
        </w:rPr>
        <w:t>年</w:t>
      </w:r>
      <w:r>
        <w:rPr>
          <w:rFonts w:hint="eastAsia"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月</w:t>
      </w:r>
      <w:r>
        <w:rPr>
          <w:rFonts w:hint="eastAsia" w:cs="宋体"/>
          <w:i w:val="0"/>
          <w:iCs w:val="0"/>
          <w:color w:val="auto"/>
          <w:sz w:val="21"/>
          <w:szCs w:val="21"/>
          <w:highlight w:val="none"/>
          <w:lang w:val="en-US" w:eastAsia="zh-CN"/>
        </w:rPr>
        <w:t>24</w:t>
      </w:r>
      <w:r>
        <w:rPr>
          <w:rFonts w:hint="eastAsia" w:ascii="宋体" w:hAnsi="宋体" w:eastAsia="宋体" w:cs="宋体"/>
          <w:i w:val="0"/>
          <w:iCs w:val="0"/>
          <w:color w:val="auto"/>
          <w:sz w:val="21"/>
          <w:szCs w:val="21"/>
          <w:highlight w:val="none"/>
        </w:rPr>
        <w:t>日，每天上午</w:t>
      </w:r>
      <w:r>
        <w:rPr>
          <w:rFonts w:hint="eastAsia" w:ascii="宋体" w:hAnsi="宋体" w:eastAsia="宋体" w:cs="宋体"/>
          <w:i w:val="0"/>
          <w:iCs w:val="0"/>
          <w:color w:val="auto"/>
          <w:sz w:val="21"/>
          <w:szCs w:val="21"/>
          <w:highlight w:val="none"/>
          <w:lang w:val="en-US" w:eastAsia="zh-CN"/>
        </w:rPr>
        <w:t>8：00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lang w:val="en-US" w:eastAsia="zh-CN"/>
        </w:rPr>
        <w:t>11：30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lang w:val="en-US" w:eastAsia="zh-CN"/>
        </w:rPr>
        <w:t>15：00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lang w:val="en-US" w:eastAsia="zh-CN"/>
        </w:rPr>
        <w:t>17：30</w:t>
      </w:r>
      <w:r>
        <w:rPr>
          <w:rFonts w:hint="eastAsia" w:ascii="宋体" w:hAnsi="宋体" w:eastAsia="宋体" w:cs="宋体"/>
          <w:i w:val="0"/>
          <w:iCs w:val="0"/>
          <w:color w:val="auto"/>
          <w:sz w:val="21"/>
          <w:szCs w:val="21"/>
          <w:highlight w:val="none"/>
        </w:rPr>
        <w:t>（北京时间，法定节假日除外 ）</w:t>
      </w:r>
      <w:r>
        <w:rPr>
          <w:rFonts w:hint="eastAsia" w:ascii="宋体" w:hAnsi="宋体" w:eastAsia="宋体" w:cs="宋体"/>
          <w:i w:val="0"/>
          <w:iCs w:val="0"/>
          <w:color w:val="auto"/>
          <w:sz w:val="21"/>
          <w:szCs w:val="21"/>
          <w:highlight w:val="none"/>
          <w:lang w:eastAsia="zh-CN"/>
        </w:rPr>
        <w:t>；</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地点：</w:t>
      </w:r>
      <w:r>
        <w:rPr>
          <w:rFonts w:hint="eastAsia" w:ascii="宋体" w:hAnsi="宋体" w:eastAsia="宋体" w:cs="宋体"/>
          <w:i w:val="0"/>
          <w:iCs w:val="0"/>
          <w:color w:val="auto"/>
          <w:sz w:val="21"/>
          <w:szCs w:val="21"/>
          <w:highlight w:val="none"/>
          <w:lang w:val="en-US" w:eastAsia="zh-CN"/>
        </w:rPr>
        <w:t>贺州市公共资源交易中心服务窗口（贺州市鞍山西路 83-1号 4楼，联系电话：0774-5268001）</w:t>
      </w:r>
      <w:r>
        <w:rPr>
          <w:rFonts w:hint="eastAsia" w:ascii="宋体" w:hAnsi="宋体" w:eastAsia="宋体" w:cs="宋体"/>
          <w:i w:val="0"/>
          <w:iCs w:val="0"/>
          <w:color w:val="auto"/>
          <w:sz w:val="21"/>
          <w:szCs w:val="21"/>
          <w:highlight w:val="none"/>
          <w:lang w:eastAsia="zh-CN"/>
        </w:rPr>
        <w:t>；</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方式：由潜在</w:t>
      </w:r>
      <w:r>
        <w:rPr>
          <w:rFonts w:hint="eastAsia" w:ascii="宋体" w:hAnsi="宋体" w:eastAsia="宋体" w:cs="宋体"/>
          <w:i w:val="0"/>
          <w:iCs w:val="0"/>
          <w:color w:val="auto"/>
          <w:sz w:val="21"/>
          <w:szCs w:val="21"/>
          <w:highlight w:val="none"/>
          <w:lang w:eastAsia="zh-CN"/>
        </w:rPr>
        <w:t>投标人的法定代表人或</w:t>
      </w:r>
      <w:r>
        <w:rPr>
          <w:rFonts w:hint="eastAsia" w:ascii="宋体" w:hAnsi="宋体" w:eastAsia="宋体" w:cs="宋体"/>
          <w:i w:val="0"/>
          <w:iCs w:val="0"/>
          <w:color w:val="auto"/>
          <w:sz w:val="21"/>
          <w:szCs w:val="21"/>
          <w:highlight w:val="none"/>
        </w:rPr>
        <w:t>委托代理人携带本人身份证原件并提交以下材料：1）授权委托书原件及身份证复印件</w:t>
      </w:r>
      <w:r>
        <w:rPr>
          <w:rFonts w:hint="eastAsia" w:ascii="宋体" w:hAnsi="宋体" w:eastAsia="宋体" w:cs="宋体"/>
          <w:i w:val="0"/>
          <w:iCs w:val="0"/>
          <w:color w:val="auto"/>
          <w:sz w:val="21"/>
          <w:szCs w:val="21"/>
          <w:highlight w:val="none"/>
          <w:lang w:eastAsia="zh-CN"/>
        </w:rPr>
        <w:t>（委托代理人时提供）</w:t>
      </w:r>
      <w:r>
        <w:rPr>
          <w:rFonts w:hint="eastAsia" w:ascii="宋体" w:hAnsi="宋体" w:eastAsia="宋体" w:cs="宋体"/>
          <w:i w:val="0"/>
          <w:iCs w:val="0"/>
          <w:color w:val="auto"/>
          <w:sz w:val="21"/>
          <w:szCs w:val="21"/>
          <w:highlight w:val="none"/>
        </w:rPr>
        <w:t>；2）投标人的有效营业执照复印件</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3）联合体协议书（如有）在贺州市公共资源交易中心服务窗口（贺州市鞍山西路 83-1号 4楼，联系电话：0774-5268001）进行现场报名。</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val="en-US" w:eastAsia="zh-CN"/>
        </w:rPr>
        <w:t>《招标文件》售价：人民币250.00元/套（不含图纸费），售后不退</w:t>
      </w:r>
    </w:p>
    <w:p>
      <w:pPr>
        <w:spacing w:line="360" w:lineRule="auto"/>
        <w:ind w:firstLine="422" w:firstLineChars="200"/>
        <w:outlineLvl w:val="2"/>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四、提交投标文件</w:t>
      </w:r>
      <w:bookmarkEnd w:id="19"/>
      <w:bookmarkEnd w:id="20"/>
      <w:r>
        <w:rPr>
          <w:rFonts w:hint="eastAsia" w:ascii="宋体" w:hAnsi="宋体" w:eastAsia="宋体" w:cs="宋体"/>
          <w:b/>
          <w:bCs/>
          <w:i w:val="0"/>
          <w:iCs w:val="0"/>
          <w:color w:val="auto"/>
          <w:sz w:val="21"/>
          <w:szCs w:val="21"/>
          <w:highlight w:val="none"/>
        </w:rPr>
        <w:t>截止时间、开标时间和地点</w:t>
      </w:r>
      <w:bookmarkEnd w:id="21"/>
      <w:bookmarkEnd w:id="22"/>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2020年10月13日09点00分（北京时间）（自招标文件开始发出之日起至投标人提交投标文件截止之日止，不得少于20日）</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地点：</w:t>
      </w:r>
      <w:r>
        <w:rPr>
          <w:rFonts w:hint="eastAsia" w:ascii="宋体" w:hAnsi="宋体" w:eastAsia="宋体" w:cs="宋体"/>
          <w:i w:val="0"/>
          <w:iCs w:val="0"/>
          <w:color w:val="auto"/>
          <w:sz w:val="21"/>
          <w:szCs w:val="21"/>
          <w:highlight w:val="none"/>
          <w:lang w:val="en-US" w:eastAsia="zh-CN"/>
        </w:rPr>
        <w:t>贺州市公共资源交易中心交易大厅（具体安排详见开标当天四楼电子显示屏)</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bookmarkStart w:id="23" w:name="_Toc35393625"/>
      <w:bookmarkStart w:id="24" w:name="_Toc28359084"/>
      <w:bookmarkStart w:id="25" w:name="_Toc35393794"/>
      <w:bookmarkStart w:id="26" w:name="_Toc28359007"/>
      <w:r>
        <w:rPr>
          <w:rFonts w:hint="eastAsia" w:ascii="宋体" w:hAnsi="宋体" w:eastAsia="宋体" w:cs="宋体"/>
          <w:b/>
          <w:bCs/>
          <w:i w:val="0"/>
          <w:iCs w:val="0"/>
          <w:color w:val="auto"/>
          <w:sz w:val="21"/>
          <w:szCs w:val="21"/>
          <w:highlight w:val="none"/>
        </w:rPr>
        <w:t>五、公告期限</w:t>
      </w:r>
      <w:bookmarkEnd w:id="23"/>
      <w:bookmarkEnd w:id="24"/>
      <w:bookmarkEnd w:id="25"/>
      <w:bookmarkEnd w:id="26"/>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olor w:val="auto"/>
          <w:sz w:val="21"/>
          <w:szCs w:val="21"/>
          <w:highlight w:val="none"/>
          <w:lang w:eastAsia="zh-CN"/>
        </w:rPr>
        <w:t>六、</w:t>
      </w:r>
      <w:r>
        <w:rPr>
          <w:rFonts w:hint="eastAsia" w:ascii="宋体" w:hAnsi="宋体" w:eastAsia="宋体" w:cs="宋体"/>
          <w:b/>
          <w:bCs/>
          <w:color w:val="auto"/>
          <w:sz w:val="21"/>
          <w:szCs w:val="21"/>
          <w:highlight w:val="none"/>
        </w:rPr>
        <w:t>网上查询地址</w:t>
      </w:r>
      <w:r>
        <w:rPr>
          <w:rFonts w:hint="eastAsia" w:ascii="宋体" w:hAnsi="宋体" w:eastAsia="宋体" w:cs="宋体"/>
          <w:b/>
          <w:color w:val="auto"/>
          <w:sz w:val="21"/>
          <w:szCs w:val="21"/>
          <w:highlight w:val="none"/>
        </w:rPr>
        <w:t>：</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中国政府采购网、广西壮族自治区政府采购网、贺州市公共资源交易中心网。</w:t>
      </w:r>
    </w:p>
    <w:p>
      <w:pPr>
        <w:spacing w:line="360" w:lineRule="auto"/>
        <w:ind w:firstLine="422" w:firstLineChars="200"/>
        <w:rPr>
          <w:rFonts w:hint="eastAsia" w:ascii="宋体" w:hAnsi="宋体" w:eastAsia="宋体" w:cs="宋体"/>
          <w:b/>
          <w:bCs/>
          <w:i w:val="0"/>
          <w:iCs w:val="0"/>
          <w:color w:val="auto"/>
          <w:sz w:val="21"/>
          <w:szCs w:val="21"/>
          <w:highlight w:val="none"/>
        </w:rPr>
      </w:pPr>
      <w:bookmarkStart w:id="27" w:name="_Toc35393626"/>
      <w:bookmarkStart w:id="28" w:name="_Toc35393795"/>
      <w:r>
        <w:rPr>
          <w:rFonts w:hint="eastAsia" w:ascii="宋体" w:hAnsi="宋体" w:eastAsia="宋体" w:cs="宋体"/>
          <w:b/>
          <w:bCs/>
          <w:i w:val="0"/>
          <w:iCs w:val="0"/>
          <w:color w:val="auto"/>
          <w:sz w:val="21"/>
          <w:szCs w:val="21"/>
          <w:highlight w:val="none"/>
          <w:lang w:eastAsia="zh-CN"/>
        </w:rPr>
        <w:t>七、</w:t>
      </w:r>
      <w:r>
        <w:rPr>
          <w:rFonts w:hint="eastAsia" w:ascii="宋体" w:hAnsi="宋体" w:eastAsia="宋体" w:cs="宋体"/>
          <w:b/>
          <w:bCs/>
          <w:i w:val="0"/>
          <w:iCs w:val="0"/>
          <w:color w:val="auto"/>
          <w:sz w:val="21"/>
          <w:szCs w:val="21"/>
          <w:highlight w:val="none"/>
        </w:rPr>
        <w:t>其他补充事宜</w:t>
      </w:r>
      <w:bookmarkEnd w:id="27"/>
      <w:bookmarkEnd w:id="28"/>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①.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②、对在“信用中国”网站(www.creditchina.gov.cn)、中国政府采购网(www.ccgp.gov.cn)等渠道列入失信被执行人、重大税收违法案件当事人名单、政府采购严重违法失信行为记录名单及其他不符合《中华人民共和国政府采购法》第二十二条规定的供应商，不得参与政府采购活动（（以评标阶段通过“信用中国”网站（ </w:t>
      </w:r>
      <w:r>
        <w:rPr>
          <w:rFonts w:hint="eastAsia" w:ascii="宋体" w:hAnsi="宋体" w:eastAsia="宋体" w:cs="宋体"/>
          <w:i w:val="0"/>
          <w:iCs w:val="0"/>
          <w:color w:val="auto"/>
          <w:sz w:val="21"/>
          <w:szCs w:val="21"/>
          <w:highlight w:val="none"/>
          <w:lang w:val="en-US" w:eastAsia="zh-CN"/>
        </w:rPr>
        <w:fldChar w:fldCharType="begin"/>
      </w:r>
      <w:r>
        <w:rPr>
          <w:rFonts w:hint="eastAsia" w:ascii="宋体" w:hAnsi="宋体" w:eastAsia="宋体" w:cs="宋体"/>
          <w:i w:val="0"/>
          <w:iCs w:val="0"/>
          <w:color w:val="auto"/>
          <w:sz w:val="21"/>
          <w:szCs w:val="21"/>
          <w:highlight w:val="none"/>
          <w:lang w:val="en-US" w:eastAsia="zh-CN"/>
        </w:rPr>
        <w:instrText xml:space="preserve"> HYPERLINK "http://www.creditchina.gov.cn/" \h </w:instrText>
      </w:r>
      <w:r>
        <w:rPr>
          <w:rFonts w:hint="eastAsia" w:ascii="宋体" w:hAnsi="宋体" w:eastAsia="宋体" w:cs="宋体"/>
          <w:i w:val="0"/>
          <w:iCs w:val="0"/>
          <w:color w:val="auto"/>
          <w:sz w:val="21"/>
          <w:szCs w:val="21"/>
          <w:highlight w:val="none"/>
          <w:lang w:val="en-US" w:eastAsia="zh-CN"/>
        </w:rPr>
        <w:fldChar w:fldCharType="separate"/>
      </w:r>
      <w:r>
        <w:rPr>
          <w:rFonts w:hint="eastAsia" w:ascii="宋体" w:hAnsi="宋体" w:eastAsia="宋体" w:cs="宋体"/>
          <w:i w:val="0"/>
          <w:iCs w:val="0"/>
          <w:color w:val="auto"/>
          <w:sz w:val="21"/>
          <w:szCs w:val="21"/>
          <w:highlight w:val="none"/>
          <w:lang w:val="en-US" w:eastAsia="zh-CN"/>
        </w:rPr>
        <w:t xml:space="preserve">www.creditchina.gov.cn </w:t>
      </w:r>
      <w:r>
        <w:rPr>
          <w:rFonts w:hint="eastAsia" w:ascii="宋体" w:hAnsi="宋体" w:eastAsia="宋体" w:cs="宋体"/>
          <w:i w:val="0"/>
          <w:iCs w:val="0"/>
          <w:color w:val="auto"/>
          <w:sz w:val="21"/>
          <w:szCs w:val="21"/>
          <w:highlight w:val="none"/>
          <w:lang w:val="en-US" w:eastAsia="zh-CN"/>
        </w:rPr>
        <w:fldChar w:fldCharType="end"/>
      </w:r>
      <w:r>
        <w:rPr>
          <w:rFonts w:hint="eastAsia" w:ascii="宋体" w:hAnsi="宋体" w:eastAsia="宋体" w:cs="宋体"/>
          <w:i w:val="0"/>
          <w:iCs w:val="0"/>
          <w:color w:val="auto"/>
          <w:sz w:val="21"/>
          <w:szCs w:val="21"/>
          <w:highlight w:val="none"/>
          <w:lang w:val="en-US" w:eastAsia="zh-CN"/>
        </w:rPr>
        <w:t>）、中 国 政 府 采 购 网(www.ccgp.gov.cn)查询的结果为准）</w:t>
      </w:r>
    </w:p>
    <w:p>
      <w:pPr>
        <w:spacing w:line="360" w:lineRule="auto"/>
        <w:ind w:firstLine="440" w:firstLineChars="200"/>
        <w:outlineLvl w:val="2"/>
        <w:rPr>
          <w:rFonts w:hint="eastAsia"/>
          <w:color w:val="auto"/>
          <w:highlight w:val="none"/>
          <w:lang w:val="en-US" w:eastAsia="zh-CN"/>
        </w:rPr>
      </w:pPr>
      <w:r>
        <w:rPr>
          <w:rFonts w:hint="eastAsia"/>
          <w:color w:val="auto"/>
          <w:highlight w:val="none"/>
          <w:lang w:val="en-US" w:eastAsia="zh-CN"/>
        </w:rPr>
        <w:t>③</w:t>
      </w:r>
      <w:bookmarkStart w:id="29" w:name="_Toc28359085"/>
      <w:bookmarkStart w:id="30" w:name="_Toc28359008"/>
      <w:bookmarkStart w:id="31" w:name="_Toc35393627"/>
      <w:bookmarkStart w:id="32" w:name="_Toc35393796"/>
      <w:r>
        <w:rPr>
          <w:rFonts w:hint="eastAsia" w:ascii="宋体" w:hAnsi="宋体" w:eastAsia="宋体" w:cs="宋体"/>
          <w:i w:val="0"/>
          <w:iCs w:val="0"/>
          <w:color w:val="auto"/>
          <w:sz w:val="21"/>
          <w:szCs w:val="21"/>
          <w:highlight w:val="none"/>
          <w:lang w:val="en-US" w:eastAsia="zh-CN"/>
        </w:rPr>
        <w:t>《政府采购促进中小企业发展暂行办法》（财库[2011]181号）、《关于政府采购支持监狱企业发展有关问题的通知》（财库[2014]68号）、《关于促进残疾人就业政府采购政策的通知》（财库[2017]141号）：对小型和微型企业（监狱企业（提供由省级以上监狱管理局、戒毒管理局（含新疆生产建设兵团）出具的属于监狱企业的证明文件）、残疾人福利性单位均视为小型和微型企业）投标价格给予8%的扣除，用扣除后的价格参与评审。</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eastAsia="zh-CN"/>
        </w:rPr>
        <w:t>八</w:t>
      </w:r>
      <w:r>
        <w:rPr>
          <w:rFonts w:hint="eastAsia" w:ascii="宋体" w:hAnsi="宋体" w:eastAsia="宋体" w:cs="宋体"/>
          <w:b/>
          <w:bCs/>
          <w:i w:val="0"/>
          <w:iCs w:val="0"/>
          <w:color w:val="auto"/>
          <w:sz w:val="21"/>
          <w:szCs w:val="21"/>
          <w:highlight w:val="none"/>
        </w:rPr>
        <w:t>、对本次招标提出询问，请按以下方式联系。</w:t>
      </w:r>
      <w:bookmarkEnd w:id="29"/>
      <w:bookmarkEnd w:id="30"/>
      <w:bookmarkEnd w:id="31"/>
      <w:bookmarkEnd w:id="32"/>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bookmarkStart w:id="33" w:name="_Toc35393637"/>
      <w:bookmarkStart w:id="34" w:name="_Toc35393806"/>
      <w:bookmarkStart w:id="35" w:name="_Toc28359019"/>
      <w:bookmarkStart w:id="36" w:name="_Toc28359096"/>
      <w:r>
        <w:rPr>
          <w:rFonts w:hint="eastAsia" w:ascii="宋体" w:hAnsi="宋体" w:eastAsia="宋体" w:cs="宋体"/>
          <w:i w:val="0"/>
          <w:iCs w:val="0"/>
          <w:color w:val="auto"/>
          <w:sz w:val="21"/>
          <w:szCs w:val="21"/>
          <w:highlight w:val="none"/>
          <w:lang w:val="en-US" w:eastAsia="zh-CN"/>
        </w:rPr>
        <w:t>1.采购单位信息</w:t>
      </w:r>
      <w:bookmarkEnd w:id="33"/>
      <w:bookmarkEnd w:id="34"/>
      <w:bookmarkEnd w:id="35"/>
      <w:bookmarkEnd w:id="36"/>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名    称：</w:t>
      </w:r>
      <w:bookmarkStart w:id="37" w:name="_Toc28359020"/>
      <w:bookmarkStart w:id="38" w:name="_Toc35393638"/>
      <w:bookmarkStart w:id="39" w:name="_Toc35393807"/>
      <w:bookmarkStart w:id="40" w:name="_Toc28359097"/>
      <w:r>
        <w:rPr>
          <w:rFonts w:hint="eastAsia" w:ascii="宋体" w:hAnsi="宋体" w:eastAsia="宋体" w:cs="宋体"/>
          <w:i w:val="0"/>
          <w:iCs w:val="0"/>
          <w:color w:val="auto"/>
          <w:sz w:val="21"/>
          <w:szCs w:val="21"/>
          <w:highlight w:val="none"/>
          <w:lang w:val="en-US" w:eastAsia="zh-CN"/>
        </w:rPr>
        <w:t>八步区水利工程管理站</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地  址：贺州市建设中路39号</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联系人：周工</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电  话：0774-5283006     </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2.采购代理机构信息</w:t>
      </w:r>
      <w:bookmarkEnd w:id="37"/>
      <w:bookmarkEnd w:id="38"/>
      <w:bookmarkEnd w:id="39"/>
      <w:bookmarkEnd w:id="40"/>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名    称：广西建标建设工程咨询有限责任公司</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地址：贺州市平安西路205号</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 系 人：黄工</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电    话：0774-5127658</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3.监督部门：</w:t>
      </w:r>
    </w:p>
    <w:p>
      <w:pPr>
        <w:pStyle w:val="10"/>
        <w:spacing w:before="9"/>
        <w:ind w:lef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贺州市八步区政府采购管理办公室       联系电话：0774-5281873</w:t>
      </w:r>
    </w:p>
    <w:p>
      <w:pPr>
        <w:pStyle w:val="10"/>
        <w:spacing w:before="9"/>
        <w:ind w:left="0"/>
        <w:rPr>
          <w:rFonts w:hint="eastAsia" w:ascii="宋体" w:hAnsi="宋体" w:eastAsia="宋体" w:cs="宋体"/>
          <w:i w:val="0"/>
          <w:iCs w:val="0"/>
          <w:color w:val="auto"/>
          <w:sz w:val="21"/>
          <w:szCs w:val="21"/>
          <w:highlight w:val="none"/>
          <w:lang w:val="en-US" w:eastAsia="zh-CN"/>
        </w:rPr>
      </w:pPr>
    </w:p>
    <w:p>
      <w:pPr>
        <w:pStyle w:val="10"/>
        <w:spacing w:before="9"/>
        <w:ind w:left="0"/>
        <w:rPr>
          <w:rFonts w:hint="eastAsia" w:ascii="宋体" w:hAnsi="宋体" w:eastAsia="宋体" w:cs="宋体"/>
          <w:i w:val="0"/>
          <w:iCs w:val="0"/>
          <w:color w:val="auto"/>
          <w:sz w:val="21"/>
          <w:szCs w:val="21"/>
          <w:highlight w:val="none"/>
          <w:lang w:val="en-US" w:eastAsia="zh-CN"/>
        </w:rPr>
      </w:pPr>
    </w:p>
    <w:p>
      <w:pPr>
        <w:pStyle w:val="10"/>
        <w:spacing w:before="9"/>
        <w:ind w:left="0"/>
        <w:rPr>
          <w:rFonts w:hint="eastAsia" w:ascii="宋体" w:hAnsi="宋体" w:eastAsia="宋体" w:cs="宋体"/>
          <w:i w:val="0"/>
          <w:iCs w:val="0"/>
          <w:color w:val="auto"/>
          <w:sz w:val="21"/>
          <w:szCs w:val="21"/>
          <w:highlight w:val="none"/>
          <w:lang w:val="en-US" w:eastAsia="zh-CN"/>
        </w:rPr>
      </w:pPr>
    </w:p>
    <w:p>
      <w:pPr>
        <w:pStyle w:val="10"/>
        <w:spacing w:before="103" w:line="328" w:lineRule="auto"/>
        <w:ind w:left="6604" w:right="441" w:hanging="10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广西建标建设工程咨询有限责任公司</w:t>
      </w:r>
    </w:p>
    <w:p>
      <w:pPr>
        <w:pStyle w:val="10"/>
        <w:spacing w:before="103" w:line="328" w:lineRule="auto"/>
        <w:ind w:left="6866" w:leftChars="2857" w:right="441" w:hanging="581" w:hangingChars="2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 年</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17</w:t>
      </w:r>
      <w:r>
        <w:rPr>
          <w:rFonts w:hint="eastAsia" w:ascii="宋体" w:hAnsi="宋体" w:eastAsia="宋体" w:cs="宋体"/>
          <w:color w:val="auto"/>
          <w:sz w:val="21"/>
          <w:szCs w:val="21"/>
          <w:highlight w:val="none"/>
        </w:rPr>
        <w:t>日</w:t>
      </w:r>
    </w:p>
    <w:p>
      <w:pPr>
        <w:spacing w:after="0" w:line="328" w:lineRule="auto"/>
        <w:rPr>
          <w:rFonts w:hint="eastAsia" w:ascii="宋体" w:hAnsi="宋体" w:eastAsia="宋体" w:cs="宋体"/>
          <w:color w:val="auto"/>
          <w:sz w:val="21"/>
          <w:szCs w:val="21"/>
          <w:highlight w:val="none"/>
        </w:rPr>
      </w:pPr>
    </w:p>
    <w:p>
      <w:pPr>
        <w:spacing w:after="0" w:line="328" w:lineRule="auto"/>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4"/>
        <w:snapToGrid w:val="0"/>
        <w:spacing w:line="348" w:lineRule="auto"/>
        <w:rPr>
          <w:rFonts w:hint="eastAsia" w:asciiTheme="minorEastAsia" w:hAnsiTheme="minorEastAsia" w:eastAsiaTheme="minorEastAsia" w:cstheme="minorEastAsia"/>
          <w:color w:val="auto"/>
          <w:sz w:val="24"/>
          <w:szCs w:val="24"/>
          <w:highlight w:val="none"/>
        </w:rPr>
      </w:pPr>
      <w:bookmarkStart w:id="41" w:name="_Toc495325862"/>
      <w:bookmarkStart w:id="42" w:name="_Toc479863212"/>
      <w:bookmarkStart w:id="43" w:name="_Toc5917"/>
      <w:bookmarkStart w:id="44" w:name="_Toc484005813"/>
      <w:r>
        <w:rPr>
          <w:rFonts w:hint="eastAsia" w:asciiTheme="minorEastAsia" w:hAnsiTheme="minorEastAsia" w:eastAsiaTheme="minorEastAsia" w:cstheme="minorEastAsia"/>
          <w:color w:val="auto"/>
          <w:sz w:val="24"/>
          <w:szCs w:val="24"/>
          <w:highlight w:val="none"/>
        </w:rPr>
        <w:t>附</w:t>
      </w:r>
      <w:r>
        <w:rPr>
          <w:rFonts w:hint="eastAsia" w:asciiTheme="minorEastAsia" w:hAnsiTheme="minorEastAsia" w:eastAsiaTheme="minorEastAsia" w:cstheme="minorEastAsia"/>
          <w:color w:val="auto"/>
          <w:sz w:val="24"/>
          <w:szCs w:val="24"/>
          <w:highlight w:val="none"/>
          <w:lang w:eastAsia="zh-CN"/>
        </w:rPr>
        <w:t>件</w:t>
      </w:r>
      <w:r>
        <w:rPr>
          <w:rFonts w:hint="eastAsia" w:asciiTheme="minorEastAsia" w:hAnsiTheme="minorEastAsia" w:eastAsiaTheme="minorEastAsia" w:cstheme="minorEastAsia"/>
          <w:color w:val="auto"/>
          <w:sz w:val="24"/>
          <w:szCs w:val="24"/>
          <w:highlight w:val="none"/>
        </w:rPr>
        <w:t>：联合体协议书格式</w:t>
      </w:r>
      <w:bookmarkEnd w:id="41"/>
      <w:bookmarkEnd w:id="42"/>
      <w:bookmarkEnd w:id="43"/>
      <w:bookmarkEnd w:id="44"/>
    </w:p>
    <w:p>
      <w:pPr>
        <w:spacing w:line="360" w:lineRule="exact"/>
        <w:ind w:firstLine="602" w:firstLineChars="25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联合体协议书（联合体投标时适用）</w:t>
      </w:r>
    </w:p>
    <w:p>
      <w:pPr>
        <w:spacing w:line="360" w:lineRule="exact"/>
        <w:ind w:firstLine="600" w:firstLineChars="250"/>
        <w:jc w:val="center"/>
        <w:rPr>
          <w:rFonts w:hint="eastAsia" w:asciiTheme="minorEastAsia" w:hAnsiTheme="minorEastAsia" w:eastAsiaTheme="minorEastAsia" w:cstheme="minorEastAsia"/>
          <w:color w:val="auto"/>
          <w:sz w:val="24"/>
          <w:szCs w:val="24"/>
          <w:highlight w:val="none"/>
        </w:rPr>
      </w:pPr>
    </w:p>
    <w:p>
      <w:pPr>
        <w:topLinePunct/>
        <w:spacing w:line="440" w:lineRule="exact"/>
        <w:ind w:left="1132" w:leftChars="228"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（所有成员单位名称）自愿组成    </w:t>
      </w:r>
      <w:r>
        <w:rPr>
          <w:rFonts w:hint="eastAsia" w:asciiTheme="minorEastAsia" w:hAnsiTheme="minorEastAsia" w:eastAsiaTheme="minorEastAsia" w:cstheme="minorEastAsia"/>
          <w:color w:val="auto"/>
          <w:sz w:val="21"/>
          <w:szCs w:val="21"/>
          <w:highlight w:val="none"/>
        </w:rPr>
        <w:t>（联合体名称）联合体，共同参加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（项目名称）投标。现就联合体投标事宜订立如下协议。</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（联合体名称）牵头人。</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3、联合体将严格按照招标文件的各项要求，递交投标文件，履行合同，并对外承担连带责任。</w:t>
      </w:r>
    </w:p>
    <w:p>
      <w:pPr>
        <w:topLinePunct/>
        <w:spacing w:line="440" w:lineRule="exact"/>
        <w:ind w:left="220" w:leftChars="100"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4、联合体各成员单位内部的职责分工如下：</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，且投标保证金由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（某成员单位名称）缴纳。</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5、本协议书自签署之日起生效，合同履行完毕后自动失效。 </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6、本协议书一式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份，联合体成员和招标人各执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牵头人名称：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（签字或盖章）</w:t>
      </w: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成员二名称：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（签字或盖章）</w:t>
      </w: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p>
    <w:p>
      <w:pPr>
        <w:ind w:firstLine="2879" w:firstLineChars="137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3"/>
        <w:spacing w:before="120" w:after="0" w:line="360" w:lineRule="auto"/>
        <w:jc w:val="both"/>
        <w:rPr>
          <w:rFonts w:hint="eastAsia" w:asciiTheme="minorEastAsia" w:hAnsiTheme="minorEastAsia" w:eastAsiaTheme="minorEastAsia" w:cstheme="minorEastAsia"/>
          <w:bCs w:val="0"/>
          <w:color w:val="auto"/>
          <w:sz w:val="24"/>
          <w:szCs w:val="24"/>
          <w:highlight w:val="none"/>
        </w:rPr>
        <w:sectPr>
          <w:footerReference r:id="rId8" w:type="first"/>
          <w:footerReference r:id="rId7" w:type="default"/>
          <w:pgSz w:w="11905" w:h="16838"/>
          <w:pgMar w:top="1134" w:right="1134" w:bottom="1134" w:left="1134" w:header="1077" w:footer="850" w:gutter="0"/>
          <w:pgNumType w:fmt="decimal" w:start="1"/>
          <w:cols w:space="720" w:num="1"/>
          <w:titlePg/>
          <w:rtlGutter w:val="0"/>
          <w:docGrid w:type="lines" w:linePitch="317" w:charSpace="0"/>
        </w:sectPr>
      </w:pPr>
      <w:bookmarkStart w:id="45" w:name="_Toc24478"/>
      <w:r>
        <w:rPr>
          <w:rFonts w:hint="eastAsia" w:asciiTheme="minorEastAsia" w:hAnsiTheme="minorEastAsia" w:eastAsiaTheme="minorEastAsia" w:cstheme="minorEastAsia"/>
          <w:color w:val="auto"/>
          <w:sz w:val="24"/>
          <w:szCs w:val="24"/>
          <w:highlight w:val="none"/>
        </w:rPr>
        <w:t>注：本协议书由委托代理人签字的，应附法定代表人签字的授权委托书。</w:t>
      </w:r>
      <w:bookmarkEnd w:id="45"/>
    </w:p>
    <w:p>
      <w:pPr>
        <w:pStyle w:val="4"/>
        <w:tabs>
          <w:tab w:val="left" w:pos="4672"/>
        </w:tabs>
        <w:spacing w:line="364" w:lineRule="auto"/>
        <w:ind w:right="3385"/>
        <w:jc w:val="center"/>
        <w:outlineLvl w:val="1"/>
        <w:rPr>
          <w:rFonts w:hint="eastAsia" w:asciiTheme="minorEastAsia" w:hAnsiTheme="minorEastAsia" w:eastAsiaTheme="minorEastAsia" w:cstheme="minorEastAsia"/>
          <w:color w:val="auto"/>
          <w:highlight w:val="none"/>
        </w:rPr>
      </w:pPr>
      <w:bookmarkStart w:id="46" w:name="第二章  投标人须知"/>
      <w:bookmarkEnd w:id="46"/>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第二章</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投标人须知</w:t>
      </w:r>
      <w:bookmarkStart w:id="47" w:name="一、投标人须知前附表"/>
      <w:bookmarkEnd w:id="47"/>
    </w:p>
    <w:p>
      <w:pPr>
        <w:pStyle w:val="4"/>
        <w:tabs>
          <w:tab w:val="left" w:pos="4672"/>
        </w:tabs>
        <w:spacing w:line="364" w:lineRule="auto"/>
        <w:ind w:right="3385"/>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投标人须知前附</w:t>
      </w:r>
      <w:r>
        <w:rPr>
          <w:rFonts w:hint="eastAsia" w:asciiTheme="minorEastAsia" w:hAnsiTheme="minorEastAsia" w:eastAsiaTheme="minorEastAsia" w:cstheme="minorEastAsia"/>
          <w:color w:val="auto"/>
          <w:spacing w:val="-13"/>
          <w:sz w:val="28"/>
          <w:szCs w:val="28"/>
          <w:highlight w:val="none"/>
        </w:rPr>
        <w:t>表</w:t>
      </w:r>
    </w:p>
    <w:tbl>
      <w:tblPr>
        <w:tblStyle w:val="21"/>
        <w:tblW w:w="10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2550"/>
        <w:gridCol w:w="6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100" w:type="dxa"/>
            <w:shd w:val="clear" w:color="auto" w:fill="E6E6E6"/>
          </w:tcPr>
          <w:p>
            <w:pPr>
              <w:pStyle w:val="34"/>
              <w:keepNext w:val="0"/>
              <w:keepLines w:val="0"/>
              <w:pageBreakBefore w:val="0"/>
              <w:widowControl w:val="0"/>
              <w:kinsoku/>
              <w:wordWrap/>
              <w:overflowPunct/>
              <w:topLinePunct w:val="0"/>
              <w:autoSpaceDE w:val="0"/>
              <w:autoSpaceDN w:val="0"/>
              <w:bidi w:val="0"/>
              <w:adjustRightInd/>
              <w:snapToGrid/>
              <w:spacing w:before="135" w:line="360" w:lineRule="auto"/>
              <w:ind w:left="174"/>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50" w:type="dxa"/>
            <w:shd w:val="clear" w:color="auto" w:fill="E6E6E6"/>
          </w:tcPr>
          <w:p>
            <w:pPr>
              <w:pStyle w:val="34"/>
              <w:keepNext w:val="0"/>
              <w:keepLines w:val="0"/>
              <w:pageBreakBefore w:val="0"/>
              <w:widowControl w:val="0"/>
              <w:tabs>
                <w:tab w:val="left" w:pos="864"/>
                <w:tab w:val="left" w:pos="1287"/>
                <w:tab w:val="left" w:pos="1709"/>
              </w:tabs>
              <w:kinsoku/>
              <w:wordWrap/>
              <w:overflowPunct/>
              <w:topLinePunct w:val="0"/>
              <w:autoSpaceDE w:val="0"/>
              <w:autoSpaceDN w:val="0"/>
              <w:bidi w:val="0"/>
              <w:adjustRightInd/>
              <w:snapToGrid/>
              <w:spacing w:before="135"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款</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名</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称</w:t>
            </w:r>
          </w:p>
        </w:tc>
        <w:tc>
          <w:tcPr>
            <w:tcW w:w="6750" w:type="dxa"/>
            <w:shd w:val="clear" w:color="auto" w:fill="E6E6E6"/>
          </w:tcPr>
          <w:p>
            <w:pPr>
              <w:pStyle w:val="34"/>
              <w:keepNext w:val="0"/>
              <w:keepLines w:val="0"/>
              <w:pageBreakBefore w:val="0"/>
              <w:widowControl w:val="0"/>
              <w:tabs>
                <w:tab w:val="left" w:pos="432"/>
                <w:tab w:val="left" w:pos="855"/>
                <w:tab w:val="left" w:pos="1275"/>
              </w:tabs>
              <w:kinsoku/>
              <w:wordWrap/>
              <w:overflowPunct/>
              <w:topLinePunct w:val="0"/>
              <w:autoSpaceDE w:val="0"/>
              <w:autoSpaceDN w:val="0"/>
              <w:bidi w:val="0"/>
              <w:adjustRightInd/>
              <w:snapToGrid/>
              <w:spacing w:before="135" w:line="360" w:lineRule="auto"/>
              <w:ind w:left="1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列</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内</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0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55"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5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55" w:line="360" w:lineRule="auto"/>
              <w:ind w:left="10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八步区水利工程管理站</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w w:val="95"/>
                <w:sz w:val="21"/>
                <w:szCs w:val="21"/>
                <w:highlight w:val="none"/>
                <w:lang w:val="en-US" w:eastAsia="zh-CN"/>
              </w:rPr>
            </w:pPr>
            <w:r>
              <w:rPr>
                <w:rFonts w:hint="eastAsia" w:ascii="宋体" w:hAnsi="宋体" w:eastAsia="宋体" w:cs="宋体"/>
                <w:color w:val="auto"/>
                <w:w w:val="95"/>
                <w:sz w:val="21"/>
                <w:szCs w:val="21"/>
                <w:highlight w:val="none"/>
              </w:rPr>
              <w:t>地址</w:t>
            </w:r>
            <w:r>
              <w:rPr>
                <w:rFonts w:hint="eastAsia" w:ascii="宋体" w:hAnsi="宋体" w:eastAsia="宋体" w:cs="宋体"/>
                <w:color w:val="auto"/>
                <w:sz w:val="21"/>
                <w:szCs w:val="21"/>
                <w:highlight w:val="none"/>
                <w:lang w:val="en-US" w:eastAsia="zh-CN"/>
              </w:rPr>
              <w:t>：贺州市建设中路39号</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周工</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eastAsia="宋体" w:cs="宋体"/>
                <w:i w:val="0"/>
                <w:iCs w:val="0"/>
                <w:color w:val="auto"/>
                <w:sz w:val="21"/>
                <w:szCs w:val="21"/>
                <w:highlight w:val="none"/>
                <w:lang w:val="en-US" w:eastAsia="zh-CN"/>
              </w:rPr>
              <w:t>0774-5283006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0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4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5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4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广西建标建设工程咨询有限责任公司</w:t>
            </w:r>
          </w:p>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贺州市平安西路205号</w:t>
            </w:r>
          </w:p>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黄工</w:t>
            </w:r>
          </w:p>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0774-5127658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1.1.4</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及项目招标编号</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贺州市八步区大宁河贺街镇三凤村至河口段河道疏浚工程</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cs="宋体"/>
                <w:i w:val="0"/>
                <w:iCs w:val="0"/>
                <w:color w:val="auto"/>
                <w:sz w:val="21"/>
                <w:szCs w:val="21"/>
                <w:highlight w:val="none"/>
                <w:lang w:eastAsia="zh-CN"/>
              </w:rPr>
              <w:t>HZZC2020-G2-020149-GXJB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1.1.5</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建设地点</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贺州市八步区大宁河贺街镇三凤村至河口段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资金来源</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社会资金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出资比例</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1.2.3</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资金落实情况</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1.2.4</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本工程增值税计税方法</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一般计税法         □简易计税法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招标范围</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贺州市八步区大宁河贺街镇三凤村至河口段河道疏浚工程</w:t>
            </w:r>
            <w:r>
              <w:rPr>
                <w:rFonts w:hint="eastAsia" w:ascii="宋体" w:hAnsi="宋体" w:eastAsia="宋体" w:cs="宋体"/>
                <w:color w:val="auto"/>
                <w:sz w:val="21"/>
                <w:szCs w:val="21"/>
                <w:highlight w:val="none"/>
                <w:lang w:eastAsia="zh-CN"/>
              </w:rPr>
              <w:t>施工图以及工程量清单包含的全部内容。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要求工期</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要求工期：</w:t>
            </w:r>
            <w:r>
              <w:rPr>
                <w:rFonts w:hint="eastAsia" w:ascii="宋体" w:hAnsi="宋体" w:eastAsia="宋体" w:cs="宋体"/>
                <w:color w:val="auto"/>
                <w:sz w:val="21"/>
                <w:szCs w:val="21"/>
                <w:highlight w:val="none"/>
                <w:lang w:val="en-US" w:eastAsia="zh-CN"/>
              </w:rPr>
              <w:t>365日历天</w:t>
            </w:r>
            <w:r>
              <w:rPr>
                <w:rFonts w:hint="eastAsia" w:cs="宋体"/>
                <w:color w:val="auto"/>
                <w:sz w:val="21"/>
                <w:szCs w:val="21"/>
                <w:highlight w:val="none"/>
                <w:lang w:val="en-US" w:eastAsia="zh-CN"/>
              </w:rPr>
              <w:t>(不含汛期)</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计划开工日期：2020 年</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计划竣工日期：2021 年</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1.3.3</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质量要求</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8"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47" w:leftChars="0" w:right="141"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1.4.1</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15" w:right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pacing w:val="-8"/>
                <w:sz w:val="21"/>
                <w:szCs w:val="21"/>
                <w:highlight w:val="none"/>
              </w:rPr>
              <w:t>投标人资质条件、能力、诚信要求</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资质条件：水利水电工程施工总承包三级(含)以上资质。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财务要求：近3年（2017年至2019年）经审计的财务报表【备注：对于从取得营业执照时间起到投标截止时间为止不足要求年数的企业，只需提交企业取得营业执照年份至所要求最近年份经审计的财务报表】。</w:t>
            </w:r>
            <w:r>
              <w:rPr>
                <w:rFonts w:hint="eastAsia" w:ascii="宋体" w:hAnsi="宋体" w:eastAsia="宋体" w:cs="宋体"/>
                <w:color w:val="auto"/>
                <w:sz w:val="21"/>
                <w:szCs w:val="21"/>
                <w:highlight w:val="none"/>
                <w:lang w:eastAsia="zh-CN"/>
              </w:rPr>
              <w:t>（联合体投标的任意一方提供均可）</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项目经理资格：水利水电工程专业贰级（含以上级）注册建造师执业资格，具备有效的安全生产考核合格证书（B 类）。</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其他要求：1、</w:t>
            </w:r>
            <w:r>
              <w:rPr>
                <w:rFonts w:hint="eastAsia" w:ascii="宋体" w:hAnsi="宋体" w:eastAsia="宋体" w:cs="宋体"/>
                <w:color w:val="auto"/>
                <w:sz w:val="21"/>
                <w:szCs w:val="21"/>
                <w:highlight w:val="none"/>
              </w:rPr>
              <w:t>本项目接受联合体投标。联合体各方均应符合“具有独立法人资格”、“具有独立承担民事责任的能力”的条件，</w:t>
            </w:r>
            <w:r>
              <w:rPr>
                <w:rFonts w:hint="eastAsia" w:ascii="宋体" w:hAnsi="宋体" w:eastAsia="宋体" w:cs="宋体"/>
                <w:color w:val="auto"/>
                <w:sz w:val="21"/>
                <w:szCs w:val="21"/>
                <w:highlight w:val="none"/>
                <w:lang w:eastAsia="zh-CN"/>
              </w:rPr>
              <w:t>联合体其中一方</w:t>
            </w:r>
            <w:r>
              <w:rPr>
                <w:rFonts w:hint="eastAsia" w:ascii="宋体" w:hAnsi="宋体" w:eastAsia="宋体" w:cs="宋体"/>
                <w:color w:val="auto"/>
                <w:sz w:val="21"/>
                <w:szCs w:val="21"/>
                <w:highlight w:val="none"/>
              </w:rPr>
              <w:t>须具备</w:t>
            </w:r>
            <w:r>
              <w:rPr>
                <w:rFonts w:hint="eastAsia" w:ascii="宋体" w:hAnsi="宋体" w:eastAsia="宋体" w:cs="宋体"/>
                <w:color w:val="auto"/>
                <w:sz w:val="21"/>
                <w:szCs w:val="21"/>
                <w:highlight w:val="none"/>
                <w:lang w:eastAsia="zh-CN"/>
              </w:rPr>
              <w:t>水利水电工程施工总承包三级(含)以上资质、</w:t>
            </w:r>
            <w:r>
              <w:rPr>
                <w:rFonts w:hint="eastAsia" w:ascii="宋体" w:hAnsi="宋体" w:eastAsia="宋体" w:cs="宋体"/>
                <w:color w:val="auto"/>
                <w:sz w:val="21"/>
                <w:szCs w:val="21"/>
                <w:highlight w:val="none"/>
              </w:rPr>
              <w:t>有效的安全生产许可证。</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联合体各方应当签订联合体协议书，其中联合体牵头人代表联合体各方成员负责投标和合同实施阶段的主办、协调工作，但联合体其他成员在投标、签约与履行合同过程中，仍负有连带的和各自的法律责任。</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组成联合体进行投标的单位不得再以自己的名义单独参与同一标段的投标，也不得组成新的联合体参与同一标段的投标。</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联合体各方应分别在人员、设备、资金等方面具有承担本项目联合体协议书分工职责范围内的履约能力。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1.4.2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是否接受联合体投标</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1.9.1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踏勘现场</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1.10</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投标预备会</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1.11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包</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1.12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偏</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离</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3"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pStyle w:val="34"/>
              <w:keepNext w:val="0"/>
              <w:keepLines w:val="0"/>
              <w:pageBreakBefore w:val="0"/>
              <w:widowControl w:val="0"/>
              <w:kinsoku/>
              <w:wordWrap/>
              <w:overflowPunct/>
              <w:topLinePunct w:val="0"/>
              <w:autoSpaceDE w:val="0"/>
              <w:autoSpaceDN w:val="0"/>
              <w:bidi w:val="0"/>
              <w:adjustRightInd/>
              <w:snapToGrid/>
              <w:spacing w:before="113"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（10）</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构成招标文件</w:t>
            </w:r>
          </w:p>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的其他材料</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47" w:leftChars="0" w:right="141"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2.2.1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投标人要求澄清招标文件的截止时间</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投标截止时间 10 日前。投标人不在规定期限内提出，招标人有权不予答复，或答复后投标截止时间由招标人确定是否顺延。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Merge w:val="restart"/>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2.2.2</w:t>
            </w: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投标截止时间</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2020 年</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13</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Merge w:val="continue"/>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招标文件澄清发布方式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在本招标项目招标公告发布的同一媒介发布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2.2.3</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96" w:right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投标人确认收到澄清的方式</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不需要确认。澄清文件在本章第 2.2.2 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3.1.1</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56"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构成投标文件的材料</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投标文件的组成部分：资格审查部分、商务标部分、技术标部分、  投标文件电子版组成</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资格审查部分【备注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以下复印件均须加盖投标人单位公章】：</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（1）联合体协议书原件（联合体投标时必须提供，必须在投标报名期间签署，正本放原件，副本放复印件）</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（2）投标单位有效的营业执照副本或事业单位法人证书复印件（必须提供，加盖投标人单位公章，联合体投标时双方均须提供）；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（3）法定代表人身份证复印件（加盖投标人单位公章）；（必须提供，联合体投标时双方均须提供）；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（4）法定代表人授权委托书原件和委托代理人身份证复印件（加盖投标人单位公章及法定代表人签字，投标人委托代理投标时必须提供）；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（5）投标单位</w:t>
            </w:r>
            <w:r>
              <w:rPr>
                <w:rFonts w:hint="eastAsia" w:ascii="宋体" w:hAnsi="宋体" w:eastAsia="宋体" w:cs="宋体"/>
                <w:color w:val="auto"/>
                <w:sz w:val="21"/>
                <w:szCs w:val="21"/>
                <w:highlight w:val="none"/>
              </w:rPr>
              <w:t>企业资质证书副本和安全生产许可证副本等的复印件</w:t>
            </w:r>
            <w:r>
              <w:rPr>
                <w:rFonts w:hint="eastAsia" w:ascii="宋体" w:hAnsi="宋体" w:eastAsia="宋体" w:cs="宋体"/>
                <w:color w:val="auto"/>
                <w:sz w:val="21"/>
                <w:szCs w:val="21"/>
                <w:highlight w:val="none"/>
                <w:lang w:eastAsia="zh-CN"/>
              </w:rPr>
              <w:t>（必须提供，加盖投标人单位公章，联合体投标时由其中一方提供）；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（6）拟投入本项目项目经理的身份证、职称证书、贰级注册建造师证书等复印件以及</w:t>
            </w:r>
            <w:r>
              <w:rPr>
                <w:rFonts w:hint="eastAsia" w:ascii="宋体" w:hAnsi="宋体" w:eastAsia="宋体" w:cs="宋体"/>
                <w:color w:val="auto"/>
                <w:sz w:val="21"/>
                <w:szCs w:val="21"/>
                <w:highlight w:val="none"/>
              </w:rPr>
              <w:t>近3个月（</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月至</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月）在现任职单位依法缴纳社会保险的证明材料</w:t>
            </w:r>
            <w:r>
              <w:rPr>
                <w:rFonts w:hint="eastAsia" w:ascii="宋体" w:hAnsi="宋体" w:eastAsia="宋体" w:cs="宋体"/>
                <w:color w:val="auto"/>
                <w:sz w:val="21"/>
                <w:szCs w:val="21"/>
                <w:highlight w:val="none"/>
                <w:lang w:eastAsia="zh-CN"/>
              </w:rPr>
              <w:t>（必须提供，加盖投标人单位公章，联合体投标时由其中一方提供）；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人投标截止时间前连续3个月依法缴纳税收证明复印件（税费凭证或涉税证明复印件，或者依法缴纳税费或依法免缴税费的证明，格式自拟；成立一年以上的投标人必须提供，新成立的投标人按实际提供）；（加盖投标人单位公章，否则投标无效，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）参加政府采购活动前3年内在经营活动中没有重大违法记录的书面声明（必须提供，加盖投标人单位公章，否则投标无效，联合体投标时双方均须提供）；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企业近年财务状况表</w:t>
            </w:r>
            <w:r>
              <w:rPr>
                <w:rFonts w:hint="eastAsia" w:ascii="宋体" w:hAnsi="宋体" w:eastAsia="宋体" w:cs="宋体"/>
                <w:color w:val="auto"/>
                <w:sz w:val="21"/>
                <w:szCs w:val="21"/>
                <w:highlight w:val="none"/>
                <w:lang w:eastAsia="zh-CN"/>
              </w:rPr>
              <w:t>（联合体投标的任意一方提供均可）</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资格审查需要的其他材料：小型、微型企业声明函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 xml:space="preserve">残疾人福利性单位声明函（如有）等。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商务标部分：</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投标函及投标函附录；</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投标报价表；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投标人认为商务部分需要提交的其他资料。</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技术标部分：</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施工组织设计；</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拟分包计划表；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项目管理机构；</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投标人认为技术部分需要提交的其他资料。</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投标文件电子版：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具体见“投标人须知前附表”10.4 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100" w:type="dxa"/>
            <w:vMerge w:val="restart"/>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3.1.4</w:t>
            </w:r>
          </w:p>
          <w:p>
            <w:pPr>
              <w:pStyle w:val="34"/>
              <w:keepNext w:val="0"/>
              <w:keepLines w:val="0"/>
              <w:pageBreakBefore w:val="0"/>
              <w:widowControl w:val="0"/>
              <w:kinsoku/>
              <w:wordWrap/>
              <w:overflowPunct/>
              <w:topLinePunct w:val="0"/>
              <w:autoSpaceDE w:val="0"/>
              <w:autoSpaceDN w:val="0"/>
              <w:bidi w:val="0"/>
              <w:adjustRightInd/>
              <w:snapToGrid/>
              <w:spacing w:line="360" w:lineRule="auto"/>
              <w:ind w:left="225" w:leftChars="0" w:right="0" w:rightChars="0"/>
              <w:textAlignment w:val="auto"/>
              <w:rPr>
                <w:rFonts w:hint="eastAsia" w:ascii="宋体" w:hAnsi="宋体" w:eastAsia="宋体" w:cs="宋体"/>
                <w:b w:val="0"/>
                <w:bCs/>
                <w:color w:val="auto"/>
                <w:sz w:val="21"/>
                <w:szCs w:val="21"/>
                <w:highlight w:val="none"/>
              </w:rPr>
            </w:pP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96"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w:t>
            </w: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96" w:righ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的年份要求</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三年，指 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年度、201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年度和 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年度（对于从取得营业执照时间起到投标截止时间为止不足要求年数的企业，只需提交企业取得营业执照年份至所要求最近年份经审计的财务报表）。</w:t>
            </w:r>
            <w:r>
              <w:rPr>
                <w:rFonts w:hint="eastAsia" w:ascii="宋体" w:hAnsi="宋体" w:eastAsia="宋体" w:cs="宋体"/>
                <w:color w:val="auto"/>
                <w:sz w:val="21"/>
                <w:szCs w:val="21"/>
                <w:highlight w:val="none"/>
                <w:lang w:eastAsia="zh-CN"/>
              </w:rPr>
              <w:t>（联合体投标的任意一方提供均可）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100" w:type="dxa"/>
            <w:vMerge w:val="continue"/>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225" w:leftChars="0" w:right="0" w:rightChars="0"/>
              <w:textAlignment w:val="auto"/>
              <w:rPr>
                <w:rFonts w:hint="eastAsia" w:ascii="宋体" w:hAnsi="宋体" w:eastAsia="宋体" w:cs="宋体"/>
                <w:b w:val="0"/>
                <w:bCs/>
                <w:color w:val="auto"/>
                <w:sz w:val="21"/>
                <w:szCs w:val="21"/>
                <w:highlight w:val="none"/>
              </w:rPr>
            </w:pP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项目的年份要求</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3.3.1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投标有效期</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3.4.1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投标保证金</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投标保证金的提交方式：可以银行转账、</w:t>
            </w:r>
            <w:r>
              <w:rPr>
                <w:rFonts w:hint="eastAsia" w:ascii="宋体" w:hAnsi="宋体" w:eastAsia="宋体" w:cs="宋体"/>
                <w:color w:val="auto"/>
                <w:sz w:val="21"/>
                <w:szCs w:val="21"/>
                <w:highlight w:val="none"/>
                <w:lang w:eastAsia="zh-CN"/>
              </w:rPr>
              <w:t>电汇、</w:t>
            </w:r>
            <w:r>
              <w:rPr>
                <w:rFonts w:hint="eastAsia" w:ascii="宋体" w:hAnsi="宋体" w:eastAsia="宋体" w:cs="宋体"/>
                <w:color w:val="auto"/>
                <w:sz w:val="21"/>
                <w:szCs w:val="21"/>
                <w:highlight w:val="none"/>
              </w:rPr>
              <w:t>支票、汇票、本票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银行保函、工程担保、工程保证保险等方式提交。禁止采用现钞交纳方式。【备注：严禁要求投标人只能以现金方式提交保证金的行为】</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b/>
                <w:bCs/>
                <w:color w:val="auto"/>
                <w:sz w:val="21"/>
                <w:szCs w:val="21"/>
                <w:highlight w:val="none"/>
                <w:lang w:eastAsia="zh-CN"/>
              </w:rPr>
              <w:t>人民币</w:t>
            </w:r>
            <w:r>
              <w:rPr>
                <w:rFonts w:hint="eastAsia" w:cs="宋体"/>
                <w:b/>
                <w:bCs/>
                <w:color w:val="auto"/>
                <w:sz w:val="21"/>
                <w:szCs w:val="21"/>
                <w:highlight w:val="none"/>
                <w:lang w:eastAsia="zh-CN"/>
              </w:rPr>
              <w:t>肆万</w:t>
            </w:r>
            <w:r>
              <w:rPr>
                <w:rFonts w:hint="eastAsia" w:ascii="宋体" w:hAnsi="宋体" w:eastAsia="宋体" w:cs="宋体"/>
                <w:b/>
                <w:bCs/>
                <w:color w:val="auto"/>
                <w:sz w:val="21"/>
                <w:szCs w:val="21"/>
                <w:highlight w:val="none"/>
                <w:lang w:eastAsia="zh-CN"/>
              </w:rPr>
              <w:t>元</w:t>
            </w:r>
            <w:r>
              <w:rPr>
                <w:rFonts w:hint="eastAsia" w:ascii="宋体" w:hAnsi="宋体" w:eastAsia="宋体" w:cs="宋体"/>
                <w:color w:val="auto"/>
                <w:sz w:val="21"/>
                <w:szCs w:val="21"/>
                <w:highlight w:val="none"/>
              </w:rPr>
              <w:t>。【备注：不得超过</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控制价的2%，且最多不得超过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0万元】</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递交方式：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1、使用银行转账</w:t>
            </w:r>
            <w:r>
              <w:rPr>
                <w:rFonts w:hint="eastAsia" w:ascii="宋体" w:hAnsi="宋体" w:eastAsia="宋体" w:cs="宋体"/>
                <w:color w:val="auto"/>
                <w:sz w:val="21"/>
                <w:szCs w:val="21"/>
                <w:highlight w:val="none"/>
                <w:lang w:eastAsia="zh-CN"/>
              </w:rPr>
              <w:t>（电汇或支票或汇票或本票）</w:t>
            </w:r>
            <w:r>
              <w:rPr>
                <w:rFonts w:hint="eastAsia" w:ascii="宋体" w:hAnsi="宋体" w:eastAsia="宋体" w:cs="宋体"/>
                <w:color w:val="auto"/>
                <w:sz w:val="21"/>
                <w:szCs w:val="21"/>
                <w:highlight w:val="none"/>
              </w:rPr>
              <w:t>时投标保证金必须从投标人的账户汇到以下指定的投标保证金专用帐户，银行转账（电汇）底单原件可采用彩色打印加盖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单位公章，复印件加盖投标单位公章装入投标文件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否则投标无效。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2、投标人使用银行保函（工程担保保函或工程保证保险）时，必须为无条件保函，保函有效期不得低于投标有效期，投标人将保函（或保险）原件的复印件作为投标文件的组成部分放入投标文件， 否则投标无效。在投标时间截止时间前，投标人在开标现场递交保函（或保险）原件，由招标人核验保函信息，确认保函（或保险）是否有效后交由招标人或当地交易中心管理，保函（或保险）原件无效的或未能在投标截止时间前现场提交的，其投标无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开户名：贺州市公共资源交易中心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账号：945009010008838888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开户行：邮政储蓄银行贺州市分行营业部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注：办理投标保证金手续时，请务必在银行进账单用途或空白栏上注明项目名称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编号及标段号</w:t>
            </w:r>
            <w:r>
              <w:rPr>
                <w:rFonts w:hint="eastAsia" w:ascii="宋体" w:hAnsi="宋体" w:eastAsia="宋体" w:cs="宋体"/>
                <w:color w:val="auto"/>
                <w:sz w:val="21"/>
                <w:szCs w:val="21"/>
                <w:highlight w:val="none"/>
                <w:lang w:eastAsia="zh-CN"/>
              </w:rPr>
              <w:t>。联合体投标时可以由联合体任意一方缴纳。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3.5</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备选投标方案</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3.6.3</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签字和（或）盖章要求</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1、投标文件所有要求盖章、签字的地方均应按要求盖章、签字，本项目不接受扫描的盖章和签字。</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2、由授权委托代理人签字的，投标文件应附法定代表人（或负责人）签署的授权委托书，授权委托书格式、签字、盖章及内容均应符合招标文件格式要求，否则投标文件签署无效。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3、副本为正本的复印件。</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4、如为联合体投标未特别注明的均由牵头人签字或盖章。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3.6.4</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投标文件副本份数</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肆份（正本壹份）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3.6.5</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装订要求</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按照投标人须知第 3.1.1 项规定的投标文件组成内容，投标文件应按以下要求装订：</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分册装订，共分三册，分别为资格审查部分、商务标部分、技术标部分。</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4.1.1</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包装、密封</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投标人应将所有投标文件的资格审查部分、商务标部分、技术标部分、投标文件电子版分别密封在 4 个内层个密封袋内，再合封在一个外层密封袋里；密封袋上清楚地标明“资格审查部分”或“商务标部分”或“技术标部分”或“投标文件电子版”。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提交投标文件时应为 1 个密封袋。</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投标文件密封袋的封口处应加贴封条并加盖投标人法人单位公章以示密封（暗标除外）。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4.1.2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封套上写明</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项目招标编号： </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招标人的地址： </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（项目名称）投标文件</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 xml:space="preserve">在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时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4.2.2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递交投标文件地点</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贺州市公共资源交易中心交易大厅（具体安排详见开标当天四楼电子显示屏)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4.2.3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是否退还投标文件</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5.1</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开标时间和地点</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开标时间：同投标截止时间</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开标地点：贺州市公共资源交易中心交易大厅（具体安排详见开标当天四楼电子显示屏)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5.2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开标程序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见正文5.2条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6.1.1</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评标委员会的组建</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评标委员会构成：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 xml:space="preserve">人，其中招标人代表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 xml:space="preserve">人 ，专家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人。评标专家分工：分技术、经济类。</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其中，招标人代表参加技术类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人、经济类 0 人；技术类专家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人、经济类专家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人。</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评标专家确定方式：随机抽取。</w:t>
            </w:r>
            <w:r>
              <w:rPr>
                <w:rFonts w:hint="eastAsia" w:ascii="宋体" w:hAnsi="宋体" w:eastAsia="宋体" w:cs="宋体"/>
                <w:color w:val="auto"/>
                <w:sz w:val="21"/>
                <w:szCs w:val="21"/>
                <w:highlight w:val="none"/>
                <w:lang w:val="zh-CN"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评标方式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6.5</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评标资料封存方式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☑在交易中心封存</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□当地政府采购监督管理部门封存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封存的其它材料</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6.6.1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中标</w:t>
            </w:r>
            <w:r>
              <w:rPr>
                <w:rFonts w:hint="eastAsia" w:cs="宋体"/>
                <w:color w:val="auto"/>
                <w:sz w:val="21"/>
                <w:szCs w:val="21"/>
                <w:highlight w:val="none"/>
                <w:lang w:eastAsia="zh-CN"/>
              </w:rPr>
              <w:t>公告</w:t>
            </w:r>
            <w:r>
              <w:rPr>
                <w:rFonts w:hint="eastAsia" w:ascii="宋体" w:hAnsi="宋体" w:eastAsia="宋体" w:cs="宋体"/>
                <w:color w:val="auto"/>
                <w:sz w:val="21"/>
                <w:szCs w:val="21"/>
                <w:highlight w:val="none"/>
              </w:rPr>
              <w:t>的媒介</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6.7</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履约能力审查的标准和方法</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履约能力审查的标准和方法：</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在发出中标公示及签订合同之前，投标单位的财务情况发生重大变化，财务状况恶化或者基本账户被冻结；（2）在中标公示及签订合同前，投标人的资质被取消或被降级无法承接本项目等；</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（3）发生其他严重影响履约能力的状况。发生上述状况时，招标人按规定启动履约能力审查。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7.1</w:t>
            </w:r>
          </w:p>
        </w:tc>
        <w:tc>
          <w:tcPr>
            <w:tcW w:w="2550" w:type="dxa"/>
            <w:vAlign w:val="center"/>
          </w:tcPr>
          <w:p>
            <w:pPr>
              <w:pStyle w:val="34"/>
              <w:keepNext w:val="0"/>
              <w:keepLines w:val="0"/>
              <w:pageBreakBefore w:val="0"/>
              <w:widowControl w:val="0"/>
              <w:kinsoku/>
              <w:wordWrap/>
              <w:overflowPunct/>
              <w:topLinePunct w:val="0"/>
              <w:bidi w:val="0"/>
              <w:adjustRightInd/>
              <w:snapToGrid/>
              <w:spacing w:before="93" w:line="360" w:lineRule="auto"/>
              <w:ind w:left="10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w:t>
            </w:r>
          </w:p>
          <w:p>
            <w:pPr>
              <w:pStyle w:val="34"/>
              <w:keepNext w:val="0"/>
              <w:keepLines w:val="0"/>
              <w:pageBreakBefore w:val="0"/>
              <w:widowControl w:val="0"/>
              <w:kinsoku/>
              <w:wordWrap/>
              <w:overflowPunct/>
              <w:topLinePunct w:val="0"/>
              <w:bidi w:val="0"/>
              <w:adjustRightInd/>
              <w:snapToGrid/>
              <w:spacing w:before="93" w:line="360" w:lineRule="auto"/>
              <w:ind w:left="108"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确定中标人</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否，推荐的中标候选人数：3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1" w:line="360" w:lineRule="auto"/>
              <w:ind w:left="0" w:leftChars="0" w:right="21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7.3.1</w:t>
            </w:r>
          </w:p>
        </w:tc>
        <w:tc>
          <w:tcPr>
            <w:tcW w:w="2550" w:type="dxa"/>
            <w:vAlign w:val="center"/>
          </w:tcPr>
          <w:p>
            <w:pPr>
              <w:pStyle w:val="34"/>
              <w:keepNext w:val="0"/>
              <w:keepLines w:val="0"/>
              <w:pageBreakBefore w:val="0"/>
              <w:widowControl w:val="0"/>
              <w:kinsoku/>
              <w:wordWrap/>
              <w:overflowPunct/>
              <w:topLinePunct w:val="0"/>
              <w:bidi w:val="0"/>
              <w:adjustRightInd/>
              <w:snapToGrid/>
              <w:spacing w:before="1" w:line="360" w:lineRule="auto"/>
              <w:ind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履约保证金</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本项目不要求履约保证金</w:t>
            </w:r>
            <w:r>
              <w:rPr>
                <w:rFonts w:hint="eastAsia" w:ascii="宋体" w:hAnsi="宋体" w:eastAsia="宋体" w:cs="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95" w:line="360" w:lineRule="auto"/>
              <w:ind w:left="0" w:leftChars="0" w:right="228"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10.1.1</w:t>
            </w:r>
          </w:p>
        </w:tc>
        <w:tc>
          <w:tcPr>
            <w:tcW w:w="2550" w:type="dxa"/>
            <w:vAlign w:val="center"/>
          </w:tcPr>
          <w:p>
            <w:pPr>
              <w:pStyle w:val="34"/>
              <w:keepNext w:val="0"/>
              <w:keepLines w:val="0"/>
              <w:pageBreakBefore w:val="0"/>
              <w:widowControl w:val="0"/>
              <w:kinsoku/>
              <w:wordWrap/>
              <w:overflowPunct/>
              <w:topLinePunct w:val="0"/>
              <w:bidi w:val="0"/>
              <w:adjustRightInd/>
              <w:snapToGrid/>
              <w:spacing w:before="95" w:line="360" w:lineRule="auto"/>
              <w:ind w:left="108"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类似项目</w:t>
            </w:r>
          </w:p>
        </w:tc>
        <w:tc>
          <w:tcPr>
            <w:tcW w:w="6750" w:type="dxa"/>
            <w:vAlign w:val="center"/>
          </w:tcPr>
          <w:p>
            <w:pPr>
              <w:pStyle w:val="34"/>
              <w:keepNext w:val="0"/>
              <w:keepLines w:val="0"/>
              <w:pageBreakBefore w:val="0"/>
              <w:widowControl w:val="0"/>
              <w:kinsoku/>
              <w:wordWrap/>
              <w:overflowPunct/>
              <w:topLinePunct w:val="0"/>
              <w:bidi w:val="0"/>
              <w:adjustRightInd/>
              <w:snapToGrid/>
              <w:spacing w:before="95" w:line="360" w:lineRule="auto"/>
              <w:ind w:left="106" w:leftChars="0" w:right="0" w:rightChars="0"/>
              <w:jc w:val="left"/>
              <w:textAlignment w:val="auto"/>
              <w:rPr>
                <w:rFonts w:hint="eastAsia" w:ascii="宋体" w:hAnsi="宋体" w:eastAsia="宋体" w:cs="宋体"/>
                <w:b/>
                <w:color w:val="auto"/>
                <w:sz w:val="21"/>
                <w:szCs w:val="21"/>
                <w:highlight w:val="none"/>
                <w:lang w:val="en-US" w:eastAsia="zh-CN" w:bidi="zh-CN"/>
              </w:rPr>
            </w:pPr>
            <w:r>
              <w:rPr>
                <w:rFonts w:hint="eastAsia" w:ascii="宋体" w:hAnsi="宋体" w:eastAsia="宋体" w:cs="宋体"/>
                <w:b/>
                <w:color w:val="auto"/>
                <w:sz w:val="21"/>
                <w:szCs w:val="21"/>
                <w:highlight w:val="none"/>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2550" w:type="dxa"/>
            <w:vAlign w:val="center"/>
          </w:tcPr>
          <w:p>
            <w:pPr>
              <w:pStyle w:val="34"/>
              <w:keepNext w:val="0"/>
              <w:keepLines w:val="0"/>
              <w:pageBreakBefore w:val="0"/>
              <w:widowControl w:val="0"/>
              <w:kinsoku/>
              <w:wordWrap/>
              <w:overflowPunct/>
              <w:topLinePunct w:val="0"/>
              <w:bidi w:val="0"/>
              <w:adjustRightInd/>
              <w:snapToGrid/>
              <w:spacing w:before="94" w:line="360" w:lineRule="auto"/>
              <w:ind w:left="108"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招标控制价</w:t>
            </w:r>
          </w:p>
        </w:tc>
        <w:tc>
          <w:tcPr>
            <w:tcW w:w="6750" w:type="dxa"/>
            <w:vAlign w:val="center"/>
          </w:tcPr>
          <w:p>
            <w:pPr>
              <w:pStyle w:val="34"/>
              <w:keepNext w:val="0"/>
              <w:keepLines w:val="0"/>
              <w:pageBreakBefore w:val="0"/>
              <w:widowControl w:val="0"/>
              <w:kinsoku/>
              <w:wordWrap/>
              <w:overflowPunct/>
              <w:topLinePunct w:val="0"/>
              <w:bidi w:val="0"/>
              <w:adjustRightInd/>
              <w:snapToGrid/>
              <w:spacing w:before="94" w:line="360" w:lineRule="auto"/>
              <w:ind w:left="106" w:leftChars="0" w:right="0" w:rightChars="0"/>
              <w:jc w:val="both"/>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设招标控制价(最高投标限价)，</w:t>
            </w:r>
            <w:r>
              <w:rPr>
                <w:rFonts w:hint="eastAsia" w:ascii="宋体" w:hAnsi="宋体" w:eastAsia="宋体" w:cs="宋体"/>
                <w:color w:val="auto"/>
                <w:sz w:val="21"/>
                <w:szCs w:val="21"/>
                <w:highlight w:val="none"/>
                <w:lang w:val="en-US" w:eastAsia="zh-CN"/>
              </w:rPr>
              <w:t>建安费</w:t>
            </w:r>
            <w:r>
              <w:rPr>
                <w:rFonts w:hint="eastAsia" w:ascii="宋体" w:hAnsi="宋体" w:eastAsia="宋体" w:cs="宋体"/>
                <w:color w:val="auto"/>
                <w:sz w:val="21"/>
                <w:szCs w:val="21"/>
                <w:highlight w:val="none"/>
              </w:rPr>
              <w:t>有效的投标报价</w:t>
            </w:r>
            <w:r>
              <w:rPr>
                <w:rFonts w:hint="eastAsia" w:ascii="宋体" w:hAnsi="宋体" w:eastAsia="宋体" w:cs="宋体"/>
                <w:color w:val="auto"/>
                <w:sz w:val="21"/>
                <w:szCs w:val="21"/>
                <w:highlight w:val="none"/>
                <w:lang w:eastAsia="zh-CN"/>
              </w:rPr>
              <w:t>范围≤</w:t>
            </w:r>
            <w:r>
              <w:rPr>
                <w:rFonts w:hint="eastAsia" w:cs="宋体"/>
                <w:color w:val="auto"/>
                <w:sz w:val="21"/>
                <w:szCs w:val="21"/>
                <w:highlight w:val="none"/>
                <w:lang w:eastAsia="zh-CN"/>
              </w:rPr>
              <w:t>玖佰陆拾万零叁佰柒拾叁元整</w:t>
            </w:r>
            <w:r>
              <w:rPr>
                <w:rFonts w:hint="eastAsia" w:ascii="宋体" w:hAnsi="宋体" w:eastAsia="宋体" w:cs="宋体"/>
                <w:color w:val="auto"/>
                <w:sz w:val="21"/>
                <w:szCs w:val="21"/>
                <w:highlight w:val="none"/>
                <w:lang w:eastAsia="zh-CN"/>
              </w:rPr>
              <w:t>（￥9600373</w:t>
            </w:r>
            <w:r>
              <w:rPr>
                <w:rFonts w:hint="eastAsia"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10.3 技术标 “暗标”评审方式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2550" w:type="dxa"/>
            <w:vAlign w:val="center"/>
          </w:tcPr>
          <w:p>
            <w:pPr>
              <w:pStyle w:val="34"/>
              <w:keepNext w:val="0"/>
              <w:keepLines w:val="0"/>
              <w:pageBreakBefore w:val="0"/>
              <w:widowControl w:val="0"/>
              <w:kinsoku/>
              <w:wordWrap/>
              <w:overflowPunct/>
              <w:topLinePunct w:val="0"/>
              <w:bidi w:val="0"/>
              <w:adjustRightInd/>
              <w:snapToGrid/>
              <w:spacing w:line="360" w:lineRule="auto"/>
              <w:ind w:left="108" w:leftChars="0" w:right="96"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施工组织设计是否采用“暗标”评审方式</w:t>
            </w:r>
          </w:p>
        </w:tc>
        <w:tc>
          <w:tcPr>
            <w:tcW w:w="6750" w:type="dxa"/>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10.4 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1" w:line="360" w:lineRule="auto"/>
              <w:ind w:left="0" w:leftChars="0" w:right="216" w:rightChars="0"/>
              <w:jc w:val="both"/>
              <w:textAlignment w:val="auto"/>
              <w:rPr>
                <w:rFonts w:hint="eastAsia" w:ascii="宋体" w:hAnsi="宋体" w:eastAsia="宋体" w:cs="宋体"/>
                <w:color w:val="auto"/>
                <w:w w:val="95"/>
                <w:sz w:val="21"/>
                <w:szCs w:val="21"/>
                <w:highlight w:val="none"/>
                <w:lang w:val="zh-CN" w:eastAsia="zh-CN" w:bidi="zh-CN"/>
              </w:rPr>
            </w:pPr>
          </w:p>
        </w:tc>
        <w:tc>
          <w:tcPr>
            <w:tcW w:w="2550" w:type="dxa"/>
            <w:vAlign w:val="center"/>
          </w:tcPr>
          <w:p>
            <w:pPr>
              <w:pStyle w:val="34"/>
              <w:keepNext w:val="0"/>
              <w:keepLines w:val="0"/>
              <w:pageBreakBefore w:val="0"/>
              <w:widowControl w:val="0"/>
              <w:kinsoku/>
              <w:wordWrap/>
              <w:overflowPunct/>
              <w:topLinePunct w:val="0"/>
              <w:bidi w:val="0"/>
              <w:adjustRightInd/>
              <w:snapToGrid/>
              <w:spacing w:before="1" w:line="360" w:lineRule="auto"/>
              <w:ind w:right="96"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投标人在递交投标文件时，同时递交投标文件电子版</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投标文件电子版内容：全套投标文件及工程量清单投标报价。</w:t>
            </w:r>
          </w:p>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投标文件电子版份数：1份。</w:t>
            </w:r>
          </w:p>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投标文件电子版形式：U盘(PDF格式)。</w:t>
            </w:r>
          </w:p>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投标文件电子版包封、密封、标识要求：同前述 4.1.1 款和 4.1.2 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10.5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1" w:line="360" w:lineRule="auto"/>
              <w:ind w:left="0" w:leftChars="0" w:right="216" w:rightChars="0"/>
              <w:jc w:val="both"/>
              <w:textAlignment w:val="auto"/>
              <w:rPr>
                <w:rFonts w:hint="eastAsia" w:ascii="宋体" w:hAnsi="宋体" w:eastAsia="宋体" w:cs="宋体"/>
                <w:color w:val="auto"/>
                <w:w w:val="95"/>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10.6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pacing w:val="-6"/>
                <w:sz w:val="21"/>
                <w:szCs w:val="21"/>
                <w:highlight w:val="none"/>
              </w:rPr>
              <w:t xml:space="preserve">除投标人须知正文第 </w:t>
            </w:r>
            <w:r>
              <w:rPr>
                <w:rFonts w:hint="eastAsia" w:ascii="宋体" w:hAnsi="宋体" w:eastAsia="宋体" w:cs="宋体"/>
                <w:color w:val="auto"/>
                <w:sz w:val="21"/>
                <w:szCs w:val="21"/>
                <w:highlight w:val="none"/>
              </w:rPr>
              <w:t>8</w:t>
            </w:r>
            <w:r>
              <w:rPr>
                <w:rFonts w:hint="eastAsia" w:ascii="宋体" w:hAnsi="宋体" w:eastAsia="宋体" w:cs="宋体"/>
                <w:color w:val="auto"/>
                <w:spacing w:val="-8"/>
                <w:sz w:val="21"/>
                <w:szCs w:val="21"/>
                <w:highlight w:val="none"/>
              </w:rPr>
              <w:t xml:space="preserve"> 条规定的情形外，除非已经产生中标候选人，在投标有效期内同意延长投标有效期的投标人少于三个的，招标人在分析招标失败的原因并采取相应措施后，</w:t>
            </w:r>
            <w:r>
              <w:rPr>
                <w:rFonts w:hint="eastAsia" w:ascii="宋体" w:hAnsi="宋体" w:eastAsia="宋体" w:cs="宋体"/>
                <w:color w:val="auto"/>
                <w:sz w:val="21"/>
                <w:szCs w:val="21"/>
                <w:highlight w:val="none"/>
              </w:rPr>
              <w:t>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10.7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本项目的招标投标活动及其相关当事人应当接受</w:t>
            </w:r>
            <w:r>
              <w:rPr>
                <w:rFonts w:hint="eastAsia" w:ascii="宋体" w:hAnsi="宋体" w:eastAsia="宋体" w:cs="宋体"/>
                <w:color w:val="auto"/>
                <w:sz w:val="21"/>
                <w:szCs w:val="21"/>
                <w:highlight w:val="none"/>
                <w:lang w:eastAsia="zh-CN"/>
              </w:rPr>
              <w:t>政府采购管理部门</w:t>
            </w:r>
            <w:r>
              <w:rPr>
                <w:rFonts w:hint="eastAsia" w:ascii="宋体" w:hAnsi="宋体" w:eastAsia="宋体" w:cs="宋体"/>
                <w:color w:val="auto"/>
                <w:sz w:val="21"/>
                <w:szCs w:val="21"/>
                <w:highlight w:val="none"/>
              </w:rPr>
              <w:t>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构成本招标文件的各个组成文件应互为解释，互为说明；如有不明确或不一致，构成合同文件组成内容的，以合同文件约定内容为准，且以专用条件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10.7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10.7.1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中标人承担的费用</w:t>
            </w:r>
          </w:p>
        </w:tc>
        <w:tc>
          <w:tcPr>
            <w:tcW w:w="6750" w:type="dxa"/>
            <w:vAlign w:val="center"/>
          </w:tcPr>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贺州市八步区大宁河贺街镇三凤村至河口段河道疏浚工程</w:t>
            </w:r>
            <w:r>
              <w:rPr>
                <w:rFonts w:hint="eastAsia" w:ascii="宋体" w:hAnsi="宋体" w:eastAsia="宋体" w:cs="宋体"/>
                <w:b w:val="0"/>
                <w:bCs w:val="0"/>
                <w:color w:val="auto"/>
                <w:sz w:val="21"/>
                <w:szCs w:val="21"/>
                <w:highlight w:val="none"/>
                <w:lang w:val="en-US" w:eastAsia="zh-CN"/>
              </w:rPr>
              <w:t>项目的建筑工程、临时工程等约</w:t>
            </w:r>
            <w:r>
              <w:rPr>
                <w:rFonts w:hint="eastAsia" w:ascii="宋体" w:hAnsi="宋体" w:cs="宋体"/>
                <w:b w:val="0"/>
                <w:bCs w:val="0"/>
                <w:color w:val="auto"/>
                <w:sz w:val="21"/>
                <w:szCs w:val="21"/>
                <w:highlight w:val="none"/>
                <w:lang w:val="en-US" w:eastAsia="zh-CN"/>
              </w:rPr>
              <w:t>960.0373</w:t>
            </w:r>
            <w:r>
              <w:rPr>
                <w:rFonts w:hint="eastAsia" w:ascii="宋体" w:hAnsi="宋体" w:eastAsia="宋体" w:cs="宋体"/>
                <w:b w:val="0"/>
                <w:bCs w:val="0"/>
                <w:color w:val="auto"/>
                <w:sz w:val="21"/>
                <w:szCs w:val="21"/>
                <w:highlight w:val="none"/>
                <w:lang w:val="en-US" w:eastAsia="zh-CN"/>
              </w:rPr>
              <w:t>万元（含建筑意外伤害保险费0.3%）由中标单位自行解决，并在签订合同前应向采购单位缴纳以下费用：</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①疏浚工程项目建设管理费、勘察设计费、工程监理费、采矿权出让收益评估费等</w:t>
            </w:r>
            <w:r>
              <w:rPr>
                <w:rFonts w:hint="eastAsia" w:ascii="宋体" w:hAnsi="宋体" w:cs="宋体"/>
                <w:b w:val="0"/>
                <w:bCs w:val="0"/>
                <w:color w:val="auto"/>
                <w:sz w:val="21"/>
                <w:szCs w:val="21"/>
                <w:highlight w:val="none"/>
                <w:lang w:val="en-US" w:eastAsia="zh-CN"/>
              </w:rPr>
              <w:t>192.14</w:t>
            </w:r>
            <w:r>
              <w:rPr>
                <w:rFonts w:hint="eastAsia" w:ascii="宋体" w:hAnsi="宋体" w:eastAsia="宋体" w:cs="宋体"/>
                <w:b w:val="0"/>
                <w:bCs w:val="0"/>
                <w:color w:val="auto"/>
                <w:sz w:val="21"/>
                <w:szCs w:val="21"/>
                <w:highlight w:val="none"/>
                <w:lang w:val="en-US" w:eastAsia="zh-CN"/>
              </w:rPr>
              <w:t>万元，由中标单位中标后依法缴纳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②环境评估报告编制费、水土保持报告编制费、临时征地等费用（最终以实际为准），由中标单位中标后依法缴纳。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③中标单位中标后按照相关法律法规依法缴纳水土保持补偿费</w:t>
            </w:r>
            <w:r>
              <w:rPr>
                <w:rFonts w:hint="eastAsia" w:ascii="宋体" w:hAnsi="宋体" w:cs="宋体"/>
                <w:b w:val="0"/>
                <w:bCs w:val="0"/>
                <w:color w:val="auto"/>
                <w:sz w:val="21"/>
                <w:szCs w:val="21"/>
                <w:highlight w:val="none"/>
                <w:lang w:val="en-US" w:eastAsia="zh-CN"/>
              </w:rPr>
              <w:t>49.74</w:t>
            </w:r>
            <w:r>
              <w:rPr>
                <w:rFonts w:hint="eastAsia" w:ascii="宋体" w:hAnsi="宋体" w:eastAsia="宋体" w:cs="宋体"/>
                <w:b w:val="0"/>
                <w:bCs w:val="0"/>
                <w:color w:val="auto"/>
                <w:sz w:val="21"/>
                <w:szCs w:val="21"/>
                <w:highlight w:val="none"/>
                <w:lang w:val="en-US" w:eastAsia="zh-CN"/>
              </w:rPr>
              <w:t>万元及采砂权出让收益价款</w:t>
            </w:r>
            <w:r>
              <w:rPr>
                <w:rFonts w:hint="eastAsia" w:ascii="宋体" w:hAnsi="宋体" w:cs="宋体"/>
                <w:b w:val="0"/>
                <w:bCs w:val="0"/>
                <w:color w:val="auto"/>
                <w:sz w:val="21"/>
                <w:szCs w:val="21"/>
                <w:highlight w:val="none"/>
                <w:lang w:val="en-US" w:eastAsia="zh-CN"/>
              </w:rPr>
              <w:t>70.67</w:t>
            </w:r>
            <w:r>
              <w:rPr>
                <w:rFonts w:hint="eastAsia" w:ascii="宋体" w:hAnsi="宋体" w:eastAsia="宋体" w:cs="宋体"/>
                <w:b w:val="0"/>
                <w:bCs w:val="0"/>
                <w:color w:val="auto"/>
                <w:sz w:val="21"/>
                <w:szCs w:val="21"/>
                <w:highlight w:val="none"/>
                <w:lang w:val="en-US" w:eastAsia="zh-CN"/>
              </w:rPr>
              <w:t>万元（以中标价为准）。</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④河道恢复保证金</w:t>
            </w:r>
            <w:r>
              <w:rPr>
                <w:rFonts w:hint="eastAsia" w:ascii="宋体" w:hAnsi="宋体" w:cs="宋体"/>
                <w:b w:val="0"/>
                <w:bCs w:val="0"/>
                <w:color w:val="auto"/>
                <w:sz w:val="21"/>
                <w:szCs w:val="21"/>
                <w:highlight w:val="none"/>
                <w:lang w:val="en-US" w:eastAsia="zh-CN"/>
              </w:rPr>
              <w:t>337.18</w:t>
            </w:r>
            <w:r>
              <w:rPr>
                <w:rFonts w:hint="eastAsia" w:ascii="宋体" w:hAnsi="宋体" w:eastAsia="宋体" w:cs="宋体"/>
                <w:b w:val="0"/>
                <w:bCs w:val="0"/>
                <w:color w:val="auto"/>
                <w:sz w:val="21"/>
                <w:szCs w:val="21"/>
                <w:highlight w:val="none"/>
                <w:lang w:val="en-US" w:eastAsia="zh-CN"/>
              </w:rPr>
              <w:t>万元，中标人须在合同签订前一次性缴纳河道恢复保证金，本项目完成并经有关部门验收合格后方可退还。</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⑤征地移民补偿、水土保持工程、环境保护工程等移民与环境投资费用由中标单位自行解决并按相关规定组织工程施工，工程完成并经过有关部门验收合格后方可退还河道恢复保证金。</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如未按要求提交以上费用，取消中标资格。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lang w:val="en-US" w:eastAsia="zh-CN"/>
              </w:rPr>
              <w:t>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招标代理服务费的计算与收取</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□招标人支付【备注：国有投资和使用国有资金的项目在建设项目费用组成中已包含招标代理服务费的，应选择由招标人支付】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☑中标人支付。具体为：根据招标人与代理人签订的《</w:t>
            </w:r>
            <w:r>
              <w:rPr>
                <w:rFonts w:hint="eastAsia" w:ascii="宋体" w:hAnsi="宋体" w:eastAsia="宋体" w:cs="宋体"/>
                <w:color w:val="auto"/>
                <w:sz w:val="21"/>
                <w:szCs w:val="21"/>
                <w:highlight w:val="none"/>
                <w:lang w:eastAsia="zh-CN"/>
              </w:rPr>
              <w:t>政府采购委托代理合同</w:t>
            </w:r>
            <w:r>
              <w:rPr>
                <w:rFonts w:hint="eastAsia" w:ascii="宋体" w:hAnsi="宋体" w:eastAsia="宋体" w:cs="宋体"/>
                <w:color w:val="auto"/>
                <w:sz w:val="21"/>
                <w:szCs w:val="21"/>
                <w:highlight w:val="none"/>
              </w:rPr>
              <w:t>》，由中标人在领取中标通知书时，一次性向招标代理机构支付。</w:t>
            </w:r>
          </w:p>
        </w:tc>
      </w:tr>
    </w:tbl>
    <w:p>
      <w:pPr>
        <w:pStyle w:val="4"/>
        <w:ind w:left="4"/>
        <w:outlineLvl w:val="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31"/>
        <w:rPr>
          <w:rFonts w:hint="eastAsia" w:asciiTheme="minorEastAsia" w:hAnsiTheme="minorEastAsia" w:eastAsiaTheme="minorEastAsia" w:cstheme="minorEastAsia"/>
          <w:color w:val="auto"/>
          <w:highlight w:val="none"/>
        </w:rPr>
      </w:pPr>
    </w:p>
    <w:p>
      <w:pPr>
        <w:pStyle w:val="31"/>
        <w:rPr>
          <w:rFonts w:hint="eastAsia" w:asciiTheme="minorEastAsia" w:hAnsiTheme="minorEastAsia" w:eastAsiaTheme="minorEastAsia" w:cstheme="minorEastAsia"/>
          <w:color w:val="auto"/>
          <w:highlight w:val="none"/>
        </w:rPr>
      </w:pPr>
    </w:p>
    <w:p>
      <w:pPr>
        <w:pStyle w:val="31"/>
        <w:rPr>
          <w:rFonts w:hint="eastAsia" w:asciiTheme="minorEastAsia" w:hAnsiTheme="minorEastAsia" w:eastAsiaTheme="minorEastAsia" w:cstheme="minorEastAsia"/>
          <w:color w:val="auto"/>
          <w:highlight w:val="none"/>
        </w:rPr>
      </w:pPr>
    </w:p>
    <w:p>
      <w:pPr>
        <w:pStyle w:val="4"/>
        <w:ind w:left="4"/>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投标人须知正文部分</w:t>
      </w:r>
    </w:p>
    <w:p>
      <w:pPr>
        <w:rPr>
          <w:rFonts w:hint="eastAsia" w:asciiTheme="minorEastAsia" w:hAnsiTheme="minorEastAsia" w:eastAsiaTheme="minorEastAsia" w:cstheme="minorEastAsia"/>
          <w:color w:val="auto"/>
          <w:highlight w:val="none"/>
        </w:rPr>
      </w:pP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48" w:name="1 总则"/>
      <w:bookmarkEnd w:id="48"/>
      <w:bookmarkStart w:id="49" w:name="_bookmark16"/>
      <w:bookmarkEnd w:id="49"/>
      <w:r>
        <w:rPr>
          <w:rFonts w:hint="eastAsia" w:asciiTheme="minorEastAsia" w:hAnsiTheme="minorEastAsia" w:eastAsiaTheme="minorEastAsia" w:cstheme="minorEastAsia"/>
          <w:color w:val="auto"/>
          <w:sz w:val="21"/>
          <w:szCs w:val="21"/>
          <w:highlight w:val="none"/>
        </w:rPr>
        <w:t>总则</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50" w:name="_bookmark17"/>
      <w:bookmarkEnd w:id="50"/>
      <w:bookmarkStart w:id="51" w:name="1.1 项目概况"/>
      <w:bookmarkEnd w:id="51"/>
      <w:r>
        <w:rPr>
          <w:rFonts w:hint="eastAsia" w:asciiTheme="minorEastAsia" w:hAnsiTheme="minorEastAsia" w:eastAsiaTheme="minorEastAsia" w:cstheme="minorEastAsia"/>
          <w:b/>
          <w:color w:val="auto"/>
          <w:sz w:val="21"/>
          <w:szCs w:val="21"/>
          <w:highlight w:val="none"/>
        </w:rPr>
        <w:t>项目概况</w:t>
      </w:r>
    </w:p>
    <w:p>
      <w:pPr>
        <w:pStyle w:val="33"/>
        <w:keepNext w:val="0"/>
        <w:keepLines w:val="0"/>
        <w:pageBreakBefore w:val="0"/>
        <w:widowControl w:val="0"/>
        <w:numPr>
          <w:ilvl w:val="2"/>
          <w:numId w:val="2"/>
        </w:numPr>
        <w:tabs>
          <w:tab w:val="left" w:pos="220"/>
          <w:tab w:val="left" w:pos="1320"/>
        </w:tabs>
        <w:kinsoku/>
        <w:wordWrap/>
        <w:overflowPunct/>
        <w:topLinePunct w:val="0"/>
        <w:autoSpaceDE w:val="0"/>
        <w:autoSpaceDN w:val="0"/>
        <w:bidi w:val="0"/>
        <w:adjustRightInd/>
        <w:snapToGrid/>
        <w:spacing w:before="0" w:after="0" w:line="360" w:lineRule="auto"/>
        <w:ind w:left="220" w:leftChars="10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w:t>
      </w:r>
      <w:r>
        <w:rPr>
          <w:rFonts w:hint="eastAsia" w:asciiTheme="minorEastAsia" w:hAnsiTheme="minorEastAsia" w:eastAsiaTheme="minorEastAsia" w:cstheme="minorEastAsia"/>
          <w:color w:val="auto"/>
          <w:sz w:val="21"/>
          <w:szCs w:val="21"/>
          <w:highlight w:val="none"/>
          <w:lang w:eastAsia="zh-CN"/>
        </w:rPr>
        <w:t>政府采购法</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《中华人民共和国招标投标法》等有关法律、法规和规章的规定，本招标项目已具备招标条件，现</w:t>
      </w:r>
      <w:r>
        <w:rPr>
          <w:rFonts w:hint="eastAsia" w:asciiTheme="minorEastAsia" w:hAnsiTheme="minorEastAsia" w:eastAsiaTheme="minorEastAsia" w:cstheme="minorEastAsia"/>
          <w:color w:val="auto"/>
          <w:spacing w:val="-8"/>
          <w:sz w:val="21"/>
          <w:szCs w:val="21"/>
          <w:highlight w:val="none"/>
        </w:rPr>
        <w:t>对本标段施工进行招标。</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本招标项目招标人：见“投标人须知前附表”。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本标段招标代理机构：见“投标人须知前附表”。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本招标项目名称及项目招标编号：见“投标人须知前附表”。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本标段建设地点：见“投标人须知前附表”。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2" w:name="1.2 资金来源和落实及增值税计税方法情况"/>
      <w:bookmarkEnd w:id="52"/>
      <w:bookmarkStart w:id="53" w:name="_bookmark18"/>
      <w:bookmarkEnd w:id="53"/>
      <w:r>
        <w:rPr>
          <w:rFonts w:hint="eastAsia" w:asciiTheme="minorEastAsia" w:hAnsiTheme="minorEastAsia" w:eastAsiaTheme="minorEastAsia" w:cstheme="minorEastAsia"/>
          <w:color w:val="auto"/>
          <w:sz w:val="21"/>
          <w:szCs w:val="21"/>
          <w:highlight w:val="none"/>
        </w:rPr>
        <w:t>资金来源和落实及增值税计税方法情况</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本招标项目的资金来源：见“投标人须知前附表”。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本招标项目的出资比例：见“投标人须知前附表”。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本招标项目的资金落实情况：见“投标人须知前附表”。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本招标项目的增值税计税方法：见“投标人须知前附表”。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4" w:name="_bookmark19"/>
      <w:bookmarkEnd w:id="54"/>
      <w:bookmarkStart w:id="55" w:name="1.3 招标范围、计划工期和质量要求"/>
      <w:bookmarkEnd w:id="55"/>
      <w:r>
        <w:rPr>
          <w:rFonts w:hint="eastAsia" w:asciiTheme="minorEastAsia" w:hAnsiTheme="minorEastAsia" w:eastAsiaTheme="minorEastAsia" w:cstheme="minorEastAsia"/>
          <w:color w:val="auto"/>
          <w:sz w:val="21"/>
          <w:szCs w:val="21"/>
          <w:highlight w:val="none"/>
        </w:rPr>
        <w:t>招标范围、计划工期和质量要求</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本次招标范围：见“投标人须知前附表”。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本标段的要求工期：见“投标人须知前附表”。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本标段的质量要求：见“投标人须知前附表”。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6" w:name="_bookmark20"/>
      <w:bookmarkEnd w:id="56"/>
      <w:bookmarkStart w:id="57" w:name="1.4 投标人资格要求"/>
      <w:bookmarkEnd w:id="57"/>
      <w:r>
        <w:rPr>
          <w:rFonts w:hint="eastAsia" w:asciiTheme="minorEastAsia" w:hAnsiTheme="minorEastAsia" w:eastAsiaTheme="minorEastAsia" w:cstheme="minorEastAsia"/>
          <w:color w:val="auto"/>
          <w:sz w:val="21"/>
          <w:szCs w:val="21"/>
          <w:highlight w:val="none"/>
        </w:rPr>
        <w:t>投标人资格要求</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投标人应具备承担本项目施工的资质条件、能力、诚信等要求。</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资质条件：见“投标人须知前附表”；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财务要求：见“投标人须知前附表”；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业绩要求：见“投标人须知前附表”；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诚信要求：见“投标人须知前附表”；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项目经理资格：见“投标人须知前附表”；</w:t>
      </w:r>
    </w:p>
    <w:p>
      <w:pPr>
        <w:pStyle w:val="33"/>
        <w:keepNext w:val="0"/>
        <w:keepLines w:val="0"/>
        <w:pageBreakBefore w:val="0"/>
        <w:widowControl w:val="0"/>
        <w:numPr>
          <w:ilvl w:val="2"/>
          <w:numId w:val="2"/>
        </w:numPr>
        <w:tabs>
          <w:tab w:val="left" w:pos="220"/>
          <w:tab w:val="left" w:pos="1320"/>
        </w:tabs>
        <w:kinsoku/>
        <w:wordWrap/>
        <w:overflowPunct/>
        <w:topLinePunct w:val="0"/>
        <w:autoSpaceDE w:val="0"/>
        <w:autoSpaceDN w:val="0"/>
        <w:bidi w:val="0"/>
        <w:adjustRightInd/>
        <w:snapToGrid/>
        <w:spacing w:before="0" w:after="0" w:line="360" w:lineRule="auto"/>
        <w:ind w:left="220" w:leftChars="10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“投标人须知前附表”规定接受联合体投标的，除应符合本章第 1.4.1 项和“投标人须知前附表”的要求外，还应遵守以下规定：</w:t>
      </w:r>
    </w:p>
    <w:p>
      <w:pPr>
        <w:pStyle w:val="33"/>
        <w:keepNext w:val="0"/>
        <w:keepLines w:val="0"/>
        <w:pageBreakBefore w:val="0"/>
        <w:widowControl w:val="0"/>
        <w:numPr>
          <w:ilvl w:val="0"/>
          <w:numId w:val="0"/>
        </w:numPr>
        <w:tabs>
          <w:tab w:val="left" w:pos="660"/>
          <w:tab w:val="left" w:pos="1458"/>
        </w:tabs>
        <w:kinsoku/>
        <w:wordWrap/>
        <w:overflowPunct/>
        <w:topLinePunct w:val="0"/>
        <w:autoSpaceDE w:val="0"/>
        <w:autoSpaceDN w:val="0"/>
        <w:bidi w:val="0"/>
        <w:adjustRightInd/>
        <w:snapToGrid/>
        <w:spacing w:before="0" w:after="0" w:line="360" w:lineRule="auto"/>
        <w:ind w:leftChars="0" w:right="0" w:rightChars="0" w:firstLine="840" w:firstLineChars="4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）联合体各方应按招标文件提供的格式签订联合体协议书，明确联合体牵头人和各方权利义务；</w:t>
      </w:r>
    </w:p>
    <w:p>
      <w:pPr>
        <w:pStyle w:val="33"/>
        <w:keepNext w:val="0"/>
        <w:keepLines w:val="0"/>
        <w:pageBreakBefore w:val="0"/>
        <w:widowControl w:val="0"/>
        <w:numPr>
          <w:ilvl w:val="0"/>
          <w:numId w:val="0"/>
        </w:numPr>
        <w:tabs>
          <w:tab w:val="left" w:pos="660"/>
          <w:tab w:val="left" w:pos="1458"/>
        </w:tabs>
        <w:kinsoku/>
        <w:wordWrap/>
        <w:overflowPunct/>
        <w:topLinePunct w:val="0"/>
        <w:autoSpaceDE w:val="0"/>
        <w:autoSpaceDN w:val="0"/>
        <w:bidi w:val="0"/>
        <w:adjustRightInd/>
        <w:snapToGrid/>
        <w:spacing w:before="0" w:after="0" w:line="360" w:lineRule="auto"/>
        <w:ind w:leftChars="0" w:right="0" w:rightChars="0" w:firstLine="840" w:firstLineChars="4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）由同一专业的单位组成的联合体，按照资质等级较低的单位确定资质等级；</w:t>
      </w:r>
    </w:p>
    <w:p>
      <w:pPr>
        <w:pStyle w:val="33"/>
        <w:keepNext w:val="0"/>
        <w:keepLines w:val="0"/>
        <w:pageBreakBefore w:val="0"/>
        <w:widowControl w:val="0"/>
        <w:numPr>
          <w:ilvl w:val="2"/>
          <w:numId w:val="2"/>
        </w:numPr>
        <w:tabs>
          <w:tab w:val="left" w:pos="220"/>
          <w:tab w:val="left" w:pos="1320"/>
        </w:tabs>
        <w:kinsoku/>
        <w:wordWrap/>
        <w:overflowPunct/>
        <w:topLinePunct w:val="0"/>
        <w:autoSpaceDE w:val="0"/>
        <w:autoSpaceDN w:val="0"/>
        <w:bidi w:val="0"/>
        <w:adjustRightInd/>
        <w:snapToGrid/>
        <w:spacing w:before="0" w:after="0" w:line="360" w:lineRule="auto"/>
        <w:ind w:left="220" w:leftChars="10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联合体各方不得再以自己名义单独或参加其他联合体在同一标段中投标。投标人不得存在下列情形之一：</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与招标人存在利害关系可能影响招标公正性的法人、其他组织；</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为本标段前期准备提供设计或咨询服务的，但设计施工总承包的除外；</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为本标段的监理人；</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为本标段的代建人；</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为本标段提供招标代理服务的；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与本标段的监理人或代建人或招标代理机构同为一个法定代表人的；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与本标段的监理人或代建人或招标代理机构相互控股或参股的；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与本标段的监理人或代建人或招标代理机构相互任职或工作的；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被责令停业整顿的；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被暂停或取消投标资格的；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财产被接管或基本账户被冻结的；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有骗取中标或严重违约或工程质量安全问题，正处在停业整顿或暂停投标期间的。</w:t>
      </w:r>
    </w:p>
    <w:p>
      <w:pPr>
        <w:pStyle w:val="33"/>
        <w:keepNext w:val="0"/>
        <w:keepLines w:val="0"/>
        <w:pageBreakBefore w:val="0"/>
        <w:widowControl w:val="0"/>
        <w:numPr>
          <w:ilvl w:val="0"/>
          <w:numId w:val="0"/>
        </w:numPr>
        <w:tabs>
          <w:tab w:val="left" w:pos="660"/>
          <w:tab w:val="left" w:pos="1565"/>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1.4.9 </w:t>
      </w:r>
      <w:r>
        <w:rPr>
          <w:rFonts w:hint="eastAsia" w:asciiTheme="minorEastAsia" w:hAnsiTheme="minorEastAsia" w:eastAsiaTheme="minorEastAsia" w:cstheme="minorEastAsia"/>
          <w:color w:val="auto"/>
          <w:sz w:val="21"/>
          <w:szCs w:val="21"/>
          <w:highlight w:val="none"/>
        </w:rPr>
        <w:t>单位负责人为同一人或者存在控股、管理关系的不同单位，不得参加同一标段投标或者未划分标段的同一招标项目投标，违反本规定的，相关投标均无效。</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8" w:name="_bookmark21"/>
      <w:bookmarkEnd w:id="58"/>
      <w:bookmarkStart w:id="59" w:name="1.5 费用承担"/>
      <w:bookmarkEnd w:id="59"/>
      <w:r>
        <w:rPr>
          <w:rFonts w:hint="eastAsia" w:asciiTheme="minorEastAsia" w:hAnsiTheme="minorEastAsia" w:eastAsiaTheme="minorEastAsia" w:cstheme="minorEastAsia"/>
          <w:color w:val="auto"/>
          <w:sz w:val="21"/>
          <w:szCs w:val="21"/>
          <w:highlight w:val="none"/>
        </w:rPr>
        <w:t>费用承担</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投标人准备和参加投标活动发生的费用自理。</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0" w:name="_bookmark22"/>
      <w:bookmarkEnd w:id="60"/>
      <w:bookmarkStart w:id="61" w:name="1.6 保密"/>
      <w:bookmarkEnd w:id="61"/>
      <w:r>
        <w:rPr>
          <w:rFonts w:hint="eastAsia" w:asciiTheme="minorEastAsia" w:hAnsiTheme="minorEastAsia" w:eastAsiaTheme="minorEastAsia" w:cstheme="minorEastAsia"/>
          <w:color w:val="auto"/>
          <w:sz w:val="21"/>
          <w:szCs w:val="21"/>
          <w:highlight w:val="none"/>
        </w:rPr>
        <w:t>保密</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bidi="zh-CN"/>
        </w:rPr>
        <w:t>参与招标投标活动的各方应对招标文件和投标文件中的商业和技术等秘密保密，违者应对由此造成的后果承担法律责任。</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2" w:name="_bookmark23"/>
      <w:bookmarkEnd w:id="62"/>
      <w:bookmarkStart w:id="63" w:name="1.7 语言文字"/>
      <w:bookmarkEnd w:id="63"/>
      <w:r>
        <w:rPr>
          <w:rFonts w:hint="eastAsia" w:asciiTheme="minorEastAsia" w:hAnsiTheme="minorEastAsia" w:eastAsiaTheme="minorEastAsia" w:cstheme="minorEastAsia"/>
          <w:color w:val="auto"/>
          <w:sz w:val="21"/>
          <w:szCs w:val="21"/>
          <w:highlight w:val="none"/>
        </w:rPr>
        <w:t>语言文字</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bidi="zh-CN"/>
        </w:rPr>
        <w:t>除专用术语外，与招标投标有关的语言均使用中文。必要时专用术语应附有中文注释</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4" w:name="_bookmark24"/>
      <w:bookmarkEnd w:id="64"/>
      <w:bookmarkStart w:id="65" w:name="1.8 计量单位"/>
      <w:bookmarkEnd w:id="65"/>
      <w:r>
        <w:rPr>
          <w:rFonts w:hint="eastAsia" w:asciiTheme="minorEastAsia" w:hAnsiTheme="minorEastAsia" w:eastAsiaTheme="minorEastAsia" w:cstheme="minorEastAsia"/>
          <w:color w:val="auto"/>
          <w:sz w:val="21"/>
          <w:szCs w:val="21"/>
          <w:highlight w:val="none"/>
        </w:rPr>
        <w:t>计量单位</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所有计量均采用中华人民共和国法定计量单位。</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6" w:name="_bookmark25"/>
      <w:bookmarkEnd w:id="66"/>
      <w:bookmarkStart w:id="67" w:name="1.9 踏勘现场"/>
      <w:bookmarkEnd w:id="67"/>
      <w:r>
        <w:rPr>
          <w:rFonts w:hint="eastAsia" w:asciiTheme="minorEastAsia" w:hAnsiTheme="minorEastAsia" w:eastAsiaTheme="minorEastAsia" w:cstheme="minorEastAsia"/>
          <w:color w:val="auto"/>
          <w:sz w:val="21"/>
          <w:szCs w:val="21"/>
          <w:highlight w:val="none"/>
        </w:rPr>
        <w:t>踏勘现场</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投标人根据需要自行踏勘项目现场。</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投标人踏勘现场发生的费用自理。</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投标人自行负责在踏勘现场中所发生的人员伤亡和财产损失</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8" w:name="1.10 投标预备会"/>
      <w:bookmarkEnd w:id="68"/>
      <w:bookmarkStart w:id="69" w:name="_bookmark26"/>
      <w:bookmarkEnd w:id="69"/>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eastAsia="zh-CN"/>
        </w:rPr>
        <w:t>投标预</w:t>
      </w:r>
      <w:r>
        <w:rPr>
          <w:rFonts w:hint="eastAsia" w:asciiTheme="minorEastAsia" w:hAnsiTheme="minorEastAsia" w:eastAsiaTheme="minorEastAsia" w:cstheme="minorEastAsia"/>
          <w:color w:val="auto"/>
          <w:sz w:val="21"/>
          <w:szCs w:val="21"/>
          <w:highlight w:val="none"/>
        </w:rPr>
        <w:t>备会</w:t>
      </w:r>
    </w:p>
    <w:p>
      <w:pPr>
        <w:pStyle w:val="8"/>
        <w:keepNext w:val="0"/>
        <w:keepLines w:val="0"/>
        <w:pageBreakBefore w:val="0"/>
        <w:widowControl w:val="0"/>
        <w:numPr>
          <w:ilvl w:val="0"/>
          <w:numId w:val="0"/>
        </w:numPr>
        <w:tabs>
          <w:tab w:val="left" w:pos="660"/>
          <w:tab w:val="left" w:pos="936"/>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不召开</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70" w:name="_bookmark27"/>
      <w:bookmarkEnd w:id="70"/>
      <w:bookmarkStart w:id="71" w:name="1.11 分包"/>
      <w:bookmarkEnd w:id="71"/>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分包</w:t>
      </w:r>
    </w:p>
    <w:p>
      <w:pPr>
        <w:pStyle w:val="8"/>
        <w:keepNext w:val="0"/>
        <w:keepLines w:val="0"/>
        <w:pageBreakBefore w:val="0"/>
        <w:widowControl w:val="0"/>
        <w:numPr>
          <w:ilvl w:val="0"/>
          <w:numId w:val="0"/>
        </w:numPr>
        <w:tabs>
          <w:tab w:val="left" w:pos="660"/>
          <w:tab w:val="left" w:pos="936"/>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bidi="zh-CN"/>
        </w:rPr>
        <w:t>投标人拟在中标后将中标项目的部分非主体、非关键性工作进行分包的，应符合“投标人须知前附表”规定的分包内容、分包金额和接受分包的第三人资质要求等限制性条件</w:t>
      </w:r>
      <w:r>
        <w:rPr>
          <w:rFonts w:hint="eastAsia" w:asciiTheme="minorEastAsia" w:hAnsiTheme="minorEastAsia" w:eastAsiaTheme="minorEastAsia" w:cstheme="minorEastAsia"/>
          <w:b w:val="0"/>
          <w:bCs w:val="0"/>
          <w:color w:val="auto"/>
          <w:sz w:val="21"/>
          <w:szCs w:val="21"/>
          <w:highlight w:val="none"/>
          <w:lang w:val="zh-CN" w:eastAsia="zh-CN"/>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bookmarkStart w:id="72" w:name="1.12 偏离"/>
      <w:bookmarkEnd w:id="72"/>
      <w:bookmarkStart w:id="73" w:name="_bookmark28"/>
      <w:bookmarkEnd w:id="73"/>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eastAsia="zh-CN"/>
        </w:rPr>
        <w:t>偏离</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74" w:name="_bookmark29"/>
      <w:bookmarkEnd w:id="74"/>
      <w:bookmarkStart w:id="75" w:name="2 招标文件"/>
      <w:bookmarkEnd w:id="75"/>
      <w:r>
        <w:rPr>
          <w:rFonts w:hint="eastAsia" w:asciiTheme="minorEastAsia" w:hAnsiTheme="minorEastAsia" w:eastAsiaTheme="minorEastAsia" w:cstheme="minorEastAsia"/>
          <w:color w:val="auto"/>
          <w:sz w:val="21"/>
          <w:szCs w:val="21"/>
          <w:highlight w:val="none"/>
        </w:rPr>
        <w:t>招标文件</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76" w:name="_bookmark30"/>
      <w:bookmarkEnd w:id="76"/>
      <w:bookmarkStart w:id="77" w:name="2.1 招标文件的组成"/>
      <w:bookmarkEnd w:id="77"/>
      <w:r>
        <w:rPr>
          <w:rFonts w:hint="eastAsia" w:asciiTheme="minorEastAsia" w:hAnsiTheme="minorEastAsia" w:eastAsiaTheme="minorEastAsia" w:cstheme="minorEastAsia"/>
          <w:b/>
          <w:color w:val="auto"/>
          <w:sz w:val="21"/>
          <w:szCs w:val="21"/>
          <w:highlight w:val="none"/>
        </w:rPr>
        <w:t>招标文件的组成</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本招标文件包括：</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招标公告；</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投标人须知；</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评标办法；</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合同条款及格式；</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工程量清单；</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招标控制价；</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图纸（如有）；</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技术标准和要求；</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投标文件格式；</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“投标人须知前附表”规定的其他材料</w:t>
      </w:r>
      <w:r>
        <w:rPr>
          <w:rFonts w:hint="eastAsia" w:asciiTheme="minorEastAsia" w:hAnsiTheme="minorEastAsia" w:eastAsiaTheme="minorEastAsia" w:cstheme="minorEastAsia"/>
          <w:color w:val="auto"/>
          <w:sz w:val="21"/>
          <w:szCs w:val="21"/>
          <w:highlight w:val="none"/>
          <w:lang w:eastAsia="zh-CN"/>
        </w:rPr>
        <w:t>。</w:t>
      </w:r>
    </w:p>
    <w:p>
      <w:pPr>
        <w:pStyle w:val="33"/>
        <w:keepNext w:val="0"/>
        <w:keepLines w:val="0"/>
        <w:pageBreakBefore w:val="0"/>
        <w:widowControl w:val="0"/>
        <w:numPr>
          <w:ilvl w:val="0"/>
          <w:numId w:val="0"/>
        </w:numPr>
        <w:tabs>
          <w:tab w:val="left" w:pos="660"/>
          <w:tab w:val="left" w:pos="1565"/>
        </w:tabs>
        <w:kinsoku/>
        <w:wordWrap/>
        <w:overflowPunct/>
        <w:topLinePunct w:val="0"/>
        <w:autoSpaceDE w:val="0"/>
        <w:autoSpaceDN w:val="0"/>
        <w:bidi w:val="0"/>
        <w:adjustRightInd/>
        <w:snapToGrid/>
        <w:spacing w:before="0" w:after="0" w:line="360" w:lineRule="auto"/>
        <w:ind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2.1.2 </w:t>
      </w:r>
      <w:r>
        <w:rPr>
          <w:rFonts w:hint="eastAsia" w:asciiTheme="minorEastAsia" w:hAnsiTheme="minorEastAsia" w:eastAsiaTheme="minorEastAsia" w:cstheme="minorEastAsia"/>
          <w:color w:val="auto"/>
          <w:sz w:val="21"/>
          <w:szCs w:val="21"/>
          <w:highlight w:val="none"/>
          <w:lang w:val="zh-CN" w:eastAsia="zh-CN"/>
        </w:rPr>
        <w:t>根据本章第2.2款和第2.3款对招标文件所作的澄清、修改，构成招标文件的组成部分。当招标文件及其澄清、修改或补充文件对于同一内容表述不一致时，以最后发出的书面文件为准</w:t>
      </w:r>
      <w:r>
        <w:rPr>
          <w:rFonts w:hint="eastAsia" w:asciiTheme="minorEastAsia" w:hAnsiTheme="minorEastAsia" w:eastAsiaTheme="minorEastAsia" w:cstheme="minorEastAsia"/>
          <w:color w:val="auto"/>
          <w:spacing w:val="-17"/>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78" w:name="_bookmark31"/>
      <w:bookmarkEnd w:id="78"/>
      <w:bookmarkStart w:id="79" w:name="2.2 招标文件的澄清"/>
      <w:bookmarkEnd w:id="79"/>
      <w:r>
        <w:rPr>
          <w:rFonts w:hint="eastAsia" w:asciiTheme="minorEastAsia" w:hAnsiTheme="minorEastAsia" w:eastAsiaTheme="minorEastAsia" w:cstheme="minorEastAsia"/>
          <w:color w:val="auto"/>
          <w:sz w:val="21"/>
          <w:szCs w:val="21"/>
          <w:highlight w:val="none"/>
        </w:rPr>
        <w:t>招标文件的澄清</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rPr>
          <w:rFonts w:hint="eastAsia" w:asciiTheme="minorEastAsia" w:hAnsiTheme="minorEastAsia" w:eastAsiaTheme="minorEastAsia" w:cstheme="minorEastAsia"/>
          <w:b w:val="0"/>
          <w:bCs w:val="0"/>
          <w:color w:val="auto"/>
          <w:sz w:val="21"/>
          <w:szCs w:val="21"/>
          <w:highlight w:val="none"/>
          <w:lang w:val="zh-CN" w:eastAsia="zh-CN" w:bidi="zh-CN"/>
        </w:rPr>
      </w:pPr>
      <w:r>
        <w:rPr>
          <w:rFonts w:hint="eastAsia" w:asciiTheme="minorEastAsia" w:hAnsiTheme="minorEastAsia" w:eastAsiaTheme="minorEastAsia" w:cstheme="minorEastAsia"/>
          <w:b w:val="0"/>
          <w:bCs w:val="0"/>
          <w:color w:val="auto"/>
          <w:sz w:val="21"/>
          <w:szCs w:val="21"/>
          <w:highlight w:val="none"/>
          <w:lang w:val="zh-CN" w:eastAsia="zh-CN" w:bidi="zh-CN"/>
        </w:rPr>
        <w:t>投标人应仔细阅读和检查招标文件的全部内容。如发现缺页或附件不全，应及时向招标人提出，以便补齐。如有疑问或异议，应在“投标人须知前附表”规定的时间前书面要求（包括信函、电报、传真等可以有形地表现所载内容的形式，下同）招标人对招标文件予以澄清。</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eastAsia="zh-CN" w:bidi="zh-CN"/>
        </w:rPr>
        <w:t>招标文件的澄清应在“投标人须知前附表”规定的投标截止时间15日前，以“投标人须知前附表”2.2.2规定的形式向所有购买招标文件的投标人发布，但不指明澄清问题的来源。如果澄清发出的时间距投标截止时间不足15日可能影响投标文件编制的，相应延长投标截止时间。</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eastAsia="zh-CN" w:bidi="zh-CN"/>
        </w:rPr>
        <w:t>投标人在收到澄清后，应按“投标人须知前附表”2.2.3规定的形式确认已收到该澄清</w:t>
      </w:r>
      <w:r>
        <w:rPr>
          <w:rFonts w:hint="eastAsia" w:asciiTheme="minorEastAsia" w:hAnsiTheme="minorEastAsia" w:eastAsiaTheme="minorEastAsia" w:cstheme="minorEastAsia"/>
          <w:color w:val="auto"/>
          <w:spacing w:val="-8"/>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80" w:name="_bookmark32"/>
      <w:bookmarkEnd w:id="80"/>
      <w:bookmarkStart w:id="81" w:name="2.3 招标文件的修改"/>
      <w:bookmarkEnd w:id="81"/>
      <w:r>
        <w:rPr>
          <w:rFonts w:hint="eastAsia" w:asciiTheme="minorEastAsia" w:hAnsiTheme="minorEastAsia" w:eastAsiaTheme="minorEastAsia" w:cstheme="minorEastAsia"/>
          <w:color w:val="auto"/>
          <w:sz w:val="21"/>
          <w:szCs w:val="21"/>
          <w:highlight w:val="none"/>
        </w:rPr>
        <w:t>招标文件的修改</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在投标截止时间</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7"/>
          <w:sz w:val="21"/>
          <w:szCs w:val="21"/>
          <w:highlight w:val="none"/>
        </w:rPr>
        <w:t>日前，招标人可以书面形式修改招标文件，并以“投标人须知前附表”2.2.2</w:t>
      </w:r>
      <w:r>
        <w:rPr>
          <w:rFonts w:hint="eastAsia" w:asciiTheme="minorEastAsia" w:hAnsiTheme="minorEastAsia" w:eastAsiaTheme="minorEastAsia" w:cstheme="minorEastAsia"/>
          <w:color w:val="auto"/>
          <w:spacing w:val="-9"/>
          <w:sz w:val="21"/>
          <w:szCs w:val="21"/>
          <w:highlight w:val="none"/>
        </w:rPr>
        <w:t xml:space="preserve"> 规定的澄清文件发布的相同形式，通知所有已购买招标文件的投标人。如果修改招标文</w:t>
      </w:r>
      <w:r>
        <w:rPr>
          <w:rFonts w:hint="eastAsia" w:asciiTheme="minorEastAsia" w:hAnsiTheme="minorEastAsia" w:eastAsiaTheme="minorEastAsia" w:cstheme="minorEastAsia"/>
          <w:color w:val="auto"/>
          <w:spacing w:val="-13"/>
          <w:sz w:val="21"/>
          <w:szCs w:val="21"/>
          <w:highlight w:val="none"/>
        </w:rPr>
        <w:t>件的时间距投标截止时间不</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日可能影响投标文件编制的，相应延长投标截止时间。</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1" w:firstLineChars="220"/>
        <w:jc w:val="both"/>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投标人在收到招标文件的修改后，应按“投标人须知前附表”2.2.3规定的澄清文件确认的相同形式，确认已收到该修改。</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1" w:firstLineChars="220"/>
        <w:jc w:val="both"/>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为使投标人在编制投标文件时有充分的时间对招标文件的修改、补充等内容进行研究并做出响应，招标人可酌情延长提交投标文件的截止时间，具体时间在招标文件的修改、补充等通知中予以明确。</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1" w:firstLineChars="220"/>
        <w:jc w:val="both"/>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招标文件的修改或补充报</w:t>
      </w:r>
      <w:r>
        <w:rPr>
          <w:rFonts w:hint="eastAsia" w:asciiTheme="minorEastAsia" w:hAnsiTheme="minorEastAsia" w:eastAsiaTheme="minorEastAsia" w:cstheme="minorEastAsia"/>
          <w:color w:val="auto"/>
          <w:spacing w:val="-7"/>
          <w:sz w:val="21"/>
          <w:szCs w:val="21"/>
          <w:highlight w:val="none"/>
          <w:lang w:eastAsia="zh-CN"/>
        </w:rPr>
        <w:t>政府采购监督管理部门</w:t>
      </w:r>
      <w:r>
        <w:rPr>
          <w:rFonts w:hint="eastAsia" w:asciiTheme="minorEastAsia" w:hAnsiTheme="minorEastAsia" w:eastAsiaTheme="minorEastAsia" w:cstheme="minorEastAsia"/>
          <w:color w:val="auto"/>
          <w:spacing w:val="-7"/>
          <w:sz w:val="21"/>
          <w:szCs w:val="21"/>
          <w:highlight w:val="none"/>
        </w:rPr>
        <w:t>备案后，发送给所有获得招标文件的投标人。招标文件的修改内容作为招标文件的组成部分，具有约束作用。</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82" w:name="_bookmark33"/>
      <w:bookmarkEnd w:id="82"/>
      <w:bookmarkStart w:id="83" w:name="3 投标文件"/>
      <w:bookmarkEnd w:id="83"/>
      <w:r>
        <w:rPr>
          <w:rFonts w:hint="eastAsia" w:asciiTheme="minorEastAsia" w:hAnsiTheme="minorEastAsia" w:eastAsiaTheme="minorEastAsia" w:cstheme="minorEastAsia"/>
          <w:color w:val="auto"/>
          <w:sz w:val="21"/>
          <w:szCs w:val="21"/>
          <w:highlight w:val="none"/>
        </w:rPr>
        <w:t>投标文件</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84" w:name="_bookmark34"/>
      <w:bookmarkEnd w:id="84"/>
      <w:bookmarkStart w:id="85" w:name="3.1 投标文件的组成"/>
      <w:bookmarkEnd w:id="85"/>
      <w:r>
        <w:rPr>
          <w:rFonts w:hint="eastAsia" w:asciiTheme="minorEastAsia" w:hAnsiTheme="minorEastAsia" w:eastAsiaTheme="minorEastAsia" w:cstheme="minorEastAsia"/>
          <w:b/>
          <w:color w:val="auto"/>
          <w:sz w:val="21"/>
          <w:szCs w:val="21"/>
          <w:highlight w:val="none"/>
        </w:rPr>
        <w:t>投标文件的组成</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投标文件应包括下列内容：</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资格审查部分：具体</w:t>
      </w:r>
      <w:r>
        <w:rPr>
          <w:rFonts w:hint="eastAsia" w:asciiTheme="minorEastAsia" w:hAnsiTheme="minorEastAsia" w:eastAsiaTheme="minorEastAsia" w:cstheme="minorEastAsia"/>
          <w:b w:val="0"/>
          <w:bCs w:val="0"/>
          <w:color w:val="auto"/>
          <w:sz w:val="21"/>
          <w:szCs w:val="21"/>
          <w:highlight w:val="none"/>
          <w:lang w:val="zh-CN" w:eastAsia="zh-CN" w:bidi="zh-CN"/>
        </w:rPr>
        <w:t>材料</w:t>
      </w:r>
      <w:r>
        <w:rPr>
          <w:rFonts w:hint="eastAsia" w:asciiTheme="minorEastAsia" w:hAnsiTheme="minorEastAsia" w:eastAsiaTheme="minorEastAsia" w:cstheme="minorEastAsia"/>
          <w:color w:val="auto"/>
          <w:spacing w:val="-6"/>
          <w:sz w:val="21"/>
          <w:szCs w:val="21"/>
          <w:highlight w:val="none"/>
        </w:rPr>
        <w:t>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商务标部分：具体材料见“投标人须知前附表”；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技术标部分：具体材料见“投标人须知前附表”；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投标文件电子版（如有）：具体材料见“投标人须知前附表”。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招标文件“第八章 投标文件格式”有规定格式要求的，投标人应按规定的格式填写并按要求提交相关的证明材料。</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“投标人须知前附表”规定不接受联合体投标的，或投标人没有组成联合体的，投标文件不包括本章第 3.1.1（1）中所指的联合体协议书。</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近年财务状况、完成的类似项目的年份要求：见“投标人须知前附表”。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86" w:name="3.2 投标报价"/>
      <w:bookmarkEnd w:id="86"/>
      <w:bookmarkStart w:id="87" w:name="_bookmark35"/>
      <w:bookmarkEnd w:id="87"/>
      <w:r>
        <w:rPr>
          <w:rFonts w:hint="eastAsia" w:asciiTheme="minorEastAsia" w:hAnsiTheme="minorEastAsia" w:eastAsiaTheme="minorEastAsia" w:cstheme="minorEastAsia"/>
          <w:color w:val="auto"/>
          <w:sz w:val="21"/>
          <w:szCs w:val="21"/>
          <w:highlight w:val="none"/>
        </w:rPr>
        <w:t>投标报价</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投标人应按第五章“工程量清单”的要求填写相应表格。</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项目招标提供纸质工程量清单,投标人应按招标人提供的纸质工程量清单，填写单价和计算总额价，完成已标价工程量清单的编制。严禁投标人修改工程量清单的项目名称及规格、单位、工程量、清单顺序和序号。投标人不得对招标工程量清单项目进行增减调整。</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rPr>
        <w:t>为防止投标人出现严重不平衡报价，选择不少于15项清单项目</w:t>
      </w:r>
      <w:r>
        <w:rPr>
          <w:rFonts w:hint="eastAsia" w:asciiTheme="minorEastAsia" w:hAnsiTheme="minorEastAsia" w:eastAsiaTheme="minorEastAsia" w:cstheme="minorEastAsia"/>
          <w:color w:val="auto"/>
          <w:spacing w:val="-6"/>
          <w:sz w:val="21"/>
          <w:szCs w:val="21"/>
          <w:highlight w:val="none"/>
          <w:lang w:eastAsia="zh-CN"/>
        </w:rPr>
        <w:t>（不足</w:t>
      </w:r>
      <w:r>
        <w:rPr>
          <w:rFonts w:hint="eastAsia" w:asciiTheme="minorEastAsia" w:hAnsiTheme="minorEastAsia" w:eastAsiaTheme="minorEastAsia" w:cstheme="minorEastAsia"/>
          <w:color w:val="auto"/>
          <w:spacing w:val="-6"/>
          <w:sz w:val="21"/>
          <w:szCs w:val="21"/>
          <w:highlight w:val="none"/>
          <w:lang w:val="en-US" w:eastAsia="zh-CN"/>
        </w:rPr>
        <w:t>15项的，选择全部</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 由评标委员会随机对抽取的清单项目根据编制标底清单项目的综合单价与投标人对应清单项目的综合单价进行比较，投标人对应清单项目的综合单价有效范围为编制标底清单项目的综合单价的90%～100%（含本数）。主要项目中投标人对应清单项目的综合单价有</w:t>
      </w: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6"/>
          <w:sz w:val="21"/>
          <w:szCs w:val="21"/>
          <w:highlight w:val="none"/>
        </w:rPr>
        <w:t>项以上（含</w:t>
      </w: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6"/>
          <w:sz w:val="21"/>
          <w:szCs w:val="21"/>
          <w:highlight w:val="none"/>
        </w:rPr>
        <w:t>项）不在有效范围内的，作废标处理</w:t>
      </w:r>
      <w:r>
        <w:rPr>
          <w:rFonts w:hint="eastAsia" w:asciiTheme="minorEastAsia" w:hAnsiTheme="minorEastAsia" w:eastAsiaTheme="minorEastAsia" w:cstheme="minorEastAsia"/>
          <w:color w:val="auto"/>
          <w:spacing w:val="-6"/>
          <w:sz w:val="21"/>
          <w:szCs w:val="21"/>
          <w:highlight w:val="none"/>
          <w:lang w:eastAsia="zh-CN"/>
        </w:rPr>
        <w:t>。</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投标人已标价工程量清单纸质投标文件的电子文件应提供计价软件本身复制出的工程计价文件。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提交的已标价工程量清单纸质文件应从已编制完成的电子文件中直接打印，纸质文件应当与电子文件一致，不得弄虚作假，如出现纸质文件与电子文件不一致时，无论在评标时或合同执行时，招标人均有权以最不利于投标人（或中标人和承包人）的处理。</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投标人已标价工程量清单电子文件应拷入 U 盘中，在 U 盘标签上标明工程名称和项目编号。</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投标人在投标截止时间前修改投标函中的投标总报价，应同时修改第八章“投标文件格式”中的相应报价。此修改须符合本章第 4.3 款的有关要求。</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88" w:name="_bookmark36"/>
      <w:bookmarkEnd w:id="88"/>
      <w:bookmarkStart w:id="89" w:name="3.3 投标有效期"/>
      <w:bookmarkEnd w:id="89"/>
      <w:r>
        <w:rPr>
          <w:rFonts w:hint="eastAsia" w:asciiTheme="minorEastAsia" w:hAnsiTheme="minorEastAsia" w:eastAsiaTheme="minorEastAsia" w:cstheme="minorEastAsia"/>
          <w:color w:val="auto"/>
          <w:sz w:val="21"/>
          <w:szCs w:val="21"/>
          <w:highlight w:val="none"/>
        </w:rPr>
        <w:t>投标有效期</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在“投标人须知前附表”规定的投标有效期内，投标人不得要求撤销或修改其投标文件。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出现特殊情况需要延长投标有效期的，招标人以书面形式通知所有投标人延长投标有效期。投标人同意延长的，不得要求或被允许修改或撤销其投标文件；投标人拒绝延长的，其投标失效。</w:t>
      </w:r>
      <w:bookmarkStart w:id="90" w:name="3.4 投标保证金"/>
      <w:bookmarkEnd w:id="90"/>
      <w:bookmarkStart w:id="91" w:name="_bookmark37"/>
      <w:bookmarkEnd w:id="91"/>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详见</w:t>
      </w:r>
      <w:r>
        <w:rPr>
          <w:rFonts w:hint="eastAsia" w:asciiTheme="minorEastAsia" w:hAnsiTheme="minorEastAsia" w:eastAsiaTheme="minorEastAsia" w:cstheme="minorEastAsia"/>
          <w:color w:val="auto"/>
          <w:spacing w:val="-6"/>
          <w:sz w:val="21"/>
          <w:szCs w:val="21"/>
          <w:highlight w:val="none"/>
        </w:rPr>
        <w:t>“投标人须知前附表”</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92" w:name="_bookmark38"/>
      <w:bookmarkEnd w:id="92"/>
      <w:bookmarkStart w:id="93" w:name="3.5 备选投标方案"/>
      <w:bookmarkEnd w:id="93"/>
      <w:r>
        <w:rPr>
          <w:rFonts w:hint="eastAsia" w:asciiTheme="minorEastAsia" w:hAnsiTheme="minorEastAsia" w:eastAsiaTheme="minorEastAsia" w:cstheme="minorEastAsia"/>
          <w:color w:val="auto"/>
          <w:sz w:val="21"/>
          <w:szCs w:val="21"/>
          <w:highlight w:val="none"/>
        </w:rPr>
        <w:t>备选投标方案</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除“投标人须知前附表”另有规定外，投标人不得递交备选投标方案。允许投标人递交备选投   标方案的，只有中标人所递交的备选投标方案方可予以考虑。评标委员会认为中标人的备选投标方案优于其按照招标文件要求编制的投标方案的，招标人可以接受该备选投标方案。</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94" w:name="_bookmark39"/>
      <w:bookmarkEnd w:id="94"/>
      <w:bookmarkStart w:id="95" w:name="3.6 投标文件的编制"/>
      <w:bookmarkEnd w:id="95"/>
      <w:r>
        <w:rPr>
          <w:rFonts w:hint="eastAsia" w:asciiTheme="minorEastAsia" w:hAnsiTheme="minorEastAsia" w:eastAsiaTheme="minorEastAsia" w:cstheme="minorEastAsia"/>
          <w:color w:val="auto"/>
          <w:sz w:val="21"/>
          <w:szCs w:val="21"/>
          <w:highlight w:val="none"/>
        </w:rPr>
        <w:t>投标文件的编制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投标文件应当对招标文件有关工期、投标有效期、质量要求、技术标准和要求、招标范围等实质性内容作出响应。</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投标文件正本一份，副本份数见“投标人须知前附表”。正本和副本的封面上应清楚地标记“正本”或“副本”的字样。当副本和正本不一致时，以正本为准。</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投标文件应编制目录，具体装订要求见“投标人须知前附表”规定。</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96" w:name="_bookmark40"/>
      <w:bookmarkEnd w:id="96"/>
      <w:bookmarkStart w:id="97" w:name="4 投标"/>
      <w:bookmarkEnd w:id="97"/>
      <w:r>
        <w:rPr>
          <w:rFonts w:hint="eastAsia" w:asciiTheme="minorEastAsia" w:hAnsiTheme="minorEastAsia" w:eastAsiaTheme="minorEastAsia" w:cstheme="minorEastAsia"/>
          <w:color w:val="auto"/>
          <w:sz w:val="21"/>
          <w:szCs w:val="21"/>
          <w:highlight w:val="none"/>
        </w:rPr>
        <w:t>投标</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98" w:name="_bookmark41"/>
      <w:bookmarkEnd w:id="98"/>
      <w:bookmarkStart w:id="99" w:name="4.1 投标文件的密封和标记"/>
      <w:bookmarkEnd w:id="99"/>
      <w:r>
        <w:rPr>
          <w:rFonts w:hint="eastAsia" w:asciiTheme="minorEastAsia" w:hAnsiTheme="minorEastAsia" w:eastAsiaTheme="minorEastAsia" w:cstheme="minorEastAsia"/>
          <w:b/>
          <w:color w:val="auto"/>
          <w:sz w:val="21"/>
          <w:szCs w:val="21"/>
          <w:highlight w:val="none"/>
        </w:rPr>
        <w:t>投标文件的密封和标记</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投标文件应按“投标人须知前附表”的要求进行包装，加贴封条，并在封套的封口处加  盖投标人单位公章。</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投标文件封套上应写明的其他内容见“投标人须知前附表”。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00" w:name="_bookmark42"/>
      <w:bookmarkEnd w:id="100"/>
      <w:bookmarkStart w:id="101" w:name="4.2 投标文件的递交"/>
      <w:bookmarkEnd w:id="101"/>
      <w:r>
        <w:rPr>
          <w:rFonts w:hint="eastAsia" w:asciiTheme="minorEastAsia" w:hAnsiTheme="minorEastAsia" w:eastAsiaTheme="minorEastAsia" w:cstheme="minorEastAsia"/>
          <w:color w:val="auto"/>
          <w:sz w:val="21"/>
          <w:szCs w:val="21"/>
          <w:highlight w:val="none"/>
        </w:rPr>
        <w:t>投标文件的递交</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投标人应在本章第 2.2.2 项规定的投标截止时间前递交投标文件。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投标人递交投标文件的地点：见“投标人须知前附表”。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除“投标人须知前附表”另有规定外，投标人所递交的投标文件不予退还。</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招标人收到投标文件后，向投标人出具签收凭证。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逾期送达的或者未送达指定地点的投标文件，招标人不予受理。</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02" w:name="4.3 投标文件的修改与撤回"/>
      <w:bookmarkEnd w:id="102"/>
      <w:bookmarkStart w:id="103" w:name="_bookmark43"/>
      <w:bookmarkEnd w:id="103"/>
      <w:r>
        <w:rPr>
          <w:rFonts w:hint="eastAsia" w:asciiTheme="minorEastAsia" w:hAnsiTheme="minorEastAsia" w:eastAsiaTheme="minorEastAsia" w:cstheme="minorEastAsia"/>
          <w:color w:val="auto"/>
          <w:sz w:val="21"/>
          <w:szCs w:val="21"/>
          <w:highlight w:val="none"/>
        </w:rPr>
        <w:t>投标文件的修改与撤回</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在本章第 2.2.2 款规定的投标截止时间前，投标人可以修改或撤回已递交的投标文件， 但应以书面形式通知招标人。</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投标人修改或撤回已递交投标文件的书面通知，应按照本章第 3.6.3 款的要求签字和盖章。招标人收到书面通知后，向投标人出具签收凭证。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修改的内容为投标文件的组成部分。修改的投标文件应按照本章第 3.6 款和第 4 款规定进行编制、密封、标记和递交，并标明“修改”字样。</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04" w:name="_bookmark44"/>
      <w:bookmarkEnd w:id="104"/>
      <w:bookmarkStart w:id="105" w:name="5 开标"/>
      <w:bookmarkEnd w:id="105"/>
      <w:r>
        <w:rPr>
          <w:rFonts w:hint="eastAsia" w:asciiTheme="minorEastAsia" w:hAnsiTheme="minorEastAsia" w:eastAsiaTheme="minorEastAsia" w:cstheme="minorEastAsia"/>
          <w:color w:val="auto"/>
          <w:sz w:val="21"/>
          <w:szCs w:val="21"/>
          <w:highlight w:val="none"/>
        </w:rPr>
        <w:t>开标</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06" w:name="_bookmark45"/>
      <w:bookmarkEnd w:id="106"/>
      <w:bookmarkStart w:id="107" w:name="5.1 开标时间和地点"/>
      <w:bookmarkEnd w:id="107"/>
      <w:r>
        <w:rPr>
          <w:rFonts w:hint="eastAsia" w:asciiTheme="minorEastAsia" w:hAnsiTheme="minorEastAsia" w:eastAsiaTheme="minorEastAsia" w:cstheme="minorEastAsia"/>
          <w:color w:val="auto"/>
          <w:sz w:val="21"/>
          <w:szCs w:val="21"/>
          <w:highlight w:val="none"/>
        </w:rPr>
        <w:t>开标时间和地点</w:t>
      </w:r>
    </w:p>
    <w:p>
      <w:pPr>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88" w:firstLineChars="2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招标人在本章第 </w:t>
      </w:r>
      <w:r>
        <w:rPr>
          <w:rFonts w:hint="eastAsia" w:asciiTheme="minorEastAsia" w:hAnsiTheme="minorEastAsia" w:eastAsiaTheme="minorEastAsia" w:cstheme="minorEastAsia"/>
          <w:color w:val="auto"/>
          <w:sz w:val="21"/>
          <w:szCs w:val="21"/>
          <w:highlight w:val="none"/>
        </w:rPr>
        <w:t>2.2.2</w:t>
      </w:r>
      <w:r>
        <w:rPr>
          <w:rFonts w:hint="eastAsia" w:asciiTheme="minorEastAsia" w:hAnsiTheme="minorEastAsia" w:eastAsiaTheme="minorEastAsia" w:cstheme="minorEastAsia"/>
          <w:color w:val="auto"/>
          <w:spacing w:val="-8"/>
          <w:sz w:val="21"/>
          <w:szCs w:val="21"/>
          <w:highlight w:val="none"/>
        </w:rPr>
        <w:t xml:space="preserve"> 款规定的投标截止时间</w:t>
      </w: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pacing w:val="-5"/>
          <w:sz w:val="21"/>
          <w:szCs w:val="21"/>
          <w:highlight w:val="none"/>
        </w:rPr>
        <w:t>）</w:t>
      </w:r>
      <w:r>
        <w:rPr>
          <w:rFonts w:hint="eastAsia" w:asciiTheme="minorEastAsia" w:hAnsiTheme="minorEastAsia" w:eastAsiaTheme="minorEastAsia" w:cstheme="minorEastAsia"/>
          <w:color w:val="auto"/>
          <w:spacing w:val="-2"/>
          <w:sz w:val="21"/>
          <w:szCs w:val="21"/>
          <w:highlight w:val="none"/>
        </w:rPr>
        <w:t>和“投标人须知前附表”</w:t>
      </w:r>
      <w:r>
        <w:rPr>
          <w:rFonts w:hint="eastAsia" w:asciiTheme="minorEastAsia" w:hAnsiTheme="minorEastAsia" w:eastAsiaTheme="minorEastAsia" w:cstheme="minorEastAsia"/>
          <w:color w:val="auto"/>
          <w:sz w:val="21"/>
          <w:szCs w:val="21"/>
          <w:highlight w:val="none"/>
        </w:rPr>
        <w:t>4.2.2</w:t>
      </w:r>
      <w:r>
        <w:rPr>
          <w:rFonts w:hint="eastAsia" w:asciiTheme="minorEastAsia" w:hAnsiTheme="minorEastAsia" w:eastAsiaTheme="minorEastAsia" w:cstheme="minorEastAsia"/>
          <w:color w:val="auto"/>
          <w:spacing w:val="-31"/>
          <w:sz w:val="21"/>
          <w:szCs w:val="21"/>
          <w:highlight w:val="none"/>
        </w:rPr>
        <w:t xml:space="preserve"> 规</w:t>
      </w:r>
      <w:r>
        <w:rPr>
          <w:rFonts w:hint="eastAsia" w:asciiTheme="minorEastAsia" w:hAnsiTheme="minorEastAsia" w:eastAsiaTheme="minorEastAsia" w:cstheme="minorEastAsia"/>
          <w:color w:val="auto"/>
          <w:spacing w:val="-19"/>
          <w:sz w:val="21"/>
          <w:szCs w:val="21"/>
          <w:highlight w:val="none"/>
        </w:rPr>
        <w:t>定的地点公开开标，并邀请所有投标人的法定代表人或其委托代理人准时参加。投标人的法定代表</w:t>
      </w:r>
      <w:r>
        <w:rPr>
          <w:rFonts w:hint="eastAsia" w:asciiTheme="minorEastAsia" w:hAnsiTheme="minorEastAsia" w:eastAsiaTheme="minorEastAsia" w:cstheme="minorEastAsia"/>
          <w:color w:val="auto"/>
          <w:spacing w:val="-20"/>
          <w:sz w:val="21"/>
          <w:szCs w:val="21"/>
          <w:highlight w:val="none"/>
        </w:rPr>
        <w:t>人或委托代理人应当按时参加开标会，并在招标人按开标程序进行点名时，</w:t>
      </w:r>
      <w:r>
        <w:rPr>
          <w:rFonts w:hint="eastAsia" w:asciiTheme="minorEastAsia" w:hAnsiTheme="minorEastAsia" w:eastAsiaTheme="minorEastAsia" w:cstheme="minorEastAsia"/>
          <w:b/>
          <w:color w:val="auto"/>
          <w:sz w:val="21"/>
          <w:szCs w:val="21"/>
          <w:highlight w:val="none"/>
        </w:rPr>
        <w:t>向招标人提交法定代表人身份证明或法定代表人授权委托书，出示本人身份证。</w:t>
      </w:r>
    </w:p>
    <w:p>
      <w:pPr>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招标代理机构的招标代理员必须到场，并向招标人出示本人身份证。</w:t>
      </w:r>
      <w:r>
        <w:rPr>
          <w:rFonts w:hint="eastAsia" w:asciiTheme="minorEastAsia" w:hAnsiTheme="minorEastAsia" w:eastAsiaTheme="minorEastAsia" w:cstheme="minorEastAsia"/>
          <w:b/>
          <w:color w:val="auto"/>
          <w:w w:val="95"/>
          <w:sz w:val="21"/>
          <w:szCs w:val="21"/>
          <w:highlight w:val="none"/>
        </w:rPr>
        <w:t xml:space="preserve"> </w:t>
      </w:r>
      <w:r>
        <w:rPr>
          <w:rFonts w:hint="eastAsia" w:asciiTheme="minorEastAsia" w:hAnsiTheme="minorEastAsia" w:eastAsiaTheme="minorEastAsia" w:cstheme="minorEastAsia"/>
          <w:color w:val="auto"/>
          <w:sz w:val="21"/>
          <w:szCs w:val="21"/>
          <w:highlight w:val="none"/>
        </w:rPr>
        <w:t>开标会由招标人或其委托的招标代理机构主持。</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08" w:name="5.2 开标程序"/>
      <w:bookmarkEnd w:id="108"/>
      <w:bookmarkStart w:id="109" w:name="_bookmark46"/>
      <w:bookmarkEnd w:id="109"/>
      <w:r>
        <w:rPr>
          <w:rFonts w:hint="eastAsia" w:asciiTheme="minorEastAsia" w:hAnsiTheme="minorEastAsia" w:eastAsiaTheme="minorEastAsia" w:cstheme="minorEastAsia"/>
          <w:color w:val="auto"/>
          <w:sz w:val="21"/>
          <w:szCs w:val="21"/>
          <w:highlight w:val="none"/>
        </w:rPr>
        <w:t>开标程序</w:t>
      </w:r>
    </w:p>
    <w:p>
      <w:pPr>
        <w:pStyle w:val="10"/>
        <w:keepNext w:val="0"/>
        <w:keepLines w:val="0"/>
        <w:pageBreakBefore w:val="0"/>
        <w:widowControl w:val="0"/>
        <w:tabs>
          <w:tab w:val="left" w:pos="660"/>
          <w:tab w:val="left" w:pos="880"/>
          <w:tab w:val="left" w:pos="1540"/>
          <w:tab w:val="left" w:pos="1760"/>
        </w:tabs>
        <w:kinsoku/>
        <w:wordWrap/>
        <w:overflowPunct/>
        <w:topLinePunct w:val="0"/>
        <w:autoSpaceDE w:val="0"/>
        <w:autoSpaceDN w:val="0"/>
        <w:bidi w:val="0"/>
        <w:adjustRightInd/>
        <w:snapToGrid/>
        <w:spacing w:before="0" w:line="360" w:lineRule="auto"/>
        <w:ind w:left="423" w:leftChars="156" w:right="0" w:rightChars="0" w:hanging="80" w:hangingChars="47"/>
        <w:textAlignment w:val="auto"/>
        <w:rPr>
          <w:rFonts w:hint="eastAsia" w:asciiTheme="minorEastAsia" w:hAnsiTheme="minorEastAsia" w:eastAsiaTheme="minorEastAsia" w:cstheme="minorEastAsia"/>
          <w:color w:val="auto"/>
          <w:spacing w:val="-19"/>
          <w:sz w:val="21"/>
          <w:szCs w:val="21"/>
          <w:highlight w:val="none"/>
          <w:lang w:val="zh-CN" w:eastAsia="zh-CN" w:bidi="zh-CN"/>
        </w:rPr>
      </w:pPr>
      <w:r>
        <w:rPr>
          <w:rFonts w:hint="eastAsia" w:asciiTheme="minorEastAsia" w:hAnsiTheme="minorEastAsia" w:eastAsiaTheme="minorEastAsia" w:cstheme="minorEastAsia"/>
          <w:color w:val="auto"/>
          <w:spacing w:val="-19"/>
          <w:sz w:val="21"/>
          <w:szCs w:val="21"/>
          <w:highlight w:val="none"/>
          <w:lang w:val="zh-CN" w:eastAsia="zh-CN" w:bidi="zh-CN"/>
        </w:rPr>
        <w:t xml:space="preserve">主持人按“投标人须知前附表”确定的以下程序进行开标： </w:t>
      </w:r>
    </w:p>
    <w:p>
      <w:pPr>
        <w:pStyle w:val="33"/>
        <w:keepNext w:val="0"/>
        <w:keepLines w:val="0"/>
        <w:pageBreakBefore w:val="0"/>
        <w:widowControl w:val="0"/>
        <w:numPr>
          <w:ilvl w:val="0"/>
          <w:numId w:val="5"/>
        </w:numPr>
        <w:tabs>
          <w:tab w:val="left" w:pos="660"/>
          <w:tab w:val="left" w:pos="880"/>
          <w:tab w:val="left" w:pos="1460"/>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宣布在提交投标文件截止时间前收到的投标文件数量；</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宣布开标纪律，开标人、唱标人、记录人、监督人等有关人员名单；</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公布在投标截止时间前递交投标文件的投标人名称，点名确认投标人是否派人到场；</w:t>
      </w:r>
    </w:p>
    <w:p>
      <w:pPr>
        <w:pStyle w:val="8"/>
        <w:keepNext w:val="0"/>
        <w:keepLines w:val="0"/>
        <w:pageBreakBefore w:val="0"/>
        <w:widowControl w:val="0"/>
        <w:numPr>
          <w:ilvl w:val="0"/>
          <w:numId w:val="5"/>
        </w:numPr>
        <w:tabs>
          <w:tab w:val="left" w:pos="660"/>
          <w:tab w:val="left" w:pos="880"/>
          <w:tab w:val="left" w:pos="1462"/>
          <w:tab w:val="left" w:pos="1540"/>
          <w:tab w:val="left" w:pos="1760"/>
        </w:tabs>
        <w:kinsoku/>
        <w:wordWrap/>
        <w:overflowPunct/>
        <w:topLinePunct w:val="0"/>
        <w:autoSpaceDE w:val="0"/>
        <w:autoSpaceDN w:val="0"/>
        <w:bidi w:val="0"/>
        <w:adjustRightInd/>
        <w:snapToGrid/>
        <w:spacing w:before="0" w:after="0" w:line="360" w:lineRule="auto"/>
        <w:ind w:left="441" w:leftChars="156" w:right="478" w:hanging="98" w:hangingChars="47"/>
        <w:jc w:val="both"/>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由招标人代表和监督人员检查投标人的资格证件</w:t>
      </w:r>
      <w:r>
        <w:rPr>
          <w:rFonts w:hint="eastAsia" w:asciiTheme="minorEastAsia" w:hAnsiTheme="minorEastAsia" w:eastAsiaTheme="minorEastAsia" w:cstheme="minorEastAsia"/>
          <w:b/>
          <w:bCs w:val="0"/>
          <w:color w:val="auto"/>
          <w:sz w:val="21"/>
          <w:szCs w:val="21"/>
          <w:highlight w:val="none"/>
          <w:lang w:val="zh-CN" w:eastAsia="zh-CN" w:bidi="zh-CN"/>
        </w:rPr>
        <w:t>（包括法定代表人身份证明原件、身份证原件及加盖公章的复印件（企业法定代表人参加投标会时检查）或委托代理投标相关证明（附授权委托书原件、法定代表人身份证明原件、法定代表人身份证复印件加盖公章、委托代理人身份证原件及加盖公章的复印件，委托代理人参加投标会时检查），联合体协议书（如有），投标保证金缴纳凭证原件及加盖公章的复印件，如有一项不符合要求，则退回其投标文件）</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b w:val="0"/>
          <w:color w:val="auto"/>
          <w:spacing w:val="3"/>
          <w:sz w:val="21"/>
          <w:szCs w:val="21"/>
          <w:highlight w:val="none"/>
        </w:rPr>
        <w:t>投标人代表检查投标文件的密封情况；</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按照“投标人须知前附表”的规定确定并宣布投标文件开标顺序；</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公布招标控制价及相关内容；</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公布投标人名称、标段名称、投标报价、质量目标、工期及其他内容，并制作记录；</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36" w:leftChars="156" w:right="0" w:hanging="93"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投标人代表随机抽取 </w:t>
      </w:r>
      <w:r>
        <w:rPr>
          <w:rFonts w:hint="eastAsia" w:asciiTheme="minorEastAsia" w:hAnsiTheme="minorEastAsia" w:eastAsiaTheme="minorEastAsia" w:cstheme="minorEastAsia"/>
          <w:color w:val="auto"/>
          <w:sz w:val="21"/>
          <w:szCs w:val="21"/>
          <w:highlight w:val="none"/>
        </w:rPr>
        <w:t>K</w:t>
      </w:r>
      <w:r>
        <w:rPr>
          <w:rFonts w:hint="eastAsia" w:asciiTheme="minorEastAsia" w:hAnsiTheme="minorEastAsia" w:eastAsiaTheme="minorEastAsia" w:cstheme="minorEastAsia"/>
          <w:color w:val="auto"/>
          <w:spacing w:val="-26"/>
          <w:sz w:val="21"/>
          <w:szCs w:val="21"/>
          <w:highlight w:val="none"/>
        </w:rPr>
        <w:t xml:space="preserve"> 值</w:t>
      </w:r>
      <w:r>
        <w:rPr>
          <w:rFonts w:hint="eastAsia" w:asciiTheme="minorEastAsia" w:hAnsiTheme="minorEastAsia" w:eastAsiaTheme="minorEastAsia" w:cstheme="minorEastAsia"/>
          <w:color w:val="auto"/>
          <w:sz w:val="21"/>
          <w:szCs w:val="21"/>
          <w:highlight w:val="none"/>
        </w:rPr>
        <w:t>（如有）；</w:t>
      </w:r>
    </w:p>
    <w:p>
      <w:pPr>
        <w:pStyle w:val="33"/>
        <w:keepNext w:val="0"/>
        <w:keepLines w:val="0"/>
        <w:pageBreakBefore w:val="0"/>
        <w:widowControl w:val="0"/>
        <w:numPr>
          <w:ilvl w:val="0"/>
          <w:numId w:val="5"/>
        </w:numPr>
        <w:tabs>
          <w:tab w:val="left" w:pos="660"/>
          <w:tab w:val="left" w:pos="880"/>
          <w:tab w:val="left" w:pos="1462"/>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投标人代表、招标人代表、记录人以及有关监督人员在开标记录上签字确认，并存档备</w:t>
      </w:r>
    </w:p>
    <w:p>
      <w:pPr>
        <w:pStyle w:val="10"/>
        <w:keepNext w:val="0"/>
        <w:keepLines w:val="0"/>
        <w:pageBreakBefore w:val="0"/>
        <w:widowControl w:val="0"/>
        <w:tabs>
          <w:tab w:val="left" w:pos="660"/>
          <w:tab w:val="left" w:pos="880"/>
          <w:tab w:val="left" w:pos="1540"/>
          <w:tab w:val="left" w:pos="1760"/>
        </w:tabs>
        <w:kinsoku/>
        <w:wordWrap/>
        <w:overflowPunct/>
        <w:topLinePunct w:val="0"/>
        <w:autoSpaceDE w:val="0"/>
        <w:autoSpaceDN w:val="0"/>
        <w:bidi w:val="0"/>
        <w:adjustRightInd/>
        <w:snapToGrid/>
        <w:spacing w:before="0" w:line="360" w:lineRule="auto"/>
        <w:ind w:left="441" w:leftChars="156" w:hanging="98" w:hangingChars="47"/>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w:t>
      </w:r>
    </w:p>
    <w:p>
      <w:pPr>
        <w:pStyle w:val="33"/>
        <w:keepNext w:val="0"/>
        <w:keepLines w:val="0"/>
        <w:pageBreakBefore w:val="0"/>
        <w:widowControl w:val="0"/>
        <w:numPr>
          <w:ilvl w:val="0"/>
          <w:numId w:val="5"/>
        </w:numPr>
        <w:tabs>
          <w:tab w:val="left" w:pos="660"/>
          <w:tab w:val="left" w:pos="880"/>
          <w:tab w:val="left" w:pos="110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开标结束。</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10" w:name="5.3 不予开标"/>
      <w:bookmarkEnd w:id="110"/>
      <w:bookmarkStart w:id="111" w:name="_bookmark47"/>
      <w:bookmarkEnd w:id="111"/>
      <w:r>
        <w:rPr>
          <w:rFonts w:hint="eastAsia" w:asciiTheme="minorEastAsia" w:hAnsiTheme="minorEastAsia" w:eastAsiaTheme="minorEastAsia" w:cstheme="minorEastAsia"/>
          <w:color w:val="auto"/>
          <w:sz w:val="21"/>
          <w:szCs w:val="21"/>
          <w:highlight w:val="none"/>
        </w:rPr>
        <w:t>不予开标</w:t>
      </w:r>
    </w:p>
    <w:p>
      <w:pPr>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符合下列情况之一的投标，招标人拒绝受理或在开标时当场拒绝其投标，不得进入评标：</w:t>
      </w:r>
    </w:p>
    <w:p>
      <w:pPr>
        <w:pStyle w:val="33"/>
        <w:keepNext w:val="0"/>
        <w:keepLines w:val="0"/>
        <w:pageBreakBefore w:val="0"/>
        <w:widowControl w:val="0"/>
        <w:numPr>
          <w:ilvl w:val="0"/>
          <w:numId w:val="6"/>
        </w:numPr>
        <w:tabs>
          <w:tab w:val="left" w:pos="660"/>
          <w:tab w:val="left" w:pos="880"/>
          <w:tab w:val="left" w:pos="104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投标文件逾期送达的或者未送达指定地点的；</w:t>
      </w:r>
    </w:p>
    <w:p>
      <w:pPr>
        <w:pStyle w:val="33"/>
        <w:keepNext w:val="0"/>
        <w:keepLines w:val="0"/>
        <w:pageBreakBefore w:val="0"/>
        <w:widowControl w:val="0"/>
        <w:numPr>
          <w:ilvl w:val="0"/>
          <w:numId w:val="6"/>
        </w:numPr>
        <w:tabs>
          <w:tab w:val="left" w:pos="660"/>
          <w:tab w:val="left" w:pos="880"/>
          <w:tab w:val="left" w:pos="104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投标文件未按招标文件要求密封和标记的；</w:t>
      </w:r>
    </w:p>
    <w:p>
      <w:pPr>
        <w:pStyle w:val="33"/>
        <w:keepNext w:val="0"/>
        <w:keepLines w:val="0"/>
        <w:pageBreakBefore w:val="0"/>
        <w:widowControl w:val="0"/>
        <w:numPr>
          <w:ilvl w:val="0"/>
          <w:numId w:val="6"/>
        </w:numPr>
        <w:tabs>
          <w:tab w:val="left" w:pos="660"/>
          <w:tab w:val="left" w:pos="880"/>
          <w:tab w:val="left" w:pos="104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投标人法定代表人或其授权的委托代理人未按时出席开标会。</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12" w:name="_bookmark48"/>
      <w:bookmarkEnd w:id="112"/>
      <w:bookmarkStart w:id="113" w:name="5.4 开标异议  "/>
      <w:bookmarkEnd w:id="113"/>
      <w:r>
        <w:rPr>
          <w:rFonts w:hint="eastAsia" w:asciiTheme="minorEastAsia" w:hAnsiTheme="minorEastAsia" w:eastAsiaTheme="minorEastAsia" w:cstheme="minorEastAsia"/>
          <w:color w:val="auto"/>
          <w:sz w:val="21"/>
          <w:szCs w:val="21"/>
          <w:highlight w:val="none"/>
        </w:rPr>
        <w:t>开标异议</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投标人对开标有异议的，应当在开标现场提出，招标人应当场作出答复，并制作记录。</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14" w:name="6 评标"/>
      <w:bookmarkEnd w:id="114"/>
      <w:bookmarkStart w:id="115" w:name="_bookmark49"/>
      <w:bookmarkEnd w:id="115"/>
      <w:r>
        <w:rPr>
          <w:rFonts w:hint="eastAsia" w:asciiTheme="minorEastAsia" w:hAnsiTheme="minorEastAsia" w:eastAsiaTheme="minorEastAsia" w:cstheme="minorEastAsia"/>
          <w:color w:val="auto"/>
          <w:sz w:val="21"/>
          <w:szCs w:val="21"/>
          <w:highlight w:val="none"/>
        </w:rPr>
        <w:t>评标</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16" w:name="_bookmark50"/>
      <w:bookmarkEnd w:id="116"/>
      <w:bookmarkStart w:id="117" w:name="6.1 评标委员会"/>
      <w:bookmarkEnd w:id="117"/>
      <w:r>
        <w:rPr>
          <w:rFonts w:hint="eastAsia" w:asciiTheme="minorEastAsia" w:hAnsiTheme="minorEastAsia" w:eastAsiaTheme="minorEastAsia" w:cstheme="minorEastAsia"/>
          <w:b/>
          <w:color w:val="auto"/>
          <w:sz w:val="21"/>
          <w:szCs w:val="21"/>
          <w:highlight w:val="none"/>
        </w:rPr>
        <w:t>评标委员会</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zh-CN" w:eastAsia="zh-CN"/>
        </w:rPr>
        <w:t>评标由招标人依法组建的评标委员会负责。评标委员会成员人数以及技术、经济等方面专家的确</w:t>
      </w:r>
      <w:r>
        <w:rPr>
          <w:rFonts w:hint="eastAsia" w:asciiTheme="minorEastAsia" w:hAnsiTheme="minorEastAsia" w:eastAsiaTheme="minorEastAsia" w:cstheme="minorEastAsia"/>
          <w:color w:val="auto"/>
          <w:spacing w:val="-6"/>
          <w:sz w:val="21"/>
          <w:szCs w:val="21"/>
          <w:highlight w:val="none"/>
        </w:rPr>
        <w:t>定方式见“投标人须知前附表”。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有下列情形之一的，不得担任评标委员会成员：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（一）投标人或者投标人主要负责人的近亲属；</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（二）招标项目主管部门或者招标投标行政监督部门的工作人员；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（三）与投标人有经济利益关系，可能影响对投标公正评审的人员；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（四）在招投标活动中从事违法行为而受过行政处罚或者刑事处罚的人员；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（五）与投标人有其他利害关系的人；</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18" w:name="6.2 评标原则"/>
      <w:bookmarkEnd w:id="118"/>
      <w:bookmarkStart w:id="119" w:name="_bookmark51"/>
      <w:bookmarkEnd w:id="119"/>
      <w:r>
        <w:rPr>
          <w:rFonts w:hint="eastAsia" w:asciiTheme="minorEastAsia" w:hAnsiTheme="minorEastAsia" w:eastAsiaTheme="minorEastAsia" w:cstheme="minorEastAsia"/>
          <w:color w:val="auto"/>
          <w:sz w:val="21"/>
          <w:szCs w:val="21"/>
          <w:highlight w:val="none"/>
        </w:rPr>
        <w:t>评标原则</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评标活动遵循公平、公正、科学和择优的原则。</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20" w:name="6.3 评标方式"/>
      <w:bookmarkEnd w:id="120"/>
      <w:bookmarkStart w:id="121" w:name="_bookmark52"/>
      <w:bookmarkEnd w:id="121"/>
      <w:r>
        <w:rPr>
          <w:rFonts w:hint="eastAsia" w:asciiTheme="minorEastAsia" w:hAnsiTheme="minorEastAsia" w:eastAsiaTheme="minorEastAsia" w:cstheme="minorEastAsia"/>
          <w:color w:val="auto"/>
          <w:sz w:val="21"/>
          <w:szCs w:val="21"/>
          <w:highlight w:val="none"/>
        </w:rPr>
        <w:t>评标方式</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zh-CN" w:eastAsia="zh-CN" w:bidi="zh-CN"/>
        </w:rPr>
        <w:t>评标委员会按照第三章“评标办法”规定的方法、评审因素、标准和程序对投标文件进行评审。第三章“评标办法”没有规定的方法、评审因素和标准，不作为评标依据。具体评标方式见“投标人须知前附表”。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22" w:name="6.4 移交评标资料"/>
      <w:bookmarkEnd w:id="122"/>
      <w:bookmarkStart w:id="123" w:name="_bookmark53"/>
      <w:bookmarkEnd w:id="123"/>
      <w:r>
        <w:rPr>
          <w:rFonts w:hint="eastAsia" w:asciiTheme="minorEastAsia" w:hAnsiTheme="minorEastAsia" w:eastAsiaTheme="minorEastAsia" w:cstheme="minorEastAsia"/>
          <w:color w:val="auto"/>
          <w:sz w:val="21"/>
          <w:szCs w:val="21"/>
          <w:highlight w:val="none"/>
        </w:rPr>
        <w:t>移交评标资料</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评标委员会完成评标后，立即向招标人提交书面评标报告和中标候选人名单（授权评标委员会确定中标人时为中标人名单），并同时移交所有评标涉及资料。</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24" w:name="6.5 评标资料封存和启封"/>
      <w:bookmarkEnd w:id="124"/>
      <w:bookmarkStart w:id="125" w:name="_bookmark54"/>
      <w:bookmarkEnd w:id="125"/>
      <w:r>
        <w:rPr>
          <w:rFonts w:hint="eastAsia" w:asciiTheme="minorEastAsia" w:hAnsiTheme="minorEastAsia" w:eastAsiaTheme="minorEastAsia" w:cstheme="minorEastAsia"/>
          <w:color w:val="auto"/>
          <w:sz w:val="21"/>
          <w:szCs w:val="21"/>
          <w:highlight w:val="none"/>
        </w:rPr>
        <w:t>评标资料封存和启封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评标结束至中标通知书发放时，招标人按“投标人须知前附表”规定的封存方式封存评标资料，封存资料内容包括：</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right="0" w:righ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1</w:t>
      </w:r>
      <w:r>
        <w:rPr>
          <w:rFonts w:hint="eastAsia" w:asciiTheme="minorEastAsia" w:hAnsiTheme="minorEastAsia" w:eastAsiaTheme="minorEastAsia" w:cstheme="minorEastAsia"/>
          <w:color w:val="auto"/>
          <w:spacing w:val="-6"/>
          <w:sz w:val="21"/>
          <w:szCs w:val="21"/>
          <w:highlight w:val="none"/>
          <w:lang w:val="zh-CN" w:eastAsia="zh-CN" w:bidi="zh-CN"/>
        </w:rPr>
        <w:t>）招标项目开评标资料原件：开标记录表、评标报告及其附件（含评标过程中形成的全部评标表格和清标表格）、投标人开标签到表、专家抽取申请表、专家抽取表、专家签到表。</w:t>
      </w:r>
    </w:p>
    <w:p>
      <w:pPr>
        <w:pStyle w:val="33"/>
        <w:keepNext w:val="0"/>
        <w:keepLines w:val="0"/>
        <w:pageBreakBefore w:val="0"/>
        <w:widowControl w:val="0"/>
        <w:numPr>
          <w:ilvl w:val="0"/>
          <w:numId w:val="0"/>
        </w:numPr>
        <w:tabs>
          <w:tab w:val="left" w:pos="660"/>
          <w:tab w:val="left" w:pos="880"/>
        </w:tabs>
        <w:kinsoku/>
        <w:wordWrap/>
        <w:overflowPunct/>
        <w:topLinePunct w:val="0"/>
        <w:autoSpaceDE w:val="0"/>
        <w:autoSpaceDN w:val="0"/>
        <w:bidi w:val="0"/>
        <w:adjustRightInd/>
        <w:snapToGrid/>
        <w:spacing w:before="0" w:after="0" w:line="360" w:lineRule="auto"/>
        <w:ind w:leftChars="209" w:right="0" w:rightChars="0"/>
        <w:jc w:val="left"/>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2</w:t>
      </w:r>
      <w:r>
        <w:rPr>
          <w:rFonts w:hint="eastAsia" w:asciiTheme="minorEastAsia" w:hAnsiTheme="minorEastAsia" w:eastAsiaTheme="minorEastAsia" w:cstheme="minorEastAsia"/>
          <w:color w:val="auto"/>
          <w:spacing w:val="-6"/>
          <w:sz w:val="21"/>
          <w:szCs w:val="21"/>
          <w:highlight w:val="none"/>
          <w:lang w:val="zh-CN" w:eastAsia="zh-CN" w:bidi="zh-CN"/>
        </w:rPr>
        <w:t>）本项目所有投标人投标文件正本。</w:t>
      </w:r>
    </w:p>
    <w:p>
      <w:pPr>
        <w:pStyle w:val="33"/>
        <w:keepNext w:val="0"/>
        <w:keepLines w:val="0"/>
        <w:pageBreakBefore w:val="0"/>
        <w:widowControl w:val="0"/>
        <w:numPr>
          <w:ilvl w:val="0"/>
          <w:numId w:val="0"/>
        </w:numPr>
        <w:tabs>
          <w:tab w:val="left" w:pos="660"/>
          <w:tab w:val="left" w:pos="880"/>
        </w:tabs>
        <w:kinsoku/>
        <w:wordWrap/>
        <w:overflowPunct/>
        <w:topLinePunct w:val="0"/>
        <w:autoSpaceDE w:val="0"/>
        <w:autoSpaceDN w:val="0"/>
        <w:bidi w:val="0"/>
        <w:adjustRightInd/>
        <w:snapToGrid/>
        <w:spacing w:before="0" w:after="0" w:line="360" w:lineRule="auto"/>
        <w:ind w:leftChars="209" w:right="0" w:rightChars="0"/>
        <w:jc w:val="left"/>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3</w:t>
      </w:r>
      <w:r>
        <w:rPr>
          <w:rFonts w:hint="eastAsia" w:asciiTheme="minorEastAsia" w:hAnsiTheme="minorEastAsia" w:eastAsiaTheme="minorEastAsia" w:cstheme="minorEastAsia"/>
          <w:color w:val="auto"/>
          <w:spacing w:val="-6"/>
          <w:sz w:val="21"/>
          <w:szCs w:val="21"/>
          <w:highlight w:val="none"/>
          <w:lang w:val="zh-CN" w:eastAsia="zh-CN" w:bidi="zh-CN"/>
        </w:rPr>
        <w:t>）“投标人须知前附表”要求封存的其它材料。</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如在封存期间处理招标投标利害当事人提出异议或者投诉时需要启封评标资料的，应按当地</w:t>
      </w:r>
      <w:r>
        <w:rPr>
          <w:rFonts w:hint="eastAsia" w:asciiTheme="minorEastAsia" w:hAnsiTheme="minorEastAsia" w:eastAsiaTheme="minorEastAsia" w:cstheme="minorEastAsia"/>
          <w:color w:val="auto"/>
          <w:spacing w:val="-6"/>
          <w:sz w:val="21"/>
          <w:szCs w:val="21"/>
          <w:highlight w:val="none"/>
          <w:lang w:eastAsia="zh-CN"/>
        </w:rPr>
        <w:t>政府采购监督管理部门</w:t>
      </w:r>
      <w:r>
        <w:rPr>
          <w:rFonts w:hint="eastAsia" w:asciiTheme="minorEastAsia" w:hAnsiTheme="minorEastAsia" w:eastAsiaTheme="minorEastAsia" w:cstheme="minorEastAsia"/>
          <w:color w:val="auto"/>
          <w:spacing w:val="-6"/>
          <w:sz w:val="21"/>
          <w:szCs w:val="21"/>
          <w:highlight w:val="none"/>
        </w:rPr>
        <w:t>规定的程序启封。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评标资料封存和启封应符合当地</w:t>
      </w:r>
      <w:r>
        <w:rPr>
          <w:rFonts w:hint="eastAsia" w:asciiTheme="minorEastAsia" w:hAnsiTheme="minorEastAsia" w:eastAsiaTheme="minorEastAsia" w:cstheme="minorEastAsia"/>
          <w:color w:val="auto"/>
          <w:spacing w:val="-6"/>
          <w:sz w:val="21"/>
          <w:szCs w:val="21"/>
          <w:highlight w:val="none"/>
          <w:lang w:eastAsia="zh-CN"/>
        </w:rPr>
        <w:t>政府采购监督管理部门</w:t>
      </w:r>
      <w:r>
        <w:rPr>
          <w:rFonts w:hint="eastAsia" w:asciiTheme="minorEastAsia" w:hAnsiTheme="minorEastAsia" w:eastAsiaTheme="minorEastAsia" w:cstheme="minorEastAsia"/>
          <w:color w:val="auto"/>
          <w:spacing w:val="-6"/>
          <w:sz w:val="21"/>
          <w:szCs w:val="21"/>
          <w:highlight w:val="none"/>
        </w:rPr>
        <w:t>的规定</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26" w:name="6.6 中标候选人公示"/>
      <w:bookmarkEnd w:id="126"/>
      <w:bookmarkStart w:id="127" w:name="_bookmark55"/>
      <w:bookmarkEnd w:id="127"/>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sz w:val="21"/>
          <w:szCs w:val="21"/>
          <w:highlight w:val="none"/>
          <w:lang w:eastAsia="zh-CN"/>
        </w:rPr>
        <w:t>公告</w:t>
      </w:r>
    </w:p>
    <w:p>
      <w:pPr>
        <w:pStyle w:val="13"/>
        <w:keepNext w:val="0"/>
        <w:keepLines w:val="0"/>
        <w:pageBreakBefore w:val="0"/>
        <w:kinsoku/>
        <w:wordWrap/>
        <w:overflowPunct/>
        <w:topLinePunct w:val="0"/>
        <w:autoSpaceDE/>
        <w:autoSpaceDN/>
        <w:bidi w:val="0"/>
        <w:adjustRightInd/>
        <w:snapToGrid/>
        <w:spacing w:line="400" w:lineRule="exact"/>
        <w:ind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en-US" w:eastAsia="zh-CN" w:bidi="zh-CN"/>
        </w:rPr>
        <w:t>6.6.1</w:t>
      </w:r>
      <w:r>
        <w:rPr>
          <w:rFonts w:hint="eastAsia" w:asciiTheme="minorEastAsia" w:hAnsiTheme="minorEastAsia" w:eastAsiaTheme="minorEastAsia" w:cstheme="minorEastAsia"/>
          <w:color w:val="auto"/>
          <w:spacing w:val="-6"/>
          <w:sz w:val="21"/>
          <w:szCs w:val="21"/>
          <w:highlight w:val="none"/>
          <w:lang w:val="zh-CN" w:eastAsia="zh-CN" w:bidi="zh-CN"/>
        </w:rPr>
        <w:t>本公司将在评标结束后</w:t>
      </w:r>
      <w:r>
        <w:rPr>
          <w:rFonts w:hint="eastAsia" w:asciiTheme="minorEastAsia" w:hAnsiTheme="minorEastAsia" w:eastAsiaTheme="minorEastAsia" w:cstheme="minorEastAsia"/>
          <w:color w:val="auto"/>
          <w:spacing w:val="-6"/>
          <w:sz w:val="21"/>
          <w:szCs w:val="21"/>
          <w:highlight w:val="none"/>
          <w:lang w:val="en-US" w:eastAsia="zh-CN" w:bidi="zh-CN"/>
        </w:rPr>
        <w:t>2</w:t>
      </w:r>
      <w:r>
        <w:rPr>
          <w:rFonts w:hint="eastAsia" w:asciiTheme="minorEastAsia" w:hAnsiTheme="minorEastAsia" w:eastAsiaTheme="minorEastAsia" w:cstheme="minorEastAsia"/>
          <w:color w:val="auto"/>
          <w:spacing w:val="-6"/>
          <w:sz w:val="21"/>
          <w:szCs w:val="21"/>
          <w:highlight w:val="none"/>
          <w:lang w:val="zh-CN" w:eastAsia="zh-CN" w:bidi="zh-CN"/>
        </w:rPr>
        <w:t>个工作日内将评标报告送采购人，采购人在接到评标报告后5个工作日内确认中标供应商，将中标结果将在中国政府采购网、广西壮族自治区政府采购网、贺州市公共资源交易中心网公告。</w:t>
      </w:r>
    </w:p>
    <w:p>
      <w:pPr>
        <w:pStyle w:val="13"/>
        <w:keepNext w:val="0"/>
        <w:keepLines w:val="0"/>
        <w:pageBreakBefore w:val="0"/>
        <w:kinsoku/>
        <w:wordWrap/>
        <w:overflowPunct/>
        <w:topLinePunct w:val="0"/>
        <w:autoSpaceDE/>
        <w:autoSpaceDN/>
        <w:bidi w:val="0"/>
        <w:adjustRightInd/>
        <w:snapToGrid/>
        <w:spacing w:line="400" w:lineRule="exact"/>
        <w:ind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en-US" w:eastAsia="zh-CN" w:bidi="zh-CN"/>
        </w:rPr>
        <w:t>6.6.2</w:t>
      </w:r>
      <w:r>
        <w:rPr>
          <w:rFonts w:hint="eastAsia" w:asciiTheme="minorEastAsia" w:hAnsiTheme="minorEastAsia" w:eastAsiaTheme="minorEastAsia" w:cstheme="minorEastAsia"/>
          <w:color w:val="auto"/>
          <w:spacing w:val="-6"/>
          <w:sz w:val="21"/>
          <w:szCs w:val="21"/>
          <w:highlight w:val="none"/>
          <w:lang w:val="zh-CN" w:eastAsia="zh-CN" w:bidi="zh-CN"/>
        </w:rPr>
        <w:t>中标结果公告期为自公告之日起</w:t>
      </w:r>
      <w:r>
        <w:rPr>
          <w:rFonts w:hint="eastAsia" w:asciiTheme="minorEastAsia" w:hAnsiTheme="minorEastAsia" w:eastAsiaTheme="minorEastAsia" w:cstheme="minorEastAsia"/>
          <w:color w:val="auto"/>
          <w:spacing w:val="-6"/>
          <w:sz w:val="21"/>
          <w:szCs w:val="21"/>
          <w:highlight w:val="none"/>
          <w:lang w:val="en-US" w:eastAsia="zh-CN" w:bidi="zh-CN"/>
        </w:rPr>
        <w:t>1</w:t>
      </w:r>
      <w:r>
        <w:rPr>
          <w:rFonts w:hint="eastAsia" w:asciiTheme="minorEastAsia" w:hAnsiTheme="minorEastAsia" w:eastAsiaTheme="minorEastAsia" w:cstheme="minorEastAsia"/>
          <w:color w:val="auto"/>
          <w:spacing w:val="-6"/>
          <w:sz w:val="21"/>
          <w:szCs w:val="21"/>
          <w:highlight w:val="none"/>
          <w:lang w:val="zh-CN" w:eastAsia="zh-CN" w:bidi="zh-CN"/>
        </w:rPr>
        <w:t>个工作日，投标人认为中标结果使自己的权益受到损害的，可以自中标结果公告期满后七个工作日内以书面形式向广西建标建设工程咨询有限责任公司提出质疑，逾期将不再受理。本公司将在收到投标人的书面质疑后7个工作日内做出答复，但答复的内容不得涉及商业秘密。</w:t>
      </w:r>
    </w:p>
    <w:p>
      <w:pPr>
        <w:pStyle w:val="13"/>
        <w:keepNext w:val="0"/>
        <w:keepLines w:val="0"/>
        <w:pageBreakBefore w:val="0"/>
        <w:kinsoku/>
        <w:wordWrap/>
        <w:overflowPunct/>
        <w:topLinePunct w:val="0"/>
        <w:autoSpaceDE/>
        <w:autoSpaceDN/>
        <w:bidi w:val="0"/>
        <w:adjustRightInd/>
        <w:snapToGrid/>
        <w:spacing w:line="400" w:lineRule="exact"/>
        <w:ind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en-US" w:eastAsia="zh-CN" w:bidi="zh-CN"/>
        </w:rPr>
        <w:t>6.6.</w:t>
      </w:r>
      <w:r>
        <w:rPr>
          <w:rFonts w:hint="eastAsia" w:asciiTheme="minorEastAsia" w:hAnsiTheme="minorEastAsia" w:eastAsiaTheme="minorEastAsia" w:cstheme="minorEastAsia"/>
          <w:color w:val="auto"/>
          <w:spacing w:val="-6"/>
          <w:sz w:val="21"/>
          <w:szCs w:val="21"/>
          <w:highlight w:val="none"/>
          <w:lang w:val="zh-CN" w:eastAsia="zh-CN" w:bidi="zh-CN"/>
        </w:rPr>
        <w:t>3质疑投标人必须首先经过质疑程序，在对本公司的答复不满意或者本公司未在规定的时间内做出答复的，可以在答复期满后15个工作日内书面向本级政府采购招投标监督管理部门投诉。</w:t>
      </w:r>
    </w:p>
    <w:p>
      <w:pPr>
        <w:pStyle w:val="13"/>
        <w:keepNext w:val="0"/>
        <w:keepLines w:val="0"/>
        <w:pageBreakBefore w:val="0"/>
        <w:kinsoku/>
        <w:wordWrap/>
        <w:overflowPunct/>
        <w:topLinePunct w:val="0"/>
        <w:autoSpaceDE/>
        <w:autoSpaceDN/>
        <w:bidi w:val="0"/>
        <w:adjustRightInd/>
        <w:snapToGrid/>
        <w:spacing w:line="400" w:lineRule="exact"/>
        <w:ind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质疑联系部门及电话为：广西建标建设工程咨询有限责任公司  0774-5127658.</w:t>
      </w:r>
    </w:p>
    <w:p>
      <w:pPr>
        <w:pStyle w:val="13"/>
        <w:keepNext w:val="0"/>
        <w:keepLines w:val="0"/>
        <w:pageBreakBefore w:val="0"/>
        <w:kinsoku/>
        <w:wordWrap/>
        <w:overflowPunct/>
        <w:topLinePunct w:val="0"/>
        <w:autoSpaceDE/>
        <w:autoSpaceDN/>
        <w:bidi w:val="0"/>
        <w:adjustRightInd/>
        <w:snapToGrid/>
        <w:spacing w:line="400" w:lineRule="exact"/>
        <w:ind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en-US" w:eastAsia="zh-CN" w:bidi="zh-CN"/>
        </w:rPr>
        <w:t>6.6.4</w:t>
      </w:r>
      <w:r>
        <w:rPr>
          <w:rFonts w:hint="eastAsia" w:asciiTheme="minorEastAsia" w:hAnsiTheme="minorEastAsia" w:eastAsiaTheme="minorEastAsia" w:cstheme="minorEastAsia"/>
          <w:color w:val="auto"/>
          <w:spacing w:val="-6"/>
          <w:sz w:val="21"/>
          <w:szCs w:val="21"/>
          <w:highlight w:val="none"/>
          <w:lang w:val="zh-CN" w:eastAsia="zh-CN" w:bidi="zh-CN"/>
        </w:rPr>
        <w:t>.经核实中标候选人确有弄虚作假情况的，取消其中标资格。</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p>
    <w:p>
      <w:pPr>
        <w:pStyle w:val="8"/>
        <w:keepNext w:val="0"/>
        <w:keepLines w:val="0"/>
        <w:pageBreakBefore w:val="0"/>
        <w:widowControl w:val="0"/>
        <w:numPr>
          <w:ilvl w:val="1"/>
          <w:numId w:val="2"/>
        </w:numPr>
        <w:tabs>
          <w:tab w:val="left" w:pos="660"/>
          <w:tab w:val="left" w:pos="884"/>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28" w:name="6.7履约能力审查"/>
      <w:bookmarkEnd w:id="128"/>
      <w:bookmarkStart w:id="129" w:name="_bookmark56"/>
      <w:bookmarkEnd w:id="129"/>
      <w:r>
        <w:rPr>
          <w:rFonts w:hint="eastAsia" w:asciiTheme="minorEastAsia" w:hAnsiTheme="minorEastAsia" w:eastAsiaTheme="minorEastAsia" w:cstheme="minorEastAsia"/>
          <w:color w:val="auto"/>
          <w:sz w:val="21"/>
          <w:szCs w:val="21"/>
          <w:highlight w:val="none"/>
        </w:rPr>
        <w:t>履约能力审查</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zh-CN" w:eastAsia="zh-CN" w:bidi="zh-CN"/>
        </w:rPr>
        <w:t>在中标通知书发出前，如果中标候选人的经营、财务状况发生较大变化，可能造成不能履行合同、无法按照招标文件要求提交履约保证金等情形，不符合中标条件的，应在中标公示期及时书面告知招标人。如招标人认为中标候选人的经营、财务状况发生较大变化或者存在违法行为可能影响其履约能力的，应当在中标通知书发出前由原评标委员会按照招标文件规定的标准和方法审查确认。</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30" w:name="7 合同授予"/>
      <w:bookmarkEnd w:id="130"/>
      <w:bookmarkStart w:id="131" w:name="_bookmark57"/>
      <w:bookmarkEnd w:id="131"/>
      <w:r>
        <w:rPr>
          <w:rFonts w:hint="eastAsia" w:asciiTheme="minorEastAsia" w:hAnsiTheme="minorEastAsia" w:eastAsiaTheme="minorEastAsia" w:cstheme="minorEastAsia"/>
          <w:color w:val="auto"/>
          <w:sz w:val="21"/>
          <w:szCs w:val="21"/>
          <w:highlight w:val="none"/>
        </w:rPr>
        <w:t>合同授予</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32" w:name="7.1 定标方式"/>
      <w:bookmarkEnd w:id="132"/>
      <w:bookmarkStart w:id="133" w:name="_bookmark58"/>
      <w:bookmarkEnd w:id="133"/>
      <w:r>
        <w:rPr>
          <w:rFonts w:hint="eastAsia" w:asciiTheme="minorEastAsia" w:hAnsiTheme="minorEastAsia" w:eastAsiaTheme="minorEastAsia" w:cstheme="minorEastAsia"/>
          <w:b/>
          <w:color w:val="auto"/>
          <w:sz w:val="21"/>
          <w:szCs w:val="21"/>
          <w:highlight w:val="none"/>
        </w:rPr>
        <w:t>定标方式</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除“投标人须知前附表”规定评标委员会直接确定中标人外，招标人依据评标委员会推荐的中标候选人确定中标人，评标委员会推荐中标候选人的人数见“投标人须知前附表”。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34" w:name="7.2 中标通知及中标公告"/>
      <w:bookmarkEnd w:id="134"/>
      <w:bookmarkStart w:id="135" w:name="_bookmark59"/>
      <w:bookmarkEnd w:id="135"/>
      <w:bookmarkStart w:id="136" w:name="_bookmark60"/>
      <w:bookmarkEnd w:id="136"/>
      <w:bookmarkStart w:id="137" w:name="7.3 履约保证金"/>
      <w:bookmarkEnd w:id="137"/>
      <w:r>
        <w:rPr>
          <w:rFonts w:hint="eastAsia" w:asciiTheme="minorEastAsia" w:hAnsiTheme="minorEastAsia" w:eastAsiaTheme="minorEastAsia" w:cstheme="minorEastAsia"/>
          <w:color w:val="auto"/>
          <w:sz w:val="21"/>
          <w:szCs w:val="21"/>
          <w:highlight w:val="none"/>
        </w:rPr>
        <w:t>履约保证金</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中标人不能按本章第 7.3.1 项要求提交履约保证金的，视为放弃中标，给招标人造成的损失的，中标人还应当予以赔偿。</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38" w:name="_bookmark61"/>
      <w:bookmarkEnd w:id="138"/>
      <w:bookmarkStart w:id="139" w:name="7.4 签订合同"/>
      <w:bookmarkEnd w:id="139"/>
      <w:r>
        <w:rPr>
          <w:rFonts w:hint="eastAsia" w:asciiTheme="minorEastAsia" w:hAnsiTheme="minorEastAsia" w:eastAsiaTheme="minorEastAsia" w:cstheme="minorEastAsia"/>
          <w:color w:val="auto"/>
          <w:sz w:val="21"/>
          <w:szCs w:val="21"/>
          <w:highlight w:val="none"/>
        </w:rPr>
        <w:t>签订合同</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招标人和中标人应当在投标有效期内以及中标通知书发出之日起</w:t>
      </w:r>
      <w:r>
        <w:rPr>
          <w:rFonts w:hint="eastAsia" w:asciiTheme="minorEastAsia" w:hAnsiTheme="minorEastAsia" w:eastAsiaTheme="minorEastAsia" w:cstheme="minorEastAsia"/>
          <w:color w:val="auto"/>
          <w:spacing w:val="-6"/>
          <w:sz w:val="21"/>
          <w:szCs w:val="21"/>
          <w:highlight w:val="none"/>
          <w:lang w:eastAsia="zh-CN"/>
        </w:rPr>
        <w:t>七个工作日</w:t>
      </w:r>
      <w:r>
        <w:rPr>
          <w:rFonts w:hint="eastAsia" w:asciiTheme="minorEastAsia" w:hAnsiTheme="minorEastAsia" w:eastAsiaTheme="minorEastAsia" w:cstheme="minorEastAsia"/>
          <w:color w:val="auto"/>
          <w:spacing w:val="-6"/>
          <w:sz w:val="21"/>
          <w:szCs w:val="21"/>
          <w:highlight w:val="none"/>
        </w:rPr>
        <w:t>内，根据招标文件和中标人的投标文件订立书面合同。中标人无正当理由拒签合同的，招标人取消其中标资格，给招标人造成的损失，中标人还应当予以赔偿。对依法必须招标项目的中标人，由有关行政监督部门责令改正。</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 依次确定其他中标候选人为中标人。依次确定的其他中标候选人与招标人预期差距较大，或者对招标人明显不利的，招标人可以重新招标。</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发出中标通知书后，招标人无正当理由拒签合同的，由有关行政监督部门给予警告，责令改正。给中标人造成损失的，还应当赔偿损失。</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40" w:name="_bookmark62"/>
      <w:bookmarkEnd w:id="140"/>
      <w:bookmarkStart w:id="141" w:name="8 重新招标和不再招标"/>
      <w:bookmarkEnd w:id="141"/>
      <w:r>
        <w:rPr>
          <w:rFonts w:hint="eastAsia" w:asciiTheme="minorEastAsia" w:hAnsiTheme="minorEastAsia" w:eastAsiaTheme="minorEastAsia" w:cstheme="minorEastAsia"/>
          <w:color w:val="auto"/>
          <w:sz w:val="21"/>
          <w:szCs w:val="21"/>
          <w:highlight w:val="none"/>
        </w:rPr>
        <w:t>重新招标和不再招标</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42" w:name="8.1 重新招标"/>
      <w:bookmarkEnd w:id="142"/>
      <w:bookmarkStart w:id="143" w:name="_bookmark63"/>
      <w:bookmarkEnd w:id="143"/>
      <w:r>
        <w:rPr>
          <w:rFonts w:hint="eastAsia" w:asciiTheme="minorEastAsia" w:hAnsiTheme="minorEastAsia" w:eastAsiaTheme="minorEastAsia" w:cstheme="minorEastAsia"/>
          <w:b/>
          <w:color w:val="auto"/>
          <w:sz w:val="21"/>
          <w:szCs w:val="21"/>
          <w:highlight w:val="none"/>
        </w:rPr>
        <w:t>重新招标</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有下列情形之一的，招标人将重新招标：</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1</w:t>
      </w:r>
      <w:r>
        <w:rPr>
          <w:rFonts w:hint="eastAsia" w:asciiTheme="minorEastAsia" w:hAnsiTheme="minorEastAsia" w:eastAsiaTheme="minorEastAsia" w:cstheme="minorEastAsia"/>
          <w:color w:val="auto"/>
          <w:spacing w:val="-6"/>
          <w:sz w:val="21"/>
          <w:szCs w:val="21"/>
          <w:highlight w:val="none"/>
          <w:lang w:val="zh-CN" w:eastAsia="zh-CN" w:bidi="zh-CN"/>
        </w:rPr>
        <w:t>）投标截止时，投标人少于3个的；</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2</w:t>
      </w:r>
      <w:r>
        <w:rPr>
          <w:rFonts w:hint="eastAsia" w:asciiTheme="minorEastAsia" w:hAnsiTheme="minorEastAsia" w:eastAsiaTheme="minorEastAsia" w:cstheme="minorEastAsia"/>
          <w:color w:val="auto"/>
          <w:spacing w:val="-6"/>
          <w:sz w:val="21"/>
          <w:szCs w:val="21"/>
          <w:highlight w:val="none"/>
          <w:lang w:val="zh-CN" w:eastAsia="zh-CN" w:bidi="zh-CN"/>
        </w:rPr>
        <w:t>）经评标委员会评审，所有投标被否决或者部分投标被否决后，有效投标不足3个，导致投标明显缺乏竞争的；</w:t>
      </w:r>
    </w:p>
    <w:p>
      <w:pPr>
        <w:pStyle w:val="33"/>
        <w:keepNext w:val="0"/>
        <w:keepLines w:val="0"/>
        <w:pageBreakBefore w:val="0"/>
        <w:widowControl w:val="0"/>
        <w:numPr>
          <w:ilvl w:val="0"/>
          <w:numId w:val="0"/>
        </w:numPr>
        <w:tabs>
          <w:tab w:val="left" w:pos="660"/>
          <w:tab w:val="left" w:pos="1458"/>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其他有关法规和文件规定的应当重新招标的情形。</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44" w:name="8.2 不再招标"/>
      <w:bookmarkEnd w:id="144"/>
      <w:bookmarkStart w:id="145" w:name="_bookmark64"/>
      <w:bookmarkEnd w:id="145"/>
      <w:r>
        <w:rPr>
          <w:rFonts w:hint="eastAsia" w:asciiTheme="minorEastAsia" w:hAnsiTheme="minorEastAsia" w:eastAsiaTheme="minorEastAsia" w:cstheme="minorEastAsia"/>
          <w:color w:val="auto"/>
          <w:sz w:val="21"/>
          <w:szCs w:val="21"/>
          <w:highlight w:val="none"/>
        </w:rPr>
        <w:t>不再招标</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439" w:firstLine="396"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重新招标后投标人仍少于</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8"/>
          <w:sz w:val="21"/>
          <w:szCs w:val="21"/>
          <w:highlight w:val="none"/>
        </w:rPr>
        <w:t>个或者所有投标被否决的，属于必须审批或核准的工程建设项目， 经原审批或核准部门批准后可不再进行招标。</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46" w:name="9 纪律和监督"/>
      <w:bookmarkEnd w:id="146"/>
      <w:bookmarkStart w:id="147" w:name="_bookmark65"/>
      <w:bookmarkEnd w:id="147"/>
      <w:r>
        <w:rPr>
          <w:rFonts w:hint="eastAsia" w:asciiTheme="minorEastAsia" w:hAnsiTheme="minorEastAsia" w:eastAsiaTheme="minorEastAsia" w:cstheme="minorEastAsia"/>
          <w:color w:val="auto"/>
          <w:sz w:val="21"/>
          <w:szCs w:val="21"/>
          <w:highlight w:val="none"/>
        </w:rPr>
        <w:t>纪律和监督</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48" w:name="9.1 对招标人的纪律要求"/>
      <w:bookmarkEnd w:id="148"/>
      <w:bookmarkStart w:id="149" w:name="_bookmark66"/>
      <w:bookmarkEnd w:id="149"/>
      <w:r>
        <w:rPr>
          <w:rFonts w:hint="eastAsia" w:asciiTheme="minorEastAsia" w:hAnsiTheme="minorEastAsia" w:eastAsiaTheme="minorEastAsia" w:cstheme="minorEastAsia"/>
          <w:color w:val="auto"/>
          <w:sz w:val="21"/>
          <w:szCs w:val="21"/>
          <w:highlight w:val="none"/>
        </w:rPr>
        <w:t>对招标人的纪律要求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439" w:firstLine="396" w:firstLineChars="200"/>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招标人不得泄漏招标投标活动中应当保密的情况和资料，不得与投标人串通损害国家利益、社会公共利益或者他人合法权益。有下列情形之一的，属于招标人与投标人串通投标：</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招标人在开标前开启投标文件并将有关信息泄露给其他投标人；</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招标人直接或者间接向投标人泄露标底、评标委员会成员等信息；</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招标人明示或者暗示投标人压低或者抬高投标报价；</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招标人授意投标人撤换、修改投标文件；</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招标人明示或者暗示投标人为特定投标人中标提供方便；</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招标人与投标人为谋求特定投标人中标而采取的其他串通行为。</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0" w:name="9.2 对投标人的纪律要求"/>
      <w:bookmarkEnd w:id="150"/>
      <w:bookmarkStart w:id="151" w:name="_bookmark67"/>
      <w:bookmarkEnd w:id="151"/>
      <w:r>
        <w:rPr>
          <w:rFonts w:hint="eastAsia" w:asciiTheme="minorEastAsia" w:hAnsiTheme="minorEastAsia" w:eastAsiaTheme="minorEastAsia" w:cstheme="minorEastAsia"/>
          <w:color w:val="auto"/>
          <w:sz w:val="21"/>
          <w:szCs w:val="21"/>
          <w:highlight w:val="none"/>
        </w:rPr>
        <w:t>对投标人的纪律要求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投标人之间协商投标报价等投标文件的实质性内容；</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投标人之间约定中标人；</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投标人之间约定部分投标人放弃投标或者中标；</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属于同一集团、协会、商会等组织成员的投标人按照该组织要求协同投标；</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投标人之间为谋取中标或者排斥特定投标人而采取的其他联合行动；</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不同投标人的投标文件由同一单位或者个人编制；</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不同投标人委托同一单位或者个人办理投标事宜；</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不同投标人的投标文件载明的项目管理成员为同一人；</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不同投标人的投标文件异常一致或者投标报价呈规律性差异；</w:t>
      </w:r>
    </w:p>
    <w:p>
      <w:pPr>
        <w:pStyle w:val="33"/>
        <w:keepNext w:val="0"/>
        <w:keepLines w:val="0"/>
        <w:pageBreakBefore w:val="0"/>
        <w:widowControl w:val="0"/>
        <w:numPr>
          <w:ilvl w:val="0"/>
          <w:numId w:val="8"/>
        </w:numPr>
        <w:tabs>
          <w:tab w:val="left" w:pos="660"/>
          <w:tab w:val="left" w:pos="1320"/>
          <w:tab w:val="left" w:pos="1564"/>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不同投标人的投标文件相互混装；</w:t>
      </w:r>
    </w:p>
    <w:p>
      <w:pPr>
        <w:pStyle w:val="33"/>
        <w:keepNext w:val="0"/>
        <w:keepLines w:val="0"/>
        <w:pageBreakBefore w:val="0"/>
        <w:widowControl w:val="0"/>
        <w:numPr>
          <w:ilvl w:val="0"/>
          <w:numId w:val="8"/>
        </w:numPr>
        <w:tabs>
          <w:tab w:val="left" w:pos="660"/>
          <w:tab w:val="left" w:pos="1320"/>
          <w:tab w:val="left" w:pos="1564"/>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不同投标人的投标保证金从同一单位或者个人的账户转出（如有要求）；</w:t>
      </w:r>
    </w:p>
    <w:p>
      <w:pPr>
        <w:pStyle w:val="33"/>
        <w:keepNext w:val="0"/>
        <w:keepLines w:val="0"/>
        <w:pageBreakBefore w:val="0"/>
        <w:widowControl w:val="0"/>
        <w:numPr>
          <w:ilvl w:val="0"/>
          <w:numId w:val="8"/>
        </w:numPr>
        <w:tabs>
          <w:tab w:val="left" w:pos="660"/>
          <w:tab w:val="left" w:pos="1320"/>
          <w:tab w:val="left" w:pos="1564"/>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不同投标人购买招标文件等费用，从同一单位或个人的账户转出。</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2" w:name="_bookmark68"/>
      <w:bookmarkEnd w:id="152"/>
      <w:bookmarkStart w:id="153" w:name="9.3 对评标委员会成员的纪律要求"/>
      <w:bookmarkEnd w:id="153"/>
      <w:r>
        <w:rPr>
          <w:rFonts w:hint="eastAsia" w:asciiTheme="minorEastAsia" w:hAnsiTheme="minorEastAsia" w:eastAsiaTheme="minorEastAsia" w:cstheme="minorEastAsia"/>
          <w:color w:val="auto"/>
          <w:sz w:val="21"/>
          <w:szCs w:val="21"/>
          <w:highlight w:val="none"/>
        </w:rPr>
        <w:t>对评标委员会成员的纪律要求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4" w:name="9.4 对与评标活动有关的工作人员的纪律要求"/>
      <w:bookmarkEnd w:id="154"/>
      <w:bookmarkStart w:id="155" w:name="_bookmark69"/>
      <w:bookmarkEnd w:id="155"/>
      <w:r>
        <w:rPr>
          <w:rFonts w:hint="eastAsia" w:asciiTheme="minorEastAsia" w:hAnsiTheme="minorEastAsia" w:eastAsiaTheme="minorEastAsia" w:cstheme="minorEastAsia"/>
          <w:color w:val="auto"/>
          <w:sz w:val="21"/>
          <w:szCs w:val="21"/>
          <w:highlight w:val="none"/>
        </w:rPr>
        <w:t>对与评标活动有关的工作人员的纪律要求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6" w:name="9.5 投诉"/>
      <w:bookmarkEnd w:id="156"/>
      <w:bookmarkStart w:id="157" w:name="_bookmark70"/>
      <w:bookmarkEnd w:id="157"/>
      <w:r>
        <w:rPr>
          <w:rFonts w:hint="eastAsia" w:asciiTheme="minorEastAsia" w:hAnsiTheme="minorEastAsia" w:eastAsiaTheme="minorEastAsia" w:cstheme="minorEastAsia"/>
          <w:color w:val="auto"/>
          <w:sz w:val="21"/>
          <w:szCs w:val="21"/>
          <w:highlight w:val="none"/>
        </w:rPr>
        <w:t>投诉</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投标人和其他利害关系人认为本次招标活动违反法律、法规和规章规定的，可以在知道或者应当知道之日起十日内向当地政府采购监督管理部门提出书面投诉。投诉事项应先提出异议而没有提出异议的，不予受理。</w:t>
      </w:r>
    </w:p>
    <w:p>
      <w:pPr>
        <w:pStyle w:val="8"/>
        <w:keepNext w:val="0"/>
        <w:keepLines w:val="0"/>
        <w:pageBreakBefore w:val="0"/>
        <w:widowControl w:val="0"/>
        <w:numPr>
          <w:ilvl w:val="0"/>
          <w:numId w:val="2"/>
        </w:numPr>
        <w:tabs>
          <w:tab w:val="left" w:pos="660"/>
          <w:tab w:val="left" w:pos="831"/>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158" w:name="_bookmark71"/>
      <w:bookmarkEnd w:id="158"/>
      <w:bookmarkStart w:id="159" w:name="10 需要补充的其他内容"/>
      <w:bookmarkEnd w:id="159"/>
      <w:r>
        <w:rPr>
          <w:rFonts w:hint="eastAsia" w:asciiTheme="minorEastAsia" w:hAnsiTheme="minorEastAsia" w:eastAsiaTheme="minorEastAsia" w:cstheme="minorEastAsia"/>
          <w:color w:val="auto"/>
          <w:sz w:val="21"/>
          <w:szCs w:val="21"/>
          <w:highlight w:val="none"/>
        </w:rPr>
        <w:t>需要补充的其他内容</w:t>
      </w:r>
    </w:p>
    <w:p>
      <w:pPr>
        <w:pStyle w:val="33"/>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160" w:name="10.1 词语定义"/>
      <w:bookmarkEnd w:id="160"/>
      <w:bookmarkStart w:id="161" w:name="_bookmark72"/>
      <w:bookmarkEnd w:id="161"/>
      <w:r>
        <w:rPr>
          <w:rFonts w:hint="eastAsia" w:asciiTheme="minorEastAsia" w:hAnsiTheme="minorEastAsia" w:eastAsiaTheme="minorEastAsia" w:cstheme="minorEastAsia"/>
          <w:b/>
          <w:color w:val="auto"/>
          <w:sz w:val="21"/>
          <w:szCs w:val="21"/>
          <w:highlight w:val="none"/>
        </w:rPr>
        <w:t>词语定义</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62" w:name="10.2 招标控制价"/>
      <w:bookmarkEnd w:id="162"/>
      <w:bookmarkStart w:id="163" w:name="_bookmark73"/>
      <w:bookmarkEnd w:id="163"/>
      <w:r>
        <w:rPr>
          <w:rFonts w:hint="eastAsia" w:asciiTheme="minorEastAsia" w:hAnsiTheme="minorEastAsia" w:eastAsiaTheme="minorEastAsia" w:cstheme="minorEastAsia"/>
          <w:color w:val="auto"/>
          <w:sz w:val="21"/>
          <w:szCs w:val="21"/>
          <w:highlight w:val="none"/>
        </w:rPr>
        <w:t>招标控制价</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招标控制价设置要求见“投标人须知前附表”。</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招标人或受其委托具有相应资质的中介机构，按照国家和地区的相关规定及第五章的要求编制招标工程的招标控制价（招标控制价不应上浮或下调）。</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原则上招标控制价应于投标截止时间 15 日前向所有投标人公布，最迟应当在投标截止时间 7 日前公布，并报送当地政府采购监督管理部门备案。潜在投标人或者其他利害关系人对招标控制价有异议的，应当在投标截止时间 5日前提出。招标人应当自收到异议之日起 3日内作出答复。招标人需重新公布招标控制价的，其最终公布的时间到投标截止时间不足 7 天可能影响投标文件编制的，应顺延提交投标文件的截止时间。</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64" w:name="_bookmark74"/>
      <w:bookmarkEnd w:id="164"/>
      <w:bookmarkStart w:id="165" w:name="10.3 技术标“暗标”评审方式"/>
      <w:bookmarkEnd w:id="165"/>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技术标“暗标”评审</w:t>
      </w:r>
    </w:p>
    <w:p>
      <w:pPr>
        <w:pStyle w:val="8"/>
        <w:keepNext w:val="0"/>
        <w:keepLines w:val="0"/>
        <w:pageBreakBefore w:val="0"/>
        <w:widowControl w:val="0"/>
        <w:numPr>
          <w:ilvl w:val="0"/>
          <w:numId w:val="0"/>
        </w:numPr>
        <w:tabs>
          <w:tab w:val="left" w:pos="660"/>
          <w:tab w:val="left" w:pos="10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zh-CN" w:eastAsia="zh-CN" w:bidi="zh-CN"/>
        </w:rPr>
      </w:pPr>
      <w:r>
        <w:rPr>
          <w:rFonts w:hint="eastAsia" w:asciiTheme="minorEastAsia" w:hAnsiTheme="minorEastAsia" w:eastAsiaTheme="minorEastAsia" w:cstheme="minorEastAsia"/>
          <w:b w:val="0"/>
          <w:bCs w:val="0"/>
          <w:color w:val="auto"/>
          <w:sz w:val="21"/>
          <w:szCs w:val="21"/>
          <w:highlight w:val="none"/>
          <w:lang w:val="zh-CN" w:eastAsia="zh-CN" w:bidi="zh-CN"/>
        </w:rPr>
        <w:t>详见“投标人须知前附表”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66" w:name="10.4 投标文件电子版"/>
      <w:bookmarkEnd w:id="166"/>
      <w:bookmarkStart w:id="167" w:name="_bookmark75"/>
      <w:bookmarkEnd w:id="167"/>
      <w:r>
        <w:rPr>
          <w:rFonts w:hint="eastAsia" w:asciiTheme="minorEastAsia" w:hAnsiTheme="minorEastAsia" w:eastAsiaTheme="minorEastAsia" w:cstheme="minorEastAsia"/>
          <w:color w:val="auto"/>
          <w:sz w:val="21"/>
          <w:szCs w:val="21"/>
          <w:highlight w:val="none"/>
        </w:rPr>
        <w:t>投标文件电子版</w:t>
      </w:r>
    </w:p>
    <w:p>
      <w:pPr>
        <w:pStyle w:val="8"/>
        <w:keepNext w:val="0"/>
        <w:keepLines w:val="0"/>
        <w:pageBreakBefore w:val="0"/>
        <w:widowControl w:val="0"/>
        <w:numPr>
          <w:ilvl w:val="0"/>
          <w:numId w:val="0"/>
        </w:numPr>
        <w:tabs>
          <w:tab w:val="left" w:pos="660"/>
          <w:tab w:val="left" w:pos="10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zh-CN" w:eastAsia="zh-CN" w:bidi="zh-CN"/>
        </w:rPr>
      </w:pPr>
      <w:r>
        <w:rPr>
          <w:rFonts w:hint="eastAsia" w:asciiTheme="minorEastAsia" w:hAnsiTheme="minorEastAsia" w:eastAsiaTheme="minorEastAsia" w:cstheme="minorEastAsia"/>
          <w:b w:val="0"/>
          <w:bCs w:val="0"/>
          <w:color w:val="auto"/>
          <w:sz w:val="21"/>
          <w:szCs w:val="21"/>
          <w:highlight w:val="none"/>
          <w:lang w:val="zh-CN" w:eastAsia="zh-CN" w:bidi="zh-CN"/>
        </w:rPr>
        <w:t>投标文件电子版的具体内容要求见“投标人须知前附表”。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68" w:name="10.5 知识产权"/>
      <w:bookmarkEnd w:id="168"/>
      <w:bookmarkStart w:id="169" w:name="_bookmark76"/>
      <w:bookmarkEnd w:id="169"/>
      <w:r>
        <w:rPr>
          <w:rFonts w:hint="eastAsia" w:asciiTheme="minorEastAsia" w:hAnsiTheme="minorEastAsia" w:eastAsiaTheme="minorEastAsia" w:cstheme="minorEastAsia"/>
          <w:color w:val="auto"/>
          <w:sz w:val="21"/>
          <w:szCs w:val="21"/>
          <w:highlight w:val="none"/>
        </w:rPr>
        <w:t>知识产权</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招标人对其知识产权的具体要求见“投标人须知前附表”。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0" w:name="_bookmark77"/>
      <w:bookmarkEnd w:id="170"/>
      <w:bookmarkStart w:id="171" w:name="10.6 重新招标的其他情形"/>
      <w:bookmarkEnd w:id="171"/>
      <w:r>
        <w:rPr>
          <w:rFonts w:hint="eastAsia" w:asciiTheme="minorEastAsia" w:hAnsiTheme="minorEastAsia" w:eastAsiaTheme="minorEastAsia" w:cstheme="minorEastAsia"/>
          <w:color w:val="auto"/>
          <w:sz w:val="21"/>
          <w:szCs w:val="21"/>
          <w:highlight w:val="none"/>
        </w:rPr>
        <w:t>重新招标的其他情形</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2" w:name="10.7 同义词语"/>
      <w:bookmarkEnd w:id="172"/>
      <w:bookmarkStart w:id="173" w:name="_bookmark78"/>
      <w:bookmarkEnd w:id="173"/>
      <w:r>
        <w:rPr>
          <w:rFonts w:hint="eastAsia" w:asciiTheme="minorEastAsia" w:hAnsiTheme="minorEastAsia" w:eastAsiaTheme="minorEastAsia" w:cstheme="minorEastAsia"/>
          <w:color w:val="auto"/>
          <w:sz w:val="21"/>
          <w:szCs w:val="21"/>
          <w:highlight w:val="none"/>
        </w:rPr>
        <w:t>同义词语</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4" w:name="10.8 监督"/>
      <w:bookmarkEnd w:id="174"/>
      <w:bookmarkStart w:id="175" w:name="_bookmark79"/>
      <w:bookmarkEnd w:id="175"/>
      <w:r>
        <w:rPr>
          <w:rFonts w:hint="eastAsia" w:asciiTheme="minorEastAsia" w:hAnsiTheme="minorEastAsia" w:eastAsiaTheme="minorEastAsia" w:cstheme="minorEastAsia"/>
          <w:color w:val="auto"/>
          <w:sz w:val="21"/>
          <w:szCs w:val="21"/>
          <w:highlight w:val="none"/>
        </w:rPr>
        <w:t>监督</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本项目招标的监督部门见“投标人须知前附表”。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6" w:name="10.9 解释权"/>
      <w:bookmarkEnd w:id="176"/>
      <w:bookmarkStart w:id="177" w:name="_bookmark80"/>
      <w:bookmarkEnd w:id="177"/>
      <w:r>
        <w:rPr>
          <w:rFonts w:hint="eastAsia" w:asciiTheme="minorEastAsia" w:hAnsiTheme="minorEastAsia" w:eastAsiaTheme="minorEastAsia" w:cstheme="minorEastAsia"/>
          <w:color w:val="auto"/>
          <w:sz w:val="21"/>
          <w:szCs w:val="21"/>
          <w:highlight w:val="none"/>
        </w:rPr>
        <w:t>解释权</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8" w:name="_bookmark81"/>
      <w:bookmarkEnd w:id="178"/>
      <w:bookmarkStart w:id="179" w:name="10.10 招标人补充的其他内容"/>
      <w:bookmarkEnd w:id="179"/>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招标人补充的其他</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详</w:t>
      </w:r>
      <w:bookmarkStart w:id="180" w:name="第三章  评标办法（综合评估法）"/>
      <w:bookmarkEnd w:id="180"/>
      <w:r>
        <w:rPr>
          <w:rFonts w:hint="eastAsia" w:asciiTheme="minorEastAsia" w:hAnsiTheme="minorEastAsia" w:eastAsiaTheme="minorEastAsia" w:cstheme="minorEastAsia"/>
          <w:color w:val="auto"/>
          <w:sz w:val="21"/>
          <w:szCs w:val="21"/>
          <w:highlight w:val="none"/>
        </w:rPr>
        <w:t>见“投标人须知前附表”。</w:t>
      </w: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第三章评标办法（综合评估法</w:t>
      </w:r>
      <w:r>
        <w:rPr>
          <w:rFonts w:hint="eastAsia" w:asciiTheme="minorEastAsia" w:hAnsiTheme="minorEastAsia" w:eastAsiaTheme="minorEastAsia" w:cstheme="minorEastAsia"/>
          <w:color w:val="auto"/>
          <w:spacing w:val="-12"/>
          <w:highlight w:val="none"/>
        </w:rPr>
        <w:t>）</w:t>
      </w:r>
      <w:bookmarkStart w:id="181" w:name="评标办法前附表"/>
      <w:bookmarkEnd w:id="181"/>
    </w:p>
    <w:p>
      <w:pPr>
        <w:pStyle w:val="4"/>
        <w:tabs>
          <w:tab w:val="left" w:pos="3868"/>
        </w:tabs>
        <w:spacing w:line="364" w:lineRule="auto"/>
        <w:ind w:left="0" w:leftChars="0" w:right="2581"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0"/>
          <w:szCs w:val="30"/>
          <w:highlight w:val="none"/>
        </w:rPr>
        <w:t>评标办法前附表</w:t>
      </w:r>
      <w:bookmarkStart w:id="182" w:name="评标办法（综合评估法）正文部分"/>
      <w:bookmarkEnd w:id="182"/>
    </w:p>
    <w:tbl>
      <w:tblPr>
        <w:tblStyle w:val="21"/>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63"/>
        <w:gridCol w:w="883"/>
        <w:gridCol w:w="989"/>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条款号</w:t>
            </w:r>
          </w:p>
        </w:tc>
        <w:tc>
          <w:tcPr>
            <w:tcW w:w="3035" w:type="dxa"/>
            <w:gridSpan w:val="3"/>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评审因素</w:t>
            </w:r>
          </w:p>
        </w:tc>
        <w:tc>
          <w:tcPr>
            <w:tcW w:w="6503" w:type="dxa"/>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restart"/>
            <w:shd w:val="clear" w:color="auto" w:fill="E6E6E6"/>
            <w:noWrap w:val="0"/>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w:t>
            </w:r>
          </w:p>
        </w:tc>
        <w:tc>
          <w:tcPr>
            <w:tcW w:w="3035" w:type="dxa"/>
            <w:gridSpan w:val="3"/>
            <w:vMerge w:val="restart"/>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资格评审标准</w:t>
            </w:r>
          </w:p>
        </w:tc>
        <w:tc>
          <w:tcPr>
            <w:tcW w:w="6503" w:type="dxa"/>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合格标准：缺少任何一项或有任何一项不合格者，其</w:t>
            </w:r>
            <w:r>
              <w:rPr>
                <w:rFonts w:hint="eastAsia" w:asciiTheme="minorEastAsia" w:hAnsiTheme="minorEastAsia" w:eastAsiaTheme="minorEastAsia" w:cstheme="minorEastAsia"/>
                <w:b/>
                <w:bCs/>
                <w:color w:val="auto"/>
                <w:sz w:val="21"/>
                <w:szCs w:val="21"/>
                <w:highlight w:val="none"/>
                <w:lang w:eastAsia="zh-CN"/>
              </w:rPr>
              <w:t>资格</w:t>
            </w:r>
            <w:r>
              <w:rPr>
                <w:rFonts w:hint="eastAsia" w:asciiTheme="minorEastAsia" w:hAnsiTheme="minorEastAsia" w:eastAsiaTheme="minorEastAsia" w:cstheme="minorEastAsia"/>
                <w:b/>
                <w:bCs/>
                <w:color w:val="auto"/>
                <w:sz w:val="21"/>
                <w:szCs w:val="21"/>
                <w:highlight w:val="none"/>
              </w:rPr>
              <w:t>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035" w:type="dxa"/>
            <w:gridSpan w:val="3"/>
            <w:vMerge w:val="continue"/>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6503" w:type="dxa"/>
            <w:shd w:val="clear" w:color="auto" w:fill="E6E6E6"/>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投标人符合第二章“投标人须知”第1.4项规定的，且按规定提交了第二章“投标人须知前附表”3.1.1项资格审查部分（1）～（</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）项内容的，缺少任何一项或有任何一项不合格者，其</w:t>
            </w:r>
            <w:r>
              <w:rPr>
                <w:rFonts w:hint="eastAsia" w:asciiTheme="minorEastAsia" w:hAnsiTheme="minorEastAsia" w:eastAsiaTheme="minorEastAsia" w:cstheme="minorEastAsia"/>
                <w:color w:val="auto"/>
                <w:sz w:val="21"/>
                <w:szCs w:val="21"/>
                <w:highlight w:val="none"/>
                <w:lang w:eastAsia="zh-CN"/>
              </w:rPr>
              <w:t>资格</w:t>
            </w:r>
            <w:r>
              <w:rPr>
                <w:rFonts w:hint="eastAsia" w:asciiTheme="minorEastAsia" w:hAnsiTheme="minorEastAsia" w:eastAsiaTheme="minorEastAsia" w:cstheme="minorEastAsia"/>
                <w:color w:val="auto"/>
                <w:sz w:val="21"/>
                <w:szCs w:val="21"/>
                <w:highlight w:val="none"/>
              </w:rPr>
              <w:t>评审视为不合格</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67"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val="en-US" w:eastAsia="zh-CN"/>
              </w:rPr>
              <w:t>.2</w:t>
            </w:r>
          </w:p>
        </w:tc>
        <w:tc>
          <w:tcPr>
            <w:tcW w:w="116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评审标准</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投标人名称</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投标函签字盖章</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eastAsia="zh-CN"/>
              </w:rPr>
              <w:t>或委托代理人</w:t>
            </w:r>
            <w:r>
              <w:rPr>
                <w:rFonts w:hint="eastAsia" w:asciiTheme="minorEastAsia" w:hAnsiTheme="minorEastAsia" w:eastAsiaTheme="minorEastAsia" w:cstheme="minorEastAsia"/>
                <w:color w:val="auto"/>
                <w:sz w:val="21"/>
                <w:szCs w:val="21"/>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投标文件格式</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w:t>
            </w:r>
            <w:r>
              <w:rPr>
                <w:rFonts w:hint="eastAsia" w:asciiTheme="minorEastAsia" w:hAnsiTheme="minorEastAsia" w:eastAsiaTheme="minorEastAsia" w:cstheme="minorEastAsia"/>
                <w:color w:val="auto"/>
                <w:sz w:val="21"/>
                <w:szCs w:val="21"/>
                <w:highlight w:val="none"/>
                <w:lang w:eastAsia="zh-CN"/>
              </w:rPr>
              <w:t>八</w:t>
            </w:r>
            <w:r>
              <w:rPr>
                <w:rFonts w:hint="eastAsia" w:asciiTheme="minorEastAsia" w:hAnsiTheme="minorEastAsia" w:eastAsiaTheme="minorEastAsia" w:cstheme="minorEastAsia"/>
                <w:color w:val="auto"/>
                <w:sz w:val="21"/>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联合体投标人（如有）</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报价唯一</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7"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val="en-US" w:eastAsia="zh-CN"/>
              </w:rPr>
              <w:t>3</w:t>
            </w:r>
          </w:p>
        </w:tc>
        <w:tc>
          <w:tcPr>
            <w:tcW w:w="1163" w:type="dxa"/>
            <w:vMerge w:val="restart"/>
            <w:noWrap w:val="0"/>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响应性</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评审标准</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【备注：招标人可按项目需求分为商务标响应性评审和技术标响应性评审两部分】</w:t>
            </w:r>
          </w:p>
        </w:tc>
        <w:tc>
          <w:tcPr>
            <w:tcW w:w="8375" w:type="dxa"/>
            <w:gridSpan w:val="3"/>
            <w:noWrap w:val="0"/>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投标内容</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权利义务</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投标函附录中的相关承诺符合或优于合同条款的相关规定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章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投标价格</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rPr>
              <w:t>招标人公布的招标控制价</w:t>
            </w:r>
            <w:r>
              <w:rPr>
                <w:rFonts w:hint="eastAsia" w:asciiTheme="minorEastAsia" w:hAnsiTheme="minorEastAsia" w:eastAsiaTheme="minorEastAsia" w:cstheme="minorEastAsia"/>
                <w:color w:val="auto"/>
                <w:sz w:val="21"/>
                <w:szCs w:val="21"/>
                <w:highlight w:val="none"/>
                <w:lang w:eastAsia="zh-CN"/>
              </w:rPr>
              <w:t>有效范围内</w:t>
            </w:r>
            <w:r>
              <w:rPr>
                <w:rFonts w:hint="eastAsia" w:asciiTheme="minorEastAsia" w:hAnsiTheme="minorEastAsia" w:eastAsiaTheme="minorEastAsia" w:cstheme="minorEastAsia"/>
                <w:color w:val="auto"/>
                <w:sz w:val="21"/>
                <w:szCs w:val="21"/>
                <w:highlight w:val="none"/>
              </w:rPr>
              <w:t>且无本章附件B否决投标条件的相应情况的。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w:t>
            </w:r>
          </w:p>
        </w:tc>
        <w:tc>
          <w:tcPr>
            <w:tcW w:w="8375" w:type="dxa"/>
            <w:gridSpan w:val="3"/>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tc>
        <w:tc>
          <w:tcPr>
            <w:tcW w:w="1872"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eastAsiaTheme="minorEastAsia" w:cstheme="minorEastAsia"/>
                <w:color w:val="auto"/>
                <w:sz w:val="21"/>
                <w:szCs w:val="21"/>
                <w:highlight w:val="none"/>
              </w:rPr>
              <w:t>）</w:t>
            </w:r>
          </w:p>
        </w:tc>
        <w:tc>
          <w:tcPr>
            <w:tcW w:w="6503" w:type="dxa"/>
            <w:noWrap w:val="0"/>
            <w:vAlign w:val="center"/>
          </w:tcPr>
          <w:p>
            <w:pPr>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（1）技术标分值：</w:t>
            </w:r>
            <w:r>
              <w:rPr>
                <w:rFonts w:hint="eastAsia" w:asciiTheme="minorEastAsia" w:hAnsiTheme="minorEastAsia" w:eastAsiaTheme="minorEastAsia" w:cstheme="minorEastAsia"/>
                <w:color w:val="auto"/>
                <w:sz w:val="21"/>
                <w:szCs w:val="21"/>
                <w:highlight w:val="none"/>
                <w:u w:val="single"/>
                <w:lang w:val="en-US" w:eastAsia="zh-CN"/>
              </w:rPr>
              <w:t>60分</w:t>
            </w:r>
          </w:p>
          <w:p>
            <w:pPr>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（2）商务标分值：</w:t>
            </w:r>
            <w:r>
              <w:rPr>
                <w:rFonts w:hint="eastAsia" w:asciiTheme="minorEastAsia" w:hAnsiTheme="minorEastAsia" w:eastAsiaTheme="minorEastAsia" w:cstheme="minorEastAsia"/>
                <w:color w:val="auto"/>
                <w:sz w:val="21"/>
                <w:szCs w:val="21"/>
                <w:highlight w:val="none"/>
                <w:u w:val="singl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7"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2.2.2（1）</w:t>
            </w:r>
          </w:p>
        </w:tc>
        <w:tc>
          <w:tcPr>
            <w:tcW w:w="116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60分</w:t>
            </w:r>
            <w:r>
              <w:rPr>
                <w:rFonts w:hint="eastAsia" w:asciiTheme="minorEastAsia" w:hAnsiTheme="minorEastAsia" w:eastAsiaTheme="minorEastAsia" w:cstheme="minorEastAsia"/>
                <w:color w:val="auto"/>
                <w:sz w:val="21"/>
                <w:szCs w:val="21"/>
                <w:highlight w:val="none"/>
              </w:rPr>
              <w:t>）</w:t>
            </w:r>
          </w:p>
        </w:tc>
        <w:tc>
          <w:tcPr>
            <w:tcW w:w="8375" w:type="dxa"/>
            <w:gridSpan w:val="3"/>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技术标得分=（项目管理机构得分+施工组织设计得分）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项目管理机构（</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989" w:type="dxa"/>
            <w:noWrap w:val="0"/>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项目经理任职资格与业绩、工作经历等（</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c>
          <w:tcPr>
            <w:tcW w:w="6503" w:type="dxa"/>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拟派任项目经理（或注册建造师）必须与资格审查合格通过的项目经理（或注册建造师）在名称、专业、资格等级等方面一致。</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注：需提供投标人为其缴纳近三个月的社会保险的证明材料（2020年</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月至2020年</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p>
        </w:tc>
        <w:tc>
          <w:tcPr>
            <w:tcW w:w="98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其他主要人员（</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tc>
        <w:tc>
          <w:tcPr>
            <w:tcW w:w="6503"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拟派驻本项目的技术负责人应具有中级及以上职称证件，安全员、质量员应具有相应岗位资格证书</w:t>
            </w:r>
            <w:r>
              <w:rPr>
                <w:rFonts w:hint="eastAsia" w:asciiTheme="minorEastAsia" w:hAnsiTheme="minorEastAsia" w:eastAsiaTheme="minorEastAsia" w:cstheme="minorEastAsia"/>
                <w:color w:val="auto"/>
                <w:sz w:val="21"/>
                <w:szCs w:val="21"/>
                <w:highlight w:val="none"/>
                <w:lang w:eastAsia="zh-CN"/>
              </w:rPr>
              <w:t>。</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注：需提供投标人为其缴纳近三个月的社会保险的证明材料（2020年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月至2020年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月）。（依法不参与社保的人员，应出具相关的证明文件，新入职人员提供合同及入职后的本单位社保证明）。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w:t>
            </w:r>
            <w:r>
              <w:rPr>
                <w:rFonts w:hint="eastAsia" w:asciiTheme="minorEastAsia" w:hAnsiTheme="minorEastAsia" w:eastAsiaTheme="minorEastAsia" w:cstheme="minorEastAsia"/>
                <w:color w:val="auto"/>
                <w:sz w:val="21"/>
                <w:szCs w:val="21"/>
                <w:highlight w:val="none"/>
                <w:lang w:val="en-US" w:eastAsia="zh-CN"/>
              </w:rPr>
              <w:t>55</w:t>
            </w:r>
            <w:r>
              <w:rPr>
                <w:rFonts w:hint="eastAsia" w:asciiTheme="minorEastAsia" w:hAnsiTheme="minorEastAsia" w:eastAsiaTheme="minorEastAsia" w:cstheme="minorEastAsia"/>
                <w:color w:val="auto"/>
                <w:sz w:val="21"/>
                <w:szCs w:val="21"/>
                <w:highlight w:val="none"/>
              </w:rPr>
              <w:t>分）</w:t>
            </w: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内容完整性和编制水平</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0"/>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施工组织设计内容完整、合理，对本项目特性了解透彻，布置规划合理有序，与项目实际结合紧密。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评价优秀的：6.1～10分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评价良好的：3.1～6.0分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施工方案与技术措施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8"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对本项目特点的认识，所采用的施工方案、方法与技术措施，内容全面、方案先进可行、经济合理，既能保证工程质量和安全，又能减少干扰加快施工进度。</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评价优秀的：6.1～10分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评价良好的：3.1～6.0分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质量管理体系与措施</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质量目标明确，质量管控体系健全（包括组织结构、人员分工、施工现场质量控制的措施和手段、原材料质量检测、单元工程验收和质量评定、质量控制奖罚机制等），质量事件（缺陷、事故）应急处理措施得当、可行。</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安全管理体系与措施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安全生产和文明施工目标明确，安全生产和文明施工管理体系健全，安全文明措施到位；风险源预测和辨识准确，防范措施切实可行；有事故应急预案考虑全面，切实可行。</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环境保护管理体系与措施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35"/>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环境保护目标明确，环境保护管理体系健全，预防和控制措施（包括大气、水、噪声、固体废物、人群等环保工程）具有针对性、内容全面、可行。</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工程进度计划与措施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施工总体进度计划得当，进度计划网络图清晰合理，满足招标文件要求，施工强度分析</w:t>
            </w:r>
          </w:p>
          <w:p>
            <w:pPr>
              <w:pStyle w:val="34"/>
              <w:spacing w:line="360" w:lineRule="auto"/>
              <w:ind w:left="109" w:right="273"/>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可靠，各关键节点的工期切实可行，控制性项目安排得当，保证工期的措施科学，工程进度补救措施可行，能保证在招标人规定的总工期内完成。</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评价优秀的：6.1～10分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评价良好的：3.1～6.0分</w:t>
            </w:r>
          </w:p>
          <w:p>
            <w:pPr>
              <w:widowControl/>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施工机械设备</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9" w:right="-15"/>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各类施工及试验设备的配备类型、进场时间与施工组织设计相符，设备数量合理、类型齐全，有保证设备良好运行工况的措施，满足施工需要。</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劳动力配备</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line="360" w:lineRule="auto"/>
              <w:ind w:left="109" w:right="62"/>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各类人员的配备专业、进场时间与施工组织设计相符，人员数量、专业技能满足施工要求，有保证施工人员相对稳定的措施。</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7" w:type="dxa"/>
            <w:noWrap w:val="0"/>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2.2.2(2)</w:t>
            </w:r>
          </w:p>
        </w:tc>
        <w:tc>
          <w:tcPr>
            <w:tcW w:w="1163" w:type="dxa"/>
            <w:noWrap w:val="0"/>
            <w:vAlign w:val="center"/>
          </w:tcPr>
          <w:p>
            <w:pPr>
              <w:pStyle w:val="34"/>
              <w:spacing w:before="1" w:line="360" w:lineRule="auto"/>
              <w:ind w:right="276"/>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财务分</w:t>
            </w:r>
          </w:p>
          <w:p>
            <w:pPr>
              <w:pStyle w:val="34"/>
              <w:spacing w:before="1" w:line="360" w:lineRule="auto"/>
              <w:ind w:right="276"/>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（满分</w:t>
            </w:r>
            <w:r>
              <w:rPr>
                <w:rFonts w:hint="eastAsia" w:asciiTheme="minorEastAsia" w:hAnsiTheme="minorEastAsia" w:eastAsiaTheme="minorEastAsia" w:cstheme="minorEastAsia"/>
                <w:color w:val="auto"/>
                <w:sz w:val="21"/>
                <w:szCs w:val="21"/>
                <w:highlight w:val="none"/>
                <w:lang w:val="en-US" w:eastAsia="zh-CN"/>
              </w:rPr>
              <w:t>10分</w:t>
            </w:r>
            <w:r>
              <w:rPr>
                <w:rFonts w:hint="eastAsia" w:asciiTheme="minorEastAsia" w:hAnsiTheme="minorEastAsia" w:eastAsiaTheme="minorEastAsia" w:cstheme="minorEastAsia"/>
                <w:color w:val="auto"/>
                <w:sz w:val="21"/>
                <w:szCs w:val="21"/>
                <w:highlight w:val="none"/>
                <w:lang w:eastAsia="zh-CN"/>
              </w:rPr>
              <w:t>）</w:t>
            </w:r>
          </w:p>
        </w:tc>
        <w:tc>
          <w:tcPr>
            <w:tcW w:w="8375" w:type="dxa"/>
            <w:gridSpan w:val="3"/>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采砂权出让收益价款报价</w:t>
            </w:r>
            <w:r>
              <w:rPr>
                <w:rFonts w:hint="eastAsia" w:asciiTheme="minorEastAsia" w:hAnsiTheme="minorEastAsia" w:eastAsiaTheme="minorEastAsia" w:cstheme="minorEastAsia"/>
                <w:color w:val="auto"/>
                <w:sz w:val="21"/>
                <w:szCs w:val="21"/>
                <w:highlight w:val="none"/>
                <w:lang w:eastAsia="zh-CN"/>
              </w:rPr>
              <w:t>70.67</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eastAsia="zh-CN"/>
              </w:rPr>
              <w:t>为底价</w:t>
            </w:r>
            <w:r>
              <w:rPr>
                <w:rFonts w:hint="eastAsia" w:asciiTheme="minorEastAsia" w:hAnsiTheme="minorEastAsia" w:eastAsiaTheme="minorEastAsia" w:cstheme="minorEastAsia"/>
                <w:color w:val="auto"/>
                <w:sz w:val="21"/>
                <w:szCs w:val="21"/>
                <w:highlight w:val="none"/>
              </w:rPr>
              <w:t>，每增加</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万元加</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分，最多加10分，满分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（增加幅度不足</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万元的不得分）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p>
            <w:pPr>
              <w:spacing w:line="360" w:lineRule="auto"/>
              <w:ind w:left="0" w:leftChars="0" w:right="0"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p>
        </w:tc>
        <w:tc>
          <w:tcPr>
            <w:tcW w:w="1163" w:type="dxa"/>
            <w:noWrap w:val="0"/>
            <w:vAlign w:val="center"/>
          </w:tcPr>
          <w:p>
            <w:pPr>
              <w:spacing w:line="360" w:lineRule="auto"/>
              <w:ind w:left="0" w:leftChars="0" w:right="0"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评标基准价计算</w:t>
            </w:r>
          </w:p>
        </w:tc>
        <w:tc>
          <w:tcPr>
            <w:tcW w:w="8375" w:type="dxa"/>
            <w:gridSpan w:val="3"/>
            <w:noWrap w:val="0"/>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评标基准价的确定方法</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1）有效报价范围：为投标总价低于或等于招标控制价，通过资格评审、形式评审、响应性评审且技术标评审合格，经评标委员会审定不存在严重不平衡、不合理、不低于其企业成本的投标人投标总价。</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（2）将有效报价范围内的投标人，按其投标报价由低到高的顺序依次排出名次。</w:t>
            </w:r>
          </w:p>
          <w:p>
            <w:pPr>
              <w:widowControl/>
              <w:spacing w:line="360" w:lineRule="auto"/>
              <w:ind w:left="0" w:leftChars="0" w:right="0" w:rightChars="0"/>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3）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有效报价范围的投标人家数－10）/2，n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67" w:type="dxa"/>
            <w:noWrap w:val="0"/>
            <w:vAlign w:val="center"/>
          </w:tcPr>
          <w:p>
            <w:pPr>
              <w:spacing w:line="360" w:lineRule="auto"/>
              <w:ind w:left="0" w:leftChars="0" w:right="0"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2.2.2（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p>
        </w:tc>
        <w:tc>
          <w:tcPr>
            <w:tcW w:w="1163" w:type="dxa"/>
            <w:noWrap w:val="0"/>
            <w:vAlign w:val="center"/>
          </w:tcPr>
          <w:p>
            <w:pPr>
              <w:widowControl/>
              <w:spacing w:line="360" w:lineRule="auto"/>
              <w:ind w:left="0" w:leftChars="0" w:right="0" w:rightChars="0"/>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lang w:eastAsia="zh-CN"/>
              </w:rPr>
              <w:t>价格分</w:t>
            </w:r>
            <w:r>
              <w:rPr>
                <w:rFonts w:hint="eastAsia" w:asciiTheme="minorEastAsia" w:hAnsiTheme="minorEastAsia" w:eastAsiaTheme="minorEastAsia" w:cstheme="minorEastAsia"/>
                <w:color w:val="auto"/>
                <w:sz w:val="21"/>
                <w:szCs w:val="21"/>
                <w:highlight w:val="none"/>
              </w:rPr>
              <w:t>评分标准</w:t>
            </w:r>
            <w:r>
              <w:rPr>
                <w:rFonts w:hint="eastAsia" w:asciiTheme="minorEastAsia" w:hAnsiTheme="minorEastAsia" w:eastAsiaTheme="minorEastAsia" w:cstheme="minorEastAsia"/>
                <w:color w:val="auto"/>
                <w:sz w:val="21"/>
                <w:szCs w:val="21"/>
                <w:highlight w:val="none"/>
                <w:lang w:eastAsia="zh-CN"/>
              </w:rPr>
              <w:t>（满分</w:t>
            </w:r>
            <w:r>
              <w:rPr>
                <w:rFonts w:hint="eastAsia" w:asciiTheme="minorEastAsia" w:hAnsiTheme="minorEastAsia" w:eastAsiaTheme="minorEastAsia" w:cstheme="minorEastAsia"/>
                <w:color w:val="auto"/>
                <w:sz w:val="21"/>
                <w:szCs w:val="21"/>
                <w:highlight w:val="none"/>
                <w:lang w:val="en-US" w:eastAsia="zh-CN"/>
              </w:rPr>
              <w:t>30分</w:t>
            </w:r>
            <w:r>
              <w:rPr>
                <w:rFonts w:hint="eastAsia" w:asciiTheme="minorEastAsia" w:hAnsiTheme="minorEastAsia" w:eastAsiaTheme="minorEastAsia" w:cstheme="minorEastAsia"/>
                <w:color w:val="auto"/>
                <w:sz w:val="21"/>
                <w:szCs w:val="21"/>
                <w:highlight w:val="none"/>
                <w:lang w:eastAsia="zh-CN"/>
              </w:rPr>
              <w:t>）</w:t>
            </w:r>
          </w:p>
        </w:tc>
        <w:tc>
          <w:tcPr>
            <w:tcW w:w="8375" w:type="dxa"/>
            <w:gridSpan w:val="3"/>
            <w:noWrap w:val="0"/>
            <w:vAlign w:val="center"/>
          </w:tcPr>
          <w:p>
            <w:pPr>
              <w:widowControl/>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价格</w:t>
            </w:r>
            <w:r>
              <w:rPr>
                <w:rFonts w:hint="eastAsia" w:asciiTheme="minorEastAsia" w:hAnsiTheme="minorEastAsia" w:eastAsiaTheme="minorEastAsia" w:cstheme="minorEastAsia"/>
                <w:b/>
                <w:bCs/>
                <w:color w:val="auto"/>
                <w:sz w:val="21"/>
                <w:szCs w:val="21"/>
                <w:highlight w:val="none"/>
              </w:rPr>
              <w:t>评分标准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（1）参与投标的小型、微型企业提供本企业服务的（必须符合以下情形，并以投标文件提供的有关证明材料为准），对投标人的投标价格给予</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（联合协议中约定，小型、微型企业的协议合同金额占到联合体协议合同总金额30%以上的，可给予联合体3%的价格扣除）</w:t>
            </w:r>
            <w:r>
              <w:rPr>
                <w:rFonts w:hint="eastAsia" w:asciiTheme="minorEastAsia" w:hAnsiTheme="minorEastAsia" w:eastAsiaTheme="minorEastAsia" w:cstheme="minorEastAsia"/>
                <w:color w:val="auto"/>
                <w:sz w:val="21"/>
                <w:szCs w:val="21"/>
                <w:highlight w:val="none"/>
              </w:rPr>
              <w:t>，扣除后的价格为评标价格。</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参与投标的小型、微型企业提供本企业服务的，必须同时提供以下资料：</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a.小型、微型企业声明函；</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）以投标报价的评标基准价为满分，采用内插法计算，投标人报价每高于评标基准价1％的扣1.5分，每低于评标基准价1％的扣1分，计算出投标人的投标报价得分。</w:t>
            </w:r>
          </w:p>
          <w:p>
            <w:pPr>
              <w:widowControl/>
              <w:spacing w:line="360" w:lineRule="auto"/>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030" w:type="dxa"/>
            <w:gridSpan w:val="2"/>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投标人汇总得分</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（满分100分）</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highlight w:val="none"/>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评标程序</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否决投标条件</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详见本章附件B：否决投标条件</w:t>
            </w:r>
          </w:p>
        </w:tc>
      </w:tr>
    </w:tbl>
    <w:p>
      <w:pPr>
        <w:pStyle w:val="20"/>
        <w:rPr>
          <w:rFonts w:hint="eastAsia" w:asciiTheme="minorEastAsia" w:hAnsiTheme="minorEastAsia" w:eastAsiaTheme="minorEastAsia" w:cstheme="minorEastAsia"/>
          <w:color w:val="auto"/>
          <w:highlight w:val="none"/>
        </w:rPr>
        <w:sectPr>
          <w:footerReference r:id="rId10" w:type="first"/>
          <w:footerReference r:id="rId9" w:type="default"/>
          <w:pgSz w:w="11905" w:h="16838"/>
          <w:pgMar w:top="1134" w:right="1091" w:bottom="1134" w:left="1134" w:header="737" w:footer="737" w:gutter="0"/>
          <w:pgNumType w:fmt="decimal"/>
          <w:cols w:space="0" w:num="1"/>
          <w:titlePg/>
          <w:rtlGutter w:val="0"/>
          <w:docGrid w:type="lines" w:linePitch="324" w:charSpace="0"/>
        </w:sectPr>
      </w:pPr>
    </w:p>
    <w:p>
      <w:pPr>
        <w:pStyle w:val="4"/>
        <w:ind w:left="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评标办法（综合评估法）正文部分</w:t>
      </w:r>
    </w:p>
    <w:p>
      <w:pPr>
        <w:pStyle w:val="10"/>
        <w:spacing w:before="11"/>
        <w:ind w:left="0"/>
        <w:rPr>
          <w:rFonts w:hint="eastAsia" w:asciiTheme="minorEastAsia" w:hAnsiTheme="minorEastAsia" w:eastAsiaTheme="minorEastAsia" w:cstheme="minorEastAsia"/>
          <w:b/>
          <w:color w:val="auto"/>
          <w:sz w:val="16"/>
          <w:highlight w:val="none"/>
        </w:rPr>
      </w:pPr>
    </w:p>
    <w:p>
      <w:pPr>
        <w:pStyle w:val="4"/>
        <w:spacing w:line="360" w:lineRule="auto"/>
        <w:jc w:val="left"/>
        <w:rPr>
          <w:rFonts w:hint="eastAsia" w:asciiTheme="minorEastAsia" w:hAnsiTheme="minorEastAsia" w:eastAsiaTheme="minorEastAsia" w:cstheme="minorEastAsia"/>
          <w:color w:val="auto"/>
          <w:sz w:val="28"/>
          <w:szCs w:val="28"/>
          <w:highlight w:val="none"/>
        </w:rPr>
      </w:pPr>
      <w:bookmarkStart w:id="183" w:name="第四章  合同条款及格式"/>
      <w:bookmarkEnd w:id="183"/>
      <w:bookmarkStart w:id="184" w:name="_bookmark85"/>
      <w:bookmarkEnd w:id="184"/>
      <w:bookmarkStart w:id="185" w:name="1 评标方法"/>
      <w:bookmarkEnd w:id="185"/>
      <w:bookmarkStart w:id="186" w:name="_Toc407135171"/>
      <w:bookmarkStart w:id="187" w:name="_Toc184635093"/>
      <w:bookmarkStart w:id="188" w:name="_Toc35017423"/>
      <w:bookmarkStart w:id="189" w:name="_Toc487632668"/>
      <w:bookmarkStart w:id="190" w:name="_Toc389065241"/>
      <w:bookmarkStart w:id="191" w:name="_Toc30347"/>
      <w:r>
        <w:rPr>
          <w:rFonts w:hint="eastAsia" w:asciiTheme="minorEastAsia" w:hAnsiTheme="minorEastAsia" w:eastAsiaTheme="minorEastAsia" w:cstheme="minorEastAsia"/>
          <w:color w:val="auto"/>
          <w:sz w:val="28"/>
          <w:szCs w:val="28"/>
          <w:highlight w:val="none"/>
        </w:rPr>
        <w:t>1 评标方法</w:t>
      </w:r>
      <w:bookmarkEnd w:id="186"/>
      <w:bookmarkEnd w:id="187"/>
      <w:bookmarkEnd w:id="188"/>
      <w:bookmarkEnd w:id="189"/>
      <w:bookmarkEnd w:id="190"/>
      <w:bookmarkEnd w:id="191"/>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以企业用于该项工程投标的资质高的优先；企业用于该项工程投标的资质也相等的，以技术标得分高的优先；技术标得分也相等的，由评标委员会采用记名投票方式确定。</w:t>
      </w:r>
    </w:p>
    <w:p>
      <w:pPr>
        <w:pStyle w:val="5"/>
        <w:keepNext/>
        <w:keepLines/>
        <w:autoSpaceDE/>
        <w:autoSpaceDN/>
        <w:spacing w:before="0" w:after="0" w:line="360" w:lineRule="auto"/>
        <w:ind w:right="0"/>
        <w:jc w:val="both"/>
        <w:outlineLvl w:val="2"/>
        <w:rPr>
          <w:rFonts w:hint="eastAsia" w:asciiTheme="minorEastAsia" w:hAnsiTheme="minorEastAsia" w:eastAsiaTheme="minorEastAsia" w:cstheme="minorEastAsia"/>
          <w:b/>
          <w:bCs/>
          <w:color w:val="auto"/>
          <w:sz w:val="28"/>
          <w:szCs w:val="28"/>
          <w:highlight w:val="none"/>
          <w:lang w:val="en-US" w:eastAsia="zh-CN" w:bidi="zh-CN"/>
        </w:rPr>
      </w:pPr>
      <w:bookmarkStart w:id="192" w:name="_Toc35017424"/>
      <w:bookmarkStart w:id="193" w:name="_Toc389065242"/>
      <w:bookmarkStart w:id="194" w:name="_Toc184635094"/>
      <w:bookmarkStart w:id="195" w:name="_Toc24089"/>
      <w:bookmarkStart w:id="196" w:name="_Toc407135172"/>
      <w:bookmarkStart w:id="197" w:name="_Toc487632669"/>
      <w:r>
        <w:rPr>
          <w:rFonts w:hint="eastAsia" w:asciiTheme="minorEastAsia" w:hAnsiTheme="minorEastAsia" w:eastAsiaTheme="minorEastAsia" w:cstheme="minorEastAsia"/>
          <w:b/>
          <w:bCs/>
          <w:color w:val="auto"/>
          <w:sz w:val="28"/>
          <w:szCs w:val="28"/>
          <w:highlight w:val="none"/>
          <w:lang w:val="en-US" w:eastAsia="zh-CN" w:bidi="zh-CN"/>
        </w:rPr>
        <w:t>2 评审标准</w:t>
      </w:r>
      <w:bookmarkEnd w:id="192"/>
      <w:bookmarkEnd w:id="193"/>
      <w:bookmarkEnd w:id="194"/>
      <w:bookmarkEnd w:id="195"/>
      <w:bookmarkEnd w:id="196"/>
      <w:bookmarkEnd w:id="197"/>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bidi="ar-SA"/>
        </w:rPr>
      </w:pPr>
      <w:bookmarkStart w:id="198" w:name="_Toc407135173"/>
      <w:bookmarkStart w:id="199" w:name="_Toc35017425"/>
      <w:bookmarkStart w:id="200" w:name="_Toc487632670"/>
      <w:bookmarkStart w:id="201" w:name="_Toc15362"/>
      <w:bookmarkStart w:id="202" w:name="_Toc389065243"/>
      <w:r>
        <w:rPr>
          <w:rFonts w:hint="eastAsia" w:asciiTheme="minorEastAsia" w:hAnsiTheme="minorEastAsia" w:eastAsiaTheme="minorEastAsia" w:cstheme="minorEastAsia"/>
          <w:color w:val="auto"/>
          <w:kern w:val="2"/>
          <w:sz w:val="24"/>
          <w:szCs w:val="32"/>
          <w:highlight w:val="none"/>
          <w:lang w:val="en-US" w:bidi="ar-SA"/>
        </w:rPr>
        <w:t>2.1 初步评审标准</w:t>
      </w:r>
      <w:bookmarkEnd w:id="198"/>
      <w:bookmarkEnd w:id="199"/>
      <w:bookmarkEnd w:id="200"/>
      <w:bookmarkEnd w:id="201"/>
      <w:bookmarkEnd w:id="202"/>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2.1.1 资格评审标准</w:t>
      </w:r>
      <w:r>
        <w:rPr>
          <w:rFonts w:hint="eastAsia" w:asciiTheme="minorEastAsia" w:hAnsiTheme="minorEastAsia" w:eastAsiaTheme="minorEastAsia" w:cstheme="minorEastAsia"/>
          <w:color w:val="auto"/>
          <w:sz w:val="21"/>
          <w:szCs w:val="21"/>
          <w:highlight w:val="none"/>
        </w:rPr>
        <w:t>：见“评标办法前附表”。所有在投标截止时间前提交投标文件的投标人均有资格参加资格评审。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 形式评审标准：见“评标办法前附表”。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 响应性评审标准：见“评标办法前附表”。</w:t>
      </w:r>
      <w:bookmarkStart w:id="203" w:name="_Toc389065244"/>
      <w:bookmarkStart w:id="204" w:name="_Toc184635095"/>
      <w:bookmarkStart w:id="205" w:name="_Toc389065245"/>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bidi="ar-SA"/>
        </w:rPr>
      </w:pPr>
      <w:bookmarkStart w:id="206" w:name="_Toc35017426"/>
      <w:bookmarkStart w:id="207" w:name="_Toc407135174"/>
      <w:bookmarkStart w:id="208" w:name="_Toc487632671"/>
      <w:bookmarkStart w:id="209" w:name="_Toc7420"/>
      <w:r>
        <w:rPr>
          <w:rFonts w:hint="eastAsia" w:asciiTheme="minorEastAsia" w:hAnsiTheme="minorEastAsia" w:eastAsiaTheme="minorEastAsia" w:cstheme="minorEastAsia"/>
          <w:color w:val="auto"/>
          <w:kern w:val="2"/>
          <w:sz w:val="24"/>
          <w:szCs w:val="32"/>
          <w:highlight w:val="none"/>
          <w:lang w:val="en-US" w:bidi="ar-SA"/>
        </w:rPr>
        <w:t>2.2 详细评审标准</w:t>
      </w:r>
      <w:bookmarkEnd w:id="203"/>
      <w:bookmarkEnd w:id="206"/>
      <w:bookmarkEnd w:id="207"/>
      <w:bookmarkEnd w:id="208"/>
      <w:bookmarkEnd w:id="20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分值构成：见“评标办法前附表”。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评分标准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（1）技术标评分标准：见“评标办法前附表”。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（2）评标基准价计算方法：见“评标办法前附表”。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（3）商务标评分标准：见“评标办法前附表”。</w:t>
      </w:r>
    </w:p>
    <w:p>
      <w:pPr>
        <w:pStyle w:val="5"/>
        <w:keepNext/>
        <w:keepLines/>
        <w:autoSpaceDE/>
        <w:autoSpaceDN/>
        <w:spacing w:before="0" w:after="0" w:line="360" w:lineRule="auto"/>
        <w:ind w:right="0"/>
        <w:jc w:val="both"/>
        <w:outlineLvl w:val="2"/>
        <w:rPr>
          <w:rFonts w:hint="eastAsia" w:asciiTheme="minorEastAsia" w:hAnsiTheme="minorEastAsia" w:eastAsiaTheme="minorEastAsia" w:cstheme="minorEastAsia"/>
          <w:b/>
          <w:bCs/>
          <w:color w:val="auto"/>
          <w:sz w:val="28"/>
          <w:szCs w:val="28"/>
          <w:highlight w:val="none"/>
          <w:lang w:val="en-US" w:eastAsia="zh-CN" w:bidi="zh-CN"/>
        </w:rPr>
      </w:pPr>
      <w:bookmarkStart w:id="210" w:name="_Toc8350"/>
      <w:bookmarkStart w:id="211" w:name="_Toc407135175"/>
      <w:bookmarkStart w:id="212" w:name="_Toc487632672"/>
      <w:bookmarkStart w:id="213" w:name="_Toc35017427"/>
      <w:r>
        <w:rPr>
          <w:rFonts w:hint="eastAsia" w:asciiTheme="minorEastAsia" w:hAnsiTheme="minorEastAsia" w:eastAsiaTheme="minorEastAsia" w:cstheme="minorEastAsia"/>
          <w:b/>
          <w:bCs/>
          <w:color w:val="auto"/>
          <w:sz w:val="28"/>
          <w:szCs w:val="28"/>
          <w:highlight w:val="none"/>
          <w:lang w:val="en-US" w:eastAsia="zh-CN" w:bidi="zh-CN"/>
        </w:rPr>
        <w:t>3 评标程序</w:t>
      </w:r>
      <w:bookmarkEnd w:id="204"/>
      <w:bookmarkEnd w:id="205"/>
      <w:bookmarkEnd w:id="210"/>
      <w:bookmarkEnd w:id="211"/>
      <w:bookmarkEnd w:id="212"/>
      <w:bookmarkEnd w:id="213"/>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14" w:name="_Toc35017428"/>
      <w:bookmarkStart w:id="215" w:name="_Toc487632673"/>
      <w:bookmarkStart w:id="216" w:name="_Toc7677"/>
      <w:bookmarkStart w:id="217" w:name="_Toc407135176"/>
      <w:bookmarkStart w:id="218" w:name="_Toc389065246"/>
      <w:r>
        <w:rPr>
          <w:rFonts w:hint="eastAsia" w:asciiTheme="minorEastAsia" w:hAnsiTheme="minorEastAsia" w:eastAsiaTheme="minorEastAsia" w:cstheme="minorEastAsia"/>
          <w:color w:val="auto"/>
          <w:kern w:val="2"/>
          <w:sz w:val="24"/>
          <w:szCs w:val="32"/>
          <w:highlight w:val="none"/>
          <w:lang w:val="en-US" w:eastAsia="zh-CN" w:bidi="ar-SA"/>
        </w:rPr>
        <w:t>3.1 初步评审</w:t>
      </w:r>
      <w:bookmarkEnd w:id="214"/>
      <w:bookmarkEnd w:id="215"/>
      <w:bookmarkEnd w:id="216"/>
      <w:bookmarkEnd w:id="217"/>
      <w:bookmarkEnd w:id="218"/>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3.1.1</w:t>
      </w:r>
      <w:r>
        <w:rPr>
          <w:rFonts w:hint="eastAsia" w:asciiTheme="minorEastAsia" w:hAnsiTheme="minorEastAsia" w:eastAsiaTheme="minorEastAsia" w:cstheme="minorEastAsia"/>
          <w:color w:val="auto"/>
          <w:sz w:val="21"/>
          <w:szCs w:val="21"/>
          <w:highlight w:val="none"/>
        </w:rPr>
        <w:t>采购人或采购代理机构代表依据本章第2.1款规定的标准对投标文件进行</w:t>
      </w:r>
      <w:r>
        <w:rPr>
          <w:rFonts w:hint="eastAsia" w:asciiTheme="minorEastAsia" w:hAnsiTheme="minorEastAsia" w:eastAsiaTheme="minorEastAsia" w:cstheme="minorEastAsia"/>
          <w:color w:val="auto"/>
          <w:sz w:val="21"/>
          <w:szCs w:val="21"/>
          <w:highlight w:val="none"/>
          <w:lang w:eastAsia="zh-CN"/>
        </w:rPr>
        <w:t>资格</w:t>
      </w:r>
      <w:r>
        <w:rPr>
          <w:rFonts w:hint="eastAsia" w:asciiTheme="minorEastAsia" w:hAnsiTheme="minorEastAsia" w:eastAsiaTheme="minorEastAsia" w:cstheme="minorEastAsia"/>
          <w:color w:val="auto"/>
          <w:sz w:val="21"/>
          <w:szCs w:val="21"/>
          <w:highlight w:val="none"/>
        </w:rPr>
        <w:t>评审。有一项不符合评审标准的，作否决投标处理。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评标委员会依据本章第2.1款规定的标准对投标文件进行</w:t>
      </w:r>
      <w:r>
        <w:rPr>
          <w:rFonts w:hint="eastAsia" w:asciiTheme="minorEastAsia" w:hAnsiTheme="minorEastAsia" w:eastAsiaTheme="minorEastAsia" w:cstheme="minorEastAsia"/>
          <w:color w:val="auto"/>
          <w:sz w:val="21"/>
          <w:szCs w:val="21"/>
          <w:highlight w:val="none"/>
          <w:lang w:eastAsia="zh-CN"/>
        </w:rPr>
        <w:t>形式、响应性</w:t>
      </w:r>
      <w:r>
        <w:rPr>
          <w:rFonts w:hint="eastAsia" w:asciiTheme="minorEastAsia" w:hAnsiTheme="minorEastAsia" w:eastAsiaTheme="minorEastAsia" w:cstheme="minorEastAsia"/>
          <w:color w:val="auto"/>
          <w:sz w:val="21"/>
          <w:szCs w:val="21"/>
          <w:highlight w:val="none"/>
        </w:rPr>
        <w:t>评审。有一项不符合评审标准的，作否决投标处理。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 投标人有以下情形之一的，其投标作否决投标处理：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（1）第二章“投标人须知”第1.4.</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项规定的任何一种情形的：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（2）串通投标或弄虚作假或有其他违法行为的；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（3）不按评标委员会要求澄清、说明或补正的。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219" w:name="_Toc389065247"/>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 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（1）投标文件中的大写金额与小写金额不一致的，以大写金额为准；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（2）总价金额与依据单价计算出的结果不一致的，以单价金额为准修正总价，但单价金额小数点有明显错误的除外。</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20" w:name="_Toc407135177"/>
      <w:bookmarkStart w:id="221" w:name="_Toc22846"/>
      <w:bookmarkStart w:id="222" w:name="_Toc487632674"/>
      <w:bookmarkStart w:id="223" w:name="_Toc35017429"/>
      <w:r>
        <w:rPr>
          <w:rFonts w:hint="eastAsia" w:asciiTheme="minorEastAsia" w:hAnsiTheme="minorEastAsia" w:eastAsiaTheme="minorEastAsia" w:cstheme="minorEastAsia"/>
          <w:color w:val="auto"/>
          <w:kern w:val="2"/>
          <w:sz w:val="24"/>
          <w:szCs w:val="32"/>
          <w:highlight w:val="none"/>
          <w:lang w:val="en-US" w:eastAsia="zh-CN" w:bidi="ar-SA"/>
        </w:rPr>
        <w:t>3.2 详细评审</w:t>
      </w:r>
      <w:bookmarkEnd w:id="219"/>
      <w:bookmarkEnd w:id="220"/>
      <w:bookmarkEnd w:id="221"/>
      <w:bookmarkEnd w:id="222"/>
      <w:bookmarkEnd w:id="223"/>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1"/>
          <w:szCs w:val="21"/>
          <w:highlight w:val="none"/>
        </w:rPr>
      </w:pPr>
      <w:bookmarkStart w:id="224" w:name="_Toc26827"/>
      <w:r>
        <w:rPr>
          <w:rFonts w:hint="eastAsia" w:asciiTheme="minorEastAsia" w:hAnsiTheme="minorEastAsia" w:eastAsiaTheme="minorEastAsia" w:cstheme="minorEastAsia"/>
          <w:b w:val="0"/>
          <w:bCs w:val="0"/>
          <w:color w:val="auto"/>
          <w:sz w:val="21"/>
          <w:szCs w:val="21"/>
          <w:highlight w:val="none"/>
          <w:lang w:val="en-US" w:eastAsia="zh-CN" w:bidi="zh-CN"/>
        </w:rPr>
        <w:t>3.2.1 评标委员会按照本章“评标办法前附表”第2.2</w:t>
      </w:r>
      <w:r>
        <w:rPr>
          <w:rFonts w:hint="eastAsia" w:asciiTheme="minorEastAsia" w:hAnsiTheme="minorEastAsia" w:eastAsiaTheme="minorEastAsia" w:cstheme="minorEastAsia"/>
          <w:b w:val="0"/>
          <w:bCs w:val="0"/>
          <w:color w:val="auto"/>
          <w:sz w:val="21"/>
          <w:szCs w:val="21"/>
          <w:highlight w:val="none"/>
          <w:lang w:val="zh-CN" w:eastAsia="zh-CN" w:bidi="zh-CN"/>
        </w:rPr>
        <w:t>款规定的量化因素和分值进行打分，并计算出综合评估得分。</w:t>
      </w:r>
      <w:bookmarkEnd w:id="224"/>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 评分分值计算保留小数点后两位，小数点后第三位“四舍五入”。</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 投标人综合得分（满分100分）=商务标分+技术标分。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25" w:name="_Toc487632675"/>
      <w:bookmarkStart w:id="226" w:name="_Toc35017430"/>
      <w:bookmarkStart w:id="227" w:name="_Toc389065248"/>
      <w:bookmarkStart w:id="228" w:name="_Toc9189"/>
      <w:bookmarkStart w:id="229" w:name="_Toc407135178"/>
      <w:r>
        <w:rPr>
          <w:rFonts w:hint="eastAsia" w:asciiTheme="minorEastAsia" w:hAnsiTheme="minorEastAsia" w:eastAsiaTheme="minorEastAsia" w:cstheme="minorEastAsia"/>
          <w:color w:val="auto"/>
          <w:kern w:val="2"/>
          <w:sz w:val="24"/>
          <w:szCs w:val="32"/>
          <w:highlight w:val="none"/>
          <w:lang w:val="en-US" w:eastAsia="zh-CN" w:bidi="ar-SA"/>
        </w:rPr>
        <w:t>3.3 投标文件的澄清和补正</w:t>
      </w:r>
      <w:bookmarkEnd w:id="225"/>
      <w:bookmarkEnd w:id="226"/>
      <w:bookmarkEnd w:id="227"/>
      <w:bookmarkEnd w:id="228"/>
      <w:bookmarkEnd w:id="22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3.3.1 在评标过程中，评标委员会可以书面</w:t>
      </w:r>
      <w:r>
        <w:rPr>
          <w:rFonts w:hint="eastAsia" w:asciiTheme="minorEastAsia" w:hAnsiTheme="minorEastAsia" w:eastAsiaTheme="minorEastAsia" w:cstheme="minorEastAsia"/>
          <w:color w:val="auto"/>
          <w:sz w:val="21"/>
          <w:szCs w:val="21"/>
          <w:highlight w:val="none"/>
        </w:rPr>
        <w:t>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 评标委员会对投标人提交的澄清、说明或补正有疑问的，可以要求投标人进一步澄清、说明或补正，直至满足评标委员会的要求。</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b w:val="0"/>
          <w:bCs w:val="0"/>
          <w:color w:val="auto"/>
          <w:sz w:val="21"/>
          <w:szCs w:val="21"/>
          <w:highlight w:val="none"/>
          <w:lang w:val="en-US" w:eastAsia="zh-CN" w:bidi="zh-CN"/>
        </w:rPr>
      </w:pPr>
      <w:bookmarkStart w:id="230" w:name="_Toc27717"/>
      <w:r>
        <w:rPr>
          <w:rFonts w:hint="eastAsia" w:asciiTheme="minorEastAsia" w:hAnsiTheme="minorEastAsia" w:eastAsiaTheme="minorEastAsia" w:cstheme="minorEastAsia"/>
          <w:b w:val="0"/>
          <w:bCs w:val="0"/>
          <w:color w:val="auto"/>
          <w:sz w:val="21"/>
          <w:szCs w:val="21"/>
          <w:highlight w:val="none"/>
          <w:lang w:val="zh-CN" w:eastAsia="zh-CN" w:bidi="zh-CN"/>
        </w:rPr>
        <w:t>3.3.4 对投标文件进行澄清、说明和补正时来往的书面材料传递，必须在政府采购监督管理部门的监督下，由招标代理机构的专职代理员或</w:t>
      </w:r>
      <w:r>
        <w:rPr>
          <w:rFonts w:hint="eastAsia" w:asciiTheme="minorEastAsia" w:hAnsiTheme="minorEastAsia" w:eastAsiaTheme="minorEastAsia" w:cstheme="minorEastAsia"/>
          <w:b w:val="0"/>
          <w:bCs w:val="0"/>
          <w:color w:val="auto"/>
          <w:sz w:val="21"/>
          <w:szCs w:val="21"/>
          <w:highlight w:val="none"/>
          <w:lang w:val="en-US" w:eastAsia="zh-CN" w:bidi="zh-CN"/>
        </w:rPr>
        <w:t>者交易中心的工作人员进行。</w:t>
      </w:r>
      <w:bookmarkEnd w:id="230"/>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31" w:name="_Toc487632676"/>
      <w:bookmarkStart w:id="232" w:name="_Toc16717"/>
      <w:bookmarkStart w:id="233" w:name="_Toc35017431"/>
      <w:bookmarkStart w:id="234" w:name="_Toc389065249"/>
      <w:bookmarkStart w:id="235" w:name="_Toc407135179"/>
      <w:r>
        <w:rPr>
          <w:rFonts w:hint="eastAsia" w:asciiTheme="minorEastAsia" w:hAnsiTheme="minorEastAsia" w:eastAsiaTheme="minorEastAsia" w:cstheme="minorEastAsia"/>
          <w:color w:val="auto"/>
          <w:kern w:val="2"/>
          <w:sz w:val="24"/>
          <w:szCs w:val="32"/>
          <w:highlight w:val="none"/>
          <w:lang w:val="en-US" w:eastAsia="zh-CN" w:bidi="ar-SA"/>
        </w:rPr>
        <w:t>3.4 评标结果</w:t>
      </w:r>
      <w:bookmarkEnd w:id="231"/>
      <w:bookmarkEnd w:id="232"/>
      <w:bookmarkEnd w:id="233"/>
      <w:bookmarkEnd w:id="234"/>
      <w:bookmarkEnd w:id="235"/>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b w:val="0"/>
          <w:bCs w:val="0"/>
          <w:color w:val="auto"/>
          <w:sz w:val="21"/>
          <w:szCs w:val="21"/>
          <w:highlight w:val="none"/>
          <w:lang w:val="zh-CN" w:eastAsia="zh-CN" w:bidi="zh-CN"/>
        </w:rPr>
      </w:pPr>
      <w:bookmarkStart w:id="236" w:name="_Toc9771"/>
      <w:r>
        <w:rPr>
          <w:rFonts w:hint="eastAsia" w:asciiTheme="minorEastAsia" w:hAnsiTheme="minorEastAsia" w:eastAsiaTheme="minorEastAsia" w:cstheme="minorEastAsia"/>
          <w:b w:val="0"/>
          <w:bCs w:val="0"/>
          <w:color w:val="auto"/>
          <w:sz w:val="21"/>
          <w:szCs w:val="21"/>
          <w:highlight w:val="none"/>
          <w:lang w:val="en-US" w:eastAsia="zh-CN" w:bidi="zh-CN"/>
        </w:rPr>
        <w:t>3.4.1 除第二章“投标人须知前附表”授权直接确定中</w:t>
      </w:r>
      <w:r>
        <w:rPr>
          <w:rFonts w:hint="eastAsia" w:asciiTheme="minorEastAsia" w:hAnsiTheme="minorEastAsia" w:eastAsiaTheme="minorEastAsia" w:cstheme="minorEastAsia"/>
          <w:b w:val="0"/>
          <w:bCs w:val="0"/>
          <w:color w:val="auto"/>
          <w:sz w:val="21"/>
          <w:szCs w:val="21"/>
          <w:highlight w:val="none"/>
          <w:lang w:val="zh-CN" w:eastAsia="zh-CN" w:bidi="zh-CN"/>
        </w:rPr>
        <w:t>标人外，评标委员会按照本章规定的顺序推荐中标候选人。</w:t>
      </w:r>
      <w:bookmarkEnd w:id="236"/>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3.4.2 评标委员会完成评标后，由应当向招标人提交书面评标报告。</w:t>
      </w:r>
    </w:p>
    <w:p>
      <w:pPr>
        <w:spacing w:line="360" w:lineRule="auto"/>
        <w:ind w:firstLine="424" w:firstLineChars="2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3.4.3 评标委员会应将评标过程中使用的文件、表格以及其他材料即时归还招标人。招标人应当按照“投标人须知前附表”规定的封存方式封存评标资料。</w:t>
      </w:r>
    </w:p>
    <w:p>
      <w:pPr>
        <w:spacing w:line="360" w:lineRule="auto"/>
        <w:rPr>
          <w:rFonts w:hint="eastAsia" w:asciiTheme="minorEastAsia" w:hAnsiTheme="minorEastAsia" w:eastAsiaTheme="minorEastAsia" w:cstheme="minorEastAsia"/>
          <w:color w:val="auto"/>
          <w:sz w:val="21"/>
          <w:szCs w:val="21"/>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bookmarkStart w:id="237" w:name="_Toc389065250"/>
      <w:bookmarkStart w:id="238" w:name="_Toc487632677"/>
      <w:bookmarkStart w:id="239" w:name="_Toc407135180"/>
      <w:bookmarkStart w:id="240" w:name="_Toc35017432"/>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30"/>
          <w:szCs w:val="30"/>
          <w:highlight w:val="none"/>
        </w:rPr>
        <w:t>附件A</w:t>
      </w:r>
      <w:bookmarkEnd w:id="237"/>
      <w:r>
        <w:rPr>
          <w:rFonts w:hint="eastAsia" w:asciiTheme="minorEastAsia" w:hAnsiTheme="minorEastAsia" w:eastAsiaTheme="minorEastAsia" w:cstheme="minorEastAsia"/>
          <w:color w:val="auto"/>
          <w:sz w:val="30"/>
          <w:szCs w:val="30"/>
          <w:highlight w:val="none"/>
        </w:rPr>
        <w:t xml:space="preserve">  评标详细程序</w:t>
      </w:r>
      <w:bookmarkEnd w:id="238"/>
      <w:bookmarkEnd w:id="239"/>
      <w:bookmarkEnd w:id="240"/>
      <w:bookmarkStart w:id="241" w:name="_Toc389065251"/>
    </w:p>
    <w:p>
      <w:pPr>
        <w:pStyle w:val="5"/>
        <w:keepNext/>
        <w:keepLines/>
        <w:autoSpaceDE/>
        <w:autoSpaceDN/>
        <w:spacing w:before="0" w:after="0" w:line="360" w:lineRule="auto"/>
        <w:ind w:left="0" w:right="0" w:firstLine="420"/>
        <w:jc w:val="both"/>
        <w:outlineLvl w:val="9"/>
        <w:rPr>
          <w:rFonts w:hint="eastAsia" w:asciiTheme="minorEastAsia" w:hAnsiTheme="minorEastAsia" w:eastAsiaTheme="minorEastAsia" w:cstheme="minorEastAsia"/>
          <w:color w:val="auto"/>
          <w:kern w:val="2"/>
          <w:sz w:val="24"/>
          <w:szCs w:val="32"/>
          <w:highlight w:val="none"/>
          <w:lang w:val="en-US" w:eastAsia="zh-CN" w:bidi="ar-SA"/>
        </w:rPr>
      </w:pPr>
      <w:bookmarkStart w:id="242" w:name="_Toc487632678"/>
      <w:bookmarkStart w:id="243" w:name="_Toc35017433"/>
      <w:bookmarkStart w:id="244" w:name="_Toc407135181"/>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45" w:name="_Toc31041"/>
      <w:r>
        <w:rPr>
          <w:rFonts w:hint="eastAsia" w:asciiTheme="minorEastAsia" w:hAnsiTheme="minorEastAsia" w:eastAsiaTheme="minorEastAsia" w:cstheme="minorEastAsia"/>
          <w:color w:val="auto"/>
          <w:kern w:val="2"/>
          <w:sz w:val="24"/>
          <w:szCs w:val="32"/>
          <w:highlight w:val="none"/>
          <w:lang w:val="en-US" w:eastAsia="zh-CN" w:bidi="ar-SA"/>
        </w:rPr>
        <w:t>A0 总  则</w:t>
      </w:r>
      <w:bookmarkEnd w:id="241"/>
      <w:bookmarkEnd w:id="242"/>
      <w:bookmarkEnd w:id="243"/>
      <w:bookmarkEnd w:id="244"/>
      <w:bookmarkEnd w:id="245"/>
    </w:p>
    <w:p>
      <w:pPr>
        <w:spacing w:line="360" w:lineRule="auto"/>
        <w:ind w:firstLine="420" w:firstLineChars="200"/>
        <w:outlineLvl w:val="0"/>
        <w:rPr>
          <w:rFonts w:hint="eastAsia" w:asciiTheme="minorEastAsia" w:hAnsiTheme="minorEastAsia" w:eastAsiaTheme="minorEastAsia" w:cstheme="minorEastAsia"/>
          <w:b/>
          <w:bCs/>
          <w:color w:val="auto"/>
          <w:sz w:val="21"/>
          <w:szCs w:val="21"/>
          <w:highlight w:val="none"/>
        </w:rPr>
      </w:pPr>
      <w:bookmarkStart w:id="246" w:name="_Toc389065252"/>
      <w:bookmarkStart w:id="247" w:name="_Toc35017434"/>
      <w:bookmarkStart w:id="248" w:name="_Toc21069"/>
      <w:r>
        <w:rPr>
          <w:rFonts w:hint="eastAsia" w:asciiTheme="minorEastAsia" w:hAnsiTheme="minorEastAsia" w:eastAsiaTheme="minorEastAsia" w:cstheme="minorEastAsia"/>
          <w:color w:val="auto"/>
          <w:sz w:val="21"/>
          <w:szCs w:val="21"/>
          <w:highlight w:val="none"/>
        </w:rPr>
        <w:t>本附件是本章“评标办法”的组成部分，是对本章第3条所规定的评标程序的进一步细化，评标委员会应当按照本附件所规定的详细程序开展并完成评标工作。</w:t>
      </w:r>
      <w:bookmarkEnd w:id="246"/>
      <w:bookmarkEnd w:id="247"/>
      <w:bookmarkEnd w:id="248"/>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49" w:name="_Toc487632679"/>
      <w:bookmarkStart w:id="250" w:name="_Toc389065253"/>
      <w:bookmarkStart w:id="251" w:name="_Toc407135182"/>
      <w:bookmarkStart w:id="252" w:name="_Toc35017435"/>
      <w:bookmarkStart w:id="253" w:name="_Toc11664"/>
      <w:r>
        <w:rPr>
          <w:rFonts w:hint="eastAsia" w:asciiTheme="minorEastAsia" w:hAnsiTheme="minorEastAsia" w:eastAsiaTheme="minorEastAsia" w:cstheme="minorEastAsia"/>
          <w:color w:val="auto"/>
          <w:kern w:val="2"/>
          <w:sz w:val="24"/>
          <w:szCs w:val="32"/>
          <w:highlight w:val="none"/>
          <w:lang w:val="en-US" w:eastAsia="zh-CN" w:bidi="ar-SA"/>
        </w:rPr>
        <w:t>A1 基本程序</w:t>
      </w:r>
      <w:bookmarkEnd w:id="249"/>
      <w:bookmarkEnd w:id="250"/>
      <w:bookmarkEnd w:id="251"/>
      <w:bookmarkEnd w:id="252"/>
      <w:bookmarkEnd w:id="253"/>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评标活动将按以下五个步骤进行：</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（1）评标准备；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（2）初步评审；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（3）详细评审；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（4）澄清、说明或补正；</w:t>
      </w:r>
    </w:p>
    <w:p>
      <w:pPr>
        <w:spacing w:line="360" w:lineRule="auto"/>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（5）推荐中标候选人或者直接确定中标人及提交评标报告。</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54" w:name="_Toc21571"/>
      <w:bookmarkStart w:id="255" w:name="_Toc407135183"/>
      <w:bookmarkStart w:id="256" w:name="_Toc35017436"/>
      <w:bookmarkStart w:id="257" w:name="_Toc487632680"/>
      <w:r>
        <w:rPr>
          <w:rFonts w:hint="eastAsia" w:asciiTheme="minorEastAsia" w:hAnsiTheme="minorEastAsia" w:eastAsiaTheme="minorEastAsia" w:cstheme="minorEastAsia"/>
          <w:color w:val="auto"/>
          <w:kern w:val="2"/>
          <w:sz w:val="24"/>
          <w:szCs w:val="32"/>
          <w:highlight w:val="none"/>
          <w:lang w:val="en-US" w:eastAsia="zh-CN" w:bidi="ar-SA"/>
        </w:rPr>
        <w:t>A2 评标准备</w:t>
      </w:r>
      <w:bookmarkEnd w:id="254"/>
      <w:bookmarkEnd w:id="255"/>
      <w:bookmarkEnd w:id="256"/>
      <w:bookmarkEnd w:id="257"/>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58" w:name="_Toc35017437"/>
      <w:bookmarkStart w:id="259" w:name="_Toc13226"/>
      <w:r>
        <w:rPr>
          <w:rFonts w:hint="eastAsia" w:asciiTheme="minorEastAsia" w:hAnsiTheme="minorEastAsia" w:eastAsiaTheme="minorEastAsia" w:cstheme="minorEastAsia"/>
          <w:color w:val="auto"/>
          <w:sz w:val="21"/>
          <w:szCs w:val="21"/>
          <w:highlight w:val="none"/>
        </w:rPr>
        <w:t>A2.1 评标委员会成员签到</w:t>
      </w:r>
      <w:bookmarkEnd w:id="258"/>
      <w:bookmarkEnd w:id="25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评标委员会成员到达评标现场时应在签到表上签到以证明其出席。</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A2.2 评标委员会的组建和分工</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评标委员会应按照投标人须知前附表第6.1条的规定组建。首先通过</w:t>
      </w:r>
      <w:r>
        <w:rPr>
          <w:rFonts w:hint="eastAsia" w:asciiTheme="minorEastAsia" w:hAnsiTheme="minorEastAsia" w:eastAsiaTheme="minorEastAsia" w:cstheme="minorEastAsia"/>
          <w:color w:val="auto"/>
          <w:sz w:val="21"/>
          <w:szCs w:val="21"/>
          <w:highlight w:val="none"/>
          <w:lang w:eastAsia="zh-CN"/>
        </w:rPr>
        <w:t>不记</w:t>
      </w:r>
      <w:r>
        <w:rPr>
          <w:rFonts w:hint="eastAsia" w:asciiTheme="minorEastAsia" w:hAnsiTheme="minorEastAsia" w:eastAsiaTheme="minorEastAsia" w:cstheme="minorEastAsia"/>
          <w:color w:val="auto"/>
          <w:sz w:val="21"/>
          <w:szCs w:val="21"/>
          <w:highlight w:val="none"/>
        </w:rPr>
        <w:t>名方式推选一名评标委员会</w:t>
      </w:r>
      <w:r>
        <w:rPr>
          <w:rFonts w:hint="eastAsia" w:asciiTheme="minorEastAsia" w:hAnsiTheme="minorEastAsia" w:eastAsiaTheme="minorEastAsia" w:cstheme="minorEastAsia"/>
          <w:color w:val="auto"/>
          <w:sz w:val="21"/>
          <w:szCs w:val="21"/>
          <w:highlight w:val="none"/>
          <w:lang w:eastAsia="zh-CN"/>
        </w:rPr>
        <w:t>组长</w:t>
      </w:r>
      <w:r>
        <w:rPr>
          <w:rFonts w:hint="eastAsia" w:asciiTheme="minorEastAsia" w:hAnsiTheme="minorEastAsia" w:eastAsiaTheme="minorEastAsia" w:cstheme="minorEastAsia"/>
          <w:color w:val="auto"/>
          <w:sz w:val="21"/>
          <w:szCs w:val="21"/>
          <w:highlight w:val="none"/>
        </w:rPr>
        <w:t>。评标委员会</w:t>
      </w:r>
      <w:r>
        <w:rPr>
          <w:rFonts w:hint="eastAsia" w:asciiTheme="minorEastAsia" w:hAnsiTheme="minorEastAsia" w:eastAsiaTheme="minorEastAsia" w:cstheme="minorEastAsia"/>
          <w:color w:val="auto"/>
          <w:sz w:val="21"/>
          <w:szCs w:val="21"/>
          <w:highlight w:val="none"/>
          <w:lang w:eastAsia="zh-CN"/>
        </w:rPr>
        <w:t>组长</w:t>
      </w:r>
      <w:r>
        <w:rPr>
          <w:rFonts w:hint="eastAsia" w:asciiTheme="minorEastAsia" w:hAnsiTheme="minorEastAsia" w:eastAsiaTheme="minorEastAsia" w:cstheme="minorEastAsia"/>
          <w:color w:val="auto"/>
          <w:sz w:val="21"/>
          <w:szCs w:val="21"/>
          <w:highlight w:val="none"/>
        </w:rPr>
        <w:t>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在本附件的表述中，当评委划分为技术类、经济类时，除标明由技术类或经济类评委实施评审外，其余由评标委员会全体委员进行。</w:t>
      </w:r>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60" w:name="_Toc25633"/>
      <w:bookmarkStart w:id="261" w:name="_Toc35017438"/>
      <w:r>
        <w:rPr>
          <w:rFonts w:hint="eastAsia" w:asciiTheme="minorEastAsia" w:hAnsiTheme="minorEastAsia" w:eastAsiaTheme="minorEastAsia" w:cstheme="minorEastAsia"/>
          <w:color w:val="auto"/>
          <w:sz w:val="21"/>
          <w:szCs w:val="21"/>
          <w:highlight w:val="none"/>
        </w:rPr>
        <w:t>A2.3 熟悉文件资料</w:t>
      </w:r>
      <w:bookmarkEnd w:id="260"/>
      <w:bookmarkEnd w:id="261"/>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62" w:name="_Toc19233"/>
      <w:bookmarkStart w:id="263" w:name="_Toc487632681"/>
      <w:bookmarkStart w:id="264" w:name="_Toc407135184"/>
      <w:bookmarkStart w:id="265" w:name="_Toc35017439"/>
      <w:r>
        <w:rPr>
          <w:rFonts w:hint="eastAsia" w:asciiTheme="minorEastAsia" w:hAnsiTheme="minorEastAsia" w:eastAsiaTheme="minorEastAsia" w:cstheme="minorEastAsia"/>
          <w:color w:val="auto"/>
          <w:kern w:val="2"/>
          <w:sz w:val="24"/>
          <w:szCs w:val="32"/>
          <w:highlight w:val="none"/>
          <w:lang w:val="en-US" w:eastAsia="zh-CN" w:bidi="ar-SA"/>
        </w:rPr>
        <w:t>A3 初步评审</w:t>
      </w:r>
      <w:bookmarkEnd w:id="262"/>
      <w:bookmarkEnd w:id="263"/>
      <w:bookmarkEnd w:id="264"/>
      <w:bookmarkEnd w:id="265"/>
    </w:p>
    <w:p>
      <w:pPr>
        <w:spacing w:line="360" w:lineRule="auto"/>
        <w:ind w:firstLine="420" w:firstLineChars="200"/>
        <w:outlineLvl w:val="0"/>
        <w:rPr>
          <w:rFonts w:hint="eastAsia" w:asciiTheme="minorEastAsia" w:hAnsiTheme="minorEastAsia" w:eastAsiaTheme="minorEastAsia" w:cstheme="minorEastAsia"/>
          <w:color w:val="auto"/>
          <w:spacing w:val="-2"/>
          <w:sz w:val="21"/>
          <w:szCs w:val="21"/>
          <w:highlight w:val="none"/>
        </w:rPr>
      </w:pPr>
      <w:bookmarkStart w:id="266" w:name="_Toc35017440"/>
      <w:bookmarkStart w:id="267" w:name="_Toc16292"/>
      <w:r>
        <w:rPr>
          <w:rFonts w:hint="eastAsia" w:asciiTheme="minorEastAsia" w:hAnsiTheme="minorEastAsia" w:eastAsiaTheme="minorEastAsia" w:cstheme="minorEastAsia"/>
          <w:color w:val="auto"/>
          <w:sz w:val="21"/>
          <w:szCs w:val="21"/>
          <w:highlight w:val="none"/>
        </w:rPr>
        <w:t>A3.1 资格评审</w:t>
      </w:r>
      <w:bookmarkEnd w:id="266"/>
      <w:bookmarkEnd w:id="267"/>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采购人或采购代理机构</w:t>
      </w:r>
      <w:r>
        <w:rPr>
          <w:rFonts w:hint="eastAsia" w:asciiTheme="minorEastAsia" w:hAnsiTheme="minorEastAsia" w:eastAsiaTheme="minorEastAsia" w:cstheme="minorEastAsia"/>
          <w:color w:val="auto"/>
          <w:spacing w:val="-2"/>
          <w:sz w:val="21"/>
          <w:szCs w:val="21"/>
          <w:highlight w:val="none"/>
        </w:rPr>
        <w:t>根据“评标办法前附表”中规定的评审因素和评审标准，对投标人的投标文件进行资格评审。</w:t>
      </w:r>
    </w:p>
    <w:p>
      <w:pPr>
        <w:spacing w:line="360" w:lineRule="auto"/>
        <w:ind w:firstLine="420" w:firstLineChars="20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z w:val="21"/>
          <w:szCs w:val="21"/>
          <w:highlight w:val="none"/>
        </w:rPr>
        <w:t>A3.2形式评审</w:t>
      </w:r>
    </w:p>
    <w:p>
      <w:pPr>
        <w:spacing w:line="360" w:lineRule="auto"/>
        <w:ind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评标委员会根据“评标办法前附表”中规定的评审因素和评审标准，对投标人的投标文件进行形式评审。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A3.3 响应性评审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A3.3.1 评标委员会根据“评标办法前附表”中规定的评审因素和评审标准，对投标人的投标文件进行响应性评审。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 判断投标是否为否决投标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A3.4.1 判断投标人的投标是否为否决投标的全部条件（包括本章第3.1.2项中规定的条件），在本章附件B中集中列示。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A3.4.3 评标委员会在评标过程中，依据本章附件B中规定的否决投标条件判断投标人的投标是否为否决投标。</w:t>
      </w:r>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68" w:name="_Toc35017441"/>
      <w:bookmarkStart w:id="269" w:name="_Toc28040"/>
      <w:r>
        <w:rPr>
          <w:rFonts w:hint="eastAsia" w:asciiTheme="minorEastAsia" w:hAnsiTheme="minorEastAsia" w:eastAsiaTheme="minorEastAsia" w:cstheme="minorEastAsia"/>
          <w:color w:val="auto"/>
          <w:sz w:val="21"/>
          <w:szCs w:val="21"/>
          <w:highlight w:val="none"/>
        </w:rPr>
        <w:t>A3.5 澄清、说明或补正</w:t>
      </w:r>
      <w:bookmarkEnd w:id="268"/>
      <w:bookmarkEnd w:id="26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70" w:name="_Toc487632682"/>
      <w:bookmarkStart w:id="271" w:name="_Toc27077"/>
      <w:bookmarkStart w:id="272" w:name="_Toc407135185"/>
      <w:bookmarkStart w:id="273" w:name="_Toc35017442"/>
      <w:r>
        <w:rPr>
          <w:rFonts w:hint="eastAsia" w:asciiTheme="minorEastAsia" w:hAnsiTheme="minorEastAsia" w:eastAsiaTheme="minorEastAsia" w:cstheme="minorEastAsia"/>
          <w:color w:val="auto"/>
          <w:kern w:val="2"/>
          <w:sz w:val="24"/>
          <w:szCs w:val="32"/>
          <w:highlight w:val="none"/>
          <w:lang w:val="en-US" w:eastAsia="zh-CN" w:bidi="ar-SA"/>
        </w:rPr>
        <w:t>A4 详细评审</w:t>
      </w:r>
      <w:bookmarkEnd w:id="270"/>
      <w:bookmarkEnd w:id="271"/>
      <w:bookmarkEnd w:id="272"/>
      <w:bookmarkEnd w:id="273"/>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只有通过了初步评审、被判定为合格的投标方可进入详细评审。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A4.1 对投标文件进行基础性数据分析和整理工作（清标）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【备注：根据项目情况进行设置】</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A4.2 算术错误修正</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w:t>
      </w:r>
      <w:r>
        <w:rPr>
          <w:rFonts w:hint="eastAsia" w:asciiTheme="minorEastAsia" w:hAnsiTheme="minorEastAsia" w:eastAsiaTheme="minorEastAsia" w:cstheme="minorEastAsia"/>
          <w:color w:val="auto"/>
          <w:spacing w:val="-2"/>
          <w:sz w:val="21"/>
          <w:szCs w:val="21"/>
          <w:highlight w:val="none"/>
        </w:rPr>
        <w:t>经济组评委</w:t>
      </w:r>
      <w:r>
        <w:rPr>
          <w:rFonts w:hint="eastAsia" w:asciiTheme="minorEastAsia" w:hAnsiTheme="minorEastAsia" w:eastAsiaTheme="minorEastAsia" w:cstheme="minorEastAsia"/>
          <w:color w:val="auto"/>
          <w:sz w:val="21"/>
          <w:szCs w:val="21"/>
          <w:highlight w:val="none"/>
        </w:rPr>
        <w:t>依据本章中规定的相关原则对投标报价中存在的算术错误进行修正，并根据算术错误修正结果计算评标基准价。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A4.3 详细评审的程序</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A4.3.1 评标委员会按照本章第3.2款中规定的程序进行详细评审：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（1）技术标评审和评分；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（2）商务标评审和评分；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（3）汇总评分结果。</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A4.4 技术标评审和评分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按照“评标办法前附表”中规定的分值设定、各项评分因素、评分标准，由</w:t>
      </w:r>
      <w:r>
        <w:rPr>
          <w:rFonts w:hint="eastAsia" w:asciiTheme="minorEastAsia" w:hAnsiTheme="minorEastAsia" w:eastAsiaTheme="minorEastAsia" w:cstheme="minorEastAsia"/>
          <w:color w:val="auto"/>
          <w:spacing w:val="-2"/>
          <w:sz w:val="21"/>
          <w:szCs w:val="21"/>
          <w:highlight w:val="none"/>
        </w:rPr>
        <w:t>评标委员会的技术组评委</w:t>
      </w:r>
      <w:r>
        <w:rPr>
          <w:rFonts w:hint="eastAsia" w:asciiTheme="minorEastAsia" w:hAnsiTheme="minorEastAsia" w:eastAsiaTheme="minorEastAsia" w:cstheme="minorEastAsia"/>
          <w:color w:val="auto"/>
          <w:sz w:val="21"/>
          <w:szCs w:val="21"/>
          <w:highlight w:val="none"/>
        </w:rPr>
        <w:t>进行评审和评分。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A4.5 商务标评审和评分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A4.5.1</w:t>
      </w:r>
      <w:r>
        <w:rPr>
          <w:rFonts w:hint="eastAsia" w:asciiTheme="minorEastAsia" w:hAnsiTheme="minorEastAsia" w:eastAsiaTheme="minorEastAsia" w:cstheme="minorEastAsia"/>
          <w:color w:val="auto"/>
          <w:spacing w:val="-2"/>
          <w:sz w:val="21"/>
          <w:szCs w:val="21"/>
          <w:highlight w:val="none"/>
        </w:rPr>
        <w:t>评标委员会的经济组评委</w:t>
      </w:r>
      <w:r>
        <w:rPr>
          <w:rFonts w:hint="eastAsia" w:asciiTheme="minorEastAsia" w:hAnsiTheme="minorEastAsia" w:eastAsiaTheme="minorEastAsia" w:cstheme="minorEastAsia"/>
          <w:color w:val="auto"/>
          <w:sz w:val="21"/>
          <w:szCs w:val="21"/>
          <w:highlight w:val="none"/>
        </w:rPr>
        <w:t>按照“评标办法前附表”中规定的方法计算“评标基准价”。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A4.5.2</w:t>
      </w:r>
      <w:r>
        <w:rPr>
          <w:rFonts w:hint="eastAsia" w:asciiTheme="minorEastAsia" w:hAnsiTheme="minorEastAsia" w:eastAsiaTheme="minorEastAsia" w:cstheme="minorEastAsia"/>
          <w:color w:val="auto"/>
          <w:spacing w:val="-2"/>
          <w:sz w:val="21"/>
          <w:szCs w:val="21"/>
          <w:highlight w:val="none"/>
        </w:rPr>
        <w:t>评标委员会的经济组评委</w:t>
      </w:r>
      <w:r>
        <w:rPr>
          <w:rFonts w:hint="eastAsia" w:asciiTheme="minorEastAsia" w:hAnsiTheme="minorEastAsia" w:eastAsiaTheme="minorEastAsia" w:cstheme="minorEastAsia"/>
          <w:color w:val="auto"/>
          <w:sz w:val="21"/>
          <w:szCs w:val="21"/>
          <w:highlight w:val="none"/>
        </w:rPr>
        <w:t>按照“评标办法前附表”中规定的方法，计算各个已通过了初步评审和技术标评审的商务标得分。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 判断投标报价是否低于成本</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由评标委员会的经济组评委认定投标人是否以低于成本竞标。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 xml:space="preserve"> 澄清、说明或补正</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汇总评分结果</w:t>
      </w:r>
    </w:p>
    <w:p>
      <w:pPr>
        <w:spacing w:line="360" w:lineRule="auto"/>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详细评审工作全部结束后，汇总评标委员会各成员的详细评审评分结果，并按照详细评审最终得分由高至低的次序对投标人进行排序。</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74" w:name="_Toc10942"/>
      <w:bookmarkStart w:id="275" w:name="_Toc35017443"/>
      <w:bookmarkStart w:id="276" w:name="_Toc487632683"/>
      <w:bookmarkStart w:id="277" w:name="_Toc407135186"/>
      <w:r>
        <w:rPr>
          <w:rFonts w:hint="eastAsia" w:asciiTheme="minorEastAsia" w:hAnsiTheme="minorEastAsia" w:eastAsiaTheme="minorEastAsia" w:cstheme="minorEastAsia"/>
          <w:color w:val="auto"/>
          <w:sz w:val="24"/>
          <w:szCs w:val="24"/>
          <w:highlight w:val="none"/>
        </w:rPr>
        <w:t>A5 推荐中标候选人或者直接确定中标人</w:t>
      </w:r>
      <w:bookmarkEnd w:id="274"/>
      <w:bookmarkEnd w:id="275"/>
      <w:bookmarkEnd w:id="276"/>
      <w:bookmarkEnd w:id="277"/>
    </w:p>
    <w:p>
      <w:pPr>
        <w:spacing w:line="360" w:lineRule="auto"/>
        <w:ind w:left="-2" w:leftChars="-1" w:firstLine="420" w:firstLineChars="200"/>
        <w:outlineLvl w:val="0"/>
        <w:rPr>
          <w:rFonts w:hint="eastAsia" w:asciiTheme="minorEastAsia" w:hAnsiTheme="minorEastAsia" w:eastAsiaTheme="minorEastAsia" w:cstheme="minorEastAsia"/>
          <w:color w:val="auto"/>
          <w:sz w:val="21"/>
          <w:szCs w:val="21"/>
          <w:highlight w:val="none"/>
        </w:rPr>
      </w:pPr>
      <w:bookmarkStart w:id="278" w:name="_Toc35017444"/>
      <w:bookmarkStart w:id="279" w:name="_Toc12406"/>
      <w:r>
        <w:rPr>
          <w:rFonts w:hint="eastAsia" w:asciiTheme="minorEastAsia" w:hAnsiTheme="minorEastAsia" w:eastAsiaTheme="minorEastAsia" w:cstheme="minorEastAsia"/>
          <w:color w:val="auto"/>
          <w:sz w:val="21"/>
          <w:szCs w:val="21"/>
          <w:highlight w:val="none"/>
        </w:rPr>
        <w:t>A5.1 推荐中标候选人</w:t>
      </w:r>
      <w:bookmarkEnd w:id="278"/>
      <w:bookmarkEnd w:id="279"/>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A5.1.1 除第二章“投标人须知”前附表第7.1款授权直接确定中标人外，评标委员会在推荐中标候选人时，应遵照以下原则：</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（1）评标委员会按照最终得分由高至低的次序排列，并根据第二章“投标人须知”前附表第7.1款规定及本章的规定推荐中标候选人。</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A5.1.2 投标截止时间前递交投标文件的投标人数量少于三个或者所有投标被否决的，招标人应当依法重新招标。</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A5.2 直接确定中标人</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第二章“投标人须知”前附表授权评标委员会直接确定中标人的，评标委员会按照最终得分由高至低的次序排列，按照本章的规定直接确定中标人。</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A5.3 编制评标报告</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评标委员会向招标人提交评标报告。评标报告应当由全体评标委员会成员</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，并于评标结束时抄送有关行政监督部门。评标报告应当包括但不限于以下内容：</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（1）基本情况和数据表；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（2）评标委员会成员名单；</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（3）开标记录；</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（4）符合要求的投标一览表；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（5）否决投标情况说明；</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（6）评标标准、评标方法或者评标因素一览表；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（7）经评审的价格一览表（包括评标委员会在评标过程中所形成的所有记载评标结果、结论的表格、说明、记录等文件）；</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（8）经评审的投标人排序；</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（9）推荐的中标候选人名单（如果第二章“投标人须知”前附表授权评标委员会直接确定中标人，则为“确定的中标人”）与签订合同前要处理的事宜；</w:t>
      </w:r>
    </w:p>
    <w:p>
      <w:pPr>
        <w:spacing w:line="360" w:lineRule="auto"/>
        <w:ind w:left="-2" w:leftChars="-1"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（10）澄清、说明、补正事项纪要。</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80" w:name="_Toc487632684"/>
      <w:bookmarkStart w:id="281" w:name="_Toc35017445"/>
      <w:bookmarkStart w:id="282" w:name="_Toc407135187"/>
      <w:bookmarkStart w:id="283" w:name="_Toc18515"/>
      <w:r>
        <w:rPr>
          <w:rFonts w:hint="eastAsia" w:asciiTheme="minorEastAsia" w:hAnsiTheme="minorEastAsia" w:eastAsiaTheme="minorEastAsia" w:cstheme="minorEastAsia"/>
          <w:color w:val="auto"/>
          <w:sz w:val="24"/>
          <w:szCs w:val="24"/>
          <w:highlight w:val="none"/>
        </w:rPr>
        <w:t>A6 特殊情况的处置程序</w:t>
      </w:r>
      <w:bookmarkEnd w:id="280"/>
      <w:bookmarkEnd w:id="281"/>
      <w:bookmarkEnd w:id="282"/>
      <w:bookmarkEnd w:id="283"/>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A6.1 关于评标活动暂停</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84" w:name="_Toc35017446"/>
      <w:bookmarkStart w:id="285" w:name="_Toc15582"/>
      <w:r>
        <w:rPr>
          <w:rFonts w:hint="eastAsia" w:asciiTheme="minorEastAsia" w:hAnsiTheme="minorEastAsia" w:eastAsiaTheme="minorEastAsia" w:cstheme="minorEastAsia"/>
          <w:color w:val="auto"/>
          <w:sz w:val="21"/>
          <w:szCs w:val="21"/>
          <w:highlight w:val="none"/>
        </w:rPr>
        <w:t>A6.2 关于评标中途更换评委</w:t>
      </w:r>
      <w:bookmarkEnd w:id="284"/>
      <w:bookmarkEnd w:id="285"/>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A6.2.1 除非发生下列情况之一，评标委员会成员不得在评标中途更换：</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（1）因不可抗拒的客观原因，不能到场或需在评标中途退出评标活动。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（2）根据法律法规规定，某个或某几个评标委员会成员需要回避。</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A6.2.2 退出评标的评标委员会成员，其已完成的评标行为无效。由招标人根据本招标文件规定的评标委员会成员生产方式另行确定替代者进行评标。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A6.3 记名投票</w:t>
      </w:r>
    </w:p>
    <w:p>
      <w:pPr>
        <w:spacing w:line="360" w:lineRule="auto"/>
        <w:ind w:left="-2" w:leftChars="-1"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需评标委员会就某项定性的评审结论做出表决的，由评标委员会全体成员按照少数服从多数的原则，以记名投票方式表决。</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86" w:name="_Toc487632685"/>
      <w:bookmarkStart w:id="287" w:name="_Toc17730"/>
      <w:bookmarkStart w:id="288" w:name="_Toc407135188"/>
      <w:bookmarkStart w:id="289" w:name="_Toc35017447"/>
      <w:r>
        <w:rPr>
          <w:rFonts w:hint="eastAsia" w:asciiTheme="minorEastAsia" w:hAnsiTheme="minorEastAsia" w:eastAsiaTheme="minorEastAsia" w:cstheme="minorEastAsia"/>
          <w:color w:val="auto"/>
          <w:sz w:val="24"/>
          <w:szCs w:val="24"/>
          <w:highlight w:val="none"/>
        </w:rPr>
        <w:t>A7 补充条款</w:t>
      </w:r>
      <w:bookmarkEnd w:id="286"/>
      <w:bookmarkEnd w:id="287"/>
      <w:bookmarkEnd w:id="288"/>
      <w:bookmarkEnd w:id="289"/>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p>
    <w:p>
      <w:pPr>
        <w:widowControl/>
        <w:spacing w:line="360" w:lineRule="auto"/>
        <w:jc w:val="left"/>
        <w:rPr>
          <w:rFonts w:hint="eastAsia" w:asciiTheme="minorEastAsia" w:hAnsiTheme="minorEastAsia" w:eastAsiaTheme="minorEastAsia" w:cstheme="minorEastAsia"/>
          <w:color w:val="auto"/>
          <w:sz w:val="21"/>
          <w:szCs w:val="21"/>
          <w:highlight w:val="none"/>
        </w:rPr>
        <w:sectPr>
          <w:headerReference r:id="rId11" w:type="default"/>
          <w:footerReference r:id="rId12" w:type="default"/>
          <w:footerReference r:id="rId13" w:type="even"/>
          <w:pgSz w:w="11905" w:h="16838"/>
          <w:pgMar w:top="1134" w:right="1134" w:bottom="1134" w:left="1134" w:header="737" w:footer="737" w:gutter="0"/>
          <w:pgNumType w:fmt="decimal"/>
          <w:cols w:space="0" w:num="1"/>
          <w:titlePg/>
          <w:rtlGutter w:val="0"/>
          <w:docGrid w:type="lines" w:linePitch="324" w:charSpace="0"/>
        </w:sectPr>
      </w:pPr>
    </w:p>
    <w:p>
      <w:pPr>
        <w:pStyle w:val="3"/>
        <w:spacing w:line="360" w:lineRule="auto"/>
        <w:jc w:val="center"/>
        <w:rPr>
          <w:rFonts w:hint="eastAsia" w:asciiTheme="minorEastAsia" w:hAnsiTheme="minorEastAsia" w:eastAsiaTheme="minorEastAsia" w:cstheme="minorEastAsia"/>
          <w:color w:val="auto"/>
          <w:sz w:val="21"/>
          <w:szCs w:val="21"/>
          <w:highlight w:val="none"/>
        </w:rPr>
      </w:pPr>
      <w:bookmarkStart w:id="290" w:name="_Toc35017448"/>
      <w:r>
        <w:rPr>
          <w:rFonts w:hint="eastAsia" w:asciiTheme="minorEastAsia" w:hAnsiTheme="minorEastAsia" w:eastAsiaTheme="minorEastAsia" w:cstheme="minorEastAsia"/>
          <w:color w:val="auto"/>
          <w:sz w:val="30"/>
          <w:szCs w:val="30"/>
          <w:highlight w:val="none"/>
        </w:rPr>
        <w:t>附件B  否决投标条件</w:t>
      </w:r>
      <w:bookmarkEnd w:id="290"/>
    </w:p>
    <w:p>
      <w:pPr>
        <w:pStyle w:val="5"/>
        <w:keepNext/>
        <w:keepLines/>
        <w:autoSpaceDE/>
        <w:autoSpaceDN/>
        <w:spacing w:before="0" w:after="0" w:line="360" w:lineRule="auto"/>
        <w:ind w:left="0" w:right="0" w:firstLine="420"/>
        <w:jc w:val="both"/>
        <w:outlineLvl w:val="9"/>
        <w:rPr>
          <w:rFonts w:hint="eastAsia" w:asciiTheme="minorEastAsia" w:hAnsiTheme="minorEastAsia" w:eastAsiaTheme="minorEastAsia" w:cstheme="minorEastAsia"/>
          <w:color w:val="auto"/>
          <w:sz w:val="24"/>
          <w:szCs w:val="24"/>
          <w:highlight w:val="none"/>
        </w:rPr>
      </w:pPr>
      <w:bookmarkStart w:id="291" w:name="_Toc35017449"/>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92" w:name="_Toc11353"/>
      <w:r>
        <w:rPr>
          <w:rFonts w:hint="eastAsia" w:asciiTheme="minorEastAsia" w:hAnsiTheme="minorEastAsia" w:eastAsiaTheme="minorEastAsia" w:cstheme="minorEastAsia"/>
          <w:color w:val="auto"/>
          <w:sz w:val="24"/>
          <w:szCs w:val="24"/>
          <w:highlight w:val="none"/>
        </w:rPr>
        <w:t>B0 总  则</w:t>
      </w:r>
      <w:bookmarkEnd w:id="291"/>
      <w:bookmarkEnd w:id="292"/>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93" w:name="_Toc35017450"/>
      <w:bookmarkStart w:id="294" w:name="_Toc18326"/>
      <w:r>
        <w:rPr>
          <w:rFonts w:hint="eastAsia" w:asciiTheme="minorEastAsia" w:hAnsiTheme="minorEastAsia" w:eastAsiaTheme="minorEastAsia" w:cstheme="minorEastAsia"/>
          <w:color w:val="auto"/>
          <w:sz w:val="24"/>
          <w:szCs w:val="24"/>
          <w:highlight w:val="none"/>
        </w:rPr>
        <w:t>B1 否决投标条件</w:t>
      </w:r>
      <w:bookmarkEnd w:id="293"/>
      <w:bookmarkEnd w:id="294"/>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投标人或其投标文件有下列情形之一的，其投标作否决投标处理：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 有第二章“投标人须知”第1.4.</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项规定的任何一种情形的；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 有串通投标或弄虚作假或有其他违法行为的；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B1.3 不按评标委员会要求澄清、说明或补正的；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B1.4 在形式评审、响应性评审中，评标委员会认定投标人的投标文件不符合“评标办法前附表”中规定的任何一项评审标准的【备注：如资格审查采用有限数量制时，资格审查的评审内容按打分制给予对应分值，无相关证明材料的给予0分，但不做否决投标处理。本条款应有此备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 不按第二章投标须知前附表第3.1.1条内容提供资料的；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 没有在招标文件规定的投标文件相关位置加盖投标人法人单位及法定代表人印章的；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 xml:space="preserve"> 投标文件的关键内容字迹模糊、辨认不清的；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 xml:space="preserve">8 </w:t>
      </w:r>
      <w:r>
        <w:rPr>
          <w:rFonts w:hint="eastAsia" w:asciiTheme="minorEastAsia" w:hAnsiTheme="minorEastAsia" w:eastAsiaTheme="minorEastAsia" w:cstheme="minorEastAsia"/>
          <w:color w:val="auto"/>
          <w:sz w:val="21"/>
          <w:szCs w:val="21"/>
          <w:highlight w:val="none"/>
        </w:rPr>
        <w:t>投标人不接受评标委员会按第三章“评标办法”第3.1.3条的原则对投标报价进行修正的；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 xml:space="preserve"> 投标人不具备独立法人资格或作为独立法人资格但就本工程提交一个以上的投标文件的；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 xml:space="preserve"> 投标人采用总价优惠或以总价百分比优惠的方式进行投标报价的；</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主要项目中投标人对应清单项目的综合单价有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项以上（含</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项）不在有效范围内的</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安全文明施工费和规费、增值税不按我区费用定额及造价管理相关文件规定报价的；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投标人已标价工程量清单的项目编码、计量单位、工程量任何一处与招标工程量清单不一致的；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投标人已标价工程量清单的项目名称或项目特征与招标工程量清单不一致，评标委员会要求澄清、说明或补正，但投标人拒绝澄清、说明或补正的；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 投标函中的报价与已标价的工程量清单汇总表不一致的；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设有暂估价、暂列金额的，投标时未按招标人工程量清单给出的暂估价总价、暂列金额总价计入投标总报价中的；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投标文件实质上没有响应招标文件的要求的；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投标人未按照招标文件第二章投标人须知第3.4条的要求提供投标保证金的或未按规定提交投标保证金证明材料的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组成联合体投标的，投标文件未附联合体各方共同投标协议书的；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投标人的</w:t>
      </w:r>
      <w:r>
        <w:rPr>
          <w:rFonts w:hint="eastAsia" w:asciiTheme="minorEastAsia" w:hAnsiTheme="minorEastAsia" w:eastAsiaTheme="minorEastAsia" w:cstheme="minorEastAsia"/>
          <w:color w:val="auto"/>
          <w:sz w:val="21"/>
          <w:szCs w:val="21"/>
          <w:highlight w:val="none"/>
          <w:lang w:eastAsia="zh-CN"/>
        </w:rPr>
        <w:t>建安费</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eastAsia="zh-CN"/>
        </w:rPr>
        <w:t>报价不在</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eastAsia="zh-CN"/>
        </w:rPr>
        <w:t>范围内</w:t>
      </w:r>
      <w:r>
        <w:rPr>
          <w:rFonts w:hint="eastAsia" w:asciiTheme="minorEastAsia" w:hAnsiTheme="minorEastAsia" w:eastAsiaTheme="minorEastAsia" w:cstheme="minorEastAsia"/>
          <w:color w:val="auto"/>
          <w:sz w:val="21"/>
          <w:szCs w:val="21"/>
          <w:highlight w:val="none"/>
        </w:rPr>
        <w:t>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投标人对招标工程量清单内容进行增减或对招标范围进行调整的；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法规规定的其他否决投标条款。</w:t>
      </w:r>
    </w:p>
    <w:p>
      <w:pPr>
        <w:pStyle w:val="36"/>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p>
      <w:pPr>
        <w:pStyle w:val="36"/>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1、如果工程所在地</w:t>
      </w:r>
      <w:r>
        <w:rPr>
          <w:rFonts w:hint="eastAsia" w:asciiTheme="minorEastAsia" w:hAnsiTheme="minorEastAsia" w:eastAsiaTheme="minorEastAsia" w:cstheme="minorEastAsia"/>
          <w:color w:val="auto"/>
          <w:sz w:val="21"/>
          <w:szCs w:val="21"/>
          <w:highlight w:val="none"/>
          <w:lang w:eastAsia="zh-CN"/>
        </w:rPr>
        <w:t>政府采购</w:t>
      </w:r>
      <w:r>
        <w:rPr>
          <w:rFonts w:hint="eastAsia" w:asciiTheme="minorEastAsia" w:hAnsiTheme="minorEastAsia" w:eastAsiaTheme="minorEastAsia" w:cstheme="minorEastAsia"/>
          <w:color w:val="auto"/>
          <w:sz w:val="21"/>
          <w:szCs w:val="21"/>
          <w:highlight w:val="none"/>
        </w:rPr>
        <w:t>监督管理部门要求评标委员会对判定为否决投标的投标文件说明否决投标情况的，应增加“否决投标情况说明表”格式，否决投标情况说明应当对照招标文件规定的否决投标条件以及投标文件存在的具体问题，并在中标</w:t>
      </w:r>
      <w:r>
        <w:rPr>
          <w:rFonts w:hint="eastAsia" w:asciiTheme="minorEastAsia" w:hAnsiTheme="minorEastAsia" w:eastAsiaTheme="minorEastAsia" w:cstheme="minorEastAsia"/>
          <w:color w:val="auto"/>
          <w:sz w:val="21"/>
          <w:szCs w:val="21"/>
          <w:highlight w:val="none"/>
          <w:lang w:eastAsia="zh-CN"/>
        </w:rPr>
        <w:t>公告</w:t>
      </w:r>
      <w:r>
        <w:rPr>
          <w:rFonts w:hint="eastAsia" w:asciiTheme="minorEastAsia" w:hAnsiTheme="minorEastAsia" w:eastAsiaTheme="minorEastAsia" w:cstheme="minorEastAsia"/>
          <w:color w:val="auto"/>
          <w:sz w:val="21"/>
          <w:szCs w:val="21"/>
          <w:highlight w:val="none"/>
        </w:rPr>
        <w:t>时予以公开。</w:t>
      </w:r>
    </w:p>
    <w:p>
      <w:pPr>
        <w:spacing w:line="360" w:lineRule="auto"/>
        <w:ind w:firstLine="4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spacing w:line="440" w:lineRule="exact"/>
        <w:rPr>
          <w:rFonts w:hint="eastAsia" w:asciiTheme="minorEastAsia" w:hAnsiTheme="minorEastAsia" w:eastAsiaTheme="minorEastAsia" w:cstheme="minorEastAsia"/>
          <w:b/>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4"/>
        <w:tabs>
          <w:tab w:val="left" w:pos="1285"/>
        </w:tabs>
        <w:ind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合同条款及格式</w:t>
      </w:r>
    </w:p>
    <w:p>
      <w:pPr>
        <w:keepNext w:val="0"/>
        <w:keepLines w:val="0"/>
        <w:pageBreakBefore w:val="0"/>
        <w:kinsoku/>
        <w:wordWrap/>
        <w:overflowPunct/>
        <w:topLinePunct w:val="0"/>
        <w:bidi w:val="0"/>
        <w:adjustRightInd/>
        <w:snapToGrid/>
        <w:spacing w:before="0" w:after="0" w:line="360" w:lineRule="auto"/>
        <w:ind w:firstLine="480"/>
        <w:jc w:val="center"/>
        <w:textAlignment w:val="auto"/>
        <w:rPr>
          <w:rFonts w:hint="eastAsia" w:asciiTheme="minorEastAsia" w:hAnsiTheme="minorEastAsia" w:eastAsiaTheme="minorEastAsia" w:cstheme="minorEastAsia"/>
          <w:color w:val="auto"/>
          <w:sz w:val="21"/>
          <w:szCs w:val="21"/>
          <w:highlight w:val="none"/>
          <w:shd w:val="clear" w:color="auto" w:fill="auto"/>
        </w:rPr>
      </w:pPr>
      <w:bookmarkStart w:id="295" w:name="_Toc9747_WPSOffice_Level3"/>
      <w:r>
        <w:rPr>
          <w:rFonts w:hint="eastAsia" w:asciiTheme="minorEastAsia" w:hAnsiTheme="minorEastAsia" w:eastAsiaTheme="minorEastAsia" w:cstheme="minorEastAsia"/>
          <w:color w:val="auto"/>
          <w:sz w:val="21"/>
          <w:szCs w:val="21"/>
          <w:highlight w:val="none"/>
          <w:shd w:val="clear" w:color="auto" w:fill="auto"/>
        </w:rPr>
        <w:t>（注：本合同样本仅供参考，具体内容由</w:t>
      </w:r>
      <w:r>
        <w:rPr>
          <w:rFonts w:hint="eastAsia" w:asciiTheme="minorEastAsia" w:hAnsiTheme="minorEastAsia" w:eastAsiaTheme="minorEastAsia" w:cstheme="minorEastAsia"/>
          <w:color w:val="auto"/>
          <w:sz w:val="21"/>
          <w:szCs w:val="21"/>
          <w:highlight w:val="none"/>
          <w:shd w:val="clear" w:color="auto" w:fill="auto"/>
          <w:lang w:eastAsia="zh-CN"/>
        </w:rPr>
        <w:t>采购单位</w:t>
      </w:r>
      <w:r>
        <w:rPr>
          <w:rFonts w:hint="eastAsia" w:asciiTheme="minorEastAsia" w:hAnsiTheme="minorEastAsia" w:eastAsiaTheme="minorEastAsia" w:cstheme="minorEastAsia"/>
          <w:color w:val="auto"/>
          <w:sz w:val="21"/>
          <w:szCs w:val="21"/>
          <w:highlight w:val="none"/>
          <w:shd w:val="clear" w:color="auto" w:fill="auto"/>
        </w:rPr>
        <w:t>和成交人协商确定）</w:t>
      </w:r>
      <w:bookmarkEnd w:id="295"/>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第一节</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通用合同条款</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一般约定</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词语定义</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通用合同条款、专用合同条款中的下列词语应具有本款所赋予的含义。</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818"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合同文件</w:t>
      </w:r>
      <w:r>
        <w:rPr>
          <w:rFonts w:hint="eastAsia" w:asciiTheme="minorEastAsia" w:hAnsiTheme="minorEastAsia" w:eastAsiaTheme="minorEastAsia" w:cstheme="minorEastAsia"/>
          <w:color w:val="auto"/>
          <w:sz w:val="21"/>
          <w:szCs w:val="21"/>
          <w:highlight w:val="none"/>
        </w:rPr>
        <w:t>（或称合同</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6"/>
          <w:sz w:val="21"/>
          <w:szCs w:val="21"/>
          <w:highlight w:val="none"/>
        </w:rPr>
        <w:t>：指合同协议书、</w:t>
      </w:r>
      <w:r>
        <w:rPr>
          <w:rFonts w:hint="eastAsia" w:asciiTheme="minorEastAsia" w:hAnsiTheme="minorEastAsia" w:eastAsiaTheme="minorEastAsia" w:cstheme="minorEastAsia"/>
          <w:color w:val="auto"/>
          <w:spacing w:val="-6"/>
          <w:sz w:val="21"/>
          <w:szCs w:val="21"/>
          <w:highlight w:val="none"/>
          <w:lang w:eastAsia="zh-CN"/>
        </w:rPr>
        <w:t>中标通知书</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投标函</w:t>
      </w:r>
      <w:r>
        <w:rPr>
          <w:rFonts w:hint="eastAsia" w:asciiTheme="minorEastAsia" w:hAnsiTheme="minorEastAsia" w:eastAsiaTheme="minorEastAsia" w:cstheme="minorEastAsia"/>
          <w:color w:val="auto"/>
          <w:spacing w:val="-6"/>
          <w:sz w:val="21"/>
          <w:szCs w:val="21"/>
          <w:highlight w:val="none"/>
        </w:rPr>
        <w:t>及</w:t>
      </w:r>
      <w:r>
        <w:rPr>
          <w:rFonts w:hint="eastAsia" w:asciiTheme="minorEastAsia" w:hAnsiTheme="minorEastAsia" w:eastAsiaTheme="minorEastAsia" w:cstheme="minorEastAsia"/>
          <w:color w:val="auto"/>
          <w:spacing w:val="-6"/>
          <w:sz w:val="21"/>
          <w:szCs w:val="21"/>
          <w:highlight w:val="none"/>
          <w:lang w:eastAsia="zh-CN"/>
        </w:rPr>
        <w:t>投标函</w:t>
      </w:r>
      <w:r>
        <w:rPr>
          <w:rFonts w:hint="eastAsia" w:asciiTheme="minorEastAsia" w:hAnsiTheme="minorEastAsia" w:eastAsiaTheme="minorEastAsia" w:cstheme="minorEastAsia"/>
          <w:color w:val="auto"/>
          <w:spacing w:val="-6"/>
          <w:sz w:val="21"/>
          <w:szCs w:val="21"/>
          <w:highlight w:val="none"/>
        </w:rPr>
        <w:t>附</w:t>
      </w:r>
      <w:r>
        <w:rPr>
          <w:rFonts w:hint="eastAsia" w:asciiTheme="minorEastAsia" w:hAnsiTheme="minorEastAsia" w:eastAsiaTheme="minorEastAsia" w:cstheme="minorEastAsia"/>
          <w:color w:val="auto"/>
          <w:sz w:val="21"/>
          <w:szCs w:val="21"/>
          <w:highlight w:val="none"/>
        </w:rPr>
        <w:t>录、</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专用合同条款、通用合同条款、技术标准和要求、图纸、已标价工程量清单，以及</w:t>
      </w:r>
      <w:r>
        <w:rPr>
          <w:rFonts w:hint="eastAsia" w:asciiTheme="minorEastAsia" w:hAnsiTheme="minorEastAsia" w:eastAsiaTheme="minorEastAsia" w:cstheme="minorEastAsia"/>
          <w:color w:val="auto"/>
          <w:sz w:val="21"/>
          <w:szCs w:val="21"/>
          <w:highlight w:val="none"/>
        </w:rPr>
        <w:t>其他合同文件。</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合同协议书：指第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款所指的合同协议书。</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中保通知书</w:t>
      </w:r>
      <w:r>
        <w:rPr>
          <w:rFonts w:hint="eastAsia" w:asciiTheme="minorEastAsia" w:hAnsiTheme="minorEastAsia" w:eastAsiaTheme="minorEastAsia" w:cstheme="minorEastAsia"/>
          <w:color w:val="auto"/>
          <w:sz w:val="21"/>
          <w:szCs w:val="21"/>
          <w:highlight w:val="none"/>
        </w:rPr>
        <w:t>：指发包人通知承包人中标的函件。</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：指构成合同文件组成部分的由承包人填写并签署的</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附录：指附在</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后构成合同文件的</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技术标准和要求：指构成合同文件组成部分的名为技术标准和要求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8"/>
          <w:sz w:val="21"/>
          <w:szCs w:val="21"/>
          <w:highlight w:val="none"/>
        </w:rPr>
        <w:t>合同</w:t>
      </w:r>
      <w:r>
        <w:rPr>
          <w:rFonts w:hint="eastAsia" w:asciiTheme="minorEastAsia" w:hAnsiTheme="minorEastAsia" w:eastAsiaTheme="minorEastAsia" w:cstheme="minorEastAsia"/>
          <w:color w:val="auto"/>
          <w:sz w:val="21"/>
          <w:szCs w:val="21"/>
          <w:highlight w:val="none"/>
        </w:rPr>
        <w:t>技术条款）的文件，包括合同双方当事人约定对其所做的修改或补充。</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图纸：指列入合同的招标图纸、投标图纸和发包人按合同约定向承包人提</w:t>
      </w:r>
      <w:r>
        <w:rPr>
          <w:rFonts w:hint="eastAsia" w:asciiTheme="minorEastAsia" w:hAnsiTheme="minorEastAsia" w:eastAsiaTheme="minorEastAsia" w:cstheme="minorEastAsia"/>
          <w:color w:val="auto"/>
          <w:spacing w:val="-3"/>
          <w:sz w:val="21"/>
          <w:szCs w:val="21"/>
          <w:highlight w:val="none"/>
        </w:rPr>
        <w:t>供的施工图纸和其他图纸(包括配套说明和有关资料)。列入合同的招标图纸已成为合同</w:t>
      </w:r>
      <w:r>
        <w:rPr>
          <w:rFonts w:hint="eastAsia" w:asciiTheme="minorEastAsia" w:hAnsiTheme="minorEastAsia" w:eastAsiaTheme="minorEastAsia" w:cstheme="minorEastAsia"/>
          <w:color w:val="auto"/>
          <w:spacing w:val="-6"/>
          <w:sz w:val="21"/>
          <w:szCs w:val="21"/>
          <w:highlight w:val="none"/>
        </w:rPr>
        <w:t>文件的一部分，具有合同效力，主要用于在履行合同过程中作为衡量变更的依据，但不</w:t>
      </w:r>
      <w:r>
        <w:rPr>
          <w:rFonts w:hint="eastAsia" w:asciiTheme="minorEastAsia" w:hAnsiTheme="minorEastAsia" w:eastAsiaTheme="minorEastAsia" w:cstheme="minorEastAsia"/>
          <w:color w:val="auto"/>
          <w:spacing w:val="-5"/>
          <w:sz w:val="21"/>
          <w:szCs w:val="21"/>
          <w:highlight w:val="none"/>
        </w:rPr>
        <w:t>能直接用于施工。经发包人确认进入合同的投标图纸亦成为合同文件的一部分，用于在</w:t>
      </w:r>
      <w:r>
        <w:rPr>
          <w:rFonts w:hint="eastAsia" w:asciiTheme="minorEastAsia" w:hAnsiTheme="minorEastAsia" w:eastAsiaTheme="minorEastAsia" w:cstheme="minorEastAsia"/>
          <w:color w:val="auto"/>
          <w:spacing w:val="-3"/>
          <w:sz w:val="21"/>
          <w:szCs w:val="21"/>
          <w:highlight w:val="none"/>
        </w:rPr>
        <w:t>履行合同中检验承包人是否按其投标时承诺的条件进行施工的依据，亦不能直接用于施</w:t>
      </w:r>
      <w:r>
        <w:rPr>
          <w:rFonts w:hint="eastAsia" w:asciiTheme="minorEastAsia" w:hAnsiTheme="minorEastAsia" w:eastAsiaTheme="minorEastAsia" w:cstheme="minorEastAsia"/>
          <w:color w:val="auto"/>
          <w:sz w:val="21"/>
          <w:szCs w:val="21"/>
          <w:highlight w:val="none"/>
        </w:rPr>
        <w:t>工。</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已标价工程量清单：指构成合同文件组成部分的由承包人按照规定的格式</w:t>
      </w:r>
      <w:r>
        <w:rPr>
          <w:rFonts w:hint="eastAsia" w:asciiTheme="minorEastAsia" w:hAnsiTheme="minorEastAsia" w:eastAsiaTheme="minorEastAsia" w:cstheme="minorEastAsia"/>
          <w:color w:val="auto"/>
          <w:sz w:val="21"/>
          <w:szCs w:val="21"/>
          <w:highlight w:val="none"/>
        </w:rPr>
        <w:t>和要求填写并标明价格的工程量清单。</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其他合同文件：指经合同双方当事人确认构成合同文件的其他文件。</w:t>
      </w:r>
    </w:p>
    <w:p>
      <w:pPr>
        <w:pStyle w:val="33"/>
        <w:keepNext w:val="0"/>
        <w:keepLines w:val="0"/>
        <w:pageBreakBefore w:val="0"/>
        <w:numPr>
          <w:ilvl w:val="2"/>
          <w:numId w:val="9"/>
        </w:numPr>
        <w:tabs>
          <w:tab w:val="left" w:pos="1549"/>
        </w:tabs>
        <w:kinsoku/>
        <w:wordWrap/>
        <w:overflowPunct/>
        <w:topLinePunct w:val="0"/>
        <w:bidi w:val="0"/>
        <w:adjustRightInd/>
        <w:snapToGrid/>
        <w:spacing w:before="0" w:after="0" w:line="360" w:lineRule="auto"/>
        <w:ind w:left="154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合同当事人和人员。</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合同当事人：指发包人和（或）承包人。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发包人：指专用合同条款中指明并与承包人在合同协议书中签字的当事人。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承包人：指专用合同条款中指明并与发包人在合同协议书中签字的当事人。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承包人项目经理：指承包人派驻施工场地的全权负责人。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 xml:space="preserve">分包人：指专用合同条款中指明的，从承包人处分包合同中某一部分工程， </w:t>
      </w:r>
      <w:r>
        <w:rPr>
          <w:rFonts w:hint="eastAsia" w:asciiTheme="minorEastAsia" w:hAnsiTheme="minorEastAsia" w:eastAsiaTheme="minorEastAsia" w:cstheme="minorEastAsia"/>
          <w:color w:val="auto"/>
          <w:sz w:val="21"/>
          <w:szCs w:val="21"/>
          <w:highlight w:val="none"/>
        </w:rPr>
        <w:t>并与其签订分包合同的分包人。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监理人：指在专用合同条款中指明的，受发包人委托对合同履行实施管理</w:t>
      </w:r>
      <w:r>
        <w:rPr>
          <w:rFonts w:hint="eastAsia" w:asciiTheme="minorEastAsia" w:hAnsiTheme="minorEastAsia" w:eastAsiaTheme="minorEastAsia" w:cstheme="minorEastAsia"/>
          <w:color w:val="auto"/>
          <w:sz w:val="21"/>
          <w:szCs w:val="21"/>
          <w:highlight w:val="none"/>
        </w:rPr>
        <w:t>的法人或其他组织。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总监理工程师</w:t>
      </w:r>
      <w:r>
        <w:rPr>
          <w:rFonts w:hint="eastAsia" w:asciiTheme="minorEastAsia" w:hAnsiTheme="minorEastAsia" w:eastAsiaTheme="minorEastAsia" w:cstheme="minorEastAsia"/>
          <w:color w:val="auto"/>
          <w:sz w:val="21"/>
          <w:szCs w:val="21"/>
          <w:highlight w:val="none"/>
        </w:rPr>
        <w:t>（总监</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：指由监理人委派常驻施工场地对合同履行实施管</w:t>
      </w:r>
      <w:r>
        <w:rPr>
          <w:rFonts w:hint="eastAsia" w:asciiTheme="minorEastAsia" w:hAnsiTheme="minorEastAsia" w:eastAsiaTheme="minorEastAsia" w:cstheme="minorEastAsia"/>
          <w:color w:val="auto"/>
          <w:sz w:val="21"/>
          <w:szCs w:val="21"/>
          <w:highlight w:val="none"/>
        </w:rPr>
        <w:t>理的全权负责人。</w:t>
      </w:r>
    </w:p>
    <w:p>
      <w:pPr>
        <w:pStyle w:val="33"/>
        <w:keepNext w:val="0"/>
        <w:keepLines w:val="0"/>
        <w:pageBreakBefore w:val="0"/>
        <w:numPr>
          <w:ilvl w:val="2"/>
          <w:numId w:val="9"/>
        </w:numPr>
        <w:tabs>
          <w:tab w:val="left" w:pos="1549"/>
        </w:tabs>
        <w:kinsoku/>
        <w:wordWrap/>
        <w:overflowPunct/>
        <w:topLinePunct w:val="0"/>
        <w:bidi w:val="0"/>
        <w:adjustRightInd/>
        <w:snapToGrid/>
        <w:spacing w:before="0" w:after="0" w:line="360" w:lineRule="auto"/>
        <w:ind w:left="154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工程和设备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工程：指永久工程和（或）临时工程。</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永久工程：指按合同约定建造并移交给发包人的工程，包括工程设备。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临时工程：指为完成合同约定的永久工程所修建的各类临时性工程，不包</w:t>
      </w:r>
      <w:r>
        <w:rPr>
          <w:rFonts w:hint="eastAsia" w:asciiTheme="minorEastAsia" w:hAnsiTheme="minorEastAsia" w:eastAsiaTheme="minorEastAsia" w:cstheme="minorEastAsia"/>
          <w:color w:val="auto"/>
          <w:sz w:val="21"/>
          <w:szCs w:val="21"/>
          <w:highlight w:val="none"/>
        </w:rPr>
        <w:t>括施工设备。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单位工程：指专用合同条款中指明特定范围的永久工程。</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工程设备：指构成或计划构成永久工程一部分的机电设备、金属结构设备、</w:t>
      </w:r>
      <w:r>
        <w:rPr>
          <w:rFonts w:hint="eastAsia" w:asciiTheme="minorEastAsia" w:hAnsiTheme="minorEastAsia" w:eastAsiaTheme="minorEastAsia" w:cstheme="minorEastAsia"/>
          <w:color w:val="auto"/>
          <w:sz w:val="21"/>
          <w:szCs w:val="21"/>
          <w:highlight w:val="none"/>
        </w:rPr>
        <w:t>仪器装置及其他类似的设备和装置。</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施工设备：指为完成合同约定的各项工作所需的设备、器具和其他物品， </w:t>
      </w:r>
      <w:r>
        <w:rPr>
          <w:rFonts w:hint="eastAsia" w:asciiTheme="minorEastAsia" w:hAnsiTheme="minorEastAsia" w:eastAsiaTheme="minorEastAsia" w:cstheme="minorEastAsia"/>
          <w:color w:val="auto"/>
          <w:sz w:val="21"/>
          <w:szCs w:val="21"/>
          <w:highlight w:val="none"/>
        </w:rPr>
        <w:t>不包括临时工程和材料。</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临时设施：指为完成合同约定的各项工作所服务的临时性生产和生活设施。</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承包人设备：指承包人自带的施工设备。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施工场地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或称工地、现场</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5"/>
          <w:sz w:val="21"/>
          <w:szCs w:val="21"/>
          <w:highlight w:val="none"/>
        </w:rPr>
        <w:t>：指用于合同工程施工的场所，以及在合同</w:t>
      </w:r>
      <w:r>
        <w:rPr>
          <w:rFonts w:hint="eastAsia" w:asciiTheme="minorEastAsia" w:hAnsiTheme="minorEastAsia" w:eastAsiaTheme="minorEastAsia" w:cstheme="minorEastAsia"/>
          <w:color w:val="auto"/>
          <w:sz w:val="21"/>
          <w:szCs w:val="21"/>
          <w:highlight w:val="none"/>
        </w:rPr>
        <w:t>中指定作为施工场地组成部分的其他场所，包括永久占地和临时占地。</w:t>
      </w:r>
    </w:p>
    <w:p>
      <w:pPr>
        <w:pStyle w:val="33"/>
        <w:keepNext w:val="0"/>
        <w:keepLines w:val="0"/>
        <w:pageBreakBefore w:val="0"/>
        <w:numPr>
          <w:ilvl w:val="3"/>
          <w:numId w:val="9"/>
        </w:numPr>
        <w:tabs>
          <w:tab w:val="left" w:pos="1899"/>
        </w:tabs>
        <w:kinsoku/>
        <w:wordWrap/>
        <w:overflowPunct/>
        <w:topLinePunct w:val="0"/>
        <w:bidi w:val="0"/>
        <w:adjustRightInd/>
        <w:snapToGrid/>
        <w:spacing w:before="0" w:after="0" w:line="360" w:lineRule="auto"/>
        <w:ind w:left="1898" w:hanging="10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永久占地：指发包人为建设本合同工程永久征用的场地。</w:t>
      </w:r>
    </w:p>
    <w:p>
      <w:pPr>
        <w:pStyle w:val="33"/>
        <w:keepNext w:val="0"/>
        <w:keepLines w:val="0"/>
        <w:pageBreakBefore w:val="0"/>
        <w:numPr>
          <w:ilvl w:val="3"/>
          <w:numId w:val="9"/>
        </w:numPr>
        <w:tabs>
          <w:tab w:val="left" w:pos="1959"/>
        </w:tabs>
        <w:kinsoku/>
        <w:wordWrap/>
        <w:overflowPunct/>
        <w:topLinePunct w:val="0"/>
        <w:bidi w:val="0"/>
        <w:adjustRightInd/>
        <w:snapToGrid/>
        <w:spacing w:before="0" w:after="0" w:line="360" w:lineRule="auto"/>
        <w:ind w:left="338"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临时占地：指发包人为建设本合同工程临时征用，并应在完工后须按合</w:t>
      </w:r>
      <w:r>
        <w:rPr>
          <w:rFonts w:hint="eastAsia" w:asciiTheme="minorEastAsia" w:hAnsiTheme="minorEastAsia" w:eastAsiaTheme="minorEastAsia" w:cstheme="minorEastAsia"/>
          <w:color w:val="auto"/>
          <w:sz w:val="21"/>
          <w:szCs w:val="21"/>
          <w:highlight w:val="none"/>
        </w:rPr>
        <w:t>同要求退还的场地。</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日期</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开工通知：指监理人按第 </w:t>
      </w:r>
      <w:r>
        <w:rPr>
          <w:rFonts w:hint="eastAsia" w:asciiTheme="minorEastAsia" w:hAnsiTheme="minorEastAsia" w:eastAsiaTheme="minorEastAsia" w:cstheme="minorEastAsia"/>
          <w:color w:val="auto"/>
          <w:sz w:val="21"/>
          <w:szCs w:val="21"/>
          <w:highlight w:val="none"/>
        </w:rPr>
        <w:t>11.1</w:t>
      </w:r>
      <w:r>
        <w:rPr>
          <w:rFonts w:hint="eastAsia" w:asciiTheme="minorEastAsia" w:hAnsiTheme="minorEastAsia" w:eastAsiaTheme="minorEastAsia" w:cstheme="minorEastAsia"/>
          <w:color w:val="auto"/>
          <w:spacing w:val="-8"/>
          <w:sz w:val="21"/>
          <w:szCs w:val="21"/>
          <w:highlight w:val="none"/>
        </w:rPr>
        <w:t xml:space="preserve"> 款通知承包人开工的函件。</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开工日期：指监理人按第 </w:t>
      </w:r>
      <w:r>
        <w:rPr>
          <w:rFonts w:hint="eastAsia" w:asciiTheme="minorEastAsia" w:hAnsiTheme="minorEastAsia" w:eastAsiaTheme="minorEastAsia" w:cstheme="minorEastAsia"/>
          <w:color w:val="auto"/>
          <w:sz w:val="21"/>
          <w:szCs w:val="21"/>
          <w:highlight w:val="none"/>
        </w:rPr>
        <w:t>11.1</w:t>
      </w:r>
      <w:r>
        <w:rPr>
          <w:rFonts w:hint="eastAsia" w:asciiTheme="minorEastAsia" w:hAnsiTheme="minorEastAsia" w:eastAsiaTheme="minorEastAsia" w:cstheme="minorEastAsia"/>
          <w:color w:val="auto"/>
          <w:spacing w:val="-8"/>
          <w:sz w:val="21"/>
          <w:szCs w:val="21"/>
          <w:highlight w:val="none"/>
        </w:rPr>
        <w:t xml:space="preserve"> 款发出的开工通知中写明的开工日期。</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工期：指承包人在</w:t>
      </w:r>
      <w:r>
        <w:rPr>
          <w:rFonts w:hint="eastAsia" w:asciiTheme="minorEastAsia" w:hAnsiTheme="minorEastAsia" w:eastAsiaTheme="minorEastAsia" w:cstheme="minorEastAsia"/>
          <w:color w:val="auto"/>
          <w:spacing w:val="-3"/>
          <w:sz w:val="21"/>
          <w:szCs w:val="21"/>
          <w:highlight w:val="none"/>
          <w:lang w:eastAsia="zh-CN"/>
        </w:rPr>
        <w:t>投标函</w:t>
      </w:r>
      <w:r>
        <w:rPr>
          <w:rFonts w:hint="eastAsia" w:asciiTheme="minorEastAsia" w:hAnsiTheme="minorEastAsia" w:eastAsiaTheme="minorEastAsia" w:cstheme="minorEastAsia"/>
          <w:color w:val="auto"/>
          <w:spacing w:val="-3"/>
          <w:sz w:val="21"/>
          <w:szCs w:val="21"/>
          <w:highlight w:val="none"/>
        </w:rPr>
        <w:t>中承诺的完成合同工程所需的期限，包括按第11.3款、第 11.4 款和第 11.6 款约定所作的变更。</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竣工日期：即合同工程完工日期，指第1.1.4.3 目约定工期届满时的日期。实际完工时间以合同工程完工证书中写明的日期为准。</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缺陷责任期：即工程质量保修期，指履行第 </w:t>
      </w:r>
      <w:r>
        <w:rPr>
          <w:rFonts w:hint="eastAsia" w:asciiTheme="minorEastAsia" w:hAnsiTheme="minorEastAsia" w:eastAsiaTheme="minorEastAsia" w:cstheme="minorEastAsia"/>
          <w:color w:val="auto"/>
          <w:sz w:val="21"/>
          <w:szCs w:val="21"/>
          <w:highlight w:val="none"/>
        </w:rPr>
        <w:t>19.2</w:t>
      </w:r>
      <w:r>
        <w:rPr>
          <w:rFonts w:hint="eastAsia" w:asciiTheme="minorEastAsia" w:hAnsiTheme="minorEastAsia" w:eastAsiaTheme="minorEastAsia" w:cstheme="minorEastAsia"/>
          <w:color w:val="auto"/>
          <w:spacing w:val="-9"/>
          <w:sz w:val="21"/>
          <w:szCs w:val="21"/>
          <w:highlight w:val="none"/>
        </w:rPr>
        <w:t xml:space="preserve"> 款约定的缺陷责任的期</w:t>
      </w:r>
      <w:r>
        <w:rPr>
          <w:rFonts w:hint="eastAsia" w:asciiTheme="minorEastAsia" w:hAnsiTheme="minorEastAsia" w:eastAsiaTheme="minorEastAsia" w:cstheme="minorEastAsia"/>
          <w:color w:val="auto"/>
          <w:spacing w:val="-8"/>
          <w:sz w:val="21"/>
          <w:szCs w:val="21"/>
          <w:highlight w:val="none"/>
        </w:rPr>
        <w:t xml:space="preserve">限，包括根据第 </w:t>
      </w:r>
      <w:r>
        <w:rPr>
          <w:rFonts w:hint="eastAsia" w:asciiTheme="minorEastAsia" w:hAnsiTheme="minorEastAsia" w:eastAsiaTheme="minorEastAsia" w:cstheme="minorEastAsia"/>
          <w:color w:val="auto"/>
          <w:sz w:val="21"/>
          <w:szCs w:val="21"/>
          <w:highlight w:val="none"/>
        </w:rPr>
        <w:t>19.3</w:t>
      </w:r>
      <w:r>
        <w:rPr>
          <w:rFonts w:hint="eastAsia" w:asciiTheme="minorEastAsia" w:hAnsiTheme="minorEastAsia" w:eastAsiaTheme="minorEastAsia" w:cstheme="minorEastAsia"/>
          <w:color w:val="auto"/>
          <w:spacing w:val="-8"/>
          <w:sz w:val="21"/>
          <w:szCs w:val="21"/>
          <w:highlight w:val="none"/>
        </w:rPr>
        <w:t xml:space="preserve"> 款约定所作的延长，具体期限由专用合同条款约定。</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基准日期：指投标截止时间前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天的日期。</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 xml:space="preserve">天：除特别指明外，指日历天。合同中按天计算时间的，开始当天不计入， </w:t>
      </w:r>
      <w:r>
        <w:rPr>
          <w:rFonts w:hint="eastAsia" w:asciiTheme="minorEastAsia" w:hAnsiTheme="minorEastAsia" w:eastAsiaTheme="minorEastAsia" w:cstheme="minorEastAsia"/>
          <w:color w:val="auto"/>
          <w:spacing w:val="-3"/>
          <w:sz w:val="21"/>
          <w:szCs w:val="21"/>
          <w:highlight w:val="none"/>
        </w:rPr>
        <w:t xml:space="preserve">从次日开始计算。期限最后一天的截止时间为当天 </w:t>
      </w:r>
      <w:r>
        <w:rPr>
          <w:rFonts w:hint="eastAsia" w:asciiTheme="minorEastAsia" w:hAnsiTheme="minorEastAsia" w:eastAsiaTheme="minorEastAsia" w:cstheme="minorEastAsia"/>
          <w:color w:val="auto"/>
          <w:sz w:val="21"/>
          <w:szCs w:val="21"/>
          <w:highlight w:val="none"/>
        </w:rPr>
        <w:t>24:00。</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合同价格和费用</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签约合同价：指签定合同时合同协议书中写明的，包括了暂列金额、暂估</w:t>
      </w:r>
      <w:r>
        <w:rPr>
          <w:rFonts w:hint="eastAsia" w:asciiTheme="minorEastAsia" w:hAnsiTheme="minorEastAsia" w:eastAsiaTheme="minorEastAsia" w:cstheme="minorEastAsia"/>
          <w:color w:val="auto"/>
          <w:sz w:val="21"/>
          <w:szCs w:val="21"/>
          <w:highlight w:val="none"/>
        </w:rPr>
        <w:t>价的合同总金额。</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合同价格：指承包人按合同约定完成了包括缺陷责任期内的全部承包工作</w:t>
      </w:r>
      <w:r>
        <w:rPr>
          <w:rFonts w:hint="eastAsia" w:asciiTheme="minorEastAsia" w:hAnsiTheme="minorEastAsia" w:eastAsiaTheme="minorEastAsia" w:cstheme="minorEastAsia"/>
          <w:color w:val="auto"/>
          <w:spacing w:val="-16"/>
          <w:sz w:val="21"/>
          <w:szCs w:val="21"/>
          <w:highlight w:val="none"/>
        </w:rPr>
        <w:t>后，发包人应付给承包人的金额，包括在履行合同过程中按合同约定进行的变更和调整。</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费用：指为履行合同所发生的或将要发生的所有合理开支，包括管理费和</w:t>
      </w:r>
      <w:r>
        <w:rPr>
          <w:rFonts w:hint="eastAsia" w:asciiTheme="minorEastAsia" w:hAnsiTheme="minorEastAsia" w:eastAsiaTheme="minorEastAsia" w:cstheme="minorEastAsia"/>
          <w:color w:val="auto"/>
          <w:sz w:val="21"/>
          <w:szCs w:val="21"/>
          <w:highlight w:val="none"/>
        </w:rPr>
        <w:t>应分摊的其他费用，但不包括利润。</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暂列金额：指已标价工程量清单中所列的暂列金额，用于在签订协议书时</w:t>
      </w:r>
      <w:r>
        <w:rPr>
          <w:rFonts w:hint="eastAsia" w:asciiTheme="minorEastAsia" w:hAnsiTheme="minorEastAsia" w:eastAsiaTheme="minorEastAsia" w:cstheme="minorEastAsia"/>
          <w:color w:val="auto"/>
          <w:spacing w:val="-4"/>
          <w:sz w:val="21"/>
          <w:szCs w:val="21"/>
          <w:highlight w:val="none"/>
        </w:rPr>
        <w:t>尚未确定或不可预见变更的施工及其所需材料、工程设备、服务等的金额，包括以计日</w:t>
      </w:r>
      <w:r>
        <w:rPr>
          <w:rFonts w:hint="eastAsia" w:asciiTheme="minorEastAsia" w:hAnsiTheme="minorEastAsia" w:eastAsiaTheme="minorEastAsia" w:cstheme="minorEastAsia"/>
          <w:color w:val="auto"/>
          <w:sz w:val="21"/>
          <w:szCs w:val="21"/>
          <w:highlight w:val="none"/>
        </w:rPr>
        <w:t>工方式支付的金额。</w:t>
      </w:r>
    </w:p>
    <w:p>
      <w:pPr>
        <w:pStyle w:val="33"/>
        <w:keepNext w:val="0"/>
        <w:keepLines w:val="0"/>
        <w:pageBreakBefore w:val="0"/>
        <w:numPr>
          <w:ilvl w:val="3"/>
          <w:numId w:val="9"/>
        </w:numPr>
        <w:tabs>
          <w:tab w:val="left" w:pos="1731"/>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暂估价：指发包人在工程量清单中给定的用于支付必然发生但暂时不能确</w:t>
      </w:r>
      <w:r>
        <w:rPr>
          <w:rFonts w:hint="eastAsia" w:asciiTheme="minorEastAsia" w:hAnsiTheme="minorEastAsia" w:eastAsiaTheme="minorEastAsia" w:cstheme="minorEastAsia"/>
          <w:color w:val="auto"/>
          <w:sz w:val="21"/>
          <w:szCs w:val="21"/>
          <w:highlight w:val="none"/>
        </w:rPr>
        <w:t>定价格的材料、设备以及专业工程的金额。</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计日工：指对零星工作采取的一种计价方式，按合同中的计日工子目及其</w:t>
      </w:r>
      <w:r>
        <w:rPr>
          <w:rFonts w:hint="eastAsia" w:asciiTheme="minorEastAsia" w:hAnsiTheme="minorEastAsia" w:eastAsiaTheme="minorEastAsia" w:cstheme="minorEastAsia"/>
          <w:color w:val="auto"/>
          <w:sz w:val="21"/>
          <w:szCs w:val="21"/>
          <w:highlight w:val="none"/>
        </w:rPr>
        <w:t>单价计价付款。</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质量保证金（或称保留金）：</w:t>
      </w:r>
      <w:r>
        <w:rPr>
          <w:rFonts w:hint="eastAsia" w:asciiTheme="minorEastAsia" w:hAnsiTheme="minorEastAsia" w:eastAsiaTheme="minorEastAsia" w:cstheme="minorEastAsia"/>
          <w:color w:val="auto"/>
          <w:spacing w:val="-14"/>
          <w:sz w:val="21"/>
          <w:szCs w:val="21"/>
          <w:highlight w:val="none"/>
        </w:rPr>
        <w:t xml:space="preserve">指按第 </w:t>
      </w:r>
      <w:r>
        <w:rPr>
          <w:rFonts w:hint="eastAsia" w:asciiTheme="minorEastAsia" w:hAnsiTheme="minorEastAsia" w:eastAsiaTheme="minorEastAsia" w:cstheme="minorEastAsia"/>
          <w:color w:val="auto"/>
          <w:sz w:val="21"/>
          <w:szCs w:val="21"/>
          <w:highlight w:val="none"/>
        </w:rPr>
        <w:t>17.4.1</w:t>
      </w:r>
      <w:r>
        <w:rPr>
          <w:rFonts w:hint="eastAsia" w:asciiTheme="minorEastAsia" w:hAnsiTheme="minorEastAsia" w:eastAsiaTheme="minorEastAsia" w:cstheme="minorEastAsia"/>
          <w:color w:val="auto"/>
          <w:spacing w:val="-9"/>
          <w:sz w:val="21"/>
          <w:szCs w:val="21"/>
          <w:highlight w:val="none"/>
        </w:rPr>
        <w:t xml:space="preserve"> 项约定用于保证在缺陷责任</w:t>
      </w:r>
      <w:r>
        <w:rPr>
          <w:rFonts w:hint="eastAsia" w:asciiTheme="minorEastAsia" w:hAnsiTheme="minorEastAsia" w:eastAsiaTheme="minorEastAsia" w:cstheme="minorEastAsia"/>
          <w:color w:val="auto"/>
          <w:sz w:val="21"/>
          <w:szCs w:val="21"/>
          <w:highlight w:val="none"/>
        </w:rPr>
        <w:t>期内履行缺陷修复义务的金额。</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书面形式：指合同文件、信函、电报、传真等可以有形地表现所载内容的</w:t>
      </w:r>
      <w:r>
        <w:rPr>
          <w:rFonts w:hint="eastAsia" w:asciiTheme="minorEastAsia" w:hAnsiTheme="minorEastAsia" w:eastAsiaTheme="minorEastAsia" w:cstheme="minorEastAsia"/>
          <w:color w:val="auto"/>
          <w:sz w:val="21"/>
          <w:szCs w:val="21"/>
          <w:highlight w:val="none"/>
        </w:rPr>
        <w:t>形式。</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语言文字</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除专用术语外，合同使用的语言文字为中文。必要时专用术语应附有中文注释。</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法律</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适用于合同的法律包括中华人民共和国法律、行政法规、部门规章，以及工程所在地的地方法规、自治条例、单行条例和地方政府规章。</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合同文件的优先顺序</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组成合同的各项文件应互相解释，互为说明。除专用合同条款另有约定外，解释合同文件的优先顺序如下：</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合同协议书；</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中标通知书</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图纸；</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其他合同文件。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合同协议书</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承包人按</w:t>
      </w:r>
      <w:r>
        <w:rPr>
          <w:rFonts w:hint="eastAsia" w:asciiTheme="minorEastAsia" w:hAnsiTheme="minorEastAsia" w:eastAsiaTheme="minorEastAsia" w:cstheme="minorEastAsia"/>
          <w:color w:val="auto"/>
          <w:spacing w:val="-3"/>
          <w:sz w:val="21"/>
          <w:szCs w:val="21"/>
          <w:highlight w:val="none"/>
          <w:lang w:eastAsia="zh-CN"/>
        </w:rPr>
        <w:t>中标通知书</w:t>
      </w:r>
      <w:r>
        <w:rPr>
          <w:rFonts w:hint="eastAsia" w:asciiTheme="minorEastAsia" w:hAnsiTheme="minorEastAsia" w:eastAsiaTheme="minorEastAsia" w:cstheme="minorEastAsia"/>
          <w:color w:val="auto"/>
          <w:spacing w:val="-3"/>
          <w:sz w:val="21"/>
          <w:szCs w:val="21"/>
          <w:highlight w:val="none"/>
        </w:rPr>
        <w:t>规定的时间与发包人签订合同协议书。除法律另有规定或合同</w:t>
      </w:r>
      <w:r>
        <w:rPr>
          <w:rFonts w:hint="eastAsia" w:asciiTheme="minorEastAsia" w:hAnsiTheme="minorEastAsia" w:eastAsiaTheme="minorEastAsia" w:cstheme="minorEastAsia"/>
          <w:color w:val="auto"/>
          <w:spacing w:val="-8"/>
          <w:sz w:val="21"/>
          <w:szCs w:val="21"/>
          <w:highlight w:val="none"/>
        </w:rPr>
        <w:t>另有约定外，发包人和承包人的法定代表人或其委托代理人在合同协议书上签字并盖单</w:t>
      </w:r>
      <w:r>
        <w:rPr>
          <w:rFonts w:hint="eastAsia" w:asciiTheme="minorEastAsia" w:hAnsiTheme="minorEastAsia" w:eastAsiaTheme="minorEastAsia" w:cstheme="minorEastAsia"/>
          <w:color w:val="auto"/>
          <w:sz w:val="21"/>
          <w:szCs w:val="21"/>
          <w:highlight w:val="none"/>
        </w:rPr>
        <w:t>位公章后，合同生效。</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图纸和承包人文件</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图纸的提供</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发包人应按技术标准和要求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pacing w:val="-2"/>
          <w:sz w:val="21"/>
          <w:szCs w:val="21"/>
          <w:highlight w:val="none"/>
        </w:rPr>
        <w:t>约定的期限和数量将施工图纸以及其</w:t>
      </w:r>
      <w:r>
        <w:rPr>
          <w:rFonts w:hint="eastAsia" w:asciiTheme="minorEastAsia" w:hAnsiTheme="minorEastAsia" w:eastAsiaTheme="minorEastAsia" w:cstheme="minorEastAsia"/>
          <w:color w:val="auto"/>
          <w:spacing w:val="-6"/>
          <w:sz w:val="21"/>
          <w:szCs w:val="21"/>
          <w:highlight w:val="none"/>
        </w:rPr>
        <w:t>它图纸</w:t>
      </w:r>
      <w:r>
        <w:rPr>
          <w:rFonts w:hint="eastAsia" w:asciiTheme="minorEastAsia" w:hAnsiTheme="minorEastAsia" w:eastAsiaTheme="minorEastAsia" w:cstheme="minorEastAsia"/>
          <w:color w:val="auto"/>
          <w:sz w:val="21"/>
          <w:szCs w:val="21"/>
          <w:highlight w:val="none"/>
        </w:rPr>
        <w:t>（包括配套说明和有关资料</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4"/>
          <w:sz w:val="21"/>
          <w:szCs w:val="21"/>
          <w:highlight w:val="none"/>
        </w:rPr>
        <w:t>提供给承包人。由于发包人未按时提供图纸造成工</w:t>
      </w:r>
      <w:r>
        <w:rPr>
          <w:rFonts w:hint="eastAsia" w:asciiTheme="minorEastAsia" w:hAnsiTheme="minorEastAsia" w:eastAsiaTheme="minorEastAsia" w:cstheme="minorEastAsia"/>
          <w:color w:val="auto"/>
          <w:spacing w:val="-8"/>
          <w:sz w:val="21"/>
          <w:szCs w:val="21"/>
          <w:highlight w:val="none"/>
        </w:rPr>
        <w:t xml:space="preserve">期延误的，按第 </w:t>
      </w:r>
      <w:r>
        <w:rPr>
          <w:rFonts w:hint="eastAsia" w:asciiTheme="minorEastAsia" w:hAnsiTheme="minorEastAsia" w:eastAsiaTheme="minorEastAsia" w:cstheme="minorEastAsia"/>
          <w:color w:val="auto"/>
          <w:sz w:val="21"/>
          <w:szCs w:val="21"/>
          <w:highlight w:val="none"/>
        </w:rPr>
        <w:t>11.3</w:t>
      </w:r>
      <w:r>
        <w:rPr>
          <w:rFonts w:hint="eastAsia" w:asciiTheme="minorEastAsia" w:hAnsiTheme="minorEastAsia" w:eastAsiaTheme="minorEastAsia" w:cstheme="minorEastAsia"/>
          <w:color w:val="auto"/>
          <w:spacing w:val="-8"/>
          <w:sz w:val="21"/>
          <w:szCs w:val="21"/>
          <w:highlight w:val="none"/>
        </w:rPr>
        <w:t xml:space="preserve"> 款的约定办理。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承包人提供的文件</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承包人提供的文件应按技术标准和要求（合同技术条款）约定的期限和数量提供给监理人。监理人应按技术标准和要求（合同技术条款）约定的期限批复承包人。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图纸的修改</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图纸的错误</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承包人发现发包人提供的图纸存在明显错误或疏忽，应及时通知监理人。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图纸和承包人文件的保管</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监理人和承包人均应在施工场地各保存一套完整的包含第 1.6.1 项、第 1.6.2 项、第 1.6.3 项约定内容的图纸和承包人文件。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联络</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与合同有关的通知、批准、证明、证书、指示、要求、请求、同意、意见、</w:t>
      </w:r>
      <w:r>
        <w:rPr>
          <w:rFonts w:hint="eastAsia" w:asciiTheme="minorEastAsia" w:hAnsiTheme="minorEastAsia" w:eastAsiaTheme="minorEastAsia" w:cstheme="minorEastAsia"/>
          <w:color w:val="auto"/>
          <w:sz w:val="21"/>
          <w:szCs w:val="21"/>
          <w:highlight w:val="none"/>
        </w:rPr>
        <w:t>确定和决定等，均应采用书面形式。</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0"/>
          <w:sz w:val="21"/>
          <w:szCs w:val="21"/>
          <w:highlight w:val="none"/>
        </w:rPr>
        <w:t xml:space="preserve">第 </w:t>
      </w:r>
      <w:r>
        <w:rPr>
          <w:rFonts w:hint="eastAsia" w:asciiTheme="minorEastAsia" w:hAnsiTheme="minorEastAsia" w:eastAsiaTheme="minorEastAsia" w:cstheme="minorEastAsia"/>
          <w:color w:val="auto"/>
          <w:sz w:val="21"/>
          <w:szCs w:val="21"/>
          <w:highlight w:val="none"/>
        </w:rPr>
        <w:t>1.7.1</w:t>
      </w:r>
      <w:r>
        <w:rPr>
          <w:rFonts w:hint="eastAsia" w:asciiTheme="minorEastAsia" w:hAnsiTheme="minorEastAsia" w:eastAsiaTheme="minorEastAsia" w:cstheme="minorEastAsia"/>
          <w:color w:val="auto"/>
          <w:spacing w:val="-21"/>
          <w:sz w:val="21"/>
          <w:szCs w:val="21"/>
          <w:highlight w:val="none"/>
        </w:rPr>
        <w:t xml:space="preserve"> 项中的通知、批准、证明、证书、指示、要求、请求、同意、意见、</w:t>
      </w:r>
      <w:r>
        <w:rPr>
          <w:rFonts w:hint="eastAsia" w:asciiTheme="minorEastAsia" w:hAnsiTheme="minorEastAsia" w:eastAsiaTheme="minorEastAsia" w:cstheme="minorEastAsia"/>
          <w:color w:val="auto"/>
          <w:spacing w:val="-5"/>
          <w:sz w:val="21"/>
          <w:szCs w:val="21"/>
          <w:highlight w:val="none"/>
        </w:rPr>
        <w:t>确定和决定等来往函件，均应在合同约定的期限内送达指定地点和接收人，并办理签收</w:t>
      </w:r>
      <w:r>
        <w:rPr>
          <w:rFonts w:hint="eastAsia" w:asciiTheme="minorEastAsia" w:hAnsiTheme="minorEastAsia" w:eastAsiaTheme="minorEastAsia" w:cstheme="minorEastAsia"/>
          <w:color w:val="auto"/>
          <w:spacing w:val="-4"/>
          <w:sz w:val="21"/>
          <w:szCs w:val="21"/>
          <w:highlight w:val="none"/>
        </w:rPr>
        <w:t>手续。来往函件的送达期限在技术标准和要求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中约定，送达地点在专</w:t>
      </w:r>
      <w:r>
        <w:rPr>
          <w:rFonts w:hint="eastAsia" w:asciiTheme="minorEastAsia" w:hAnsiTheme="minorEastAsia" w:eastAsiaTheme="minorEastAsia" w:cstheme="minorEastAsia"/>
          <w:color w:val="auto"/>
          <w:sz w:val="21"/>
          <w:szCs w:val="21"/>
          <w:highlight w:val="none"/>
        </w:rPr>
        <w:t>用合同条款中约定。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来往函件均应按合同约定的期限及时发出和答复，不得无故扣压和拖延，亦</w:t>
      </w:r>
      <w:r>
        <w:rPr>
          <w:rFonts w:hint="eastAsia" w:asciiTheme="minorEastAsia" w:hAnsiTheme="minorEastAsia" w:eastAsiaTheme="minorEastAsia" w:cstheme="minorEastAsia"/>
          <w:color w:val="auto"/>
          <w:sz w:val="21"/>
          <w:szCs w:val="21"/>
          <w:highlight w:val="none"/>
        </w:rPr>
        <w:t>不得拒收。否则，由此造成的后果由责任方负责。</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转让</w:t>
      </w:r>
    </w:p>
    <w:p>
      <w:pPr>
        <w:pStyle w:val="10"/>
        <w:keepNext w:val="0"/>
        <w:keepLines w:val="0"/>
        <w:pageBreakBefore w:val="0"/>
        <w:kinsoku/>
        <w:wordWrap/>
        <w:overflowPunct/>
        <w:topLinePunct w:val="0"/>
        <w:bidi w:val="0"/>
        <w:adjustRightInd/>
        <w:snapToGrid/>
        <w:spacing w:before="0" w:after="0" w:line="360" w:lineRule="auto"/>
        <w:ind w:right="54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除合同另有约定外，未经对方当事人同意，一方当事人不得将合同权利全部或部分转让给第三人，也不得全部或部分转移合同义务。</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严禁贿赂</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合同双方当事人不得以贿赂或变相贿赂的方式，谋取不当利益或损害对方权益。因贿赂造成对方损失的，行为人应赔偿损失，并承担相应的法律责任。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化石、文物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在施工场地发掘的所有文物、古迹以及具有地质研究或考古价值的其他遗</w:t>
      </w:r>
      <w:r>
        <w:rPr>
          <w:rFonts w:hint="eastAsia" w:asciiTheme="minorEastAsia" w:hAnsiTheme="minorEastAsia" w:eastAsiaTheme="minorEastAsia" w:cstheme="minorEastAsia"/>
          <w:color w:val="auto"/>
          <w:spacing w:val="-8"/>
          <w:sz w:val="21"/>
          <w:szCs w:val="21"/>
          <w:highlight w:val="none"/>
        </w:rPr>
        <w:t>迹、化石、钱币或物品属于国家所有。一旦发现上述文物，承包人应采取有效合理的保</w:t>
      </w:r>
      <w:r>
        <w:rPr>
          <w:rFonts w:hint="eastAsia" w:asciiTheme="minorEastAsia" w:hAnsiTheme="minorEastAsia" w:eastAsiaTheme="minorEastAsia" w:cstheme="minorEastAsia"/>
          <w:color w:val="auto"/>
          <w:spacing w:val="-7"/>
          <w:sz w:val="21"/>
          <w:szCs w:val="21"/>
          <w:highlight w:val="none"/>
        </w:rPr>
        <w:t>护措施，防止任何人员移动或损坏上述物品，并立即报告当地文物行政部门，同时通知</w:t>
      </w:r>
      <w:r>
        <w:rPr>
          <w:rFonts w:hint="eastAsia" w:asciiTheme="minorEastAsia" w:hAnsiTheme="minorEastAsia" w:eastAsiaTheme="minorEastAsia" w:cstheme="minorEastAsia"/>
          <w:color w:val="auto"/>
          <w:spacing w:val="-8"/>
          <w:sz w:val="21"/>
          <w:szCs w:val="21"/>
          <w:highlight w:val="none"/>
        </w:rPr>
        <w:t>监理人。发包人、监理人和承包人应按文物行政部门要求采取妥善保护措施，由此导致</w:t>
      </w:r>
      <w:r>
        <w:rPr>
          <w:rFonts w:hint="eastAsia" w:asciiTheme="minorEastAsia" w:hAnsiTheme="minorEastAsia" w:eastAsiaTheme="minorEastAsia" w:cstheme="minorEastAsia"/>
          <w:color w:val="auto"/>
          <w:sz w:val="21"/>
          <w:szCs w:val="21"/>
          <w:highlight w:val="none"/>
        </w:rPr>
        <w:t>费用增加和（或）工期延误由发包人承担。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承包人发现文物后不及时报告或隐瞒不报，致使文物丢失或损坏的，应赔</w:t>
      </w:r>
      <w:r>
        <w:rPr>
          <w:rFonts w:hint="eastAsia" w:asciiTheme="minorEastAsia" w:hAnsiTheme="minorEastAsia" w:eastAsiaTheme="minorEastAsia" w:cstheme="minorEastAsia"/>
          <w:color w:val="auto"/>
          <w:sz w:val="21"/>
          <w:szCs w:val="21"/>
          <w:highlight w:val="none"/>
        </w:rPr>
        <w:t>偿损失，并承担相应的法律责任。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专利技术</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承包人在使用任何材料、承包人设备、工程设备或采用施工工艺时，因侵</w:t>
      </w:r>
      <w:r>
        <w:rPr>
          <w:rFonts w:hint="eastAsia" w:asciiTheme="minorEastAsia" w:hAnsiTheme="minorEastAsia" w:eastAsiaTheme="minorEastAsia" w:cstheme="minorEastAsia"/>
          <w:color w:val="auto"/>
          <w:spacing w:val="-4"/>
          <w:sz w:val="21"/>
          <w:szCs w:val="21"/>
          <w:highlight w:val="none"/>
        </w:rPr>
        <w:t>犯专利权或其他知识产权所引起的责任，由承包人承担，但由于遵照发包人提供的设计</w:t>
      </w:r>
      <w:r>
        <w:rPr>
          <w:rFonts w:hint="eastAsia" w:asciiTheme="minorEastAsia" w:hAnsiTheme="minorEastAsia" w:eastAsiaTheme="minorEastAsia" w:cstheme="minorEastAsia"/>
          <w:color w:val="auto"/>
          <w:sz w:val="21"/>
          <w:szCs w:val="21"/>
          <w:highlight w:val="none"/>
        </w:rPr>
        <w:t>或技术标准和要求引起的除外。</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承包人在投标文件中采用专利技术的，专利技术的使用费包含在投标报价</w:t>
      </w:r>
      <w:r>
        <w:rPr>
          <w:rFonts w:hint="eastAsia" w:asciiTheme="minorEastAsia" w:hAnsiTheme="minorEastAsia" w:eastAsiaTheme="minorEastAsia" w:cstheme="minorEastAsia"/>
          <w:color w:val="auto"/>
          <w:sz w:val="21"/>
          <w:szCs w:val="21"/>
          <w:highlight w:val="none"/>
        </w:rPr>
        <w:t>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承包人的技术秘密和声明需要保密的资料和信息，发包人和监理人不得为</w:t>
      </w:r>
      <w:r>
        <w:rPr>
          <w:rFonts w:hint="eastAsia" w:asciiTheme="minorEastAsia" w:hAnsiTheme="minorEastAsia" w:eastAsiaTheme="minorEastAsia" w:cstheme="minorEastAsia"/>
          <w:color w:val="auto"/>
          <w:sz w:val="21"/>
          <w:szCs w:val="21"/>
          <w:highlight w:val="none"/>
        </w:rPr>
        <w:t>合同以外的目的泄露给他人。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2"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合同实施过程中，发包人要求承包人采用专利技术的，发包人应办理相应</w:t>
      </w:r>
      <w:r>
        <w:rPr>
          <w:rFonts w:hint="eastAsia" w:asciiTheme="minorEastAsia" w:hAnsiTheme="minorEastAsia" w:eastAsiaTheme="minorEastAsia" w:cstheme="minorEastAsia"/>
          <w:color w:val="auto"/>
          <w:spacing w:val="-15"/>
          <w:sz w:val="21"/>
          <w:szCs w:val="21"/>
          <w:highlight w:val="none"/>
        </w:rPr>
        <w:t>的使用手续，承包人应按发包人约定的条件使用，并承担使用专利技术的相关试验工作。</w:t>
      </w:r>
      <w:r>
        <w:rPr>
          <w:rFonts w:hint="eastAsia" w:asciiTheme="minorEastAsia" w:hAnsiTheme="minorEastAsia" w:eastAsiaTheme="minorEastAsia" w:cstheme="minorEastAsia"/>
          <w:color w:val="auto"/>
          <w:sz w:val="21"/>
          <w:szCs w:val="21"/>
          <w:highlight w:val="none"/>
        </w:rPr>
        <w:t>所需的费用由发包人承担。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图纸和文件的保密</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发包人提供的图纸和文件，未经发包人同意，承包人不得为合同以外的目</w:t>
      </w:r>
      <w:r>
        <w:rPr>
          <w:rFonts w:hint="eastAsia" w:asciiTheme="minorEastAsia" w:hAnsiTheme="minorEastAsia" w:eastAsiaTheme="minorEastAsia" w:cstheme="minorEastAsia"/>
          <w:color w:val="auto"/>
          <w:sz w:val="21"/>
          <w:szCs w:val="21"/>
          <w:highlight w:val="none"/>
        </w:rPr>
        <w:t>的泄露给他人或公开发表与引用。</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承包人提供的文件，未经承包人同意，发包人和监理人不得为合同以外的</w:t>
      </w:r>
      <w:r>
        <w:rPr>
          <w:rFonts w:hint="eastAsia" w:asciiTheme="minorEastAsia" w:hAnsiTheme="minorEastAsia" w:eastAsiaTheme="minorEastAsia" w:cstheme="minorEastAsia"/>
          <w:color w:val="auto"/>
          <w:sz w:val="21"/>
          <w:szCs w:val="21"/>
          <w:highlight w:val="none"/>
        </w:rPr>
        <w:t>目的泄露给他人或公开发表与引用。</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发包人义务</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遵守法律</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发包人在履行合同过程中应遵守法律，并保证承包人免于承担因发包人违反法律而引起的任何责任。</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发出开工通知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发包人应委托监理人按第 11.1 款的约定向承包人发出开工通知。</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提供施工场地</w:t>
      </w:r>
    </w:p>
    <w:p>
      <w:pPr>
        <w:pStyle w:val="33"/>
        <w:keepNext w:val="0"/>
        <w:keepLines w:val="0"/>
        <w:pageBreakBefore w:val="0"/>
        <w:numPr>
          <w:ilvl w:val="2"/>
          <w:numId w:val="9"/>
        </w:numPr>
        <w:tabs>
          <w:tab w:val="left" w:pos="1522"/>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发包人应在合同双方签定合同协议书后的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天内，将本合同工程的施工场</w:t>
      </w:r>
      <w:r>
        <w:rPr>
          <w:rFonts w:hint="eastAsia" w:asciiTheme="minorEastAsia" w:hAnsiTheme="minorEastAsia" w:eastAsiaTheme="minorEastAsia" w:cstheme="minorEastAsia"/>
          <w:color w:val="auto"/>
          <w:spacing w:val="-6"/>
          <w:sz w:val="21"/>
          <w:szCs w:val="21"/>
          <w:highlight w:val="none"/>
        </w:rPr>
        <w:t>地范围图提交给承包人。发包人提供的施工用地范围图应标明用地范围内永久占地与临时占地的范围和界限，以及指明提供给承包人用于施工场地布置的范围和界限及其有关</w:t>
      </w:r>
      <w:r>
        <w:rPr>
          <w:rFonts w:hint="eastAsia" w:asciiTheme="minorEastAsia" w:hAnsiTheme="minorEastAsia" w:eastAsiaTheme="minorEastAsia" w:cstheme="minorEastAsia"/>
          <w:color w:val="auto"/>
          <w:spacing w:val="-1"/>
          <w:sz w:val="21"/>
          <w:szCs w:val="21"/>
          <w:highlight w:val="none"/>
        </w:rPr>
        <w:t>资料 。</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发包人提供的施工用地范围在专用合同条款中约定。</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除专用合同条款另有约定外，发包人应按技术标准和要求（合同技术条款</w:t>
      </w:r>
      <w:r>
        <w:rPr>
          <w:rFonts w:hint="eastAsia" w:asciiTheme="minorEastAsia" w:hAnsiTheme="minorEastAsia" w:eastAsiaTheme="minorEastAsia" w:cstheme="minorEastAsia"/>
          <w:color w:val="auto"/>
          <w:spacing w:val="-15"/>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的约定，向承包人提供施工场地内的工程地质图纸和报告，以及地下障碍物图纸等施工</w:t>
      </w:r>
      <w:r>
        <w:rPr>
          <w:rFonts w:hint="eastAsia" w:asciiTheme="minorEastAsia" w:hAnsiTheme="minorEastAsia" w:eastAsiaTheme="minorEastAsia" w:cstheme="minorEastAsia"/>
          <w:color w:val="auto"/>
          <w:sz w:val="21"/>
          <w:szCs w:val="21"/>
          <w:highlight w:val="none"/>
        </w:rPr>
        <w:t>场地有关资料，并保证资料的真实、准确、完整。</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协助承包人办理证件和批件</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发包人应协助承包人办理法律规定的有关施工证件和批件。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组织设计交底</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发包人应根据合同进度计划，组织设计单位向承包人进行设计交底。</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支付合同价款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发包人应按合同约定向承包人及时支付合同价款。</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组织竣工验收（组织法人验收）</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发包人应按合同约定及时组织法人验收。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其它义务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其它义务在专用合同条款中补充约定。</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监理人的职责和权利</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监理人受发包人的委托，享有合同约定的权力。监理人的权力范围在专用合</w:t>
      </w:r>
      <w:r>
        <w:rPr>
          <w:rFonts w:hint="eastAsia" w:asciiTheme="minorEastAsia" w:hAnsiTheme="minorEastAsia" w:eastAsiaTheme="minorEastAsia" w:cstheme="minorEastAsia"/>
          <w:color w:val="auto"/>
          <w:spacing w:val="-1"/>
          <w:sz w:val="21"/>
          <w:szCs w:val="21"/>
          <w:highlight w:val="none"/>
        </w:rPr>
        <w:t xml:space="preserve">同条款中约定。当监理人认为出现了危及生命、工程或毗邻财产等安全的紧急事件时， </w:t>
      </w:r>
      <w:r>
        <w:rPr>
          <w:rFonts w:hint="eastAsia" w:asciiTheme="minorEastAsia" w:hAnsiTheme="minorEastAsia" w:eastAsiaTheme="minorEastAsia" w:cstheme="minorEastAsia"/>
          <w:color w:val="auto"/>
          <w:spacing w:val="-3"/>
          <w:sz w:val="21"/>
          <w:szCs w:val="21"/>
          <w:highlight w:val="none"/>
        </w:rPr>
        <w:t>在不免除合同约定的承包人责任的情况下，监理人可以指示承包人实施为消除或减少这</w:t>
      </w:r>
      <w:r>
        <w:rPr>
          <w:rFonts w:hint="eastAsia" w:asciiTheme="minorEastAsia" w:hAnsiTheme="minorEastAsia" w:eastAsiaTheme="minorEastAsia" w:cstheme="minorEastAsia"/>
          <w:color w:val="auto"/>
          <w:spacing w:val="-7"/>
          <w:sz w:val="21"/>
          <w:szCs w:val="21"/>
          <w:highlight w:val="none"/>
        </w:rPr>
        <w:t>种危险所必须进行的工作，即使没有发包人的事先批准，承包人也应立即遵照执行。监</w:t>
      </w:r>
      <w:r>
        <w:rPr>
          <w:rFonts w:hint="eastAsia" w:asciiTheme="minorEastAsia" w:hAnsiTheme="minorEastAsia" w:eastAsiaTheme="minorEastAsia" w:cstheme="minorEastAsia"/>
          <w:color w:val="auto"/>
          <w:spacing w:val="-16"/>
          <w:sz w:val="21"/>
          <w:szCs w:val="21"/>
          <w:highlight w:val="none"/>
        </w:rPr>
        <w:t xml:space="preserve">理人应按第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条的约定增加相应的费用，并通知承包人。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监理人发出的任何指示应视为已得到发包人的批准，但监理人无权免除或变</w:t>
      </w:r>
      <w:r>
        <w:rPr>
          <w:rFonts w:hint="eastAsia" w:asciiTheme="minorEastAsia" w:hAnsiTheme="minorEastAsia" w:eastAsiaTheme="minorEastAsia" w:cstheme="minorEastAsia"/>
          <w:color w:val="auto"/>
          <w:sz w:val="21"/>
          <w:szCs w:val="21"/>
          <w:highlight w:val="none"/>
        </w:rPr>
        <w:t>更合同约定的发包人和承包人的权利、义务和责任。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合同约定应由承包人承担的义务和责任，不因监理人对承包人提交文件的审</w:t>
      </w:r>
      <w:r>
        <w:rPr>
          <w:rFonts w:hint="eastAsia" w:asciiTheme="minorEastAsia" w:hAnsiTheme="minorEastAsia" w:eastAsiaTheme="minorEastAsia" w:cstheme="minorEastAsia"/>
          <w:color w:val="auto"/>
          <w:spacing w:val="-8"/>
          <w:sz w:val="21"/>
          <w:szCs w:val="21"/>
          <w:highlight w:val="none"/>
        </w:rPr>
        <w:t>查或批准，对工程、材料和设备的检查和检验，以及为实施监理作出的指示等职务行为</w:t>
      </w:r>
      <w:r>
        <w:rPr>
          <w:rFonts w:hint="eastAsia" w:asciiTheme="minorEastAsia" w:hAnsiTheme="minorEastAsia" w:eastAsiaTheme="minorEastAsia" w:cstheme="minorEastAsia"/>
          <w:color w:val="auto"/>
          <w:sz w:val="21"/>
          <w:szCs w:val="21"/>
          <w:highlight w:val="none"/>
        </w:rPr>
        <w:t>而减轻或解除。</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总监理工程师</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发包人应在发出开工通知前将总监理工程师的任命通知承包人。总监理工程师更换</w:t>
      </w:r>
      <w:r>
        <w:rPr>
          <w:rFonts w:hint="eastAsia" w:asciiTheme="minorEastAsia" w:hAnsiTheme="minorEastAsia" w:eastAsiaTheme="minorEastAsia" w:cstheme="minorEastAsia"/>
          <w:color w:val="auto"/>
          <w:spacing w:val="-4"/>
          <w:sz w:val="21"/>
          <w:szCs w:val="21"/>
          <w:highlight w:val="none"/>
        </w:rPr>
        <w:t xml:space="preserve">时，应在调离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天前通知承包人。总监理工程师短期离开施工场地的，应委派代表代</w:t>
      </w:r>
      <w:r>
        <w:rPr>
          <w:rFonts w:hint="eastAsia" w:asciiTheme="minorEastAsia" w:hAnsiTheme="minorEastAsia" w:eastAsiaTheme="minorEastAsia" w:cstheme="minorEastAsia"/>
          <w:color w:val="auto"/>
          <w:sz w:val="21"/>
          <w:szCs w:val="21"/>
          <w:highlight w:val="none"/>
        </w:rPr>
        <w:t>行其职责，并通知承包人。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监理人员</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总监理工程师可以授权其他监理人员负责执行其指派的一项或多项监理工作。总监理工程师应将被授权监理人员的姓名及其授权范围通知承包人。被授权的监理</w:t>
      </w:r>
      <w:r>
        <w:rPr>
          <w:rFonts w:hint="eastAsia" w:asciiTheme="minorEastAsia" w:hAnsiTheme="minorEastAsia" w:eastAsiaTheme="minorEastAsia" w:cstheme="minorEastAsia"/>
          <w:color w:val="auto"/>
          <w:spacing w:val="-3"/>
          <w:sz w:val="21"/>
          <w:szCs w:val="21"/>
          <w:highlight w:val="none"/>
        </w:rPr>
        <w:t>人员在授权范围内发出的指示视为已得到总监理工程师的同意，与总监理工程师发出的</w:t>
      </w:r>
      <w:r>
        <w:rPr>
          <w:rFonts w:hint="eastAsia" w:asciiTheme="minorEastAsia" w:hAnsiTheme="minorEastAsia" w:eastAsiaTheme="minorEastAsia" w:cstheme="minorEastAsia"/>
          <w:color w:val="auto"/>
          <w:spacing w:val="-5"/>
          <w:sz w:val="21"/>
          <w:szCs w:val="21"/>
          <w:highlight w:val="none"/>
        </w:rPr>
        <w:t>指示具有同等效力。总监理工程师撤销某项授权时，应将撤销授权的决定及时通知承包</w:t>
      </w:r>
      <w:r>
        <w:rPr>
          <w:rFonts w:hint="eastAsia" w:asciiTheme="minorEastAsia" w:hAnsiTheme="minorEastAsia" w:eastAsiaTheme="minorEastAsia" w:cstheme="minorEastAsia"/>
          <w:color w:val="auto"/>
          <w:sz w:val="21"/>
          <w:szCs w:val="21"/>
          <w:highlight w:val="none"/>
        </w:rPr>
        <w:t>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监理人员对承包人的任何工作、工程或其采用的材料和工程设备未在约定的</w:t>
      </w:r>
      <w:r>
        <w:rPr>
          <w:rFonts w:hint="eastAsia" w:asciiTheme="minorEastAsia" w:hAnsiTheme="minorEastAsia" w:eastAsiaTheme="minorEastAsia" w:cstheme="minorEastAsia"/>
          <w:color w:val="auto"/>
          <w:spacing w:val="-15"/>
          <w:sz w:val="21"/>
          <w:szCs w:val="21"/>
          <w:highlight w:val="none"/>
        </w:rPr>
        <w:t>或合理的期限内提出否定意见的，视为已获批准，但不影响监理人在以后拒绝该项工作、</w:t>
      </w:r>
      <w:r>
        <w:rPr>
          <w:rFonts w:hint="eastAsia" w:asciiTheme="minorEastAsia" w:hAnsiTheme="minorEastAsia" w:eastAsiaTheme="minorEastAsia" w:cstheme="minorEastAsia"/>
          <w:color w:val="auto"/>
          <w:sz w:val="21"/>
          <w:szCs w:val="21"/>
          <w:highlight w:val="none"/>
        </w:rPr>
        <w:t>工程、材料或工程设备的权利。</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承包人对总监理工程师授权的监理人员发出的指示有疑问的，可向总监理工</w:t>
      </w:r>
      <w:r>
        <w:rPr>
          <w:rFonts w:hint="eastAsia" w:asciiTheme="minorEastAsia" w:hAnsiTheme="minorEastAsia" w:eastAsiaTheme="minorEastAsia" w:cstheme="minorEastAsia"/>
          <w:color w:val="auto"/>
          <w:spacing w:val="-4"/>
          <w:sz w:val="21"/>
          <w:szCs w:val="21"/>
          <w:highlight w:val="none"/>
        </w:rPr>
        <w:t xml:space="preserve">程师提出书面异议，总监理工程师应在 </w:t>
      </w:r>
      <w:r>
        <w:rPr>
          <w:rFonts w:hint="eastAsia" w:asciiTheme="minorEastAsia" w:hAnsiTheme="minorEastAsia" w:eastAsiaTheme="minorEastAsia" w:cstheme="minorEastAsia"/>
          <w:color w:val="auto"/>
          <w:sz w:val="21"/>
          <w:szCs w:val="21"/>
          <w:highlight w:val="none"/>
        </w:rPr>
        <w:t>48</w:t>
      </w:r>
      <w:r>
        <w:rPr>
          <w:rFonts w:hint="eastAsia" w:asciiTheme="minorEastAsia" w:hAnsiTheme="minorEastAsia" w:eastAsiaTheme="minorEastAsia" w:cstheme="minorEastAsia"/>
          <w:color w:val="auto"/>
          <w:spacing w:val="-8"/>
          <w:sz w:val="21"/>
          <w:szCs w:val="21"/>
          <w:highlight w:val="none"/>
        </w:rPr>
        <w:t xml:space="preserve"> 小时内对该指示予以确认、更改或撤销。</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除专用合同条款另有约定外，总监理工程师不应将第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9"/>
          <w:sz w:val="21"/>
          <w:szCs w:val="21"/>
          <w:highlight w:val="none"/>
        </w:rPr>
        <w:t xml:space="preserve"> 款约定应由总监理</w:t>
      </w:r>
      <w:r>
        <w:rPr>
          <w:rFonts w:hint="eastAsia" w:asciiTheme="minorEastAsia" w:hAnsiTheme="minorEastAsia" w:eastAsiaTheme="minorEastAsia" w:cstheme="minorEastAsia"/>
          <w:color w:val="auto"/>
          <w:sz w:val="21"/>
          <w:szCs w:val="21"/>
          <w:highlight w:val="none"/>
        </w:rPr>
        <w:t>工程师作出确定的权力授权或委托给其他监理人员。</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监理人的指示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监理人应按第 </w:t>
      </w: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pacing w:val="-12"/>
          <w:sz w:val="21"/>
          <w:szCs w:val="21"/>
          <w:highlight w:val="none"/>
        </w:rPr>
        <w:t xml:space="preserve"> 款的约定向承包人发出指示，监理人的指示应盖有监理人</w:t>
      </w:r>
      <w:r>
        <w:rPr>
          <w:rFonts w:hint="eastAsia" w:asciiTheme="minorEastAsia" w:hAnsiTheme="minorEastAsia" w:eastAsiaTheme="minorEastAsia" w:cstheme="minorEastAsia"/>
          <w:color w:val="auto"/>
          <w:spacing w:val="-7"/>
          <w:sz w:val="21"/>
          <w:szCs w:val="21"/>
          <w:highlight w:val="none"/>
        </w:rPr>
        <w:t xml:space="preserve">授权的施工场地机构章，并由总监理工程师或总监理工程师按第 </w:t>
      </w:r>
      <w:r>
        <w:rPr>
          <w:rFonts w:hint="eastAsia" w:asciiTheme="minorEastAsia" w:hAnsiTheme="minorEastAsia" w:eastAsiaTheme="minorEastAsia" w:cstheme="minorEastAsia"/>
          <w:color w:val="auto"/>
          <w:sz w:val="21"/>
          <w:szCs w:val="21"/>
          <w:highlight w:val="none"/>
        </w:rPr>
        <w:t>3.3.1</w:t>
      </w:r>
      <w:r>
        <w:rPr>
          <w:rFonts w:hint="eastAsia" w:asciiTheme="minorEastAsia" w:hAnsiTheme="minorEastAsia" w:eastAsiaTheme="minorEastAsia" w:cstheme="minorEastAsia"/>
          <w:color w:val="auto"/>
          <w:spacing w:val="-10"/>
          <w:sz w:val="21"/>
          <w:szCs w:val="21"/>
          <w:highlight w:val="none"/>
        </w:rPr>
        <w:t xml:space="preserve"> 项约定授权的监</w:t>
      </w:r>
      <w:r>
        <w:rPr>
          <w:rFonts w:hint="eastAsia" w:asciiTheme="minorEastAsia" w:hAnsiTheme="minorEastAsia" w:eastAsiaTheme="minorEastAsia" w:cstheme="minorEastAsia"/>
          <w:color w:val="auto"/>
          <w:sz w:val="21"/>
          <w:szCs w:val="21"/>
          <w:highlight w:val="none"/>
        </w:rPr>
        <w:t>理人员签字。</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承包人收到监理人按第 3.4.1</w:t>
      </w:r>
      <w:r>
        <w:rPr>
          <w:rFonts w:hint="eastAsia" w:asciiTheme="minorEastAsia" w:hAnsiTheme="minorEastAsia" w:eastAsiaTheme="minorEastAsia" w:cstheme="minorEastAsia"/>
          <w:color w:val="auto"/>
          <w:spacing w:val="-1"/>
          <w:sz w:val="21"/>
          <w:szCs w:val="21"/>
          <w:highlight w:val="none"/>
        </w:rPr>
        <w:t xml:space="preserve"> 项作出的指示后应遵照执行。指示构成变更</w:t>
      </w:r>
      <w:r>
        <w:rPr>
          <w:rFonts w:hint="eastAsia" w:asciiTheme="minorEastAsia" w:hAnsiTheme="minorEastAsia" w:eastAsiaTheme="minorEastAsia" w:cstheme="minorEastAsia"/>
          <w:color w:val="auto"/>
          <w:spacing w:val="-11"/>
          <w:sz w:val="21"/>
          <w:szCs w:val="21"/>
          <w:highlight w:val="none"/>
        </w:rPr>
        <w:t xml:space="preserve">的，应按第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2"/>
          <w:sz w:val="21"/>
          <w:szCs w:val="21"/>
          <w:highlight w:val="none"/>
        </w:rPr>
        <w:t xml:space="preserve"> 条处理。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在紧急情况下，总监理工程师或被授权的监理人员可以当场签发临时书面指</w:t>
      </w:r>
      <w:r>
        <w:rPr>
          <w:rFonts w:hint="eastAsia" w:asciiTheme="minorEastAsia" w:hAnsiTheme="minorEastAsia" w:eastAsiaTheme="minorEastAsia" w:cstheme="minorEastAsia"/>
          <w:color w:val="auto"/>
          <w:spacing w:val="-1"/>
          <w:sz w:val="21"/>
          <w:szCs w:val="21"/>
          <w:highlight w:val="none"/>
        </w:rPr>
        <w:t xml:space="preserve">示，承包人应遵照执行。承包人应在收到上述临时书面指示后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7"/>
          <w:sz w:val="21"/>
          <w:szCs w:val="21"/>
          <w:highlight w:val="none"/>
        </w:rPr>
        <w:t xml:space="preserve"> 小时内，向监理人发</w:t>
      </w:r>
      <w:r>
        <w:rPr>
          <w:rFonts w:hint="eastAsia" w:asciiTheme="minorEastAsia" w:hAnsiTheme="minorEastAsia" w:eastAsiaTheme="minorEastAsia" w:cstheme="minorEastAsia"/>
          <w:color w:val="auto"/>
          <w:spacing w:val="-2"/>
          <w:sz w:val="21"/>
          <w:szCs w:val="21"/>
          <w:highlight w:val="none"/>
        </w:rPr>
        <w:t xml:space="preserve">出书面确认函。监理人在收到书面确认函后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小时内未予答复的，该书面确认函应被</w:t>
      </w:r>
      <w:r>
        <w:rPr>
          <w:rFonts w:hint="eastAsia" w:asciiTheme="minorEastAsia" w:hAnsiTheme="minorEastAsia" w:eastAsiaTheme="minorEastAsia" w:cstheme="minorEastAsia"/>
          <w:color w:val="auto"/>
          <w:sz w:val="21"/>
          <w:szCs w:val="21"/>
          <w:highlight w:val="none"/>
        </w:rPr>
        <w:t>视为监理人的正式指示。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除合同另有约定外，承包人只从总监理工程师或按第 </w:t>
      </w:r>
      <w:r>
        <w:rPr>
          <w:rFonts w:hint="eastAsia" w:asciiTheme="minorEastAsia" w:hAnsiTheme="minorEastAsia" w:eastAsiaTheme="minorEastAsia" w:cstheme="minorEastAsia"/>
          <w:color w:val="auto"/>
          <w:sz w:val="21"/>
          <w:szCs w:val="21"/>
          <w:highlight w:val="none"/>
        </w:rPr>
        <w:t>3.3.1</w:t>
      </w:r>
      <w:r>
        <w:rPr>
          <w:rFonts w:hint="eastAsia" w:asciiTheme="minorEastAsia" w:hAnsiTheme="minorEastAsia" w:eastAsiaTheme="minorEastAsia" w:cstheme="minorEastAsia"/>
          <w:color w:val="auto"/>
          <w:spacing w:val="-10"/>
          <w:sz w:val="21"/>
          <w:szCs w:val="21"/>
          <w:highlight w:val="none"/>
        </w:rPr>
        <w:t xml:space="preserve"> 项被授权的监理</w:t>
      </w:r>
      <w:r>
        <w:rPr>
          <w:rFonts w:hint="eastAsia" w:asciiTheme="minorEastAsia" w:hAnsiTheme="minorEastAsia" w:eastAsiaTheme="minorEastAsia" w:cstheme="minorEastAsia"/>
          <w:color w:val="auto"/>
          <w:sz w:val="21"/>
          <w:szCs w:val="21"/>
          <w:highlight w:val="none"/>
        </w:rPr>
        <w:t>人员处取得指示。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由于监理人未能按合同约定发出指示、指示延误或指示错误而导致承包人费</w:t>
      </w:r>
      <w:r>
        <w:rPr>
          <w:rFonts w:hint="eastAsia" w:asciiTheme="minorEastAsia" w:hAnsiTheme="minorEastAsia" w:eastAsiaTheme="minorEastAsia" w:cstheme="minorEastAsia"/>
          <w:color w:val="auto"/>
          <w:sz w:val="21"/>
          <w:szCs w:val="21"/>
          <w:highlight w:val="none"/>
        </w:rPr>
        <w:t>用增加和（或）工期延误的，由发包人承担赔偿责任。</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商定或确定</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合同约定总监理工程师应按照本款对任何事项进行商定或确定时，总监理工</w:t>
      </w:r>
      <w:r>
        <w:rPr>
          <w:rFonts w:hint="eastAsia" w:asciiTheme="minorEastAsia" w:hAnsiTheme="minorEastAsia" w:eastAsiaTheme="minorEastAsia" w:cstheme="minorEastAsia"/>
          <w:color w:val="auto"/>
          <w:spacing w:val="-5"/>
          <w:sz w:val="21"/>
          <w:szCs w:val="21"/>
          <w:highlight w:val="none"/>
        </w:rPr>
        <w:t>程师应与合同当事人协商，尽量达成一致。不能达成一致的，总监理工程师应认真研究</w:t>
      </w:r>
      <w:r>
        <w:rPr>
          <w:rFonts w:hint="eastAsia" w:asciiTheme="minorEastAsia" w:hAnsiTheme="minorEastAsia" w:eastAsiaTheme="minorEastAsia" w:cstheme="minorEastAsia"/>
          <w:color w:val="auto"/>
          <w:sz w:val="21"/>
          <w:szCs w:val="21"/>
          <w:highlight w:val="none"/>
        </w:rPr>
        <w:t>后审慎确定。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总监理工程师应将商定或确定的事项通知合同当事人，并附详细依据。对总</w:t>
      </w:r>
      <w:r>
        <w:rPr>
          <w:rFonts w:hint="eastAsia" w:asciiTheme="minorEastAsia" w:hAnsiTheme="minorEastAsia" w:eastAsiaTheme="minorEastAsia" w:cstheme="minorEastAsia"/>
          <w:color w:val="auto"/>
          <w:spacing w:val="-2"/>
          <w:sz w:val="21"/>
          <w:szCs w:val="21"/>
          <w:highlight w:val="none"/>
        </w:rPr>
        <w:t xml:space="preserve">监理工程师的确定有异议的，构成争议，按照第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条的约定处理。在争议解决前，双</w:t>
      </w:r>
      <w:r>
        <w:rPr>
          <w:rFonts w:hint="eastAsia" w:asciiTheme="minorEastAsia" w:hAnsiTheme="minorEastAsia" w:eastAsiaTheme="minorEastAsia" w:cstheme="minorEastAsia"/>
          <w:color w:val="auto"/>
          <w:spacing w:val="-2"/>
          <w:sz w:val="21"/>
          <w:szCs w:val="21"/>
          <w:highlight w:val="none"/>
        </w:rPr>
        <w:t xml:space="preserve">方应暂按总监理工程师的确定执行，按照第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条的约定对总监理工程师的确定作出修</w:t>
      </w:r>
      <w:r>
        <w:rPr>
          <w:rFonts w:hint="eastAsia" w:asciiTheme="minorEastAsia" w:hAnsiTheme="minorEastAsia" w:eastAsiaTheme="minorEastAsia" w:cstheme="minorEastAsia"/>
          <w:color w:val="auto"/>
          <w:sz w:val="21"/>
          <w:szCs w:val="21"/>
          <w:highlight w:val="none"/>
        </w:rPr>
        <w:t>改的，按修改后的结果执行。</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承包人的一般义务</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遵守法律</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承包人在履行合同过程中应遵守法律，并保证发包人免于承担因承包人违反法律而引起的任何责任。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依法纳税</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承包人应按有关法律规定纳税，应缴纳的税金包括在合同价格内。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完成各项承包工作</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承包人应按合同约定以及监理人根据第 3.4 款作出的指示，实施、完成全部工程，</w:t>
      </w:r>
    </w:p>
    <w:p>
      <w:pPr>
        <w:pStyle w:val="10"/>
        <w:keepNext w:val="0"/>
        <w:keepLines w:val="0"/>
        <w:pageBreakBefore w:val="0"/>
        <w:kinsoku/>
        <w:wordWrap/>
        <w:overflowPunct/>
        <w:topLinePunct w:val="0"/>
        <w:bidi w:val="0"/>
        <w:adjustRightInd/>
        <w:snapToGrid/>
        <w:spacing w:before="0" w:after="0" w:line="360" w:lineRule="auto"/>
        <w:ind w:right="59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并修补工程中的任何缺陷。除第 </w:t>
      </w:r>
      <w:r>
        <w:rPr>
          <w:rFonts w:hint="eastAsia" w:asciiTheme="minorEastAsia" w:hAnsiTheme="minorEastAsia" w:eastAsiaTheme="minorEastAsia" w:cstheme="minorEastAsia"/>
          <w:color w:val="auto"/>
          <w:sz w:val="21"/>
          <w:szCs w:val="21"/>
          <w:highlight w:val="none"/>
        </w:rPr>
        <w:t>5.2</w:t>
      </w:r>
      <w:r>
        <w:rPr>
          <w:rFonts w:hint="eastAsia" w:asciiTheme="minorEastAsia" w:hAnsiTheme="minorEastAsia" w:eastAsiaTheme="minorEastAsia" w:cstheme="minorEastAsia"/>
          <w:color w:val="auto"/>
          <w:spacing w:val="-28"/>
          <w:sz w:val="21"/>
          <w:szCs w:val="21"/>
          <w:highlight w:val="none"/>
        </w:rPr>
        <w:t xml:space="preserve"> 款、第 </w:t>
      </w:r>
      <w:r>
        <w:rPr>
          <w:rFonts w:hint="eastAsia" w:asciiTheme="minorEastAsia" w:hAnsiTheme="minorEastAsia" w:eastAsiaTheme="minorEastAsia" w:cstheme="minorEastAsia"/>
          <w:color w:val="auto"/>
          <w:sz w:val="21"/>
          <w:szCs w:val="21"/>
          <w:highlight w:val="none"/>
        </w:rPr>
        <w:t>6.2</w:t>
      </w:r>
      <w:r>
        <w:rPr>
          <w:rFonts w:hint="eastAsia" w:asciiTheme="minorEastAsia" w:hAnsiTheme="minorEastAsia" w:eastAsiaTheme="minorEastAsia" w:cstheme="minorEastAsia"/>
          <w:color w:val="auto"/>
          <w:spacing w:val="-10"/>
          <w:sz w:val="21"/>
          <w:szCs w:val="21"/>
          <w:highlight w:val="none"/>
        </w:rPr>
        <w:t xml:space="preserve"> 款另有约定外，承包人应提供为完成合</w:t>
      </w:r>
      <w:r>
        <w:rPr>
          <w:rFonts w:hint="eastAsia" w:asciiTheme="minorEastAsia" w:hAnsiTheme="minorEastAsia" w:eastAsiaTheme="minorEastAsia" w:cstheme="minorEastAsia"/>
          <w:color w:val="auto"/>
          <w:spacing w:val="-6"/>
          <w:sz w:val="21"/>
          <w:szCs w:val="21"/>
          <w:highlight w:val="none"/>
        </w:rPr>
        <w:t>同工作所需的劳务、材料、施工设备、工程设备和其它物品，并按合同约定负责临时设</w:t>
      </w:r>
      <w:r>
        <w:rPr>
          <w:rFonts w:hint="eastAsia" w:asciiTheme="minorEastAsia" w:hAnsiTheme="minorEastAsia" w:eastAsiaTheme="minorEastAsia" w:cstheme="minorEastAsia"/>
          <w:color w:val="auto"/>
          <w:sz w:val="21"/>
          <w:szCs w:val="21"/>
          <w:highlight w:val="none"/>
        </w:rPr>
        <w:t>施的设计、建造、运行、维护、管理和拆除。</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对施工作业和施工方法的完备性负责</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承包人应按合同约定的工作内容和施工进度要求，编制施工组织设计和施工措施计划，并对所有施工作业和施工方法的完备性和安全可靠性负责。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保证工程施工和人员的安全</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承包人应按第 </w:t>
      </w:r>
      <w:r>
        <w:rPr>
          <w:rFonts w:hint="eastAsia" w:asciiTheme="minorEastAsia" w:hAnsiTheme="minorEastAsia" w:eastAsiaTheme="minorEastAsia" w:cstheme="minorEastAsia"/>
          <w:color w:val="auto"/>
          <w:sz w:val="21"/>
          <w:szCs w:val="21"/>
          <w:highlight w:val="none"/>
        </w:rPr>
        <w:t>9.2</w:t>
      </w:r>
      <w:r>
        <w:rPr>
          <w:rFonts w:hint="eastAsia" w:asciiTheme="minorEastAsia" w:hAnsiTheme="minorEastAsia" w:eastAsiaTheme="minorEastAsia" w:cstheme="minorEastAsia"/>
          <w:color w:val="auto"/>
          <w:spacing w:val="-12"/>
          <w:sz w:val="21"/>
          <w:szCs w:val="21"/>
          <w:highlight w:val="none"/>
        </w:rPr>
        <w:t xml:space="preserve"> 款约定采取施工安全措施，确保工程及其人员、材料、设备和设</w:t>
      </w:r>
      <w:r>
        <w:rPr>
          <w:rFonts w:hint="eastAsia" w:asciiTheme="minorEastAsia" w:hAnsiTheme="minorEastAsia" w:eastAsiaTheme="minorEastAsia" w:cstheme="minorEastAsia"/>
          <w:color w:val="auto"/>
          <w:sz w:val="21"/>
          <w:szCs w:val="21"/>
          <w:highlight w:val="none"/>
        </w:rPr>
        <w:t>施的安全，防止因工程施工造成的人身伤害和财产损失。</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负责施工场地及其周边环境与生态的保护工作</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承包人应按照第 9.4 款约定负责施工场地及其周边环境与生态的保护工作。</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避免施工对公众与他人的利益造成损害</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承包人在进行合同约定的各项工作时，不得侵害发包人与他人使用公用道路、水源、</w:t>
      </w:r>
      <w:r>
        <w:rPr>
          <w:rFonts w:hint="eastAsia" w:asciiTheme="minorEastAsia" w:hAnsiTheme="minorEastAsia" w:eastAsiaTheme="minorEastAsia" w:cstheme="minorEastAsia"/>
          <w:color w:val="auto"/>
          <w:spacing w:val="-3"/>
          <w:sz w:val="21"/>
          <w:szCs w:val="21"/>
          <w:highlight w:val="none"/>
        </w:rPr>
        <w:t>市政管网等公共设施的权利，避免对邻近的公共设施产生干扰。承包人占用或使用他人的施工场地，影响他人作业或生活的，应承担相应责任。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为他人提供方便</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承包人应按监理人的指示为他人在施工场地或附近实施与工程有关的其他各项工</w:t>
      </w:r>
      <w:r>
        <w:rPr>
          <w:rFonts w:hint="eastAsia" w:asciiTheme="minorEastAsia" w:hAnsiTheme="minorEastAsia" w:eastAsiaTheme="minorEastAsia" w:cstheme="minorEastAsia"/>
          <w:color w:val="auto"/>
          <w:spacing w:val="-3"/>
          <w:sz w:val="21"/>
          <w:szCs w:val="21"/>
          <w:highlight w:val="none"/>
        </w:rPr>
        <w:t>作提供可能的条件。除合同另有约定外，提供有关条件的内容和可能发生的费用，由监</w:t>
      </w:r>
      <w:r>
        <w:rPr>
          <w:rFonts w:hint="eastAsia" w:asciiTheme="minorEastAsia" w:hAnsiTheme="minorEastAsia" w:eastAsiaTheme="minorEastAsia" w:cstheme="minorEastAsia"/>
          <w:color w:val="auto"/>
          <w:spacing w:val="-13"/>
          <w:sz w:val="21"/>
          <w:szCs w:val="21"/>
          <w:highlight w:val="none"/>
        </w:rPr>
        <w:t xml:space="preserve">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工程的维护和照管</w:t>
      </w:r>
    </w:p>
    <w:p>
      <w:pPr>
        <w:pStyle w:val="10"/>
        <w:keepNext w:val="0"/>
        <w:keepLines w:val="0"/>
        <w:pageBreakBefore w:val="0"/>
        <w:kinsoku/>
        <w:wordWrap/>
        <w:overflowPunct/>
        <w:topLinePunct w:val="0"/>
        <w:bidi w:val="0"/>
        <w:adjustRightInd/>
        <w:snapToGrid/>
        <w:spacing w:before="0" w:after="0" w:line="360" w:lineRule="auto"/>
        <w:ind w:left="329"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其它义务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其它义务在专用合同条款中补充约定。</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履约担保</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承包人应保证其履约担保在发包人颁发合同工程完工证书前一直有效。发包人应在</w:t>
      </w:r>
      <w:r>
        <w:rPr>
          <w:rFonts w:hint="eastAsia" w:asciiTheme="minorEastAsia" w:hAnsiTheme="minorEastAsia" w:eastAsiaTheme="minorEastAsia" w:cstheme="minorEastAsia"/>
          <w:color w:val="auto"/>
          <w:spacing w:val="-5"/>
          <w:sz w:val="21"/>
          <w:szCs w:val="21"/>
          <w:highlight w:val="none"/>
        </w:rPr>
        <w:t xml:space="preserve">合同工程完工证书颁发后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8"/>
          <w:sz w:val="21"/>
          <w:szCs w:val="21"/>
          <w:highlight w:val="none"/>
        </w:rPr>
        <w:t xml:space="preserve"> 天内将履约担保退还给承包人。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承包人不得将其承包的全部工程转包给第三人，或将其承包的全部工程肢解</w:t>
      </w:r>
      <w:r>
        <w:rPr>
          <w:rFonts w:hint="eastAsia" w:asciiTheme="minorEastAsia" w:hAnsiTheme="minorEastAsia" w:eastAsiaTheme="minorEastAsia" w:cstheme="minorEastAsia"/>
          <w:color w:val="auto"/>
          <w:sz w:val="21"/>
          <w:szCs w:val="21"/>
          <w:highlight w:val="none"/>
        </w:rPr>
        <w:t>后以分包的名义转包给第三人。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承包人不得将工程主体、关键性工作分包给第三人。除专用合同条款另有约</w:t>
      </w:r>
      <w:r>
        <w:rPr>
          <w:rFonts w:hint="eastAsia" w:asciiTheme="minorEastAsia" w:hAnsiTheme="minorEastAsia" w:eastAsiaTheme="minorEastAsia" w:cstheme="minorEastAsia"/>
          <w:color w:val="auto"/>
          <w:sz w:val="21"/>
          <w:szCs w:val="21"/>
          <w:highlight w:val="none"/>
        </w:rPr>
        <w:t>定外，未经发包人同意，承包人不得将工程的其他部分或工作分包给第三人。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分包人的资格能力应与其分包工程的标准和规模相适应。</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按</w:t>
      </w:r>
      <w:r>
        <w:rPr>
          <w:rFonts w:hint="eastAsia" w:asciiTheme="minorEastAsia" w:hAnsiTheme="minorEastAsia" w:eastAsiaTheme="minorEastAsia" w:cstheme="minorEastAsia"/>
          <w:color w:val="auto"/>
          <w:spacing w:val="-5"/>
          <w:sz w:val="21"/>
          <w:szCs w:val="21"/>
          <w:highlight w:val="none"/>
          <w:lang w:eastAsia="zh-CN"/>
        </w:rPr>
        <w:t>投标函</w:t>
      </w:r>
      <w:r>
        <w:rPr>
          <w:rFonts w:hint="eastAsia" w:asciiTheme="minorEastAsia" w:hAnsiTheme="minorEastAsia" w:eastAsiaTheme="minorEastAsia" w:cstheme="minorEastAsia"/>
          <w:color w:val="auto"/>
          <w:spacing w:val="-5"/>
          <w:sz w:val="21"/>
          <w:szCs w:val="21"/>
          <w:highlight w:val="none"/>
        </w:rPr>
        <w:t>附录约定分包工程的，承包人应向发包人和监理人提交分包合同副</w:t>
      </w:r>
      <w:r>
        <w:rPr>
          <w:rFonts w:hint="eastAsia" w:asciiTheme="minorEastAsia" w:hAnsiTheme="minorEastAsia" w:eastAsiaTheme="minorEastAsia" w:cstheme="minorEastAsia"/>
          <w:color w:val="auto"/>
          <w:sz w:val="21"/>
          <w:szCs w:val="21"/>
          <w:highlight w:val="none"/>
        </w:rPr>
        <w:t>本。</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承包人应与分包人就分包工程向发包人承担连带责任。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分包分为工程分包和劳务作业分包。工程分包应遵循合同约定或者经发包人</w:t>
      </w:r>
      <w:r>
        <w:rPr>
          <w:rFonts w:hint="eastAsia" w:asciiTheme="minorEastAsia" w:hAnsiTheme="minorEastAsia" w:eastAsiaTheme="minorEastAsia" w:cstheme="minorEastAsia"/>
          <w:color w:val="auto"/>
          <w:spacing w:val="-7"/>
          <w:sz w:val="21"/>
          <w:szCs w:val="21"/>
          <w:highlight w:val="none"/>
        </w:rPr>
        <w:t>书面认可。禁止承包人将本合同工程进行违法分包。分包人应具备与分包工程规模和标</w:t>
      </w:r>
      <w:r>
        <w:rPr>
          <w:rFonts w:hint="eastAsia" w:asciiTheme="minorEastAsia" w:hAnsiTheme="minorEastAsia" w:eastAsiaTheme="minorEastAsia" w:cstheme="minorEastAsia"/>
          <w:color w:val="auto"/>
          <w:spacing w:val="-6"/>
          <w:sz w:val="21"/>
          <w:szCs w:val="21"/>
          <w:highlight w:val="none"/>
        </w:rPr>
        <w:t>准相适应的资质和业绩，在人力、设备、资金等方面具有承担分包工程施工的能力。分</w:t>
      </w:r>
      <w:r>
        <w:rPr>
          <w:rFonts w:hint="eastAsia" w:asciiTheme="minorEastAsia" w:hAnsiTheme="minorEastAsia" w:eastAsiaTheme="minorEastAsia" w:cstheme="minorEastAsia"/>
          <w:color w:val="auto"/>
          <w:sz w:val="21"/>
          <w:szCs w:val="21"/>
          <w:highlight w:val="none"/>
        </w:rPr>
        <w:t>包人应自行完成所承包的任务。</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在合同实施过程中，如承包人无力在合同规定的期限内完成合同中的应急防</w:t>
      </w:r>
      <w:r>
        <w:rPr>
          <w:rFonts w:hint="eastAsia" w:asciiTheme="minorEastAsia" w:hAnsiTheme="minorEastAsia" w:eastAsiaTheme="minorEastAsia" w:cstheme="minorEastAsia"/>
          <w:color w:val="auto"/>
          <w:spacing w:val="-7"/>
          <w:sz w:val="21"/>
          <w:szCs w:val="21"/>
          <w:highlight w:val="none"/>
        </w:rPr>
        <w:t>汛、抢险等危及公共安全和工程安全的项目，发包人可对该应急防汛、抢险等项目的部</w:t>
      </w:r>
      <w:r>
        <w:rPr>
          <w:rFonts w:hint="eastAsia" w:asciiTheme="minorEastAsia" w:hAnsiTheme="minorEastAsia" w:eastAsiaTheme="minorEastAsia" w:cstheme="minorEastAsia"/>
          <w:color w:val="auto"/>
          <w:spacing w:val="-5"/>
          <w:sz w:val="21"/>
          <w:szCs w:val="21"/>
          <w:highlight w:val="none"/>
        </w:rPr>
        <w:t>分工程指定分包人。因非承包人原因形成指定分包条件的，发包人的指定分包不得增加承包人的额外费用；因承包人原因形成指定分包条件的，承包人应承担指定分包所增加</w:t>
      </w:r>
      <w:r>
        <w:rPr>
          <w:rFonts w:hint="eastAsia" w:asciiTheme="minorEastAsia" w:hAnsiTheme="minorEastAsia" w:eastAsiaTheme="minorEastAsia" w:cstheme="minorEastAsia"/>
          <w:color w:val="auto"/>
          <w:spacing w:val="-7"/>
          <w:sz w:val="21"/>
          <w:szCs w:val="21"/>
          <w:highlight w:val="none"/>
        </w:rPr>
        <w:t>的费用。由指定分包人造成的与其分包工作有关的一切索赔、诉讼和损失赔偿由指定分</w:t>
      </w:r>
      <w:r>
        <w:rPr>
          <w:rFonts w:hint="eastAsia" w:asciiTheme="minorEastAsia" w:hAnsiTheme="minorEastAsia" w:eastAsiaTheme="minorEastAsia" w:cstheme="minorEastAsia"/>
          <w:color w:val="auto"/>
          <w:sz w:val="21"/>
          <w:szCs w:val="21"/>
          <w:highlight w:val="none"/>
        </w:rPr>
        <w:t>包人直接对发包人负责，承包人不对此承担责任。</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承包人和发包人应当签订分包合同，并履行合同约定的义务。分包合同必须</w:t>
      </w:r>
      <w:r>
        <w:rPr>
          <w:rFonts w:hint="eastAsia" w:asciiTheme="minorEastAsia" w:hAnsiTheme="minorEastAsia" w:eastAsiaTheme="minorEastAsia" w:cstheme="minorEastAsia"/>
          <w:color w:val="auto"/>
          <w:spacing w:val="-4"/>
          <w:sz w:val="21"/>
          <w:szCs w:val="21"/>
          <w:highlight w:val="none"/>
        </w:rPr>
        <w:t>遵循承包合同的各项原则，满足相应条款的要求。发包人可以对分包合同实施情况进行</w:t>
      </w:r>
      <w:r>
        <w:rPr>
          <w:rFonts w:hint="eastAsia" w:asciiTheme="minorEastAsia" w:hAnsiTheme="minorEastAsia" w:eastAsiaTheme="minorEastAsia" w:cstheme="minorEastAsia"/>
          <w:color w:val="auto"/>
          <w:sz w:val="21"/>
          <w:szCs w:val="21"/>
          <w:highlight w:val="none"/>
        </w:rPr>
        <w:t>监督检查。承包人应将分包合同副本提交发包人和监理人。</w:t>
      </w:r>
    </w:p>
    <w:p>
      <w:pPr>
        <w:pStyle w:val="33"/>
        <w:keepNext w:val="0"/>
        <w:keepLines w:val="0"/>
        <w:pageBreakBefore w:val="0"/>
        <w:numPr>
          <w:ilvl w:val="2"/>
          <w:numId w:val="9"/>
        </w:numPr>
        <w:kinsoku/>
        <w:wordWrap/>
        <w:overflowPunct/>
        <w:topLinePunct w:val="0"/>
        <w:bidi w:val="0"/>
        <w:adjustRightInd/>
        <w:snapToGrid/>
        <w:spacing w:before="0" w:after="0" w:line="360" w:lineRule="auto"/>
        <w:ind w:left="440" w:right="550" w:rightChars="250" w:firstLine="33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 xml:space="preserve">除第 </w:t>
      </w:r>
      <w:r>
        <w:rPr>
          <w:rFonts w:hint="eastAsia" w:asciiTheme="minorEastAsia" w:hAnsiTheme="minorEastAsia" w:eastAsiaTheme="minorEastAsia" w:cstheme="minorEastAsia"/>
          <w:color w:val="auto"/>
          <w:sz w:val="21"/>
          <w:szCs w:val="21"/>
          <w:highlight w:val="none"/>
        </w:rPr>
        <w:t>4.3.7</w:t>
      </w:r>
      <w:r>
        <w:rPr>
          <w:rFonts w:hint="eastAsia" w:asciiTheme="minorEastAsia" w:hAnsiTheme="minorEastAsia" w:eastAsiaTheme="minorEastAsia" w:cstheme="minorEastAsia"/>
          <w:color w:val="auto"/>
          <w:spacing w:val="-8"/>
          <w:sz w:val="21"/>
          <w:szCs w:val="21"/>
          <w:highlight w:val="none"/>
        </w:rPr>
        <w:t xml:space="preserve"> 项规定的指定分包外，承包人对其分包项目的实施以及分包人的</w:t>
      </w:r>
      <w:r>
        <w:rPr>
          <w:rFonts w:hint="eastAsia" w:asciiTheme="minorEastAsia" w:hAnsiTheme="minorEastAsia" w:eastAsiaTheme="minorEastAsia" w:cstheme="minorEastAsia"/>
          <w:color w:val="auto"/>
          <w:sz w:val="21"/>
          <w:szCs w:val="21"/>
          <w:highlight w:val="none"/>
        </w:rPr>
        <w:t>行为向发包人负全部责任。承包人应对分包项目的工程进度、质量、安全、计量和验收等实施监督和管理。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50" w:rightChars="25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分包人应按专用合同条款的约定设立项目管理机构组织管理分包工程的施工活动。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联合体</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联合体各方应共同与发包人签订合同协议书。联合体各方应为履行合同承担</w:t>
      </w:r>
      <w:r>
        <w:rPr>
          <w:rFonts w:hint="eastAsia" w:asciiTheme="minorEastAsia" w:hAnsiTheme="minorEastAsia" w:eastAsiaTheme="minorEastAsia" w:cstheme="minorEastAsia"/>
          <w:color w:val="auto"/>
          <w:sz w:val="21"/>
          <w:szCs w:val="21"/>
          <w:highlight w:val="none"/>
        </w:rPr>
        <w:t>连带责任。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联合体协议经发包人确认后作为合同附件。在履行合同过程中，未经发包人</w:t>
      </w:r>
      <w:r>
        <w:rPr>
          <w:rFonts w:hint="eastAsia" w:asciiTheme="minorEastAsia" w:hAnsiTheme="minorEastAsia" w:eastAsiaTheme="minorEastAsia" w:cstheme="minorEastAsia"/>
          <w:color w:val="auto"/>
          <w:sz w:val="21"/>
          <w:szCs w:val="21"/>
          <w:highlight w:val="none"/>
        </w:rPr>
        <w:t>同意，不得修改联合体协议。</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联合体牵头人负责与发包人和监理人联系，并接受指示，负责组织联合体各</w:t>
      </w:r>
      <w:r>
        <w:rPr>
          <w:rFonts w:hint="eastAsia" w:asciiTheme="minorEastAsia" w:hAnsiTheme="minorEastAsia" w:eastAsiaTheme="minorEastAsia" w:cstheme="minorEastAsia"/>
          <w:color w:val="auto"/>
          <w:sz w:val="21"/>
          <w:szCs w:val="21"/>
          <w:highlight w:val="none"/>
        </w:rPr>
        <w:t>成员全面履行合同。</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承包人项目经理</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承包人应按合同约定指派项目经理，并在约定的期限内到职。承包人更换项</w:t>
      </w:r>
      <w:r>
        <w:rPr>
          <w:rFonts w:hint="eastAsia" w:asciiTheme="minorEastAsia" w:hAnsiTheme="minorEastAsia" w:eastAsiaTheme="minorEastAsia" w:cstheme="minorEastAsia"/>
          <w:color w:val="auto"/>
          <w:spacing w:val="-2"/>
          <w:sz w:val="21"/>
          <w:szCs w:val="21"/>
          <w:highlight w:val="none"/>
        </w:rPr>
        <w:t xml:space="preserve">目经理应事先征得发包人同意，并应在更换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天前通知发包人和监理人。承包人项目</w:t>
      </w:r>
      <w:r>
        <w:rPr>
          <w:rFonts w:hint="eastAsia" w:asciiTheme="minorEastAsia" w:hAnsiTheme="minorEastAsia" w:eastAsiaTheme="minorEastAsia" w:cstheme="minorEastAsia"/>
          <w:color w:val="auto"/>
          <w:sz w:val="21"/>
          <w:szCs w:val="21"/>
          <w:highlight w:val="none"/>
        </w:rPr>
        <w:t>经理短期离开施工场地，应事先征得监理人同意，并委派代表代行其职责。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承包人项目经理应按合同约定以及监理人按第 </w:t>
      </w:r>
      <w:r>
        <w:rPr>
          <w:rFonts w:hint="eastAsia" w:asciiTheme="minorEastAsia" w:hAnsiTheme="minorEastAsia" w:eastAsiaTheme="minorEastAsia" w:cstheme="minorEastAsia"/>
          <w:color w:val="auto"/>
          <w:sz w:val="21"/>
          <w:szCs w:val="21"/>
          <w:highlight w:val="none"/>
        </w:rPr>
        <w:t>3.4</w:t>
      </w:r>
      <w:r>
        <w:rPr>
          <w:rFonts w:hint="eastAsia" w:asciiTheme="minorEastAsia" w:hAnsiTheme="minorEastAsia" w:eastAsiaTheme="minorEastAsia" w:cstheme="minorEastAsia"/>
          <w:color w:val="auto"/>
          <w:spacing w:val="-12"/>
          <w:sz w:val="21"/>
          <w:szCs w:val="21"/>
          <w:highlight w:val="none"/>
        </w:rPr>
        <w:t xml:space="preserve"> 款作出的指示，负责组织</w:t>
      </w:r>
      <w:r>
        <w:rPr>
          <w:rFonts w:hint="eastAsia" w:asciiTheme="minorEastAsia" w:hAnsiTheme="minorEastAsia" w:eastAsiaTheme="minorEastAsia" w:cstheme="minorEastAsia"/>
          <w:color w:val="auto"/>
          <w:spacing w:val="-5"/>
          <w:sz w:val="21"/>
          <w:szCs w:val="21"/>
          <w:highlight w:val="none"/>
        </w:rPr>
        <w:t>合同工程的实施。在情况紧急且无法与监理人取得联系时，可采取保证工程和人员生命</w:t>
      </w:r>
      <w:r>
        <w:rPr>
          <w:rFonts w:hint="eastAsia" w:asciiTheme="minorEastAsia" w:hAnsiTheme="minorEastAsia" w:eastAsiaTheme="minorEastAsia" w:cstheme="minorEastAsia"/>
          <w:color w:val="auto"/>
          <w:spacing w:val="-4"/>
          <w:sz w:val="21"/>
          <w:szCs w:val="21"/>
          <w:highlight w:val="none"/>
        </w:rPr>
        <w:t xml:space="preserve">财产安全的紧急措施，并在采取措施后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小时内向监理人提交书面报告。</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承包人为履行合同发出的一切函件均应盖有承包人授权的施工场地管理机构</w:t>
      </w:r>
      <w:r>
        <w:rPr>
          <w:rFonts w:hint="eastAsia" w:asciiTheme="minorEastAsia" w:hAnsiTheme="minorEastAsia" w:eastAsiaTheme="minorEastAsia" w:cstheme="minorEastAsia"/>
          <w:color w:val="auto"/>
          <w:sz w:val="21"/>
          <w:szCs w:val="21"/>
          <w:highlight w:val="none"/>
        </w:rPr>
        <w:t>章，并由承包人项目经理或其授权代表签字。</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承包人项目经理可以授权其下属人员履行其某项职责，但事先应将这些人员</w:t>
      </w:r>
      <w:r>
        <w:rPr>
          <w:rFonts w:hint="eastAsia" w:asciiTheme="minorEastAsia" w:hAnsiTheme="minorEastAsia" w:eastAsiaTheme="minorEastAsia" w:cstheme="minorEastAsia"/>
          <w:color w:val="auto"/>
          <w:sz w:val="21"/>
          <w:szCs w:val="21"/>
          <w:highlight w:val="none"/>
        </w:rPr>
        <w:t>的姓名和授权范围通知监理人。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承包人人员的管理</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承包人应在接到开工通知后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9"/>
          <w:sz w:val="21"/>
          <w:szCs w:val="21"/>
          <w:highlight w:val="none"/>
        </w:rPr>
        <w:t xml:space="preserve"> 天内，向监理人提交承包人在施工场地的管</w:t>
      </w:r>
      <w:r>
        <w:rPr>
          <w:rFonts w:hint="eastAsia" w:asciiTheme="minorEastAsia" w:hAnsiTheme="minorEastAsia" w:eastAsiaTheme="minorEastAsia" w:cstheme="minorEastAsia"/>
          <w:color w:val="auto"/>
          <w:spacing w:val="-4"/>
          <w:sz w:val="21"/>
          <w:szCs w:val="21"/>
          <w:highlight w:val="none"/>
        </w:rPr>
        <w:t>理机构以及人员安排的报告，其内容应包括管理机构的设置、各主要岗位的技术和管理</w:t>
      </w:r>
      <w:r>
        <w:rPr>
          <w:rFonts w:hint="eastAsia" w:asciiTheme="minorEastAsia" w:hAnsiTheme="minorEastAsia" w:eastAsiaTheme="minorEastAsia" w:cstheme="minorEastAsia"/>
          <w:color w:val="auto"/>
          <w:spacing w:val="-5"/>
          <w:sz w:val="21"/>
          <w:szCs w:val="21"/>
          <w:highlight w:val="none"/>
        </w:rPr>
        <w:t>人员名单及其资格，以及各工种技术工人的安排状况。承包人应向监理人提交施工场地</w:t>
      </w:r>
      <w:r>
        <w:rPr>
          <w:rFonts w:hint="eastAsia" w:asciiTheme="minorEastAsia" w:hAnsiTheme="minorEastAsia" w:eastAsiaTheme="minorEastAsia" w:cstheme="minorEastAsia"/>
          <w:color w:val="auto"/>
          <w:sz w:val="21"/>
          <w:szCs w:val="21"/>
          <w:highlight w:val="none"/>
        </w:rPr>
        <w:t>人员变动情况的报告。</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为完成合同约定的各项工作，承包人应向施工场地派遣或雇佣足够数量的下</w:t>
      </w:r>
      <w:r>
        <w:rPr>
          <w:rFonts w:hint="eastAsia" w:asciiTheme="minorEastAsia" w:hAnsiTheme="minorEastAsia" w:eastAsiaTheme="minorEastAsia" w:cstheme="minorEastAsia"/>
          <w:color w:val="auto"/>
          <w:sz w:val="21"/>
          <w:szCs w:val="21"/>
          <w:highlight w:val="none"/>
        </w:rPr>
        <w:t>列人员：</w:t>
      </w:r>
    </w:p>
    <w:p>
      <w:pPr>
        <w:pStyle w:val="33"/>
        <w:keepNext w:val="0"/>
        <w:keepLines w:val="0"/>
        <w:pageBreakBefore w:val="0"/>
        <w:numPr>
          <w:ilvl w:val="0"/>
          <w:numId w:val="1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具有相应资格的专业技工和合格的普工；</w:t>
      </w:r>
    </w:p>
    <w:p>
      <w:pPr>
        <w:pStyle w:val="33"/>
        <w:keepNext w:val="0"/>
        <w:keepLines w:val="0"/>
        <w:pageBreakBefore w:val="0"/>
        <w:numPr>
          <w:ilvl w:val="0"/>
          <w:numId w:val="1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具有相应施工经验的技术人员；</w:t>
      </w:r>
    </w:p>
    <w:p>
      <w:pPr>
        <w:pStyle w:val="33"/>
        <w:keepNext w:val="0"/>
        <w:keepLines w:val="0"/>
        <w:pageBreakBefore w:val="0"/>
        <w:numPr>
          <w:ilvl w:val="0"/>
          <w:numId w:val="1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具有相应岗位资格的各级管理人员。</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承包人安排在施工场地的主要管理人员和技术骨干应相对稳定。承包人更换</w:t>
      </w:r>
      <w:r>
        <w:rPr>
          <w:rFonts w:hint="eastAsia" w:asciiTheme="minorEastAsia" w:hAnsiTheme="minorEastAsia" w:eastAsiaTheme="minorEastAsia" w:cstheme="minorEastAsia"/>
          <w:color w:val="auto"/>
          <w:sz w:val="21"/>
          <w:szCs w:val="21"/>
          <w:highlight w:val="none"/>
        </w:rPr>
        <w:t>主要管理人员和技术骨干时，应取得监理人的同意。</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特殊岗位的工作人员均应持有相应的资格证明，监理人有权随时检查。监理</w:t>
      </w:r>
      <w:r>
        <w:rPr>
          <w:rFonts w:hint="eastAsia" w:asciiTheme="minorEastAsia" w:hAnsiTheme="minorEastAsia" w:eastAsiaTheme="minorEastAsia" w:cstheme="minorEastAsia"/>
          <w:color w:val="auto"/>
          <w:sz w:val="21"/>
          <w:szCs w:val="21"/>
          <w:highlight w:val="none"/>
        </w:rPr>
        <w:t>人认为有必要时，可进行现场考核。</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撤换承包人项目经理和其他人员</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承包人应对其项目经理和其他人员进行有效管理。监理人要求撤换不能胜任本职工作、行为不端或玩忽职守的承包人项目经理和其他人员的，承包人应予以撤换。</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保障承包人人员的合法权益</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承包人应与其雇佣的人员签订劳动合同，并按时发放工资。</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承包人应按劳动法的规定安排工作时间，保证其雇佣人员享有休息和休假的</w:t>
      </w:r>
      <w:r>
        <w:rPr>
          <w:rFonts w:hint="eastAsia" w:asciiTheme="minorEastAsia" w:hAnsiTheme="minorEastAsia" w:eastAsiaTheme="minorEastAsia" w:cstheme="minorEastAsia"/>
          <w:color w:val="auto"/>
          <w:spacing w:val="-14"/>
          <w:sz w:val="21"/>
          <w:szCs w:val="21"/>
          <w:highlight w:val="none"/>
        </w:rPr>
        <w:t xml:space="preserve">权利。因工程施工的特殊需要占用休假日或延长工作时间的，应不超过法律规定的限度， </w:t>
      </w:r>
      <w:r>
        <w:rPr>
          <w:rFonts w:hint="eastAsia" w:asciiTheme="minorEastAsia" w:hAnsiTheme="minorEastAsia" w:eastAsiaTheme="minorEastAsia" w:cstheme="minorEastAsia"/>
          <w:color w:val="auto"/>
          <w:sz w:val="21"/>
          <w:szCs w:val="21"/>
          <w:highlight w:val="none"/>
        </w:rPr>
        <w:t>并按法律规定给予补休或付酬。</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承包人应为其雇佣人员提供必要的食宿条件，以及符合环境保护和卫生要求</w:t>
      </w:r>
      <w:r>
        <w:rPr>
          <w:rFonts w:hint="eastAsia" w:asciiTheme="minorEastAsia" w:hAnsiTheme="minorEastAsia" w:eastAsiaTheme="minorEastAsia" w:cstheme="minorEastAsia"/>
          <w:color w:val="auto"/>
          <w:spacing w:val="-7"/>
          <w:sz w:val="21"/>
          <w:szCs w:val="21"/>
          <w:highlight w:val="none"/>
        </w:rPr>
        <w:t>的生活环境，在远离城镇的施工场地，还应配备必要的伤病防治和急救的医务人员与医</w:t>
      </w:r>
      <w:r>
        <w:rPr>
          <w:rFonts w:hint="eastAsia" w:asciiTheme="minorEastAsia" w:hAnsiTheme="minorEastAsia" w:eastAsiaTheme="minorEastAsia" w:cstheme="minorEastAsia"/>
          <w:color w:val="auto"/>
          <w:sz w:val="21"/>
          <w:szCs w:val="21"/>
          <w:highlight w:val="none"/>
        </w:rPr>
        <w:t>疗设施。</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承包人应按国家有关劳动保护的规定，采取有效的防止粉尘、降低噪声、控</w:t>
      </w:r>
      <w:r>
        <w:rPr>
          <w:rFonts w:hint="eastAsia" w:asciiTheme="minorEastAsia" w:hAnsiTheme="minorEastAsia" w:eastAsiaTheme="minorEastAsia" w:cstheme="minorEastAsia"/>
          <w:color w:val="auto"/>
          <w:spacing w:val="-6"/>
          <w:sz w:val="21"/>
          <w:szCs w:val="21"/>
          <w:highlight w:val="none"/>
        </w:rPr>
        <w:t>制有害气体和保障高温、高寒、高空作业安全等劳动保护措施。其雇佣人员在施工中受</w:t>
      </w:r>
      <w:r>
        <w:rPr>
          <w:rFonts w:hint="eastAsia" w:asciiTheme="minorEastAsia" w:hAnsiTheme="minorEastAsia" w:eastAsiaTheme="minorEastAsia" w:cstheme="minorEastAsia"/>
          <w:color w:val="auto"/>
          <w:sz w:val="21"/>
          <w:szCs w:val="21"/>
          <w:highlight w:val="none"/>
        </w:rPr>
        <w:t>到伤害的，承包人应立即采取有效措施进行抢救和治疗。</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承包人应按有关法律规定和合同约定，为其雇佣人员办理保险。</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承包人应负责处理其雇佣人员因工伤亡事故的善后事宜。</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工程价款应专款专用</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发包人按合同约定支付给承包人的各项价款应专用于合同工程。</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承包人现场查勘</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发包人应将其持有的现场地质勘探资料、水文气象资料提供给承包人，并</w:t>
      </w:r>
      <w:r>
        <w:rPr>
          <w:rFonts w:hint="eastAsia" w:asciiTheme="minorEastAsia" w:hAnsiTheme="minorEastAsia" w:eastAsiaTheme="minorEastAsia" w:cstheme="minorEastAsia"/>
          <w:color w:val="auto"/>
          <w:sz w:val="21"/>
          <w:szCs w:val="21"/>
          <w:highlight w:val="none"/>
        </w:rPr>
        <w:t>对其准确性负责。但承包人应对其阅读上述有关资料后所作出的解释和推断负责。</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承包人应对施工场地和周围环境进行查勘，并收集有关地质、水文、气象</w:t>
      </w:r>
      <w:r>
        <w:rPr>
          <w:rFonts w:hint="eastAsia" w:asciiTheme="minorEastAsia" w:hAnsiTheme="minorEastAsia" w:eastAsiaTheme="minorEastAsia" w:cstheme="minorEastAsia"/>
          <w:color w:val="auto"/>
          <w:spacing w:val="-8"/>
          <w:sz w:val="21"/>
          <w:szCs w:val="21"/>
          <w:highlight w:val="none"/>
        </w:rPr>
        <w:t>条件、交通条件、风俗习惯以及其他为完成合同工作有关的当地资料。在全部合同工作</w:t>
      </w:r>
      <w:r>
        <w:rPr>
          <w:rFonts w:hint="eastAsia" w:asciiTheme="minorEastAsia" w:hAnsiTheme="minorEastAsia" w:eastAsiaTheme="minorEastAsia" w:cstheme="minorEastAsia"/>
          <w:color w:val="auto"/>
          <w:sz w:val="21"/>
          <w:szCs w:val="21"/>
          <w:highlight w:val="none"/>
        </w:rPr>
        <w:t>中，应视为承包人已充分估计了应承担的责任和风险。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不利物质条件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除专用合同条款另有约定外，不利的物质条件是指在施工中遭遇不可预见的</w:t>
      </w:r>
      <w:r>
        <w:rPr>
          <w:rFonts w:hint="eastAsia" w:asciiTheme="minorEastAsia" w:hAnsiTheme="minorEastAsia" w:eastAsiaTheme="minorEastAsia" w:cstheme="minorEastAsia"/>
          <w:color w:val="auto"/>
          <w:sz w:val="21"/>
          <w:szCs w:val="21"/>
          <w:highlight w:val="none"/>
        </w:rPr>
        <w:t>外界障碍或自然条件造成施工受阻。</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承包人遇到不利物质条件时，应采取适应不利物质条件的合理措施继续施</w:t>
      </w:r>
      <w:r>
        <w:rPr>
          <w:rFonts w:hint="eastAsia" w:asciiTheme="minorEastAsia" w:hAnsiTheme="minorEastAsia" w:eastAsiaTheme="minorEastAsia" w:cstheme="minorEastAsia"/>
          <w:color w:val="auto"/>
          <w:spacing w:val="-2"/>
          <w:sz w:val="21"/>
          <w:szCs w:val="21"/>
          <w:highlight w:val="none"/>
        </w:rPr>
        <w:t xml:space="preserve">工，并及时通知监理人。承包人应有权根据第 </w:t>
      </w:r>
      <w:r>
        <w:rPr>
          <w:rFonts w:hint="eastAsia" w:asciiTheme="minorEastAsia" w:hAnsiTheme="minorEastAsia" w:eastAsiaTheme="minorEastAsia" w:cstheme="minorEastAsia"/>
          <w:color w:val="auto"/>
          <w:sz w:val="21"/>
          <w:szCs w:val="21"/>
          <w:highlight w:val="none"/>
        </w:rPr>
        <w:t>23.1</w:t>
      </w:r>
      <w:r>
        <w:rPr>
          <w:rFonts w:hint="eastAsia" w:asciiTheme="minorEastAsia" w:hAnsiTheme="minorEastAsia" w:eastAsiaTheme="minorEastAsia" w:cstheme="minorEastAsia"/>
          <w:color w:val="auto"/>
          <w:spacing w:val="-6"/>
          <w:sz w:val="21"/>
          <w:szCs w:val="21"/>
          <w:highlight w:val="none"/>
        </w:rPr>
        <w:t xml:space="preserve"> 款的约定，要求延长工期及增加费</w:t>
      </w:r>
      <w:r>
        <w:rPr>
          <w:rFonts w:hint="eastAsia" w:asciiTheme="minorEastAsia" w:hAnsiTheme="minorEastAsia" w:eastAsiaTheme="minorEastAsia" w:cstheme="minorEastAsia"/>
          <w:color w:val="auto"/>
          <w:spacing w:val="-8"/>
          <w:sz w:val="21"/>
          <w:szCs w:val="21"/>
          <w:highlight w:val="none"/>
        </w:rPr>
        <w:t>用。监理人收到此类要求后，应在分析上述外界障碍或自然条件是否不可预见及不可预</w:t>
      </w:r>
      <w:r>
        <w:rPr>
          <w:rFonts w:hint="eastAsia" w:asciiTheme="minorEastAsia" w:hAnsiTheme="minorEastAsia" w:eastAsiaTheme="minorEastAsia" w:cstheme="minorEastAsia"/>
          <w:color w:val="auto"/>
          <w:spacing w:val="-4"/>
          <w:sz w:val="21"/>
          <w:szCs w:val="21"/>
          <w:highlight w:val="none"/>
        </w:rPr>
        <w:t xml:space="preserve">见程度的基础上，按照通用合同条款第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材料和工程设备</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 xml:space="preserve">除第 </w:t>
      </w:r>
      <w:r>
        <w:rPr>
          <w:rFonts w:hint="eastAsia" w:asciiTheme="minorEastAsia" w:hAnsiTheme="minorEastAsia" w:eastAsiaTheme="minorEastAsia" w:cstheme="minorEastAsia"/>
          <w:color w:val="auto"/>
          <w:sz w:val="21"/>
          <w:szCs w:val="21"/>
          <w:highlight w:val="none"/>
        </w:rPr>
        <w:t>5.2</w:t>
      </w:r>
      <w:r>
        <w:rPr>
          <w:rFonts w:hint="eastAsia" w:asciiTheme="minorEastAsia" w:hAnsiTheme="minorEastAsia" w:eastAsiaTheme="minorEastAsia" w:cstheme="minorEastAsia"/>
          <w:color w:val="auto"/>
          <w:spacing w:val="-11"/>
          <w:sz w:val="21"/>
          <w:szCs w:val="21"/>
          <w:highlight w:val="none"/>
        </w:rPr>
        <w:t xml:space="preserve"> 款约定由发包人提供的材料和工程设备外，承包人负责采购、运输</w:t>
      </w:r>
      <w:r>
        <w:rPr>
          <w:rFonts w:hint="eastAsia" w:asciiTheme="minorEastAsia" w:hAnsiTheme="minorEastAsia" w:eastAsiaTheme="minorEastAsia" w:cstheme="minorEastAsia"/>
          <w:color w:val="auto"/>
          <w:spacing w:val="-4"/>
          <w:sz w:val="21"/>
          <w:szCs w:val="21"/>
          <w:highlight w:val="none"/>
        </w:rPr>
        <w:t>和保管完成本合同工作所需的材料和工程设备。承包人应对其采购的材料和工程设备负</w:t>
      </w:r>
      <w:r>
        <w:rPr>
          <w:rFonts w:hint="eastAsia" w:asciiTheme="minorEastAsia" w:hAnsiTheme="minorEastAsia" w:eastAsiaTheme="minorEastAsia" w:cstheme="minorEastAsia"/>
          <w:color w:val="auto"/>
          <w:sz w:val="21"/>
          <w:szCs w:val="21"/>
          <w:highlight w:val="none"/>
        </w:rPr>
        <w:t>责。</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承包人应按专用合同条款的约定，将各项材料和工程设备的供货人及品种、</w:t>
      </w:r>
      <w:r>
        <w:rPr>
          <w:rFonts w:hint="eastAsia" w:asciiTheme="minorEastAsia" w:hAnsiTheme="minorEastAsia" w:eastAsiaTheme="minorEastAsia" w:cstheme="minorEastAsia"/>
          <w:color w:val="auto"/>
          <w:spacing w:val="-6"/>
          <w:sz w:val="21"/>
          <w:szCs w:val="21"/>
          <w:highlight w:val="none"/>
        </w:rPr>
        <w:t>规格、数量和供货时间等报送监理人审批。承包人应向监理人提交其负责提供的材料和工程设备的质量证明文件，并满足合同约定的质量标准。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对承包人提供的材料和工程设备，承包人应会同监理人进行检验和交货验收， </w:t>
      </w:r>
      <w:r>
        <w:rPr>
          <w:rFonts w:hint="eastAsia" w:asciiTheme="minorEastAsia" w:hAnsiTheme="minorEastAsia" w:eastAsiaTheme="minorEastAsia" w:cstheme="minorEastAsia"/>
          <w:color w:val="auto"/>
          <w:spacing w:val="-3"/>
          <w:sz w:val="21"/>
          <w:szCs w:val="21"/>
          <w:highlight w:val="none"/>
        </w:rPr>
        <w:t>查验材料合格证明和产品合格证书，并按合同约定和监理人指示，进行材料的抽样检验 和工程设备的检验测试，检验和测试结果应提交监理人，所需费用由承包人承担。</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发包人提供的材料和工程设备，应在专用合同条款中写明材料和工程设备的</w:t>
      </w:r>
      <w:r>
        <w:rPr>
          <w:rFonts w:hint="eastAsia" w:asciiTheme="minorEastAsia" w:hAnsiTheme="minorEastAsia" w:eastAsiaTheme="minorEastAsia" w:cstheme="minorEastAsia"/>
          <w:color w:val="auto"/>
          <w:sz w:val="21"/>
          <w:szCs w:val="21"/>
          <w:highlight w:val="none"/>
        </w:rPr>
        <w:t>名称、规格、数量、价格、交货方式、交货地点和计划交货日期等。</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承包人应根据合同进度计划的安排，向监理人报送要求发包人交货的日期计</w:t>
      </w:r>
      <w:r>
        <w:rPr>
          <w:rFonts w:hint="eastAsia" w:asciiTheme="minorEastAsia" w:hAnsiTheme="minorEastAsia" w:eastAsiaTheme="minorEastAsia" w:cstheme="minorEastAsia"/>
          <w:color w:val="auto"/>
          <w:spacing w:val="-7"/>
          <w:sz w:val="21"/>
          <w:szCs w:val="21"/>
          <w:highlight w:val="none"/>
        </w:rPr>
        <w:t>划。发包人应按照监理人与合同双方当事人商定的交货日期，向承包人提交材料和工程</w:t>
      </w:r>
      <w:r>
        <w:rPr>
          <w:rFonts w:hint="eastAsia" w:asciiTheme="minorEastAsia" w:hAnsiTheme="minorEastAsia" w:eastAsiaTheme="minorEastAsia" w:cstheme="minorEastAsia"/>
          <w:color w:val="auto"/>
          <w:sz w:val="21"/>
          <w:szCs w:val="21"/>
          <w:highlight w:val="none"/>
        </w:rPr>
        <w:t>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发包人应在材料和工程设备到货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12"/>
          <w:sz w:val="21"/>
          <w:szCs w:val="21"/>
          <w:highlight w:val="none"/>
        </w:rPr>
        <w:t xml:space="preserve"> 天前通知承包人，承包人应会同监理人在</w:t>
      </w:r>
      <w:r>
        <w:rPr>
          <w:rFonts w:hint="eastAsia" w:asciiTheme="minorEastAsia" w:hAnsiTheme="minorEastAsia" w:eastAsiaTheme="minorEastAsia" w:cstheme="minorEastAsia"/>
          <w:color w:val="auto"/>
          <w:spacing w:val="-7"/>
          <w:sz w:val="21"/>
          <w:szCs w:val="21"/>
          <w:highlight w:val="none"/>
        </w:rPr>
        <w:t>约定的时间内，赴交货地点共同进行验收。发包人提供的材料和工程设备运至交货地点</w:t>
      </w:r>
      <w:r>
        <w:rPr>
          <w:rFonts w:hint="eastAsia" w:asciiTheme="minorEastAsia" w:hAnsiTheme="minorEastAsia" w:eastAsiaTheme="minorEastAsia" w:cstheme="minorEastAsia"/>
          <w:color w:val="auto"/>
          <w:sz w:val="21"/>
          <w:szCs w:val="21"/>
          <w:highlight w:val="none"/>
        </w:rPr>
        <w:t>验收后，由承包人负责接收、卸货、运输和保管。</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发包人要求向承包人提前交货的，承包人不得拒绝，但发包人应承担承包人</w:t>
      </w:r>
      <w:r>
        <w:rPr>
          <w:rFonts w:hint="eastAsia" w:asciiTheme="minorEastAsia" w:hAnsiTheme="minorEastAsia" w:eastAsiaTheme="minorEastAsia" w:cstheme="minorEastAsia"/>
          <w:color w:val="auto"/>
          <w:sz w:val="21"/>
          <w:szCs w:val="21"/>
          <w:highlight w:val="none"/>
        </w:rPr>
        <w:t>由此增加的费用。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承包人要求更改交货日期或地点的，应事先报请监理人批准。由于承包人要</w:t>
      </w:r>
      <w:r>
        <w:rPr>
          <w:rFonts w:hint="eastAsia" w:asciiTheme="minorEastAsia" w:hAnsiTheme="minorEastAsia" w:eastAsiaTheme="minorEastAsia" w:cstheme="minorEastAsia"/>
          <w:color w:val="auto"/>
          <w:sz w:val="21"/>
          <w:szCs w:val="21"/>
          <w:highlight w:val="none"/>
        </w:rPr>
        <w:t>求更改交货时间或地点所增加的费用和（或）工期延误由承包人承担。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发包人提供的材料和工程设备的规格、数量或质量不符合合同要求，或由于</w:t>
      </w:r>
      <w:r>
        <w:rPr>
          <w:rFonts w:hint="eastAsia" w:asciiTheme="minorEastAsia" w:hAnsiTheme="minorEastAsia" w:eastAsiaTheme="minorEastAsia" w:cstheme="minorEastAsia"/>
          <w:color w:val="auto"/>
          <w:spacing w:val="-3"/>
          <w:sz w:val="21"/>
          <w:szCs w:val="21"/>
          <w:highlight w:val="none"/>
        </w:rPr>
        <w:t>发包人原因发生交货日期延误及交货地点变更等情况的，发包人应承担由此增加的费用</w:t>
      </w:r>
      <w:r>
        <w:rPr>
          <w:rFonts w:hint="eastAsia" w:asciiTheme="minorEastAsia" w:hAnsiTheme="minorEastAsia" w:eastAsiaTheme="minorEastAsia" w:cstheme="minorEastAsia"/>
          <w:color w:val="auto"/>
          <w:sz w:val="21"/>
          <w:szCs w:val="21"/>
          <w:highlight w:val="none"/>
        </w:rPr>
        <w:t>和（或）工期延误，并向承包人支付合理利润。</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材料和工程设备专用于合同工程</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运入施工场地的材料、工程设备，包括备品备件、安装专用工器具与随机资</w:t>
      </w:r>
      <w:r>
        <w:rPr>
          <w:rFonts w:hint="eastAsia" w:asciiTheme="minorEastAsia" w:hAnsiTheme="minorEastAsia" w:eastAsiaTheme="minorEastAsia" w:cstheme="minorEastAsia"/>
          <w:color w:val="auto"/>
          <w:sz w:val="21"/>
          <w:szCs w:val="21"/>
          <w:highlight w:val="none"/>
        </w:rPr>
        <w:t>料，必须专用于合同工程，未经监理人同意，承包人不得运出施工场地或挪作他用。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随同工程设备运入施工场地的备品备件、专用工器具与随机资料，应由承包人会同监理人按供货人的装箱单清点后共同封存，未经监理人同意不得启用。承包人因</w:t>
      </w:r>
      <w:r>
        <w:rPr>
          <w:rFonts w:hint="eastAsia" w:asciiTheme="minorEastAsia" w:hAnsiTheme="minorEastAsia" w:eastAsiaTheme="minorEastAsia" w:cstheme="minorEastAsia"/>
          <w:color w:val="auto"/>
          <w:sz w:val="21"/>
          <w:szCs w:val="21"/>
          <w:highlight w:val="none"/>
        </w:rPr>
        <w:t>合同工作需要使用上述物品时，应向监理人提出申请。</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禁止使用不合格的材料和工程设备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监理人有权拒绝承包人提供的不合格材料或工程设备，并要求承包人立即进</w:t>
      </w:r>
      <w:r>
        <w:rPr>
          <w:rFonts w:hint="eastAsia" w:asciiTheme="minorEastAsia" w:hAnsiTheme="minorEastAsia" w:eastAsiaTheme="minorEastAsia" w:cstheme="minorEastAsia"/>
          <w:color w:val="auto"/>
          <w:spacing w:val="-5"/>
          <w:sz w:val="21"/>
          <w:szCs w:val="21"/>
          <w:highlight w:val="none"/>
        </w:rPr>
        <w:t>行更换。监理人应在更换后再次进行检查和检验，由此增加的费用和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工期延误由</w:t>
      </w:r>
      <w:r>
        <w:rPr>
          <w:rFonts w:hint="eastAsia" w:asciiTheme="minorEastAsia" w:hAnsiTheme="minorEastAsia" w:eastAsiaTheme="minorEastAsia" w:cstheme="minorEastAsia"/>
          <w:color w:val="auto"/>
          <w:sz w:val="21"/>
          <w:szCs w:val="21"/>
          <w:highlight w:val="none"/>
        </w:rPr>
        <w:t>承包人承担。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监理人发现承包人使用了不合格的材料和工程设备，应即时发出指示要求承</w:t>
      </w:r>
      <w:r>
        <w:rPr>
          <w:rFonts w:hint="eastAsia" w:asciiTheme="minorEastAsia" w:hAnsiTheme="minorEastAsia" w:eastAsiaTheme="minorEastAsia" w:cstheme="minorEastAsia"/>
          <w:color w:val="auto"/>
          <w:sz w:val="21"/>
          <w:szCs w:val="21"/>
          <w:highlight w:val="none"/>
        </w:rPr>
        <w:t>包人立即改正，并禁止在工程中继续使用不合格的材料和工程设备。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发包人提供的材料或工程设备不符合合同要求的，承包人有权拒绝，并可要</w:t>
      </w:r>
      <w:r>
        <w:rPr>
          <w:rFonts w:hint="eastAsia" w:asciiTheme="minorEastAsia" w:hAnsiTheme="minorEastAsia" w:eastAsiaTheme="minorEastAsia" w:cstheme="minorEastAsia"/>
          <w:color w:val="auto"/>
          <w:sz w:val="21"/>
          <w:szCs w:val="21"/>
          <w:highlight w:val="none"/>
        </w:rPr>
        <w:t>求发包人更换，由此增加的费用和（或）工期延误由发包人承担。</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施工设备和临时设施</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承包人提供的施工设备和临时设施</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承包人应按合同进度计划的要求，及时配置施工设备和修建临时设施。进入</w:t>
      </w:r>
      <w:r>
        <w:rPr>
          <w:rFonts w:hint="eastAsia" w:asciiTheme="minorEastAsia" w:hAnsiTheme="minorEastAsia" w:eastAsiaTheme="minorEastAsia" w:cstheme="minorEastAsia"/>
          <w:color w:val="auto"/>
          <w:spacing w:val="-3"/>
          <w:sz w:val="21"/>
          <w:szCs w:val="21"/>
          <w:highlight w:val="none"/>
        </w:rPr>
        <w:t>施工场地的承包人设备需经监理人核查后才能投入使用。承包人更换合同约定的承包人</w:t>
      </w:r>
      <w:r>
        <w:rPr>
          <w:rFonts w:hint="eastAsia" w:asciiTheme="minorEastAsia" w:hAnsiTheme="minorEastAsia" w:eastAsiaTheme="minorEastAsia" w:cstheme="minorEastAsia"/>
          <w:color w:val="auto"/>
          <w:sz w:val="21"/>
          <w:szCs w:val="21"/>
          <w:highlight w:val="none"/>
        </w:rPr>
        <w:t>设备的，应报监理人批准。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除专用合同条款另有约定外，承包人应自行承担修建临时设施的费用，需要</w:t>
      </w:r>
      <w:r>
        <w:rPr>
          <w:rFonts w:hint="eastAsia" w:asciiTheme="minorEastAsia" w:hAnsiTheme="minorEastAsia" w:eastAsiaTheme="minorEastAsia" w:cstheme="minorEastAsia"/>
          <w:color w:val="auto"/>
          <w:sz w:val="21"/>
          <w:szCs w:val="21"/>
          <w:highlight w:val="none"/>
        </w:rPr>
        <w:t>临时占地的，应由发包人办理申请手续并承担相应费用。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发包人提供的施工设备和临时设施</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发包人提供的施工设备或临时设施在专用合同条款中约定。</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要求承包人增加或更换施工设备</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承包人使用的施工设备不能满足合同进度计划和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质量要求时，监理人有权要</w:t>
      </w:r>
      <w:r>
        <w:rPr>
          <w:rFonts w:hint="eastAsia" w:asciiTheme="minorEastAsia" w:hAnsiTheme="minorEastAsia" w:eastAsiaTheme="minorEastAsia" w:cstheme="minorEastAsia"/>
          <w:color w:val="auto"/>
          <w:spacing w:val="-3"/>
          <w:sz w:val="21"/>
          <w:szCs w:val="21"/>
          <w:highlight w:val="none"/>
        </w:rPr>
        <w:t>求承包人增加或更换施工设备，承包人应及时增加或更换，由此增加的费用和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16"/>
          <w:sz w:val="21"/>
          <w:szCs w:val="21"/>
          <w:highlight w:val="none"/>
        </w:rPr>
        <w:t>工</w:t>
      </w:r>
      <w:r>
        <w:rPr>
          <w:rFonts w:hint="eastAsia" w:asciiTheme="minorEastAsia" w:hAnsiTheme="minorEastAsia" w:eastAsiaTheme="minorEastAsia" w:cstheme="minorEastAsia"/>
          <w:color w:val="auto"/>
          <w:sz w:val="21"/>
          <w:szCs w:val="21"/>
          <w:highlight w:val="none"/>
        </w:rPr>
        <w:t>期延误由承包人承担。</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施工设备和临时设施专用于合同工程</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除合同另有约定外，运入施工场地的所有施工设备以及在施工场地建设的临</w:t>
      </w:r>
      <w:r>
        <w:rPr>
          <w:rFonts w:hint="eastAsia" w:asciiTheme="minorEastAsia" w:hAnsiTheme="minorEastAsia" w:eastAsiaTheme="minorEastAsia" w:cstheme="minorEastAsia"/>
          <w:color w:val="auto"/>
          <w:spacing w:val="-5"/>
          <w:sz w:val="21"/>
          <w:szCs w:val="21"/>
          <w:highlight w:val="none"/>
        </w:rPr>
        <w:t>时设施应专用于合同工程。未经监理人同意，不得将上述施工设备和临时设施中的任何</w:t>
      </w:r>
      <w:r>
        <w:rPr>
          <w:rFonts w:hint="eastAsia" w:asciiTheme="minorEastAsia" w:hAnsiTheme="minorEastAsia" w:eastAsiaTheme="minorEastAsia" w:cstheme="minorEastAsia"/>
          <w:color w:val="auto"/>
          <w:sz w:val="21"/>
          <w:szCs w:val="21"/>
          <w:highlight w:val="none"/>
        </w:rPr>
        <w:t>部分运出施工场地或挪作他用。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经监理人同意，承包人可根据合同进度计划撤走闲置的施工设备。</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交通运输</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道路通行权和场外设施</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除专用合同条款另有约定外，承包人应根据合同工程的施工需要，负责办理取得出 </w:t>
      </w:r>
      <w:r>
        <w:rPr>
          <w:rFonts w:hint="eastAsia" w:asciiTheme="minorEastAsia" w:hAnsiTheme="minorEastAsia" w:eastAsiaTheme="minorEastAsia" w:cstheme="minorEastAsia"/>
          <w:color w:val="auto"/>
          <w:spacing w:val="-7"/>
          <w:sz w:val="21"/>
          <w:szCs w:val="21"/>
          <w:highlight w:val="none"/>
        </w:rPr>
        <w:t xml:space="preserve">入施工场地的专用和临时道路的通行权，以及取得为工程建设所需修建场外设施的权利， </w:t>
      </w:r>
      <w:r>
        <w:rPr>
          <w:rFonts w:hint="eastAsia" w:asciiTheme="minorEastAsia" w:hAnsiTheme="minorEastAsia" w:eastAsiaTheme="minorEastAsia" w:cstheme="minorEastAsia"/>
          <w:color w:val="auto"/>
          <w:sz w:val="21"/>
          <w:szCs w:val="21"/>
          <w:highlight w:val="none"/>
        </w:rPr>
        <w:t>并承担相关费用。发包人应协助承包人办理上述手续。</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场内施工道路</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除本合同约定由发包人提供的部分道路和交通设施外，承包人应负责修建、</w:t>
      </w:r>
      <w:r>
        <w:rPr>
          <w:rFonts w:hint="eastAsia" w:asciiTheme="minorEastAsia" w:hAnsiTheme="minorEastAsia" w:eastAsiaTheme="minorEastAsia" w:cstheme="minorEastAsia"/>
          <w:color w:val="auto"/>
          <w:sz w:val="21"/>
          <w:szCs w:val="21"/>
          <w:highlight w:val="none"/>
        </w:rPr>
        <w:t>维修、养护和管理其施工所需的全部临时道路和交通设施(包括合同约定由发包人提供的部分道路和交通设施维修、养护和管理)，并承担相应费用。</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承包人修建的临时道路和交通设施,应免费提供发包人、监理人，以及与本</w:t>
      </w:r>
      <w:r>
        <w:rPr>
          <w:rFonts w:hint="eastAsia" w:asciiTheme="minorEastAsia" w:hAnsiTheme="minorEastAsia" w:eastAsiaTheme="minorEastAsia" w:cstheme="minorEastAsia"/>
          <w:color w:val="auto"/>
          <w:sz w:val="21"/>
          <w:szCs w:val="21"/>
          <w:highlight w:val="none"/>
        </w:rPr>
        <w:t>合同有关的其他承包人使用。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场外交通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承包人车辆外出行驶所需的场外公共道路的通行费、养路费和税款等由承包</w:t>
      </w:r>
      <w:r>
        <w:rPr>
          <w:rFonts w:hint="eastAsia" w:asciiTheme="minorEastAsia" w:hAnsiTheme="minorEastAsia" w:eastAsiaTheme="minorEastAsia" w:cstheme="minorEastAsia"/>
          <w:color w:val="auto"/>
          <w:sz w:val="21"/>
          <w:szCs w:val="21"/>
          <w:highlight w:val="none"/>
        </w:rPr>
        <w:t>人承担。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承包人应遵守有关交通法规，严格按照道路和桥梁的限制荷重安全行驶，并</w:t>
      </w:r>
      <w:r>
        <w:rPr>
          <w:rFonts w:hint="eastAsia" w:asciiTheme="minorEastAsia" w:hAnsiTheme="minorEastAsia" w:eastAsiaTheme="minorEastAsia" w:cstheme="minorEastAsia"/>
          <w:color w:val="auto"/>
          <w:sz w:val="21"/>
          <w:szCs w:val="21"/>
          <w:highlight w:val="none"/>
        </w:rPr>
        <w:t>服从交通管理部门的检查和监督。</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超大件和超重件的运输</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由承包人负责运输的超大件或超重件，应由承包人负责向交通管理部门办理申请手</w:t>
      </w:r>
      <w:r>
        <w:rPr>
          <w:rFonts w:hint="eastAsia" w:asciiTheme="minorEastAsia" w:hAnsiTheme="minorEastAsia" w:eastAsiaTheme="minorEastAsia" w:cstheme="minorEastAsia"/>
          <w:color w:val="auto"/>
          <w:spacing w:val="-8"/>
          <w:sz w:val="21"/>
          <w:szCs w:val="21"/>
          <w:highlight w:val="none"/>
        </w:rPr>
        <w:t>续，发包人给予协助。运输超大件或超重件所需的道路和桥梁临时加固改造费用和其他</w:t>
      </w:r>
      <w:r>
        <w:rPr>
          <w:rFonts w:hint="eastAsia" w:asciiTheme="minorEastAsia" w:hAnsiTheme="minorEastAsia" w:eastAsiaTheme="minorEastAsia" w:cstheme="minorEastAsia"/>
          <w:color w:val="auto"/>
          <w:sz w:val="21"/>
          <w:szCs w:val="21"/>
          <w:highlight w:val="none"/>
        </w:rPr>
        <w:t>有关费用，由承包人承担，但专用合同条款另有约定除外。</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道路和桥梁的损坏责任</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因承包人运输造成施工场地内外公共道路和桥梁损坏的，由承包人承担修复损坏的全部费用和可能引起的赔偿。</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水路和航空运输</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本条上述各款的内容适用于水路运输和航空运输，其中“道路”一词的涵义包括河道、航线、船闸、机场、码头、堤防以及水路或航空运输中其他相似结构物；“车辆” 一词的涵义包括船舶和飞机等。</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测量放线</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施工控制网</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除专用条款另有约定外，施工控制网由承包人负责测设，发包人应在本合同</w:t>
      </w:r>
      <w:r>
        <w:rPr>
          <w:rFonts w:hint="eastAsia" w:asciiTheme="minorEastAsia" w:hAnsiTheme="minorEastAsia" w:eastAsiaTheme="minorEastAsia" w:cstheme="minorEastAsia"/>
          <w:color w:val="auto"/>
          <w:spacing w:val="-4"/>
          <w:sz w:val="21"/>
          <w:szCs w:val="21"/>
          <w:highlight w:val="none"/>
        </w:rPr>
        <w:t xml:space="preserve">协议书签订后的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天内，向承包人提供测量基准点、基准线和水准点及其相关资料。</w:t>
      </w:r>
      <w:r>
        <w:rPr>
          <w:rFonts w:hint="eastAsia" w:asciiTheme="minorEastAsia" w:hAnsiTheme="minorEastAsia" w:eastAsiaTheme="minorEastAsia" w:cstheme="minorEastAsia"/>
          <w:color w:val="auto"/>
          <w:spacing w:val="-2"/>
          <w:sz w:val="21"/>
          <w:szCs w:val="21"/>
          <w:highlight w:val="none"/>
        </w:rPr>
        <w:t xml:space="preserve">承包人应在收到上述资料后的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天内，将施测的施工控制网资料提交监理人审批。监理人应在收到报批件后的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8"/>
          <w:sz w:val="21"/>
          <w:szCs w:val="21"/>
          <w:highlight w:val="none"/>
        </w:rPr>
        <w:t xml:space="preserve"> 天内批复承包人。</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承包人应负责管理施工控制网点。施工控制网点丢失或损坏的，承包人应及</w:t>
      </w:r>
      <w:r>
        <w:rPr>
          <w:rFonts w:hint="eastAsia" w:asciiTheme="minorEastAsia" w:hAnsiTheme="minorEastAsia" w:eastAsiaTheme="minorEastAsia" w:cstheme="minorEastAsia"/>
          <w:color w:val="auto"/>
          <w:spacing w:val="-7"/>
          <w:sz w:val="21"/>
          <w:szCs w:val="21"/>
          <w:highlight w:val="none"/>
        </w:rPr>
        <w:t>时修复。承包人应承担施工控制网点的管理与修复费用，并在工程竣工后将施工控制网</w:t>
      </w:r>
      <w:r>
        <w:rPr>
          <w:rFonts w:hint="eastAsia" w:asciiTheme="minorEastAsia" w:hAnsiTheme="minorEastAsia" w:eastAsiaTheme="minorEastAsia" w:cstheme="minorEastAsia"/>
          <w:color w:val="auto"/>
          <w:sz w:val="21"/>
          <w:szCs w:val="21"/>
          <w:highlight w:val="none"/>
        </w:rPr>
        <w:t>点移交发包人。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施工测量</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承包人应负责施工过程中的全部施工测量放线工作，并配置合格的人员、仪</w:t>
      </w:r>
      <w:r>
        <w:rPr>
          <w:rFonts w:hint="eastAsia" w:asciiTheme="minorEastAsia" w:hAnsiTheme="minorEastAsia" w:eastAsiaTheme="minorEastAsia" w:cstheme="minorEastAsia"/>
          <w:color w:val="auto"/>
          <w:sz w:val="21"/>
          <w:szCs w:val="21"/>
          <w:highlight w:val="none"/>
        </w:rPr>
        <w:t>器、设备和其他物品。</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监理人可以指示承包人进行抽样复测，当复测中发现错误或出现超过合同约</w:t>
      </w:r>
      <w:r>
        <w:rPr>
          <w:rFonts w:hint="eastAsia" w:asciiTheme="minorEastAsia" w:hAnsiTheme="minorEastAsia" w:eastAsiaTheme="minorEastAsia" w:cstheme="minorEastAsia"/>
          <w:color w:val="auto"/>
          <w:sz w:val="21"/>
          <w:szCs w:val="21"/>
          <w:highlight w:val="none"/>
        </w:rPr>
        <w:t>定的误差时，承包人应按监理人指示进行修正或补测，并承担相应的复测费用。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基准资料错误的责任</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发包人应对其提供的测量基准点、基准线和水准点及其书面资料的真实性、准确性</w:t>
      </w:r>
      <w:r>
        <w:rPr>
          <w:rFonts w:hint="eastAsia" w:asciiTheme="minorEastAsia" w:hAnsiTheme="minorEastAsia" w:eastAsiaTheme="minorEastAsia" w:cstheme="minorEastAsia"/>
          <w:color w:val="auto"/>
          <w:spacing w:val="-8"/>
          <w:sz w:val="21"/>
          <w:szCs w:val="21"/>
          <w:highlight w:val="none"/>
        </w:rPr>
        <w:t>和完整性负责。发包人提供上述基准资料错误导致承包人测量放线工作的返工或造成工程损失的，发包人应当承担由此增加的费用和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工期延误，并向承包人支付合理利</w:t>
      </w:r>
      <w:r>
        <w:rPr>
          <w:rFonts w:hint="eastAsia" w:asciiTheme="minorEastAsia" w:hAnsiTheme="minorEastAsia" w:eastAsiaTheme="minorEastAsia" w:cstheme="minorEastAsia"/>
          <w:color w:val="auto"/>
          <w:spacing w:val="-14"/>
          <w:sz w:val="21"/>
          <w:szCs w:val="21"/>
          <w:highlight w:val="none"/>
        </w:rPr>
        <w:t>润。承包人发现发包人提供的上述基准资料存在明显错误或疏忽的，应及时通知监理人。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监理人使用施工控制网</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监理人需要使用施工控制网的，承包人应提供必要的协助，发包人不再为此支付费用。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补充地质勘探</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在合同实施期间，监理人可以指示承包人进行必要的补充地质勘探和提供有关资料； </w:t>
      </w:r>
      <w:r>
        <w:rPr>
          <w:rFonts w:hint="eastAsia" w:asciiTheme="minorEastAsia" w:hAnsiTheme="minorEastAsia" w:eastAsiaTheme="minorEastAsia" w:cstheme="minorEastAsia"/>
          <w:color w:val="auto"/>
          <w:spacing w:val="-2"/>
          <w:sz w:val="21"/>
          <w:szCs w:val="21"/>
          <w:highlight w:val="none"/>
        </w:rPr>
        <w:t xml:space="preserve">承包人为本合同永久工程施工的需要进行补充地质勘探时，须经监理人批准，并应向监 </w:t>
      </w:r>
      <w:r>
        <w:rPr>
          <w:rFonts w:hint="eastAsia" w:asciiTheme="minorEastAsia" w:hAnsiTheme="minorEastAsia" w:eastAsiaTheme="minorEastAsia" w:cstheme="minorEastAsia"/>
          <w:color w:val="auto"/>
          <w:spacing w:val="-6"/>
          <w:sz w:val="21"/>
          <w:szCs w:val="21"/>
          <w:highlight w:val="none"/>
        </w:rPr>
        <w:t>理人提交有关资料，上述补充勘探的费用由发包人承担。承包人为其临时工程所需进行 的补充地质勘探，其费用由承包人承担。</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施工安全、治安保卫和环境保护</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发包人的施工安全责任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发包人应按合同约定履行安全职责，发包人委托监理人根据国家有关安全的</w:t>
      </w:r>
      <w:r>
        <w:rPr>
          <w:rFonts w:hint="eastAsia" w:asciiTheme="minorEastAsia" w:hAnsiTheme="minorEastAsia" w:eastAsiaTheme="minorEastAsia" w:cstheme="minorEastAsia"/>
          <w:color w:val="auto"/>
          <w:spacing w:val="-19"/>
          <w:sz w:val="21"/>
          <w:szCs w:val="21"/>
          <w:highlight w:val="none"/>
        </w:rPr>
        <w:t>法律、法规、强制性标准以及部门规章，对承包人的安全责任履行情况进行监督和检查。</w:t>
      </w:r>
      <w:r>
        <w:rPr>
          <w:rFonts w:hint="eastAsia" w:asciiTheme="minorEastAsia" w:hAnsiTheme="minorEastAsia" w:eastAsiaTheme="minorEastAsia" w:cstheme="minorEastAsia"/>
          <w:color w:val="auto"/>
          <w:sz w:val="21"/>
          <w:szCs w:val="21"/>
          <w:highlight w:val="none"/>
        </w:rPr>
        <w:t>监理人的监督检查不减轻承包人应负的安全责任。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发包人应对其现场机构雇佣的全部人员的工伤事故承担责任，但由于承包人</w:t>
      </w:r>
      <w:r>
        <w:rPr>
          <w:rFonts w:hint="eastAsia" w:asciiTheme="minorEastAsia" w:hAnsiTheme="minorEastAsia" w:eastAsiaTheme="minorEastAsia" w:cstheme="minorEastAsia"/>
          <w:color w:val="auto"/>
          <w:sz w:val="21"/>
          <w:szCs w:val="21"/>
          <w:highlight w:val="none"/>
        </w:rPr>
        <w:t>原因造成发包人人员工伤的，应由承包人承担责任。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发包人应负责赔偿以下各种情况造成的第三者人身伤亡和财产损失：</w:t>
      </w:r>
    </w:p>
    <w:p>
      <w:pPr>
        <w:pStyle w:val="33"/>
        <w:keepNext w:val="0"/>
        <w:keepLines w:val="0"/>
        <w:pageBreakBefore w:val="0"/>
        <w:numPr>
          <w:ilvl w:val="0"/>
          <w:numId w:val="12"/>
        </w:numPr>
        <w:tabs>
          <w:tab w:val="left" w:pos="1539"/>
        </w:tabs>
        <w:kinsoku/>
        <w:wordWrap/>
        <w:overflowPunct/>
        <w:topLinePunct w:val="0"/>
        <w:bidi w:val="0"/>
        <w:adjustRightInd/>
        <w:snapToGrid/>
        <w:spacing w:before="0" w:after="0" w:line="360" w:lineRule="auto"/>
        <w:ind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工程或工程的任何部分对土地的占用所造成的第三者财产损失；</w:t>
      </w:r>
    </w:p>
    <w:p>
      <w:pPr>
        <w:pStyle w:val="33"/>
        <w:keepNext w:val="0"/>
        <w:keepLines w:val="0"/>
        <w:pageBreakBefore w:val="0"/>
        <w:numPr>
          <w:ilvl w:val="0"/>
          <w:numId w:val="12"/>
        </w:numPr>
        <w:tabs>
          <w:tab w:val="left" w:pos="1491"/>
        </w:tabs>
        <w:kinsoku/>
        <w:wordWrap/>
        <w:overflowPunct/>
        <w:topLinePunct w:val="0"/>
        <w:bidi w:val="0"/>
        <w:adjustRightInd/>
        <w:snapToGrid/>
        <w:spacing w:before="0" w:after="0" w:line="360" w:lineRule="auto"/>
        <w:ind w:left="1490" w:hanging="67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由于发包人原因在施工场地及其毗邻地带造成的第三者人身伤亡和财产损失。</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除专用合同条款另有约定外，发包人负责向承包人提供施工现场及施工可能</w:t>
      </w:r>
      <w:r>
        <w:rPr>
          <w:rFonts w:hint="eastAsia" w:asciiTheme="minorEastAsia" w:hAnsiTheme="minorEastAsia" w:eastAsiaTheme="minorEastAsia" w:cstheme="minorEastAsia"/>
          <w:color w:val="auto"/>
          <w:spacing w:val="-1"/>
          <w:sz w:val="21"/>
          <w:szCs w:val="21"/>
          <w:highlight w:val="none"/>
        </w:rPr>
        <w:t xml:space="preserve">影响的毗邻区域内供水、排水、供电、供气、供热、通信、广播电视等地下管线资料， </w:t>
      </w:r>
      <w:r>
        <w:rPr>
          <w:rFonts w:hint="eastAsia" w:asciiTheme="minorEastAsia" w:hAnsiTheme="minorEastAsia" w:eastAsiaTheme="minorEastAsia" w:cstheme="minorEastAsia"/>
          <w:color w:val="auto"/>
          <w:spacing w:val="-4"/>
          <w:sz w:val="21"/>
          <w:szCs w:val="21"/>
          <w:highlight w:val="none"/>
        </w:rPr>
        <w:t>气象和水文观测资料，拟建工程可能影响的相邻建筑物地下工程的有关资料，并保证有关资料的真实、准确、完整，满足有关技术规程的要求。</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发包人按照已标价工程量清单所列金额和合同约定的计量支付规定，支付安</w:t>
      </w:r>
      <w:r>
        <w:rPr>
          <w:rFonts w:hint="eastAsia" w:asciiTheme="minorEastAsia" w:hAnsiTheme="minorEastAsia" w:eastAsiaTheme="minorEastAsia" w:cstheme="minorEastAsia"/>
          <w:color w:val="auto"/>
          <w:sz w:val="21"/>
          <w:szCs w:val="21"/>
          <w:highlight w:val="none"/>
        </w:rPr>
        <w:t>全作业环境及安全施工措施所需费用。</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发包人负责组织工程参建单位编制保证安全生产的措施方案。工程开工前， </w:t>
      </w:r>
      <w:r>
        <w:rPr>
          <w:rFonts w:hint="eastAsia" w:asciiTheme="minorEastAsia" w:hAnsiTheme="minorEastAsia" w:eastAsiaTheme="minorEastAsia" w:cstheme="minorEastAsia"/>
          <w:color w:val="auto"/>
          <w:sz w:val="21"/>
          <w:szCs w:val="21"/>
          <w:highlight w:val="none"/>
        </w:rPr>
        <w:t>就落实安全生产的措施进行全面系统的布置，进一步明确承包人的安全生产责任。</w:t>
      </w:r>
    </w:p>
    <w:p>
      <w:pPr>
        <w:pStyle w:val="33"/>
        <w:keepNext w:val="0"/>
        <w:keepLines w:val="0"/>
        <w:pageBreakBefore w:val="0"/>
        <w:numPr>
          <w:ilvl w:val="2"/>
          <w:numId w:val="9"/>
        </w:numPr>
        <w:tabs>
          <w:tab w:val="left" w:pos="1522"/>
        </w:tabs>
        <w:kinsoku/>
        <w:wordWrap/>
        <w:overflowPunct/>
        <w:topLinePunct w:val="0"/>
        <w:bidi w:val="0"/>
        <w:adjustRightInd/>
        <w:snapToGrid/>
        <w:spacing w:before="0" w:after="0" w:line="360" w:lineRule="auto"/>
        <w:ind w:right="59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发包人负责在拆除工程和爆破工程施工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天前向有关部门或机构报送相关</w:t>
      </w:r>
      <w:r>
        <w:rPr>
          <w:rFonts w:hint="eastAsia" w:asciiTheme="minorEastAsia" w:hAnsiTheme="minorEastAsia" w:eastAsiaTheme="minorEastAsia" w:cstheme="minorEastAsia"/>
          <w:color w:val="auto"/>
          <w:sz w:val="21"/>
          <w:szCs w:val="21"/>
          <w:highlight w:val="none"/>
        </w:rPr>
        <w:t>备案资料。</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承包人的施工安全责任</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承包人应按合同约定履行安全职责,执行监理人有关安全工作的指示。承包</w:t>
      </w:r>
      <w:r>
        <w:rPr>
          <w:rFonts w:hint="eastAsia" w:asciiTheme="minorEastAsia" w:hAnsiTheme="minorEastAsia" w:eastAsiaTheme="minorEastAsia" w:cstheme="minorEastAsia"/>
          <w:color w:val="auto"/>
          <w:spacing w:val="-2"/>
          <w:sz w:val="21"/>
          <w:szCs w:val="21"/>
          <w:highlight w:val="none"/>
        </w:rPr>
        <w:t>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约定的内容和期限，以及监理人的指示，编制</w:t>
      </w:r>
      <w:r>
        <w:rPr>
          <w:rFonts w:hint="eastAsia" w:asciiTheme="minorEastAsia" w:hAnsiTheme="minorEastAsia" w:eastAsiaTheme="minorEastAsia" w:cstheme="minorEastAsia"/>
          <w:color w:val="auto"/>
          <w:spacing w:val="-3"/>
          <w:sz w:val="21"/>
          <w:szCs w:val="21"/>
          <w:highlight w:val="none"/>
        </w:rPr>
        <w:t>施工安全技术措施提交监理人审批。监理人应技术标准和要求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约定的</w:t>
      </w:r>
      <w:r>
        <w:rPr>
          <w:rFonts w:hint="eastAsia" w:asciiTheme="minorEastAsia" w:hAnsiTheme="minorEastAsia" w:eastAsiaTheme="minorEastAsia" w:cstheme="minorEastAsia"/>
          <w:color w:val="auto"/>
          <w:sz w:val="21"/>
          <w:szCs w:val="21"/>
          <w:highlight w:val="none"/>
        </w:rPr>
        <w:t>期限内批复承包人。</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承包人应加强施工作业安全管理，特别应加强易燃、易爆材料、火工器材、</w:t>
      </w:r>
      <w:r>
        <w:rPr>
          <w:rFonts w:hint="eastAsia" w:asciiTheme="minorEastAsia" w:hAnsiTheme="minorEastAsia" w:eastAsiaTheme="minorEastAsia" w:cstheme="minorEastAsia"/>
          <w:color w:val="auto"/>
          <w:spacing w:val="-3"/>
          <w:sz w:val="21"/>
          <w:szCs w:val="21"/>
          <w:highlight w:val="none"/>
        </w:rPr>
        <w:t>有毒与腐蚀性材料和其他危险品的管理，以及对爆破作业和地下工程施工等危险作业的管理。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承包人应严格按照国家安全标准制定施工安全操作规程，配备必要的安全生</w:t>
      </w:r>
      <w:r>
        <w:rPr>
          <w:rFonts w:hint="eastAsia" w:asciiTheme="minorEastAsia" w:hAnsiTheme="minorEastAsia" w:eastAsiaTheme="minorEastAsia" w:cstheme="minorEastAsia"/>
          <w:color w:val="auto"/>
          <w:spacing w:val="-5"/>
          <w:sz w:val="21"/>
          <w:szCs w:val="21"/>
          <w:highlight w:val="none"/>
        </w:rPr>
        <w:t>产和劳动保护设施，加强对承包人人员的安全教育，并发放安全工作手册和劳动保护用</w:t>
      </w:r>
      <w:r>
        <w:rPr>
          <w:rFonts w:hint="eastAsia" w:asciiTheme="minorEastAsia" w:hAnsiTheme="minorEastAsia" w:eastAsiaTheme="minorEastAsia" w:cstheme="minorEastAsia"/>
          <w:color w:val="auto"/>
          <w:sz w:val="21"/>
          <w:szCs w:val="21"/>
          <w:highlight w:val="none"/>
        </w:rPr>
        <w:t>具。</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承包人应按监理人的指示制定应对灾害的紧急预案，报送监理人审批。承包人还应按预案做好安全检查，配置必要的救助物资和器材，切实保护好有关人员的人身</w:t>
      </w:r>
      <w:r>
        <w:rPr>
          <w:rFonts w:hint="eastAsia" w:asciiTheme="minorEastAsia" w:hAnsiTheme="minorEastAsia" w:eastAsiaTheme="minorEastAsia" w:cstheme="minorEastAsia"/>
          <w:color w:val="auto"/>
          <w:sz w:val="21"/>
          <w:szCs w:val="21"/>
          <w:highlight w:val="none"/>
        </w:rPr>
        <w:t>和财产安全。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合同约定的安全作业环境及安全施工措施所需费用应遵守有关规定，并包括</w:t>
      </w:r>
      <w:r>
        <w:rPr>
          <w:rFonts w:hint="eastAsia" w:asciiTheme="minorEastAsia" w:hAnsiTheme="minorEastAsia" w:eastAsiaTheme="minorEastAsia" w:cstheme="minorEastAsia"/>
          <w:color w:val="auto"/>
          <w:spacing w:val="-5"/>
          <w:sz w:val="21"/>
          <w:szCs w:val="21"/>
          <w:highlight w:val="none"/>
        </w:rPr>
        <w:t>在相关工作的合同价格中。因采取合同未约定的安全作业环境及安全施工措施增加的费</w:t>
      </w:r>
      <w:r>
        <w:rPr>
          <w:rFonts w:hint="eastAsia" w:asciiTheme="minorEastAsia" w:hAnsiTheme="minorEastAsia" w:eastAsiaTheme="minorEastAsia" w:cstheme="minorEastAsia"/>
          <w:color w:val="auto"/>
          <w:spacing w:val="-7"/>
          <w:sz w:val="21"/>
          <w:szCs w:val="21"/>
          <w:highlight w:val="none"/>
        </w:rPr>
        <w:t xml:space="preserve">用，由监理人按第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承包人应对其履行合同所雇佣的全部人员，包括分包人人员的工伤事故承担</w:t>
      </w:r>
      <w:r>
        <w:rPr>
          <w:rFonts w:hint="eastAsia" w:asciiTheme="minorEastAsia" w:hAnsiTheme="minorEastAsia" w:eastAsiaTheme="minorEastAsia" w:cstheme="minorEastAsia"/>
          <w:color w:val="auto"/>
          <w:sz w:val="21"/>
          <w:szCs w:val="21"/>
          <w:highlight w:val="none"/>
        </w:rPr>
        <w:t>责任，但由于发包人原因造成承包人人员工伤事故的，应由发包人承担责任。</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由于承包人原因在施工场地内及其毗邻地带造成的第三者人员伤亡和财产损失，由承包人负责赔偿。</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left="1490" w:hanging="67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承包人已标价工程量清单应包含工程安全作业环境及安全施工措施所需费用。</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承包人应建立健全安全生产责任制度和安全生产教育培训制度，制定安全生</w:t>
      </w:r>
      <w:r>
        <w:rPr>
          <w:rFonts w:hint="eastAsia" w:asciiTheme="minorEastAsia" w:hAnsiTheme="minorEastAsia" w:eastAsiaTheme="minorEastAsia" w:cstheme="minorEastAsia"/>
          <w:color w:val="auto"/>
          <w:spacing w:val="-5"/>
          <w:sz w:val="21"/>
          <w:szCs w:val="21"/>
          <w:highlight w:val="none"/>
        </w:rPr>
        <w:t>产规章制度和操作规程，保证本单位建立和完善安全生产条件所需资金的投入，对本工</w:t>
      </w:r>
      <w:r>
        <w:rPr>
          <w:rFonts w:hint="eastAsia" w:asciiTheme="minorEastAsia" w:hAnsiTheme="minorEastAsia" w:eastAsiaTheme="minorEastAsia" w:cstheme="minorEastAsia"/>
          <w:color w:val="auto"/>
          <w:sz w:val="21"/>
          <w:szCs w:val="21"/>
          <w:highlight w:val="none"/>
        </w:rPr>
        <w:t>程进行定期和专项安全检查，并做好安全检查记录。</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承包人应设立安全生产管理机构，施工现场应有专职安全生产管理人员。</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承包人应负责对特种作业人员进行专门的安全作业培训，并保证特种作业人</w:t>
      </w:r>
      <w:r>
        <w:rPr>
          <w:rFonts w:hint="eastAsia" w:asciiTheme="minorEastAsia" w:hAnsiTheme="minorEastAsia" w:eastAsiaTheme="minorEastAsia" w:cstheme="minorEastAsia"/>
          <w:color w:val="auto"/>
          <w:sz w:val="21"/>
          <w:szCs w:val="21"/>
          <w:highlight w:val="none"/>
        </w:rPr>
        <w:t>员持证上岗。</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承包人应在施工组织设计中编制安全技术措施和施工现场临时用电方案。对</w:t>
      </w:r>
      <w:r>
        <w:rPr>
          <w:rFonts w:hint="eastAsia" w:asciiTheme="minorEastAsia" w:hAnsiTheme="minorEastAsia" w:eastAsiaTheme="minorEastAsia" w:cstheme="minorEastAsia"/>
          <w:color w:val="auto"/>
          <w:spacing w:val="-4"/>
          <w:sz w:val="21"/>
          <w:szCs w:val="21"/>
          <w:highlight w:val="none"/>
        </w:rPr>
        <w:t>专用合同条款约定的工程，应编制专项施工方案报监理人批准。对专用合同条款约定的</w:t>
      </w:r>
      <w:r>
        <w:rPr>
          <w:rFonts w:hint="eastAsia" w:asciiTheme="minorEastAsia" w:hAnsiTheme="minorEastAsia" w:eastAsiaTheme="minorEastAsia" w:cstheme="minorEastAsia"/>
          <w:color w:val="auto"/>
          <w:spacing w:val="-3"/>
          <w:sz w:val="21"/>
          <w:szCs w:val="21"/>
          <w:highlight w:val="none"/>
        </w:rPr>
        <w:t xml:space="preserve">专项施工方案，还应组织专家进行论证、审查，其中专家 </w:t>
      </w: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pacing w:val="-8"/>
          <w:sz w:val="21"/>
          <w:szCs w:val="21"/>
          <w:highlight w:val="none"/>
        </w:rPr>
        <w:t xml:space="preserve"> 人员应经发包人同意。</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承包人在使用施工起重机构和整体提升脚手架、模板等自升式架设设施前， </w:t>
      </w:r>
      <w:r>
        <w:rPr>
          <w:rFonts w:hint="eastAsia" w:asciiTheme="minorEastAsia" w:hAnsiTheme="minorEastAsia" w:eastAsiaTheme="minorEastAsia" w:cstheme="minorEastAsia"/>
          <w:color w:val="auto"/>
          <w:sz w:val="21"/>
          <w:szCs w:val="21"/>
          <w:highlight w:val="none"/>
        </w:rPr>
        <w:t>应组织有关单位进行验收。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治安保卫</w:t>
      </w:r>
    </w:p>
    <w:p>
      <w:pPr>
        <w:pStyle w:val="33"/>
        <w:keepNext w:val="0"/>
        <w:keepLines w:val="0"/>
        <w:pageBreakBefore w:val="0"/>
        <w:numPr>
          <w:ilvl w:val="2"/>
          <w:numId w:val="9"/>
        </w:numPr>
        <w:tabs>
          <w:tab w:val="left" w:pos="330"/>
        </w:tabs>
        <w:kinsoku/>
        <w:wordWrap/>
        <w:overflowPunct/>
        <w:topLinePunct w:val="0"/>
        <w:bidi w:val="0"/>
        <w:adjustRightInd/>
        <w:snapToGrid/>
        <w:spacing w:before="0" w:after="0" w:line="360" w:lineRule="auto"/>
        <w:ind w:left="330" w:right="550" w:rightChars="250" w:firstLine="4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除合同另有约定外，发包人应与当地公安部门协商，在现场建立治安管理机</w:t>
      </w:r>
      <w:r>
        <w:rPr>
          <w:rFonts w:hint="eastAsia" w:asciiTheme="minorEastAsia" w:hAnsiTheme="minorEastAsia" w:eastAsiaTheme="minorEastAsia" w:cstheme="minorEastAsia"/>
          <w:color w:val="auto"/>
          <w:sz w:val="21"/>
          <w:szCs w:val="21"/>
          <w:highlight w:val="none"/>
        </w:rPr>
        <w:t>构或联防组织，统一管理施工场地的治安保卫事项，履行合同工程的治安保卫职责。</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发包人和承包人除应协助现场治安管理机构或联防组织维护施工场地的社会治安外，还应做好包括生活区在内的各自管辖区的治安保卫工作。</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除合同另有约定外，发包人和承包人应在工程开工后，共同编制施工场地治</w:t>
      </w:r>
      <w:r>
        <w:rPr>
          <w:rFonts w:hint="eastAsia" w:asciiTheme="minorEastAsia" w:hAnsiTheme="minorEastAsia" w:eastAsiaTheme="minorEastAsia" w:cstheme="minorEastAsia"/>
          <w:color w:val="auto"/>
          <w:spacing w:val="-6"/>
          <w:sz w:val="21"/>
          <w:szCs w:val="21"/>
          <w:highlight w:val="none"/>
        </w:rPr>
        <w:t>安管理计划，并制定应对突发治安事件的紧急预案。在工程施工过程中，发生暴乱、爆</w:t>
      </w:r>
      <w:r>
        <w:rPr>
          <w:rFonts w:hint="eastAsia" w:asciiTheme="minorEastAsia" w:hAnsiTheme="minorEastAsia" w:eastAsiaTheme="minorEastAsia" w:cstheme="minorEastAsia"/>
          <w:color w:val="auto"/>
          <w:spacing w:val="-7"/>
          <w:sz w:val="21"/>
          <w:szCs w:val="21"/>
          <w:highlight w:val="none"/>
        </w:rPr>
        <w:t>炸等恐怖事件，以及群殴、械斗等群体性突发治安事件的，发包人和承包人应立即向当</w:t>
      </w:r>
      <w:r>
        <w:rPr>
          <w:rFonts w:hint="eastAsia" w:asciiTheme="minorEastAsia" w:hAnsiTheme="minorEastAsia" w:eastAsiaTheme="minorEastAsia" w:cstheme="minorEastAsia"/>
          <w:color w:val="auto"/>
          <w:spacing w:val="-6"/>
          <w:sz w:val="21"/>
          <w:szCs w:val="21"/>
          <w:highlight w:val="none"/>
        </w:rPr>
        <w:t>地政府报告。发包人和承包人应积极协助当地有关部门采取措施平息事态，防止事态扩</w:t>
      </w:r>
      <w:r>
        <w:rPr>
          <w:rFonts w:hint="eastAsia" w:asciiTheme="minorEastAsia" w:hAnsiTheme="minorEastAsia" w:eastAsiaTheme="minorEastAsia" w:cstheme="minorEastAsia"/>
          <w:color w:val="auto"/>
          <w:sz w:val="21"/>
          <w:szCs w:val="21"/>
          <w:highlight w:val="none"/>
        </w:rPr>
        <w:t>大，尽量减少财产损失和避免人员伤亡。</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环境保护</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承包人在施工过程中，应遵守有关环境保护的法律，履行合同约定的环境保</w:t>
      </w:r>
      <w:r>
        <w:rPr>
          <w:rFonts w:hint="eastAsia" w:asciiTheme="minorEastAsia" w:hAnsiTheme="minorEastAsia" w:eastAsiaTheme="minorEastAsia" w:cstheme="minorEastAsia"/>
          <w:color w:val="auto"/>
          <w:spacing w:val="-5"/>
          <w:sz w:val="21"/>
          <w:szCs w:val="21"/>
          <w:highlight w:val="none"/>
        </w:rPr>
        <w:t>护义务，并对违反法律和合同约定义务所造成的环境破坏、人身伤害和财产损失负责。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承包人应按合同约定的环保工作内容，编制施工环保措施计划，报送监理人</w:t>
      </w:r>
      <w:r>
        <w:rPr>
          <w:rFonts w:hint="eastAsia" w:asciiTheme="minorEastAsia" w:hAnsiTheme="minorEastAsia" w:eastAsiaTheme="minorEastAsia" w:cstheme="minorEastAsia"/>
          <w:color w:val="auto"/>
          <w:sz w:val="21"/>
          <w:szCs w:val="21"/>
          <w:highlight w:val="none"/>
        </w:rPr>
        <w:t>审批。</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承包人应按照批准的施工环保措施计划有序地堆放和处理施工废弃物，避免</w:t>
      </w:r>
      <w:r>
        <w:rPr>
          <w:rFonts w:hint="eastAsia" w:asciiTheme="minorEastAsia" w:hAnsiTheme="minorEastAsia" w:eastAsiaTheme="minorEastAsia" w:cstheme="minorEastAsia"/>
          <w:color w:val="auto"/>
          <w:spacing w:val="-5"/>
          <w:sz w:val="21"/>
          <w:szCs w:val="21"/>
          <w:highlight w:val="none"/>
        </w:rPr>
        <w:t>对环境造成破坏。因承包人任意堆放或弃置施工废弃物造成妨碍公共交通、影响城镇居</w:t>
      </w:r>
      <w:r>
        <w:rPr>
          <w:rFonts w:hint="eastAsia" w:asciiTheme="minorEastAsia" w:hAnsiTheme="minorEastAsia" w:eastAsiaTheme="minorEastAsia" w:cstheme="minorEastAsia"/>
          <w:color w:val="auto"/>
          <w:spacing w:val="-7"/>
          <w:sz w:val="21"/>
          <w:szCs w:val="21"/>
          <w:highlight w:val="none"/>
        </w:rPr>
        <w:t>民生活、降低河流行洪能力、危及居民安全、破坏周边环境，或者影响其他承包人施工</w:t>
      </w:r>
      <w:r>
        <w:rPr>
          <w:rFonts w:hint="eastAsia" w:asciiTheme="minorEastAsia" w:hAnsiTheme="minorEastAsia" w:eastAsiaTheme="minorEastAsia" w:cstheme="minorEastAsia"/>
          <w:color w:val="auto"/>
          <w:sz w:val="21"/>
          <w:szCs w:val="21"/>
          <w:highlight w:val="none"/>
        </w:rPr>
        <w:t>等后果的，承包人应承担责任。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承包人应按合同约定采取有效措施，对施工开挖的边坡及时进行支护，维护</w:t>
      </w:r>
      <w:r>
        <w:rPr>
          <w:rFonts w:hint="eastAsia" w:asciiTheme="minorEastAsia" w:hAnsiTheme="minorEastAsia" w:eastAsiaTheme="minorEastAsia" w:cstheme="minorEastAsia"/>
          <w:color w:val="auto"/>
          <w:sz w:val="21"/>
          <w:szCs w:val="21"/>
          <w:highlight w:val="none"/>
        </w:rPr>
        <w:t>排水设施，并进行水土保护，避免因施工造成的地质灾害。</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承包人应按国家饮用水管理标准定期对饮用水源进行监测，防止施工活动污</w:t>
      </w:r>
      <w:r>
        <w:rPr>
          <w:rFonts w:hint="eastAsia" w:asciiTheme="minorEastAsia" w:hAnsiTheme="minorEastAsia" w:eastAsiaTheme="minorEastAsia" w:cstheme="minorEastAsia"/>
          <w:color w:val="auto"/>
          <w:sz w:val="21"/>
          <w:szCs w:val="21"/>
          <w:highlight w:val="none"/>
        </w:rPr>
        <w:t>染饮用水源。</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承包人应按合同约定，加强对噪声、粉尘、废气、废水和废油的控制，努力</w:t>
      </w:r>
      <w:r>
        <w:rPr>
          <w:rFonts w:hint="eastAsia" w:asciiTheme="minorEastAsia" w:hAnsiTheme="minorEastAsia" w:eastAsiaTheme="minorEastAsia" w:cstheme="minorEastAsia"/>
          <w:color w:val="auto"/>
          <w:sz w:val="21"/>
          <w:szCs w:val="21"/>
          <w:highlight w:val="none"/>
        </w:rPr>
        <w:t>降低噪声，控制粉尘和废气浓度，做好废水和废油的治理和排放。</w:t>
      </w:r>
    </w:p>
    <w:p>
      <w:pPr>
        <w:pStyle w:val="33"/>
        <w:keepNext w:val="0"/>
        <w:keepLines w:val="0"/>
        <w:pageBreakBefore w:val="0"/>
        <w:numPr>
          <w:ilvl w:val="1"/>
          <w:numId w:val="9"/>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事故处理</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发包人负责组织参建单位制定本工程的质量与安全事故应急预案，建立质量</w:t>
      </w:r>
      <w:r>
        <w:rPr>
          <w:rFonts w:hint="eastAsia" w:asciiTheme="minorEastAsia" w:hAnsiTheme="minorEastAsia" w:eastAsiaTheme="minorEastAsia" w:cstheme="minorEastAsia"/>
          <w:color w:val="auto"/>
          <w:sz w:val="21"/>
          <w:szCs w:val="21"/>
          <w:highlight w:val="none"/>
        </w:rPr>
        <w:t>与安全事故应急处置指挥部。</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承包人应对施工现场易发生重大事故的部位、环节的进行监控，配备救援器</w:t>
      </w:r>
      <w:r>
        <w:rPr>
          <w:rFonts w:hint="eastAsia" w:asciiTheme="minorEastAsia" w:hAnsiTheme="minorEastAsia" w:eastAsiaTheme="minorEastAsia" w:cstheme="minorEastAsia"/>
          <w:color w:val="auto"/>
          <w:sz w:val="21"/>
          <w:szCs w:val="21"/>
          <w:highlight w:val="none"/>
        </w:rPr>
        <w:t>材、设备，并定期组织演练。</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工程开工前，承包人应根据本工程特点制定施工现场施工质量与安全事故应</w:t>
      </w:r>
      <w:r>
        <w:rPr>
          <w:rFonts w:hint="eastAsia" w:asciiTheme="minorEastAsia" w:hAnsiTheme="minorEastAsia" w:eastAsiaTheme="minorEastAsia" w:cstheme="minorEastAsia"/>
          <w:color w:val="auto"/>
          <w:sz w:val="21"/>
          <w:szCs w:val="21"/>
          <w:highlight w:val="none"/>
        </w:rPr>
        <w:t>急预案，并报发包人备案。</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施工过程中发生事故时，发包人、承包人应立即启动应急预案。</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事故调查处理由发包人按相关规定履行手续，承包人应配合。</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水土保持</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发包人应及时向承包人提供水土保持方案。</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承包人在施工过程中，应遵守有关水土保持的法律法规和规章，履行合同约</w:t>
      </w:r>
      <w:r>
        <w:rPr>
          <w:rFonts w:hint="eastAsia" w:asciiTheme="minorEastAsia" w:hAnsiTheme="minorEastAsia" w:eastAsiaTheme="minorEastAsia" w:cstheme="minorEastAsia"/>
          <w:color w:val="auto"/>
          <w:spacing w:val="-5"/>
          <w:sz w:val="21"/>
          <w:szCs w:val="21"/>
          <w:highlight w:val="none"/>
        </w:rPr>
        <w:t>定的水土保持义务，并对其违反法律和合同约定义务所造成的水土流失灾害、人身伤害</w:t>
      </w:r>
      <w:r>
        <w:rPr>
          <w:rFonts w:hint="eastAsia" w:asciiTheme="minorEastAsia" w:hAnsiTheme="minorEastAsia" w:eastAsiaTheme="minorEastAsia" w:cstheme="minorEastAsia"/>
          <w:color w:val="auto"/>
          <w:sz w:val="21"/>
          <w:szCs w:val="21"/>
          <w:highlight w:val="none"/>
        </w:rPr>
        <w:t>和财产损失负责。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承包人的水土保持措施计划，应满足技术标准和要求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9"/>
          <w:sz w:val="21"/>
          <w:szCs w:val="21"/>
          <w:highlight w:val="none"/>
        </w:rPr>
        <w:t>约定</w:t>
      </w:r>
      <w:r>
        <w:rPr>
          <w:rFonts w:hint="eastAsia" w:asciiTheme="minorEastAsia" w:hAnsiTheme="minorEastAsia" w:eastAsiaTheme="minorEastAsia" w:cstheme="minorEastAsia"/>
          <w:color w:val="auto"/>
          <w:sz w:val="21"/>
          <w:szCs w:val="21"/>
          <w:highlight w:val="none"/>
        </w:rPr>
        <w:t>的要求。</w:t>
      </w:r>
    </w:p>
    <w:p>
      <w:pPr>
        <w:pStyle w:val="33"/>
        <w:keepNext w:val="0"/>
        <w:keepLines w:val="0"/>
        <w:pageBreakBefore w:val="0"/>
        <w:numPr>
          <w:ilvl w:val="1"/>
          <w:numId w:val="9"/>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文明工地</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发包人应按专用合同条款的约定，负责建立创建文明建设工地的组织机构， </w:t>
      </w:r>
      <w:r>
        <w:rPr>
          <w:rFonts w:hint="eastAsia" w:asciiTheme="minorEastAsia" w:hAnsiTheme="minorEastAsia" w:eastAsiaTheme="minorEastAsia" w:cstheme="minorEastAsia"/>
          <w:color w:val="auto"/>
          <w:sz w:val="21"/>
          <w:szCs w:val="21"/>
          <w:highlight w:val="none"/>
        </w:rPr>
        <w:t>制定创建文明建设工地的规划和办法。</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承包人应按创建文明建设工地的规划和办法，履行职责，承担相应责任。所</w:t>
      </w:r>
      <w:r>
        <w:rPr>
          <w:rFonts w:hint="eastAsia" w:asciiTheme="minorEastAsia" w:hAnsiTheme="minorEastAsia" w:eastAsiaTheme="minorEastAsia" w:cstheme="minorEastAsia"/>
          <w:color w:val="auto"/>
          <w:sz w:val="21"/>
          <w:szCs w:val="21"/>
          <w:highlight w:val="none"/>
        </w:rPr>
        <w:t>需费用应含在已标价工程量清单中。</w:t>
      </w:r>
    </w:p>
    <w:p>
      <w:pPr>
        <w:pStyle w:val="33"/>
        <w:keepNext w:val="0"/>
        <w:keepLines w:val="0"/>
        <w:pageBreakBefore w:val="0"/>
        <w:numPr>
          <w:ilvl w:val="1"/>
          <w:numId w:val="9"/>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防汛度汛</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发包人负责组织工程参建单位编制本工程的度汛方案和措施。</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承包人应根据发包人编制的本工程度汛方案和措施，制定相应的度汛方案， </w:t>
      </w:r>
      <w:r>
        <w:rPr>
          <w:rFonts w:hint="eastAsia" w:asciiTheme="minorEastAsia" w:hAnsiTheme="minorEastAsia" w:eastAsiaTheme="minorEastAsia" w:cstheme="minorEastAsia"/>
          <w:color w:val="auto"/>
          <w:sz w:val="21"/>
          <w:szCs w:val="21"/>
          <w:highlight w:val="none"/>
        </w:rPr>
        <w:t>报发包人批准后实施。</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进度计划</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合同进度计划</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承包人应按技术标准和要求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84"/>
          <w:sz w:val="21"/>
          <w:szCs w:val="21"/>
          <w:highlight w:val="none"/>
        </w:rPr>
        <w:t>）</w:t>
      </w:r>
      <w:r>
        <w:rPr>
          <w:rFonts w:hint="eastAsia" w:asciiTheme="minorEastAsia" w:hAnsiTheme="minorEastAsia" w:eastAsiaTheme="minorEastAsia" w:cstheme="minorEastAsia"/>
          <w:color w:val="auto"/>
          <w:spacing w:val="-1"/>
          <w:sz w:val="21"/>
          <w:szCs w:val="21"/>
          <w:highlight w:val="none"/>
        </w:rPr>
        <w:t xml:space="preserve">约定的内容和期限以及监理人的指示， </w:t>
      </w:r>
      <w:r>
        <w:rPr>
          <w:rFonts w:hint="eastAsia" w:asciiTheme="minorEastAsia" w:hAnsiTheme="minorEastAsia" w:eastAsiaTheme="minorEastAsia" w:cstheme="minorEastAsia"/>
          <w:color w:val="auto"/>
          <w:spacing w:val="-2"/>
          <w:sz w:val="21"/>
          <w:szCs w:val="21"/>
          <w:highlight w:val="none"/>
        </w:rPr>
        <w:t>编制详细的施工总进度计划及其说明提交监理人审批。监理人应在技术标准和要求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约定的期限内批复承包人，否则该进度计划视为已得到批准。经监理人批</w:t>
      </w:r>
      <w:r>
        <w:rPr>
          <w:rFonts w:hint="eastAsia" w:asciiTheme="minorEastAsia" w:hAnsiTheme="minorEastAsia" w:eastAsiaTheme="minorEastAsia" w:cstheme="minorEastAsia"/>
          <w:color w:val="auto"/>
          <w:spacing w:val="-6"/>
          <w:sz w:val="21"/>
          <w:szCs w:val="21"/>
          <w:highlight w:val="none"/>
        </w:rPr>
        <w:t>准的施工进度计划称为合同进度计划，是控制合同工程进度的依据。承包人还应根据合</w:t>
      </w:r>
      <w:r>
        <w:rPr>
          <w:rFonts w:hint="eastAsia" w:asciiTheme="minorEastAsia" w:hAnsiTheme="minorEastAsia" w:eastAsiaTheme="minorEastAsia" w:cstheme="minorEastAsia"/>
          <w:color w:val="auto"/>
          <w:spacing w:val="-7"/>
          <w:sz w:val="21"/>
          <w:szCs w:val="21"/>
          <w:highlight w:val="none"/>
        </w:rPr>
        <w:t>同进度计划，编制更为详细的分阶段或单位工程或分部工程进度计划，报监理人审批。</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合同进度计划的修订</w:t>
      </w:r>
    </w:p>
    <w:p>
      <w:pPr>
        <w:pStyle w:val="10"/>
        <w:keepNext w:val="0"/>
        <w:keepLines w:val="0"/>
        <w:pageBreakBefore w:val="0"/>
        <w:kinsoku/>
        <w:wordWrap/>
        <w:overflowPunct/>
        <w:topLinePunct w:val="0"/>
        <w:bidi w:val="0"/>
        <w:adjustRightInd/>
        <w:snapToGrid/>
        <w:spacing w:before="0" w:after="0" w:line="360" w:lineRule="auto"/>
        <w:ind w:left="0" w:right="59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    不论何种原因造成工程的实际进度与第 </w:t>
      </w:r>
      <w:r>
        <w:rPr>
          <w:rFonts w:hint="eastAsia" w:asciiTheme="minorEastAsia" w:hAnsiTheme="minorEastAsia" w:eastAsiaTheme="minorEastAsia" w:cstheme="minorEastAsia"/>
          <w:color w:val="auto"/>
          <w:sz w:val="21"/>
          <w:szCs w:val="21"/>
          <w:highlight w:val="none"/>
        </w:rPr>
        <w:t>10.1</w:t>
      </w:r>
      <w:r>
        <w:rPr>
          <w:rFonts w:hint="eastAsia" w:asciiTheme="minorEastAsia" w:hAnsiTheme="minorEastAsia" w:eastAsiaTheme="minorEastAsia" w:cstheme="minorEastAsia"/>
          <w:color w:val="auto"/>
          <w:spacing w:val="-5"/>
          <w:sz w:val="21"/>
          <w:szCs w:val="21"/>
          <w:highlight w:val="none"/>
        </w:rPr>
        <w:t xml:space="preserve"> 款的合同进度计划不符时，承包人均</w:t>
      </w:r>
      <w:r>
        <w:rPr>
          <w:rFonts w:hint="eastAsia" w:asciiTheme="minorEastAsia" w:hAnsiTheme="minorEastAsia" w:eastAsiaTheme="minorEastAsia" w:cstheme="minorEastAsia"/>
          <w:color w:val="auto"/>
          <w:spacing w:val="-8"/>
          <w:sz w:val="21"/>
          <w:szCs w:val="21"/>
          <w:highlight w:val="none"/>
        </w:rPr>
        <w:t xml:space="preserve">应在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天内向监理人提交修订合同进度计划的申请报告，并附有关措施和相关资料，</w:t>
      </w:r>
      <w:r>
        <w:rPr>
          <w:rFonts w:hint="eastAsia" w:asciiTheme="minorEastAsia" w:hAnsiTheme="minorEastAsia" w:eastAsiaTheme="minorEastAsia" w:cstheme="minorEastAsia"/>
          <w:color w:val="auto"/>
          <w:spacing w:val="-2"/>
          <w:sz w:val="21"/>
          <w:szCs w:val="21"/>
          <w:highlight w:val="none"/>
        </w:rPr>
        <w:t xml:space="preserve">报监理人审批；监理人应在收到申请报告后的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天内批复。当监理人认为需要修订合</w:t>
      </w:r>
      <w:r>
        <w:rPr>
          <w:rFonts w:hint="eastAsia" w:asciiTheme="minorEastAsia" w:hAnsiTheme="minorEastAsia" w:eastAsiaTheme="minorEastAsia" w:cstheme="minorEastAsia"/>
          <w:color w:val="auto"/>
          <w:sz w:val="21"/>
          <w:szCs w:val="21"/>
          <w:highlight w:val="none"/>
        </w:rPr>
        <w:t>同进度计划时，承包人应按监理人的指示，在 14 天内向监理人提交修订的合同进度计</w:t>
      </w:r>
      <w:r>
        <w:rPr>
          <w:rFonts w:hint="eastAsia" w:asciiTheme="minorEastAsia" w:hAnsiTheme="minorEastAsia" w:eastAsiaTheme="minorEastAsia" w:cstheme="minorEastAsia"/>
          <w:color w:val="auto"/>
          <w:spacing w:val="-1"/>
          <w:sz w:val="21"/>
          <w:szCs w:val="21"/>
          <w:highlight w:val="none"/>
        </w:rPr>
        <w:t xml:space="preserve">划，并附调整计划的相关资料，提交监理人审批。监理人应在收到进度计划后的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21"/>
          <w:sz w:val="21"/>
          <w:szCs w:val="21"/>
          <w:highlight w:val="none"/>
        </w:rPr>
        <w:t xml:space="preserve"> 天</w:t>
      </w:r>
      <w:r>
        <w:rPr>
          <w:rFonts w:hint="eastAsia" w:asciiTheme="minorEastAsia" w:hAnsiTheme="minorEastAsia" w:eastAsiaTheme="minorEastAsia" w:cstheme="minorEastAsia"/>
          <w:color w:val="auto"/>
          <w:sz w:val="21"/>
          <w:szCs w:val="21"/>
          <w:highlight w:val="none"/>
        </w:rPr>
        <w:t>内批复。</w:t>
      </w:r>
      <w:r>
        <w:rPr>
          <w:rFonts w:hint="eastAsia" w:asciiTheme="minorEastAsia" w:hAnsiTheme="minorEastAsia" w:eastAsiaTheme="minorEastAsia" w:cstheme="minorEastAsia"/>
          <w:color w:val="auto"/>
          <w:spacing w:val="-4"/>
          <w:sz w:val="21"/>
          <w:szCs w:val="21"/>
          <w:highlight w:val="none"/>
        </w:rPr>
        <w:t>不论何种原因造成施工进度延迟，承包人均应按监理人的指示，采取有效措施赶上</w:t>
      </w:r>
      <w:r>
        <w:rPr>
          <w:rFonts w:hint="eastAsia" w:asciiTheme="minorEastAsia" w:hAnsiTheme="minorEastAsia" w:eastAsiaTheme="minorEastAsia" w:cstheme="minorEastAsia"/>
          <w:color w:val="auto"/>
          <w:spacing w:val="-7"/>
          <w:sz w:val="21"/>
          <w:szCs w:val="21"/>
          <w:highlight w:val="none"/>
        </w:rPr>
        <w:t>进度。承包人应在向监理人提交修订合同进度计划的同时，编制一份赶工措施报告提交</w:t>
      </w:r>
      <w:r>
        <w:rPr>
          <w:rFonts w:hint="eastAsia" w:asciiTheme="minorEastAsia" w:hAnsiTheme="minorEastAsia" w:eastAsiaTheme="minorEastAsia" w:cstheme="minorEastAsia"/>
          <w:color w:val="auto"/>
          <w:spacing w:val="-1"/>
          <w:sz w:val="21"/>
          <w:szCs w:val="21"/>
          <w:highlight w:val="none"/>
        </w:rPr>
        <w:t xml:space="preserve">监理人审批。由于发包人原因造成施工进度延迟，应按第 </w:t>
      </w:r>
      <w:r>
        <w:rPr>
          <w:rFonts w:hint="eastAsia" w:asciiTheme="minorEastAsia" w:hAnsiTheme="minorEastAsia" w:eastAsiaTheme="minorEastAsia" w:cstheme="minorEastAsia"/>
          <w:color w:val="auto"/>
          <w:sz w:val="21"/>
          <w:szCs w:val="21"/>
          <w:highlight w:val="none"/>
        </w:rPr>
        <w:t>11.3</w:t>
      </w:r>
      <w:r>
        <w:rPr>
          <w:rFonts w:hint="eastAsia" w:asciiTheme="minorEastAsia" w:hAnsiTheme="minorEastAsia" w:eastAsiaTheme="minorEastAsia" w:cstheme="minorEastAsia"/>
          <w:color w:val="auto"/>
          <w:spacing w:val="-6"/>
          <w:sz w:val="21"/>
          <w:szCs w:val="21"/>
          <w:highlight w:val="none"/>
        </w:rPr>
        <w:t xml:space="preserve"> 款的约定办理；由于承</w:t>
      </w:r>
      <w:r>
        <w:rPr>
          <w:rFonts w:hint="eastAsia" w:asciiTheme="minorEastAsia" w:hAnsiTheme="minorEastAsia" w:eastAsiaTheme="minorEastAsia" w:cstheme="minorEastAsia"/>
          <w:color w:val="auto"/>
          <w:sz w:val="21"/>
          <w:szCs w:val="21"/>
          <w:highlight w:val="none"/>
        </w:rPr>
        <w:t>包人原因造成施工进度延迟，应按第 11.5 款的约定办理。</w:t>
      </w:r>
    </w:p>
    <w:p>
      <w:pPr>
        <w:pStyle w:val="33"/>
        <w:keepNext w:val="0"/>
        <w:keepLines w:val="0"/>
        <w:pageBreakBefore w:val="0"/>
        <w:numPr>
          <w:ilvl w:val="1"/>
          <w:numId w:val="9"/>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单位工程进度计划</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监理人认为有必要时，承包人应按监理人指示的内容和期限，并根据合同进度计划的进度控制要求，编制单位工程进度计划，提交监理人审批。</w:t>
      </w:r>
    </w:p>
    <w:p>
      <w:pPr>
        <w:pStyle w:val="33"/>
        <w:keepNext w:val="0"/>
        <w:keepLines w:val="0"/>
        <w:pageBreakBefore w:val="0"/>
        <w:numPr>
          <w:ilvl w:val="1"/>
          <w:numId w:val="9"/>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提交资金流估算表</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承包人应在按第 </w:t>
      </w:r>
      <w:r>
        <w:rPr>
          <w:rFonts w:hint="eastAsia" w:asciiTheme="minorEastAsia" w:hAnsiTheme="minorEastAsia" w:eastAsiaTheme="minorEastAsia" w:cstheme="minorEastAsia"/>
          <w:color w:val="auto"/>
          <w:sz w:val="21"/>
          <w:szCs w:val="21"/>
          <w:highlight w:val="none"/>
        </w:rPr>
        <w:t>10.1</w:t>
      </w:r>
      <w:r>
        <w:rPr>
          <w:rFonts w:hint="eastAsia" w:asciiTheme="minorEastAsia" w:hAnsiTheme="minorEastAsia" w:eastAsiaTheme="minorEastAsia" w:cstheme="minorEastAsia"/>
          <w:color w:val="auto"/>
          <w:spacing w:val="-6"/>
          <w:sz w:val="21"/>
          <w:szCs w:val="21"/>
          <w:highlight w:val="none"/>
        </w:rPr>
        <w:t xml:space="preserve"> 款约定向监理人提交施工总进度计划的同时，按下表约定的</w:t>
      </w:r>
      <w:r>
        <w:rPr>
          <w:rFonts w:hint="eastAsia" w:asciiTheme="minorEastAsia" w:hAnsiTheme="minorEastAsia" w:eastAsiaTheme="minorEastAsia" w:cstheme="minorEastAsia"/>
          <w:color w:val="auto"/>
          <w:spacing w:val="-7"/>
          <w:sz w:val="21"/>
          <w:szCs w:val="21"/>
          <w:highlight w:val="none"/>
        </w:rPr>
        <w:t>格式，向监理人提交按月的资金流估算表。估算表应包括承包人计划可从发包人处得到</w:t>
      </w:r>
      <w:r>
        <w:rPr>
          <w:rFonts w:hint="eastAsia" w:asciiTheme="minorEastAsia" w:hAnsiTheme="minorEastAsia" w:eastAsiaTheme="minorEastAsia" w:cstheme="minorEastAsia"/>
          <w:color w:val="auto"/>
          <w:spacing w:val="-6"/>
          <w:sz w:val="21"/>
          <w:szCs w:val="21"/>
          <w:highlight w:val="none"/>
        </w:rPr>
        <w:t>的全部款额，以供发包人参考。此后，当监理人提出要求时，承包人应在监理人指定的</w:t>
      </w:r>
      <w:r>
        <w:rPr>
          <w:rFonts w:hint="eastAsia" w:asciiTheme="minorEastAsia" w:hAnsiTheme="minorEastAsia" w:eastAsiaTheme="minorEastAsia" w:cstheme="minorEastAsia"/>
          <w:color w:val="auto"/>
          <w:sz w:val="21"/>
          <w:szCs w:val="21"/>
          <w:highlight w:val="none"/>
        </w:rPr>
        <w:t>期限内提交修订的资金流估算表。</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tabs>
          <w:tab w:val="left" w:pos="4325"/>
        </w:tabs>
        <w:kinsoku/>
        <w:wordWrap/>
        <w:overflowPunct/>
        <w:topLinePunct w:val="0"/>
        <w:bidi w:val="0"/>
        <w:adjustRightInd/>
        <w:snapToGrid/>
        <w:spacing w:before="0" w:after="0" w:line="360" w:lineRule="auto"/>
        <w:ind w:right="25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资金流估算表</w:t>
      </w:r>
      <w:r>
        <w:rPr>
          <w:rFonts w:hint="eastAsia" w:asciiTheme="minorEastAsia" w:hAnsiTheme="minorEastAsia" w:eastAsiaTheme="minorEastAsia" w:cstheme="minorEastAsia"/>
          <w:color w:val="auto"/>
          <w:sz w:val="21"/>
          <w:szCs w:val="21"/>
          <w:highlight w:val="none"/>
        </w:rPr>
        <w:t>(参考</w:t>
      </w:r>
      <w:r>
        <w:rPr>
          <w:rFonts w:hint="eastAsia" w:asciiTheme="minorEastAsia" w:hAnsiTheme="minorEastAsia" w:eastAsiaTheme="minorEastAsia" w:cstheme="minorEastAsia"/>
          <w:color w:val="auto"/>
          <w:spacing w:val="-3"/>
          <w:sz w:val="21"/>
          <w:szCs w:val="21"/>
          <w:highlight w:val="none"/>
        </w:rPr>
        <w:t>格</w:t>
      </w:r>
      <w:r>
        <w:rPr>
          <w:rFonts w:hint="eastAsia" w:asciiTheme="minorEastAsia" w:hAnsiTheme="minorEastAsia" w:eastAsiaTheme="minorEastAsia" w:cstheme="minorEastAsia"/>
          <w:color w:val="auto"/>
          <w:sz w:val="21"/>
          <w:szCs w:val="21"/>
          <w:highlight w:val="none"/>
        </w:rPr>
        <w:t>式)</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金额单位</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
        <w:gridCol w:w="360"/>
        <w:gridCol w:w="1080"/>
        <w:gridCol w:w="1441"/>
        <w:gridCol w:w="1080"/>
        <w:gridCol w:w="1080"/>
        <w:gridCol w:w="1080"/>
        <w:gridCol w:w="540"/>
        <w:gridCol w:w="721"/>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月</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工程预付款</w:t>
            </w: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完成工作量付款</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保留金扣留</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材料款扣除</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预付款扣还</w:t>
            </w: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8"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应收款</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累计应收款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r>
    </w:tbl>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开工和竣工（完工）</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监理人应在开工日期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9"/>
          <w:sz w:val="21"/>
          <w:szCs w:val="21"/>
          <w:highlight w:val="none"/>
        </w:rPr>
        <w:t xml:space="preserve"> 天前向承包人发出开工通知。监理人在发出开工通</w:t>
      </w:r>
      <w:r>
        <w:rPr>
          <w:rFonts w:hint="eastAsia" w:asciiTheme="minorEastAsia" w:hAnsiTheme="minorEastAsia" w:eastAsiaTheme="minorEastAsia" w:cstheme="minorEastAsia"/>
          <w:color w:val="auto"/>
          <w:spacing w:val="-5"/>
          <w:sz w:val="21"/>
          <w:szCs w:val="21"/>
          <w:highlight w:val="none"/>
        </w:rPr>
        <w:t>知前应获得发包人同意。工期自监理人发出的开工通知中载明的开工日期起计算。承包</w:t>
      </w:r>
      <w:r>
        <w:rPr>
          <w:rFonts w:hint="eastAsia" w:asciiTheme="minorEastAsia" w:hAnsiTheme="minorEastAsia" w:eastAsiaTheme="minorEastAsia" w:cstheme="minorEastAsia"/>
          <w:color w:val="auto"/>
          <w:sz w:val="21"/>
          <w:szCs w:val="21"/>
          <w:highlight w:val="none"/>
        </w:rPr>
        <w:t>人应在开工日期后尽快施工。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承包人应按第 10.1</w:t>
      </w:r>
      <w:r>
        <w:rPr>
          <w:rFonts w:hint="eastAsia" w:asciiTheme="minorEastAsia" w:hAnsiTheme="minorEastAsia" w:eastAsiaTheme="minorEastAsia" w:cstheme="minorEastAsia"/>
          <w:color w:val="auto"/>
          <w:spacing w:val="-1"/>
          <w:sz w:val="21"/>
          <w:szCs w:val="21"/>
          <w:highlight w:val="none"/>
        </w:rPr>
        <w:t xml:space="preserve"> 款约定的合同进度计划，向监理人提交工程开工报审</w:t>
      </w:r>
      <w:r>
        <w:rPr>
          <w:rFonts w:hint="eastAsia" w:asciiTheme="minorEastAsia" w:hAnsiTheme="minorEastAsia" w:eastAsiaTheme="minorEastAsia" w:cstheme="minorEastAsia"/>
          <w:color w:val="auto"/>
          <w:spacing w:val="-8"/>
          <w:sz w:val="21"/>
          <w:szCs w:val="21"/>
          <w:highlight w:val="none"/>
        </w:rPr>
        <w:t>表，经监理人审批后执行。开工报审表应详细说明按合同进度计划正常施工所需的施工</w:t>
      </w:r>
      <w:r>
        <w:rPr>
          <w:rFonts w:hint="eastAsia" w:asciiTheme="minorEastAsia" w:hAnsiTheme="minorEastAsia" w:eastAsiaTheme="minorEastAsia" w:cstheme="minorEastAsia"/>
          <w:color w:val="auto"/>
          <w:spacing w:val="-19"/>
          <w:sz w:val="21"/>
          <w:szCs w:val="21"/>
          <w:highlight w:val="none"/>
        </w:rPr>
        <w:t>道路、临时设施、材料设备、施工人员等施工组织措施的落实情况以及工程的进度安排。</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若发包人未能按合同约定向承包人提供开工的必要条件，承包人有权要求</w:t>
      </w:r>
      <w:r>
        <w:rPr>
          <w:rFonts w:hint="eastAsia" w:asciiTheme="minorEastAsia" w:hAnsiTheme="minorEastAsia" w:eastAsiaTheme="minorEastAsia" w:cstheme="minorEastAsia"/>
          <w:color w:val="auto"/>
          <w:spacing w:val="-8"/>
          <w:sz w:val="21"/>
          <w:szCs w:val="21"/>
          <w:highlight w:val="none"/>
        </w:rPr>
        <w:t xml:space="preserve">延长工期。监理人应在收到承包人的书面要求后，按第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10"/>
          <w:sz w:val="21"/>
          <w:szCs w:val="21"/>
          <w:highlight w:val="none"/>
        </w:rPr>
        <w:t xml:space="preserve"> 款的约定，与合同双方商定</w:t>
      </w:r>
      <w:r>
        <w:rPr>
          <w:rFonts w:hint="eastAsia" w:asciiTheme="minorEastAsia" w:hAnsiTheme="minorEastAsia" w:eastAsiaTheme="minorEastAsia" w:cstheme="minorEastAsia"/>
          <w:color w:val="auto"/>
          <w:sz w:val="21"/>
          <w:szCs w:val="21"/>
          <w:highlight w:val="none"/>
        </w:rPr>
        <w:t>或确定增加的费用和延长的工期。</w:t>
      </w:r>
    </w:p>
    <w:p>
      <w:pPr>
        <w:pStyle w:val="33"/>
        <w:keepNext w:val="0"/>
        <w:keepLines w:val="0"/>
        <w:pageBreakBefore w:val="0"/>
        <w:numPr>
          <w:ilvl w:val="2"/>
          <w:numId w:val="9"/>
        </w:numPr>
        <w:tabs>
          <w:tab w:val="left" w:pos="1851"/>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承包人在接到开工通知后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9"/>
          <w:sz w:val="21"/>
          <w:szCs w:val="21"/>
          <w:highlight w:val="none"/>
        </w:rPr>
        <w:t xml:space="preserve"> 天内未按进度计划要求及时进场组织施工， </w:t>
      </w:r>
      <w:r>
        <w:rPr>
          <w:rFonts w:hint="eastAsia" w:asciiTheme="minorEastAsia" w:hAnsiTheme="minorEastAsia" w:eastAsiaTheme="minorEastAsia" w:cstheme="minorEastAsia"/>
          <w:color w:val="auto"/>
          <w:spacing w:val="-4"/>
          <w:sz w:val="21"/>
          <w:szCs w:val="21"/>
          <w:highlight w:val="none"/>
        </w:rPr>
        <w:t xml:space="preserve">监理人可通知承包人在接到通知后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11"/>
          <w:sz w:val="21"/>
          <w:szCs w:val="21"/>
          <w:highlight w:val="none"/>
        </w:rPr>
        <w:t xml:space="preserve"> 天内提交一份说明其进场延误的书面报告，报送监</w:t>
      </w:r>
      <w:r>
        <w:rPr>
          <w:rFonts w:hint="eastAsia" w:asciiTheme="minorEastAsia" w:hAnsiTheme="minorEastAsia" w:eastAsiaTheme="minorEastAsia" w:cstheme="minorEastAsia"/>
          <w:color w:val="auto"/>
          <w:spacing w:val="-7"/>
          <w:sz w:val="21"/>
          <w:szCs w:val="21"/>
          <w:highlight w:val="none"/>
        </w:rPr>
        <w:t>理人。书面报告应说明不能及时进场的原因和补救措施，由此增加的费用和工期延误责</w:t>
      </w:r>
      <w:r>
        <w:rPr>
          <w:rFonts w:hint="eastAsia" w:asciiTheme="minorEastAsia" w:hAnsiTheme="minorEastAsia" w:eastAsiaTheme="minorEastAsia" w:cstheme="minorEastAsia"/>
          <w:color w:val="auto"/>
          <w:sz w:val="21"/>
          <w:szCs w:val="21"/>
          <w:highlight w:val="none"/>
        </w:rPr>
        <w:t>任由承包人承担。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承包人应在第 </w:t>
      </w:r>
      <w:r>
        <w:rPr>
          <w:rFonts w:hint="eastAsia" w:asciiTheme="minorEastAsia" w:hAnsiTheme="minorEastAsia" w:eastAsiaTheme="minorEastAsia" w:cstheme="minorEastAsia"/>
          <w:color w:val="auto"/>
          <w:sz w:val="21"/>
          <w:szCs w:val="21"/>
          <w:highlight w:val="none"/>
        </w:rPr>
        <w:t>1.1.4.3</w:t>
      </w:r>
      <w:r>
        <w:rPr>
          <w:rFonts w:hint="eastAsia" w:asciiTheme="minorEastAsia" w:hAnsiTheme="minorEastAsia" w:eastAsiaTheme="minorEastAsia" w:cstheme="minorEastAsia"/>
          <w:color w:val="auto"/>
          <w:spacing w:val="-12"/>
          <w:sz w:val="21"/>
          <w:szCs w:val="21"/>
          <w:highlight w:val="none"/>
        </w:rPr>
        <w:t xml:space="preserve"> 目约定的期限内完成合同工程。合同工程实际完工时间在合</w:t>
      </w:r>
      <w:r>
        <w:rPr>
          <w:rFonts w:hint="eastAsia" w:asciiTheme="minorEastAsia" w:hAnsiTheme="minorEastAsia" w:eastAsiaTheme="minorEastAsia" w:cstheme="minorEastAsia"/>
          <w:color w:val="auto"/>
          <w:spacing w:val="-3"/>
          <w:sz w:val="21"/>
          <w:szCs w:val="21"/>
          <w:highlight w:val="none"/>
        </w:rPr>
        <w:t>同工程完工证书中明确</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以完工验收鉴定书或竣工验收鉴定书标明的验收日期为准，没</w:t>
      </w:r>
      <w:r>
        <w:rPr>
          <w:rFonts w:hint="eastAsia" w:asciiTheme="minorEastAsia" w:hAnsiTheme="minorEastAsia" w:eastAsiaTheme="minorEastAsia" w:cstheme="minorEastAsia"/>
          <w:color w:val="auto"/>
          <w:sz w:val="21"/>
          <w:szCs w:val="21"/>
          <w:highlight w:val="none"/>
        </w:rPr>
        <w:t>有标明验收日期的则以印发鉴定书的日期为准）。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发包人的工期延误</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在履行合同过程中，由于发包人的下列原因造成工期延误的，承包人有权要求发包</w:t>
      </w:r>
      <w:r>
        <w:rPr>
          <w:rFonts w:hint="eastAsia" w:asciiTheme="minorEastAsia" w:hAnsiTheme="minorEastAsia" w:eastAsiaTheme="minorEastAsia" w:cstheme="minorEastAsia"/>
          <w:color w:val="auto"/>
          <w:spacing w:val="-12"/>
          <w:sz w:val="21"/>
          <w:szCs w:val="21"/>
          <w:highlight w:val="none"/>
        </w:rPr>
        <w:t>人延长工期和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70"/>
          <w:sz w:val="21"/>
          <w:szCs w:val="21"/>
          <w:highlight w:val="none"/>
        </w:rPr>
        <w:t>）</w:t>
      </w:r>
      <w:r>
        <w:rPr>
          <w:rFonts w:hint="eastAsia" w:asciiTheme="minorEastAsia" w:hAnsiTheme="minorEastAsia" w:eastAsiaTheme="minorEastAsia" w:cstheme="minorEastAsia"/>
          <w:color w:val="auto"/>
          <w:spacing w:val="-18"/>
          <w:sz w:val="21"/>
          <w:szCs w:val="21"/>
          <w:highlight w:val="none"/>
        </w:rPr>
        <w:t xml:space="preserve">增加费用，并支付合理利润。需要修订合同进度计划的，按照第 </w:t>
      </w:r>
      <w:r>
        <w:rPr>
          <w:rFonts w:hint="eastAsia" w:asciiTheme="minorEastAsia" w:hAnsiTheme="minorEastAsia" w:eastAsiaTheme="minorEastAsia" w:cstheme="minorEastAsia"/>
          <w:color w:val="auto"/>
          <w:spacing w:val="-4"/>
          <w:sz w:val="21"/>
          <w:szCs w:val="21"/>
          <w:highlight w:val="none"/>
        </w:rPr>
        <w:t xml:space="preserve">10.2 </w:t>
      </w:r>
      <w:r>
        <w:rPr>
          <w:rFonts w:hint="eastAsia" w:asciiTheme="minorEastAsia" w:hAnsiTheme="minorEastAsia" w:eastAsiaTheme="minorEastAsia" w:cstheme="minorEastAsia"/>
          <w:color w:val="auto"/>
          <w:sz w:val="21"/>
          <w:szCs w:val="21"/>
          <w:highlight w:val="none"/>
        </w:rPr>
        <w:t>款的约定办理。</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增加合同工作内容；</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改变合同中任何一项工作的质量要求或其他特性；</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发包人迟延提供材料、工程设备或变更交货地点的；</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因发包人原因导致的暂停施工；</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提供图纸延误；</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未按合同约定及时支付预付款、进度款；</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发包人造成工期延误的其他原因。</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异常恶劣的气候条件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当工程所在地发生危及施工安全的异常恶劣气候时，发包人和承包人应按本</w:t>
      </w:r>
      <w:r>
        <w:rPr>
          <w:rFonts w:hint="eastAsia" w:asciiTheme="minorEastAsia" w:hAnsiTheme="minorEastAsia" w:eastAsiaTheme="minorEastAsia" w:cstheme="minorEastAsia"/>
          <w:color w:val="auto"/>
          <w:spacing w:val="-3"/>
          <w:sz w:val="21"/>
          <w:szCs w:val="21"/>
          <w:highlight w:val="none"/>
        </w:rPr>
        <w:t xml:space="preserve">合同通用合同条款第 </w:t>
      </w: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pacing w:val="-6"/>
          <w:sz w:val="21"/>
          <w:szCs w:val="21"/>
          <w:highlight w:val="none"/>
        </w:rPr>
        <w:t xml:space="preserve"> 条的约定，及时采取暂停施工或部分暂停施工措施。异常恶劣</w:t>
      </w:r>
      <w:r>
        <w:rPr>
          <w:rFonts w:hint="eastAsia" w:asciiTheme="minorEastAsia" w:hAnsiTheme="minorEastAsia" w:eastAsiaTheme="minorEastAsia" w:cstheme="minorEastAsia"/>
          <w:color w:val="auto"/>
          <w:sz w:val="21"/>
          <w:szCs w:val="21"/>
          <w:highlight w:val="none"/>
        </w:rPr>
        <w:t>气候条件解除后，承包人应及时安排复工。</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异常恶劣气候条件造成的工期延误和工程损坏，应由发包人与承包人参照本合同通用合同条款第 </w:t>
      </w:r>
      <w:r>
        <w:rPr>
          <w:rFonts w:hint="eastAsia" w:asciiTheme="minorEastAsia" w:hAnsiTheme="minorEastAsia" w:eastAsiaTheme="minorEastAsia" w:cstheme="minorEastAsia"/>
          <w:color w:val="auto"/>
          <w:sz w:val="21"/>
          <w:szCs w:val="21"/>
          <w:highlight w:val="none"/>
        </w:rPr>
        <w:t>21.3</w:t>
      </w:r>
      <w:r>
        <w:rPr>
          <w:rFonts w:hint="eastAsia" w:asciiTheme="minorEastAsia" w:hAnsiTheme="minorEastAsia" w:eastAsiaTheme="minorEastAsia" w:cstheme="minorEastAsia"/>
          <w:color w:val="auto"/>
          <w:spacing w:val="-8"/>
          <w:sz w:val="21"/>
          <w:szCs w:val="21"/>
          <w:highlight w:val="none"/>
        </w:rPr>
        <w:t xml:space="preserve"> 款的约定共同协商处理。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本合同工程界定异常恶劣气候条件的范围在专用合同条款中约定。</w:t>
      </w:r>
    </w:p>
    <w:p>
      <w:pPr>
        <w:pStyle w:val="33"/>
        <w:keepNext w:val="0"/>
        <w:keepLines w:val="0"/>
        <w:pageBreakBefore w:val="0"/>
        <w:numPr>
          <w:ilvl w:val="1"/>
          <w:numId w:val="9"/>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承包人工期延误</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由于承包人原因，未能按合同进度计划完成工作，或监理人认为承包人施工进度不</w:t>
      </w:r>
      <w:r>
        <w:rPr>
          <w:rFonts w:hint="eastAsia" w:asciiTheme="minorEastAsia" w:hAnsiTheme="minorEastAsia" w:eastAsiaTheme="minorEastAsia" w:cstheme="minorEastAsia"/>
          <w:color w:val="auto"/>
          <w:spacing w:val="-5"/>
          <w:sz w:val="21"/>
          <w:szCs w:val="21"/>
          <w:highlight w:val="none"/>
        </w:rPr>
        <w:t>能满足合同工期要求的，承包人应采取措施加快进度，并承担加快进度所增加的费用。</w:t>
      </w:r>
      <w:r>
        <w:rPr>
          <w:rFonts w:hint="eastAsia" w:asciiTheme="minorEastAsia" w:hAnsiTheme="minorEastAsia" w:eastAsiaTheme="minorEastAsia" w:cstheme="minorEastAsia"/>
          <w:color w:val="auto"/>
          <w:spacing w:val="-3"/>
          <w:sz w:val="21"/>
          <w:szCs w:val="21"/>
          <w:highlight w:val="none"/>
        </w:rPr>
        <w:t>由于承包人原因造成工期延误，承包人应支付逾期竣工违约金。逾期竣工违约金的计算</w:t>
      </w:r>
      <w:r>
        <w:rPr>
          <w:rFonts w:hint="eastAsia" w:asciiTheme="minorEastAsia" w:hAnsiTheme="minorEastAsia" w:eastAsiaTheme="minorEastAsia" w:cstheme="minorEastAsia"/>
          <w:color w:val="auto"/>
          <w:sz w:val="21"/>
          <w:szCs w:val="21"/>
          <w:highlight w:val="none"/>
        </w:rPr>
        <w:t>方法在专用合同条款中约定。承包人支付逾期竣工违约金，不免除承包人完成工程及修补缺陷的义务。</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工期提前</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发包人要求承包人提前完工，或承包人提出提前完工的建议能够给发包人带来效益</w:t>
      </w:r>
      <w:r>
        <w:rPr>
          <w:rFonts w:hint="eastAsia" w:asciiTheme="minorEastAsia" w:hAnsiTheme="minorEastAsia" w:eastAsiaTheme="minorEastAsia" w:cstheme="minorEastAsia"/>
          <w:color w:val="auto"/>
          <w:spacing w:val="-7"/>
          <w:sz w:val="21"/>
          <w:szCs w:val="21"/>
          <w:highlight w:val="none"/>
        </w:rPr>
        <w:t>的，应由监理人与承包人共同协商采取加快工程进度的措施和修订合同进度计划。发包</w:t>
      </w:r>
      <w:r>
        <w:rPr>
          <w:rFonts w:hint="eastAsia" w:asciiTheme="minorEastAsia" w:hAnsiTheme="minorEastAsia" w:eastAsiaTheme="minorEastAsia" w:cstheme="minorEastAsia"/>
          <w:color w:val="auto"/>
          <w:sz w:val="21"/>
          <w:szCs w:val="21"/>
          <w:highlight w:val="none"/>
        </w:rPr>
        <w:t>人应承担承包人由此增加的费用，并向承包人支付专用合同条款约定的相应奖金。</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发包人要求提前完工的，双方协商一致后应签订提前完工协议，协议内容包括：</w:t>
      </w:r>
    </w:p>
    <w:p>
      <w:pPr>
        <w:pStyle w:val="33"/>
        <w:keepNext w:val="0"/>
        <w:keepLines w:val="0"/>
        <w:pageBreakBefore w:val="0"/>
        <w:numPr>
          <w:ilvl w:val="0"/>
          <w:numId w:val="14"/>
        </w:numPr>
        <w:tabs>
          <w:tab w:val="left" w:pos="1539"/>
        </w:tabs>
        <w:kinsoku/>
        <w:wordWrap/>
        <w:overflowPunct/>
        <w:topLinePunct w:val="0"/>
        <w:bidi w:val="0"/>
        <w:adjustRightInd/>
        <w:snapToGrid/>
        <w:spacing w:before="0" w:after="0" w:line="360" w:lineRule="auto"/>
        <w:ind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提前的时间和修订后的进度计划。</w:t>
      </w:r>
    </w:p>
    <w:p>
      <w:pPr>
        <w:pStyle w:val="33"/>
        <w:keepNext w:val="0"/>
        <w:keepLines w:val="0"/>
        <w:pageBreakBefore w:val="0"/>
        <w:numPr>
          <w:ilvl w:val="0"/>
          <w:numId w:val="14"/>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承包人的赶工措施。</w:t>
      </w:r>
    </w:p>
    <w:p>
      <w:pPr>
        <w:pStyle w:val="33"/>
        <w:keepNext w:val="0"/>
        <w:keepLines w:val="0"/>
        <w:pageBreakBefore w:val="0"/>
        <w:numPr>
          <w:ilvl w:val="0"/>
          <w:numId w:val="14"/>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发包人为赶工提供的条件。</w:t>
      </w:r>
    </w:p>
    <w:p>
      <w:pPr>
        <w:pStyle w:val="33"/>
        <w:keepNext w:val="0"/>
        <w:keepLines w:val="0"/>
        <w:pageBreakBefore w:val="0"/>
        <w:numPr>
          <w:ilvl w:val="0"/>
          <w:numId w:val="14"/>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赶工费用（包括利润和奖金）</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暂停施工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承包人暂停施工的责任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因下列暂停施工增加的费用和（或）工期延误由承包人承担：</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承包人违约引起的暂停施工；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由于承包人原因为工程合理施工和安全保障所必需的暂停施工；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承包人擅自暂停施工；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承包人其他原因引起的暂停施工；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专用合同条款约定由承包人承担的其他暂停施工。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发包人暂停施工的责任</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由于发包人原因引起的暂停施工造成工期延误的，承包人有权要求发包人延长工期</w:t>
      </w:r>
      <w:r>
        <w:rPr>
          <w:rFonts w:hint="eastAsia" w:asciiTheme="minorEastAsia" w:hAnsiTheme="minorEastAsia" w:eastAsiaTheme="minorEastAsia" w:cstheme="minorEastAsia"/>
          <w:color w:val="auto"/>
          <w:spacing w:val="-10"/>
          <w:sz w:val="21"/>
          <w:szCs w:val="21"/>
          <w:highlight w:val="none"/>
        </w:rPr>
        <w:t>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5"/>
          <w:sz w:val="21"/>
          <w:szCs w:val="21"/>
          <w:highlight w:val="none"/>
        </w:rPr>
        <w:t>增加费用，并支付合理利润。属于下列任何一种情况引起的暂停施工，均为发</w:t>
      </w:r>
      <w:r>
        <w:rPr>
          <w:rFonts w:hint="eastAsia" w:asciiTheme="minorEastAsia" w:hAnsiTheme="minorEastAsia" w:eastAsiaTheme="minorEastAsia" w:cstheme="minorEastAsia"/>
          <w:color w:val="auto"/>
          <w:sz w:val="21"/>
          <w:szCs w:val="21"/>
          <w:highlight w:val="none"/>
        </w:rPr>
        <w:t>包人的责任：</w:t>
      </w:r>
    </w:p>
    <w:p>
      <w:pPr>
        <w:pStyle w:val="33"/>
        <w:keepNext w:val="0"/>
        <w:keepLines w:val="0"/>
        <w:pageBreakBefore w:val="0"/>
        <w:numPr>
          <w:ilvl w:val="0"/>
          <w:numId w:val="16"/>
        </w:numPr>
        <w:tabs>
          <w:tab w:val="left" w:pos="1180"/>
        </w:tabs>
        <w:kinsoku/>
        <w:wordWrap/>
        <w:overflowPunct/>
        <w:topLinePunct w:val="0"/>
        <w:bidi w:val="0"/>
        <w:adjustRightInd/>
        <w:snapToGrid/>
        <w:spacing w:before="0" w:after="0" w:line="360" w:lineRule="auto"/>
        <w:ind w:hanging="36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由于发包人违约引起的暂停施工。</w:t>
      </w:r>
    </w:p>
    <w:p>
      <w:pPr>
        <w:pStyle w:val="33"/>
        <w:keepNext w:val="0"/>
        <w:keepLines w:val="0"/>
        <w:pageBreakBefore w:val="0"/>
        <w:numPr>
          <w:ilvl w:val="0"/>
          <w:numId w:val="16"/>
        </w:numPr>
        <w:tabs>
          <w:tab w:val="left" w:pos="1180"/>
        </w:tabs>
        <w:kinsoku/>
        <w:wordWrap/>
        <w:overflowPunct/>
        <w:topLinePunct w:val="0"/>
        <w:bidi w:val="0"/>
        <w:adjustRightInd/>
        <w:snapToGrid/>
        <w:spacing w:before="0" w:after="0" w:line="360" w:lineRule="auto"/>
        <w:ind w:hanging="36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由于不可抗力的自然或社会因素引起的暂停施工。</w:t>
      </w:r>
    </w:p>
    <w:p>
      <w:pPr>
        <w:pStyle w:val="33"/>
        <w:keepNext w:val="0"/>
        <w:keepLines w:val="0"/>
        <w:pageBreakBefore w:val="0"/>
        <w:numPr>
          <w:ilvl w:val="0"/>
          <w:numId w:val="16"/>
        </w:numPr>
        <w:tabs>
          <w:tab w:val="left" w:pos="1180"/>
        </w:tabs>
        <w:kinsoku/>
        <w:wordWrap/>
        <w:overflowPunct/>
        <w:topLinePunct w:val="0"/>
        <w:bidi w:val="0"/>
        <w:adjustRightInd/>
        <w:snapToGrid/>
        <w:spacing w:before="0" w:after="0" w:line="360" w:lineRule="auto"/>
        <w:ind w:hanging="36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专用合同条款中约定的其它由于发包人原因引起的暂停施工。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监理人暂停施工指示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监理人认为有必要时，可向承包人作出暂停施工的指示，承包人应按监理</w:t>
      </w:r>
      <w:r>
        <w:rPr>
          <w:rFonts w:hint="eastAsia" w:asciiTheme="minorEastAsia" w:hAnsiTheme="minorEastAsia" w:eastAsiaTheme="minorEastAsia" w:cstheme="minorEastAsia"/>
          <w:color w:val="auto"/>
          <w:sz w:val="21"/>
          <w:szCs w:val="21"/>
          <w:highlight w:val="none"/>
        </w:rPr>
        <w:t>人指示暂停施工。不论由于何种原因引起的暂停施工，暂停施工期间承包人应负责妥善保护工程并提供安全保障。</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由于发包人的原因发生暂停施工的紧急情况，且监理人未及时下达暂停施</w:t>
      </w:r>
      <w:r>
        <w:rPr>
          <w:rFonts w:hint="eastAsia" w:asciiTheme="minorEastAsia" w:hAnsiTheme="minorEastAsia" w:eastAsiaTheme="minorEastAsia" w:cstheme="minorEastAsia"/>
          <w:color w:val="auto"/>
          <w:spacing w:val="-7"/>
          <w:sz w:val="21"/>
          <w:szCs w:val="21"/>
          <w:highlight w:val="none"/>
        </w:rPr>
        <w:t>工指示的，承包人可先暂停施工，并及时向监理人提出暂停施工的书面请求。监理人应</w:t>
      </w:r>
      <w:r>
        <w:rPr>
          <w:rFonts w:hint="eastAsia" w:asciiTheme="minorEastAsia" w:hAnsiTheme="minorEastAsia" w:eastAsiaTheme="minorEastAsia" w:cstheme="minorEastAsia"/>
          <w:color w:val="auto"/>
          <w:spacing w:val="-3"/>
          <w:sz w:val="21"/>
          <w:szCs w:val="21"/>
          <w:highlight w:val="none"/>
        </w:rPr>
        <w:t xml:space="preserve">在接到书面请求后的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小时内予以答复，逾期未答复的，视为同意承包人的暂停施工</w:t>
      </w:r>
      <w:r>
        <w:rPr>
          <w:rFonts w:hint="eastAsia" w:asciiTheme="minorEastAsia" w:hAnsiTheme="minorEastAsia" w:eastAsiaTheme="minorEastAsia" w:cstheme="minorEastAsia"/>
          <w:color w:val="auto"/>
          <w:sz w:val="21"/>
          <w:szCs w:val="21"/>
          <w:highlight w:val="none"/>
        </w:rPr>
        <w:t>请求。</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暂停施工后的复工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暂停施工后，监理人应与发包人和承包人协商，采取有效措施积极消除暂</w:t>
      </w:r>
      <w:r>
        <w:rPr>
          <w:rFonts w:hint="eastAsia" w:asciiTheme="minorEastAsia" w:hAnsiTheme="minorEastAsia" w:eastAsiaTheme="minorEastAsia" w:cstheme="minorEastAsia"/>
          <w:color w:val="auto"/>
          <w:spacing w:val="-6"/>
          <w:sz w:val="21"/>
          <w:szCs w:val="21"/>
          <w:highlight w:val="none"/>
        </w:rPr>
        <w:t>停施工的影响。当工程具备复工条件时，监理人应立即向承包人发出复工通知。承包人</w:t>
      </w:r>
      <w:r>
        <w:rPr>
          <w:rFonts w:hint="eastAsia" w:asciiTheme="minorEastAsia" w:hAnsiTheme="minorEastAsia" w:eastAsiaTheme="minorEastAsia" w:cstheme="minorEastAsia"/>
          <w:color w:val="auto"/>
          <w:sz w:val="21"/>
          <w:szCs w:val="21"/>
          <w:highlight w:val="none"/>
        </w:rPr>
        <w:t>收到复工通知后，应在监理人指定的期限内复工。</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承包人无故拖延和拒绝复工的，由此增加的费用和工期延误由承包人承担； </w:t>
      </w:r>
      <w:r>
        <w:rPr>
          <w:rFonts w:hint="eastAsia" w:asciiTheme="minorEastAsia" w:hAnsiTheme="minorEastAsia" w:eastAsiaTheme="minorEastAsia" w:cstheme="minorEastAsia"/>
          <w:color w:val="auto"/>
          <w:spacing w:val="-2"/>
          <w:sz w:val="21"/>
          <w:szCs w:val="21"/>
          <w:highlight w:val="none"/>
        </w:rPr>
        <w:t>因发包人原因无法按时复工的，承包人有权要求发包人延长工期和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增加费用，并支付合理利润。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rPr>
        <w:t xml:space="preserve">暂停施工持续 </w:t>
      </w:r>
      <w:r>
        <w:rPr>
          <w:rFonts w:hint="eastAsia" w:asciiTheme="minorEastAsia" w:hAnsiTheme="minorEastAsia" w:eastAsiaTheme="minorEastAsia" w:cstheme="minorEastAsia"/>
          <w:b/>
          <w:bCs/>
          <w:color w:val="auto"/>
          <w:sz w:val="21"/>
          <w:szCs w:val="21"/>
          <w:highlight w:val="none"/>
        </w:rPr>
        <w:t>56</w:t>
      </w:r>
      <w:r>
        <w:rPr>
          <w:rFonts w:hint="eastAsia" w:asciiTheme="minorEastAsia" w:hAnsiTheme="minorEastAsia" w:eastAsiaTheme="minorEastAsia" w:cstheme="minorEastAsia"/>
          <w:b/>
          <w:bCs/>
          <w:color w:val="auto"/>
          <w:spacing w:val="-16"/>
          <w:sz w:val="21"/>
          <w:szCs w:val="21"/>
          <w:highlight w:val="none"/>
        </w:rPr>
        <w:t xml:space="preserve"> 天以上</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监理人发出暂停施工指示后 </w:t>
      </w:r>
      <w:r>
        <w:rPr>
          <w:rFonts w:hint="eastAsia" w:asciiTheme="minorEastAsia" w:hAnsiTheme="minorEastAsia" w:eastAsiaTheme="minorEastAsia" w:cstheme="minorEastAsia"/>
          <w:color w:val="auto"/>
          <w:sz w:val="21"/>
          <w:szCs w:val="21"/>
          <w:highlight w:val="none"/>
        </w:rPr>
        <w:t>56</w:t>
      </w:r>
      <w:r>
        <w:rPr>
          <w:rFonts w:hint="eastAsia" w:asciiTheme="minorEastAsia" w:hAnsiTheme="minorEastAsia" w:eastAsiaTheme="minorEastAsia" w:cstheme="minorEastAsia"/>
          <w:color w:val="auto"/>
          <w:spacing w:val="-12"/>
          <w:sz w:val="21"/>
          <w:szCs w:val="21"/>
          <w:highlight w:val="none"/>
        </w:rPr>
        <w:t xml:space="preserve"> 天内未向承包人发出复工通知，除了该项停</w:t>
      </w:r>
      <w:r>
        <w:rPr>
          <w:rFonts w:hint="eastAsia" w:asciiTheme="minorEastAsia" w:hAnsiTheme="minorEastAsia" w:eastAsiaTheme="minorEastAsia" w:cstheme="minorEastAsia"/>
          <w:color w:val="auto"/>
          <w:spacing w:val="-5"/>
          <w:sz w:val="21"/>
          <w:szCs w:val="21"/>
          <w:highlight w:val="none"/>
        </w:rPr>
        <w:t xml:space="preserve">工属于第 </w:t>
      </w:r>
      <w:r>
        <w:rPr>
          <w:rFonts w:hint="eastAsia" w:asciiTheme="minorEastAsia" w:hAnsiTheme="minorEastAsia" w:eastAsiaTheme="minorEastAsia" w:cstheme="minorEastAsia"/>
          <w:color w:val="auto"/>
          <w:sz w:val="21"/>
          <w:szCs w:val="21"/>
          <w:highlight w:val="none"/>
        </w:rPr>
        <w:t>12.1</w:t>
      </w:r>
      <w:r>
        <w:rPr>
          <w:rFonts w:hint="eastAsia" w:asciiTheme="minorEastAsia" w:hAnsiTheme="minorEastAsia" w:eastAsiaTheme="minorEastAsia" w:cstheme="minorEastAsia"/>
          <w:color w:val="auto"/>
          <w:spacing w:val="-6"/>
          <w:sz w:val="21"/>
          <w:szCs w:val="21"/>
          <w:highlight w:val="none"/>
        </w:rPr>
        <w:t xml:space="preserve"> 款的情况外，承包人可向监理人提交书面通知，要求监理人在收到书面</w:t>
      </w:r>
      <w:r>
        <w:rPr>
          <w:rFonts w:hint="eastAsia" w:asciiTheme="minorEastAsia" w:hAnsiTheme="minorEastAsia" w:eastAsiaTheme="minorEastAsia" w:cstheme="minorEastAsia"/>
          <w:color w:val="auto"/>
          <w:spacing w:val="-7"/>
          <w:sz w:val="21"/>
          <w:szCs w:val="21"/>
          <w:highlight w:val="none"/>
        </w:rPr>
        <w:t xml:space="preserve">通知后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天内准许已暂停施工的工程或其中一部分工程继续施工。如监理人逾期不予</w:t>
      </w:r>
      <w:r>
        <w:rPr>
          <w:rFonts w:hint="eastAsia" w:asciiTheme="minorEastAsia" w:hAnsiTheme="minorEastAsia" w:eastAsiaTheme="minorEastAsia" w:cstheme="minorEastAsia"/>
          <w:color w:val="auto"/>
          <w:spacing w:val="-2"/>
          <w:sz w:val="21"/>
          <w:szCs w:val="21"/>
          <w:highlight w:val="none"/>
        </w:rPr>
        <w:t xml:space="preserve">批准，则承包人可以通知监理人，将工程受影响的部分视为按第 </w:t>
      </w:r>
      <w:r>
        <w:rPr>
          <w:rFonts w:hint="eastAsia" w:asciiTheme="minorEastAsia" w:hAnsiTheme="minorEastAsia" w:eastAsiaTheme="minorEastAsia" w:cstheme="minorEastAsia"/>
          <w:color w:val="auto"/>
          <w:sz w:val="21"/>
          <w:szCs w:val="21"/>
          <w:highlight w:val="none"/>
        </w:rPr>
        <w:t>15.1（1）</w:t>
      </w:r>
      <w:r>
        <w:rPr>
          <w:rFonts w:hint="eastAsia" w:asciiTheme="minorEastAsia" w:hAnsiTheme="minorEastAsia" w:eastAsiaTheme="minorEastAsia" w:cstheme="minorEastAsia"/>
          <w:color w:val="auto"/>
          <w:spacing w:val="-4"/>
          <w:sz w:val="21"/>
          <w:szCs w:val="21"/>
          <w:highlight w:val="none"/>
        </w:rPr>
        <w:t>项的可取消</w:t>
      </w:r>
      <w:r>
        <w:rPr>
          <w:rFonts w:hint="eastAsia" w:asciiTheme="minorEastAsia" w:hAnsiTheme="minorEastAsia" w:eastAsiaTheme="minorEastAsia" w:cstheme="minorEastAsia"/>
          <w:color w:val="auto"/>
          <w:spacing w:val="-3"/>
          <w:sz w:val="21"/>
          <w:szCs w:val="21"/>
          <w:highlight w:val="none"/>
        </w:rPr>
        <w:t xml:space="preserve">工作。如暂停施工影响到整个工程，可视为发包人违约，应按第 </w:t>
      </w:r>
      <w:r>
        <w:rPr>
          <w:rFonts w:hint="eastAsia" w:asciiTheme="minorEastAsia" w:hAnsiTheme="minorEastAsia" w:eastAsiaTheme="minorEastAsia" w:cstheme="minorEastAsia"/>
          <w:color w:val="auto"/>
          <w:sz w:val="21"/>
          <w:szCs w:val="21"/>
          <w:highlight w:val="none"/>
        </w:rPr>
        <w:t>22.2</w:t>
      </w:r>
      <w:r>
        <w:rPr>
          <w:rFonts w:hint="eastAsia" w:asciiTheme="minorEastAsia" w:hAnsiTheme="minorEastAsia" w:eastAsiaTheme="minorEastAsia" w:cstheme="minorEastAsia"/>
          <w:color w:val="auto"/>
          <w:spacing w:val="-8"/>
          <w:sz w:val="21"/>
          <w:szCs w:val="21"/>
          <w:highlight w:val="none"/>
        </w:rPr>
        <w:t xml:space="preserve"> 款的约定办理。</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由于承包人责任引起的暂停施工，如承包人在收到监理人暂停施工指示后</w:t>
      </w:r>
      <w:r>
        <w:rPr>
          <w:rFonts w:hint="eastAsia" w:asciiTheme="minorEastAsia" w:hAnsiTheme="minorEastAsia" w:eastAsiaTheme="minorEastAsia" w:cstheme="minorEastAsia"/>
          <w:color w:val="auto"/>
          <w:sz w:val="21"/>
          <w:szCs w:val="21"/>
          <w:highlight w:val="none"/>
        </w:rPr>
        <w:t>56</w:t>
      </w:r>
      <w:r>
        <w:rPr>
          <w:rFonts w:hint="eastAsia" w:asciiTheme="minorEastAsia" w:hAnsiTheme="minorEastAsia" w:eastAsiaTheme="minorEastAsia" w:cstheme="minorEastAsia"/>
          <w:color w:val="auto"/>
          <w:spacing w:val="-6"/>
          <w:sz w:val="21"/>
          <w:szCs w:val="21"/>
          <w:highlight w:val="none"/>
        </w:rPr>
        <w:t xml:space="preserve"> 天内不认真采取有效的复工措施，造成工期延误，可视为承包人违约，应按第 </w:t>
      </w:r>
      <w:r>
        <w:rPr>
          <w:rFonts w:hint="eastAsia" w:asciiTheme="minorEastAsia" w:hAnsiTheme="minorEastAsia" w:eastAsiaTheme="minorEastAsia" w:cstheme="minorEastAsia"/>
          <w:color w:val="auto"/>
          <w:spacing w:val="-5"/>
          <w:sz w:val="21"/>
          <w:szCs w:val="21"/>
          <w:highlight w:val="none"/>
        </w:rPr>
        <w:t xml:space="preserve">22.1 </w:t>
      </w:r>
      <w:r>
        <w:rPr>
          <w:rFonts w:hint="eastAsia" w:asciiTheme="minorEastAsia" w:hAnsiTheme="minorEastAsia" w:eastAsiaTheme="minorEastAsia" w:cstheme="minorEastAsia"/>
          <w:color w:val="auto"/>
          <w:sz w:val="21"/>
          <w:szCs w:val="21"/>
          <w:highlight w:val="none"/>
        </w:rPr>
        <w:t>款的约定办理。</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工程质量要求</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工程质量验收按合同约定验收标准执行。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因承包人原因造成工程质量达不到合同约定验收标准的，监理人有权要求</w:t>
      </w:r>
      <w:r>
        <w:rPr>
          <w:rFonts w:hint="eastAsia" w:asciiTheme="minorEastAsia" w:hAnsiTheme="minorEastAsia" w:eastAsiaTheme="minorEastAsia" w:cstheme="minorEastAsia"/>
          <w:color w:val="auto"/>
          <w:spacing w:val="-3"/>
          <w:sz w:val="21"/>
          <w:szCs w:val="21"/>
          <w:highlight w:val="none"/>
        </w:rPr>
        <w:t>承包人返工直至符合合同要求为止，由此造成的费用增加和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2"/>
          <w:sz w:val="21"/>
          <w:szCs w:val="21"/>
          <w:highlight w:val="none"/>
        </w:rPr>
        <w:t>工期延误由承包人承</w:t>
      </w:r>
      <w:r>
        <w:rPr>
          <w:rFonts w:hint="eastAsia" w:asciiTheme="minorEastAsia" w:hAnsiTheme="minorEastAsia" w:eastAsiaTheme="minorEastAsia" w:cstheme="minorEastAsia"/>
          <w:color w:val="auto"/>
          <w:sz w:val="21"/>
          <w:szCs w:val="21"/>
          <w:highlight w:val="none"/>
        </w:rPr>
        <w:t>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因发包人原因造成工程质量达不到合同约定验收标准的，发包人应承担由</w:t>
      </w:r>
      <w:r>
        <w:rPr>
          <w:rFonts w:hint="eastAsia" w:asciiTheme="minorEastAsia" w:hAnsiTheme="minorEastAsia" w:eastAsiaTheme="minorEastAsia" w:cstheme="minorEastAsia"/>
          <w:color w:val="auto"/>
          <w:sz w:val="21"/>
          <w:szCs w:val="21"/>
          <w:highlight w:val="none"/>
        </w:rPr>
        <w:t>于承包人返工造成的费用增加和（或）工期延误，并支付承包人合理利润。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承包人的质量管理</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承包人应在施工场地设置专门的质量检查机构，配备专职质量检查人员， </w:t>
      </w:r>
      <w:r>
        <w:rPr>
          <w:rFonts w:hint="eastAsia" w:asciiTheme="minorEastAsia" w:hAnsiTheme="minorEastAsia" w:eastAsiaTheme="minorEastAsia" w:cstheme="minorEastAsia"/>
          <w:color w:val="auto"/>
          <w:spacing w:val="-3"/>
          <w:sz w:val="21"/>
          <w:szCs w:val="21"/>
          <w:highlight w:val="none"/>
        </w:rPr>
        <w:t>建立完善的质量检查制度。承包人应按技术标准和要求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约定的内容和</w:t>
      </w:r>
      <w:r>
        <w:rPr>
          <w:rFonts w:hint="eastAsia" w:asciiTheme="minorEastAsia" w:hAnsiTheme="minorEastAsia" w:eastAsiaTheme="minorEastAsia" w:cstheme="minorEastAsia"/>
          <w:color w:val="auto"/>
          <w:spacing w:val="-7"/>
          <w:sz w:val="21"/>
          <w:szCs w:val="21"/>
          <w:highlight w:val="none"/>
        </w:rPr>
        <w:t>期限，编制工程质量保证措施文件，包括质量检查机构的组织和岗位责任、质量检查人员的组成、质量检查程序和实施细则等，提交监理人监批。监理人应在技术标准和要求</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（合同技术条款）约定期限内批复承包人。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承包人应加强对施工人员的质量教育和技术培训，定期考核施工人员的劳</w:t>
      </w:r>
      <w:r>
        <w:rPr>
          <w:rFonts w:hint="eastAsia" w:asciiTheme="minorEastAsia" w:hAnsiTheme="minorEastAsia" w:eastAsiaTheme="minorEastAsia" w:cstheme="minorEastAsia"/>
          <w:color w:val="auto"/>
          <w:sz w:val="21"/>
          <w:szCs w:val="21"/>
          <w:highlight w:val="none"/>
        </w:rPr>
        <w:t>动技能，严格执行规范和操作规程。</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承包人的质量检查</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承包人应按合同约定对材料、工程设备以及工程的所有部位及其施工工艺进行全过程的质量检查和检验，并作详细记录，编制工程质量报表，报送监理人审查。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监理人的质量检查</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监理人有权对工程的所有部位及其施工工艺、材料和工程设备进行检查和检验。承</w:t>
      </w:r>
      <w:r>
        <w:rPr>
          <w:rFonts w:hint="eastAsia" w:asciiTheme="minorEastAsia" w:hAnsiTheme="minorEastAsia" w:eastAsiaTheme="minorEastAsia" w:cstheme="minorEastAsia"/>
          <w:color w:val="auto"/>
          <w:spacing w:val="-4"/>
          <w:sz w:val="21"/>
          <w:szCs w:val="21"/>
          <w:highlight w:val="none"/>
        </w:rPr>
        <w:t xml:space="preserve">包人应为监理人的检查和检验提供方便，包括监理人到施工场地，或制造、加工地点， </w:t>
      </w:r>
      <w:r>
        <w:rPr>
          <w:rFonts w:hint="eastAsia" w:asciiTheme="minorEastAsia" w:hAnsiTheme="minorEastAsia" w:eastAsiaTheme="minorEastAsia" w:cstheme="minorEastAsia"/>
          <w:color w:val="auto"/>
          <w:spacing w:val="-2"/>
          <w:sz w:val="21"/>
          <w:szCs w:val="21"/>
          <w:highlight w:val="none"/>
        </w:rPr>
        <w:t>或合同约定的其他地方进行察看和查阅施工原始记录。承包人还应按监理人指示，进行</w:t>
      </w:r>
      <w:r>
        <w:rPr>
          <w:rFonts w:hint="eastAsia" w:asciiTheme="minorEastAsia" w:hAnsiTheme="minorEastAsia" w:eastAsiaTheme="minorEastAsia" w:cstheme="minorEastAsia"/>
          <w:color w:val="auto"/>
          <w:spacing w:val="-6"/>
          <w:sz w:val="21"/>
          <w:szCs w:val="21"/>
          <w:highlight w:val="none"/>
        </w:rPr>
        <w:t>施工场地取样试验、工程复核测量和设备性能检测，提供试验样品、提交试验报告和测</w:t>
      </w:r>
      <w:r>
        <w:rPr>
          <w:rFonts w:hint="eastAsia" w:asciiTheme="minorEastAsia" w:hAnsiTheme="minorEastAsia" w:eastAsiaTheme="minorEastAsia" w:cstheme="minorEastAsia"/>
          <w:color w:val="auto"/>
          <w:spacing w:val="-8"/>
          <w:sz w:val="21"/>
          <w:szCs w:val="21"/>
          <w:highlight w:val="none"/>
        </w:rPr>
        <w:t>量成果以及监理人要求进行的其他工作。监理人的检查和检验，不免除承包人按合同约定应负的责任。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工程隐蔽部位覆盖前的检查</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通知监理人检查</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经承包人自检确认的工程隐蔽部位具备覆盖条件后，承包人应通知监理人在约定的</w:t>
      </w:r>
      <w:r>
        <w:rPr>
          <w:rFonts w:hint="eastAsia" w:asciiTheme="minorEastAsia" w:hAnsiTheme="minorEastAsia" w:eastAsiaTheme="minorEastAsia" w:cstheme="minorEastAsia"/>
          <w:color w:val="auto"/>
          <w:spacing w:val="-15"/>
          <w:sz w:val="21"/>
          <w:szCs w:val="21"/>
          <w:highlight w:val="none"/>
        </w:rPr>
        <w:t>期限内检查。承包人的通知应附有自检记录和必要的检查资料。监理人应按时到场检查。</w:t>
      </w:r>
      <w:r>
        <w:rPr>
          <w:rFonts w:hint="eastAsia" w:asciiTheme="minorEastAsia" w:hAnsiTheme="minorEastAsia" w:eastAsiaTheme="minorEastAsia" w:cstheme="minorEastAsia"/>
          <w:color w:val="auto"/>
          <w:sz w:val="21"/>
          <w:szCs w:val="21"/>
          <w:highlight w:val="none"/>
        </w:rPr>
        <w:t>经监理人检查确认质量符合隐蔽要求，并在检查记录上签字后，承包人才能进行覆盖。</w:t>
      </w:r>
      <w:r>
        <w:rPr>
          <w:rFonts w:hint="eastAsia" w:asciiTheme="minorEastAsia" w:hAnsiTheme="minorEastAsia" w:eastAsiaTheme="minorEastAsia" w:cstheme="minorEastAsia"/>
          <w:color w:val="auto"/>
          <w:spacing w:val="-3"/>
          <w:sz w:val="21"/>
          <w:szCs w:val="21"/>
          <w:highlight w:val="none"/>
        </w:rPr>
        <w:t>监理人检查确认质量不合格的，承包人应在监理人指示的时间内修整返工后，由监理人重新检查。</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监理人未到场检查</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监理人未按第 </w:t>
      </w:r>
      <w:r>
        <w:rPr>
          <w:rFonts w:hint="eastAsia" w:asciiTheme="minorEastAsia" w:hAnsiTheme="minorEastAsia" w:eastAsiaTheme="minorEastAsia" w:cstheme="minorEastAsia"/>
          <w:color w:val="auto"/>
          <w:sz w:val="21"/>
          <w:szCs w:val="21"/>
          <w:highlight w:val="none"/>
        </w:rPr>
        <w:t>13.5.1</w:t>
      </w:r>
      <w:r>
        <w:rPr>
          <w:rFonts w:hint="eastAsia" w:asciiTheme="minorEastAsia" w:hAnsiTheme="minorEastAsia" w:eastAsiaTheme="minorEastAsia" w:cstheme="minorEastAsia"/>
          <w:color w:val="auto"/>
          <w:spacing w:val="-6"/>
          <w:sz w:val="21"/>
          <w:szCs w:val="21"/>
          <w:highlight w:val="none"/>
        </w:rPr>
        <w:t xml:space="preserve"> 项约定的时间进行检查的，除监理人另有指示外，承包人可</w:t>
      </w:r>
      <w:r>
        <w:rPr>
          <w:rFonts w:hint="eastAsia" w:asciiTheme="minorEastAsia" w:hAnsiTheme="minorEastAsia" w:eastAsiaTheme="minorEastAsia" w:cstheme="minorEastAsia"/>
          <w:color w:val="auto"/>
          <w:spacing w:val="-5"/>
          <w:sz w:val="21"/>
          <w:szCs w:val="21"/>
          <w:highlight w:val="none"/>
        </w:rPr>
        <w:t>自行完成覆盖工作，并作相应记录报送监理人，监理人应签字确认。监理人事后对检查</w:t>
      </w:r>
      <w:r>
        <w:rPr>
          <w:rFonts w:hint="eastAsia" w:asciiTheme="minorEastAsia" w:hAnsiTheme="minorEastAsia" w:eastAsiaTheme="minorEastAsia" w:cstheme="minorEastAsia"/>
          <w:color w:val="auto"/>
          <w:spacing w:val="-6"/>
          <w:sz w:val="21"/>
          <w:szCs w:val="21"/>
          <w:highlight w:val="none"/>
        </w:rPr>
        <w:t xml:space="preserve">记录有疑问的，可按第 </w:t>
      </w:r>
      <w:r>
        <w:rPr>
          <w:rFonts w:hint="eastAsia" w:asciiTheme="minorEastAsia" w:hAnsiTheme="minorEastAsia" w:eastAsiaTheme="minorEastAsia" w:cstheme="minorEastAsia"/>
          <w:color w:val="auto"/>
          <w:sz w:val="21"/>
          <w:szCs w:val="21"/>
          <w:highlight w:val="none"/>
        </w:rPr>
        <w:t>13.5.3</w:t>
      </w:r>
      <w:r>
        <w:rPr>
          <w:rFonts w:hint="eastAsia" w:asciiTheme="minorEastAsia" w:hAnsiTheme="minorEastAsia" w:eastAsiaTheme="minorEastAsia" w:cstheme="minorEastAsia"/>
          <w:color w:val="auto"/>
          <w:spacing w:val="-8"/>
          <w:sz w:val="21"/>
          <w:szCs w:val="21"/>
          <w:highlight w:val="none"/>
        </w:rPr>
        <w:t xml:space="preserve"> 项的约定重新检查。</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监理人重新检查</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承包人按第 13.5.1 项或第 13.5.2 项覆盖工程隐蔽部位后，监理人对质量有疑问的，可要求承包人对已覆盖的部位进行钻孔探测或揭开重新检验，承包人应遵照执行， 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承包人私自覆盖</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承包人未通知监理人到场检查，私自将工程隐蔽部位覆盖的，监理人有权指示承包人钻孔探测或揭开检查，由此增加的费用和（或）工期延误由承包人承担。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清除不合格工程</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承包人使用不合格材料、工程设备，或采用不适当的施工工艺，或施工不</w:t>
      </w:r>
      <w:r>
        <w:rPr>
          <w:rFonts w:hint="eastAsia" w:asciiTheme="minorEastAsia" w:hAnsiTheme="minorEastAsia" w:eastAsiaTheme="minorEastAsia" w:cstheme="minorEastAsia"/>
          <w:color w:val="auto"/>
          <w:spacing w:val="-19"/>
          <w:sz w:val="21"/>
          <w:szCs w:val="21"/>
          <w:highlight w:val="none"/>
        </w:rPr>
        <w:t xml:space="preserve">当，造成工程不合格的，监理人可以随时发出指示，要求承包人立即采取措施进行补救， </w:t>
      </w:r>
      <w:r>
        <w:rPr>
          <w:rFonts w:hint="eastAsia" w:asciiTheme="minorEastAsia" w:hAnsiTheme="minorEastAsia" w:eastAsiaTheme="minorEastAsia" w:cstheme="minorEastAsia"/>
          <w:color w:val="auto"/>
          <w:sz w:val="21"/>
          <w:szCs w:val="21"/>
          <w:highlight w:val="none"/>
        </w:rPr>
        <w:t>直至达到合同要求的质量标准，由此增加的费用和（或）工期延误由承包人承担。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由于发包人提供的材料或工程设备不合格造成的工程不合格，需要承包人</w:t>
      </w:r>
      <w:r>
        <w:rPr>
          <w:rFonts w:hint="eastAsia" w:asciiTheme="minorEastAsia" w:hAnsiTheme="minorEastAsia" w:eastAsiaTheme="minorEastAsia" w:cstheme="minorEastAsia"/>
          <w:color w:val="auto"/>
          <w:spacing w:val="-3"/>
          <w:sz w:val="21"/>
          <w:szCs w:val="21"/>
          <w:highlight w:val="none"/>
        </w:rPr>
        <w:t>采取措施补救的，发包人应承担由此增加的费用和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工期延误，并支付承包人合理</w:t>
      </w:r>
      <w:r>
        <w:rPr>
          <w:rFonts w:hint="eastAsia" w:asciiTheme="minorEastAsia" w:hAnsiTheme="minorEastAsia" w:eastAsiaTheme="minorEastAsia" w:cstheme="minorEastAsia"/>
          <w:color w:val="auto"/>
          <w:sz w:val="21"/>
          <w:szCs w:val="21"/>
          <w:highlight w:val="none"/>
        </w:rPr>
        <w:t>利润。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质量评定</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发包人应组织承包人进行工程项目划分，并确定单位工程、主要分部工程、</w:t>
      </w:r>
      <w:r>
        <w:rPr>
          <w:rFonts w:hint="eastAsia" w:asciiTheme="minorEastAsia" w:hAnsiTheme="minorEastAsia" w:eastAsiaTheme="minorEastAsia" w:cstheme="minorEastAsia"/>
          <w:color w:val="auto"/>
          <w:sz w:val="21"/>
          <w:szCs w:val="21"/>
          <w:highlight w:val="none"/>
        </w:rPr>
        <w:t>重要隐蔽单元工程和关键部位单元工程。</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工程实施过程中，单位工程、主要分部工程、重要隐蔽单元工程和关键部位</w:t>
      </w:r>
      <w:r>
        <w:rPr>
          <w:rFonts w:hint="eastAsia" w:asciiTheme="minorEastAsia" w:hAnsiTheme="minorEastAsia" w:eastAsiaTheme="minorEastAsia" w:cstheme="minorEastAsia"/>
          <w:color w:val="auto"/>
          <w:sz w:val="21"/>
          <w:szCs w:val="21"/>
          <w:highlight w:val="none"/>
        </w:rPr>
        <w:t>单元工程的项目划分需要调整时，承包人应报发包人确认。</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承包人应在单元</w:t>
      </w:r>
      <w:r>
        <w:rPr>
          <w:rFonts w:hint="eastAsia" w:asciiTheme="minorEastAsia" w:hAnsiTheme="minorEastAsia" w:eastAsiaTheme="minorEastAsia" w:cstheme="minorEastAsia"/>
          <w:color w:val="auto"/>
          <w:sz w:val="21"/>
          <w:szCs w:val="21"/>
          <w:highlight w:val="none"/>
        </w:rPr>
        <w:t>（工序</w:t>
      </w:r>
      <w:r>
        <w:rPr>
          <w:rFonts w:hint="eastAsia" w:asciiTheme="minorEastAsia" w:hAnsiTheme="minorEastAsia" w:eastAsiaTheme="minorEastAsia" w:cstheme="minorEastAsia"/>
          <w:color w:val="auto"/>
          <w:spacing w:val="-36"/>
          <w:sz w:val="21"/>
          <w:szCs w:val="21"/>
          <w:highlight w:val="none"/>
        </w:rPr>
        <w:t>）</w:t>
      </w:r>
      <w:r>
        <w:rPr>
          <w:rFonts w:hint="eastAsia" w:asciiTheme="minorEastAsia" w:hAnsiTheme="minorEastAsia" w:eastAsiaTheme="minorEastAsia" w:cstheme="minorEastAsia"/>
          <w:color w:val="auto"/>
          <w:spacing w:val="-5"/>
          <w:sz w:val="21"/>
          <w:szCs w:val="21"/>
          <w:highlight w:val="none"/>
        </w:rPr>
        <w:t>工程质量自评合格后，报监理人核定质量等级并签</w:t>
      </w:r>
      <w:r>
        <w:rPr>
          <w:rFonts w:hint="eastAsia" w:asciiTheme="minorEastAsia" w:hAnsiTheme="minorEastAsia" w:eastAsiaTheme="minorEastAsia" w:cstheme="minorEastAsia"/>
          <w:color w:val="auto"/>
          <w:sz w:val="21"/>
          <w:szCs w:val="21"/>
          <w:highlight w:val="none"/>
        </w:rPr>
        <w:t>证认可。</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除专用合同条款另有约定外，承包人应在重要隐蔽单元工程和关键部位单元</w:t>
      </w:r>
      <w:r>
        <w:rPr>
          <w:rFonts w:hint="eastAsia" w:asciiTheme="minorEastAsia" w:hAnsiTheme="minorEastAsia" w:eastAsiaTheme="minorEastAsia" w:cstheme="minorEastAsia"/>
          <w:color w:val="auto"/>
          <w:spacing w:val="-10"/>
          <w:sz w:val="21"/>
          <w:szCs w:val="21"/>
          <w:highlight w:val="none"/>
        </w:rPr>
        <w:t xml:space="preserve">工程质量自评合格后以及监理人抽检后，由监理人组织承包人等单位组成的联合小组， </w:t>
      </w:r>
      <w:r>
        <w:rPr>
          <w:rFonts w:hint="eastAsia" w:asciiTheme="minorEastAsia" w:hAnsiTheme="minorEastAsia" w:eastAsiaTheme="minorEastAsia" w:cstheme="minorEastAsia"/>
          <w:color w:val="auto"/>
          <w:spacing w:val="-3"/>
          <w:sz w:val="21"/>
          <w:szCs w:val="21"/>
          <w:highlight w:val="none"/>
        </w:rPr>
        <w:t>共同检查核定其质量等级并填写签证表。发包人按有关规定完成质量结论报工程质量监督机构核备手续。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承包人应在分部工程质量自评合格后，报监理人复核和发包人认定。发包人</w:t>
      </w:r>
      <w:r>
        <w:rPr>
          <w:rFonts w:hint="eastAsia" w:asciiTheme="minorEastAsia" w:hAnsiTheme="minorEastAsia" w:eastAsiaTheme="minorEastAsia" w:cstheme="minorEastAsia"/>
          <w:color w:val="auto"/>
          <w:sz w:val="21"/>
          <w:szCs w:val="21"/>
          <w:highlight w:val="none"/>
        </w:rPr>
        <w:t>负责按有关规定完成分部工程质量结论报工程质量监督机构核备（核定）手续。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承包人应在单位工程质量自评合格后，报监理人复核和发包人认定。发包人</w:t>
      </w:r>
      <w:r>
        <w:rPr>
          <w:rFonts w:hint="eastAsia" w:asciiTheme="minorEastAsia" w:hAnsiTheme="minorEastAsia" w:eastAsiaTheme="minorEastAsia" w:cstheme="minorEastAsia"/>
          <w:color w:val="auto"/>
          <w:sz w:val="21"/>
          <w:szCs w:val="21"/>
          <w:highlight w:val="none"/>
        </w:rPr>
        <w:t>负责按有关规定完成单位工程质量结论报工程质量监督机构核定手续。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除专用合同条款另有约定外，工程质量等级分为合格和优良，应分别达到约</w:t>
      </w:r>
      <w:r>
        <w:rPr>
          <w:rFonts w:hint="eastAsia" w:asciiTheme="minorEastAsia" w:hAnsiTheme="minorEastAsia" w:eastAsiaTheme="minorEastAsia" w:cstheme="minorEastAsia"/>
          <w:color w:val="auto"/>
          <w:sz w:val="21"/>
          <w:szCs w:val="21"/>
          <w:highlight w:val="none"/>
        </w:rPr>
        <w:t>定的标准。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质量事故处理</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发生质量事故时，承包人应及时向发包人和监理人报告。</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质量事故调查处理由发包人按相关规定履行手续，承包人应配合。</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承包人应对质量缺陷进行备案。发包人委托监理人对质量缺陷备案情况进行</w:t>
      </w:r>
      <w:r>
        <w:rPr>
          <w:rFonts w:hint="eastAsia" w:asciiTheme="minorEastAsia" w:hAnsiTheme="minorEastAsia" w:eastAsiaTheme="minorEastAsia" w:cstheme="minorEastAsia"/>
          <w:color w:val="auto"/>
          <w:sz w:val="21"/>
          <w:szCs w:val="21"/>
          <w:highlight w:val="none"/>
        </w:rPr>
        <w:t>监督检查并履行相关手续。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除专用合同条款另有约定外，工程竣工验收时，发包人负责向竣工验收委员</w:t>
      </w:r>
      <w:r>
        <w:rPr>
          <w:rFonts w:hint="eastAsia" w:asciiTheme="minorEastAsia" w:hAnsiTheme="minorEastAsia" w:eastAsiaTheme="minorEastAsia" w:cstheme="minorEastAsia"/>
          <w:color w:val="auto"/>
          <w:sz w:val="21"/>
          <w:szCs w:val="21"/>
          <w:highlight w:val="none"/>
        </w:rPr>
        <w:t>会汇报并提交历次质量缺陷处理的备案资料。</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试验和检验</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材料、工程设备和工程的试验和检验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承包人应按合同约定进行材料、工程设备和工程的试验和检验，并为监理</w:t>
      </w:r>
      <w:r>
        <w:rPr>
          <w:rFonts w:hint="eastAsia" w:asciiTheme="minorEastAsia" w:hAnsiTheme="minorEastAsia" w:eastAsiaTheme="minorEastAsia" w:cstheme="minorEastAsia"/>
          <w:color w:val="auto"/>
          <w:spacing w:val="-6"/>
          <w:sz w:val="21"/>
          <w:szCs w:val="21"/>
          <w:highlight w:val="none"/>
        </w:rPr>
        <w:t>人对上述材料、工程设备和工程的质量检查提供必要的试验资料和原始记录。按合同约</w:t>
      </w:r>
      <w:r>
        <w:rPr>
          <w:rFonts w:hint="eastAsia" w:asciiTheme="minorEastAsia" w:hAnsiTheme="minorEastAsia" w:eastAsiaTheme="minorEastAsia" w:cstheme="minorEastAsia"/>
          <w:color w:val="auto"/>
          <w:spacing w:val="-4"/>
          <w:sz w:val="21"/>
          <w:szCs w:val="21"/>
          <w:highlight w:val="none"/>
        </w:rPr>
        <w:t>定应由监理人与承包人共同进行试验和检验的，由承包人负责提供必要的试验资料和原</w:t>
      </w:r>
      <w:r>
        <w:rPr>
          <w:rFonts w:hint="eastAsia" w:asciiTheme="minorEastAsia" w:hAnsiTheme="minorEastAsia" w:eastAsiaTheme="minorEastAsia" w:cstheme="minorEastAsia"/>
          <w:color w:val="auto"/>
          <w:sz w:val="21"/>
          <w:szCs w:val="21"/>
          <w:highlight w:val="none"/>
        </w:rPr>
        <w:t>始记录。</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监理人未按合同约定派员参加试验和检验的，除监理人另有指示外，承包</w:t>
      </w:r>
      <w:r>
        <w:rPr>
          <w:rFonts w:hint="eastAsia" w:asciiTheme="minorEastAsia" w:hAnsiTheme="minorEastAsia" w:eastAsiaTheme="minorEastAsia" w:cstheme="minorEastAsia"/>
          <w:color w:val="auto"/>
          <w:sz w:val="21"/>
          <w:szCs w:val="21"/>
          <w:highlight w:val="none"/>
        </w:rPr>
        <w:t>人可自行试验和检验，并应立即将试验和检验结果报送监理人，监理人应签字确认。</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监理人对承包人的试验和检验结果有疑问的，或为查清承包人试验和检验 </w:t>
      </w:r>
      <w:r>
        <w:rPr>
          <w:rFonts w:hint="eastAsia" w:asciiTheme="minorEastAsia" w:hAnsiTheme="minorEastAsia" w:eastAsiaTheme="minorEastAsia" w:cstheme="minorEastAsia"/>
          <w:color w:val="auto"/>
          <w:spacing w:val="-4"/>
          <w:sz w:val="21"/>
          <w:szCs w:val="21"/>
          <w:highlight w:val="none"/>
        </w:rPr>
        <w:t>成果的可靠性要求承包人重新试验和检验的，可按合同约定由监理人与承包人共同进行。</w:t>
      </w:r>
      <w:r>
        <w:rPr>
          <w:rFonts w:hint="eastAsia" w:asciiTheme="minorEastAsia" w:hAnsiTheme="minorEastAsia" w:eastAsiaTheme="minorEastAsia" w:cstheme="minorEastAsia"/>
          <w:color w:val="auto"/>
          <w:spacing w:val="-3"/>
          <w:sz w:val="21"/>
          <w:szCs w:val="21"/>
          <w:highlight w:val="none"/>
        </w:rPr>
        <w:t xml:space="preserve">重新试验和检验的结果证明该项材料、工程设备或工程的质量不符合合同要求的，由此 </w:t>
      </w:r>
      <w:r>
        <w:rPr>
          <w:rFonts w:hint="eastAsia" w:asciiTheme="minorEastAsia" w:hAnsiTheme="minorEastAsia" w:eastAsiaTheme="minorEastAsia" w:cstheme="minorEastAsia"/>
          <w:color w:val="auto"/>
          <w:spacing w:val="-5"/>
          <w:sz w:val="21"/>
          <w:szCs w:val="21"/>
          <w:highlight w:val="none"/>
        </w:rPr>
        <w:t>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 xml:space="preserve">工期延误由承包人承担；重新试验和检验结果证明该项材料、工程 </w:t>
      </w:r>
      <w:r>
        <w:rPr>
          <w:rFonts w:hint="eastAsia" w:asciiTheme="minorEastAsia" w:hAnsiTheme="minorEastAsia" w:eastAsiaTheme="minorEastAsia" w:cstheme="minorEastAsia"/>
          <w:color w:val="auto"/>
          <w:spacing w:val="-5"/>
          <w:sz w:val="21"/>
          <w:szCs w:val="21"/>
          <w:highlight w:val="none"/>
        </w:rPr>
        <w:t>设备和工程符合合同要求，由发包人承担由此增加的费用和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工期延误，并支付承 包人合理利润。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8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承包人应按相关规定和标准对水泥、钢材等原材料与中间产品质量进行检验，并报监理人复核。</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除专用合同条款另有约定外，水工金属结构、启闭机及机电产品进场后，监</w:t>
      </w:r>
      <w:r>
        <w:rPr>
          <w:rFonts w:hint="eastAsia" w:asciiTheme="minorEastAsia" w:hAnsiTheme="minorEastAsia" w:eastAsiaTheme="minorEastAsia" w:cstheme="minorEastAsia"/>
          <w:color w:val="auto"/>
          <w:spacing w:val="-4"/>
          <w:sz w:val="21"/>
          <w:szCs w:val="21"/>
          <w:highlight w:val="none"/>
        </w:rPr>
        <w:t>理人组织发包人按合同进行交货检查和验收。安装前，承包人应检查产品是否有出厂合</w:t>
      </w:r>
      <w:r>
        <w:rPr>
          <w:rFonts w:hint="eastAsia" w:asciiTheme="minorEastAsia" w:hAnsiTheme="minorEastAsia" w:eastAsiaTheme="minorEastAsia" w:cstheme="minorEastAsia"/>
          <w:color w:val="auto"/>
          <w:spacing w:val="-7"/>
          <w:sz w:val="21"/>
          <w:szCs w:val="21"/>
          <w:highlight w:val="none"/>
        </w:rPr>
        <w:t>格证、设备安装说明书及有关技术文件，对在运输和存放过程中发生的变形、受潮、损</w:t>
      </w:r>
      <w:r>
        <w:rPr>
          <w:rFonts w:hint="eastAsia" w:asciiTheme="minorEastAsia" w:hAnsiTheme="minorEastAsia" w:eastAsiaTheme="minorEastAsia" w:cstheme="minorEastAsia"/>
          <w:color w:val="auto"/>
          <w:sz w:val="21"/>
          <w:szCs w:val="21"/>
          <w:highlight w:val="none"/>
        </w:rPr>
        <w:t>坏等问题应作好记录，并进行妥善处理。</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对专用合同条款约定的试块、试件及有关材料，监理人实行见证取样。见证</w:t>
      </w:r>
      <w:r>
        <w:rPr>
          <w:rFonts w:hint="eastAsia" w:asciiTheme="minorEastAsia" w:hAnsiTheme="minorEastAsia" w:eastAsiaTheme="minorEastAsia" w:cstheme="minorEastAsia"/>
          <w:color w:val="auto"/>
          <w:spacing w:val="-5"/>
          <w:sz w:val="21"/>
          <w:szCs w:val="21"/>
          <w:highlight w:val="none"/>
        </w:rPr>
        <w:t>取样资料由承包人制备，记录应真实齐全，监理人、承包人等参与见证取样人员均应在</w:t>
      </w:r>
      <w:r>
        <w:rPr>
          <w:rFonts w:hint="eastAsia" w:asciiTheme="minorEastAsia" w:hAnsiTheme="minorEastAsia" w:eastAsiaTheme="minorEastAsia" w:cstheme="minorEastAsia"/>
          <w:color w:val="auto"/>
          <w:sz w:val="21"/>
          <w:szCs w:val="21"/>
          <w:highlight w:val="none"/>
        </w:rPr>
        <w:t>相关文件上签字。</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现场材料试验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承包人根据合同约定或监理人指示进行的现场材料试验，应由承包人提供</w:t>
      </w:r>
      <w:r>
        <w:rPr>
          <w:rFonts w:hint="eastAsia" w:asciiTheme="minorEastAsia" w:hAnsiTheme="minorEastAsia" w:eastAsiaTheme="minorEastAsia" w:cstheme="minorEastAsia"/>
          <w:color w:val="auto"/>
          <w:sz w:val="21"/>
          <w:szCs w:val="21"/>
          <w:highlight w:val="none"/>
        </w:rPr>
        <w:t>试验场所、试验人员、试验设备器材以及其他必要的试验条件。</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监理人在必要时可以使用承包人的试验场所、试验设备器材以及其他试验</w:t>
      </w:r>
      <w:r>
        <w:rPr>
          <w:rFonts w:hint="eastAsia" w:asciiTheme="minorEastAsia" w:hAnsiTheme="minorEastAsia" w:eastAsiaTheme="minorEastAsia" w:cstheme="minorEastAsia"/>
          <w:color w:val="auto"/>
          <w:sz w:val="21"/>
          <w:szCs w:val="21"/>
          <w:highlight w:val="none"/>
        </w:rPr>
        <w:t>条件，进行以工程质量检查为目的的复核性材料试验，承包人应予以协助。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现场工艺试验</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承包人应按合同约定或监理人指示进行现场工艺试验。对大型的现场工艺试验，监</w:t>
      </w:r>
      <w:r>
        <w:rPr>
          <w:rFonts w:hint="eastAsia" w:asciiTheme="minorEastAsia" w:hAnsiTheme="minorEastAsia" w:eastAsiaTheme="minorEastAsia" w:cstheme="minorEastAsia"/>
          <w:color w:val="auto"/>
          <w:spacing w:val="-14"/>
          <w:sz w:val="21"/>
          <w:szCs w:val="21"/>
          <w:highlight w:val="none"/>
        </w:rPr>
        <w:t xml:space="preserve">理人认为必要时，应由承包人根据监理人提出的工艺试验要求，编制工艺试验措施计划， </w:t>
      </w:r>
      <w:r>
        <w:rPr>
          <w:rFonts w:hint="eastAsia" w:asciiTheme="minorEastAsia" w:hAnsiTheme="minorEastAsia" w:eastAsiaTheme="minorEastAsia" w:cstheme="minorEastAsia"/>
          <w:color w:val="auto"/>
          <w:sz w:val="21"/>
          <w:szCs w:val="21"/>
          <w:highlight w:val="none"/>
        </w:rPr>
        <w:t>报送监理人审批。</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变更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变更的范围和内容</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在履行合同中发生以下情形之一，应按照本条规定进行变更。</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取消合同中任何一项工作，但被取消的工作不能转由发包人或其它人实施；</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改变合同中任何一项工作的质量或其它特性；</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改变合同工程的基线、标高、位置或尺寸；</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改变合同中任何一项工作的施工时间或改变已批准的施工工艺或顺序；</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为完成工程需要追加的额外工作；</w:t>
      </w:r>
    </w:p>
    <w:p>
      <w:pPr>
        <w:pStyle w:val="33"/>
        <w:keepNext w:val="0"/>
        <w:keepLines w:val="0"/>
        <w:pageBreakBefore w:val="0"/>
        <w:numPr>
          <w:ilvl w:val="0"/>
          <w:numId w:val="17"/>
        </w:numPr>
        <w:tabs>
          <w:tab w:val="left" w:pos="1426"/>
        </w:tabs>
        <w:kinsoku/>
        <w:wordWrap/>
        <w:overflowPunct/>
        <w:topLinePunct w:val="0"/>
        <w:bidi w:val="0"/>
        <w:adjustRightInd/>
        <w:snapToGrid/>
        <w:spacing w:before="0" w:after="0" w:line="360" w:lineRule="auto"/>
        <w:ind w:left="338"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增加或减少专用合同条款中约定的关键项目工程量超过其工程总量的一定数量的百分比。</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上述第</w:t>
      </w:r>
      <w:r>
        <w:rPr>
          <w:rFonts w:hint="eastAsia" w:asciiTheme="minorEastAsia" w:hAnsiTheme="minorEastAsia" w:eastAsiaTheme="minorEastAsia" w:cstheme="minorEastAsia"/>
          <w:color w:val="auto"/>
          <w:spacing w:val="-6"/>
          <w:sz w:val="21"/>
          <w:szCs w:val="21"/>
          <w:highlight w:val="none"/>
        </w:rPr>
        <w:t>（1）～（6）</w:t>
      </w:r>
      <w:r>
        <w:rPr>
          <w:rFonts w:hint="eastAsia" w:asciiTheme="minorEastAsia" w:hAnsiTheme="minorEastAsia" w:eastAsiaTheme="minorEastAsia" w:cstheme="minorEastAsia"/>
          <w:color w:val="auto"/>
          <w:spacing w:val="-1"/>
          <w:sz w:val="21"/>
          <w:szCs w:val="21"/>
          <w:highlight w:val="none"/>
        </w:rPr>
        <w:t>目的变更内容引起工程施工组织和进度计划发生实质性变动和</w:t>
      </w:r>
      <w:r>
        <w:rPr>
          <w:rFonts w:hint="eastAsia" w:asciiTheme="minorEastAsia" w:hAnsiTheme="minorEastAsia" w:eastAsiaTheme="minorEastAsia" w:cstheme="minorEastAsia"/>
          <w:color w:val="auto"/>
          <w:spacing w:val="-9"/>
          <w:sz w:val="21"/>
          <w:szCs w:val="21"/>
          <w:highlight w:val="none"/>
        </w:rPr>
        <w:t>影响其原定的价格时，才予调整该项目的单价。第</w:t>
      </w:r>
      <w:r>
        <w:rPr>
          <w:rFonts w:hint="eastAsia" w:asciiTheme="minorEastAsia" w:hAnsiTheme="minorEastAsia" w:eastAsiaTheme="minorEastAsia" w:cstheme="minorEastAsia"/>
          <w:color w:val="auto"/>
          <w:spacing w:val="-15"/>
          <w:sz w:val="21"/>
          <w:szCs w:val="21"/>
          <w:highlight w:val="none"/>
        </w:rPr>
        <w:t>（6）</w:t>
      </w:r>
      <w:r>
        <w:rPr>
          <w:rFonts w:hint="eastAsia" w:asciiTheme="minorEastAsia" w:hAnsiTheme="minorEastAsia" w:eastAsiaTheme="minorEastAsia" w:cstheme="minorEastAsia"/>
          <w:color w:val="auto"/>
          <w:spacing w:val="-1"/>
          <w:sz w:val="21"/>
          <w:szCs w:val="21"/>
          <w:highlight w:val="none"/>
        </w:rPr>
        <w:t>目情形下单价调整方式在专用合</w:t>
      </w:r>
      <w:r>
        <w:rPr>
          <w:rFonts w:hint="eastAsia" w:asciiTheme="minorEastAsia" w:hAnsiTheme="minorEastAsia" w:eastAsiaTheme="minorEastAsia" w:cstheme="minorEastAsia"/>
          <w:color w:val="auto"/>
          <w:sz w:val="21"/>
          <w:szCs w:val="21"/>
          <w:highlight w:val="none"/>
        </w:rPr>
        <w:t>同条款中约定。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变更权</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在履行合同过程中，经发包人同意，监理人可按第 15.3 款约定的变更程序向承包人作出变更指示，承包人应遵照执行。没有监理人的变更指示，承包人不得擅自变更。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变更程序</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变更的提出</w:t>
      </w:r>
    </w:p>
    <w:p>
      <w:pPr>
        <w:pStyle w:val="33"/>
        <w:keepNext w:val="0"/>
        <w:keepLines w:val="0"/>
        <w:pageBreakBefore w:val="0"/>
        <w:numPr>
          <w:ilvl w:val="0"/>
          <w:numId w:val="18"/>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在合同履行过程中，可能发生第 </w:t>
      </w: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eastAsiaTheme="minorEastAsia" w:cstheme="minorEastAsia"/>
          <w:color w:val="auto"/>
          <w:spacing w:val="-10"/>
          <w:sz w:val="21"/>
          <w:szCs w:val="21"/>
          <w:highlight w:val="none"/>
        </w:rPr>
        <w:t xml:space="preserve"> 款约定情形的，监理人可向承包人发出</w:t>
      </w:r>
      <w:r>
        <w:rPr>
          <w:rFonts w:hint="eastAsia" w:asciiTheme="minorEastAsia" w:hAnsiTheme="minorEastAsia" w:eastAsiaTheme="minorEastAsia" w:cstheme="minorEastAsia"/>
          <w:color w:val="auto"/>
          <w:spacing w:val="-6"/>
          <w:sz w:val="21"/>
          <w:szCs w:val="21"/>
          <w:highlight w:val="none"/>
        </w:rPr>
        <w:t>变更意向书。变更意向书应说明变更的具体内容和发包人对变更的时间要求，并附必要</w:t>
      </w:r>
      <w:r>
        <w:rPr>
          <w:rFonts w:hint="eastAsia" w:asciiTheme="minorEastAsia" w:hAnsiTheme="minorEastAsia" w:eastAsiaTheme="minorEastAsia" w:cstheme="minorEastAsia"/>
          <w:color w:val="auto"/>
          <w:spacing w:val="-5"/>
          <w:sz w:val="21"/>
          <w:szCs w:val="21"/>
          <w:highlight w:val="none"/>
        </w:rPr>
        <w:t>的图纸和相关资料。变更意向书应要求承包人提交包括拟实施变更工作的计划、措施和竣工时间等内容的实施方案。发包人同意承包人根据变更意向书要求提交的变更实施方</w:t>
      </w:r>
      <w:r>
        <w:rPr>
          <w:rFonts w:hint="eastAsia" w:asciiTheme="minorEastAsia" w:hAnsiTheme="minorEastAsia" w:eastAsiaTheme="minorEastAsia" w:cstheme="minorEastAsia"/>
          <w:color w:val="auto"/>
          <w:spacing w:val="-6"/>
          <w:sz w:val="21"/>
          <w:szCs w:val="21"/>
          <w:highlight w:val="none"/>
        </w:rPr>
        <w:t xml:space="preserve">案的，由监理人按第 </w:t>
      </w:r>
      <w:r>
        <w:rPr>
          <w:rFonts w:hint="eastAsia" w:asciiTheme="minorEastAsia" w:hAnsiTheme="minorEastAsia" w:eastAsiaTheme="minorEastAsia" w:cstheme="minorEastAsia"/>
          <w:color w:val="auto"/>
          <w:sz w:val="21"/>
          <w:szCs w:val="21"/>
          <w:highlight w:val="none"/>
        </w:rPr>
        <w:t>15.3.3</w:t>
      </w:r>
      <w:r>
        <w:rPr>
          <w:rFonts w:hint="eastAsia" w:asciiTheme="minorEastAsia" w:hAnsiTheme="minorEastAsia" w:eastAsiaTheme="minorEastAsia" w:cstheme="minorEastAsia"/>
          <w:color w:val="auto"/>
          <w:spacing w:val="-8"/>
          <w:sz w:val="21"/>
          <w:szCs w:val="21"/>
          <w:highlight w:val="none"/>
        </w:rPr>
        <w:t xml:space="preserve"> 项约定发出变更指示。</w:t>
      </w:r>
    </w:p>
    <w:p>
      <w:pPr>
        <w:pStyle w:val="33"/>
        <w:keepNext w:val="0"/>
        <w:keepLines w:val="0"/>
        <w:pageBreakBefore w:val="0"/>
        <w:numPr>
          <w:ilvl w:val="0"/>
          <w:numId w:val="18"/>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在合同履行过程中，发生第 </w:t>
      </w: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eastAsiaTheme="minorEastAsia" w:cstheme="minorEastAsia"/>
          <w:color w:val="auto"/>
          <w:spacing w:val="-10"/>
          <w:sz w:val="21"/>
          <w:szCs w:val="21"/>
          <w:highlight w:val="none"/>
        </w:rPr>
        <w:t xml:space="preserve"> 款约定情形的，监理人应按照第 </w:t>
      </w:r>
      <w:r>
        <w:rPr>
          <w:rFonts w:hint="eastAsia" w:asciiTheme="minorEastAsia" w:hAnsiTheme="minorEastAsia" w:eastAsiaTheme="minorEastAsia" w:cstheme="minorEastAsia"/>
          <w:color w:val="auto"/>
          <w:sz w:val="21"/>
          <w:szCs w:val="21"/>
          <w:highlight w:val="none"/>
        </w:rPr>
        <w:t>15.3.3</w:t>
      </w:r>
      <w:r>
        <w:rPr>
          <w:rFonts w:hint="eastAsia" w:asciiTheme="minorEastAsia" w:hAnsiTheme="minorEastAsia" w:eastAsiaTheme="minorEastAsia" w:cstheme="minorEastAsia"/>
          <w:color w:val="auto"/>
          <w:spacing w:val="-29"/>
          <w:sz w:val="21"/>
          <w:szCs w:val="21"/>
          <w:highlight w:val="none"/>
        </w:rPr>
        <w:t xml:space="preserve"> 项</w:t>
      </w:r>
      <w:r>
        <w:rPr>
          <w:rFonts w:hint="eastAsia" w:asciiTheme="minorEastAsia" w:hAnsiTheme="minorEastAsia" w:eastAsiaTheme="minorEastAsia" w:cstheme="minorEastAsia"/>
          <w:color w:val="auto"/>
          <w:sz w:val="21"/>
          <w:szCs w:val="21"/>
          <w:highlight w:val="none"/>
        </w:rPr>
        <w:t>约定向承包人发出变更指示。</w:t>
      </w:r>
    </w:p>
    <w:p>
      <w:pPr>
        <w:pStyle w:val="33"/>
        <w:keepNext w:val="0"/>
        <w:keepLines w:val="0"/>
        <w:pageBreakBefore w:val="0"/>
        <w:numPr>
          <w:ilvl w:val="0"/>
          <w:numId w:val="18"/>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承包人收到监理人按合同约定发出的图纸和文件，经检查认为其中存在第</w:t>
      </w:r>
      <w:r>
        <w:rPr>
          <w:rFonts w:hint="eastAsia" w:asciiTheme="minorEastAsia" w:hAnsiTheme="minorEastAsia" w:eastAsiaTheme="minorEastAsia" w:cstheme="minorEastAsia"/>
          <w:color w:val="auto"/>
          <w:spacing w:val="-4"/>
          <w:sz w:val="21"/>
          <w:szCs w:val="21"/>
          <w:highlight w:val="none"/>
        </w:rPr>
        <w:t>15.1</w:t>
      </w:r>
      <w:r>
        <w:rPr>
          <w:rFonts w:hint="eastAsia" w:asciiTheme="minorEastAsia" w:hAnsiTheme="minorEastAsia" w:eastAsiaTheme="minorEastAsia" w:cstheme="minorEastAsia"/>
          <w:color w:val="auto"/>
          <w:spacing w:val="-5"/>
          <w:sz w:val="21"/>
          <w:szCs w:val="21"/>
          <w:highlight w:val="none"/>
        </w:rPr>
        <w:t xml:space="preserve">款约定情形的，可向监理人提出书面变更建议。变更建议应阐明要求变更的依据， </w:t>
      </w:r>
      <w:r>
        <w:rPr>
          <w:rFonts w:hint="eastAsia" w:asciiTheme="minorEastAsia" w:hAnsiTheme="minorEastAsia" w:eastAsiaTheme="minorEastAsia" w:cstheme="minorEastAsia"/>
          <w:color w:val="auto"/>
          <w:spacing w:val="-8"/>
          <w:sz w:val="21"/>
          <w:szCs w:val="21"/>
          <w:highlight w:val="none"/>
        </w:rPr>
        <w:t>并附必要的图纸和说明。监理人收到承包人书面建议后，应与发包人共同研究，确认存</w:t>
      </w:r>
      <w:r>
        <w:rPr>
          <w:rFonts w:hint="eastAsia" w:asciiTheme="minorEastAsia" w:hAnsiTheme="minorEastAsia" w:eastAsiaTheme="minorEastAsia" w:cstheme="minorEastAsia"/>
          <w:color w:val="auto"/>
          <w:spacing w:val="-6"/>
          <w:sz w:val="21"/>
          <w:szCs w:val="21"/>
          <w:highlight w:val="none"/>
        </w:rPr>
        <w:t xml:space="preserve">在变更的，应在收到承包人书面建议后的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天内作出变更指示。经研究后不同意作为变更的，应由监理人书面答复承包人。</w:t>
      </w:r>
    </w:p>
    <w:p>
      <w:pPr>
        <w:pStyle w:val="33"/>
        <w:keepNext w:val="0"/>
        <w:keepLines w:val="0"/>
        <w:pageBreakBefore w:val="0"/>
        <w:numPr>
          <w:ilvl w:val="0"/>
          <w:numId w:val="18"/>
        </w:numPr>
        <w:tabs>
          <w:tab w:val="left" w:pos="1426"/>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若承包人收到监理人的变更意向书后认为难以实施此项变更，应立即通知监</w:t>
      </w:r>
      <w:r>
        <w:rPr>
          <w:rFonts w:hint="eastAsia" w:asciiTheme="minorEastAsia" w:hAnsiTheme="minorEastAsia" w:eastAsiaTheme="minorEastAsia" w:cstheme="minorEastAsia"/>
          <w:color w:val="auto"/>
          <w:spacing w:val="-7"/>
          <w:sz w:val="21"/>
          <w:szCs w:val="21"/>
          <w:highlight w:val="none"/>
        </w:rPr>
        <w:t>理人，说明原因并附详细依据。监理人与承包人和发包人协商后确定撤销、改变或不改</w:t>
      </w:r>
      <w:r>
        <w:rPr>
          <w:rFonts w:hint="eastAsia" w:asciiTheme="minorEastAsia" w:hAnsiTheme="minorEastAsia" w:eastAsiaTheme="minorEastAsia" w:cstheme="minorEastAsia"/>
          <w:color w:val="auto"/>
          <w:sz w:val="21"/>
          <w:szCs w:val="21"/>
          <w:highlight w:val="none"/>
        </w:rPr>
        <w:t>变原变更意向书。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变更估价</w:t>
      </w:r>
    </w:p>
    <w:p>
      <w:pPr>
        <w:pStyle w:val="33"/>
        <w:keepNext w:val="0"/>
        <w:keepLines w:val="0"/>
        <w:pageBreakBefore w:val="0"/>
        <w:widowControl w:val="0"/>
        <w:numPr>
          <w:ilvl w:val="0"/>
          <w:numId w:val="19"/>
        </w:numPr>
        <w:tabs>
          <w:tab w:val="left" w:pos="1420"/>
        </w:tabs>
        <w:kinsoku/>
        <w:wordWrap/>
        <w:overflowPunct/>
        <w:topLinePunct w:val="0"/>
        <w:autoSpaceDE w:val="0"/>
        <w:autoSpaceDN w:val="0"/>
        <w:bidi w:val="0"/>
        <w:adjustRightInd/>
        <w:snapToGrid/>
        <w:spacing w:before="0" w:after="0" w:line="360" w:lineRule="auto"/>
        <w:ind w:left="340" w:right="476" w:firstLine="482"/>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除专用合同条款对期限另有约定外，承包人应在收到变更指示或变更意向书后的 14 天内，向监理人提交变更报价书，报价内容应根据第 15.4 款约定的估价原则， 详细开列变更工作的价格组成及其依据，并附必要的施工方法说明和有关图纸。</w:t>
      </w:r>
    </w:p>
    <w:p>
      <w:pPr>
        <w:pStyle w:val="33"/>
        <w:keepNext w:val="0"/>
        <w:keepLines w:val="0"/>
        <w:pageBreakBefore w:val="0"/>
        <w:widowControl w:val="0"/>
        <w:numPr>
          <w:ilvl w:val="0"/>
          <w:numId w:val="19"/>
        </w:numPr>
        <w:tabs>
          <w:tab w:val="left" w:pos="1420"/>
        </w:tabs>
        <w:kinsoku/>
        <w:wordWrap/>
        <w:overflowPunct/>
        <w:topLinePunct w:val="0"/>
        <w:autoSpaceDE w:val="0"/>
        <w:autoSpaceDN w:val="0"/>
        <w:bidi w:val="0"/>
        <w:adjustRightInd/>
        <w:snapToGrid/>
        <w:spacing w:before="0" w:after="0" w:line="360" w:lineRule="auto"/>
        <w:ind w:left="340" w:right="476" w:firstLine="482"/>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变更工作影响工期的，承包人应提出调整工期的具体细节。监理人认为有必要时，可要求承包人提交要求提前或延长工期的施工进度计划及相应施工措施等详细资料。</w:t>
      </w:r>
    </w:p>
    <w:p>
      <w:pPr>
        <w:pStyle w:val="33"/>
        <w:keepNext w:val="0"/>
        <w:keepLines w:val="0"/>
        <w:pageBreakBefore w:val="0"/>
        <w:widowControl w:val="0"/>
        <w:numPr>
          <w:ilvl w:val="0"/>
          <w:numId w:val="19"/>
        </w:numPr>
        <w:tabs>
          <w:tab w:val="left" w:pos="1420"/>
        </w:tabs>
        <w:kinsoku/>
        <w:wordWrap/>
        <w:overflowPunct/>
        <w:topLinePunct w:val="0"/>
        <w:autoSpaceDE w:val="0"/>
        <w:autoSpaceDN w:val="0"/>
        <w:bidi w:val="0"/>
        <w:adjustRightInd/>
        <w:snapToGrid/>
        <w:spacing w:before="0" w:after="0" w:line="360" w:lineRule="auto"/>
        <w:ind w:left="340" w:right="476" w:firstLine="482"/>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除专用合同条款对期限另有约定外，监理人收到承包人变更报价书后的 14 天内，根据第 15.4 款约定的估价原则，按照第 3.5 款商定或确定变更价格。</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变更指示</w:t>
      </w:r>
    </w:p>
    <w:p>
      <w:pPr>
        <w:pStyle w:val="33"/>
        <w:keepNext w:val="0"/>
        <w:keepLines w:val="0"/>
        <w:pageBreakBefore w:val="0"/>
        <w:numPr>
          <w:ilvl w:val="0"/>
          <w:numId w:val="1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变更指示只能由监理人发出。</w:t>
      </w:r>
    </w:p>
    <w:p>
      <w:pPr>
        <w:pStyle w:val="33"/>
        <w:keepNext w:val="0"/>
        <w:keepLines w:val="0"/>
        <w:pageBreakBefore w:val="0"/>
        <w:numPr>
          <w:ilvl w:val="0"/>
          <w:numId w:val="19"/>
        </w:numPr>
        <w:tabs>
          <w:tab w:val="left" w:pos="1420"/>
        </w:tabs>
        <w:kinsoku/>
        <w:wordWrap/>
        <w:overflowPunct/>
        <w:topLinePunct w:val="0"/>
        <w:bidi w:val="0"/>
        <w:adjustRightInd/>
        <w:snapToGrid/>
        <w:spacing w:before="0" w:after="0" w:line="360" w:lineRule="auto"/>
        <w:ind w:left="338"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变更指示应说明变更的目的、范围、变更内容以及变更的工程量及其进度和技</w:t>
      </w:r>
      <w:r>
        <w:rPr>
          <w:rFonts w:hint="eastAsia" w:asciiTheme="minorEastAsia" w:hAnsiTheme="minorEastAsia" w:eastAsiaTheme="minorEastAsia" w:cstheme="minorEastAsia"/>
          <w:color w:val="auto"/>
          <w:spacing w:val="-10"/>
          <w:sz w:val="21"/>
          <w:szCs w:val="21"/>
          <w:highlight w:val="none"/>
        </w:rPr>
        <w:t>术要求，并附有关图纸和文件。承包人收到变更指示后，应按变更指示进行变更工作。</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变更的估价原则</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除专用合同条款另有约定外，因变更引起的价格调整按照本款约定处理。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已标价工程量清单中有适用于变更工作的子目的，采用该子目的单价。</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已标价工程量清单中无适用于变更工作的子目，但有类似子目的，可在合</w:t>
      </w:r>
      <w:r>
        <w:rPr>
          <w:rFonts w:hint="eastAsia" w:asciiTheme="minorEastAsia" w:hAnsiTheme="minorEastAsia" w:eastAsiaTheme="minorEastAsia" w:cstheme="minorEastAsia"/>
          <w:color w:val="auto"/>
          <w:spacing w:val="-3"/>
          <w:sz w:val="21"/>
          <w:szCs w:val="21"/>
          <w:highlight w:val="none"/>
        </w:rPr>
        <w:t xml:space="preserve">理范围内参照类似子目的单价，由监理人按第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款商定或确定变更工作的单价。</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已标价工程量清单中无适用或类似子目的单价，可按照成本加利润的原则， </w:t>
      </w:r>
      <w:r>
        <w:rPr>
          <w:rFonts w:hint="eastAsia" w:asciiTheme="minorEastAsia" w:hAnsiTheme="minorEastAsia" w:eastAsiaTheme="minorEastAsia" w:cstheme="minorEastAsia"/>
          <w:color w:val="auto"/>
          <w:spacing w:val="-9"/>
          <w:sz w:val="21"/>
          <w:szCs w:val="21"/>
          <w:highlight w:val="none"/>
        </w:rPr>
        <w:t xml:space="preserve">由监理人按第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款商定或确定变更工作的单价。</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承包人的合理化建议</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在履行合同过程中，承包人对发包人提供的图纸、技术要求以及其他方面</w:t>
      </w:r>
      <w:r>
        <w:rPr>
          <w:rFonts w:hint="eastAsia" w:asciiTheme="minorEastAsia" w:hAnsiTheme="minorEastAsia" w:eastAsiaTheme="minorEastAsia" w:cstheme="minorEastAsia"/>
          <w:color w:val="auto"/>
          <w:spacing w:val="-5"/>
          <w:sz w:val="21"/>
          <w:szCs w:val="21"/>
          <w:highlight w:val="none"/>
        </w:rPr>
        <w:t>提出的合理化建议，均应以书面形式提交监理人。合理化建议书的内容应包括建议工作</w:t>
      </w:r>
      <w:r>
        <w:rPr>
          <w:rFonts w:hint="eastAsia" w:asciiTheme="minorEastAsia" w:hAnsiTheme="minorEastAsia" w:eastAsiaTheme="minorEastAsia" w:cstheme="minorEastAsia"/>
          <w:color w:val="auto"/>
          <w:spacing w:val="-6"/>
          <w:sz w:val="21"/>
          <w:szCs w:val="21"/>
          <w:highlight w:val="none"/>
        </w:rPr>
        <w:t>的详细说明、进度计划和效益以及与其他工作的协调等，并附必要的设计文件。监理人</w:t>
      </w:r>
      <w:r>
        <w:rPr>
          <w:rFonts w:hint="eastAsia" w:asciiTheme="minorEastAsia" w:hAnsiTheme="minorEastAsia" w:eastAsiaTheme="minorEastAsia" w:cstheme="minorEastAsia"/>
          <w:color w:val="auto"/>
          <w:spacing w:val="-1"/>
          <w:sz w:val="21"/>
          <w:szCs w:val="21"/>
          <w:highlight w:val="none"/>
        </w:rPr>
        <w:t xml:space="preserve">应与发包人协商是否采纳建议。建议被采纳并构成变更的，应按第 </w:t>
      </w:r>
      <w:r>
        <w:rPr>
          <w:rFonts w:hint="eastAsia" w:asciiTheme="minorEastAsia" w:hAnsiTheme="minorEastAsia" w:eastAsiaTheme="minorEastAsia" w:cstheme="minorEastAsia"/>
          <w:color w:val="auto"/>
          <w:sz w:val="21"/>
          <w:szCs w:val="21"/>
          <w:highlight w:val="none"/>
        </w:rPr>
        <w:t>15.3.3</w:t>
      </w:r>
      <w:r>
        <w:rPr>
          <w:rFonts w:hint="eastAsia" w:asciiTheme="minorEastAsia" w:hAnsiTheme="minorEastAsia" w:eastAsiaTheme="minorEastAsia" w:cstheme="minorEastAsia"/>
          <w:color w:val="auto"/>
          <w:spacing w:val="-7"/>
          <w:sz w:val="21"/>
          <w:szCs w:val="21"/>
          <w:highlight w:val="none"/>
        </w:rPr>
        <w:t xml:space="preserve"> 项约定向承</w:t>
      </w:r>
      <w:r>
        <w:rPr>
          <w:rFonts w:hint="eastAsia" w:asciiTheme="minorEastAsia" w:hAnsiTheme="minorEastAsia" w:eastAsiaTheme="minorEastAsia" w:cstheme="minorEastAsia"/>
          <w:color w:val="auto"/>
          <w:sz w:val="21"/>
          <w:szCs w:val="21"/>
          <w:highlight w:val="none"/>
        </w:rPr>
        <w:t>包人发出变更指示。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承包人提出的合理化建议降低了合同价格、缩短了工期或者提高了工程经</w:t>
      </w:r>
      <w:r>
        <w:rPr>
          <w:rFonts w:hint="eastAsia" w:asciiTheme="minorEastAsia" w:hAnsiTheme="minorEastAsia" w:eastAsiaTheme="minorEastAsia" w:cstheme="minorEastAsia"/>
          <w:color w:val="auto"/>
          <w:sz w:val="21"/>
          <w:szCs w:val="21"/>
          <w:highlight w:val="none"/>
        </w:rPr>
        <w:t>济效益的，发包人可按国家有关规定在专用合同条款中约定给予奖励。</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暂列金额</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暂列金额只能按照监理人的指示使用，并对合同价格进行相应调整。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计日工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发包人认为有必要时，由监理人通知承包人以计日工方式实施变更的零星</w:t>
      </w:r>
      <w:r>
        <w:rPr>
          <w:rFonts w:hint="eastAsia" w:asciiTheme="minorEastAsia" w:hAnsiTheme="minorEastAsia" w:eastAsiaTheme="minorEastAsia" w:cstheme="minorEastAsia"/>
          <w:color w:val="auto"/>
          <w:sz w:val="21"/>
          <w:szCs w:val="21"/>
          <w:highlight w:val="none"/>
        </w:rPr>
        <w:t>工作。其价款按列入已标价工程量清单中的计日工计价子目及其单价进行计算。</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采用计日工计价的任何一项变更工作，应从暂列金额中支付，承包人应在</w:t>
      </w:r>
      <w:r>
        <w:rPr>
          <w:rFonts w:hint="eastAsia" w:asciiTheme="minorEastAsia" w:hAnsiTheme="minorEastAsia" w:eastAsiaTheme="minorEastAsia" w:cstheme="minorEastAsia"/>
          <w:color w:val="auto"/>
          <w:sz w:val="21"/>
          <w:szCs w:val="21"/>
          <w:highlight w:val="none"/>
        </w:rPr>
        <w:t>该项变更的实施过程中，每天提交以下报表和有关凭证报送监理人审批：</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工作名称、内容和数量；</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投入该工作所有人员的姓名、工种、级别和耗用工时；</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投入该工作的材料类别和数量；</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投入该工作的施工设备型号、台数和耗用台时；</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监理人要求提交的其他资料和凭证。</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计日工由承包人汇总后，按第 </w:t>
      </w:r>
      <w:r>
        <w:rPr>
          <w:rFonts w:hint="eastAsia" w:asciiTheme="minorEastAsia" w:hAnsiTheme="minorEastAsia" w:eastAsiaTheme="minorEastAsia" w:cstheme="minorEastAsia"/>
          <w:color w:val="auto"/>
          <w:sz w:val="21"/>
          <w:szCs w:val="21"/>
          <w:highlight w:val="none"/>
        </w:rPr>
        <w:t>17.3.2</w:t>
      </w:r>
      <w:r>
        <w:rPr>
          <w:rFonts w:hint="eastAsia" w:asciiTheme="minorEastAsia" w:hAnsiTheme="minorEastAsia" w:eastAsiaTheme="minorEastAsia" w:cstheme="minorEastAsia"/>
          <w:color w:val="auto"/>
          <w:spacing w:val="-11"/>
          <w:sz w:val="21"/>
          <w:szCs w:val="21"/>
          <w:highlight w:val="none"/>
        </w:rPr>
        <w:t xml:space="preserve"> 项的约定列入进度付款申请单，由监</w:t>
      </w:r>
      <w:r>
        <w:rPr>
          <w:rFonts w:hint="eastAsia" w:asciiTheme="minorEastAsia" w:hAnsiTheme="minorEastAsia" w:eastAsiaTheme="minorEastAsia" w:cstheme="minorEastAsia"/>
          <w:color w:val="auto"/>
          <w:sz w:val="21"/>
          <w:szCs w:val="21"/>
          <w:highlight w:val="none"/>
        </w:rPr>
        <w:t>理人复核并经发包人同意后列入进度付款。</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暂估价</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发包人在工程量清单中给定暂估价的材料、工程设备和专业工程属于依法</w:t>
      </w:r>
      <w:r>
        <w:rPr>
          <w:rFonts w:hint="eastAsia" w:asciiTheme="minorEastAsia" w:hAnsiTheme="minorEastAsia" w:eastAsiaTheme="minorEastAsia" w:cstheme="minorEastAsia"/>
          <w:color w:val="auto"/>
          <w:sz w:val="21"/>
          <w:szCs w:val="21"/>
          <w:highlight w:val="none"/>
        </w:rPr>
        <w:t>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w:t>
      </w:r>
      <w:r>
        <w:rPr>
          <w:rFonts w:hint="eastAsia" w:asciiTheme="minorEastAsia" w:hAnsiTheme="minorEastAsia" w:eastAsiaTheme="minorEastAsia" w:cstheme="minorEastAsia"/>
          <w:color w:val="auto"/>
          <w:spacing w:val="-3"/>
          <w:sz w:val="21"/>
          <w:szCs w:val="21"/>
          <w:highlight w:val="none"/>
        </w:rPr>
        <w:t>额与工程量清单中所列金额差以及相应的税金等其他费用列入合同价格。必须招标的暂</w:t>
      </w:r>
      <w:r>
        <w:rPr>
          <w:rFonts w:hint="eastAsia" w:asciiTheme="minorEastAsia" w:hAnsiTheme="minorEastAsia" w:eastAsiaTheme="minorEastAsia" w:cstheme="minorEastAsia"/>
          <w:color w:val="auto"/>
          <w:spacing w:val="-6"/>
          <w:sz w:val="21"/>
          <w:szCs w:val="21"/>
          <w:highlight w:val="none"/>
        </w:rPr>
        <w:t>估价项目招标组织形式、发包人和承包人组织招标时双方的权利义务关系在专用合同条</w:t>
      </w:r>
      <w:r>
        <w:rPr>
          <w:rFonts w:hint="eastAsia" w:asciiTheme="minorEastAsia" w:hAnsiTheme="minorEastAsia" w:eastAsiaTheme="minorEastAsia" w:cstheme="minorEastAsia"/>
          <w:color w:val="auto"/>
          <w:sz w:val="21"/>
          <w:szCs w:val="21"/>
          <w:highlight w:val="none"/>
        </w:rPr>
        <w:t>款中约定。</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发包人在工程量清单中给定暂估价的材料和工程设备不属于依法必须招标</w:t>
      </w:r>
      <w:r>
        <w:rPr>
          <w:rFonts w:hint="eastAsia" w:asciiTheme="minorEastAsia" w:hAnsiTheme="minorEastAsia" w:eastAsiaTheme="minorEastAsia" w:cstheme="minorEastAsia"/>
          <w:color w:val="auto"/>
          <w:spacing w:val="-5"/>
          <w:sz w:val="21"/>
          <w:szCs w:val="21"/>
          <w:highlight w:val="none"/>
        </w:rPr>
        <w:t xml:space="preserve">的范围或未达到规定的规模标准的，应由承包人按第 </w:t>
      </w:r>
      <w:r>
        <w:rPr>
          <w:rFonts w:hint="eastAsia" w:asciiTheme="minorEastAsia" w:hAnsiTheme="minorEastAsia" w:eastAsiaTheme="minorEastAsia" w:cstheme="minorEastAsia"/>
          <w:color w:val="auto"/>
          <w:sz w:val="21"/>
          <w:szCs w:val="21"/>
          <w:highlight w:val="none"/>
        </w:rPr>
        <w:t>5.1</w:t>
      </w:r>
      <w:r>
        <w:rPr>
          <w:rFonts w:hint="eastAsia" w:asciiTheme="minorEastAsia" w:hAnsiTheme="minorEastAsia" w:eastAsiaTheme="minorEastAsia" w:cstheme="minorEastAsia"/>
          <w:color w:val="auto"/>
          <w:spacing w:val="-10"/>
          <w:sz w:val="21"/>
          <w:szCs w:val="21"/>
          <w:highlight w:val="none"/>
        </w:rPr>
        <w:t xml:space="preserve"> 款的约定提供。经监理人确认</w:t>
      </w:r>
      <w:r>
        <w:rPr>
          <w:rFonts w:hint="eastAsia" w:asciiTheme="minorEastAsia" w:hAnsiTheme="minorEastAsia" w:eastAsiaTheme="minorEastAsia" w:cstheme="minorEastAsia"/>
          <w:color w:val="auto"/>
          <w:spacing w:val="-8"/>
          <w:sz w:val="21"/>
          <w:szCs w:val="21"/>
          <w:highlight w:val="none"/>
        </w:rPr>
        <w:t>的材料、工程设备的价格与工程量清单中所列的暂估价的金额差以及相应的税金等其他</w:t>
      </w:r>
      <w:r>
        <w:rPr>
          <w:rFonts w:hint="eastAsia" w:asciiTheme="minorEastAsia" w:hAnsiTheme="minorEastAsia" w:eastAsiaTheme="minorEastAsia" w:cstheme="minorEastAsia"/>
          <w:color w:val="auto"/>
          <w:sz w:val="21"/>
          <w:szCs w:val="21"/>
          <w:highlight w:val="none"/>
        </w:rPr>
        <w:t>费用列入合同价格。</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发包人在工程量清单中给定暂估价的专业工程不属于依法必须招标的范围</w:t>
      </w:r>
      <w:r>
        <w:rPr>
          <w:rFonts w:hint="eastAsia" w:asciiTheme="minorEastAsia" w:hAnsiTheme="minorEastAsia" w:eastAsiaTheme="minorEastAsia" w:cstheme="minorEastAsia"/>
          <w:color w:val="auto"/>
          <w:spacing w:val="-2"/>
          <w:sz w:val="21"/>
          <w:szCs w:val="21"/>
          <w:highlight w:val="none"/>
        </w:rPr>
        <w:t xml:space="preserve">或未达到规定的规模标准的，由监理人按照第 </w:t>
      </w:r>
      <w:r>
        <w:rPr>
          <w:rFonts w:hint="eastAsia" w:asciiTheme="minorEastAsia" w:hAnsiTheme="minorEastAsia" w:eastAsiaTheme="minorEastAsia" w:cstheme="minorEastAsia"/>
          <w:color w:val="auto"/>
          <w:sz w:val="21"/>
          <w:szCs w:val="21"/>
          <w:highlight w:val="none"/>
        </w:rPr>
        <w:t>15.4</w:t>
      </w:r>
      <w:r>
        <w:rPr>
          <w:rFonts w:hint="eastAsia" w:asciiTheme="minorEastAsia" w:hAnsiTheme="minorEastAsia" w:eastAsiaTheme="minorEastAsia" w:cstheme="minorEastAsia"/>
          <w:color w:val="auto"/>
          <w:spacing w:val="-6"/>
          <w:sz w:val="21"/>
          <w:szCs w:val="21"/>
          <w:highlight w:val="none"/>
        </w:rPr>
        <w:t xml:space="preserve"> 款进行估价，但专用合同条款另有</w:t>
      </w:r>
      <w:r>
        <w:rPr>
          <w:rFonts w:hint="eastAsia" w:asciiTheme="minorEastAsia" w:hAnsiTheme="minorEastAsia" w:eastAsiaTheme="minorEastAsia" w:cstheme="minorEastAsia"/>
          <w:color w:val="auto"/>
          <w:spacing w:val="-8"/>
          <w:sz w:val="21"/>
          <w:szCs w:val="21"/>
          <w:highlight w:val="none"/>
        </w:rPr>
        <w:t>约定的除外。经估价的专业工程与工程量清单中所列的暂估价的金额差以及相应的税金</w:t>
      </w:r>
      <w:r>
        <w:rPr>
          <w:rFonts w:hint="eastAsia" w:asciiTheme="minorEastAsia" w:hAnsiTheme="minorEastAsia" w:eastAsiaTheme="minorEastAsia" w:cstheme="minorEastAsia"/>
          <w:color w:val="auto"/>
          <w:sz w:val="21"/>
          <w:szCs w:val="21"/>
          <w:highlight w:val="none"/>
        </w:rPr>
        <w:t>等其他费用列入合同价格。</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价格调整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物价波动引起的价格调整</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由于物价波动原因引起合同价格需要调整的，其价格调整方式在专用合同条款中约定；除专用合同条款另有约定外，因物价波动引起的价格调整按照本款约定处理。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采用价格指数调整价格差额</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价格调整公式</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因人工、材料和设备等价格波动影响合同价格时，根据</w:t>
      </w:r>
      <w:r>
        <w:rPr>
          <w:rFonts w:hint="eastAsia" w:asciiTheme="minorEastAsia" w:hAnsiTheme="minorEastAsia" w:eastAsiaTheme="minorEastAsia" w:cstheme="minorEastAsia"/>
          <w:color w:val="auto"/>
          <w:spacing w:val="-7"/>
          <w:sz w:val="21"/>
          <w:szCs w:val="21"/>
          <w:highlight w:val="none"/>
          <w:lang w:eastAsia="zh-CN"/>
        </w:rPr>
        <w:t>投标函</w:t>
      </w:r>
      <w:r>
        <w:rPr>
          <w:rFonts w:hint="eastAsia" w:asciiTheme="minorEastAsia" w:hAnsiTheme="minorEastAsia" w:eastAsiaTheme="minorEastAsia" w:cstheme="minorEastAsia"/>
          <w:color w:val="auto"/>
          <w:spacing w:val="-7"/>
          <w:sz w:val="21"/>
          <w:szCs w:val="21"/>
          <w:highlight w:val="none"/>
        </w:rPr>
        <w:t>附录中的价格指数和</w:t>
      </w:r>
      <w:r>
        <w:rPr>
          <w:rFonts w:hint="eastAsia" w:asciiTheme="minorEastAsia" w:hAnsiTheme="minorEastAsia" w:eastAsiaTheme="minorEastAsia" w:cstheme="minorEastAsia"/>
          <w:color w:val="auto"/>
          <w:sz w:val="21"/>
          <w:szCs w:val="21"/>
          <w:highlight w:val="none"/>
        </w:rPr>
        <w:t>权重表约定的数据，按以下公式计算差额并调整合同价格。</w:t>
      </w:r>
    </w:p>
    <w:p>
      <w:pPr>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7456" behindDoc="1" locked="0" layoutInCell="1" allowOverlap="1">
            <wp:simplePos x="0" y="0"/>
            <wp:positionH relativeFrom="column">
              <wp:posOffset>657860</wp:posOffset>
            </wp:positionH>
            <wp:positionV relativeFrom="paragraph">
              <wp:posOffset>16510</wp:posOffset>
            </wp:positionV>
            <wp:extent cx="5218430" cy="594995"/>
            <wp:effectExtent l="0" t="0" r="127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5218430" cy="594995"/>
                    </a:xfrm>
                    <a:prstGeom prst="rect">
                      <a:avLst/>
                    </a:prstGeom>
                    <a:noFill/>
                    <a:ln>
                      <a:noFill/>
                    </a:ln>
                  </pic:spPr>
                </pic:pic>
              </a:graphicData>
            </a:graphic>
          </wp:anchor>
        </w:drawing>
      </w:r>
    </w:p>
    <w:p>
      <w:pPr>
        <w:keepNext w:val="0"/>
        <w:keepLines w:val="0"/>
        <w:pageBreakBefore w:val="0"/>
        <w:tabs>
          <w:tab w:val="left" w:pos="806"/>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p>
    <w:p>
      <w:pPr>
        <w:keepNext w:val="0"/>
        <w:keepLines w:val="0"/>
        <w:pageBreakBefore w:val="0"/>
        <w:tabs>
          <w:tab w:val="left" w:pos="2311"/>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p>
    <w:p>
      <w:pPr>
        <w:keepNext w:val="0"/>
        <w:keepLines w:val="0"/>
        <w:pageBreakBefore w:val="0"/>
        <w:tabs>
          <w:tab w:val="left" w:pos="2311"/>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ab/>
      </w:r>
      <w:r>
        <w:rPr>
          <w:rFonts w:hint="eastAsia" w:asciiTheme="minorEastAsia" w:hAnsiTheme="minorEastAsia" w:eastAsiaTheme="minorEastAsia" w:cstheme="minorEastAsia"/>
          <w:color w:val="auto"/>
          <w:sz w:val="21"/>
          <w:szCs w:val="21"/>
          <w:highlight w:val="none"/>
        </w:rPr>
        <w:t>式中： △P -- 需调整的价格差额；</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P0 -- 第 17.3.3</w:t>
      </w:r>
      <w:r>
        <w:rPr>
          <w:rFonts w:hint="eastAsia" w:asciiTheme="minorEastAsia" w:hAnsiTheme="minorEastAsia" w:eastAsiaTheme="minorEastAsia" w:cstheme="minorEastAsia"/>
          <w:color w:val="auto"/>
          <w:spacing w:val="-24"/>
          <w:sz w:val="21"/>
          <w:szCs w:val="21"/>
          <w:highlight w:val="none"/>
        </w:rPr>
        <w:t xml:space="preserve"> 项、第 </w:t>
      </w:r>
      <w:r>
        <w:rPr>
          <w:rFonts w:hint="eastAsia" w:asciiTheme="minorEastAsia" w:hAnsiTheme="minorEastAsia" w:eastAsiaTheme="minorEastAsia" w:cstheme="minorEastAsia"/>
          <w:color w:val="auto"/>
          <w:sz w:val="21"/>
          <w:szCs w:val="21"/>
          <w:highlight w:val="none"/>
        </w:rPr>
        <w:t>17.5.2</w:t>
      </w:r>
      <w:r>
        <w:rPr>
          <w:rFonts w:hint="eastAsia" w:asciiTheme="minorEastAsia" w:hAnsiTheme="minorEastAsia" w:eastAsiaTheme="minorEastAsia" w:cstheme="minorEastAsia"/>
          <w:color w:val="auto"/>
          <w:spacing w:val="-24"/>
          <w:sz w:val="21"/>
          <w:szCs w:val="21"/>
          <w:highlight w:val="none"/>
        </w:rPr>
        <w:t xml:space="preserve"> 项和第 </w:t>
      </w:r>
      <w:r>
        <w:rPr>
          <w:rFonts w:hint="eastAsia" w:asciiTheme="minorEastAsia" w:hAnsiTheme="minorEastAsia" w:eastAsiaTheme="minorEastAsia" w:cstheme="minorEastAsia"/>
          <w:color w:val="auto"/>
          <w:sz w:val="21"/>
          <w:szCs w:val="21"/>
          <w:highlight w:val="none"/>
        </w:rPr>
        <w:t>17.6.2</w:t>
      </w:r>
      <w:r>
        <w:rPr>
          <w:rFonts w:hint="eastAsia" w:asciiTheme="minorEastAsia" w:hAnsiTheme="minorEastAsia" w:eastAsiaTheme="minorEastAsia" w:cstheme="minorEastAsia"/>
          <w:color w:val="auto"/>
          <w:spacing w:val="-8"/>
          <w:sz w:val="21"/>
          <w:szCs w:val="21"/>
          <w:highlight w:val="none"/>
        </w:rPr>
        <w:t xml:space="preserve"> 项约定的付款证书中承包人应得到</w:t>
      </w:r>
      <w:r>
        <w:rPr>
          <w:rFonts w:hint="eastAsia" w:asciiTheme="minorEastAsia" w:hAnsiTheme="minorEastAsia" w:eastAsiaTheme="minorEastAsia" w:cstheme="minorEastAsia"/>
          <w:color w:val="auto"/>
          <w:spacing w:val="-9"/>
          <w:sz w:val="21"/>
          <w:szCs w:val="21"/>
          <w:highlight w:val="none"/>
        </w:rPr>
        <w:t>的已完成工程量的金额。此项金额应不包括价格调整、不计质量保证金的扣留和支付、</w:t>
      </w:r>
      <w:r>
        <w:rPr>
          <w:rFonts w:hint="eastAsia" w:asciiTheme="minorEastAsia" w:hAnsiTheme="minorEastAsia" w:eastAsiaTheme="minorEastAsia" w:cstheme="minorEastAsia"/>
          <w:color w:val="auto"/>
          <w:spacing w:val="-2"/>
          <w:sz w:val="21"/>
          <w:szCs w:val="21"/>
          <w:highlight w:val="none"/>
        </w:rPr>
        <w:t xml:space="preserve">预付款的支付和扣回。第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5"/>
          <w:sz w:val="21"/>
          <w:szCs w:val="21"/>
          <w:highlight w:val="none"/>
        </w:rPr>
        <w:t xml:space="preserve"> 条约定的变更及其他金额已按现行价格计价的，也不计在内；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 -- 定值权重(即不调部分的权重)；</w:t>
      </w:r>
    </w:p>
    <w:p>
      <w:pPr>
        <w:pStyle w:val="10"/>
        <w:keepNext w:val="0"/>
        <w:keepLines w:val="0"/>
        <w:pageBreakBefore w:val="0"/>
        <w:kinsoku/>
        <w:wordWrap/>
        <w:overflowPunct/>
        <w:topLinePunct w:val="0"/>
        <w:bidi w:val="0"/>
        <w:adjustRightInd/>
        <w:snapToGrid/>
        <w:spacing w:before="0" w:after="0" w:line="360" w:lineRule="auto"/>
        <w:ind w:left="818" w:right="54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B1；B2；B3·····Bn -- 各可调因子的变值权重(即可调部分的权重)为各可调因子在</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投标总报价中所占的比例；</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Ft1；Ft2；Ft3·····Ftn -- 各可调因子的现行价格指数，指第 17.3.3 项、第</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17.5.2</w:t>
      </w:r>
      <w:r>
        <w:rPr>
          <w:rFonts w:hint="eastAsia" w:asciiTheme="minorEastAsia" w:hAnsiTheme="minorEastAsia" w:eastAsiaTheme="minorEastAsia" w:cstheme="minorEastAsia"/>
          <w:color w:val="auto"/>
          <w:spacing w:val="-14"/>
          <w:sz w:val="21"/>
          <w:szCs w:val="21"/>
          <w:highlight w:val="none"/>
        </w:rPr>
        <w:t xml:space="preserve"> 项和第 </w:t>
      </w:r>
      <w:r>
        <w:rPr>
          <w:rFonts w:hint="eastAsia" w:asciiTheme="minorEastAsia" w:hAnsiTheme="minorEastAsia" w:eastAsiaTheme="minorEastAsia" w:cstheme="minorEastAsia"/>
          <w:color w:val="auto"/>
          <w:sz w:val="21"/>
          <w:szCs w:val="21"/>
          <w:highlight w:val="none"/>
        </w:rPr>
        <w:t>17.6.2</w:t>
      </w:r>
      <w:r>
        <w:rPr>
          <w:rFonts w:hint="eastAsia" w:asciiTheme="minorEastAsia" w:hAnsiTheme="minorEastAsia" w:eastAsiaTheme="minorEastAsia" w:cstheme="minorEastAsia"/>
          <w:color w:val="auto"/>
          <w:spacing w:val="-8"/>
          <w:sz w:val="21"/>
          <w:szCs w:val="21"/>
          <w:highlight w:val="none"/>
        </w:rPr>
        <w:t xml:space="preserve"> 项约定的付款证书相关周期最后一天的前 </w:t>
      </w:r>
      <w:r>
        <w:rPr>
          <w:rFonts w:hint="eastAsia" w:asciiTheme="minorEastAsia" w:hAnsiTheme="minorEastAsia" w:eastAsiaTheme="minorEastAsia" w:cstheme="minorEastAsia"/>
          <w:color w:val="auto"/>
          <w:sz w:val="21"/>
          <w:szCs w:val="21"/>
          <w:highlight w:val="none"/>
        </w:rPr>
        <w:t>42</w:t>
      </w:r>
      <w:r>
        <w:rPr>
          <w:rFonts w:hint="eastAsia" w:asciiTheme="minorEastAsia" w:hAnsiTheme="minorEastAsia" w:eastAsiaTheme="minorEastAsia" w:cstheme="minorEastAsia"/>
          <w:color w:val="auto"/>
          <w:spacing w:val="-8"/>
          <w:sz w:val="21"/>
          <w:szCs w:val="21"/>
          <w:highlight w:val="none"/>
        </w:rPr>
        <w:t xml:space="preserve"> 天的各可调因子的</w:t>
      </w:r>
      <w:r>
        <w:rPr>
          <w:rFonts w:hint="eastAsia" w:asciiTheme="minorEastAsia" w:hAnsiTheme="minorEastAsia" w:eastAsiaTheme="minorEastAsia" w:cstheme="minorEastAsia"/>
          <w:color w:val="auto"/>
          <w:sz w:val="21"/>
          <w:szCs w:val="21"/>
          <w:highlight w:val="none"/>
        </w:rPr>
        <w:t>价格指数；</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Fo1；Fo2; Fo3·····Fon -- 各可调因子的基本价格指数，指基准日期的各可调因子的价格指数。</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以上价格调整公式中的各可调因子、定值和变值权重，以及基本价格指数及其来源 </w:t>
      </w:r>
      <w:r>
        <w:rPr>
          <w:rFonts w:hint="eastAsia" w:asciiTheme="minorEastAsia" w:hAnsiTheme="minorEastAsia" w:eastAsiaTheme="minorEastAsia" w:cstheme="minorEastAsia"/>
          <w:color w:val="auto"/>
          <w:spacing w:val="-7"/>
          <w:sz w:val="21"/>
          <w:szCs w:val="21"/>
          <w:highlight w:val="none"/>
        </w:rPr>
        <w:t>在</w:t>
      </w:r>
      <w:r>
        <w:rPr>
          <w:rFonts w:hint="eastAsia" w:asciiTheme="minorEastAsia" w:hAnsiTheme="minorEastAsia" w:eastAsiaTheme="minorEastAsia" w:cstheme="minorEastAsia"/>
          <w:color w:val="auto"/>
          <w:spacing w:val="-7"/>
          <w:sz w:val="21"/>
          <w:szCs w:val="21"/>
          <w:highlight w:val="none"/>
          <w:lang w:eastAsia="zh-CN"/>
        </w:rPr>
        <w:t>投标函</w:t>
      </w:r>
      <w:r>
        <w:rPr>
          <w:rFonts w:hint="eastAsia" w:asciiTheme="minorEastAsia" w:hAnsiTheme="minorEastAsia" w:eastAsiaTheme="minorEastAsia" w:cstheme="minorEastAsia"/>
          <w:color w:val="auto"/>
          <w:spacing w:val="-7"/>
          <w:sz w:val="21"/>
          <w:szCs w:val="21"/>
          <w:highlight w:val="none"/>
        </w:rPr>
        <w:t xml:space="preserve">附录价格指数和权重表中约定。价格指数应首先采用有关部门提供的价格指数， </w:t>
      </w:r>
      <w:r>
        <w:rPr>
          <w:rFonts w:hint="eastAsia" w:asciiTheme="minorEastAsia" w:hAnsiTheme="minorEastAsia" w:eastAsiaTheme="minorEastAsia" w:cstheme="minorEastAsia"/>
          <w:color w:val="auto"/>
          <w:sz w:val="21"/>
          <w:szCs w:val="21"/>
          <w:highlight w:val="none"/>
        </w:rPr>
        <w:t>缺乏上述价格指数时，可采用有关部门提供的价格代替。</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暂时确定调整差额</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在计算调整差额时得不到现行价格指数的，可暂用上一次价格指数计算，并在以后的付款中再按实际价格指数进行调整。</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权重的调整</w:t>
      </w:r>
    </w:p>
    <w:p>
      <w:pPr>
        <w:pStyle w:val="10"/>
        <w:keepNext w:val="0"/>
        <w:keepLines w:val="0"/>
        <w:pageBreakBefore w:val="0"/>
        <w:kinsoku/>
        <w:wordWrap/>
        <w:overflowPunct/>
        <w:topLinePunct w:val="0"/>
        <w:bidi w:val="0"/>
        <w:adjustRightInd/>
        <w:snapToGrid/>
        <w:spacing w:before="0" w:after="0" w:line="360" w:lineRule="auto"/>
        <w:ind w:right="54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 15.1 款约定的变更导致原定合同中的权重不合理时，由监理人与承包人和发包人协商后进行调整。</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承包人工期延误后的价格调整</w:t>
      </w:r>
    </w:p>
    <w:p>
      <w:pPr>
        <w:pStyle w:val="10"/>
        <w:keepNext w:val="0"/>
        <w:keepLines w:val="0"/>
        <w:pageBreakBefore w:val="0"/>
        <w:kinsoku/>
        <w:wordWrap/>
        <w:overflowPunct/>
        <w:topLinePunct w:val="0"/>
        <w:bidi w:val="0"/>
        <w:adjustRightInd/>
        <w:snapToGrid/>
        <w:spacing w:before="0" w:after="0" w:line="360" w:lineRule="auto"/>
        <w:ind w:right="2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由于承包人原因未在约定的工期内竣工的，则对原约定竣工日期后继续施工的工程， 在使用第 16.1.1.1 目价格调整公式时，应采用原约定竣工日期与实际竣工日期的两个价格指数中较低的一个作为现行价格指数。</w:t>
      </w:r>
    </w:p>
    <w:p>
      <w:pPr>
        <w:keepNext w:val="0"/>
        <w:keepLines w:val="0"/>
        <w:pageBreakBefore w:val="0"/>
        <w:kinsoku/>
        <w:wordWrap/>
        <w:overflowPunct/>
        <w:topLinePunct w:val="0"/>
        <w:bidi w:val="0"/>
        <w:adjustRightInd/>
        <w:snapToGrid/>
        <w:spacing w:before="0" w:after="0" w:line="360" w:lineRule="auto"/>
        <w:ind w:left="81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16.1.2 采用造价信息调整价格差额</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施工期内，因人工、材料、设备和机械台班价格波动影响合同价格时，人工、机械 </w:t>
      </w:r>
      <w:r>
        <w:rPr>
          <w:rFonts w:hint="eastAsia" w:asciiTheme="minorEastAsia" w:hAnsiTheme="minorEastAsia" w:eastAsiaTheme="minorEastAsia" w:cstheme="minorEastAsia"/>
          <w:color w:val="auto"/>
          <w:spacing w:val="-7"/>
          <w:sz w:val="21"/>
          <w:szCs w:val="21"/>
          <w:highlight w:val="none"/>
        </w:rPr>
        <w:t>使用费按照国家或省</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自治区、直辖市</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2"/>
          <w:sz w:val="21"/>
          <w:szCs w:val="21"/>
          <w:highlight w:val="none"/>
        </w:rPr>
        <w:t xml:space="preserve">建设行政管理部门、行业建设管理部门或其授 </w:t>
      </w:r>
      <w:r>
        <w:rPr>
          <w:rFonts w:hint="eastAsia" w:asciiTheme="minorEastAsia" w:hAnsiTheme="minorEastAsia" w:eastAsiaTheme="minorEastAsia" w:cstheme="minorEastAsia"/>
          <w:color w:val="auto"/>
          <w:spacing w:val="-6"/>
          <w:sz w:val="21"/>
          <w:szCs w:val="21"/>
          <w:highlight w:val="none"/>
        </w:rPr>
        <w:t xml:space="preserve">权的工程造价管理机构发布的人工成本信息、机械台班单价或机械使用费系数进行调整； </w:t>
      </w:r>
      <w:r>
        <w:rPr>
          <w:rFonts w:hint="eastAsia" w:asciiTheme="minorEastAsia" w:hAnsiTheme="minorEastAsia" w:eastAsiaTheme="minorEastAsia" w:cstheme="minorEastAsia"/>
          <w:color w:val="auto"/>
          <w:spacing w:val="-3"/>
          <w:sz w:val="21"/>
          <w:szCs w:val="21"/>
          <w:highlight w:val="none"/>
        </w:rPr>
        <w:t>需要进行价格调整的材料，其单价和采购数应由监理人复核，监理人确认需调整的材料 单价及数量，作为调整工程合同价格差额的依据。</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工程造价信息的来源以及价格调整的项目和系数在专用合同条款中约定。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法律变化引起的价格调整</w:t>
      </w:r>
    </w:p>
    <w:p>
      <w:pPr>
        <w:pStyle w:val="10"/>
        <w:keepNext w:val="0"/>
        <w:keepLines w:val="0"/>
        <w:pageBreakBefore w:val="0"/>
        <w:kinsoku/>
        <w:wordWrap/>
        <w:overflowPunct/>
        <w:topLinePunct w:val="0"/>
        <w:bidi w:val="0"/>
        <w:adjustRightInd/>
        <w:snapToGrid/>
        <w:spacing w:before="0" w:after="0" w:line="360" w:lineRule="auto"/>
        <w:ind w:left="329"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在基准日后，因法律变化导致承包人在合同履行中所需要的工程费用发生除第 16.1</w:t>
      </w:r>
      <w:r>
        <w:rPr>
          <w:rFonts w:hint="eastAsia" w:asciiTheme="minorEastAsia" w:hAnsiTheme="minorEastAsia" w:eastAsiaTheme="minorEastAsia" w:cstheme="minorEastAsia"/>
          <w:color w:val="auto"/>
          <w:spacing w:val="-18"/>
          <w:sz w:val="21"/>
          <w:szCs w:val="21"/>
          <w:highlight w:val="none"/>
        </w:rPr>
        <w:t xml:space="preserve">款约定以外的增减时，监理人应根据法律、国家或省、自治区、直辖市有关部门的规定， </w:t>
      </w:r>
      <w:r>
        <w:rPr>
          <w:rFonts w:hint="eastAsia" w:asciiTheme="minorEastAsia" w:hAnsiTheme="minorEastAsia" w:eastAsiaTheme="minorEastAsia" w:cstheme="minorEastAsia"/>
          <w:color w:val="auto"/>
          <w:spacing w:val="-20"/>
          <w:sz w:val="21"/>
          <w:szCs w:val="21"/>
          <w:highlight w:val="none"/>
        </w:rPr>
        <w:t xml:space="preserve">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款商定或确定需调整的合同价款。</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计量与支付</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计量单位</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计量采用国家法定的计量单位。</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计量方法</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结算工程量应按工程量清单中约定的方法计算。</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计量周期</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除专用合同条款另有约定外，单价子目已完成工程量按月计量，总价子目的计量周</w:t>
      </w:r>
      <w:r>
        <w:rPr>
          <w:rFonts w:hint="eastAsia" w:asciiTheme="minorEastAsia" w:hAnsiTheme="minorEastAsia" w:eastAsiaTheme="minorEastAsia" w:cstheme="minorEastAsia"/>
          <w:color w:val="auto"/>
          <w:sz w:val="21"/>
          <w:szCs w:val="21"/>
          <w:highlight w:val="none"/>
        </w:rPr>
        <w:t>期按批准的支付分解报告确定。</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单价子目的计量</w:t>
      </w:r>
    </w:p>
    <w:p>
      <w:pPr>
        <w:pStyle w:val="33"/>
        <w:keepNext w:val="0"/>
        <w:keepLines w:val="0"/>
        <w:pageBreakBefore w:val="0"/>
        <w:numPr>
          <w:ilvl w:val="0"/>
          <w:numId w:val="21"/>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已标价工程量清单中的单价子目工程量为估算工程量。结算工程量是承包人实际完成的，并按合同约定的计量方法进行计量的工程量。</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承包人对已完成的工程进行计量，向监理人提交进度付款申请单、已完成工</w:t>
      </w:r>
      <w:r>
        <w:rPr>
          <w:rFonts w:hint="eastAsia" w:asciiTheme="minorEastAsia" w:hAnsiTheme="minorEastAsia" w:eastAsiaTheme="minorEastAsia" w:cstheme="minorEastAsia"/>
          <w:color w:val="auto"/>
          <w:spacing w:val="-4"/>
          <w:sz w:val="21"/>
          <w:szCs w:val="21"/>
          <w:highlight w:val="none"/>
        </w:rPr>
        <w:t>程量报表和有关计量资料。</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监理人对承包人提交的工程量报表进行复核，以确定实际完成的工程量。对</w:t>
      </w:r>
      <w:r>
        <w:rPr>
          <w:rFonts w:hint="eastAsia" w:asciiTheme="minorEastAsia" w:hAnsiTheme="minorEastAsia" w:eastAsiaTheme="minorEastAsia" w:cstheme="minorEastAsia"/>
          <w:color w:val="auto"/>
          <w:spacing w:val="-11"/>
          <w:sz w:val="21"/>
          <w:szCs w:val="21"/>
          <w:highlight w:val="none"/>
        </w:rPr>
        <w:t xml:space="preserve">数量有异议的，可要求承包人按第 </w:t>
      </w:r>
      <w:r>
        <w:rPr>
          <w:rFonts w:hint="eastAsia" w:asciiTheme="minorEastAsia" w:hAnsiTheme="minorEastAsia" w:eastAsiaTheme="minorEastAsia" w:cstheme="minorEastAsia"/>
          <w:color w:val="auto"/>
          <w:sz w:val="21"/>
          <w:szCs w:val="21"/>
          <w:highlight w:val="none"/>
        </w:rPr>
        <w:t>8.2</w:t>
      </w:r>
      <w:r>
        <w:rPr>
          <w:rFonts w:hint="eastAsia" w:asciiTheme="minorEastAsia" w:hAnsiTheme="minorEastAsia" w:eastAsiaTheme="minorEastAsia" w:cstheme="minorEastAsia"/>
          <w:color w:val="auto"/>
          <w:spacing w:val="-9"/>
          <w:sz w:val="21"/>
          <w:szCs w:val="21"/>
          <w:highlight w:val="none"/>
        </w:rPr>
        <w:t xml:space="preserve"> 款约定进行共同复核和抽样复测。承包人应协助</w:t>
      </w:r>
      <w:r>
        <w:rPr>
          <w:rFonts w:hint="eastAsia" w:asciiTheme="minorEastAsia" w:hAnsiTheme="minorEastAsia" w:eastAsiaTheme="minorEastAsia" w:cstheme="minorEastAsia"/>
          <w:color w:val="auto"/>
          <w:spacing w:val="-6"/>
          <w:sz w:val="21"/>
          <w:szCs w:val="21"/>
          <w:highlight w:val="none"/>
        </w:rPr>
        <w:t xml:space="preserve">监理人进行复核并按监理人要求提供补充计量资料。承包人未按监理人要求参加复核， </w:t>
      </w:r>
      <w:r>
        <w:rPr>
          <w:rFonts w:hint="eastAsia" w:asciiTheme="minorEastAsia" w:hAnsiTheme="minorEastAsia" w:eastAsiaTheme="minorEastAsia" w:cstheme="minorEastAsia"/>
          <w:color w:val="auto"/>
          <w:spacing w:val="-4"/>
          <w:sz w:val="21"/>
          <w:szCs w:val="21"/>
          <w:highlight w:val="none"/>
        </w:rPr>
        <w:t>监理人复核或修正的工程量视为承包人实际完成的工程量。</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59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监理人认为有必要时，可通知承包人共同进行联合测量、计量，承包人应遵</w:t>
      </w:r>
      <w:r>
        <w:rPr>
          <w:rFonts w:hint="eastAsia" w:asciiTheme="minorEastAsia" w:hAnsiTheme="minorEastAsia" w:eastAsiaTheme="minorEastAsia" w:cstheme="minorEastAsia"/>
          <w:color w:val="auto"/>
          <w:spacing w:val="-4"/>
          <w:sz w:val="21"/>
          <w:szCs w:val="21"/>
          <w:highlight w:val="none"/>
        </w:rPr>
        <w:t>照执行。</w:t>
      </w:r>
    </w:p>
    <w:p>
      <w:pPr>
        <w:pStyle w:val="33"/>
        <w:keepNext w:val="0"/>
        <w:keepLines w:val="0"/>
        <w:pageBreakBefore w:val="0"/>
        <w:numPr>
          <w:ilvl w:val="0"/>
          <w:numId w:val="21"/>
        </w:numPr>
        <w:tabs>
          <w:tab w:val="left" w:pos="1426"/>
        </w:tabs>
        <w:kinsoku/>
        <w:wordWrap/>
        <w:overflowPunct/>
        <w:topLinePunct w:val="0"/>
        <w:bidi w:val="0"/>
        <w:adjustRightInd/>
        <w:snapToGrid/>
        <w:spacing w:before="0" w:after="0" w:line="360" w:lineRule="auto"/>
        <w:ind w:right="58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承包人完成工程量清单中每个子目的工程量后，监理人应要求承包人派员共</w:t>
      </w:r>
      <w:r>
        <w:rPr>
          <w:rFonts w:hint="eastAsia" w:asciiTheme="minorEastAsia" w:hAnsiTheme="minorEastAsia" w:eastAsiaTheme="minorEastAsia" w:cstheme="minorEastAsia"/>
          <w:color w:val="auto"/>
          <w:spacing w:val="-3"/>
          <w:sz w:val="21"/>
          <w:szCs w:val="21"/>
          <w:highlight w:val="none"/>
        </w:rPr>
        <w:t>同对每个子目的历次计量报表进行汇总，以核实最终结算工程量。监理人可要求承包人</w:t>
      </w:r>
      <w:r>
        <w:rPr>
          <w:rFonts w:hint="eastAsia" w:asciiTheme="minorEastAsia" w:hAnsiTheme="minorEastAsia" w:eastAsiaTheme="minorEastAsia" w:cstheme="minorEastAsia"/>
          <w:color w:val="auto"/>
          <w:spacing w:val="-7"/>
          <w:sz w:val="21"/>
          <w:szCs w:val="21"/>
          <w:highlight w:val="none"/>
        </w:rPr>
        <w:t>提供补充计量资料，以确定最后一次进度付款的准确工程量。承包人未按监理人要求派员参加的，监理人最终核实的工程量视为承包人完成该子目的准确工程量。</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监理人应在收到承包人提交的工程量报表后的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5"/>
          <w:sz w:val="21"/>
          <w:szCs w:val="21"/>
          <w:highlight w:val="none"/>
        </w:rPr>
        <w:t xml:space="preserve"> 天内进行复核，监理人未在约</w:t>
      </w:r>
      <w:r>
        <w:rPr>
          <w:rFonts w:hint="eastAsia" w:asciiTheme="minorEastAsia" w:hAnsiTheme="minorEastAsia" w:eastAsiaTheme="minorEastAsia" w:cstheme="minorEastAsia"/>
          <w:color w:val="auto"/>
          <w:spacing w:val="-10"/>
          <w:sz w:val="21"/>
          <w:szCs w:val="21"/>
          <w:highlight w:val="none"/>
        </w:rPr>
        <w:t xml:space="preserve">定时间内复核的，承包人提交的工程量报表中的工程量视为承包人实际完成的工程量， </w:t>
      </w:r>
      <w:r>
        <w:rPr>
          <w:rFonts w:hint="eastAsia" w:asciiTheme="minorEastAsia" w:hAnsiTheme="minorEastAsia" w:eastAsiaTheme="minorEastAsia" w:cstheme="minorEastAsia"/>
          <w:color w:val="auto"/>
          <w:sz w:val="21"/>
          <w:szCs w:val="21"/>
          <w:highlight w:val="none"/>
        </w:rPr>
        <w:t>据此计算工程价款。</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总价子目的计量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总价子目的分解和计量按照下述约定进行。</w:t>
      </w:r>
    </w:p>
    <w:p>
      <w:pPr>
        <w:pStyle w:val="33"/>
        <w:keepNext w:val="0"/>
        <w:keepLines w:val="0"/>
        <w:pageBreakBefore w:val="0"/>
        <w:tabs>
          <w:tab w:val="left" w:pos="1420"/>
        </w:tabs>
        <w:kinsoku/>
        <w:wordWrap/>
        <w:overflowPunct/>
        <w:topLinePunct w:val="0"/>
        <w:bidi w:val="0"/>
        <w:adjustRightInd/>
        <w:snapToGrid/>
        <w:spacing w:before="0" w:after="0" w:line="360" w:lineRule="auto"/>
        <w:ind w:left="330" w:right="592" w:firstLine="488"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lang w:val="en-US"/>
        </w:rPr>
        <w:t>(1)</w:t>
      </w:r>
      <w:r>
        <w:rPr>
          <w:rFonts w:hint="eastAsia" w:asciiTheme="minorEastAsia" w:hAnsiTheme="minorEastAsia" w:eastAsiaTheme="minorEastAsia" w:cstheme="minorEastAsia"/>
          <w:color w:val="auto"/>
          <w:spacing w:val="-5"/>
          <w:sz w:val="21"/>
          <w:szCs w:val="21"/>
          <w:highlight w:val="none"/>
        </w:rPr>
        <w:t>总价子目的计量和支付应以总价为基础，不因第</w:t>
      </w:r>
      <w:r>
        <w:rPr>
          <w:rFonts w:hint="eastAsia" w:asciiTheme="minorEastAsia" w:hAnsiTheme="minorEastAsia" w:eastAsiaTheme="minorEastAsia" w:cstheme="minorEastAsia"/>
          <w:color w:val="auto"/>
          <w:sz w:val="21"/>
          <w:szCs w:val="21"/>
          <w:highlight w:val="none"/>
        </w:rPr>
        <w:t>16.1</w:t>
      </w:r>
      <w:r>
        <w:rPr>
          <w:rFonts w:hint="eastAsia" w:asciiTheme="minorEastAsia" w:hAnsiTheme="minorEastAsia" w:eastAsiaTheme="minorEastAsia" w:cstheme="minorEastAsia"/>
          <w:color w:val="auto"/>
          <w:spacing w:val="-10"/>
          <w:sz w:val="21"/>
          <w:szCs w:val="21"/>
          <w:highlight w:val="none"/>
        </w:rPr>
        <w:t xml:space="preserve"> 款中的因素而进行调整</w:t>
      </w:r>
      <w:r>
        <w:rPr>
          <w:rFonts w:hint="eastAsia" w:asciiTheme="minorEastAsia" w:hAnsiTheme="minorEastAsia" w:eastAsiaTheme="minorEastAsia" w:cstheme="minorEastAsia"/>
          <w:color w:val="auto"/>
          <w:spacing w:val="-4"/>
          <w:sz w:val="21"/>
          <w:szCs w:val="21"/>
          <w:highlight w:val="none"/>
        </w:rPr>
        <w:t>。承包人实际完成的工程量，是进行工程目标管理和控制进度支付的依据。</w:t>
      </w:r>
    </w:p>
    <w:p>
      <w:pPr>
        <w:pStyle w:val="33"/>
        <w:keepNext w:val="0"/>
        <w:keepLines w:val="0"/>
        <w:pageBreakBefore w:val="0"/>
        <w:tabs>
          <w:tab w:val="left" w:pos="1420"/>
        </w:tabs>
        <w:kinsoku/>
        <w:wordWrap/>
        <w:overflowPunct/>
        <w:topLinePunct w:val="0"/>
        <w:bidi w:val="0"/>
        <w:adjustRightInd/>
        <w:snapToGrid/>
        <w:spacing w:before="0" w:after="0" w:line="360" w:lineRule="auto"/>
        <w:ind w:left="330" w:right="478" w:firstLine="502"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val="en-US"/>
        </w:rPr>
        <w:t>(2)</w:t>
      </w:r>
      <w:r>
        <w:rPr>
          <w:rFonts w:hint="eastAsia" w:asciiTheme="minorEastAsia" w:hAnsiTheme="minorEastAsia" w:eastAsiaTheme="minorEastAsia" w:cstheme="minorEastAsia"/>
          <w:color w:val="auto"/>
          <w:spacing w:val="-2"/>
          <w:sz w:val="21"/>
          <w:szCs w:val="21"/>
          <w:highlight w:val="none"/>
        </w:rPr>
        <w:t xml:space="preserve">承包人应按工程量清单的要求对总价子目进行分解，并在签订协议书后的 </w:t>
      </w:r>
      <w:r>
        <w:rPr>
          <w:rFonts w:hint="eastAsia" w:asciiTheme="minorEastAsia" w:hAnsiTheme="minorEastAsia" w:eastAsiaTheme="minorEastAsia" w:cstheme="minorEastAsia"/>
          <w:color w:val="auto"/>
          <w:sz w:val="21"/>
          <w:szCs w:val="21"/>
          <w:highlight w:val="none"/>
        </w:rPr>
        <w:t xml:space="preserve">28 </w:t>
      </w:r>
      <w:r>
        <w:rPr>
          <w:rFonts w:hint="eastAsia" w:asciiTheme="minorEastAsia" w:hAnsiTheme="minorEastAsia" w:eastAsiaTheme="minorEastAsia" w:cstheme="minorEastAsia"/>
          <w:color w:val="auto"/>
          <w:spacing w:val="-3"/>
          <w:sz w:val="21"/>
          <w:szCs w:val="21"/>
          <w:highlight w:val="none"/>
        </w:rPr>
        <w:t>天内将各子目的总价支付分解表提交监理人审批。分解表应标明其所属子目和分阶段需</w:t>
      </w:r>
      <w:r>
        <w:rPr>
          <w:rFonts w:hint="eastAsia" w:asciiTheme="minorEastAsia" w:hAnsiTheme="minorEastAsia" w:eastAsiaTheme="minorEastAsia" w:cstheme="minorEastAsia"/>
          <w:color w:val="auto"/>
          <w:spacing w:val="-4"/>
          <w:sz w:val="21"/>
          <w:szCs w:val="21"/>
          <w:highlight w:val="none"/>
        </w:rPr>
        <w:t xml:space="preserve">支付的金额。承包人应按批准的各总价子目支付周期，对已完成的总价子目进行计量， </w:t>
      </w:r>
      <w:r>
        <w:rPr>
          <w:rFonts w:hint="eastAsia" w:asciiTheme="minorEastAsia" w:hAnsiTheme="minorEastAsia" w:eastAsiaTheme="minorEastAsia" w:cstheme="minorEastAsia"/>
          <w:color w:val="auto"/>
          <w:sz w:val="21"/>
          <w:szCs w:val="21"/>
          <w:highlight w:val="none"/>
        </w:rPr>
        <w:t>确定分项的应付金额列入进度付款申请单中。</w:t>
      </w:r>
    </w:p>
    <w:p>
      <w:pPr>
        <w:pStyle w:val="33"/>
        <w:keepNext w:val="0"/>
        <w:keepLines w:val="0"/>
        <w:pageBreakBefore w:val="0"/>
        <w:tabs>
          <w:tab w:val="left" w:pos="1426"/>
        </w:tabs>
        <w:kinsoku/>
        <w:wordWrap/>
        <w:overflowPunct/>
        <w:topLinePunct w:val="0"/>
        <w:bidi w:val="0"/>
        <w:adjustRightInd/>
        <w:snapToGrid/>
        <w:spacing w:before="0" w:after="0" w:line="360" w:lineRule="auto"/>
        <w:ind w:left="330" w:right="586" w:firstLine="512"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w:t>
      </w:r>
      <w:r>
        <w:rPr>
          <w:rFonts w:hint="eastAsia" w:asciiTheme="minorEastAsia" w:hAnsiTheme="minorEastAsia" w:eastAsiaTheme="minorEastAsia" w:cstheme="minorEastAsia"/>
          <w:color w:val="auto"/>
          <w:sz w:val="21"/>
          <w:szCs w:val="21"/>
          <w:highlight w:val="none"/>
        </w:rPr>
        <w:t>监理人对承包人提交的上述资料进行复核，以确定分阶段实际完成的工程量</w:t>
      </w:r>
      <w:r>
        <w:rPr>
          <w:rFonts w:hint="eastAsia" w:asciiTheme="minorEastAsia" w:hAnsiTheme="minorEastAsia" w:eastAsiaTheme="minorEastAsia" w:cstheme="minorEastAsia"/>
          <w:color w:val="auto"/>
          <w:spacing w:val="-8"/>
          <w:sz w:val="21"/>
          <w:szCs w:val="21"/>
          <w:highlight w:val="none"/>
        </w:rPr>
        <w:t xml:space="preserve">和工程形象目标。对其有异议的，可要求承包人按第 </w:t>
      </w:r>
      <w:r>
        <w:rPr>
          <w:rFonts w:hint="eastAsia" w:asciiTheme="minorEastAsia" w:hAnsiTheme="minorEastAsia" w:eastAsiaTheme="minorEastAsia" w:cstheme="minorEastAsia"/>
          <w:color w:val="auto"/>
          <w:sz w:val="21"/>
          <w:szCs w:val="21"/>
          <w:highlight w:val="none"/>
        </w:rPr>
        <w:t>8.2</w:t>
      </w:r>
      <w:r>
        <w:rPr>
          <w:rFonts w:hint="eastAsia" w:asciiTheme="minorEastAsia" w:hAnsiTheme="minorEastAsia" w:eastAsiaTheme="minorEastAsia" w:cstheme="minorEastAsia"/>
          <w:color w:val="auto"/>
          <w:spacing w:val="-8"/>
          <w:sz w:val="21"/>
          <w:szCs w:val="21"/>
          <w:highlight w:val="none"/>
        </w:rPr>
        <w:t xml:space="preserve"> 款约定进行共同复核和抽样复测。</w:t>
      </w:r>
    </w:p>
    <w:p>
      <w:pPr>
        <w:pStyle w:val="33"/>
        <w:keepNext w:val="0"/>
        <w:keepLines w:val="0"/>
        <w:pageBreakBefore w:val="0"/>
        <w:tabs>
          <w:tab w:val="left" w:pos="1420"/>
        </w:tabs>
        <w:kinsoku/>
        <w:wordWrap/>
        <w:overflowPunct/>
        <w:topLinePunct w:val="0"/>
        <w:bidi w:val="0"/>
        <w:adjustRightInd/>
        <w:snapToGrid/>
        <w:spacing w:before="0" w:after="0" w:line="360" w:lineRule="auto"/>
        <w:ind w:left="330" w:right="594" w:firstLine="453"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lang w:val="en-US"/>
        </w:rPr>
        <w:t>(4)</w:t>
      </w:r>
      <w:r>
        <w:rPr>
          <w:rFonts w:hint="eastAsia" w:asciiTheme="minorEastAsia" w:hAnsiTheme="minorEastAsia" w:eastAsiaTheme="minorEastAsia" w:cstheme="minorEastAsia"/>
          <w:color w:val="auto"/>
          <w:spacing w:val="-12"/>
          <w:sz w:val="21"/>
          <w:szCs w:val="21"/>
          <w:highlight w:val="none"/>
        </w:rPr>
        <w:t xml:space="preserve">除按照第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9"/>
          <w:sz w:val="21"/>
          <w:szCs w:val="21"/>
          <w:highlight w:val="none"/>
        </w:rPr>
        <w:t xml:space="preserve"> 条约定的变更外，总价子目的工程量是承包人用于结算的最终</w:t>
      </w:r>
      <w:r>
        <w:rPr>
          <w:rFonts w:hint="eastAsia" w:asciiTheme="minorEastAsia" w:hAnsiTheme="minorEastAsia" w:eastAsiaTheme="minorEastAsia" w:cstheme="minorEastAsia"/>
          <w:color w:val="auto"/>
          <w:spacing w:val="-5"/>
          <w:sz w:val="21"/>
          <w:szCs w:val="21"/>
          <w:highlight w:val="none"/>
        </w:rPr>
        <w:t>工程量。</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预付款用于承包人为合同工程施工购置材料、工程设备、施工设备、修建临时设施以及组织施工队伍进场等，分为工程预付款和工程材料预付款。预付款必须专用于合同</w:t>
      </w:r>
      <w:r>
        <w:rPr>
          <w:rFonts w:hint="eastAsia" w:asciiTheme="minorEastAsia" w:hAnsiTheme="minorEastAsia" w:eastAsiaTheme="minorEastAsia" w:cstheme="minorEastAsia"/>
          <w:color w:val="auto"/>
          <w:sz w:val="21"/>
          <w:szCs w:val="21"/>
          <w:highlight w:val="none"/>
        </w:rPr>
        <w:t>工程。预付款的额度和预付办法在专用合同条款中约定。</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预付款保函（担保）</w:t>
      </w:r>
    </w:p>
    <w:p>
      <w:pPr>
        <w:pStyle w:val="33"/>
        <w:keepNext w:val="0"/>
        <w:keepLines w:val="0"/>
        <w:pageBreakBefore w:val="0"/>
        <w:numPr>
          <w:ilvl w:val="0"/>
          <w:numId w:val="22"/>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承包人应在收到第一次工程预付款的同时向发包人提交工程预付款担保，担</w:t>
      </w:r>
      <w:r>
        <w:rPr>
          <w:rFonts w:hint="eastAsia" w:asciiTheme="minorEastAsia" w:hAnsiTheme="minorEastAsia" w:eastAsiaTheme="minorEastAsia" w:cstheme="minorEastAsia"/>
          <w:color w:val="auto"/>
          <w:spacing w:val="-3"/>
          <w:sz w:val="21"/>
          <w:szCs w:val="21"/>
          <w:highlight w:val="none"/>
        </w:rPr>
        <w:t>保金额应与第一次工程预付款金额相同，工程预付款担保在第一次工程预付款被发包人扣回前一直有效。</w:t>
      </w:r>
    </w:p>
    <w:p>
      <w:pPr>
        <w:pStyle w:val="33"/>
        <w:keepNext w:val="0"/>
        <w:keepLines w:val="0"/>
        <w:pageBreakBefore w:val="0"/>
        <w:numPr>
          <w:ilvl w:val="0"/>
          <w:numId w:val="22"/>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工程材料预付款的担保在专用合同条款中约定。</w:t>
      </w:r>
    </w:p>
    <w:p>
      <w:pPr>
        <w:pStyle w:val="33"/>
        <w:keepNext w:val="0"/>
        <w:keepLines w:val="0"/>
        <w:pageBreakBefore w:val="0"/>
        <w:numPr>
          <w:ilvl w:val="0"/>
          <w:numId w:val="22"/>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预付款担保的担保金额可根据预付款扣回的金额相应递减。</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预付款的扣回与还清</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预付款在进度付款中扣回，扣回与还清办法在专用合同条款中约定。在颁发合同工</w:t>
      </w:r>
      <w:r>
        <w:rPr>
          <w:rFonts w:hint="eastAsia" w:asciiTheme="minorEastAsia" w:hAnsiTheme="minorEastAsia" w:eastAsiaTheme="minorEastAsia" w:cstheme="minorEastAsia"/>
          <w:color w:val="auto"/>
          <w:spacing w:val="-6"/>
          <w:sz w:val="21"/>
          <w:szCs w:val="21"/>
          <w:highlight w:val="none"/>
        </w:rPr>
        <w:t>程完工证书前，由于不可抗力或其它原因解除合同时，预付款尚未扣清的，尚未扣清的</w:t>
      </w:r>
      <w:r>
        <w:rPr>
          <w:rFonts w:hint="eastAsia" w:asciiTheme="minorEastAsia" w:hAnsiTheme="minorEastAsia" w:eastAsiaTheme="minorEastAsia" w:cstheme="minorEastAsia"/>
          <w:color w:val="auto"/>
          <w:sz w:val="21"/>
          <w:szCs w:val="21"/>
          <w:highlight w:val="none"/>
        </w:rPr>
        <w:t>预付款余额应作为承包人的到期应付款。</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工程进度付款</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付款周期</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付款周期同计量周期。</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进度付款申请单</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承包人应在每个付款周期末，按监理人批准的格式和专用合同条款约定的份数，向</w:t>
      </w:r>
      <w:r>
        <w:rPr>
          <w:rFonts w:hint="eastAsia" w:asciiTheme="minorEastAsia" w:hAnsiTheme="minorEastAsia" w:eastAsiaTheme="minorEastAsia" w:cstheme="minorEastAsia"/>
          <w:color w:val="auto"/>
          <w:spacing w:val="-14"/>
          <w:sz w:val="21"/>
          <w:szCs w:val="21"/>
          <w:highlight w:val="none"/>
        </w:rPr>
        <w:t xml:space="preserve">监理人提交进度付款申请单，并附相应的支持性证明文件。除专用合同条款另有约定外， </w:t>
      </w:r>
      <w:r>
        <w:rPr>
          <w:rFonts w:hint="eastAsia" w:asciiTheme="minorEastAsia" w:hAnsiTheme="minorEastAsia" w:eastAsiaTheme="minorEastAsia" w:cstheme="minorEastAsia"/>
          <w:color w:val="auto"/>
          <w:sz w:val="21"/>
          <w:szCs w:val="21"/>
          <w:highlight w:val="none"/>
        </w:rPr>
        <w:t>进度付款申请单应包括下列内容：</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截至本次付款周期末已实施工程的价款；</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条应增加和扣减的变更金额；</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pacing w:val="-8"/>
          <w:sz w:val="21"/>
          <w:szCs w:val="21"/>
          <w:highlight w:val="none"/>
        </w:rPr>
        <w:t xml:space="preserve"> 条应增加和扣减的索赔金额；</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17.2</w:t>
      </w:r>
      <w:r>
        <w:rPr>
          <w:rFonts w:hint="eastAsia" w:asciiTheme="minorEastAsia" w:hAnsiTheme="minorEastAsia" w:eastAsiaTheme="minorEastAsia" w:cstheme="minorEastAsia"/>
          <w:color w:val="auto"/>
          <w:spacing w:val="-8"/>
          <w:sz w:val="21"/>
          <w:szCs w:val="21"/>
          <w:highlight w:val="none"/>
        </w:rPr>
        <w:t xml:space="preserve"> 款约定应支付的预付款和扣减的返还预付款；</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17.4.1</w:t>
      </w:r>
      <w:r>
        <w:rPr>
          <w:rFonts w:hint="eastAsia" w:asciiTheme="minorEastAsia" w:hAnsiTheme="minorEastAsia" w:eastAsiaTheme="minorEastAsia" w:cstheme="minorEastAsia"/>
          <w:color w:val="auto"/>
          <w:spacing w:val="-8"/>
          <w:sz w:val="21"/>
          <w:szCs w:val="21"/>
          <w:highlight w:val="none"/>
        </w:rPr>
        <w:t xml:space="preserve"> 项约定应扣减的质量保证金；</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根据合同应增加和扣减的其他金额。</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进度付款证书和支付时间</w:t>
      </w:r>
    </w:p>
    <w:p>
      <w:pPr>
        <w:pStyle w:val="33"/>
        <w:keepNext w:val="0"/>
        <w:keepLines w:val="0"/>
        <w:pageBreakBefore w:val="0"/>
        <w:tabs>
          <w:tab w:val="left" w:pos="1420"/>
        </w:tabs>
        <w:kinsoku/>
        <w:wordWrap/>
        <w:overflowPunct/>
        <w:topLinePunct w:val="0"/>
        <w:bidi w:val="0"/>
        <w:adjustRightInd/>
        <w:snapToGrid/>
        <w:spacing w:before="0" w:after="0" w:line="360" w:lineRule="auto"/>
        <w:ind w:right="592" w:firstLine="430"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(1)监理人在收到承包人进度付款申请单以及相应的支持性证明文件后的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30"/>
          <w:sz w:val="21"/>
          <w:szCs w:val="21"/>
          <w:highlight w:val="none"/>
        </w:rPr>
        <w:t xml:space="preserve"> 天</w:t>
      </w:r>
      <w:r>
        <w:rPr>
          <w:rFonts w:hint="eastAsia" w:asciiTheme="minorEastAsia" w:hAnsiTheme="minorEastAsia" w:eastAsiaTheme="minorEastAsia" w:cstheme="minorEastAsia"/>
          <w:color w:val="auto"/>
          <w:spacing w:val="-8"/>
          <w:sz w:val="21"/>
          <w:szCs w:val="21"/>
          <w:highlight w:val="none"/>
        </w:rPr>
        <w:t>内完成核查，提出发包人到期应支付给承包人的金额以及相应的支持性材料，经发包人审查同意后，由监理人向承包人出具经发包人签认的进度付款证书。监理人有权扣发承</w:t>
      </w:r>
      <w:r>
        <w:rPr>
          <w:rFonts w:hint="eastAsia" w:asciiTheme="minorEastAsia" w:hAnsiTheme="minorEastAsia" w:eastAsiaTheme="minorEastAsia" w:cstheme="minorEastAsia"/>
          <w:color w:val="auto"/>
          <w:spacing w:val="-4"/>
          <w:sz w:val="21"/>
          <w:szCs w:val="21"/>
          <w:highlight w:val="none"/>
        </w:rPr>
        <w:t>包人未能按照合同要求履行任何工作或义务的相应金额。</w:t>
      </w:r>
    </w:p>
    <w:p>
      <w:pPr>
        <w:pStyle w:val="33"/>
        <w:keepNext w:val="0"/>
        <w:keepLines w:val="0"/>
        <w:pageBreakBefore w:val="0"/>
        <w:tabs>
          <w:tab w:val="left" w:pos="1420"/>
        </w:tabs>
        <w:kinsoku/>
        <w:wordWrap/>
        <w:overflowPunct/>
        <w:topLinePunct w:val="0"/>
        <w:bidi w:val="0"/>
        <w:adjustRightInd/>
        <w:snapToGrid/>
        <w:spacing w:before="0" w:after="0" w:line="360" w:lineRule="auto"/>
        <w:ind w:right="592" w:firstLine="426"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(2)发包人应在监理人收到进度付款申请单后的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天内，将进度应付款支付给</w:t>
      </w:r>
      <w:r>
        <w:rPr>
          <w:rFonts w:hint="eastAsia" w:asciiTheme="minorEastAsia" w:hAnsiTheme="minorEastAsia" w:eastAsiaTheme="minorEastAsia" w:cstheme="minorEastAsia"/>
          <w:color w:val="auto"/>
          <w:spacing w:val="-4"/>
          <w:sz w:val="21"/>
          <w:szCs w:val="21"/>
          <w:highlight w:val="none"/>
        </w:rPr>
        <w:t>承包人。发包人不按期支付的，按专用合同条款的约定支付逾期付款违约金。</w:t>
      </w:r>
    </w:p>
    <w:p>
      <w:pPr>
        <w:pStyle w:val="33"/>
        <w:keepNext w:val="0"/>
        <w:keepLines w:val="0"/>
        <w:pageBreakBefore w:val="0"/>
        <w:tabs>
          <w:tab w:val="left" w:pos="1420"/>
        </w:tabs>
        <w:kinsoku/>
        <w:wordWrap/>
        <w:overflowPunct/>
        <w:topLinePunct w:val="0"/>
        <w:bidi w:val="0"/>
        <w:adjustRightInd/>
        <w:snapToGrid/>
        <w:spacing w:before="0" w:after="0" w:line="360" w:lineRule="auto"/>
        <w:ind w:right="591" w:firstLine="405"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(3)监理人出具进度付款证书，不应视为监理人已同意、批准或接受了承包人完</w:t>
      </w:r>
      <w:r>
        <w:rPr>
          <w:rFonts w:hint="eastAsia" w:asciiTheme="minorEastAsia" w:hAnsiTheme="minorEastAsia" w:eastAsiaTheme="minorEastAsia" w:cstheme="minorEastAsia"/>
          <w:color w:val="auto"/>
          <w:spacing w:val="-4"/>
          <w:sz w:val="21"/>
          <w:szCs w:val="21"/>
          <w:highlight w:val="none"/>
        </w:rPr>
        <w:t>成的该部分工作。</w:t>
      </w:r>
    </w:p>
    <w:p>
      <w:pPr>
        <w:pStyle w:val="33"/>
        <w:keepNext w:val="0"/>
        <w:keepLines w:val="0"/>
        <w:pageBreakBefore w:val="0"/>
        <w:tabs>
          <w:tab w:val="left" w:pos="1426"/>
        </w:tabs>
        <w:kinsoku/>
        <w:wordWrap/>
        <w:overflowPunct/>
        <w:topLinePunct w:val="0"/>
        <w:bidi w:val="0"/>
        <w:adjustRightInd/>
        <w:snapToGrid/>
        <w:spacing w:before="0" w:after="0" w:line="360" w:lineRule="auto"/>
        <w:ind w:right="59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(4)进度付款涉及政府投资资金的，按照国库集中支付等国家相关规定和专用合同条款的约定办理。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工程进度付款的修正</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在对以往历次已签发的进度付款证书进行汇总和复核中发现错、漏或重复的，监理</w:t>
      </w:r>
      <w:r>
        <w:rPr>
          <w:rFonts w:hint="eastAsia" w:asciiTheme="minorEastAsia" w:hAnsiTheme="minorEastAsia" w:eastAsiaTheme="minorEastAsia" w:cstheme="minorEastAsia"/>
          <w:color w:val="auto"/>
          <w:spacing w:val="-6"/>
          <w:sz w:val="21"/>
          <w:szCs w:val="21"/>
          <w:highlight w:val="none"/>
        </w:rPr>
        <w:t>人有权予以修正，承包人也有权提出修正申请。经双方复核同意的修正，应在本次进度</w:t>
      </w:r>
      <w:r>
        <w:rPr>
          <w:rFonts w:hint="eastAsia" w:asciiTheme="minorEastAsia" w:hAnsiTheme="minorEastAsia" w:eastAsiaTheme="minorEastAsia" w:cstheme="minorEastAsia"/>
          <w:color w:val="auto"/>
          <w:sz w:val="21"/>
          <w:szCs w:val="21"/>
          <w:highlight w:val="none"/>
        </w:rPr>
        <w:t>付款中支付或扣除。</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质量保证金</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监理人应从第一个工程进度付款周期开始，在发包人的进度付款中，按专用</w:t>
      </w:r>
      <w:r>
        <w:rPr>
          <w:rFonts w:hint="eastAsia" w:asciiTheme="minorEastAsia" w:hAnsiTheme="minorEastAsia" w:eastAsiaTheme="minorEastAsia" w:cstheme="minorEastAsia"/>
          <w:color w:val="auto"/>
          <w:spacing w:val="-5"/>
          <w:sz w:val="21"/>
          <w:szCs w:val="21"/>
          <w:highlight w:val="none"/>
        </w:rPr>
        <w:t>合同条款约定扣留质量保证金，直至扣留的工程质量保证金总额达到专用合同条款约定</w:t>
      </w:r>
      <w:r>
        <w:rPr>
          <w:rFonts w:hint="eastAsia" w:asciiTheme="minorEastAsia" w:hAnsiTheme="minorEastAsia" w:eastAsiaTheme="minorEastAsia" w:cstheme="minorEastAsia"/>
          <w:color w:val="auto"/>
          <w:sz w:val="21"/>
          <w:szCs w:val="21"/>
          <w:highlight w:val="none"/>
        </w:rPr>
        <w:t>的金额或比例为止。质量保证金的计算额度不包括预付款的支付与扣回金额。</w:t>
      </w:r>
    </w:p>
    <w:p>
      <w:pPr>
        <w:pStyle w:val="33"/>
        <w:keepNext w:val="0"/>
        <w:keepLines w:val="0"/>
        <w:pageBreakBefore w:val="0"/>
        <w:numPr>
          <w:ilvl w:val="2"/>
          <w:numId w:val="9"/>
        </w:numPr>
        <w:tabs>
          <w:tab w:val="left" w:pos="1604"/>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竣工验收鉴定书签署后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9"/>
          <w:sz w:val="21"/>
          <w:szCs w:val="21"/>
          <w:highlight w:val="none"/>
        </w:rPr>
        <w:t xml:space="preserve"> 天内，发包人将质量保证金总额的一半支付给承</w:t>
      </w:r>
      <w:r>
        <w:rPr>
          <w:rFonts w:hint="eastAsia" w:asciiTheme="minorEastAsia" w:hAnsiTheme="minorEastAsia" w:eastAsiaTheme="minorEastAsia" w:cstheme="minorEastAsia"/>
          <w:color w:val="auto"/>
          <w:spacing w:val="-8"/>
          <w:sz w:val="21"/>
          <w:szCs w:val="21"/>
          <w:highlight w:val="none"/>
        </w:rPr>
        <w:t xml:space="preserve">包人。在第 </w:t>
      </w:r>
      <w:r>
        <w:rPr>
          <w:rFonts w:hint="eastAsia" w:asciiTheme="minorEastAsia" w:hAnsiTheme="minorEastAsia" w:eastAsiaTheme="minorEastAsia" w:cstheme="minorEastAsia"/>
          <w:color w:val="auto"/>
          <w:sz w:val="21"/>
          <w:szCs w:val="21"/>
          <w:highlight w:val="none"/>
        </w:rPr>
        <w:t>1.1.4.5</w:t>
      </w:r>
      <w:r>
        <w:rPr>
          <w:rFonts w:hint="eastAsia" w:asciiTheme="minorEastAsia" w:hAnsiTheme="minorEastAsia" w:eastAsiaTheme="minorEastAsia" w:cstheme="minorEastAsia"/>
          <w:color w:val="auto"/>
          <w:spacing w:val="-7"/>
          <w:sz w:val="21"/>
          <w:szCs w:val="21"/>
          <w:highlight w:val="none"/>
        </w:rPr>
        <w:t xml:space="preserve"> 目约定的缺陷责任期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5"/>
          <w:sz w:val="21"/>
          <w:szCs w:val="21"/>
          <w:highlight w:val="none"/>
        </w:rPr>
        <w:t xml:space="preserve">满时，发包人将在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29"/>
          <w:sz w:val="21"/>
          <w:szCs w:val="21"/>
          <w:highlight w:val="none"/>
        </w:rPr>
        <w:t xml:space="preserve"> 个</w:t>
      </w:r>
      <w:r>
        <w:rPr>
          <w:rFonts w:hint="eastAsia" w:asciiTheme="minorEastAsia" w:hAnsiTheme="minorEastAsia" w:eastAsiaTheme="minorEastAsia" w:cstheme="minorEastAsia"/>
          <w:color w:val="auto"/>
          <w:spacing w:val="-3"/>
          <w:sz w:val="21"/>
          <w:szCs w:val="21"/>
          <w:highlight w:val="none"/>
        </w:rPr>
        <w:t>工作日内会同承包人按照合同约定的内容核实承包人是否完成保修责任。如无异议，发</w:t>
      </w:r>
      <w:r>
        <w:rPr>
          <w:rFonts w:hint="eastAsia" w:asciiTheme="minorEastAsia" w:hAnsiTheme="minorEastAsia" w:eastAsiaTheme="minorEastAsia" w:cstheme="minorEastAsia"/>
          <w:color w:val="auto"/>
          <w:sz w:val="21"/>
          <w:szCs w:val="21"/>
          <w:highlight w:val="none"/>
        </w:rPr>
        <w:t>包人应当在核实后将剩余的质量保证金支付给承包人。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 xml:space="preserve">在第 </w:t>
      </w:r>
      <w:r>
        <w:rPr>
          <w:rFonts w:hint="eastAsia" w:asciiTheme="minorEastAsia" w:hAnsiTheme="minorEastAsia" w:eastAsiaTheme="minorEastAsia" w:cstheme="minorEastAsia"/>
          <w:color w:val="auto"/>
          <w:sz w:val="21"/>
          <w:szCs w:val="21"/>
          <w:highlight w:val="none"/>
        </w:rPr>
        <w:t>1.1.4.5</w:t>
      </w:r>
      <w:r>
        <w:rPr>
          <w:rFonts w:hint="eastAsia" w:asciiTheme="minorEastAsia" w:hAnsiTheme="minorEastAsia" w:eastAsiaTheme="minorEastAsia" w:cstheme="minorEastAsia"/>
          <w:color w:val="auto"/>
          <w:spacing w:val="-9"/>
          <w:sz w:val="21"/>
          <w:szCs w:val="21"/>
          <w:highlight w:val="none"/>
        </w:rPr>
        <w:t xml:space="preserve"> 目约定的缺陷责任期满时，承包人没有完成缺陷责任的，发</w:t>
      </w:r>
      <w:r>
        <w:rPr>
          <w:rFonts w:hint="eastAsia" w:asciiTheme="minorEastAsia" w:hAnsiTheme="minorEastAsia" w:eastAsiaTheme="minorEastAsia" w:cstheme="minorEastAsia"/>
          <w:color w:val="auto"/>
          <w:spacing w:val="3"/>
          <w:sz w:val="21"/>
          <w:szCs w:val="21"/>
          <w:highlight w:val="none"/>
        </w:rPr>
        <w:t>包人有权扣留与未履行责任剩余工作所需金额相应的质量保证金余额，并有权根据第</w:t>
      </w:r>
      <w:r>
        <w:rPr>
          <w:rFonts w:hint="eastAsia" w:asciiTheme="minorEastAsia" w:hAnsiTheme="minorEastAsia" w:eastAsiaTheme="minorEastAsia" w:cstheme="minorEastAsia"/>
          <w:color w:val="auto"/>
          <w:sz w:val="21"/>
          <w:szCs w:val="21"/>
          <w:highlight w:val="none"/>
        </w:rPr>
        <w:t>19.3 款约定要求延长缺陷责任期，直至完成剩余工作为止。</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竣工结算（完工结算）</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竣工（完工）付款申请单</w:t>
      </w:r>
    </w:p>
    <w:p>
      <w:pPr>
        <w:pStyle w:val="33"/>
        <w:keepNext w:val="0"/>
        <w:keepLines w:val="0"/>
        <w:pageBreakBefore w:val="0"/>
        <w:numPr>
          <w:ilvl w:val="0"/>
          <w:numId w:val="25"/>
        </w:numPr>
        <w:tabs>
          <w:tab w:val="left" w:pos="1420"/>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承包人应在合同工程完工证书颁发后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天内，按专用合同条款约定的份数向</w:t>
      </w:r>
      <w:r>
        <w:rPr>
          <w:rFonts w:hint="eastAsia" w:asciiTheme="minorEastAsia" w:hAnsiTheme="minorEastAsia" w:eastAsiaTheme="minorEastAsia" w:cstheme="minorEastAsia"/>
          <w:color w:val="auto"/>
          <w:spacing w:val="-11"/>
          <w:sz w:val="21"/>
          <w:szCs w:val="21"/>
          <w:highlight w:val="none"/>
        </w:rPr>
        <w:t xml:space="preserve">监理人提交完工付款申请单，并提供相关证明材料。完工付款申请单应包括下列内容： </w:t>
      </w:r>
      <w:r>
        <w:rPr>
          <w:rFonts w:hint="eastAsia" w:asciiTheme="minorEastAsia" w:hAnsiTheme="minorEastAsia" w:eastAsiaTheme="minorEastAsia" w:cstheme="minorEastAsia"/>
          <w:color w:val="auto"/>
          <w:spacing w:val="-4"/>
          <w:sz w:val="21"/>
          <w:szCs w:val="21"/>
          <w:highlight w:val="none"/>
        </w:rPr>
        <w:t>完工结算合同总价、发包人已支付承包人的工程价款、应扣留的质量保证金、应支付的完工付款金额。</w:t>
      </w:r>
    </w:p>
    <w:p>
      <w:pPr>
        <w:pStyle w:val="33"/>
        <w:keepNext w:val="0"/>
        <w:keepLines w:val="0"/>
        <w:pageBreakBefore w:val="0"/>
        <w:numPr>
          <w:ilvl w:val="0"/>
          <w:numId w:val="25"/>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监理人对完工付款申请单有异议的，有权要求承包人进行修正和提供补充资料。经监理人和承包人协商后，由承包人向监理人提交修正后的完工付款申请单。</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竣工（完工）付款证书及支付时间</w:t>
      </w:r>
    </w:p>
    <w:p>
      <w:pPr>
        <w:pStyle w:val="33"/>
        <w:keepNext w:val="0"/>
        <w:keepLines w:val="0"/>
        <w:pageBreakBefore w:val="0"/>
        <w:numPr>
          <w:ilvl w:val="0"/>
          <w:numId w:val="2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监理人在收到承包人提交的完工付款申请单后的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9"/>
          <w:sz w:val="21"/>
          <w:szCs w:val="21"/>
          <w:highlight w:val="none"/>
        </w:rPr>
        <w:t xml:space="preserve"> 天内完成核查，提出发包</w:t>
      </w:r>
    </w:p>
    <w:p>
      <w:pPr>
        <w:pStyle w:val="10"/>
        <w:keepNext w:val="0"/>
        <w:keepLines w:val="0"/>
        <w:pageBreakBefore w:val="0"/>
        <w:kinsoku/>
        <w:wordWrap/>
        <w:overflowPunct/>
        <w:topLinePunct w:val="0"/>
        <w:bidi w:val="0"/>
        <w:adjustRightInd/>
        <w:snapToGrid/>
        <w:spacing w:before="0" w:after="0" w:line="360" w:lineRule="auto"/>
        <w:ind w:right="47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人到期应支付给承包人的价款送发包人审核并抄送承包人。发包人应在收到后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8"/>
          <w:sz w:val="21"/>
          <w:szCs w:val="21"/>
          <w:highlight w:val="none"/>
        </w:rPr>
        <w:t xml:space="preserve"> 天内</w:t>
      </w:r>
      <w:r>
        <w:rPr>
          <w:rFonts w:hint="eastAsia" w:asciiTheme="minorEastAsia" w:hAnsiTheme="minorEastAsia" w:eastAsiaTheme="minorEastAsia" w:cstheme="minorEastAsia"/>
          <w:color w:val="auto"/>
          <w:spacing w:val="-9"/>
          <w:sz w:val="21"/>
          <w:szCs w:val="21"/>
          <w:highlight w:val="none"/>
        </w:rPr>
        <w:t>审核完毕，由监理人向承包人出具经发包人签认的完工付款证书。监理人未在约定时间</w:t>
      </w:r>
      <w:r>
        <w:rPr>
          <w:rFonts w:hint="eastAsia" w:asciiTheme="minorEastAsia" w:hAnsiTheme="minorEastAsia" w:eastAsiaTheme="minorEastAsia" w:cstheme="minorEastAsia"/>
          <w:color w:val="auto"/>
          <w:spacing w:val="-17"/>
          <w:sz w:val="21"/>
          <w:szCs w:val="21"/>
          <w:highlight w:val="none"/>
        </w:rPr>
        <w:t>内核查，又未提出具体意见的，视为承包人提交的完工付款申请单已经监理人核查同意。</w:t>
      </w:r>
      <w:r>
        <w:rPr>
          <w:rFonts w:hint="eastAsia" w:asciiTheme="minorEastAsia" w:hAnsiTheme="minorEastAsia" w:eastAsiaTheme="minorEastAsia" w:cstheme="minorEastAsia"/>
          <w:color w:val="auto"/>
          <w:spacing w:val="-3"/>
          <w:sz w:val="21"/>
          <w:szCs w:val="21"/>
          <w:highlight w:val="none"/>
        </w:rPr>
        <w:t>发包人未在约定时间内审核又未提出具体意见的，监理人提出发包人到期应支付给承包人的价款视为已经发包人同意。</w:t>
      </w:r>
    </w:p>
    <w:p>
      <w:pPr>
        <w:pStyle w:val="33"/>
        <w:keepNext w:val="0"/>
        <w:keepLines w:val="0"/>
        <w:pageBreakBefore w:val="0"/>
        <w:numPr>
          <w:ilvl w:val="0"/>
          <w:numId w:val="26"/>
        </w:numPr>
        <w:tabs>
          <w:tab w:val="left" w:pos="1420"/>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发包人应在监理人出具完工付款证书后的</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6"/>
          <w:sz w:val="21"/>
          <w:szCs w:val="21"/>
          <w:highlight w:val="none"/>
        </w:rPr>
        <w:t xml:space="preserve"> 天内，将应支付款支付给承包人</w:t>
      </w:r>
      <w:r>
        <w:rPr>
          <w:rFonts w:hint="eastAsia" w:asciiTheme="minorEastAsia" w:hAnsiTheme="minorEastAsia" w:eastAsiaTheme="minorEastAsia" w:cstheme="minorEastAsia"/>
          <w:color w:val="auto"/>
          <w:spacing w:val="-9"/>
          <w:sz w:val="21"/>
          <w:szCs w:val="21"/>
          <w:highlight w:val="none"/>
        </w:rPr>
        <w:t xml:space="preserve">。发包人不按期支付的，按第 </w:t>
      </w:r>
      <w:r>
        <w:rPr>
          <w:rFonts w:hint="eastAsia" w:asciiTheme="minorEastAsia" w:hAnsiTheme="minorEastAsia" w:eastAsiaTheme="minorEastAsia" w:cstheme="minorEastAsia"/>
          <w:color w:val="auto"/>
          <w:sz w:val="21"/>
          <w:szCs w:val="21"/>
          <w:highlight w:val="none"/>
        </w:rPr>
        <w:t>17.3.3（2）目的约定，将逾期付款违约金支付给承包人。</w:t>
      </w:r>
    </w:p>
    <w:p>
      <w:pPr>
        <w:pStyle w:val="33"/>
        <w:keepNext w:val="0"/>
        <w:keepLines w:val="0"/>
        <w:pageBreakBefore w:val="0"/>
        <w:numPr>
          <w:ilvl w:val="0"/>
          <w:numId w:val="26"/>
        </w:numPr>
        <w:tabs>
          <w:tab w:val="left" w:pos="1426"/>
        </w:tabs>
        <w:kinsoku/>
        <w:wordWrap/>
        <w:overflowPunct/>
        <w:topLinePunct w:val="0"/>
        <w:bidi w:val="0"/>
        <w:adjustRightInd/>
        <w:snapToGrid/>
        <w:spacing w:before="0" w:after="0" w:line="360" w:lineRule="auto"/>
        <w:ind w:left="338"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承包人对发包人签认的完工付款证书有异议的，发包人可出具完工付款申请</w:t>
      </w:r>
      <w:r>
        <w:rPr>
          <w:rFonts w:hint="eastAsia" w:asciiTheme="minorEastAsia" w:hAnsiTheme="minorEastAsia" w:eastAsiaTheme="minorEastAsia" w:cstheme="minorEastAsia"/>
          <w:color w:val="auto"/>
          <w:spacing w:val="-3"/>
          <w:sz w:val="21"/>
          <w:szCs w:val="21"/>
          <w:highlight w:val="none"/>
        </w:rPr>
        <w:t xml:space="preserve">单中承包人已同意部分的临时付款证书。存在争议的部分，按第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0"/>
          <w:numId w:val="2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完工付款涉及政府投资资金的，按第 </w:t>
      </w:r>
      <w:r>
        <w:rPr>
          <w:rFonts w:hint="eastAsia" w:asciiTheme="minorEastAsia" w:hAnsiTheme="minorEastAsia" w:eastAsiaTheme="minorEastAsia" w:cstheme="minorEastAsia"/>
          <w:color w:val="auto"/>
          <w:sz w:val="21"/>
          <w:szCs w:val="21"/>
          <w:highlight w:val="none"/>
        </w:rPr>
        <w:t>17.3.3（４）目的约定办理。</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最终结清申请单</w:t>
      </w:r>
    </w:p>
    <w:p>
      <w:pPr>
        <w:pStyle w:val="33"/>
        <w:keepNext w:val="0"/>
        <w:keepLines w:val="0"/>
        <w:pageBreakBefore w:val="0"/>
        <w:numPr>
          <w:ilvl w:val="0"/>
          <w:numId w:val="27"/>
        </w:numPr>
        <w:tabs>
          <w:tab w:val="left" w:pos="440"/>
        </w:tabs>
        <w:kinsoku/>
        <w:wordWrap/>
        <w:overflowPunct/>
        <w:topLinePunct w:val="0"/>
        <w:bidi w:val="0"/>
        <w:adjustRightInd/>
        <w:snapToGrid/>
        <w:spacing w:before="0" w:after="0" w:line="360" w:lineRule="auto"/>
        <w:ind w:left="442" w:right="550" w:rightChars="25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工程质量保修责任终止证书签发后，承包人应按监理人批准的格式提交最终结清申请单。提交最终结清申请单的份数在专用合同条款中约定。</w:t>
      </w:r>
    </w:p>
    <w:p>
      <w:pPr>
        <w:pStyle w:val="33"/>
        <w:keepNext w:val="0"/>
        <w:keepLines w:val="0"/>
        <w:pageBreakBefore w:val="0"/>
        <w:numPr>
          <w:ilvl w:val="0"/>
          <w:numId w:val="27"/>
        </w:numPr>
        <w:tabs>
          <w:tab w:val="left" w:pos="1426"/>
        </w:tabs>
        <w:kinsoku/>
        <w:wordWrap/>
        <w:overflowPunct/>
        <w:topLinePunct w:val="0"/>
        <w:bidi w:val="0"/>
        <w:adjustRightInd/>
        <w:snapToGrid/>
        <w:spacing w:before="0" w:after="0" w:line="360" w:lineRule="auto"/>
        <w:ind w:left="338"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发包人对最终结清申请单内容有异议的，有权要求承包人进行修正和提供补充资料，由承包人向监理人提交修正后的最终结清申请单。</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最终结清证书和支付时间</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监理人收到承包人提交的最终结清申请单后的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0"/>
          <w:sz w:val="21"/>
          <w:szCs w:val="21"/>
          <w:highlight w:val="none"/>
        </w:rPr>
        <w:t xml:space="preserve"> 天内，提出发包人应支付给</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承包人的价款送发包人审核并抄送承包人。发包人应在收到后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7"/>
          <w:sz w:val="21"/>
          <w:szCs w:val="21"/>
          <w:highlight w:val="none"/>
        </w:rPr>
        <w:t xml:space="preserve"> 天内审核完毕，由监</w:t>
      </w:r>
      <w:r>
        <w:rPr>
          <w:rFonts w:hint="eastAsia" w:asciiTheme="minorEastAsia" w:hAnsiTheme="minorEastAsia" w:eastAsiaTheme="minorEastAsia" w:cstheme="minorEastAsia"/>
          <w:color w:val="auto"/>
          <w:spacing w:val="-4"/>
          <w:sz w:val="21"/>
          <w:szCs w:val="21"/>
          <w:highlight w:val="none"/>
        </w:rPr>
        <w:t>理人向承包人出具经发包人签认的最终结清证书。监理人未在约定时间内核查，又未提</w:t>
      </w:r>
      <w:r>
        <w:rPr>
          <w:rFonts w:hint="eastAsia" w:asciiTheme="minorEastAsia" w:hAnsiTheme="minorEastAsia" w:eastAsiaTheme="minorEastAsia" w:cstheme="minorEastAsia"/>
          <w:color w:val="auto"/>
          <w:spacing w:val="-6"/>
          <w:sz w:val="21"/>
          <w:szCs w:val="21"/>
          <w:highlight w:val="none"/>
        </w:rPr>
        <w:t>出具体意见的，视为承包人提交的最终结清申请已经监理人核查同意；发包人未在约定</w:t>
      </w:r>
      <w:r>
        <w:rPr>
          <w:rFonts w:hint="eastAsia" w:asciiTheme="minorEastAsia" w:hAnsiTheme="minorEastAsia" w:eastAsiaTheme="minorEastAsia" w:cstheme="minorEastAsia"/>
          <w:color w:val="auto"/>
          <w:spacing w:val="-5"/>
          <w:sz w:val="21"/>
          <w:szCs w:val="21"/>
          <w:highlight w:val="none"/>
        </w:rPr>
        <w:t>时间内审核又未提出具体意见的，监理人提出应支付给承包人的价款视为已经发包人同</w:t>
      </w:r>
      <w:r>
        <w:rPr>
          <w:rFonts w:hint="eastAsia" w:asciiTheme="minorEastAsia" w:hAnsiTheme="minorEastAsia" w:eastAsiaTheme="minorEastAsia" w:cstheme="minorEastAsia"/>
          <w:color w:val="auto"/>
          <w:sz w:val="21"/>
          <w:szCs w:val="21"/>
          <w:highlight w:val="none"/>
        </w:rPr>
        <w:t>意。</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发包人应在监理人出具最终结清证书后的</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6"/>
          <w:sz w:val="21"/>
          <w:szCs w:val="21"/>
          <w:highlight w:val="none"/>
        </w:rPr>
        <w:t xml:space="preserve"> 天内，将应支付款支付给承包人</w:t>
      </w:r>
      <w:r>
        <w:rPr>
          <w:rFonts w:hint="eastAsia" w:asciiTheme="minorEastAsia" w:hAnsiTheme="minorEastAsia" w:eastAsiaTheme="minorEastAsia" w:cstheme="minorEastAsia"/>
          <w:color w:val="auto"/>
          <w:spacing w:val="-8"/>
          <w:sz w:val="21"/>
          <w:szCs w:val="21"/>
          <w:highlight w:val="none"/>
        </w:rPr>
        <w:t xml:space="preserve">。发包人不按期支付的，按第 </w:t>
      </w:r>
      <w:r>
        <w:rPr>
          <w:rFonts w:hint="eastAsia" w:asciiTheme="minorEastAsia" w:hAnsiTheme="minorEastAsia" w:eastAsiaTheme="minorEastAsia" w:cstheme="minorEastAsia"/>
          <w:color w:val="auto"/>
          <w:sz w:val="21"/>
          <w:szCs w:val="21"/>
          <w:highlight w:val="none"/>
        </w:rPr>
        <w:t>17.3.3（2）目的约定，将逾期付款违约金支付给承包人。</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承包人对发包人签认的最终结清证书有异议的，按第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最终结清付款涉及政府投资资金的，按第 </w:t>
      </w:r>
      <w:r>
        <w:rPr>
          <w:rFonts w:hint="eastAsia" w:asciiTheme="minorEastAsia" w:hAnsiTheme="minorEastAsia" w:eastAsiaTheme="minorEastAsia" w:cstheme="minorEastAsia"/>
          <w:color w:val="auto"/>
          <w:sz w:val="21"/>
          <w:szCs w:val="21"/>
          <w:highlight w:val="none"/>
        </w:rPr>
        <w:t>17.3.3（４）目的约定办理。</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竣工财务决算</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发包人负责编制本工程项目竣工财务决算，承包人应按专用合同条款的约定提供竣工财务决算编制所需的相关材料。</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竣工审计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发包人负责完成本工程竣工审计手续，承包人应完成相关配合工作。</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竣工验收（验收）</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验收工作分类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本工程验收工作按主持单位分为法人验收和政府验收。法人验收和政府验收的类别</w:t>
      </w:r>
      <w:r>
        <w:rPr>
          <w:rFonts w:hint="eastAsia" w:asciiTheme="minorEastAsia" w:hAnsiTheme="minorEastAsia" w:eastAsiaTheme="minorEastAsia" w:cstheme="minorEastAsia"/>
          <w:color w:val="auto"/>
          <w:spacing w:val="-5"/>
          <w:sz w:val="21"/>
          <w:szCs w:val="21"/>
          <w:highlight w:val="none"/>
        </w:rPr>
        <w:t>在专用合同条款中约定。除专用合同条款另有约定外，法人验收由发包人主持。承包人</w:t>
      </w:r>
      <w:r>
        <w:rPr>
          <w:rFonts w:hint="eastAsia" w:asciiTheme="minorEastAsia" w:hAnsiTheme="minorEastAsia" w:eastAsiaTheme="minorEastAsia" w:cstheme="minorEastAsia"/>
          <w:color w:val="auto"/>
          <w:sz w:val="21"/>
          <w:szCs w:val="21"/>
          <w:highlight w:val="none"/>
        </w:rPr>
        <w:t>应完成法人验收和政府验收的配合工作，所需费用应含在已标价工程量清单中。</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分部工程验收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分部工程具备验收条件时，承包人应向发包人提交验收申请报告，发包人应</w:t>
      </w:r>
      <w:r>
        <w:rPr>
          <w:rFonts w:hint="eastAsia" w:asciiTheme="minorEastAsia" w:hAnsiTheme="minorEastAsia" w:eastAsiaTheme="minorEastAsia" w:cstheme="minorEastAsia"/>
          <w:color w:val="auto"/>
          <w:spacing w:val="-5"/>
          <w:sz w:val="21"/>
          <w:szCs w:val="21"/>
          <w:highlight w:val="none"/>
        </w:rPr>
        <w:t xml:space="preserve">在收到验收申请报告之日起 </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8"/>
          <w:sz w:val="21"/>
          <w:szCs w:val="21"/>
          <w:highlight w:val="none"/>
        </w:rPr>
        <w:t xml:space="preserve"> 个工作日内决定是否同意进行验收。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除专用合同条款另有约定外，监理人主持分部工程验收，承包人应派符合条</w:t>
      </w:r>
      <w:r>
        <w:rPr>
          <w:rFonts w:hint="eastAsia" w:asciiTheme="minorEastAsia" w:hAnsiTheme="minorEastAsia" w:eastAsiaTheme="minorEastAsia" w:cstheme="minorEastAsia"/>
          <w:color w:val="auto"/>
          <w:sz w:val="21"/>
          <w:szCs w:val="21"/>
          <w:highlight w:val="none"/>
        </w:rPr>
        <w:t>件的代表参加验收工作组。</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分部工程验收通过后，发包人向承包人发送分部工程验收鉴定书。承包人应</w:t>
      </w:r>
      <w:r>
        <w:rPr>
          <w:rFonts w:hint="eastAsia" w:asciiTheme="minorEastAsia" w:hAnsiTheme="minorEastAsia" w:eastAsiaTheme="minorEastAsia" w:cstheme="minorEastAsia"/>
          <w:color w:val="auto"/>
          <w:sz w:val="21"/>
          <w:szCs w:val="21"/>
          <w:highlight w:val="none"/>
        </w:rPr>
        <w:t>及时完成分部工程验收鉴定书载明应由承包人处理的遗留问题。</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单位工程验收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单位工程具备验收条件时，承包人应向发包人提交验收申请报告，发包人应</w:t>
      </w:r>
      <w:r>
        <w:rPr>
          <w:rFonts w:hint="eastAsia" w:asciiTheme="minorEastAsia" w:hAnsiTheme="minorEastAsia" w:eastAsiaTheme="minorEastAsia" w:cstheme="minorEastAsia"/>
          <w:color w:val="auto"/>
          <w:spacing w:val="-5"/>
          <w:sz w:val="21"/>
          <w:szCs w:val="21"/>
          <w:highlight w:val="none"/>
        </w:rPr>
        <w:t xml:space="preserve">在收到验收申请报告之日起 </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8"/>
          <w:sz w:val="21"/>
          <w:szCs w:val="21"/>
          <w:highlight w:val="none"/>
        </w:rPr>
        <w:t xml:space="preserve"> 个工作日内决定是否同意进行验收。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发包人主持单位工程验收，承包人应派符合条件的代表参加验收工作组。</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单位工程验收通过后，发包人向承包人发送单位工程验收鉴定书。承包人应</w:t>
      </w:r>
      <w:r>
        <w:rPr>
          <w:rFonts w:hint="eastAsia" w:asciiTheme="minorEastAsia" w:hAnsiTheme="minorEastAsia" w:eastAsiaTheme="minorEastAsia" w:cstheme="minorEastAsia"/>
          <w:color w:val="auto"/>
          <w:sz w:val="21"/>
          <w:szCs w:val="21"/>
          <w:highlight w:val="none"/>
        </w:rPr>
        <w:t>及时完成单位工程验收鉴定书载明应由承包人处理的遗留问题。</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需提前投入使用的单位工程在专用合同条款中明确。</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合同工程完工验收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合同工程具备验收条件时，承包人应向发包人提交验收申请报告，发包人应</w:t>
      </w:r>
      <w:r>
        <w:rPr>
          <w:rFonts w:hint="eastAsia" w:asciiTheme="minorEastAsia" w:hAnsiTheme="minorEastAsia" w:eastAsiaTheme="minorEastAsia" w:cstheme="minorEastAsia"/>
          <w:color w:val="auto"/>
          <w:spacing w:val="-5"/>
          <w:sz w:val="21"/>
          <w:szCs w:val="21"/>
          <w:highlight w:val="none"/>
        </w:rPr>
        <w:t xml:space="preserve">在收到验收申请报告之日起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pacing w:val="-8"/>
          <w:sz w:val="21"/>
          <w:szCs w:val="21"/>
          <w:highlight w:val="none"/>
        </w:rPr>
        <w:t xml:space="preserve"> 个工作日内决定是否同意进行验收。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发包人主持合同工程完工验收，承包人应派项目经理参加验收工作组。</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合同工程完工验收通过后，发包人向承包人发送合同工程完工验收鉴定书。</w:t>
      </w:r>
      <w:r>
        <w:rPr>
          <w:rFonts w:hint="eastAsia" w:asciiTheme="minorEastAsia" w:hAnsiTheme="minorEastAsia" w:eastAsiaTheme="minorEastAsia" w:cstheme="minorEastAsia"/>
          <w:color w:val="auto"/>
          <w:sz w:val="21"/>
          <w:szCs w:val="21"/>
          <w:highlight w:val="none"/>
        </w:rPr>
        <w:t>承包人应及时完成合同工程完工验收鉴定书载明应由承包人处理的遗留问题。</w:t>
      </w:r>
    </w:p>
    <w:p>
      <w:pPr>
        <w:pStyle w:val="33"/>
        <w:keepNext w:val="0"/>
        <w:keepLines w:val="0"/>
        <w:pageBreakBefore w:val="0"/>
        <w:numPr>
          <w:ilvl w:val="2"/>
          <w:numId w:val="9"/>
        </w:numPr>
        <w:tabs>
          <w:tab w:val="left" w:pos="1604"/>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合同工程完工验收通过后，发包人与承包人应在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9"/>
          <w:sz w:val="21"/>
          <w:szCs w:val="21"/>
          <w:highlight w:val="none"/>
        </w:rPr>
        <w:t xml:space="preserve"> 个工作日内组织专人负</w:t>
      </w:r>
      <w:r>
        <w:rPr>
          <w:rFonts w:hint="eastAsia" w:asciiTheme="minorEastAsia" w:hAnsiTheme="minorEastAsia" w:eastAsiaTheme="minorEastAsia" w:cstheme="minorEastAsia"/>
          <w:color w:val="auto"/>
          <w:spacing w:val="-6"/>
          <w:sz w:val="21"/>
          <w:szCs w:val="21"/>
          <w:highlight w:val="none"/>
        </w:rPr>
        <w:t>责工程交接，双方交接负责人应在交接记录上签字。承包人应按验收鉴定书约定的时间</w:t>
      </w:r>
      <w:r>
        <w:rPr>
          <w:rFonts w:hint="eastAsia" w:asciiTheme="minorEastAsia" w:hAnsiTheme="minorEastAsia" w:eastAsiaTheme="minorEastAsia" w:cstheme="minorEastAsia"/>
          <w:color w:val="auto"/>
          <w:spacing w:val="-5"/>
          <w:sz w:val="21"/>
          <w:szCs w:val="21"/>
          <w:highlight w:val="none"/>
        </w:rPr>
        <w:t>及时移交工程及其档案资料。工程移交时，承包人应向发包人递交工程质量保修书。在</w:t>
      </w:r>
      <w:r>
        <w:rPr>
          <w:rFonts w:hint="eastAsia" w:asciiTheme="minorEastAsia" w:hAnsiTheme="minorEastAsia" w:eastAsiaTheme="minorEastAsia" w:cstheme="minorEastAsia"/>
          <w:color w:val="auto"/>
          <w:spacing w:val="-11"/>
          <w:sz w:val="21"/>
          <w:szCs w:val="21"/>
          <w:highlight w:val="none"/>
        </w:rPr>
        <w:t xml:space="preserve">承包人递交了工程质量保修书、完成施工场地清理以及提交有关资料后，发包人应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39"/>
          <w:sz w:val="21"/>
          <w:szCs w:val="21"/>
          <w:highlight w:val="none"/>
        </w:rPr>
        <w:t xml:space="preserve"> 个</w:t>
      </w:r>
      <w:r>
        <w:rPr>
          <w:rFonts w:hint="eastAsia" w:asciiTheme="minorEastAsia" w:hAnsiTheme="minorEastAsia" w:eastAsiaTheme="minorEastAsia" w:cstheme="minorEastAsia"/>
          <w:color w:val="auto"/>
          <w:sz w:val="21"/>
          <w:szCs w:val="21"/>
          <w:highlight w:val="none"/>
        </w:rPr>
        <w:t>工作日内向承包人颁发合同工程完工证书。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阶段验收</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工程建设具备阶段验收条件时，发包人负责提出阶段验收申请报告。承包</w:t>
      </w:r>
      <w:r>
        <w:rPr>
          <w:rFonts w:hint="eastAsia" w:asciiTheme="minorEastAsia" w:hAnsiTheme="minorEastAsia" w:eastAsiaTheme="minorEastAsia" w:cstheme="minorEastAsia"/>
          <w:color w:val="auto"/>
          <w:spacing w:val="-4"/>
          <w:sz w:val="21"/>
          <w:szCs w:val="21"/>
          <w:highlight w:val="none"/>
        </w:rPr>
        <w:t>人应派代表参加阶段验收，并作为被验收单位在验收鉴定书上签字。阶段验收的具体类</w:t>
      </w:r>
      <w:r>
        <w:rPr>
          <w:rFonts w:hint="eastAsia" w:asciiTheme="minorEastAsia" w:hAnsiTheme="minorEastAsia" w:eastAsiaTheme="minorEastAsia" w:cstheme="minorEastAsia"/>
          <w:color w:val="auto"/>
          <w:sz w:val="21"/>
          <w:szCs w:val="21"/>
          <w:highlight w:val="none"/>
        </w:rPr>
        <w:t>别在专用合同条款中约定。</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承包人应及时完成阶段验收鉴定书载明应由承包人处理的遗留问题。</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专项验收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发包人负责提出专项验收申请报告。承包人应按专项验收的相关规定参加专</w:t>
      </w:r>
      <w:r>
        <w:rPr>
          <w:rFonts w:hint="eastAsia" w:asciiTheme="minorEastAsia" w:hAnsiTheme="minorEastAsia" w:eastAsiaTheme="minorEastAsia" w:cstheme="minorEastAsia"/>
          <w:color w:val="auto"/>
          <w:sz w:val="21"/>
          <w:szCs w:val="21"/>
          <w:highlight w:val="none"/>
        </w:rPr>
        <w:t>项验收。专项验收的具体类别在专用合同条款中约定。</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承包应及时完成专项验收成果性文件载明应由承包人处理的遗留问题。</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申请竣工验收前，发包人组织竣工验收自查，承包人应派项目经理或技术负</w:t>
      </w:r>
      <w:r>
        <w:rPr>
          <w:rFonts w:hint="eastAsia" w:asciiTheme="minorEastAsia" w:hAnsiTheme="minorEastAsia" w:eastAsiaTheme="minorEastAsia" w:cstheme="minorEastAsia"/>
          <w:color w:val="auto"/>
          <w:sz w:val="21"/>
          <w:szCs w:val="21"/>
          <w:highlight w:val="none"/>
        </w:rPr>
        <w:t>责人参加。</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竣工验收分为竣工技术预验收和竣工验收两个阶段，发包人应通知承包人派</w:t>
      </w:r>
      <w:r>
        <w:rPr>
          <w:rFonts w:hint="eastAsia" w:asciiTheme="minorEastAsia" w:hAnsiTheme="minorEastAsia" w:eastAsiaTheme="minorEastAsia" w:cstheme="minorEastAsia"/>
          <w:color w:val="auto"/>
          <w:sz w:val="21"/>
          <w:szCs w:val="21"/>
          <w:highlight w:val="none"/>
        </w:rPr>
        <w:t>法定代表人或项目经理参加技术预验收和竣工验收。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专用合同条款约定工程需要进行技术鉴定的，承包人应提交有关资料并完成</w:t>
      </w:r>
      <w:r>
        <w:rPr>
          <w:rFonts w:hint="eastAsia" w:asciiTheme="minorEastAsia" w:hAnsiTheme="minorEastAsia" w:eastAsiaTheme="minorEastAsia" w:cstheme="minorEastAsia"/>
          <w:color w:val="auto"/>
          <w:sz w:val="21"/>
          <w:szCs w:val="21"/>
          <w:highlight w:val="none"/>
        </w:rPr>
        <w:t>配合工作。</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竣工验收需要进行质量检测的，所需费用由发包人承担，但因承包人原因造</w:t>
      </w:r>
      <w:r>
        <w:rPr>
          <w:rFonts w:hint="eastAsia" w:asciiTheme="minorEastAsia" w:hAnsiTheme="minorEastAsia" w:eastAsiaTheme="minorEastAsia" w:cstheme="minorEastAsia"/>
          <w:color w:val="auto"/>
          <w:sz w:val="21"/>
          <w:szCs w:val="21"/>
          <w:highlight w:val="none"/>
        </w:rPr>
        <w:t>成质量不合格的除外。</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工程质量保修期满以及竣工验收遗留问题和尾工处理完成并通过验收后，发</w:t>
      </w:r>
      <w:r>
        <w:rPr>
          <w:rFonts w:hint="eastAsia" w:asciiTheme="minorEastAsia" w:hAnsiTheme="minorEastAsia" w:eastAsiaTheme="minorEastAsia" w:cstheme="minorEastAsia"/>
          <w:color w:val="auto"/>
          <w:spacing w:val="-3"/>
          <w:sz w:val="21"/>
          <w:szCs w:val="21"/>
          <w:highlight w:val="none"/>
        </w:rPr>
        <w:t>包人负责将处理情况和验收成果报送竣工验收主持单位，申请领取工程竣工证书，并发</w:t>
      </w:r>
      <w:r>
        <w:rPr>
          <w:rFonts w:hint="eastAsia" w:asciiTheme="minorEastAsia" w:hAnsiTheme="minorEastAsia" w:eastAsiaTheme="minorEastAsia" w:cstheme="minorEastAsia"/>
          <w:color w:val="auto"/>
          <w:sz w:val="21"/>
          <w:szCs w:val="21"/>
          <w:highlight w:val="none"/>
        </w:rPr>
        <w:t>送承包人。</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施工期运行</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8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施工期运行是指合同工程尚未全部完工，其中某单位工程或部分工程已完</w:t>
      </w:r>
      <w:r>
        <w:rPr>
          <w:rFonts w:hint="eastAsia" w:asciiTheme="minorEastAsia" w:hAnsiTheme="minorEastAsia" w:eastAsiaTheme="minorEastAsia" w:cstheme="minorEastAsia"/>
          <w:color w:val="auto"/>
          <w:spacing w:val="-8"/>
          <w:sz w:val="21"/>
          <w:szCs w:val="21"/>
          <w:highlight w:val="none"/>
        </w:rPr>
        <w:t xml:space="preserve">工，需要投入施工期运行的，经发包人按第 </w:t>
      </w:r>
      <w:r>
        <w:rPr>
          <w:rFonts w:hint="eastAsia" w:asciiTheme="minorEastAsia" w:hAnsiTheme="minorEastAsia" w:eastAsiaTheme="minorEastAsia" w:cstheme="minorEastAsia"/>
          <w:color w:val="auto"/>
          <w:sz w:val="21"/>
          <w:szCs w:val="21"/>
          <w:highlight w:val="none"/>
        </w:rPr>
        <w:t>18.2</w:t>
      </w:r>
      <w:r>
        <w:rPr>
          <w:rFonts w:hint="eastAsia" w:asciiTheme="minorEastAsia" w:hAnsiTheme="minorEastAsia" w:eastAsiaTheme="minorEastAsia" w:cstheme="minorEastAsia"/>
          <w:color w:val="auto"/>
          <w:spacing w:val="-24"/>
          <w:sz w:val="21"/>
          <w:szCs w:val="21"/>
          <w:highlight w:val="none"/>
        </w:rPr>
        <w:t xml:space="preserve"> 款或第 </w:t>
      </w:r>
      <w:r>
        <w:rPr>
          <w:rFonts w:hint="eastAsia" w:asciiTheme="minorEastAsia" w:hAnsiTheme="minorEastAsia" w:eastAsiaTheme="minorEastAsia" w:cstheme="minorEastAsia"/>
          <w:color w:val="auto"/>
          <w:sz w:val="21"/>
          <w:szCs w:val="21"/>
          <w:highlight w:val="none"/>
        </w:rPr>
        <w:t>18.3</w:t>
      </w:r>
      <w:r>
        <w:rPr>
          <w:rFonts w:hint="eastAsia" w:asciiTheme="minorEastAsia" w:hAnsiTheme="minorEastAsia" w:eastAsiaTheme="minorEastAsia" w:cstheme="minorEastAsia"/>
          <w:color w:val="auto"/>
          <w:spacing w:val="-9"/>
          <w:sz w:val="21"/>
          <w:szCs w:val="21"/>
          <w:highlight w:val="none"/>
        </w:rPr>
        <w:t xml:space="preserve"> 款的约定验收合格，证明</w:t>
      </w:r>
      <w:r>
        <w:rPr>
          <w:rFonts w:hint="eastAsia" w:asciiTheme="minorEastAsia" w:hAnsiTheme="minorEastAsia" w:eastAsiaTheme="minorEastAsia" w:cstheme="minorEastAsia"/>
          <w:color w:val="auto"/>
          <w:spacing w:val="-11"/>
          <w:sz w:val="21"/>
          <w:szCs w:val="21"/>
          <w:highlight w:val="none"/>
        </w:rPr>
        <w:t>能确保安全后，才能在施工期投入运行。需要在施工期运行的单位工程或部分工程在专</w:t>
      </w:r>
      <w:r>
        <w:rPr>
          <w:rFonts w:hint="eastAsia" w:asciiTheme="minorEastAsia" w:hAnsiTheme="minorEastAsia" w:eastAsiaTheme="minorEastAsia" w:cstheme="minorEastAsia"/>
          <w:color w:val="auto"/>
          <w:sz w:val="21"/>
          <w:szCs w:val="21"/>
          <w:highlight w:val="none"/>
        </w:rPr>
        <w:t>用合同条款中约定。</w:t>
      </w:r>
    </w:p>
    <w:p>
      <w:pPr>
        <w:pStyle w:val="33"/>
        <w:keepNext w:val="0"/>
        <w:keepLines w:val="0"/>
        <w:pageBreakBefore w:val="0"/>
        <w:numPr>
          <w:ilvl w:val="2"/>
          <w:numId w:val="9"/>
        </w:numPr>
        <w:tabs>
          <w:tab w:val="left" w:pos="1575"/>
        </w:tabs>
        <w:kinsoku/>
        <w:wordWrap/>
        <w:overflowPunct/>
        <w:topLinePunct w:val="0"/>
        <w:bidi w:val="0"/>
        <w:adjustRightInd/>
        <w:snapToGrid/>
        <w:spacing w:before="0" w:after="0" w:line="360" w:lineRule="auto"/>
        <w:ind w:left="1574" w:hanging="7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在施工期运行中发现工程或工程设备损坏或存在缺陷的，由承包人按第</w:t>
      </w:r>
      <w:r>
        <w:rPr>
          <w:rFonts w:hint="eastAsia" w:asciiTheme="minorEastAsia" w:hAnsiTheme="minorEastAsia" w:eastAsiaTheme="minorEastAsia" w:cstheme="minorEastAsia"/>
          <w:color w:val="auto"/>
          <w:sz w:val="21"/>
          <w:szCs w:val="21"/>
          <w:highlight w:val="none"/>
        </w:rPr>
        <w:t>19.2</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款约定进行修复。</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试运行</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除专用合同条款另有约定外，承包人应按规定进行工程及工程设备试运行， </w:t>
      </w:r>
      <w:r>
        <w:rPr>
          <w:rFonts w:hint="eastAsia" w:asciiTheme="minorEastAsia" w:hAnsiTheme="minorEastAsia" w:eastAsiaTheme="minorEastAsia" w:cstheme="minorEastAsia"/>
          <w:color w:val="auto"/>
          <w:sz w:val="21"/>
          <w:szCs w:val="21"/>
          <w:highlight w:val="none"/>
        </w:rPr>
        <w:t>负责提供试运行所需的人员、器材和必要的条件，并承担全部试运行费用。</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由于承包人的原因导致试运行失败的，承包人应采取措施保证试运行合格， </w:t>
      </w:r>
      <w:r>
        <w:rPr>
          <w:rFonts w:hint="eastAsia" w:asciiTheme="minorEastAsia" w:hAnsiTheme="minorEastAsia" w:eastAsiaTheme="minorEastAsia" w:cstheme="minorEastAsia"/>
          <w:color w:val="auto"/>
          <w:spacing w:val="-4"/>
          <w:sz w:val="21"/>
          <w:szCs w:val="21"/>
          <w:highlight w:val="none"/>
        </w:rPr>
        <w:t>并承担相应费用。由于发包人的原因导致试运行失败的，承包人应当采取措施保证试运行合格，发包人应承担由此产生的费用，并支付承包人合理利润。</w:t>
      </w:r>
    </w:p>
    <w:p>
      <w:pPr>
        <w:pStyle w:val="33"/>
        <w:keepNext w:val="0"/>
        <w:keepLines w:val="0"/>
        <w:pageBreakBefore w:val="0"/>
        <w:numPr>
          <w:ilvl w:val="1"/>
          <w:numId w:val="9"/>
        </w:numPr>
        <w:tabs>
          <w:tab w:val="left" w:pos="1066"/>
        </w:tabs>
        <w:kinsoku/>
        <w:wordWrap/>
        <w:overflowPunct/>
        <w:topLinePunct w:val="0"/>
        <w:bidi w:val="0"/>
        <w:adjustRightInd/>
        <w:snapToGrid/>
        <w:spacing w:before="0" w:after="0" w:line="360" w:lineRule="auto"/>
        <w:ind w:left="1066"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竣工（完工）清场</w:t>
      </w:r>
    </w:p>
    <w:p>
      <w:pPr>
        <w:pStyle w:val="33"/>
        <w:keepNext w:val="0"/>
        <w:keepLines w:val="0"/>
        <w:pageBreakBefore w:val="0"/>
        <w:numPr>
          <w:ilvl w:val="2"/>
          <w:numId w:val="9"/>
        </w:numPr>
        <w:tabs>
          <w:tab w:val="left" w:pos="173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工程项目竣工（完工）清场的工作范围和内容在技术标准和要求（</w:t>
      </w:r>
      <w:r>
        <w:rPr>
          <w:rFonts w:hint="eastAsia" w:asciiTheme="minorEastAsia" w:hAnsiTheme="minorEastAsia" w:eastAsiaTheme="minorEastAsia" w:cstheme="minorEastAsia"/>
          <w:color w:val="auto"/>
          <w:spacing w:val="-6"/>
          <w:sz w:val="21"/>
          <w:szCs w:val="21"/>
          <w:highlight w:val="none"/>
        </w:rPr>
        <w:t>合同技</w:t>
      </w:r>
      <w:r>
        <w:rPr>
          <w:rFonts w:hint="eastAsia" w:asciiTheme="minorEastAsia" w:hAnsiTheme="minorEastAsia" w:eastAsiaTheme="minorEastAsia" w:cstheme="minorEastAsia"/>
          <w:color w:val="auto"/>
          <w:sz w:val="21"/>
          <w:szCs w:val="21"/>
          <w:highlight w:val="none"/>
        </w:rPr>
        <w:t>术条款）中约定。</w:t>
      </w:r>
    </w:p>
    <w:p>
      <w:pPr>
        <w:pStyle w:val="33"/>
        <w:keepNext w:val="0"/>
        <w:keepLines w:val="0"/>
        <w:pageBreakBefore w:val="0"/>
        <w:numPr>
          <w:ilvl w:val="2"/>
          <w:numId w:val="9"/>
        </w:numPr>
        <w:tabs>
          <w:tab w:val="left" w:pos="173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承包未按监理人的要求恢复临时占地，或者场地清理未达到合同约定的， </w:t>
      </w:r>
      <w:r>
        <w:rPr>
          <w:rFonts w:hint="eastAsia" w:asciiTheme="minorEastAsia" w:hAnsiTheme="minorEastAsia" w:eastAsiaTheme="minorEastAsia" w:cstheme="minorEastAsia"/>
          <w:color w:val="auto"/>
          <w:sz w:val="21"/>
          <w:szCs w:val="21"/>
          <w:highlight w:val="none"/>
        </w:rPr>
        <w:t>发包人有权委托其它人恢复或清理，所发生的金额从拟支付给承包人的款项中扣除。</w:t>
      </w:r>
    </w:p>
    <w:p>
      <w:pPr>
        <w:pStyle w:val="33"/>
        <w:keepNext w:val="0"/>
        <w:keepLines w:val="0"/>
        <w:pageBreakBefore w:val="0"/>
        <w:numPr>
          <w:ilvl w:val="1"/>
          <w:numId w:val="9"/>
        </w:numPr>
        <w:tabs>
          <w:tab w:val="left" w:pos="1066"/>
        </w:tabs>
        <w:kinsoku/>
        <w:wordWrap/>
        <w:overflowPunct/>
        <w:topLinePunct w:val="0"/>
        <w:bidi w:val="0"/>
        <w:adjustRightInd/>
        <w:snapToGrid/>
        <w:spacing w:before="0" w:after="0" w:line="360" w:lineRule="auto"/>
        <w:ind w:left="1066"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施工队伍的撤离</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合同工程完工证书颁发后的 </w:t>
      </w:r>
      <w:r>
        <w:rPr>
          <w:rFonts w:hint="eastAsia" w:asciiTheme="minorEastAsia" w:hAnsiTheme="minorEastAsia" w:eastAsiaTheme="minorEastAsia" w:cstheme="minorEastAsia"/>
          <w:color w:val="auto"/>
          <w:sz w:val="21"/>
          <w:szCs w:val="21"/>
          <w:highlight w:val="none"/>
        </w:rPr>
        <w:t>56</w:t>
      </w:r>
      <w:r>
        <w:rPr>
          <w:rFonts w:hint="eastAsia" w:asciiTheme="minorEastAsia" w:hAnsiTheme="minorEastAsia" w:eastAsiaTheme="minorEastAsia" w:cstheme="minorEastAsia"/>
          <w:color w:val="auto"/>
          <w:spacing w:val="-5"/>
          <w:sz w:val="21"/>
          <w:szCs w:val="21"/>
          <w:highlight w:val="none"/>
        </w:rPr>
        <w:t xml:space="preserve"> 天内，除了经监理人同意需在缺陷责任期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6"/>
          <w:sz w:val="21"/>
          <w:szCs w:val="21"/>
          <w:highlight w:val="none"/>
        </w:rPr>
        <w:t>工程质</w:t>
      </w:r>
      <w:r>
        <w:rPr>
          <w:rFonts w:hint="eastAsia" w:asciiTheme="minorEastAsia" w:hAnsiTheme="minorEastAsia" w:eastAsiaTheme="minorEastAsia" w:cstheme="minorEastAsia"/>
          <w:color w:val="auto"/>
          <w:sz w:val="21"/>
          <w:szCs w:val="21"/>
          <w:highlight w:val="none"/>
        </w:rPr>
        <w:t>量保修期</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内继续工作和使用的人员、施工设备和临时工程外，其余的人员、施工设备</w:t>
      </w:r>
      <w:r>
        <w:rPr>
          <w:rFonts w:hint="eastAsia" w:asciiTheme="minorEastAsia" w:hAnsiTheme="minorEastAsia" w:eastAsiaTheme="minorEastAsia" w:cstheme="minorEastAsia"/>
          <w:color w:val="auto"/>
          <w:spacing w:val="-3"/>
          <w:sz w:val="21"/>
          <w:szCs w:val="21"/>
          <w:highlight w:val="none"/>
        </w:rPr>
        <w:t>和临时工程均应撤离施工场地或拆除。除合同另有约定外，缺陷责任期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工程质量保修</w:t>
      </w:r>
      <w:r>
        <w:rPr>
          <w:rFonts w:hint="eastAsia" w:asciiTheme="minorEastAsia" w:hAnsiTheme="minorEastAsia" w:eastAsiaTheme="minorEastAsia" w:cstheme="minorEastAsia"/>
          <w:color w:val="auto"/>
          <w:sz w:val="21"/>
          <w:szCs w:val="21"/>
          <w:highlight w:val="none"/>
        </w:rPr>
        <w:t>期）满时，承包人的人员和施工设备应全部撤离施工场地。</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缺陷责任与保修责任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缺陷责任期（工程质量保修期）的起算时间</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除专用合同条款另有约定外，缺陷责任期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2"/>
          <w:sz w:val="21"/>
          <w:szCs w:val="21"/>
          <w:highlight w:val="none"/>
        </w:rPr>
        <w:t>从工程通过合同工程</w:t>
      </w:r>
      <w:r>
        <w:rPr>
          <w:rFonts w:hint="eastAsia" w:asciiTheme="minorEastAsia" w:hAnsiTheme="minorEastAsia" w:eastAsiaTheme="minorEastAsia" w:cstheme="minorEastAsia"/>
          <w:color w:val="auto"/>
          <w:spacing w:val="-5"/>
          <w:sz w:val="21"/>
          <w:szCs w:val="21"/>
          <w:highlight w:val="none"/>
        </w:rPr>
        <w:t>完工验收后开始计算。在合同工程完工验收前，已经发包人提前验收的单位工程或部分工程，若未投入使用，其缺陷责任期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2"/>
          <w:sz w:val="21"/>
          <w:szCs w:val="21"/>
          <w:highlight w:val="none"/>
        </w:rPr>
        <w:t>亦从工程通过合同工程完工验</w:t>
      </w:r>
      <w:r>
        <w:rPr>
          <w:rFonts w:hint="eastAsia" w:asciiTheme="minorEastAsia" w:hAnsiTheme="minorEastAsia" w:eastAsiaTheme="minorEastAsia" w:cstheme="minorEastAsia"/>
          <w:color w:val="auto"/>
          <w:spacing w:val="-4"/>
          <w:sz w:val="21"/>
          <w:szCs w:val="21"/>
          <w:highlight w:val="none"/>
        </w:rPr>
        <w:t>收后开始计算；若已投入使用，其缺陷责任期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2"/>
          <w:sz w:val="21"/>
          <w:szCs w:val="21"/>
          <w:highlight w:val="none"/>
        </w:rPr>
        <w:t>从通过单位工程或部</w:t>
      </w:r>
      <w:r>
        <w:rPr>
          <w:rFonts w:hint="eastAsia" w:asciiTheme="minorEastAsia" w:hAnsiTheme="minorEastAsia" w:eastAsiaTheme="minorEastAsia" w:cstheme="minorEastAsia"/>
          <w:color w:val="auto"/>
          <w:spacing w:val="-3"/>
          <w:sz w:val="21"/>
          <w:szCs w:val="21"/>
          <w:highlight w:val="none"/>
        </w:rPr>
        <w:t>分工程投入使用验收后开始计算。缺陷责任期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2"/>
          <w:sz w:val="21"/>
          <w:szCs w:val="21"/>
          <w:highlight w:val="none"/>
        </w:rPr>
        <w:t>的期限在专用合同条</w:t>
      </w:r>
      <w:r>
        <w:rPr>
          <w:rFonts w:hint="eastAsia" w:asciiTheme="minorEastAsia" w:hAnsiTheme="minorEastAsia" w:eastAsiaTheme="minorEastAsia" w:cstheme="minorEastAsia"/>
          <w:color w:val="auto"/>
          <w:sz w:val="21"/>
          <w:szCs w:val="21"/>
          <w:highlight w:val="none"/>
        </w:rPr>
        <w:t>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承包人应在缺陷责任期内对已交付使用的工程承担缺陷责任。</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缺陷责任期内，发包人对已接收使用的工程负责日常维护工作。发包人在</w:t>
      </w:r>
      <w:r>
        <w:rPr>
          <w:rFonts w:hint="eastAsia" w:asciiTheme="minorEastAsia" w:hAnsiTheme="minorEastAsia" w:eastAsiaTheme="minorEastAsia" w:cstheme="minorEastAsia"/>
          <w:color w:val="auto"/>
          <w:spacing w:val="-1"/>
          <w:sz w:val="21"/>
          <w:szCs w:val="21"/>
          <w:highlight w:val="none"/>
        </w:rPr>
        <w:t xml:space="preserve">使用过程中，发现已接收的工程存在新的缺陷或已修复的缺陷部位或部件又遭损坏的， </w:t>
      </w:r>
      <w:r>
        <w:rPr>
          <w:rFonts w:hint="eastAsia" w:asciiTheme="minorEastAsia" w:hAnsiTheme="minorEastAsia" w:eastAsiaTheme="minorEastAsia" w:cstheme="minorEastAsia"/>
          <w:color w:val="auto"/>
          <w:sz w:val="21"/>
          <w:szCs w:val="21"/>
          <w:highlight w:val="none"/>
        </w:rPr>
        <w:t>承包人应负责修复，直至检验合格为止。</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监理人和承包人应共同查清缺陷和（或）</w:t>
      </w:r>
      <w:r>
        <w:rPr>
          <w:rFonts w:hint="eastAsia" w:asciiTheme="minorEastAsia" w:hAnsiTheme="minorEastAsia" w:eastAsiaTheme="minorEastAsia" w:cstheme="minorEastAsia"/>
          <w:color w:val="auto"/>
          <w:spacing w:val="-2"/>
          <w:sz w:val="21"/>
          <w:szCs w:val="21"/>
          <w:highlight w:val="none"/>
        </w:rPr>
        <w:t>损坏的原因。经查明属承包人原</w:t>
      </w:r>
      <w:r>
        <w:rPr>
          <w:rFonts w:hint="eastAsia" w:asciiTheme="minorEastAsia" w:hAnsiTheme="minorEastAsia" w:eastAsiaTheme="minorEastAsia" w:cstheme="minorEastAsia"/>
          <w:color w:val="auto"/>
          <w:spacing w:val="-7"/>
          <w:sz w:val="21"/>
          <w:szCs w:val="21"/>
          <w:highlight w:val="none"/>
        </w:rPr>
        <w:t>因造成的，应由承包人承担修复和查验的费用。经查验属发包人原因造成的，发包人应</w:t>
      </w:r>
      <w:r>
        <w:rPr>
          <w:rFonts w:hint="eastAsia" w:asciiTheme="minorEastAsia" w:hAnsiTheme="minorEastAsia" w:eastAsiaTheme="minorEastAsia" w:cstheme="minorEastAsia"/>
          <w:color w:val="auto"/>
          <w:sz w:val="21"/>
          <w:szCs w:val="21"/>
          <w:highlight w:val="none"/>
        </w:rPr>
        <w:t>承担修复和查验的费用，并支付承包人合理利润。</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承包人不能在合理时间内修复缺陷的，发包人可自行修复或委托其他人修</w:t>
      </w:r>
      <w:r>
        <w:rPr>
          <w:rFonts w:hint="eastAsia" w:asciiTheme="minorEastAsia" w:hAnsiTheme="minorEastAsia" w:eastAsiaTheme="minorEastAsia" w:cstheme="minorEastAsia"/>
          <w:color w:val="auto"/>
          <w:spacing w:val="-4"/>
          <w:sz w:val="21"/>
          <w:szCs w:val="21"/>
          <w:highlight w:val="none"/>
        </w:rPr>
        <w:t xml:space="preserve">复，所需费用和利润的承担，按第 </w:t>
      </w:r>
      <w:r>
        <w:rPr>
          <w:rFonts w:hint="eastAsia" w:asciiTheme="minorEastAsia" w:hAnsiTheme="minorEastAsia" w:eastAsiaTheme="minorEastAsia" w:cstheme="minorEastAsia"/>
          <w:color w:val="auto"/>
          <w:sz w:val="21"/>
          <w:szCs w:val="21"/>
          <w:highlight w:val="none"/>
        </w:rPr>
        <w:t>19.2.3</w:t>
      </w:r>
      <w:r>
        <w:rPr>
          <w:rFonts w:hint="eastAsia" w:asciiTheme="minorEastAsia" w:hAnsiTheme="minorEastAsia" w:eastAsiaTheme="minorEastAsia" w:cstheme="minorEastAsia"/>
          <w:color w:val="auto"/>
          <w:spacing w:val="-9"/>
          <w:sz w:val="21"/>
          <w:szCs w:val="21"/>
          <w:highlight w:val="none"/>
        </w:rPr>
        <w:t xml:space="preserve"> 项约定办理。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缺陷责任期的延长</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由于承包人原因造成某项缺陷或损坏使某项工程或工程设备不能按原定目标使用</w:t>
      </w:r>
      <w:r>
        <w:rPr>
          <w:rFonts w:hint="eastAsia" w:asciiTheme="minorEastAsia" w:hAnsiTheme="minorEastAsia" w:eastAsiaTheme="minorEastAsia" w:cstheme="minorEastAsia"/>
          <w:color w:val="auto"/>
          <w:spacing w:val="-4"/>
          <w:sz w:val="21"/>
          <w:szCs w:val="21"/>
          <w:highlight w:val="none"/>
        </w:rPr>
        <w:t>而需要再次检查、检验和修复的，发包人有权要求承包人相应延长缺陷责任期，但缺陷</w:t>
      </w:r>
      <w:r>
        <w:rPr>
          <w:rFonts w:hint="eastAsia" w:asciiTheme="minorEastAsia" w:hAnsiTheme="minorEastAsia" w:eastAsiaTheme="minorEastAsia" w:cstheme="minorEastAsia"/>
          <w:color w:val="auto"/>
          <w:spacing w:val="-7"/>
          <w:sz w:val="21"/>
          <w:szCs w:val="21"/>
          <w:highlight w:val="none"/>
        </w:rPr>
        <w:t xml:space="preserve">责任期最长不超过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20"/>
          <w:sz w:val="21"/>
          <w:szCs w:val="21"/>
          <w:highlight w:val="none"/>
        </w:rPr>
        <w:t xml:space="preserve"> 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进一步试验和试运行</w:t>
      </w:r>
    </w:p>
    <w:p>
      <w:pPr>
        <w:pStyle w:val="10"/>
        <w:keepNext w:val="0"/>
        <w:keepLines w:val="0"/>
        <w:pageBreakBefore w:val="0"/>
        <w:kinsoku/>
        <w:wordWrap/>
        <w:overflowPunct/>
        <w:topLinePunct w:val="0"/>
        <w:bidi w:val="0"/>
        <w:adjustRightInd/>
        <w:snapToGrid/>
        <w:spacing w:before="0" w:after="0" w:line="360" w:lineRule="auto"/>
        <w:ind w:right="47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承包人的进入权</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缺陷责任期内承包人为缺陷修复工作需要，有权进入工程现场，但应遵守发包人的保安和保密规定。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缺陷责任期终止证书（工程质量保修责任终止证书）</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合同工程完工验收后，发包人与承包人应办理工程交接手续，承包人应向发包人递交工程质量保修书。</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缺陷责任期（工程质量保修期）</w:t>
      </w:r>
      <w:r>
        <w:rPr>
          <w:rFonts w:hint="eastAsia" w:asciiTheme="minorEastAsia" w:hAnsiTheme="minorEastAsia" w:eastAsiaTheme="minorEastAsia" w:cstheme="minorEastAsia"/>
          <w:color w:val="auto"/>
          <w:spacing w:val="-8"/>
          <w:sz w:val="21"/>
          <w:szCs w:val="21"/>
          <w:highlight w:val="none"/>
        </w:rPr>
        <w:t xml:space="preserve">满后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6"/>
          <w:sz w:val="21"/>
          <w:szCs w:val="21"/>
          <w:highlight w:val="none"/>
        </w:rPr>
        <w:t xml:space="preserve"> 个工作日内，发包人应向承包人颁发工程</w:t>
      </w:r>
      <w:r>
        <w:rPr>
          <w:rFonts w:hint="eastAsia" w:asciiTheme="minorEastAsia" w:hAnsiTheme="minorEastAsia" w:eastAsiaTheme="minorEastAsia" w:cstheme="minorEastAsia"/>
          <w:color w:val="auto"/>
          <w:spacing w:val="-5"/>
          <w:sz w:val="21"/>
          <w:szCs w:val="21"/>
          <w:highlight w:val="none"/>
        </w:rPr>
        <w:t>质量保修责任终止证书，并退还剩余的质量保证金，但保修责任范围内的质量缺陷未处</w:t>
      </w:r>
      <w:r>
        <w:rPr>
          <w:rFonts w:hint="eastAsia" w:asciiTheme="minorEastAsia" w:hAnsiTheme="minorEastAsia" w:eastAsiaTheme="minorEastAsia" w:cstheme="minorEastAsia"/>
          <w:color w:val="auto"/>
          <w:sz w:val="21"/>
          <w:szCs w:val="21"/>
          <w:highlight w:val="none"/>
        </w:rPr>
        <w:t>理完成的应除外。</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保修责任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合同当事人根据有关法律规定，在专用合同条款中约定工程质量保修范围、期限和</w:t>
      </w:r>
      <w:r>
        <w:rPr>
          <w:rFonts w:hint="eastAsia" w:asciiTheme="minorEastAsia" w:hAnsiTheme="minorEastAsia" w:eastAsiaTheme="minorEastAsia" w:cstheme="minorEastAsia"/>
          <w:color w:val="auto"/>
          <w:sz w:val="21"/>
          <w:szCs w:val="21"/>
          <w:highlight w:val="none"/>
        </w:rPr>
        <w:t>责任。保修期自实际完工验收</w:t>
      </w:r>
      <w:r>
        <w:rPr>
          <w:rFonts w:hint="eastAsia" w:asciiTheme="minorEastAsia" w:hAnsiTheme="minorEastAsia" w:eastAsiaTheme="minorEastAsia" w:cstheme="minorEastAsia"/>
          <w:color w:val="auto"/>
          <w:spacing w:val="-1"/>
          <w:sz w:val="21"/>
          <w:szCs w:val="21"/>
          <w:highlight w:val="none"/>
        </w:rPr>
        <w:t>日期起计算。在全部工程竣工验收前，已经发包人提前</w:t>
      </w:r>
      <w:r>
        <w:rPr>
          <w:rFonts w:hint="eastAsia" w:asciiTheme="minorEastAsia" w:hAnsiTheme="minorEastAsia" w:eastAsiaTheme="minorEastAsia" w:cstheme="minorEastAsia"/>
          <w:color w:val="auto"/>
          <w:sz w:val="21"/>
          <w:szCs w:val="21"/>
          <w:highlight w:val="none"/>
        </w:rPr>
        <w:t>验收的单位工程，其保修期的起算日期相应提前。</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工程保险</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除专用合同条款另有约定外，承包人应以发包人和承包人的共同名义向双方同意的保险人投保建筑工程一切险、安装工程一切险。其具体的投保内容、保险金额、保险费</w:t>
      </w:r>
      <w:r>
        <w:rPr>
          <w:rFonts w:hint="eastAsia" w:asciiTheme="minorEastAsia" w:hAnsiTheme="minorEastAsia" w:eastAsiaTheme="minorEastAsia" w:cstheme="minorEastAsia"/>
          <w:color w:val="auto"/>
          <w:sz w:val="21"/>
          <w:szCs w:val="21"/>
          <w:highlight w:val="none"/>
        </w:rPr>
        <w:t>率、保险期限等有关内容在专用合同条款中约定。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人员工伤事故的保险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承包人员工伤事故的保险</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承包人应依照有关法律规定参加工伤保险，为其履行合同所雇佣的全部人员，缴纳工伤保险费，并要求其分包人也进行此项保险。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发包人员工伤事故的保险</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发包人应依照有关法律规定参加工伤保险，为其现场机构雇佣的全部人员，缴纳工伤保险费，并要求其监理人也进行此项保险。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人身意外伤害险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发包人应在整个施工期间为其现场机构雇用的全部人员，投保人身意外伤</w:t>
      </w:r>
      <w:r>
        <w:rPr>
          <w:rFonts w:hint="eastAsia" w:asciiTheme="minorEastAsia" w:hAnsiTheme="minorEastAsia" w:eastAsiaTheme="minorEastAsia" w:cstheme="minorEastAsia"/>
          <w:color w:val="auto"/>
          <w:sz w:val="21"/>
          <w:szCs w:val="21"/>
          <w:highlight w:val="none"/>
        </w:rPr>
        <w:t>害险，缴纳保险费，并要求其监理人也进行此项保险。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left="1718"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承包人应在整个施工期间为其现场机构雇用的全部人员，投保人身意外伤</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害险，缴纳保险费，并要求其分包人也进行此项保险。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第三者责任险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第三者责任系指在保险期内，对因工程意外事故造成的、依法应由被保险</w:t>
      </w:r>
      <w:r>
        <w:rPr>
          <w:rFonts w:hint="eastAsia" w:asciiTheme="minorEastAsia" w:hAnsiTheme="minorEastAsia" w:eastAsiaTheme="minorEastAsia" w:cstheme="minorEastAsia"/>
          <w:color w:val="auto"/>
          <w:spacing w:val="-2"/>
          <w:sz w:val="21"/>
          <w:szCs w:val="21"/>
          <w:highlight w:val="none"/>
        </w:rPr>
        <w:t>人负责的工地上及毗邻地区的第三者人身伤亡、疾病或财产损失</w:t>
      </w:r>
      <w:r>
        <w:rPr>
          <w:rFonts w:hint="eastAsia" w:asciiTheme="minorEastAsia" w:hAnsiTheme="minorEastAsia" w:eastAsiaTheme="minorEastAsia" w:cstheme="minorEastAsia"/>
          <w:color w:val="auto"/>
          <w:sz w:val="21"/>
          <w:szCs w:val="21"/>
          <w:highlight w:val="none"/>
        </w:rPr>
        <w:t>（本工程除外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，以及</w:t>
      </w:r>
      <w:r>
        <w:rPr>
          <w:rFonts w:hint="eastAsia" w:asciiTheme="minorEastAsia" w:hAnsiTheme="minorEastAsia" w:eastAsiaTheme="minorEastAsia" w:cstheme="minorEastAsia"/>
          <w:color w:val="auto"/>
          <w:spacing w:val="-5"/>
          <w:sz w:val="21"/>
          <w:szCs w:val="21"/>
          <w:highlight w:val="none"/>
        </w:rPr>
        <w:t>被保险人因此而支付的诉讼费用和事先经保险人书面同意支付的其他费用等赔偿责任。</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在缺陷责任期终止证书颁发前，承包人应以承包人和发包人的共同名义， </w:t>
      </w:r>
      <w:r>
        <w:rPr>
          <w:rFonts w:hint="eastAsia" w:asciiTheme="minorEastAsia" w:hAnsiTheme="minorEastAsia" w:eastAsiaTheme="minorEastAsia" w:cstheme="minorEastAsia"/>
          <w:color w:val="auto"/>
          <w:spacing w:val="-7"/>
          <w:sz w:val="21"/>
          <w:szCs w:val="21"/>
          <w:highlight w:val="none"/>
        </w:rPr>
        <w:t xml:space="preserve">投保第 </w:t>
      </w:r>
      <w:r>
        <w:rPr>
          <w:rFonts w:hint="eastAsia" w:asciiTheme="minorEastAsia" w:hAnsiTheme="minorEastAsia" w:eastAsiaTheme="minorEastAsia" w:cstheme="minorEastAsia"/>
          <w:color w:val="auto"/>
          <w:sz w:val="21"/>
          <w:szCs w:val="21"/>
          <w:highlight w:val="none"/>
        </w:rPr>
        <w:t>20.4.1</w:t>
      </w:r>
      <w:r>
        <w:rPr>
          <w:rFonts w:hint="eastAsia" w:asciiTheme="minorEastAsia" w:hAnsiTheme="minorEastAsia" w:eastAsiaTheme="minorEastAsia" w:cstheme="minorEastAsia"/>
          <w:color w:val="auto"/>
          <w:spacing w:val="-6"/>
          <w:sz w:val="21"/>
          <w:szCs w:val="21"/>
          <w:highlight w:val="none"/>
        </w:rPr>
        <w:t xml:space="preserve"> 项约定的第三者责任险，其保险费率、保险金额等有关内容在专用合同</w:t>
      </w:r>
      <w:r>
        <w:rPr>
          <w:rFonts w:hint="eastAsia" w:asciiTheme="minorEastAsia" w:hAnsiTheme="minorEastAsia" w:eastAsiaTheme="minorEastAsia" w:cstheme="minorEastAsia"/>
          <w:color w:val="auto"/>
          <w:sz w:val="21"/>
          <w:szCs w:val="21"/>
          <w:highlight w:val="none"/>
        </w:rPr>
        <w:t>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其他保险</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除专用合同条款另有约定外，承包人应为其施工设备、进场的材料和工程设备等办理保险。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对各项保险的一般要求</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保险凭证</w:t>
      </w:r>
    </w:p>
    <w:p>
      <w:pPr>
        <w:pStyle w:val="10"/>
        <w:keepNext w:val="0"/>
        <w:keepLines w:val="0"/>
        <w:pageBreakBefore w:val="0"/>
        <w:kinsoku/>
        <w:wordWrap/>
        <w:overflowPunct/>
        <w:topLinePunct w:val="0"/>
        <w:bidi w:val="0"/>
        <w:adjustRightInd/>
        <w:snapToGrid/>
        <w:spacing w:before="0" w:after="0" w:line="360" w:lineRule="auto"/>
        <w:ind w:right="60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承包人应在专用合同条款约定的期限内向发包人提交各项保险生效的证据和保险单副本，保险单必须与专用合同条款约定的条件保持一致。</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保险合同条款的变动</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承包人需要变动保险合同条款时，应事先征得发包人同意，并通知监理人。保险人作出变动的，承包人应在收到保险人通知后立即通知发包人和监理人。</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持续保险</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承包人应与保险人保持联系，使保险人能够随时了解工程实施中的变动，并确保按保险合同条款要求持续保险。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保险金不足的补偿</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保险金不足以补偿损失时，应由承包人和发包人各自负责补偿的范围和金额在专用合同条款中约定。</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未按约定投保的补救</w:t>
      </w:r>
    </w:p>
    <w:p>
      <w:pPr>
        <w:pStyle w:val="33"/>
        <w:keepNext w:val="0"/>
        <w:keepLines w:val="0"/>
        <w:pageBreakBefore w:val="0"/>
        <w:numPr>
          <w:ilvl w:val="0"/>
          <w:numId w:val="29"/>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由于负有投保义务的一方当事人未按合同约定办理保险，或未能使保险持续有效的，另一方当事人可代为办理，所需费用由对方当事人承担。</w:t>
      </w:r>
    </w:p>
    <w:p>
      <w:pPr>
        <w:pStyle w:val="33"/>
        <w:keepNext w:val="0"/>
        <w:keepLines w:val="0"/>
        <w:pageBreakBefore w:val="0"/>
        <w:numPr>
          <w:ilvl w:val="0"/>
          <w:numId w:val="29"/>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由于负有投保义务的一方当事人未按合同约定办理某项保险，导致受益人未能得到保险人的赔偿，原应从该项保险得到的保险金应由负有投保义务的一方当事人支付。</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报告义务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当保险事故发生时，投保人应按照保险单规定的条件和期限及时向保险人报告。</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风险责任的转移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工程通过合同工程完工验收并移交给发包人后，原由承包人应承担的风险责任，以</w:t>
      </w:r>
      <w:r>
        <w:rPr>
          <w:rFonts w:hint="eastAsia" w:asciiTheme="minorEastAsia" w:hAnsiTheme="minorEastAsia" w:eastAsiaTheme="minorEastAsia" w:cstheme="minorEastAsia"/>
          <w:color w:val="auto"/>
          <w:spacing w:val="-5"/>
          <w:sz w:val="21"/>
          <w:szCs w:val="21"/>
          <w:highlight w:val="none"/>
        </w:rPr>
        <w:t>及保险的责任、权利和义务同时转移给发包人，但承包人在缺陷责任期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工程质量保修</w:t>
      </w:r>
      <w:r>
        <w:rPr>
          <w:rFonts w:hint="eastAsia" w:asciiTheme="minorEastAsia" w:hAnsiTheme="minorEastAsia" w:eastAsiaTheme="minorEastAsia" w:cstheme="minorEastAsia"/>
          <w:color w:val="auto"/>
          <w:sz w:val="21"/>
          <w:szCs w:val="21"/>
          <w:highlight w:val="none"/>
        </w:rPr>
        <w:t>期）前造成损失和损坏情形除外。</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不可抗力的确认</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不可抗力是指承包人和发包人在订立合同时不可预见，在工程施工过程中</w:t>
      </w:r>
      <w:r>
        <w:rPr>
          <w:rFonts w:hint="eastAsia" w:asciiTheme="minorEastAsia" w:hAnsiTheme="minorEastAsia" w:eastAsiaTheme="minorEastAsia" w:cstheme="minorEastAsia"/>
          <w:color w:val="auto"/>
          <w:spacing w:val="-1"/>
          <w:sz w:val="21"/>
          <w:szCs w:val="21"/>
          <w:highlight w:val="none"/>
        </w:rPr>
        <w:t>不可避免发生并不能克服的自然灾害和社会性突发事件，如地震、海啸、瘟疫、水灾、</w:t>
      </w:r>
      <w:r>
        <w:rPr>
          <w:rFonts w:hint="eastAsia" w:asciiTheme="minorEastAsia" w:hAnsiTheme="minorEastAsia" w:eastAsiaTheme="minorEastAsia" w:cstheme="minorEastAsia"/>
          <w:color w:val="auto"/>
          <w:sz w:val="21"/>
          <w:szCs w:val="21"/>
          <w:highlight w:val="none"/>
        </w:rPr>
        <w:t>骚乱、暴动、战争和专用合同条款约定的其他情形。</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不可抗力发生后，发包人和承包人应及时认真统计所造成的损失，收集不</w:t>
      </w:r>
      <w:r>
        <w:rPr>
          <w:rFonts w:hint="eastAsia" w:asciiTheme="minorEastAsia" w:hAnsiTheme="minorEastAsia" w:eastAsiaTheme="minorEastAsia" w:cstheme="minorEastAsia"/>
          <w:color w:val="auto"/>
          <w:spacing w:val="-5"/>
          <w:sz w:val="21"/>
          <w:szCs w:val="21"/>
          <w:highlight w:val="none"/>
        </w:rPr>
        <w:t>可抗力造成损失的证据。合同双方对是否属于不可抗力或其损失的意见不一致的，由监</w:t>
      </w:r>
      <w:r>
        <w:rPr>
          <w:rFonts w:hint="eastAsia" w:asciiTheme="minorEastAsia" w:hAnsiTheme="minorEastAsia" w:eastAsiaTheme="minorEastAsia" w:cstheme="minorEastAsia"/>
          <w:color w:val="auto"/>
          <w:spacing w:val="-13"/>
          <w:sz w:val="21"/>
          <w:szCs w:val="21"/>
          <w:highlight w:val="none"/>
        </w:rPr>
        <w:t xml:space="preserve">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11"/>
          <w:sz w:val="21"/>
          <w:szCs w:val="21"/>
          <w:highlight w:val="none"/>
        </w:rPr>
        <w:t xml:space="preserve"> 款商定或确定。发生争议时，按第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不可抗力的通知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合同一方当事人遇到不可抗力事件，使其履行合同义务受到阻碍时，应立</w:t>
      </w:r>
      <w:r>
        <w:rPr>
          <w:rFonts w:hint="eastAsia" w:asciiTheme="minorEastAsia" w:hAnsiTheme="minorEastAsia" w:eastAsiaTheme="minorEastAsia" w:cstheme="minorEastAsia"/>
          <w:color w:val="auto"/>
          <w:spacing w:val="-4"/>
          <w:sz w:val="21"/>
          <w:szCs w:val="21"/>
          <w:highlight w:val="none"/>
        </w:rPr>
        <w:t>即通知合同另一方当事人和监理人，书面说明不可抗力和受阻碍的详细情况，并提供必</w:t>
      </w:r>
      <w:r>
        <w:rPr>
          <w:rFonts w:hint="eastAsia" w:asciiTheme="minorEastAsia" w:hAnsiTheme="minorEastAsia" w:eastAsiaTheme="minorEastAsia" w:cstheme="minorEastAsia"/>
          <w:color w:val="auto"/>
          <w:sz w:val="21"/>
          <w:szCs w:val="21"/>
          <w:highlight w:val="none"/>
        </w:rPr>
        <w:t>要的证明。</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如不可抗力持续发生，合同一方当事人应及时向合同另一方当事人和监理</w:t>
      </w:r>
      <w:r>
        <w:rPr>
          <w:rFonts w:hint="eastAsia" w:asciiTheme="minorEastAsia" w:hAnsiTheme="minorEastAsia" w:eastAsiaTheme="minorEastAsia" w:cstheme="minorEastAsia"/>
          <w:color w:val="auto"/>
          <w:spacing w:val="-14"/>
          <w:sz w:val="21"/>
          <w:szCs w:val="21"/>
          <w:highlight w:val="none"/>
        </w:rPr>
        <w:t xml:space="preserve">人提交中间报告，说明不可抗力和履行合同受阻的情况，并于不可抗力事件结束后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38"/>
          <w:sz w:val="21"/>
          <w:szCs w:val="21"/>
          <w:highlight w:val="none"/>
        </w:rPr>
        <w:t xml:space="preserve"> 天</w:t>
      </w:r>
      <w:r>
        <w:rPr>
          <w:rFonts w:hint="eastAsia" w:asciiTheme="minorEastAsia" w:hAnsiTheme="minorEastAsia" w:eastAsiaTheme="minorEastAsia" w:cstheme="minorEastAsia"/>
          <w:color w:val="auto"/>
          <w:sz w:val="21"/>
          <w:szCs w:val="21"/>
          <w:highlight w:val="none"/>
        </w:rPr>
        <w:t>内提交最终报告及有关资料。</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不可抗力后果及其处理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不可抗力造成损害的责任</w:t>
      </w:r>
    </w:p>
    <w:p>
      <w:pPr>
        <w:pStyle w:val="10"/>
        <w:keepNext w:val="0"/>
        <w:keepLines w:val="0"/>
        <w:pageBreakBefore w:val="0"/>
        <w:kinsoku/>
        <w:wordWrap/>
        <w:overflowPunct/>
        <w:topLinePunct w:val="0"/>
        <w:bidi w:val="0"/>
        <w:adjustRightInd/>
        <w:snapToGrid/>
        <w:spacing w:before="0" w:after="0" w:line="360" w:lineRule="auto"/>
        <w:ind w:right="47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除专用合同条款另有约定外，不可抗力导致的人员伤亡、财产损失、费用增加和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4"/>
          <w:sz w:val="21"/>
          <w:szCs w:val="21"/>
          <w:highlight w:val="none"/>
        </w:rPr>
        <w:t xml:space="preserve">） </w:t>
      </w:r>
      <w:r>
        <w:rPr>
          <w:rFonts w:hint="eastAsia" w:asciiTheme="minorEastAsia" w:hAnsiTheme="minorEastAsia" w:eastAsiaTheme="minorEastAsia" w:cstheme="minorEastAsia"/>
          <w:color w:val="auto"/>
          <w:sz w:val="21"/>
          <w:szCs w:val="21"/>
          <w:highlight w:val="none"/>
        </w:rPr>
        <w:t>工期延误等后果，由合同双方按以下原则承担：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   （1）永久工程，包括已运至施工场地的材料和工程设备的损害，以及因工程损害</w:t>
      </w:r>
      <w:r>
        <w:rPr>
          <w:rFonts w:hint="eastAsia" w:asciiTheme="minorEastAsia" w:hAnsiTheme="minorEastAsia" w:eastAsiaTheme="minorEastAsia" w:cstheme="minorEastAsia"/>
          <w:color w:val="auto"/>
          <w:spacing w:val="-4"/>
          <w:sz w:val="21"/>
          <w:szCs w:val="21"/>
          <w:highlight w:val="none"/>
        </w:rPr>
        <w:t>造成的第三者人员伤亡和财产损失由发包人承担；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（2）承包人设备的损坏由承包人承担；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left="-20" w:leftChars="-71" w:hanging="136" w:hangingChars="6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（3）发包人和承包人各自承担其人员伤亡和其他财产损失及其相关费用；</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（4）承包人的停工损失由承包人承担，但停工期间应监理人要求照管工程和清理</w:t>
      </w:r>
      <w:r>
        <w:rPr>
          <w:rFonts w:hint="eastAsia" w:asciiTheme="minorEastAsia" w:hAnsiTheme="minorEastAsia" w:eastAsiaTheme="minorEastAsia" w:cstheme="minorEastAsia"/>
          <w:color w:val="auto"/>
          <w:spacing w:val="-4"/>
          <w:sz w:val="21"/>
          <w:szCs w:val="21"/>
          <w:highlight w:val="none"/>
        </w:rPr>
        <w:t>、修复工程的金额由发包人承担；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 xml:space="preserve">    （5）不能按期竣工的，应合理延长工期，承包人不需支付逾期竣工违约金。发包</w:t>
      </w:r>
      <w:r>
        <w:rPr>
          <w:rFonts w:hint="eastAsia" w:asciiTheme="minorEastAsia" w:hAnsiTheme="minorEastAsia" w:eastAsiaTheme="minorEastAsia" w:cstheme="minorEastAsia"/>
          <w:color w:val="auto"/>
          <w:spacing w:val="-4"/>
          <w:sz w:val="21"/>
          <w:szCs w:val="21"/>
          <w:highlight w:val="none"/>
        </w:rPr>
        <w:t>人要求赶工的，承包人应采取赶工措施，赶工费用由发包人承担。</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延迟履行期间发生的不可抗力</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合同一方当事人延迟履行，在延迟履行期间发生不可抗力的，不免除其责任。</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避免和减少不可抗力损失</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不可抗力发生后，发包人和承包人均应采取措施尽量避免和减少损失的扩大，任何一方没有采取有效措施导致损失扩大的，应对扩大的损失承担责任。</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因不可抗力解除合同</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合同一方当事人因不可抗力不能履行合同的，应当及时通知对方解除合同。合同解</w:t>
      </w:r>
      <w:r>
        <w:rPr>
          <w:rFonts w:hint="eastAsia" w:asciiTheme="minorEastAsia" w:hAnsiTheme="minorEastAsia" w:eastAsiaTheme="minorEastAsia" w:cstheme="minorEastAsia"/>
          <w:color w:val="auto"/>
          <w:spacing w:val="-3"/>
          <w:sz w:val="21"/>
          <w:szCs w:val="21"/>
          <w:highlight w:val="none"/>
        </w:rPr>
        <w:t xml:space="preserve">除后，承包人应按照第 </w:t>
      </w:r>
      <w:r>
        <w:rPr>
          <w:rFonts w:hint="eastAsia" w:asciiTheme="minorEastAsia" w:hAnsiTheme="minorEastAsia" w:eastAsiaTheme="minorEastAsia" w:cstheme="minorEastAsia"/>
          <w:color w:val="auto"/>
          <w:sz w:val="21"/>
          <w:szCs w:val="21"/>
          <w:highlight w:val="none"/>
        </w:rPr>
        <w:t>22.2.5</w:t>
      </w:r>
      <w:r>
        <w:rPr>
          <w:rFonts w:hint="eastAsia" w:asciiTheme="minorEastAsia" w:hAnsiTheme="minorEastAsia" w:eastAsiaTheme="minorEastAsia" w:cstheme="minorEastAsia"/>
          <w:color w:val="auto"/>
          <w:spacing w:val="-6"/>
          <w:sz w:val="21"/>
          <w:szCs w:val="21"/>
          <w:highlight w:val="none"/>
        </w:rPr>
        <w:t xml:space="preserve"> 项约定撤离施工场地。已经订货的材料、设备由订货方</w:t>
      </w:r>
      <w:r>
        <w:rPr>
          <w:rFonts w:hint="eastAsia" w:asciiTheme="minorEastAsia" w:hAnsiTheme="minorEastAsia" w:eastAsiaTheme="minorEastAsia" w:cstheme="minorEastAsia"/>
          <w:color w:val="auto"/>
          <w:spacing w:val="-5"/>
          <w:sz w:val="21"/>
          <w:szCs w:val="21"/>
          <w:highlight w:val="none"/>
        </w:rPr>
        <w:t>负责退货或解除订货合同，不能退还的货款和因退货、解除订货合同发生的费用，由发</w:t>
      </w:r>
      <w:r>
        <w:rPr>
          <w:rFonts w:hint="eastAsia" w:asciiTheme="minorEastAsia" w:hAnsiTheme="minorEastAsia" w:eastAsiaTheme="minorEastAsia" w:cstheme="minorEastAsia"/>
          <w:color w:val="auto"/>
          <w:spacing w:val="-11"/>
          <w:sz w:val="21"/>
          <w:szCs w:val="21"/>
          <w:highlight w:val="none"/>
        </w:rPr>
        <w:t xml:space="preserve">包人承担，因未及时退货造成的损失由责任方承担。合同解除后的付款，参照第 </w:t>
      </w:r>
      <w:r>
        <w:rPr>
          <w:rFonts w:hint="eastAsia" w:asciiTheme="minorEastAsia" w:hAnsiTheme="minorEastAsia" w:eastAsiaTheme="minorEastAsia" w:cstheme="minorEastAsia"/>
          <w:color w:val="auto"/>
          <w:spacing w:val="-3"/>
          <w:sz w:val="21"/>
          <w:szCs w:val="21"/>
          <w:highlight w:val="none"/>
        </w:rPr>
        <w:t>22.2.4</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项约定，由监理人按第 3.5 款商定或确定。</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违约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承包人违约的情形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在履行合同过程中发生的下列情况属承包人违约：</w:t>
      </w:r>
    </w:p>
    <w:p>
      <w:pPr>
        <w:pStyle w:val="33"/>
        <w:keepNext w:val="0"/>
        <w:keepLines w:val="0"/>
        <w:pageBreakBefore w:val="0"/>
        <w:tabs>
          <w:tab w:val="left" w:pos="1420"/>
        </w:tabs>
        <w:kinsoku/>
        <w:wordWrap/>
        <w:overflowPunct/>
        <w:topLinePunct w:val="0"/>
        <w:bidi w:val="0"/>
        <w:adjustRightInd/>
        <w:snapToGrid/>
        <w:spacing w:before="0" w:after="0" w:line="360" w:lineRule="auto"/>
        <w:ind w:right="595"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   （1）承包人违反第 </w:t>
      </w: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pacing w:val="-19"/>
          <w:sz w:val="21"/>
          <w:szCs w:val="21"/>
          <w:highlight w:val="none"/>
        </w:rPr>
        <w:t xml:space="preserve"> 款或第 </w:t>
      </w:r>
      <w:r>
        <w:rPr>
          <w:rFonts w:hint="eastAsia" w:asciiTheme="minorEastAsia" w:hAnsiTheme="minorEastAsia" w:eastAsiaTheme="minorEastAsia" w:cstheme="minorEastAsia"/>
          <w:color w:val="auto"/>
          <w:sz w:val="21"/>
          <w:szCs w:val="21"/>
          <w:highlight w:val="none"/>
        </w:rPr>
        <w:t>4.3</w:t>
      </w:r>
      <w:r>
        <w:rPr>
          <w:rFonts w:hint="eastAsia" w:asciiTheme="minorEastAsia" w:hAnsiTheme="minorEastAsia" w:eastAsiaTheme="minorEastAsia" w:cstheme="minorEastAsia"/>
          <w:color w:val="auto"/>
          <w:spacing w:val="-8"/>
          <w:sz w:val="21"/>
          <w:szCs w:val="21"/>
          <w:highlight w:val="none"/>
        </w:rPr>
        <w:t xml:space="preserve"> 款的约定，私自将合同的全部或部分权利转让</w:t>
      </w:r>
      <w:r>
        <w:rPr>
          <w:rFonts w:hint="eastAsia" w:asciiTheme="minorEastAsia" w:hAnsiTheme="minorEastAsia" w:eastAsiaTheme="minorEastAsia" w:cstheme="minorEastAsia"/>
          <w:color w:val="auto"/>
          <w:sz w:val="21"/>
          <w:szCs w:val="21"/>
          <w:highlight w:val="none"/>
        </w:rPr>
        <w:t>给其他人，或私自将合同的全部或部分义务转移给其他人；</w:t>
      </w:r>
    </w:p>
    <w:p>
      <w:pPr>
        <w:pStyle w:val="33"/>
        <w:keepNext w:val="0"/>
        <w:keepLines w:val="0"/>
        <w:pageBreakBefore w:val="0"/>
        <w:tabs>
          <w:tab w:val="left" w:pos="1420"/>
        </w:tabs>
        <w:kinsoku/>
        <w:wordWrap/>
        <w:overflowPunct/>
        <w:topLinePunct w:val="0"/>
        <w:bidi w:val="0"/>
        <w:adjustRightInd/>
        <w:snapToGrid/>
        <w:spacing w:before="0" w:after="0" w:line="360" w:lineRule="auto"/>
        <w:ind w:right="595"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   （2）承包人违反第 </w:t>
      </w:r>
      <w:r>
        <w:rPr>
          <w:rFonts w:hint="eastAsia" w:asciiTheme="minorEastAsia" w:hAnsiTheme="minorEastAsia" w:eastAsiaTheme="minorEastAsia" w:cstheme="minorEastAsia"/>
          <w:color w:val="auto"/>
          <w:sz w:val="21"/>
          <w:szCs w:val="21"/>
          <w:highlight w:val="none"/>
        </w:rPr>
        <w:t>5.3</w:t>
      </w:r>
      <w:r>
        <w:rPr>
          <w:rFonts w:hint="eastAsia" w:asciiTheme="minorEastAsia" w:hAnsiTheme="minorEastAsia" w:eastAsiaTheme="minorEastAsia" w:cstheme="minorEastAsia"/>
          <w:color w:val="auto"/>
          <w:spacing w:val="-19"/>
          <w:sz w:val="21"/>
          <w:szCs w:val="21"/>
          <w:highlight w:val="none"/>
        </w:rPr>
        <w:t xml:space="preserve"> 款或第 </w:t>
      </w:r>
      <w:r>
        <w:rPr>
          <w:rFonts w:hint="eastAsia" w:asciiTheme="minorEastAsia" w:hAnsiTheme="minorEastAsia" w:eastAsiaTheme="minorEastAsia" w:cstheme="minorEastAsia"/>
          <w:color w:val="auto"/>
          <w:sz w:val="21"/>
          <w:szCs w:val="21"/>
          <w:highlight w:val="none"/>
        </w:rPr>
        <w:t>6.4</w:t>
      </w:r>
      <w:r>
        <w:rPr>
          <w:rFonts w:hint="eastAsia" w:asciiTheme="minorEastAsia" w:hAnsiTheme="minorEastAsia" w:eastAsiaTheme="minorEastAsia" w:cstheme="minorEastAsia"/>
          <w:color w:val="auto"/>
          <w:spacing w:val="-8"/>
          <w:sz w:val="21"/>
          <w:szCs w:val="21"/>
          <w:highlight w:val="none"/>
        </w:rPr>
        <w:t xml:space="preserve"> 款的约定，未经监理人批准，私自将已按合同</w:t>
      </w:r>
      <w:r>
        <w:rPr>
          <w:rFonts w:hint="eastAsia" w:asciiTheme="minorEastAsia" w:hAnsiTheme="minorEastAsia" w:eastAsiaTheme="minorEastAsia" w:cstheme="minorEastAsia"/>
          <w:color w:val="auto"/>
          <w:sz w:val="21"/>
          <w:szCs w:val="21"/>
          <w:highlight w:val="none"/>
        </w:rPr>
        <w:t>约定进入施工场地的施工设备、临时设施或材料撤离施工场地；</w:t>
      </w:r>
    </w:p>
    <w:p>
      <w:pPr>
        <w:pStyle w:val="33"/>
        <w:keepNext w:val="0"/>
        <w:keepLines w:val="0"/>
        <w:pageBreakBefore w:val="0"/>
        <w:tabs>
          <w:tab w:val="left" w:pos="1420"/>
        </w:tabs>
        <w:kinsoku/>
        <w:wordWrap/>
        <w:overflowPunct/>
        <w:topLinePunct w:val="0"/>
        <w:bidi w:val="0"/>
        <w:adjustRightInd/>
        <w:snapToGrid/>
        <w:spacing w:before="0" w:after="0" w:line="360" w:lineRule="auto"/>
        <w:ind w:right="594"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   （3）承包人违反第 </w:t>
      </w:r>
      <w:r>
        <w:rPr>
          <w:rFonts w:hint="eastAsia" w:asciiTheme="minorEastAsia" w:hAnsiTheme="minorEastAsia" w:eastAsiaTheme="minorEastAsia" w:cstheme="minorEastAsia"/>
          <w:color w:val="auto"/>
          <w:sz w:val="21"/>
          <w:szCs w:val="21"/>
          <w:highlight w:val="none"/>
        </w:rPr>
        <w:t>5.4</w:t>
      </w:r>
      <w:r>
        <w:rPr>
          <w:rFonts w:hint="eastAsia" w:asciiTheme="minorEastAsia" w:hAnsiTheme="minorEastAsia" w:eastAsiaTheme="minorEastAsia" w:cstheme="minorEastAsia"/>
          <w:color w:val="auto"/>
          <w:spacing w:val="-6"/>
          <w:sz w:val="21"/>
          <w:szCs w:val="21"/>
          <w:highlight w:val="none"/>
        </w:rPr>
        <w:t xml:space="preserve"> 款的约定使用了不合格材料或工程设备，工程质量达不到</w:t>
      </w:r>
      <w:r>
        <w:rPr>
          <w:rFonts w:hint="eastAsia" w:asciiTheme="minorEastAsia" w:hAnsiTheme="minorEastAsia" w:eastAsiaTheme="minorEastAsia" w:cstheme="minorEastAsia"/>
          <w:color w:val="auto"/>
          <w:sz w:val="21"/>
          <w:szCs w:val="21"/>
          <w:highlight w:val="none"/>
        </w:rPr>
        <w:t>标准要求，又拒绝清除不合格工程；</w:t>
      </w:r>
    </w:p>
    <w:p>
      <w:pPr>
        <w:pStyle w:val="33"/>
        <w:keepNext w:val="0"/>
        <w:keepLines w:val="0"/>
        <w:pageBreakBefore w:val="0"/>
        <w:tabs>
          <w:tab w:val="left" w:pos="1426"/>
        </w:tabs>
        <w:kinsoku/>
        <w:wordWrap/>
        <w:overflowPunct/>
        <w:topLinePunct w:val="0"/>
        <w:bidi w:val="0"/>
        <w:adjustRightInd/>
        <w:snapToGrid/>
        <w:spacing w:before="0" w:after="0" w:line="360" w:lineRule="auto"/>
        <w:ind w:right="586"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（4）承包人未能按合同进度计划及时完成合同约定的工作，已造成或预期造成工期延误；</w:t>
      </w:r>
    </w:p>
    <w:p>
      <w:pPr>
        <w:pStyle w:val="33"/>
        <w:keepNext w:val="0"/>
        <w:keepLines w:val="0"/>
        <w:pageBreakBefore w:val="0"/>
        <w:tabs>
          <w:tab w:val="left" w:pos="1420"/>
        </w:tabs>
        <w:kinsoku/>
        <w:wordWrap/>
        <w:overflowPunct/>
        <w:topLinePunct w:val="0"/>
        <w:bidi w:val="0"/>
        <w:adjustRightInd/>
        <w:snapToGrid/>
        <w:spacing w:before="0" w:after="0" w:line="360" w:lineRule="auto"/>
        <w:ind w:left="329" w:firstLine="550" w:firstLineChars="27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（5）承包人在缺陷责任期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44"/>
          <w:sz w:val="21"/>
          <w:szCs w:val="21"/>
          <w:highlight w:val="none"/>
        </w:rPr>
        <w:t>）</w:t>
      </w:r>
      <w:r>
        <w:rPr>
          <w:rFonts w:hint="eastAsia" w:asciiTheme="minorEastAsia" w:hAnsiTheme="minorEastAsia" w:eastAsiaTheme="minorEastAsia" w:cstheme="minorEastAsia"/>
          <w:color w:val="auto"/>
          <w:spacing w:val="-7"/>
          <w:sz w:val="21"/>
          <w:szCs w:val="21"/>
          <w:highlight w:val="none"/>
        </w:rPr>
        <w:t>内，未能对合同工程完工验收鉴定书</w:t>
      </w:r>
      <w:r>
        <w:rPr>
          <w:rFonts w:hint="eastAsia" w:asciiTheme="minorEastAsia" w:hAnsiTheme="minorEastAsia" w:eastAsiaTheme="minorEastAsia" w:cstheme="minorEastAsia"/>
          <w:color w:val="auto"/>
          <w:sz w:val="21"/>
          <w:szCs w:val="21"/>
          <w:highlight w:val="none"/>
        </w:rPr>
        <w:t>中所列的缺陷清单的内容或缺陷责任期（工程质量保修期）内发生的缺陷进行修复，而又拒绝按监理人指示再进行修补；</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（6）承包人无法继续履行或明确表示不履行或实质上已停止履行合同；</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（7）承包人不按合同约定履行义务的其他情况。</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对承包人违约的处理</w:t>
      </w:r>
    </w:p>
    <w:p>
      <w:pPr>
        <w:pStyle w:val="33"/>
        <w:keepNext w:val="0"/>
        <w:keepLines w:val="0"/>
        <w:pageBreakBefore w:val="0"/>
        <w:numPr>
          <w:ilvl w:val="0"/>
          <w:numId w:val="30"/>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承包人发生第 </w:t>
      </w:r>
      <w:r>
        <w:rPr>
          <w:rFonts w:hint="eastAsia" w:asciiTheme="minorEastAsia" w:hAnsiTheme="minorEastAsia" w:eastAsiaTheme="minorEastAsia" w:cstheme="minorEastAsia"/>
          <w:color w:val="auto"/>
          <w:spacing w:val="-6"/>
          <w:sz w:val="21"/>
          <w:szCs w:val="21"/>
          <w:highlight w:val="none"/>
        </w:rPr>
        <w:t>22.1.1（6）</w:t>
      </w:r>
      <w:r>
        <w:rPr>
          <w:rFonts w:hint="eastAsia" w:asciiTheme="minorEastAsia" w:hAnsiTheme="minorEastAsia" w:eastAsiaTheme="minorEastAsia" w:cstheme="minorEastAsia"/>
          <w:color w:val="auto"/>
          <w:spacing w:val="-4"/>
          <w:sz w:val="21"/>
          <w:szCs w:val="21"/>
          <w:highlight w:val="none"/>
        </w:rPr>
        <w:t>目约定的违约情况时，发包人可通知承包人立即解除合同，并按有关法律处理。</w:t>
      </w:r>
    </w:p>
    <w:p>
      <w:pPr>
        <w:pStyle w:val="33"/>
        <w:keepNext w:val="0"/>
        <w:keepLines w:val="0"/>
        <w:pageBreakBefore w:val="0"/>
        <w:numPr>
          <w:ilvl w:val="0"/>
          <w:numId w:val="30"/>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承包人发生除第 </w:t>
      </w:r>
      <w:r>
        <w:rPr>
          <w:rFonts w:hint="eastAsia" w:asciiTheme="minorEastAsia" w:hAnsiTheme="minorEastAsia" w:eastAsiaTheme="minorEastAsia" w:cstheme="minorEastAsia"/>
          <w:color w:val="auto"/>
          <w:spacing w:val="-6"/>
          <w:sz w:val="21"/>
          <w:szCs w:val="21"/>
          <w:highlight w:val="none"/>
        </w:rPr>
        <w:t>22.1.1（6）</w:t>
      </w:r>
      <w:r>
        <w:rPr>
          <w:rFonts w:hint="eastAsia" w:asciiTheme="minorEastAsia" w:hAnsiTheme="minorEastAsia" w:eastAsiaTheme="minorEastAsia" w:cstheme="minorEastAsia"/>
          <w:color w:val="auto"/>
          <w:spacing w:val="-3"/>
          <w:sz w:val="21"/>
          <w:szCs w:val="21"/>
          <w:highlight w:val="none"/>
        </w:rPr>
        <w:t>目约定以外的其他违约情况时，监理人可向承</w:t>
      </w:r>
      <w:r>
        <w:rPr>
          <w:rFonts w:hint="eastAsia" w:asciiTheme="minorEastAsia" w:hAnsiTheme="minorEastAsia" w:eastAsiaTheme="minorEastAsia" w:cstheme="minorEastAsia"/>
          <w:color w:val="auto"/>
          <w:spacing w:val="-7"/>
          <w:sz w:val="21"/>
          <w:szCs w:val="21"/>
          <w:highlight w:val="none"/>
        </w:rPr>
        <w:t>包人发出整改通知，要求其在指定的期限内改正。承包人应承担其违约所引起的费用增</w:t>
      </w:r>
      <w:r>
        <w:rPr>
          <w:rFonts w:hint="eastAsia" w:asciiTheme="minorEastAsia" w:hAnsiTheme="minorEastAsia" w:eastAsiaTheme="minorEastAsia" w:cstheme="minorEastAsia"/>
          <w:color w:val="auto"/>
          <w:spacing w:val="-9"/>
          <w:sz w:val="21"/>
          <w:szCs w:val="21"/>
          <w:highlight w:val="none"/>
        </w:rPr>
        <w:t>加和</w:t>
      </w:r>
      <w:r>
        <w:rPr>
          <w:rFonts w:hint="eastAsia" w:asciiTheme="minorEastAsia" w:hAnsiTheme="minorEastAsia" w:eastAsiaTheme="minorEastAsia" w:cstheme="minorEastAsia"/>
          <w:color w:val="auto"/>
          <w:sz w:val="21"/>
          <w:szCs w:val="21"/>
          <w:highlight w:val="none"/>
        </w:rPr>
        <w:t>（或）工期延误。</w:t>
      </w:r>
    </w:p>
    <w:p>
      <w:pPr>
        <w:pStyle w:val="33"/>
        <w:keepNext w:val="0"/>
        <w:keepLines w:val="0"/>
        <w:pageBreakBefore w:val="0"/>
        <w:numPr>
          <w:ilvl w:val="0"/>
          <w:numId w:val="30"/>
        </w:numPr>
        <w:tabs>
          <w:tab w:val="left" w:pos="1420"/>
        </w:tabs>
        <w:kinsoku/>
        <w:wordWrap/>
        <w:overflowPunct/>
        <w:topLinePunct w:val="0"/>
        <w:bidi w:val="0"/>
        <w:adjustRightInd/>
        <w:snapToGrid/>
        <w:spacing w:before="0" w:after="0" w:line="360" w:lineRule="auto"/>
        <w:ind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经检查证明承包人已采取了有效措施纠正违约行为，具备复工条件的，可由</w:t>
      </w:r>
      <w:r>
        <w:rPr>
          <w:rFonts w:hint="eastAsia" w:asciiTheme="minorEastAsia" w:hAnsiTheme="minorEastAsia" w:eastAsiaTheme="minorEastAsia" w:cstheme="minorEastAsia"/>
          <w:color w:val="auto"/>
          <w:spacing w:val="-4"/>
          <w:sz w:val="21"/>
          <w:szCs w:val="21"/>
          <w:highlight w:val="none"/>
        </w:rPr>
        <w:t>监理人签发复工通知复工。</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承包人违约解除合同</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监理人发出整改通知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w:t>
      </w:r>
      <w:r>
        <w:rPr>
          <w:rFonts w:hint="eastAsia" w:asciiTheme="minorEastAsia" w:hAnsiTheme="minorEastAsia" w:eastAsiaTheme="minorEastAsia" w:cstheme="minorEastAsia"/>
          <w:color w:val="auto"/>
          <w:sz w:val="21"/>
          <w:szCs w:val="21"/>
          <w:highlight w:val="none"/>
        </w:rPr>
        <w:t>根据合同约定享有的索赔权利。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合同解除后的估价、付款和结清</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合同解除后，监理人按第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6"/>
          <w:sz w:val="21"/>
          <w:szCs w:val="21"/>
          <w:highlight w:val="none"/>
        </w:rPr>
        <w:t xml:space="preserve"> 款商定或确定承包人实际完成工作的价值，以</w:t>
      </w:r>
      <w:r>
        <w:rPr>
          <w:rFonts w:hint="eastAsia" w:asciiTheme="minorEastAsia" w:hAnsiTheme="minorEastAsia" w:eastAsiaTheme="minorEastAsia" w:cstheme="minorEastAsia"/>
          <w:color w:val="auto"/>
          <w:sz w:val="21"/>
          <w:szCs w:val="21"/>
          <w:highlight w:val="none"/>
        </w:rPr>
        <w:t>及承包人已提供的材料、施工设备、工程设备和临时工程等的价值。</w:t>
      </w:r>
    </w:p>
    <w:p>
      <w:pPr>
        <w:pStyle w:val="33"/>
        <w:keepNext w:val="0"/>
        <w:keepLines w:val="0"/>
        <w:pageBreakBefore w:val="0"/>
        <w:numPr>
          <w:ilvl w:val="0"/>
          <w:numId w:val="31"/>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合同解除后，发包人应暂停对承包人的一切付款，查清各项付款和已扣款金额，包括承包人应支付的违约金。</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合同解除后，发包人应按第 </w:t>
      </w:r>
      <w:r>
        <w:rPr>
          <w:rFonts w:hint="eastAsia" w:asciiTheme="minorEastAsia" w:hAnsiTheme="minorEastAsia" w:eastAsiaTheme="minorEastAsia" w:cstheme="minorEastAsia"/>
          <w:color w:val="auto"/>
          <w:sz w:val="21"/>
          <w:szCs w:val="21"/>
          <w:highlight w:val="none"/>
        </w:rPr>
        <w:t>23.4</w:t>
      </w:r>
      <w:r>
        <w:rPr>
          <w:rFonts w:hint="eastAsia" w:asciiTheme="minorEastAsia" w:hAnsiTheme="minorEastAsia" w:eastAsiaTheme="minorEastAsia" w:cstheme="minorEastAsia"/>
          <w:color w:val="auto"/>
          <w:spacing w:val="-8"/>
          <w:sz w:val="21"/>
          <w:szCs w:val="21"/>
          <w:highlight w:val="none"/>
        </w:rPr>
        <w:t xml:space="preserve"> 款的约定向承包人索赔由于解除合同给发</w:t>
      </w:r>
      <w:r>
        <w:rPr>
          <w:rFonts w:hint="eastAsia" w:asciiTheme="minorEastAsia" w:hAnsiTheme="minorEastAsia" w:eastAsiaTheme="minorEastAsia" w:cstheme="minorEastAsia"/>
          <w:color w:val="auto"/>
          <w:spacing w:val="-4"/>
          <w:sz w:val="21"/>
          <w:szCs w:val="21"/>
          <w:highlight w:val="none"/>
        </w:rPr>
        <w:t>包人造成的损失。</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合同双方确认上述往来款项后，出具最终结清付款证书，结清全部合同款项。</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发包人和承包人未能就解除合同后的结清达成一致而形成争议的，按第 </w:t>
      </w:r>
      <w:r>
        <w:rPr>
          <w:rFonts w:hint="eastAsia" w:asciiTheme="minorEastAsia" w:hAnsiTheme="minorEastAsia" w:eastAsiaTheme="minorEastAsia" w:cstheme="minorEastAsia"/>
          <w:color w:val="auto"/>
          <w:sz w:val="21"/>
          <w:szCs w:val="21"/>
          <w:highlight w:val="none"/>
        </w:rPr>
        <w:t xml:space="preserve">24 </w:t>
      </w:r>
      <w:r>
        <w:rPr>
          <w:rFonts w:hint="eastAsia" w:asciiTheme="minorEastAsia" w:hAnsiTheme="minorEastAsia" w:eastAsiaTheme="minorEastAsia" w:cstheme="minorEastAsia"/>
          <w:color w:val="auto"/>
          <w:spacing w:val="-4"/>
          <w:sz w:val="21"/>
          <w:szCs w:val="21"/>
          <w:highlight w:val="none"/>
        </w:rPr>
        <w:t>条的约定办理。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协议利益的转让</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因承包人违约解除合同的，发包人有权要求承包人将其为实施合同而签订的材料和</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设备的订货协议或任何服务协议利益转让给发包人，并在解除合同后的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7"/>
          <w:sz w:val="21"/>
          <w:szCs w:val="21"/>
          <w:highlight w:val="none"/>
        </w:rPr>
        <w:t xml:space="preserve"> 天内，依法</w:t>
      </w:r>
      <w:r>
        <w:rPr>
          <w:rFonts w:hint="eastAsia" w:asciiTheme="minorEastAsia" w:hAnsiTheme="minorEastAsia" w:eastAsiaTheme="minorEastAsia" w:cstheme="minorEastAsia"/>
          <w:color w:val="auto"/>
          <w:sz w:val="21"/>
          <w:szCs w:val="21"/>
          <w:highlight w:val="none"/>
        </w:rPr>
        <w:t>办理转让手续。</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紧急情况下无能力或不愿进行抢救</w:t>
      </w:r>
    </w:p>
    <w:p>
      <w:pPr>
        <w:pStyle w:val="10"/>
        <w:keepNext w:val="0"/>
        <w:keepLines w:val="0"/>
        <w:pageBreakBefore w:val="0"/>
        <w:kinsoku/>
        <w:wordWrap/>
        <w:overflowPunct/>
        <w:topLinePunct w:val="0"/>
        <w:bidi w:val="0"/>
        <w:adjustRightInd/>
        <w:snapToGrid/>
        <w:spacing w:before="0" w:after="0" w:line="360" w:lineRule="auto"/>
        <w:ind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在工程实施期间或缺陷责任期内发生危及工程安全的事件，监理人通知承包人进行</w:t>
      </w:r>
      <w:r>
        <w:rPr>
          <w:rFonts w:hint="eastAsia" w:asciiTheme="minorEastAsia" w:hAnsiTheme="minorEastAsia" w:eastAsiaTheme="minorEastAsia" w:cstheme="minorEastAsia"/>
          <w:color w:val="auto"/>
          <w:spacing w:val="-7"/>
          <w:sz w:val="21"/>
          <w:szCs w:val="21"/>
          <w:highlight w:val="none"/>
        </w:rPr>
        <w:t>抢救，承包人声明无能力或不愿立即执行的，发包人有权雇佣其他人员进行抢救。此类抢救按合同约定属于承包人义务的，由此发生的金额和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
          <w:sz w:val="21"/>
          <w:szCs w:val="21"/>
          <w:highlight w:val="none"/>
        </w:rPr>
        <w:t>工期延误由承包人承担。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发包人违约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发包人违约的情形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在履行合同过程中发生的下列情形，属发包人违约：</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431" w:firstLineChars="2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(1)发包人未能按合同约定支付预付款或合同价款，或拖延、拒绝批准付款申请</w:t>
      </w:r>
      <w:r>
        <w:rPr>
          <w:rFonts w:hint="eastAsia" w:asciiTheme="minorEastAsia" w:hAnsiTheme="minorEastAsia" w:eastAsiaTheme="minorEastAsia" w:cstheme="minorEastAsia"/>
          <w:color w:val="auto"/>
          <w:spacing w:val="-4"/>
          <w:sz w:val="21"/>
          <w:szCs w:val="21"/>
          <w:highlight w:val="none"/>
        </w:rPr>
        <w:t>和支付凭证，导致付款延误的；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29"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(2)发包人原因造成停工的；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17"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(3)监理人无正当理由没有在约定期限内发出复工指示，导致承包人无法复工的；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29"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(4)发包人无法继续履行或明确表示不履行或实质上已停止履行合同的；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29"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(5)发包人不履行合同约定其他义务的。</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承包人有权暂停施工</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发包人发生除第 </w:t>
      </w:r>
      <w:r>
        <w:rPr>
          <w:rFonts w:hint="eastAsia" w:asciiTheme="minorEastAsia" w:hAnsiTheme="minorEastAsia" w:eastAsiaTheme="minorEastAsia" w:cstheme="minorEastAsia"/>
          <w:color w:val="auto"/>
          <w:sz w:val="21"/>
          <w:szCs w:val="21"/>
          <w:highlight w:val="none"/>
        </w:rPr>
        <w:t>22.2.1（4）</w:t>
      </w:r>
      <w:r>
        <w:rPr>
          <w:rFonts w:hint="eastAsia" w:asciiTheme="minorEastAsia" w:hAnsiTheme="minorEastAsia" w:eastAsiaTheme="minorEastAsia" w:cstheme="minorEastAsia"/>
          <w:color w:val="auto"/>
          <w:spacing w:val="-1"/>
          <w:sz w:val="21"/>
          <w:szCs w:val="21"/>
          <w:highlight w:val="none"/>
        </w:rPr>
        <w:t xml:space="preserve">目以外的违约情况时，承包人可向发包人发出通知， 要求发包人采取有效措施纠正违约行为。发包人收到承包人通知后的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7"/>
          <w:sz w:val="21"/>
          <w:szCs w:val="21"/>
          <w:highlight w:val="none"/>
        </w:rPr>
        <w:t xml:space="preserve"> 天内仍不履行</w:t>
      </w:r>
      <w:r>
        <w:rPr>
          <w:rFonts w:hint="eastAsia" w:asciiTheme="minorEastAsia" w:hAnsiTheme="minorEastAsia" w:eastAsiaTheme="minorEastAsia" w:cstheme="minorEastAsia"/>
          <w:color w:val="auto"/>
          <w:spacing w:val="-19"/>
          <w:sz w:val="21"/>
          <w:szCs w:val="21"/>
          <w:highlight w:val="none"/>
        </w:rPr>
        <w:t>合同义务，承包人有权暂停施工，并通知监理人，发包人应承担由此增加的费用和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z w:val="21"/>
          <w:szCs w:val="21"/>
          <w:highlight w:val="none"/>
        </w:rPr>
        <w:t>工期延误，并支付承包人合理利润。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发包人违约解除合同</w:t>
      </w:r>
    </w:p>
    <w:p>
      <w:pPr>
        <w:pStyle w:val="33"/>
        <w:keepNext w:val="0"/>
        <w:keepLines w:val="0"/>
        <w:pageBreakBefore w:val="0"/>
        <w:tabs>
          <w:tab w:val="left" w:pos="1420"/>
        </w:tabs>
        <w:kinsoku/>
        <w:wordWrap/>
        <w:overflowPunct/>
        <w:topLinePunct w:val="0"/>
        <w:bidi w:val="0"/>
        <w:adjustRightInd/>
        <w:snapToGrid/>
        <w:spacing w:before="0" w:after="0" w:line="360" w:lineRule="auto"/>
        <w:ind w:left="-23" w:leftChars="-71" w:hanging="133" w:hangingChars="7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         （1）发生第 </w:t>
      </w:r>
      <w:r>
        <w:rPr>
          <w:rFonts w:hint="eastAsia" w:asciiTheme="minorEastAsia" w:hAnsiTheme="minorEastAsia" w:eastAsiaTheme="minorEastAsia" w:cstheme="minorEastAsia"/>
          <w:color w:val="auto"/>
          <w:sz w:val="21"/>
          <w:szCs w:val="21"/>
          <w:highlight w:val="none"/>
        </w:rPr>
        <w:t>22.2.1（4）目的违约情况时，承包人可书面通知发包人解除合同。</w:t>
      </w:r>
    </w:p>
    <w:p>
      <w:pPr>
        <w:pStyle w:val="33"/>
        <w:keepNext w:val="0"/>
        <w:keepLines w:val="0"/>
        <w:pageBreakBefore w:val="0"/>
        <w:tabs>
          <w:tab w:val="left" w:pos="1420"/>
        </w:tabs>
        <w:kinsoku/>
        <w:wordWrap/>
        <w:overflowPunct/>
        <w:topLinePunct w:val="0"/>
        <w:bidi w:val="0"/>
        <w:adjustRightInd/>
        <w:snapToGrid/>
        <w:spacing w:before="0" w:after="0" w:line="360" w:lineRule="auto"/>
        <w:ind w:right="592"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   （2）承包人按 </w:t>
      </w:r>
      <w:r>
        <w:rPr>
          <w:rFonts w:hint="eastAsia" w:asciiTheme="minorEastAsia" w:hAnsiTheme="minorEastAsia" w:eastAsiaTheme="minorEastAsia" w:cstheme="minorEastAsia"/>
          <w:color w:val="auto"/>
          <w:sz w:val="21"/>
          <w:szCs w:val="21"/>
          <w:highlight w:val="none"/>
        </w:rPr>
        <w:t>22.2.2</w:t>
      </w:r>
      <w:r>
        <w:rPr>
          <w:rFonts w:hint="eastAsia" w:asciiTheme="minorEastAsia" w:hAnsiTheme="minorEastAsia" w:eastAsiaTheme="minorEastAsia" w:cstheme="minorEastAsia"/>
          <w:color w:val="auto"/>
          <w:spacing w:val="-14"/>
          <w:sz w:val="21"/>
          <w:szCs w:val="21"/>
          <w:highlight w:val="none"/>
        </w:rPr>
        <w:t xml:space="preserve"> 项暂停施工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8"/>
          <w:sz w:val="21"/>
          <w:szCs w:val="21"/>
          <w:highlight w:val="none"/>
        </w:rPr>
        <w:t xml:space="preserve"> 天后，发包人仍不纠正违约行为的，承包人</w:t>
      </w:r>
      <w:r>
        <w:rPr>
          <w:rFonts w:hint="eastAsia" w:asciiTheme="minorEastAsia" w:hAnsiTheme="minorEastAsia" w:eastAsiaTheme="minorEastAsia" w:cstheme="minorEastAsia"/>
          <w:color w:val="auto"/>
          <w:spacing w:val="-4"/>
          <w:sz w:val="21"/>
          <w:szCs w:val="21"/>
          <w:highlight w:val="none"/>
        </w:rPr>
        <w:t>可向发包人发出解除合同通知。但承包人的这一行动不免除发包人承担的违约责任，也</w:t>
      </w:r>
      <w:r>
        <w:rPr>
          <w:rFonts w:hint="eastAsia" w:asciiTheme="minorEastAsia" w:hAnsiTheme="minorEastAsia" w:eastAsiaTheme="minorEastAsia" w:cstheme="minorEastAsia"/>
          <w:color w:val="auto"/>
          <w:sz w:val="21"/>
          <w:szCs w:val="21"/>
          <w:highlight w:val="none"/>
        </w:rPr>
        <w:t>不影响承包人根据合同约定享有的索赔权利。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解除合同后的付款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因发包人违约解除合同的，发包人应在解除合同后</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1"/>
          <w:sz w:val="21"/>
          <w:szCs w:val="21"/>
          <w:highlight w:val="none"/>
        </w:rPr>
        <w:t xml:space="preserve"> 天内向承包人支付下列金额， </w:t>
      </w:r>
      <w:r>
        <w:rPr>
          <w:rFonts w:hint="eastAsia" w:asciiTheme="minorEastAsia" w:hAnsiTheme="minorEastAsia" w:eastAsiaTheme="minorEastAsia" w:cstheme="minorEastAsia"/>
          <w:color w:val="auto"/>
          <w:sz w:val="21"/>
          <w:szCs w:val="21"/>
          <w:highlight w:val="none"/>
        </w:rPr>
        <w:t>承包人应在此期限内及时向发包人提交要求支付下列金额的有关资料和凭证：</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合同解除日以前所完成工作的价款；</w:t>
      </w:r>
    </w:p>
    <w:p>
      <w:pPr>
        <w:pStyle w:val="33"/>
        <w:keepNext w:val="0"/>
        <w:keepLines w:val="0"/>
        <w:pageBreakBefore w:val="0"/>
        <w:numPr>
          <w:ilvl w:val="0"/>
          <w:numId w:val="32"/>
        </w:numPr>
        <w:kinsoku/>
        <w:wordWrap/>
        <w:overflowPunct/>
        <w:topLinePunct w:val="0"/>
        <w:bidi w:val="0"/>
        <w:adjustRightInd/>
        <w:snapToGrid/>
        <w:spacing w:before="0" w:after="0" w:line="360" w:lineRule="auto"/>
        <w:ind w:left="442"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承包人为该工程施工订购并已付款的材料、工程设备和其他物品的金额。发包人付还后，该材料、工程设备和其他物品归发包人所有；</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承包人为完成工程所发生的，而发包人未支付的金额；</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承包人撤离施工场地以及遣散承包人人员的金额；</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由于解除合同应赔偿的承包人损失；</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按合同约定在合同解除日前应支付给承包人的其他金额。</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发包人应按本项约定支付上述金额并退还质量保证金和履约担保，但有权要求承包人支付应偿还给发包人的各项金额。</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解除合同后的承包人撤离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因发包人违约而解除合同后，承包人应妥善做好已竣工工程和已购材料、设备的保</w:t>
      </w:r>
      <w:r>
        <w:rPr>
          <w:rFonts w:hint="eastAsia" w:asciiTheme="minorEastAsia" w:hAnsiTheme="minorEastAsia" w:eastAsiaTheme="minorEastAsia" w:cstheme="minorEastAsia"/>
          <w:color w:val="auto"/>
          <w:spacing w:val="-6"/>
          <w:sz w:val="21"/>
          <w:szCs w:val="21"/>
          <w:highlight w:val="none"/>
        </w:rPr>
        <w:t>护和移交工作，按发包人要求将承包人设备和人员撤出施工场地。承包人撤出施工场地</w:t>
      </w:r>
      <w:r>
        <w:rPr>
          <w:rFonts w:hint="eastAsia" w:asciiTheme="minorEastAsia" w:hAnsiTheme="minorEastAsia" w:eastAsiaTheme="minorEastAsia" w:cstheme="minorEastAsia"/>
          <w:color w:val="auto"/>
          <w:spacing w:val="-13"/>
          <w:sz w:val="21"/>
          <w:szCs w:val="21"/>
          <w:highlight w:val="none"/>
        </w:rPr>
        <w:t xml:space="preserve">应遵守第 </w:t>
      </w:r>
      <w:r>
        <w:rPr>
          <w:rFonts w:hint="eastAsia" w:asciiTheme="minorEastAsia" w:hAnsiTheme="minorEastAsia" w:eastAsiaTheme="minorEastAsia" w:cstheme="minorEastAsia"/>
          <w:color w:val="auto"/>
          <w:sz w:val="21"/>
          <w:szCs w:val="21"/>
          <w:highlight w:val="none"/>
        </w:rPr>
        <w:t>18.7.1</w:t>
      </w:r>
      <w:r>
        <w:rPr>
          <w:rFonts w:hint="eastAsia" w:asciiTheme="minorEastAsia" w:hAnsiTheme="minorEastAsia" w:eastAsiaTheme="minorEastAsia" w:cstheme="minorEastAsia"/>
          <w:color w:val="auto"/>
          <w:spacing w:val="-8"/>
          <w:sz w:val="21"/>
          <w:szCs w:val="21"/>
          <w:highlight w:val="none"/>
        </w:rPr>
        <w:t xml:space="preserve"> 项的约定，发包人应为承包人撤出提供必要条件。</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第三人造成的违约</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索赔</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承包人索赔的提出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根据合同约定，承包人认为有权得到追加付款和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延长工期的，应按以下程序</w:t>
      </w:r>
      <w:r>
        <w:rPr>
          <w:rFonts w:hint="eastAsia" w:asciiTheme="minorEastAsia" w:hAnsiTheme="minorEastAsia" w:eastAsiaTheme="minorEastAsia" w:cstheme="minorEastAsia"/>
          <w:color w:val="auto"/>
          <w:sz w:val="21"/>
          <w:szCs w:val="21"/>
          <w:highlight w:val="none"/>
        </w:rPr>
        <w:t>向发包人提出索赔：</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承包人应在知道或应当知道索赔事件发生后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天内，向监理人递交索赔意向</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 xml:space="preserve">通知书，并说明发生索赔事件的事由。承包人未在前述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9"/>
          <w:sz w:val="21"/>
          <w:szCs w:val="21"/>
          <w:highlight w:val="none"/>
        </w:rPr>
        <w:t xml:space="preserve"> 天内发出索赔意向通知书的， </w:t>
      </w:r>
      <w:r>
        <w:rPr>
          <w:rFonts w:hint="eastAsia" w:asciiTheme="minorEastAsia" w:hAnsiTheme="minorEastAsia" w:eastAsiaTheme="minorEastAsia" w:cstheme="minorEastAsia"/>
          <w:color w:val="auto"/>
          <w:sz w:val="21"/>
          <w:szCs w:val="21"/>
          <w:highlight w:val="none"/>
        </w:rPr>
        <w:t>丧失要求追加付款和（或）延长工期的权利；</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left="338"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承包人应在发出索赔意向通知书后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天内，向监理人正式递交索赔通知书。</w:t>
      </w:r>
      <w:r>
        <w:rPr>
          <w:rFonts w:hint="eastAsia" w:asciiTheme="minorEastAsia" w:hAnsiTheme="minorEastAsia" w:eastAsiaTheme="minorEastAsia" w:cstheme="minorEastAsia"/>
          <w:color w:val="auto"/>
          <w:spacing w:val="-1"/>
          <w:sz w:val="21"/>
          <w:szCs w:val="21"/>
          <w:highlight w:val="none"/>
        </w:rPr>
        <w:t>索赔通知书应详细说明索赔理由以及要求追加的付款金额和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延长的工期，并附必要的记录和证明材料；</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索赔事件具有连续影响的，承包人应按合理时间间隔继续递交延续索赔通知</w:t>
      </w:r>
      <w:r>
        <w:rPr>
          <w:rFonts w:hint="eastAsia" w:asciiTheme="minorEastAsia" w:hAnsiTheme="minorEastAsia" w:eastAsiaTheme="minorEastAsia" w:cstheme="minorEastAsia"/>
          <w:color w:val="auto"/>
          <w:spacing w:val="-4"/>
          <w:sz w:val="21"/>
          <w:szCs w:val="21"/>
          <w:highlight w:val="none"/>
        </w:rPr>
        <w:t>，说明连续影响的实际情况和记录，列出累计的追加付款金额和</w:t>
      </w:r>
      <w:r>
        <w:rPr>
          <w:rFonts w:hint="eastAsia" w:asciiTheme="minorEastAsia" w:hAnsiTheme="minorEastAsia" w:eastAsiaTheme="minorEastAsia" w:cstheme="minorEastAsia"/>
          <w:color w:val="auto"/>
          <w:sz w:val="21"/>
          <w:szCs w:val="21"/>
          <w:highlight w:val="none"/>
        </w:rPr>
        <w:t>（或）工期延长天数；</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left="338"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在索赔事件影响结束后的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天内，承包人应向监理人递交最终索赔通知书， </w:t>
      </w:r>
      <w:r>
        <w:rPr>
          <w:rFonts w:hint="eastAsia" w:asciiTheme="minorEastAsia" w:hAnsiTheme="minorEastAsia" w:eastAsiaTheme="minorEastAsia" w:cstheme="minorEastAsia"/>
          <w:color w:val="auto"/>
          <w:sz w:val="21"/>
          <w:szCs w:val="21"/>
          <w:highlight w:val="none"/>
        </w:rPr>
        <w:t>说明最终要求索赔的追加付款金额和延长的工期，并附必要的记录和证明材料。</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承包人索赔处理程序</w:t>
      </w:r>
    </w:p>
    <w:p>
      <w:pPr>
        <w:pStyle w:val="33"/>
        <w:keepNext w:val="0"/>
        <w:keepLines w:val="0"/>
        <w:pageBreakBefore w:val="0"/>
        <w:tabs>
          <w:tab w:val="left" w:pos="1420"/>
        </w:tabs>
        <w:kinsoku/>
        <w:wordWrap/>
        <w:overflowPunct/>
        <w:topLinePunct w:val="0"/>
        <w:bidi w:val="0"/>
        <w:adjustRightInd/>
        <w:snapToGrid/>
        <w:spacing w:before="0" w:after="0" w:line="360" w:lineRule="auto"/>
        <w:ind w:right="591"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（1）监理人收到承包人提交的索赔通知书后，应及时审查索赔通知书的内容、查</w:t>
      </w:r>
      <w:r>
        <w:rPr>
          <w:rFonts w:hint="eastAsia" w:asciiTheme="minorEastAsia" w:hAnsiTheme="minorEastAsia" w:eastAsiaTheme="minorEastAsia" w:cstheme="minorEastAsia"/>
          <w:color w:val="auto"/>
          <w:spacing w:val="-4"/>
          <w:sz w:val="21"/>
          <w:szCs w:val="21"/>
          <w:highlight w:val="none"/>
        </w:rPr>
        <w:t>验承包人的记录和证明材料，必要时监理人可要求承包人提交全部原始记录副本。</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（2）监理人应按第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5"/>
          <w:sz w:val="21"/>
          <w:szCs w:val="21"/>
          <w:highlight w:val="none"/>
        </w:rPr>
        <w:t xml:space="preserve"> 款商定或确定追加的付款和</w:t>
      </w:r>
      <w:r>
        <w:rPr>
          <w:rFonts w:hint="eastAsia" w:asciiTheme="minorEastAsia" w:hAnsiTheme="minorEastAsia" w:eastAsiaTheme="minorEastAsia" w:cstheme="minorEastAsia"/>
          <w:color w:val="auto"/>
          <w:sz w:val="21"/>
          <w:szCs w:val="21"/>
          <w:highlight w:val="none"/>
        </w:rPr>
        <w:t>（或）延长的工期，并在收到</w:t>
      </w:r>
    </w:p>
    <w:p>
      <w:pPr>
        <w:pStyle w:val="10"/>
        <w:keepNext w:val="0"/>
        <w:keepLines w:val="0"/>
        <w:pageBreakBefore w:val="0"/>
        <w:kinsoku/>
        <w:wordWrap/>
        <w:overflowPunct/>
        <w:topLinePunct w:val="0"/>
        <w:bidi w:val="0"/>
        <w:adjustRightInd/>
        <w:snapToGrid/>
        <w:spacing w:before="0" w:after="0" w:line="360" w:lineRule="auto"/>
        <w:ind w:right="53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上述索赔通知书或有关索赔的进一步证明材料后的 42 天内，将索赔处理结果答复承包人。</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（3）承包人接受索赔处理结果的，发包人应在作出索赔处理结果答复后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5"/>
          <w:sz w:val="21"/>
          <w:szCs w:val="21"/>
          <w:highlight w:val="none"/>
        </w:rPr>
        <w:t xml:space="preserve"> 天内完</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成赔付。承包人不接受索赔处理结果的，按第 24 条的约定办理。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承包人提出索赔的期限</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承包人按第 </w:t>
      </w:r>
      <w:r>
        <w:rPr>
          <w:rFonts w:hint="eastAsia" w:asciiTheme="minorEastAsia" w:hAnsiTheme="minorEastAsia" w:eastAsiaTheme="minorEastAsia" w:cstheme="minorEastAsia"/>
          <w:color w:val="auto"/>
          <w:sz w:val="21"/>
          <w:szCs w:val="21"/>
          <w:highlight w:val="none"/>
        </w:rPr>
        <w:t>17.5</w:t>
      </w:r>
      <w:r>
        <w:rPr>
          <w:rFonts w:hint="eastAsia" w:asciiTheme="minorEastAsia" w:hAnsiTheme="minorEastAsia" w:eastAsiaTheme="minorEastAsia" w:cstheme="minorEastAsia"/>
          <w:color w:val="auto"/>
          <w:spacing w:val="-12"/>
          <w:sz w:val="21"/>
          <w:szCs w:val="21"/>
          <w:highlight w:val="none"/>
        </w:rPr>
        <w:t xml:space="preserve"> 款的约定接受了完工付款证书后，应被认为已无权再提出</w:t>
      </w:r>
      <w:r>
        <w:rPr>
          <w:rFonts w:hint="eastAsia" w:asciiTheme="minorEastAsia" w:hAnsiTheme="minorEastAsia" w:eastAsiaTheme="minorEastAsia" w:cstheme="minorEastAsia"/>
          <w:color w:val="auto"/>
          <w:sz w:val="21"/>
          <w:szCs w:val="21"/>
          <w:highlight w:val="none"/>
        </w:rPr>
        <w:t>在合同工程完工证书颁发前所发生的任何索赔。</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承包人按第 </w:t>
      </w:r>
      <w:r>
        <w:rPr>
          <w:rFonts w:hint="eastAsia" w:asciiTheme="minorEastAsia" w:hAnsiTheme="minorEastAsia" w:eastAsiaTheme="minorEastAsia" w:cstheme="minorEastAsia"/>
          <w:color w:val="auto"/>
          <w:sz w:val="21"/>
          <w:szCs w:val="21"/>
          <w:highlight w:val="none"/>
        </w:rPr>
        <w:t>17.6</w:t>
      </w:r>
      <w:r>
        <w:rPr>
          <w:rFonts w:hint="eastAsia" w:asciiTheme="minorEastAsia" w:hAnsiTheme="minorEastAsia" w:eastAsiaTheme="minorEastAsia" w:cstheme="minorEastAsia"/>
          <w:color w:val="auto"/>
          <w:spacing w:val="-12"/>
          <w:sz w:val="21"/>
          <w:szCs w:val="21"/>
          <w:highlight w:val="none"/>
        </w:rPr>
        <w:t xml:space="preserve"> 款的约定提交的最终结清申请单中，只限于提出合同工程</w:t>
      </w:r>
      <w:r>
        <w:rPr>
          <w:rFonts w:hint="eastAsia" w:asciiTheme="minorEastAsia" w:hAnsiTheme="minorEastAsia" w:eastAsiaTheme="minorEastAsia" w:cstheme="minorEastAsia"/>
          <w:color w:val="auto"/>
          <w:sz w:val="21"/>
          <w:szCs w:val="21"/>
          <w:highlight w:val="none"/>
        </w:rPr>
        <w:t>完工证书颁发后发生的索赔。提出索赔的期限自接受最终结清证书时终止。</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发包人的索赔</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发生索赔事件后，监理人应及时书面通知承包人，详细说明发包人有权得</w:t>
      </w:r>
      <w:r>
        <w:rPr>
          <w:rFonts w:hint="eastAsia" w:asciiTheme="minorEastAsia" w:hAnsiTheme="minorEastAsia" w:eastAsiaTheme="minorEastAsia" w:cstheme="minorEastAsia"/>
          <w:color w:val="auto"/>
          <w:spacing w:val="-3"/>
          <w:sz w:val="21"/>
          <w:szCs w:val="21"/>
          <w:highlight w:val="none"/>
        </w:rPr>
        <w:t>到的索赔金额和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延长缺陷责任期的细节和依据。发包人提出索赔的期限和要求与</w:t>
      </w:r>
      <w:r>
        <w:rPr>
          <w:rFonts w:hint="eastAsia" w:asciiTheme="minorEastAsia" w:hAnsiTheme="minorEastAsia" w:eastAsiaTheme="minorEastAsia" w:cstheme="minorEastAsia"/>
          <w:color w:val="auto"/>
          <w:spacing w:val="-30"/>
          <w:sz w:val="21"/>
          <w:szCs w:val="21"/>
          <w:highlight w:val="none"/>
        </w:rPr>
        <w:t xml:space="preserve">第 </w:t>
      </w:r>
      <w:r>
        <w:rPr>
          <w:rFonts w:hint="eastAsia" w:asciiTheme="minorEastAsia" w:hAnsiTheme="minorEastAsia" w:eastAsiaTheme="minorEastAsia" w:cstheme="minorEastAsia"/>
          <w:color w:val="auto"/>
          <w:sz w:val="21"/>
          <w:szCs w:val="21"/>
          <w:highlight w:val="none"/>
        </w:rPr>
        <w:t>23.3</w:t>
      </w:r>
      <w:r>
        <w:rPr>
          <w:rFonts w:hint="eastAsia" w:asciiTheme="minorEastAsia" w:hAnsiTheme="minorEastAsia" w:eastAsiaTheme="minorEastAsia" w:cstheme="minorEastAsia"/>
          <w:color w:val="auto"/>
          <w:spacing w:val="-8"/>
          <w:sz w:val="21"/>
          <w:szCs w:val="21"/>
          <w:highlight w:val="none"/>
        </w:rPr>
        <w:t xml:space="preserve"> 款的约定相同，延长缺陷责任期的通知应在缺陷责任期届满前发出。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款商定或确定发包人从承包人处得到赔付的金额和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4"/>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缺陷责任期的延长期。承包人应付给发包人的金额可从拟支付给承包人的合同价款中扣</w:t>
      </w:r>
      <w:r>
        <w:rPr>
          <w:rFonts w:hint="eastAsia" w:asciiTheme="minorEastAsia" w:hAnsiTheme="minorEastAsia" w:eastAsiaTheme="minorEastAsia" w:cstheme="minorEastAsia"/>
          <w:color w:val="auto"/>
          <w:sz w:val="21"/>
          <w:szCs w:val="21"/>
          <w:highlight w:val="none"/>
        </w:rPr>
        <w:t>除，或由承包人以其他方式支付给发包人。</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承包人对监理人按第 </w:t>
      </w:r>
      <w:r>
        <w:rPr>
          <w:rFonts w:hint="eastAsia" w:asciiTheme="minorEastAsia" w:hAnsiTheme="minorEastAsia" w:eastAsiaTheme="minorEastAsia" w:cstheme="minorEastAsia"/>
          <w:color w:val="auto"/>
          <w:sz w:val="21"/>
          <w:szCs w:val="21"/>
          <w:highlight w:val="none"/>
        </w:rPr>
        <w:t>23.4.1</w:t>
      </w:r>
      <w:r>
        <w:rPr>
          <w:rFonts w:hint="eastAsia" w:asciiTheme="minorEastAsia" w:hAnsiTheme="minorEastAsia" w:eastAsiaTheme="minorEastAsia" w:cstheme="minorEastAsia"/>
          <w:color w:val="auto"/>
          <w:spacing w:val="-12"/>
          <w:sz w:val="21"/>
          <w:szCs w:val="21"/>
          <w:highlight w:val="none"/>
        </w:rPr>
        <w:t xml:space="preserve"> 项发出的索赔书面通知内容持异议时，应在收</w:t>
      </w:r>
      <w:r>
        <w:rPr>
          <w:rFonts w:hint="eastAsia" w:asciiTheme="minorEastAsia" w:hAnsiTheme="minorEastAsia" w:eastAsiaTheme="minorEastAsia" w:cstheme="minorEastAsia"/>
          <w:color w:val="auto"/>
          <w:spacing w:val="-4"/>
          <w:sz w:val="21"/>
          <w:szCs w:val="21"/>
          <w:highlight w:val="none"/>
        </w:rPr>
        <w:t xml:space="preserve">到书面通知后的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天内，将持有异议的书面报告及其证明材料提交监理人。监理人应</w:t>
      </w:r>
      <w:r>
        <w:rPr>
          <w:rFonts w:hint="eastAsia" w:asciiTheme="minorEastAsia" w:hAnsiTheme="minorEastAsia" w:eastAsiaTheme="minorEastAsia" w:cstheme="minorEastAsia"/>
          <w:color w:val="auto"/>
          <w:spacing w:val="-5"/>
          <w:sz w:val="21"/>
          <w:szCs w:val="21"/>
          <w:highlight w:val="none"/>
        </w:rPr>
        <w:t xml:space="preserve">在收到承包人书面报告后的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4"/>
          <w:sz w:val="21"/>
          <w:szCs w:val="21"/>
          <w:highlight w:val="none"/>
        </w:rPr>
        <w:t xml:space="preserve"> 天内，将异议的处理意见通知承包人，并按第 </w:t>
      </w:r>
      <w:r>
        <w:rPr>
          <w:rFonts w:hint="eastAsia" w:asciiTheme="minorEastAsia" w:hAnsiTheme="minorEastAsia" w:eastAsiaTheme="minorEastAsia" w:cstheme="minorEastAsia"/>
          <w:color w:val="auto"/>
          <w:sz w:val="21"/>
          <w:szCs w:val="21"/>
          <w:highlight w:val="none"/>
        </w:rPr>
        <w:t>23.4.2</w:t>
      </w:r>
      <w:r>
        <w:rPr>
          <w:rFonts w:hint="eastAsia" w:asciiTheme="minorEastAsia" w:hAnsiTheme="minorEastAsia" w:eastAsiaTheme="minorEastAsia" w:cstheme="minorEastAsia"/>
          <w:color w:val="auto"/>
          <w:spacing w:val="-39"/>
          <w:sz w:val="21"/>
          <w:szCs w:val="21"/>
          <w:highlight w:val="none"/>
        </w:rPr>
        <w:t xml:space="preserve"> 项</w:t>
      </w:r>
      <w:r>
        <w:rPr>
          <w:rFonts w:hint="eastAsia" w:asciiTheme="minorEastAsia" w:hAnsiTheme="minorEastAsia" w:eastAsiaTheme="minorEastAsia" w:cstheme="minorEastAsia"/>
          <w:color w:val="auto"/>
          <w:spacing w:val="-1"/>
          <w:sz w:val="21"/>
          <w:szCs w:val="21"/>
          <w:highlight w:val="none"/>
        </w:rPr>
        <w:t xml:space="preserve">的约定执行赔付。若承包人不接受监理人的索赔处理意见，可按本合同第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9"/>
          <w:sz w:val="21"/>
          <w:szCs w:val="21"/>
          <w:highlight w:val="none"/>
        </w:rPr>
        <w:t xml:space="preserve"> 条的规定</w:t>
      </w:r>
      <w:r>
        <w:rPr>
          <w:rFonts w:hint="eastAsia" w:asciiTheme="minorEastAsia" w:hAnsiTheme="minorEastAsia" w:eastAsiaTheme="minorEastAsia" w:cstheme="minorEastAsia"/>
          <w:color w:val="auto"/>
          <w:sz w:val="21"/>
          <w:szCs w:val="21"/>
          <w:highlight w:val="none"/>
        </w:rPr>
        <w:t>办理。</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争议的解决</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争议的解决方式</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发包人和承包人在履行合同中发生争议的，可以友好协商解决或者提请争议评审组</w:t>
      </w:r>
      <w:r>
        <w:rPr>
          <w:rFonts w:hint="eastAsia" w:asciiTheme="minorEastAsia" w:hAnsiTheme="minorEastAsia" w:eastAsiaTheme="minorEastAsia" w:cstheme="minorEastAsia"/>
          <w:color w:val="auto"/>
          <w:spacing w:val="-16"/>
          <w:sz w:val="21"/>
          <w:szCs w:val="21"/>
          <w:highlight w:val="none"/>
        </w:rPr>
        <w:t xml:space="preserve">评审。合同当事人友好协商解决不成、不愿提请争议评审或者不接受争议评审组意见的， </w:t>
      </w:r>
      <w:r>
        <w:rPr>
          <w:rFonts w:hint="eastAsia" w:asciiTheme="minorEastAsia" w:hAnsiTheme="minorEastAsia" w:eastAsiaTheme="minorEastAsia" w:cstheme="minorEastAsia"/>
          <w:color w:val="auto"/>
          <w:sz w:val="21"/>
          <w:szCs w:val="21"/>
          <w:highlight w:val="none"/>
        </w:rPr>
        <w:t>可在专用合同条款中约定下列一种方式解决。</w:t>
      </w:r>
    </w:p>
    <w:p>
      <w:pPr>
        <w:pStyle w:val="33"/>
        <w:keepNext w:val="0"/>
        <w:keepLines w:val="0"/>
        <w:pageBreakBefore w:val="0"/>
        <w:numPr>
          <w:ilvl w:val="0"/>
          <w:numId w:val="34"/>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向约定的仲裁委员会申请仲裁；</w:t>
      </w:r>
    </w:p>
    <w:p>
      <w:pPr>
        <w:pStyle w:val="33"/>
        <w:keepNext w:val="0"/>
        <w:keepLines w:val="0"/>
        <w:pageBreakBefore w:val="0"/>
        <w:numPr>
          <w:ilvl w:val="0"/>
          <w:numId w:val="34"/>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向有管辖权的人民法院提起诉讼。</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友好解决</w:t>
      </w:r>
    </w:p>
    <w:p>
      <w:pPr>
        <w:pStyle w:val="10"/>
        <w:keepNext w:val="0"/>
        <w:keepLines w:val="0"/>
        <w:pageBreakBefore w:val="0"/>
        <w:kinsoku/>
        <w:wordWrap/>
        <w:overflowPunct/>
        <w:topLinePunct w:val="0"/>
        <w:bidi w:val="0"/>
        <w:adjustRightInd/>
        <w:snapToGrid/>
        <w:spacing w:before="0" w:after="0" w:line="360" w:lineRule="auto"/>
        <w:ind w:right="54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在提请争议评审、仲裁或者诉讼前，以及在争议评审、仲裁或诉讼过程中，发包人和承包人均可共同努力友好协商解决争议。</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争议评审</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采用争议评审的，发包人和承包人应在开工日后的 28</w:t>
      </w:r>
      <w:r>
        <w:rPr>
          <w:rFonts w:hint="eastAsia" w:asciiTheme="minorEastAsia" w:hAnsiTheme="minorEastAsia" w:eastAsiaTheme="minorEastAsia" w:cstheme="minorEastAsia"/>
          <w:color w:val="auto"/>
          <w:spacing w:val="-2"/>
          <w:sz w:val="21"/>
          <w:szCs w:val="21"/>
          <w:highlight w:val="none"/>
        </w:rPr>
        <w:t xml:space="preserve"> 天内或在争议发生</w:t>
      </w:r>
      <w:r>
        <w:rPr>
          <w:rFonts w:hint="eastAsia" w:asciiTheme="minorEastAsia" w:hAnsiTheme="minorEastAsia" w:eastAsiaTheme="minorEastAsia" w:cstheme="minorEastAsia"/>
          <w:color w:val="auto"/>
          <w:sz w:val="21"/>
          <w:szCs w:val="21"/>
          <w:highlight w:val="none"/>
        </w:rPr>
        <w:t>后，协商成立争议评审组。争议评审组由有合同管理和工程实践经验的专家组成。</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合同双方的争议，应首先由申请人向争议评审组提交一份详细的评审申请</w:t>
      </w:r>
      <w:r>
        <w:rPr>
          <w:rFonts w:hint="eastAsia" w:asciiTheme="minorEastAsia" w:hAnsiTheme="minorEastAsia" w:eastAsiaTheme="minorEastAsia" w:cstheme="minorEastAsia"/>
          <w:color w:val="auto"/>
          <w:spacing w:val="-8"/>
          <w:sz w:val="21"/>
          <w:szCs w:val="21"/>
          <w:highlight w:val="none"/>
        </w:rPr>
        <w:t>报告，并附必要的文件、图纸和证明材料，申请人还应将上述报告的副本同时提交给被</w:t>
      </w:r>
      <w:r>
        <w:rPr>
          <w:rFonts w:hint="eastAsia" w:asciiTheme="minorEastAsia" w:hAnsiTheme="minorEastAsia" w:eastAsiaTheme="minorEastAsia" w:cstheme="minorEastAsia"/>
          <w:color w:val="auto"/>
          <w:sz w:val="21"/>
          <w:szCs w:val="21"/>
          <w:highlight w:val="none"/>
        </w:rPr>
        <w:t>申请人和监理人。</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被申请人在收到申请人评审申请报告副本后的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3"/>
          <w:sz w:val="21"/>
          <w:szCs w:val="21"/>
          <w:highlight w:val="none"/>
        </w:rPr>
        <w:t xml:space="preserve"> 天内，向争议评审组提交</w:t>
      </w:r>
      <w:r>
        <w:rPr>
          <w:rFonts w:hint="eastAsia" w:asciiTheme="minorEastAsia" w:hAnsiTheme="minorEastAsia" w:eastAsiaTheme="minorEastAsia" w:cstheme="minorEastAsia"/>
          <w:color w:val="auto"/>
          <w:spacing w:val="-7"/>
          <w:sz w:val="21"/>
          <w:szCs w:val="21"/>
          <w:highlight w:val="none"/>
        </w:rPr>
        <w:t>一份答辩报告，并附证明材料。被申请人应将答辩报告的副本同时提交给申请人和监理</w:t>
      </w:r>
      <w:r>
        <w:rPr>
          <w:rFonts w:hint="eastAsia" w:asciiTheme="minorEastAsia" w:hAnsiTheme="minorEastAsia" w:eastAsiaTheme="minorEastAsia" w:cstheme="minorEastAsia"/>
          <w:color w:val="auto"/>
          <w:sz w:val="21"/>
          <w:szCs w:val="21"/>
          <w:highlight w:val="none"/>
        </w:rPr>
        <w:t>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除专用合同条款另有约定外，争议评审组在收到合同双方报告后的 14</w:t>
      </w:r>
      <w:r>
        <w:rPr>
          <w:rFonts w:hint="eastAsia" w:asciiTheme="minorEastAsia" w:hAnsiTheme="minorEastAsia" w:eastAsiaTheme="minorEastAsia" w:cstheme="minorEastAsia"/>
          <w:color w:val="auto"/>
          <w:spacing w:val="-5"/>
          <w:sz w:val="21"/>
          <w:szCs w:val="21"/>
          <w:highlight w:val="none"/>
        </w:rPr>
        <w:t xml:space="preserve"> 天</w:t>
      </w:r>
      <w:r>
        <w:rPr>
          <w:rFonts w:hint="eastAsia" w:asciiTheme="minorEastAsia" w:hAnsiTheme="minorEastAsia" w:eastAsiaTheme="minorEastAsia" w:cstheme="minorEastAsia"/>
          <w:color w:val="auto"/>
          <w:spacing w:val="-7"/>
          <w:sz w:val="21"/>
          <w:szCs w:val="21"/>
          <w:highlight w:val="none"/>
        </w:rPr>
        <w:t>内，邀请双方代表和有关人员举行调查会，向双方调查争议细节；必要时争议评审组可</w:t>
      </w:r>
      <w:r>
        <w:rPr>
          <w:rFonts w:hint="eastAsia" w:asciiTheme="minorEastAsia" w:hAnsiTheme="minorEastAsia" w:eastAsiaTheme="minorEastAsia" w:cstheme="minorEastAsia"/>
          <w:color w:val="auto"/>
          <w:sz w:val="21"/>
          <w:szCs w:val="21"/>
          <w:highlight w:val="none"/>
        </w:rPr>
        <w:t>要求双方进一步提供补充材料。</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除专用合同条款另有约定外，在调查会结束后的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1"/>
          <w:sz w:val="21"/>
          <w:szCs w:val="21"/>
          <w:highlight w:val="none"/>
        </w:rPr>
        <w:t xml:space="preserve"> 天内，争议评审组应在</w:t>
      </w:r>
      <w:r>
        <w:rPr>
          <w:rFonts w:hint="eastAsia" w:asciiTheme="minorEastAsia" w:hAnsiTheme="minorEastAsia" w:eastAsiaTheme="minorEastAsia" w:cstheme="minorEastAsia"/>
          <w:color w:val="auto"/>
          <w:spacing w:val="-5"/>
          <w:sz w:val="21"/>
          <w:szCs w:val="21"/>
          <w:highlight w:val="none"/>
        </w:rPr>
        <w:t>不受任何干扰的情况下进行独立、公正的评审，作出书面评审意见，并说明理由。在争</w:t>
      </w:r>
      <w:r>
        <w:rPr>
          <w:rFonts w:hint="eastAsia" w:asciiTheme="minorEastAsia" w:hAnsiTheme="minorEastAsia" w:eastAsiaTheme="minorEastAsia" w:cstheme="minorEastAsia"/>
          <w:color w:val="auto"/>
          <w:sz w:val="21"/>
          <w:szCs w:val="21"/>
          <w:highlight w:val="none"/>
        </w:rPr>
        <w:t>议评审期间，争议双方暂按总监理工程师的确定执行。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发包人和承包人接受评审意见的，由监理人根据评审意见拟定执行协议， </w:t>
      </w:r>
      <w:r>
        <w:rPr>
          <w:rFonts w:hint="eastAsia" w:asciiTheme="minorEastAsia" w:hAnsiTheme="minorEastAsia" w:eastAsiaTheme="minorEastAsia" w:cstheme="minorEastAsia"/>
          <w:color w:val="auto"/>
          <w:sz w:val="21"/>
          <w:szCs w:val="21"/>
          <w:highlight w:val="none"/>
        </w:rPr>
        <w:t>经争议双方签字后作为合同的补充文件，并遵照执行。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发包人或承包人不接受评审意见，并要求提交仲裁或提起诉讼的，应在收</w:t>
      </w:r>
      <w:r>
        <w:rPr>
          <w:rFonts w:hint="eastAsia" w:asciiTheme="minorEastAsia" w:hAnsiTheme="minorEastAsia" w:eastAsiaTheme="minorEastAsia" w:cstheme="minorEastAsia"/>
          <w:color w:val="auto"/>
          <w:spacing w:val="-4"/>
          <w:sz w:val="21"/>
          <w:szCs w:val="21"/>
          <w:highlight w:val="none"/>
        </w:rPr>
        <w:t xml:space="preserve">到评审意见后的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天内将仲裁或起诉意向书面通知另一方，并抄送监理人，但在仲裁</w:t>
      </w:r>
      <w:r>
        <w:rPr>
          <w:rFonts w:hint="eastAsia" w:asciiTheme="minorEastAsia" w:hAnsiTheme="minorEastAsia" w:eastAsiaTheme="minorEastAsia" w:cstheme="minorEastAsia"/>
          <w:color w:val="auto"/>
          <w:sz w:val="21"/>
          <w:szCs w:val="21"/>
          <w:highlight w:val="none"/>
        </w:rPr>
        <w:t>或诉讼结束前应暂按总监理工程师的确定执行。</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仲裁</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若合同双方商定直接向仲裁机构申请仲裁，应签订仲裁协议并约定仲裁机</w:t>
      </w:r>
      <w:r>
        <w:rPr>
          <w:rFonts w:hint="eastAsia" w:asciiTheme="minorEastAsia" w:hAnsiTheme="minorEastAsia" w:eastAsiaTheme="minorEastAsia" w:cstheme="minorEastAsia"/>
          <w:color w:val="auto"/>
          <w:sz w:val="21"/>
          <w:szCs w:val="21"/>
          <w:highlight w:val="none"/>
        </w:rPr>
        <w:t>构。</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若合同双方未能达成仲裁协议，则本合同的仲裁条款无效，任一方均有权</w:t>
      </w:r>
      <w:r>
        <w:rPr>
          <w:rFonts w:hint="eastAsia" w:asciiTheme="minorEastAsia" w:hAnsiTheme="minorEastAsia" w:eastAsiaTheme="minorEastAsia" w:cstheme="minorEastAsia"/>
          <w:color w:val="auto"/>
          <w:sz w:val="21"/>
          <w:szCs w:val="21"/>
          <w:highlight w:val="none"/>
        </w:rPr>
        <w:t>向人民法院提起诉讼。</w:t>
      </w:r>
    </w:p>
    <w:p>
      <w:pPr>
        <w:pStyle w:val="33"/>
        <w:keepNext w:val="0"/>
        <w:keepLines w:val="0"/>
        <w:pageBreakBefore w:val="0"/>
        <w:numPr>
          <w:ilvl w:val="0"/>
          <w:numId w:val="0"/>
        </w:numPr>
        <w:tabs>
          <w:tab w:val="left" w:pos="1719"/>
        </w:tabs>
        <w:kinsoku/>
        <w:wordWrap/>
        <w:overflowPunct/>
        <w:topLinePunct w:val="0"/>
        <w:bidi w:val="0"/>
        <w:adjustRightInd/>
        <w:snapToGrid/>
        <w:spacing w:before="0" w:after="0" w:line="360" w:lineRule="auto"/>
        <w:ind w:left="818" w:leftChars="0" w:right="594" w:rightChars="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0"/>
        </w:numPr>
        <w:tabs>
          <w:tab w:val="left" w:pos="1719"/>
        </w:tabs>
        <w:kinsoku/>
        <w:wordWrap/>
        <w:overflowPunct/>
        <w:topLinePunct w:val="0"/>
        <w:bidi w:val="0"/>
        <w:adjustRightInd/>
        <w:snapToGrid/>
        <w:spacing w:before="0" w:after="0" w:line="360" w:lineRule="auto"/>
        <w:ind w:left="818" w:leftChars="0" w:right="594" w:rightChars="0"/>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第二节</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专用合同条款</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b/>
          <w:bCs/>
          <w:color w:val="auto"/>
          <w:sz w:val="21"/>
          <w:szCs w:val="21"/>
          <w:highlight w:val="none"/>
        </w:rPr>
      </w:pP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一般约定</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《专用合同条款》中的各条款是补充和修改《通用合同条款》中相同的条款或当需</w:t>
      </w:r>
      <w:r>
        <w:rPr>
          <w:rFonts w:hint="eastAsia" w:asciiTheme="minorEastAsia" w:hAnsiTheme="minorEastAsia" w:eastAsiaTheme="minorEastAsia" w:cstheme="minorEastAsia"/>
          <w:color w:val="auto"/>
          <w:spacing w:val="-17"/>
          <w:sz w:val="21"/>
          <w:szCs w:val="21"/>
          <w:highlight w:val="none"/>
        </w:rPr>
        <w:t>要时增加的新的条款，两者应对照阅读。一旦出现矛盾或不一致，则以《专用合同条款》</w:t>
      </w:r>
      <w:r>
        <w:rPr>
          <w:rFonts w:hint="eastAsia" w:asciiTheme="minorEastAsia" w:hAnsiTheme="minorEastAsia" w:eastAsiaTheme="minorEastAsia" w:cstheme="minorEastAsia"/>
          <w:color w:val="auto"/>
          <w:sz w:val="21"/>
          <w:szCs w:val="21"/>
          <w:highlight w:val="none"/>
        </w:rPr>
        <w:t>为准，《通用合同条款》中未补充和修改的部分仍有效。</w:t>
      </w:r>
    </w:p>
    <w:p>
      <w:pPr>
        <w:pStyle w:val="33"/>
        <w:keepNext w:val="0"/>
        <w:keepLines w:val="0"/>
        <w:pageBreakBefore w:val="0"/>
        <w:numPr>
          <w:ilvl w:val="1"/>
          <w:numId w:val="35"/>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词语定义</w:t>
      </w:r>
    </w:p>
    <w:p>
      <w:pPr>
        <w:pStyle w:val="33"/>
        <w:keepNext w:val="0"/>
        <w:keepLines w:val="0"/>
        <w:pageBreakBefore w:val="0"/>
        <w:numPr>
          <w:ilvl w:val="2"/>
          <w:numId w:val="35"/>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1.1.1.6 </w:t>
      </w:r>
      <w:r>
        <w:rPr>
          <w:rFonts w:hint="eastAsia" w:asciiTheme="minorEastAsia" w:hAnsiTheme="minorEastAsia" w:eastAsiaTheme="minorEastAsia" w:cstheme="minorEastAsia"/>
          <w:color w:val="auto"/>
          <w:sz w:val="21"/>
          <w:szCs w:val="21"/>
          <w:highlight w:val="none"/>
          <w:lang w:eastAsia="zh-CN"/>
        </w:rPr>
        <w:t>项</w:t>
      </w:r>
      <w:r>
        <w:rPr>
          <w:rFonts w:hint="eastAsia" w:asciiTheme="minorEastAsia" w:hAnsiTheme="minorEastAsia" w:eastAsiaTheme="minorEastAsia" w:cstheme="minorEastAsia"/>
          <w:color w:val="auto"/>
          <w:sz w:val="21"/>
          <w:szCs w:val="21"/>
          <w:highlight w:val="none"/>
        </w:rPr>
        <w:t>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1.1.1.6</w:t>
      </w:r>
      <w:r>
        <w:rPr>
          <w:rFonts w:hint="eastAsia" w:asciiTheme="minorEastAsia" w:hAnsiTheme="minorEastAsia" w:eastAsiaTheme="minorEastAsia" w:cstheme="minorEastAsia"/>
          <w:color w:val="auto"/>
          <w:spacing w:val="-6"/>
          <w:sz w:val="21"/>
          <w:szCs w:val="21"/>
          <w:highlight w:val="none"/>
        </w:rPr>
        <w:t xml:space="preserve"> 技术标准和要求：水利工程施工的“技术标准和要求”，称技术条款。技</w:t>
      </w:r>
      <w:r>
        <w:rPr>
          <w:rFonts w:hint="eastAsia" w:asciiTheme="minorEastAsia" w:hAnsiTheme="minorEastAsia" w:eastAsiaTheme="minorEastAsia" w:cstheme="minorEastAsia"/>
          <w:color w:val="auto"/>
          <w:spacing w:val="-3"/>
          <w:sz w:val="21"/>
          <w:szCs w:val="21"/>
          <w:highlight w:val="none"/>
        </w:rPr>
        <w:t>术条款是指构成合同文件组成部分的名为技术条款的文件，包括合同双方当事人约定对</w:t>
      </w:r>
      <w:r>
        <w:rPr>
          <w:rFonts w:hint="eastAsia" w:asciiTheme="minorEastAsia" w:hAnsiTheme="minorEastAsia" w:eastAsiaTheme="minorEastAsia" w:cstheme="minorEastAsia"/>
          <w:color w:val="auto"/>
          <w:sz w:val="21"/>
          <w:szCs w:val="21"/>
          <w:highlight w:val="none"/>
        </w:rPr>
        <w:t>其所作的修改或补充。</w:t>
      </w:r>
    </w:p>
    <w:p>
      <w:pPr>
        <w:pStyle w:val="33"/>
        <w:keepNext w:val="0"/>
        <w:keepLines w:val="0"/>
        <w:pageBreakBefore w:val="0"/>
        <w:numPr>
          <w:ilvl w:val="2"/>
          <w:numId w:val="35"/>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合同当事人和人员</w:t>
      </w:r>
    </w:p>
    <w:p>
      <w:pPr>
        <w:pStyle w:val="33"/>
        <w:keepNext w:val="0"/>
        <w:keepLines w:val="0"/>
        <w:pageBreakBefore w:val="0"/>
        <w:numPr>
          <w:ilvl w:val="3"/>
          <w:numId w:val="36"/>
        </w:numPr>
        <w:tabs>
          <w:tab w:val="left" w:pos="1719"/>
        </w:tabs>
        <w:kinsoku/>
        <w:wordWrap/>
        <w:overflowPunct/>
        <w:topLinePunct w:val="0"/>
        <w:bidi w:val="0"/>
        <w:adjustRightInd/>
        <w:snapToGrid/>
        <w:spacing w:before="0" w:after="0" w:line="360" w:lineRule="auto"/>
        <w:ind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lang w:eastAsia="zh-CN"/>
        </w:rPr>
        <w:t>八步区水利工程管理站</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3"/>
          <w:numId w:val="36"/>
        </w:numPr>
        <w:tabs>
          <w:tab w:val="left" w:pos="1719"/>
          <w:tab w:val="left" w:pos="6519"/>
        </w:tabs>
        <w:kinsoku/>
        <w:wordWrap/>
        <w:overflowPunct/>
        <w:topLinePunct w:val="0"/>
        <w:bidi w:val="0"/>
        <w:adjustRightInd/>
        <w:snapToGrid/>
        <w:spacing w:before="0" w:after="0" w:line="360" w:lineRule="auto"/>
        <w:ind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p>
    <w:p>
      <w:pPr>
        <w:pStyle w:val="10"/>
        <w:keepNext w:val="0"/>
        <w:keepLines w:val="0"/>
        <w:pageBreakBefore w:val="0"/>
        <w:tabs>
          <w:tab w:val="left" w:pos="6519"/>
        </w:tabs>
        <w:kinsoku/>
        <w:wordWrap/>
        <w:overflowPunct/>
        <w:topLinePunct w:val="0"/>
        <w:bidi w:val="0"/>
        <w:adjustRightInd/>
        <w:snapToGrid/>
        <w:spacing w:before="0" w:after="0" w:line="360" w:lineRule="auto"/>
        <w:ind w:left="818" w:right="3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1.1.2.6</w:t>
      </w:r>
      <w:r>
        <w:rPr>
          <w:rFonts w:hint="eastAsia" w:asciiTheme="minorEastAsia" w:hAnsiTheme="minorEastAsia" w:eastAsiaTheme="minorEastAsia" w:cstheme="minorEastAsia"/>
          <w:color w:val="auto"/>
          <w:spacing w:val="-61"/>
          <w:sz w:val="21"/>
          <w:szCs w:val="21"/>
          <w:highlight w:val="none"/>
        </w:rPr>
        <w:t xml:space="preserve"> </w:t>
      </w:r>
      <w:r>
        <w:rPr>
          <w:rFonts w:hint="eastAsia" w:asciiTheme="minorEastAsia" w:hAnsiTheme="minorEastAsia" w:eastAsiaTheme="minorEastAsia" w:cstheme="minorEastAsia"/>
          <w:color w:val="auto"/>
          <w:sz w:val="21"/>
          <w:szCs w:val="21"/>
          <w:highlight w:val="none"/>
        </w:rPr>
        <w:t>监理人：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1.1.2.8 项目法人：</w:t>
      </w:r>
      <w:r>
        <w:rPr>
          <w:rFonts w:hint="eastAsia" w:asciiTheme="minorEastAsia" w:hAnsiTheme="minorEastAsia" w:eastAsiaTheme="minorEastAsia" w:cstheme="minorEastAsia"/>
          <w:color w:val="auto"/>
          <w:sz w:val="21"/>
          <w:szCs w:val="21"/>
          <w:highlight w:val="none"/>
          <w:u w:val="single"/>
          <w:lang w:eastAsia="zh-CN"/>
        </w:rPr>
        <w:t>八步区水利工程管理站</w:t>
      </w:r>
      <w:r>
        <w:rPr>
          <w:rFonts w:hint="eastAsia" w:asciiTheme="minorEastAsia" w:hAnsiTheme="minorEastAsia" w:eastAsiaTheme="minorEastAsia" w:cstheme="minorEastAsia"/>
          <w:color w:val="auto"/>
          <w:sz w:val="21"/>
          <w:szCs w:val="21"/>
          <w:highlight w:val="none"/>
        </w:rPr>
        <w:t>。</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1.1.3.4</w:t>
      </w:r>
      <w:r>
        <w:rPr>
          <w:rFonts w:hint="eastAsia" w:asciiTheme="minorEastAsia" w:hAnsiTheme="minorEastAsia" w:eastAsiaTheme="minorEastAsia" w:cstheme="minorEastAsia"/>
          <w:color w:val="auto"/>
          <w:spacing w:val="-18"/>
          <w:sz w:val="21"/>
          <w:szCs w:val="21"/>
          <w:highlight w:val="none"/>
        </w:rPr>
        <w:t xml:space="preserve"> 单位工程：由发包人组织监理人、设计人及承包人，根据本合同内容按《水</w:t>
      </w:r>
      <w:r>
        <w:rPr>
          <w:rFonts w:hint="eastAsia" w:asciiTheme="minorEastAsia" w:hAnsiTheme="minorEastAsia" w:eastAsiaTheme="minorEastAsia" w:cstheme="minorEastAsia"/>
          <w:color w:val="auto"/>
          <w:spacing w:val="-2"/>
          <w:sz w:val="21"/>
          <w:szCs w:val="21"/>
          <w:highlight w:val="none"/>
        </w:rPr>
        <w:t>利水电工程施工质量检验与评定规程》</w:t>
      </w:r>
      <w:r>
        <w:rPr>
          <w:rFonts w:hint="eastAsia" w:asciiTheme="minorEastAsia" w:hAnsiTheme="minorEastAsia" w:eastAsiaTheme="minorEastAsia" w:cstheme="minorEastAsia"/>
          <w:color w:val="auto"/>
          <w:sz w:val="21"/>
          <w:szCs w:val="21"/>
          <w:highlight w:val="none"/>
        </w:rPr>
        <w:t>（SL176-2007）</w:t>
      </w:r>
      <w:r>
        <w:rPr>
          <w:rFonts w:hint="eastAsia" w:asciiTheme="minorEastAsia" w:hAnsiTheme="minorEastAsia" w:eastAsiaTheme="minorEastAsia" w:cstheme="minorEastAsia"/>
          <w:color w:val="auto"/>
          <w:spacing w:val="-3"/>
          <w:sz w:val="21"/>
          <w:szCs w:val="21"/>
          <w:highlight w:val="none"/>
        </w:rPr>
        <w:t>及有关规定，进行工程质量评定</w:t>
      </w:r>
      <w:r>
        <w:rPr>
          <w:rFonts w:hint="eastAsia" w:asciiTheme="minorEastAsia" w:hAnsiTheme="minorEastAsia" w:eastAsiaTheme="minorEastAsia" w:cstheme="minorEastAsia"/>
          <w:color w:val="auto"/>
          <w:sz w:val="21"/>
          <w:szCs w:val="21"/>
          <w:highlight w:val="none"/>
        </w:rPr>
        <w:t>项目划分并报工程质量监督机构确认的单位工程。</w:t>
      </w:r>
    </w:p>
    <w:p>
      <w:pPr>
        <w:pStyle w:val="33"/>
        <w:keepNext w:val="0"/>
        <w:keepLines w:val="0"/>
        <w:pageBreakBefore w:val="0"/>
        <w:numPr>
          <w:ilvl w:val="2"/>
          <w:numId w:val="37"/>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1.1.4.5</w:t>
      </w:r>
      <w:r>
        <w:rPr>
          <w:rFonts w:hint="eastAsia" w:asciiTheme="minorEastAsia" w:hAnsiTheme="minorEastAsia" w:eastAsiaTheme="minorEastAsia" w:cstheme="minorEastAsia"/>
          <w:color w:val="auto"/>
          <w:spacing w:val="-10"/>
          <w:sz w:val="21"/>
          <w:szCs w:val="21"/>
          <w:highlight w:val="none"/>
        </w:rPr>
        <w:t xml:space="preserve"> 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
          <w:sz w:val="21"/>
          <w:szCs w:val="21"/>
          <w:highlight w:val="none"/>
        </w:rPr>
        <w:t>从合同工程完工证书中注明的完工日期起计</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pacing w:val="-15"/>
          <w:sz w:val="21"/>
          <w:szCs w:val="21"/>
          <w:highlight w:val="none"/>
        </w:rPr>
        <w:t>个月。</w:t>
      </w:r>
    </w:p>
    <w:p>
      <w:pPr>
        <w:pStyle w:val="33"/>
        <w:keepNext w:val="0"/>
        <w:keepLines w:val="0"/>
        <w:pageBreakBefore w:val="0"/>
        <w:numPr>
          <w:ilvl w:val="2"/>
          <w:numId w:val="37"/>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合同价格和费用</w:t>
      </w:r>
    </w:p>
    <w:p>
      <w:pPr>
        <w:pStyle w:val="33"/>
        <w:keepNext w:val="0"/>
        <w:keepLines w:val="0"/>
        <w:pageBreakBefore w:val="0"/>
        <w:numPr>
          <w:ilvl w:val="3"/>
          <w:numId w:val="37"/>
        </w:numPr>
        <w:tabs>
          <w:tab w:val="left" w:pos="1719"/>
        </w:tabs>
        <w:kinsoku/>
        <w:wordWrap/>
        <w:overflowPunct/>
        <w:topLinePunct w:val="0"/>
        <w:bidi w:val="0"/>
        <w:adjustRightInd/>
        <w:snapToGrid/>
        <w:spacing w:before="0" w:after="0" w:line="360" w:lineRule="auto"/>
        <w:ind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承包方式：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pStyle w:val="10"/>
        <w:keepNext w:val="0"/>
        <w:keepLines w:val="0"/>
        <w:pageBreakBefore w:val="0"/>
        <w:tabs>
          <w:tab w:val="left" w:pos="497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签约合同价格：人民币（大写</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元），包括承包人对工程建设所必</w:t>
      </w:r>
      <w:r>
        <w:rPr>
          <w:rFonts w:hint="eastAsia" w:asciiTheme="minorEastAsia" w:hAnsiTheme="minorEastAsia" w:eastAsiaTheme="minorEastAsia" w:cstheme="minorEastAsia"/>
          <w:color w:val="auto"/>
          <w:spacing w:val="-17"/>
          <w:sz w:val="21"/>
          <w:szCs w:val="21"/>
          <w:highlight w:val="none"/>
        </w:rPr>
        <w:t>需</w:t>
      </w:r>
      <w:r>
        <w:rPr>
          <w:rFonts w:hint="eastAsia" w:asciiTheme="minorEastAsia" w:hAnsiTheme="minorEastAsia" w:eastAsiaTheme="minorEastAsia" w:cstheme="minorEastAsia"/>
          <w:color w:val="auto"/>
          <w:sz w:val="21"/>
          <w:szCs w:val="21"/>
          <w:highlight w:val="none"/>
        </w:rPr>
        <w:t>的所有费用和应获得的利润。</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承包人承担本工程发生的一般设计变更、设计调整、设计漏项等引起的费用风险。</w:t>
      </w:r>
      <w:r>
        <w:rPr>
          <w:rFonts w:hint="eastAsia" w:asciiTheme="minorEastAsia" w:hAnsiTheme="minorEastAsia" w:eastAsiaTheme="minorEastAsia" w:cstheme="minorEastAsia"/>
          <w:color w:val="auto"/>
          <w:spacing w:val="-3"/>
          <w:sz w:val="21"/>
          <w:szCs w:val="21"/>
          <w:highlight w:val="none"/>
        </w:rPr>
        <w:t>除经原审批单位批准的重大设计变更、国家政策性变动增加的投资、项目法人要求建设</w:t>
      </w:r>
      <w:r>
        <w:rPr>
          <w:rFonts w:hint="eastAsia" w:asciiTheme="minorEastAsia" w:hAnsiTheme="minorEastAsia" w:eastAsiaTheme="minorEastAsia" w:cstheme="minorEastAsia"/>
          <w:color w:val="auto"/>
          <w:spacing w:val="-8"/>
          <w:sz w:val="21"/>
          <w:szCs w:val="21"/>
          <w:highlight w:val="none"/>
        </w:rPr>
        <w:t>内容增加、调整或减少，本合同约定的物价价差调整和不可抗力等原因，双方同意调整相关费用外，合同价格不做调整。</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合同范围为</w:t>
      </w:r>
      <w:r>
        <w:rPr>
          <w:rFonts w:hint="eastAsia" w:asciiTheme="minorEastAsia" w:hAnsiTheme="minorEastAsia" w:eastAsiaTheme="minorEastAsia" w:cstheme="minorEastAsia"/>
          <w:color w:val="auto"/>
          <w:sz w:val="21"/>
          <w:szCs w:val="21"/>
          <w:highlight w:val="none"/>
          <w:lang w:val="en-US" w:eastAsia="zh-CN"/>
        </w:rPr>
        <w:t>贺州市八步区大宁河贺街镇三凤村至河口段河道疏浚工程治理河段本项目治理河道长8120.0m,共疏浚河道5730.0m。</w:t>
      </w:r>
    </w:p>
    <w:p>
      <w:pPr>
        <w:pStyle w:val="33"/>
        <w:keepNext w:val="0"/>
        <w:keepLines w:val="0"/>
        <w:pageBreakBefore w:val="0"/>
        <w:numPr>
          <w:ilvl w:val="2"/>
          <w:numId w:val="37"/>
        </w:numPr>
        <w:tabs>
          <w:tab w:val="left" w:pos="1539"/>
        </w:tabs>
        <w:kinsoku/>
        <w:wordWrap/>
        <w:overflowPunct/>
        <w:topLinePunct w:val="0"/>
        <w:bidi w:val="0"/>
        <w:adjustRightInd/>
        <w:snapToGrid/>
        <w:spacing w:before="0" w:after="0" w:line="360" w:lineRule="auto"/>
        <w:ind w:left="818" w:right="7985"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其他</w:t>
      </w:r>
      <w:r>
        <w:rPr>
          <w:rFonts w:hint="eastAsia" w:asciiTheme="minorEastAsia" w:hAnsiTheme="minorEastAsia" w:eastAsiaTheme="minorEastAsia" w:cstheme="minorEastAsia"/>
          <w:color w:val="auto"/>
          <w:spacing w:val="-4"/>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1.1.6.2 进场通知：指发包人委托监理人通知承包人进场的函件。</w:t>
      </w:r>
    </w:p>
    <w:p>
      <w:pPr>
        <w:pStyle w:val="33"/>
        <w:keepNext w:val="0"/>
        <w:keepLines w:val="0"/>
        <w:pageBreakBefore w:val="0"/>
        <w:numPr>
          <w:ilvl w:val="1"/>
          <w:numId w:val="3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合同文件的优先顺序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合同文件的各项文件及其优先顺序如下:</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合同协议书（包括补充协议书、合同谈判备忘录）；</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中标通知书</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技术标准和要求（合同技术条款）；</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图纸；</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投标文件、招标文件；</w:t>
      </w:r>
    </w:p>
    <w:p>
      <w:pPr>
        <w:pStyle w:val="33"/>
        <w:keepNext w:val="0"/>
        <w:keepLines w:val="0"/>
        <w:pageBreakBefore w:val="0"/>
        <w:numPr>
          <w:ilvl w:val="2"/>
          <w:numId w:val="38"/>
        </w:numPr>
        <w:tabs>
          <w:tab w:val="left" w:pos="1540"/>
        </w:tabs>
        <w:kinsoku/>
        <w:wordWrap/>
        <w:overflowPunct/>
        <w:topLinePunct w:val="0"/>
        <w:bidi w:val="0"/>
        <w:adjustRightInd/>
        <w:snapToGrid/>
        <w:spacing w:before="0" w:after="0" w:line="360" w:lineRule="auto"/>
        <w:ind w:left="1539" w:hanging="72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其它合同文件。</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双方在履行合同过程中形成的双方授权代表签署的会议纪要、备忘录、补充文件、变更和洽商等书面形式的文件构成本合同的组成部分。</w:t>
      </w:r>
    </w:p>
    <w:p>
      <w:pPr>
        <w:keepNext w:val="0"/>
        <w:keepLines w:val="0"/>
        <w:pageBreakBefore w:val="0"/>
        <w:tabs>
          <w:tab w:val="left" w:pos="94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联络</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来往函件均应按技术标准和要求（合同技术条款）约定的期限送达</w:t>
      </w:r>
      <w:r>
        <w:rPr>
          <w:rFonts w:hint="eastAsia" w:asciiTheme="minorEastAsia" w:hAnsiTheme="minorEastAsia" w:eastAsiaTheme="minorEastAsia" w:cstheme="minorEastAsia"/>
          <w:color w:val="auto"/>
          <w:sz w:val="21"/>
          <w:szCs w:val="21"/>
          <w:highlight w:val="none"/>
          <w:u w:val="single"/>
        </w:rPr>
        <w:t>项目监理部和另一方项目现场管理部</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39"/>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化石、文物</w:t>
      </w:r>
    </w:p>
    <w:p>
      <w:pPr>
        <w:pStyle w:val="33"/>
        <w:keepNext w:val="0"/>
        <w:keepLines w:val="0"/>
        <w:pageBreakBefore w:val="0"/>
        <w:numPr>
          <w:ilvl w:val="2"/>
          <w:numId w:val="39"/>
        </w:numPr>
        <w:tabs>
          <w:tab w:val="left" w:pos="1659"/>
        </w:tabs>
        <w:kinsoku/>
        <w:wordWrap/>
        <w:overflowPunct/>
        <w:topLinePunct w:val="0"/>
        <w:bidi w:val="0"/>
        <w:adjustRightInd/>
        <w:snapToGrid/>
        <w:spacing w:before="0" w:after="0" w:line="360" w:lineRule="auto"/>
        <w:ind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8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 在施工场地发掘的所有文物、古迹以及具有地质研究或考古价值的其他遗</w:t>
      </w:r>
      <w:r>
        <w:rPr>
          <w:rFonts w:hint="eastAsia" w:asciiTheme="minorEastAsia" w:hAnsiTheme="minorEastAsia" w:eastAsiaTheme="minorEastAsia" w:cstheme="minorEastAsia"/>
          <w:color w:val="auto"/>
          <w:spacing w:val="-8"/>
          <w:sz w:val="21"/>
          <w:szCs w:val="21"/>
          <w:highlight w:val="none"/>
        </w:rPr>
        <w:t>迹、化石、钱币或物品属于国家所有。一旦发现上述文物，承包人应采取有效合理的保</w:t>
      </w:r>
      <w:r>
        <w:rPr>
          <w:rFonts w:hint="eastAsia" w:asciiTheme="minorEastAsia" w:hAnsiTheme="minorEastAsia" w:eastAsiaTheme="minorEastAsia" w:cstheme="minorEastAsia"/>
          <w:color w:val="auto"/>
          <w:spacing w:val="-6"/>
          <w:sz w:val="21"/>
          <w:szCs w:val="21"/>
          <w:highlight w:val="none"/>
        </w:rPr>
        <w:t>护措施，防止任何人员移动或损坏上述物品，并立即报告当地文物行政部门，同时通知</w:t>
      </w:r>
      <w:r>
        <w:rPr>
          <w:rFonts w:hint="eastAsia" w:asciiTheme="minorEastAsia" w:hAnsiTheme="minorEastAsia" w:eastAsiaTheme="minorEastAsia" w:cstheme="minorEastAsia"/>
          <w:color w:val="auto"/>
          <w:spacing w:val="-9"/>
          <w:sz w:val="21"/>
          <w:szCs w:val="21"/>
          <w:highlight w:val="none"/>
        </w:rPr>
        <w:t>发包人。发包人、监理人和承包人应按文物行政部门要求采取妥善保护措施，由此导致</w:t>
      </w:r>
      <w:r>
        <w:rPr>
          <w:rFonts w:hint="eastAsia" w:asciiTheme="minorEastAsia" w:hAnsiTheme="minorEastAsia" w:eastAsiaTheme="minorEastAsia" w:cstheme="minorEastAsia"/>
          <w:color w:val="auto"/>
          <w:spacing w:val="-10"/>
          <w:sz w:val="21"/>
          <w:szCs w:val="21"/>
          <w:highlight w:val="none"/>
        </w:rPr>
        <w:t>费用增加和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工期延误，由发包人和承包人协商后报项目法人，项目法人审核批准</w:t>
      </w:r>
      <w:r>
        <w:rPr>
          <w:rFonts w:hint="eastAsia" w:asciiTheme="minorEastAsia" w:hAnsiTheme="minorEastAsia" w:eastAsiaTheme="minorEastAsia" w:cstheme="minorEastAsia"/>
          <w:color w:val="auto"/>
          <w:sz w:val="21"/>
          <w:szCs w:val="21"/>
          <w:highlight w:val="none"/>
        </w:rPr>
        <w:t>后顺延工期和（或）增加费用。</w:t>
      </w:r>
    </w:p>
    <w:p>
      <w:pPr>
        <w:pStyle w:val="33"/>
        <w:keepNext w:val="0"/>
        <w:keepLines w:val="0"/>
        <w:pageBreakBefore w:val="0"/>
        <w:numPr>
          <w:ilvl w:val="1"/>
          <w:numId w:val="39"/>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专利技术</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1.11.5</w:t>
      </w:r>
      <w:r>
        <w:rPr>
          <w:rFonts w:hint="eastAsia" w:asciiTheme="minorEastAsia" w:hAnsiTheme="minorEastAsia" w:eastAsiaTheme="minorEastAsia" w:cstheme="minorEastAsia"/>
          <w:color w:val="auto"/>
          <w:spacing w:val="-7"/>
          <w:sz w:val="21"/>
          <w:szCs w:val="21"/>
          <w:highlight w:val="none"/>
        </w:rPr>
        <w:t xml:space="preserve"> 发包人可能组织有关科研机构、专家、设计单位和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34"/>
          <w:sz w:val="21"/>
          <w:szCs w:val="21"/>
          <w:highlight w:val="none"/>
        </w:rPr>
        <w:t>）</w:t>
      </w:r>
      <w:r>
        <w:rPr>
          <w:rFonts w:hint="eastAsia" w:asciiTheme="minorEastAsia" w:hAnsiTheme="minorEastAsia" w:eastAsiaTheme="minorEastAsia" w:cstheme="minorEastAsia"/>
          <w:color w:val="auto"/>
          <w:spacing w:val="-7"/>
          <w:sz w:val="21"/>
          <w:szCs w:val="21"/>
          <w:highlight w:val="none"/>
        </w:rPr>
        <w:t>承包人，对项目重</w:t>
      </w:r>
      <w:r>
        <w:rPr>
          <w:rFonts w:hint="eastAsia" w:asciiTheme="minorEastAsia" w:hAnsiTheme="minorEastAsia" w:eastAsiaTheme="minorEastAsia" w:cstheme="minorEastAsia"/>
          <w:color w:val="auto"/>
          <w:spacing w:val="-4"/>
          <w:sz w:val="21"/>
          <w:szCs w:val="21"/>
          <w:highlight w:val="none"/>
        </w:rPr>
        <w:t>大技术难点进行相关的专题研究或科学试验，并为实施本工程向承包人提供有关研究成</w:t>
      </w:r>
      <w:r>
        <w:rPr>
          <w:rFonts w:hint="eastAsia" w:asciiTheme="minorEastAsia" w:hAnsiTheme="minorEastAsia" w:eastAsiaTheme="minorEastAsia" w:cstheme="minorEastAsia"/>
          <w:color w:val="auto"/>
          <w:spacing w:val="-7"/>
          <w:sz w:val="21"/>
          <w:szCs w:val="21"/>
          <w:highlight w:val="none"/>
        </w:rPr>
        <w:t>果。发包人为本项目实施进行的专题研究、科学试验取得的专利技术归发包人所有，未</w:t>
      </w:r>
      <w:r>
        <w:rPr>
          <w:rFonts w:hint="eastAsia" w:asciiTheme="minorEastAsia" w:hAnsiTheme="minorEastAsia" w:eastAsiaTheme="minorEastAsia" w:cstheme="minorEastAsia"/>
          <w:color w:val="auto"/>
          <w:sz w:val="21"/>
          <w:szCs w:val="21"/>
          <w:highlight w:val="none"/>
        </w:rPr>
        <w:t>经发包人同意，承包人不得为本合同以外的目的泄露给他人或公开发表与引用。</w:t>
      </w:r>
    </w:p>
    <w:p>
      <w:pPr>
        <w:pStyle w:val="33"/>
        <w:keepNext w:val="0"/>
        <w:keepLines w:val="0"/>
        <w:pageBreakBefore w:val="0"/>
        <w:numPr>
          <w:ilvl w:val="1"/>
          <w:numId w:val="39"/>
        </w:numPr>
        <w:tabs>
          <w:tab w:val="left" w:pos="944"/>
        </w:tabs>
        <w:kinsoku/>
        <w:wordWrap/>
        <w:overflowPunct/>
        <w:topLinePunct w:val="0"/>
        <w:bidi w:val="0"/>
        <w:adjustRightInd/>
        <w:snapToGrid/>
        <w:spacing w:before="0" w:after="0" w:line="360" w:lineRule="auto"/>
        <w:ind w:left="878" w:leftChars="0" w:right="7370" w:rightChars="0" w:hanging="54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图纸和文件的保密</w:t>
      </w: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1.12.3</w:t>
      </w:r>
      <w:r>
        <w:rPr>
          <w:rFonts w:hint="eastAsia" w:asciiTheme="minorEastAsia" w:hAnsiTheme="minorEastAsia" w:eastAsiaTheme="minorEastAsia" w:cstheme="minorEastAsia"/>
          <w:color w:val="auto"/>
          <w:spacing w:val="-1"/>
          <w:sz w:val="21"/>
          <w:szCs w:val="21"/>
          <w:highlight w:val="none"/>
        </w:rPr>
        <w:t xml:space="preserve"> 发包人和承包人应严格遵守《中华人民共和国保守国家秘密法》，保守国</w:t>
      </w:r>
      <w:r>
        <w:rPr>
          <w:rFonts w:hint="eastAsia" w:asciiTheme="minorEastAsia" w:hAnsiTheme="minorEastAsia" w:eastAsiaTheme="minorEastAsia" w:cstheme="minorEastAsia"/>
          <w:color w:val="auto"/>
          <w:spacing w:val="-8"/>
          <w:sz w:val="21"/>
          <w:szCs w:val="21"/>
          <w:highlight w:val="none"/>
        </w:rPr>
        <w:t>家秘密。为履行保密义务，发包人和承包人均应根据本项目实际情况制订相应的保密措</w:t>
      </w:r>
      <w:r>
        <w:rPr>
          <w:rFonts w:hint="eastAsia" w:asciiTheme="minorEastAsia" w:hAnsiTheme="minorEastAsia" w:eastAsiaTheme="minorEastAsia" w:cstheme="minorEastAsia"/>
          <w:color w:val="auto"/>
          <w:sz w:val="21"/>
          <w:szCs w:val="21"/>
          <w:highlight w:val="none"/>
        </w:rPr>
        <w:t>施，根据需要签订保密协议书。</w:t>
      </w: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发包人义务</w:t>
      </w:r>
    </w:p>
    <w:p>
      <w:pPr>
        <w:keepNext w:val="0"/>
        <w:keepLines w:val="0"/>
        <w:pageBreakBefore w:val="0"/>
        <w:tabs>
          <w:tab w:val="left" w:pos="604"/>
        </w:tabs>
        <w:kinsoku/>
        <w:wordWrap/>
        <w:overflowPunct/>
        <w:topLinePunct w:val="0"/>
        <w:bidi w:val="0"/>
        <w:adjustRightInd/>
        <w:snapToGrid/>
        <w:spacing w:before="0" w:after="0" w:line="360" w:lineRule="auto"/>
        <w:ind w:right="761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w w:val="95"/>
          <w:sz w:val="21"/>
          <w:szCs w:val="21"/>
          <w:highlight w:val="none"/>
        </w:rPr>
        <w:t>提供施工场地</w:t>
      </w:r>
    </w:p>
    <w:p>
      <w:pPr>
        <w:pStyle w:val="33"/>
        <w:keepNext w:val="0"/>
        <w:keepLines w:val="0"/>
        <w:pageBreakBefore w:val="0"/>
        <w:numPr>
          <w:ilvl w:val="2"/>
          <w:numId w:val="40"/>
        </w:numPr>
        <w:tabs>
          <w:tab w:val="left" w:pos="660"/>
        </w:tabs>
        <w:kinsoku/>
        <w:wordWrap/>
        <w:overflowPunct/>
        <w:topLinePunct w:val="0"/>
        <w:bidi w:val="0"/>
        <w:adjustRightInd/>
        <w:snapToGrid/>
        <w:spacing w:before="0" w:after="0" w:line="360" w:lineRule="auto"/>
        <w:ind w:right="7565" w:hanging="147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33"/>
        <w:keepNext w:val="0"/>
        <w:keepLines w:val="0"/>
        <w:pageBreakBefore w:val="0"/>
        <w:numPr>
          <w:ilvl w:val="0"/>
          <w:numId w:val="4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发包人提供的施工场地范围为：</w:t>
      </w:r>
      <w:r>
        <w:rPr>
          <w:rFonts w:hint="eastAsia" w:asciiTheme="minorEastAsia" w:hAnsiTheme="minorEastAsia" w:eastAsiaTheme="minorEastAsia" w:cstheme="minorEastAsia"/>
          <w:color w:val="auto"/>
          <w:sz w:val="21"/>
          <w:szCs w:val="21"/>
          <w:highlight w:val="none"/>
          <w:u w:val="single"/>
        </w:rPr>
        <w:t>项目法人提供的</w:t>
      </w:r>
      <w:r>
        <w:rPr>
          <w:rFonts w:hint="eastAsia" w:asciiTheme="minorEastAsia" w:hAnsiTheme="minorEastAsia" w:eastAsiaTheme="minorEastAsia" w:cstheme="minorEastAsia"/>
          <w:color w:val="auto"/>
          <w:sz w:val="21"/>
          <w:szCs w:val="21"/>
          <w:highlight w:val="none"/>
          <w:u w:val="single"/>
          <w:lang w:eastAsia="zh-CN"/>
        </w:rPr>
        <w:t>疏浚</w:t>
      </w:r>
      <w:r>
        <w:rPr>
          <w:rFonts w:hint="eastAsia" w:asciiTheme="minorEastAsia" w:hAnsiTheme="minorEastAsia" w:eastAsiaTheme="minorEastAsia" w:cstheme="minorEastAsia"/>
          <w:color w:val="auto"/>
          <w:sz w:val="21"/>
          <w:szCs w:val="21"/>
          <w:highlight w:val="none"/>
          <w:u w:val="single"/>
        </w:rPr>
        <w:t>范围红线图</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41"/>
        </w:numPr>
        <w:tabs>
          <w:tab w:val="left" w:pos="1420"/>
        </w:tabs>
        <w:kinsoku/>
        <w:wordWrap/>
        <w:overflowPunct/>
        <w:topLinePunct w:val="0"/>
        <w:bidi w:val="0"/>
        <w:adjustRightInd/>
        <w:snapToGrid/>
        <w:spacing w:before="0" w:after="0" w:line="360" w:lineRule="auto"/>
        <w:ind w:left="338"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如果承包人要求使用额外的临时施工用地，应至少提前</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8"/>
          <w:sz w:val="21"/>
          <w:szCs w:val="21"/>
          <w:highlight w:val="none"/>
        </w:rPr>
        <w:t>天向监理人提出报</w:t>
      </w:r>
      <w:r>
        <w:rPr>
          <w:rFonts w:hint="eastAsia" w:asciiTheme="minorEastAsia" w:hAnsiTheme="minorEastAsia" w:eastAsiaTheme="minorEastAsia" w:cstheme="minorEastAsia"/>
          <w:color w:val="auto"/>
          <w:spacing w:val="-7"/>
          <w:sz w:val="21"/>
          <w:szCs w:val="21"/>
          <w:highlight w:val="none"/>
        </w:rPr>
        <w:t>告，报告应阐明所需额外用地的理由。发包人将协助承包人办理其所需的用地手续，但</w:t>
      </w:r>
      <w:r>
        <w:rPr>
          <w:rFonts w:hint="eastAsia" w:asciiTheme="minorEastAsia" w:hAnsiTheme="minorEastAsia" w:eastAsiaTheme="minorEastAsia" w:cstheme="minorEastAsia"/>
          <w:color w:val="auto"/>
          <w:spacing w:val="-8"/>
          <w:sz w:val="21"/>
          <w:szCs w:val="21"/>
          <w:highlight w:val="none"/>
        </w:rPr>
        <w:t>所有有关的费用都应由承包人承担。发包人不承诺保证获得或提供承包人要求的用地。</w:t>
      </w:r>
    </w:p>
    <w:p>
      <w:pPr>
        <w:pStyle w:val="33"/>
        <w:keepNext w:val="0"/>
        <w:keepLines w:val="0"/>
        <w:pageBreakBefore w:val="0"/>
        <w:numPr>
          <w:ilvl w:val="0"/>
          <w:numId w:val="41"/>
        </w:numPr>
        <w:tabs>
          <w:tab w:val="left" w:pos="1420"/>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由于发包人未能按照 2.3.1</w:t>
      </w:r>
      <w:r>
        <w:rPr>
          <w:rFonts w:hint="eastAsia" w:asciiTheme="minorEastAsia" w:hAnsiTheme="minorEastAsia" w:eastAsiaTheme="minorEastAsia" w:cstheme="minorEastAsia"/>
          <w:color w:val="auto"/>
          <w:spacing w:val="-4"/>
          <w:sz w:val="21"/>
          <w:szCs w:val="21"/>
          <w:highlight w:val="none"/>
        </w:rPr>
        <w:t xml:space="preserve"> 规定提供施工场地，影响承包人工程的施工，承</w:t>
      </w:r>
      <w:r>
        <w:rPr>
          <w:rFonts w:hint="eastAsia" w:asciiTheme="minorEastAsia" w:hAnsiTheme="minorEastAsia" w:eastAsiaTheme="minorEastAsia" w:cstheme="minorEastAsia"/>
          <w:color w:val="auto"/>
          <w:spacing w:val="-3"/>
          <w:sz w:val="21"/>
          <w:szCs w:val="21"/>
          <w:highlight w:val="none"/>
        </w:rPr>
        <w:t>包人须及时调整工程实施组织计划安排并报监理人批准，合理组织和安排工程施工。因</w:t>
      </w:r>
      <w:r>
        <w:rPr>
          <w:rFonts w:hint="eastAsia" w:asciiTheme="minorEastAsia" w:hAnsiTheme="minorEastAsia" w:eastAsiaTheme="minorEastAsia" w:cstheme="minorEastAsia"/>
          <w:color w:val="auto"/>
          <w:spacing w:val="-4"/>
          <w:sz w:val="21"/>
          <w:szCs w:val="21"/>
          <w:highlight w:val="none"/>
        </w:rPr>
        <w:t>此导致承包人延误工期或增加费用时，在征得项目法人同意后，发包人可适当延长工期</w:t>
      </w:r>
      <w:r>
        <w:rPr>
          <w:rFonts w:hint="eastAsia" w:asciiTheme="minorEastAsia" w:hAnsiTheme="minorEastAsia" w:eastAsiaTheme="minorEastAsia" w:cstheme="minorEastAsia"/>
          <w:color w:val="auto"/>
          <w:spacing w:val="-7"/>
          <w:sz w:val="21"/>
          <w:szCs w:val="21"/>
          <w:highlight w:val="none"/>
        </w:rPr>
        <w:t>作为补偿。但如果由于承包人未能按照本款规定提交占地计划，因而影响发包人办理工</w:t>
      </w:r>
      <w:r>
        <w:rPr>
          <w:rFonts w:hint="eastAsia" w:asciiTheme="minorEastAsia" w:hAnsiTheme="minorEastAsia" w:eastAsiaTheme="minorEastAsia" w:cstheme="minorEastAsia"/>
          <w:color w:val="auto"/>
          <w:sz w:val="21"/>
          <w:szCs w:val="21"/>
          <w:highlight w:val="none"/>
        </w:rPr>
        <w:t>程占地征用手续而导致延误工期或增加费用，则由承包人自行承担。</w:t>
      </w:r>
    </w:p>
    <w:p>
      <w:pPr>
        <w:pStyle w:val="33"/>
        <w:keepNext w:val="0"/>
        <w:keepLines w:val="0"/>
        <w:pageBreakBefore w:val="0"/>
        <w:numPr>
          <w:ilvl w:val="2"/>
          <w:numId w:val="40"/>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w:t>
      </w:r>
      <w:r>
        <w:rPr>
          <w:rFonts w:hint="eastAsia" w:asciiTheme="minorEastAsia" w:hAnsiTheme="minorEastAsia" w:eastAsiaTheme="minorEastAsia" w:cstheme="minorEastAsia"/>
          <w:color w:val="auto"/>
          <w:spacing w:val="-9"/>
          <w:sz w:val="21"/>
          <w:szCs w:val="21"/>
          <w:highlight w:val="none"/>
        </w:rPr>
        <w:t xml:space="preserve"> 发包人向承包人提供列入合同文件的施工场地内的工程地质图纸和报告、水</w:t>
      </w:r>
      <w:r>
        <w:rPr>
          <w:rFonts w:hint="eastAsia" w:asciiTheme="minorEastAsia" w:hAnsiTheme="minorEastAsia" w:eastAsiaTheme="minorEastAsia" w:cstheme="minorEastAsia"/>
          <w:color w:val="auto"/>
          <w:spacing w:val="-5"/>
          <w:sz w:val="21"/>
          <w:szCs w:val="21"/>
          <w:highlight w:val="none"/>
        </w:rPr>
        <w:t>文和地质勘探资料、以及地下障碍物图纸等施工场地有关资料，承包人有责任对上述资</w:t>
      </w:r>
      <w:r>
        <w:rPr>
          <w:rFonts w:hint="eastAsia" w:asciiTheme="minorEastAsia" w:hAnsiTheme="minorEastAsia" w:eastAsiaTheme="minorEastAsia" w:cstheme="minorEastAsia"/>
          <w:color w:val="auto"/>
          <w:spacing w:val="-7"/>
          <w:sz w:val="21"/>
          <w:szCs w:val="21"/>
          <w:highlight w:val="none"/>
        </w:rPr>
        <w:t>料的真实性、准确性、完整性进行复核并承担全部责任。发包人不对承包人使用上述资</w:t>
      </w:r>
      <w:r>
        <w:rPr>
          <w:rFonts w:hint="eastAsia" w:asciiTheme="minorEastAsia" w:hAnsiTheme="minorEastAsia" w:eastAsiaTheme="minorEastAsia" w:cstheme="minorEastAsia"/>
          <w:color w:val="auto"/>
          <w:sz w:val="21"/>
          <w:szCs w:val="21"/>
          <w:highlight w:val="none"/>
        </w:rPr>
        <w:t>料所做的分析、判断和推论负责。</w:t>
      </w: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w:t>
      </w:r>
    </w:p>
    <w:p>
      <w:pPr>
        <w:pStyle w:val="33"/>
        <w:keepNext w:val="0"/>
        <w:keepLines w:val="0"/>
        <w:pageBreakBefore w:val="0"/>
        <w:numPr>
          <w:ilvl w:val="1"/>
          <w:numId w:val="35"/>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tabs>
          <w:tab w:val="left" w:pos="94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3.1</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w w:val="95"/>
          <w:sz w:val="21"/>
          <w:szCs w:val="21"/>
          <w:highlight w:val="none"/>
        </w:rPr>
        <w:t>监理人的职责和权力</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监理人的职责和权力按监理合同约定执行。</w:t>
      </w:r>
    </w:p>
    <w:p>
      <w:pPr>
        <w:pStyle w:val="33"/>
        <w:keepNext w:val="0"/>
        <w:keepLines w:val="0"/>
        <w:pageBreakBefore w:val="0"/>
        <w:numPr>
          <w:ilvl w:val="1"/>
          <w:numId w:val="42"/>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监理人的指示</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3.4.4 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对于监理人的指示，承包人从总监理工程师或按第 3.3.1 项被授权的监理人员处取得指示。发包人有权直接向承包人发出指示并抄送监理人。总监理工程师的职权与发包人的职权相重授或不明确时，由发包人予以协调和明确， 并以书面形式通知承包人。</w:t>
      </w:r>
    </w:p>
    <w:p>
      <w:pPr>
        <w:pStyle w:val="33"/>
        <w:keepNext w:val="0"/>
        <w:keepLines w:val="0"/>
        <w:pageBreakBefore w:val="0"/>
        <w:numPr>
          <w:ilvl w:val="2"/>
          <w:numId w:val="43"/>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3.4.5</w:t>
      </w:r>
      <w:r>
        <w:rPr>
          <w:rFonts w:hint="eastAsia" w:asciiTheme="minorEastAsia" w:hAnsiTheme="minorEastAsia" w:eastAsiaTheme="minorEastAsia" w:cstheme="minorEastAsia"/>
          <w:color w:val="auto"/>
          <w:spacing w:val="-9"/>
          <w:sz w:val="21"/>
          <w:szCs w:val="21"/>
          <w:highlight w:val="none"/>
        </w:rPr>
        <w:t xml:space="preserve"> 由于监理人未能按合同约定发出指示、指示延误或指示错误而导致承包人费</w:t>
      </w:r>
      <w:r>
        <w:rPr>
          <w:rFonts w:hint="eastAsia" w:asciiTheme="minorEastAsia" w:hAnsiTheme="minorEastAsia" w:eastAsiaTheme="minorEastAsia" w:cstheme="minorEastAsia"/>
          <w:color w:val="auto"/>
          <w:sz w:val="21"/>
          <w:szCs w:val="21"/>
          <w:highlight w:val="none"/>
        </w:rPr>
        <w:t>用增加和（或）工期延误的，由责任方承担赔偿责任。</w:t>
      </w:r>
    </w:p>
    <w:p>
      <w:pPr>
        <w:pStyle w:val="33"/>
        <w:keepNext w:val="0"/>
        <w:keepLines w:val="0"/>
        <w:pageBreakBefore w:val="0"/>
        <w:numPr>
          <w:ilvl w:val="1"/>
          <w:numId w:val="42"/>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商定或确定</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 项补充：</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r>
        <w:rPr>
          <w:rFonts w:hint="eastAsia" w:asciiTheme="minorEastAsia" w:hAnsiTheme="minorEastAsia" w:eastAsiaTheme="minorEastAsia" w:cstheme="minorEastAsia"/>
          <w:color w:val="auto"/>
          <w:spacing w:val="-9"/>
          <w:sz w:val="21"/>
          <w:szCs w:val="21"/>
          <w:highlight w:val="none"/>
        </w:rPr>
        <w:t xml:space="preserve"> 如果商定或确定的事项会导致投资增加或工期延长，监理人在发出通知前， </w:t>
      </w:r>
      <w:r>
        <w:rPr>
          <w:rFonts w:hint="eastAsia" w:asciiTheme="minorEastAsia" w:hAnsiTheme="minorEastAsia" w:eastAsiaTheme="minorEastAsia" w:cstheme="minorEastAsia"/>
          <w:color w:val="auto"/>
          <w:sz w:val="21"/>
          <w:szCs w:val="21"/>
          <w:highlight w:val="none"/>
        </w:rPr>
        <w:t>应征得发包人的同意。</w:t>
      </w: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w:t>
      </w:r>
    </w:p>
    <w:p>
      <w:pPr>
        <w:pStyle w:val="33"/>
        <w:keepNext w:val="0"/>
        <w:keepLines w:val="0"/>
        <w:pageBreakBefore w:val="0"/>
        <w:numPr>
          <w:ilvl w:val="1"/>
          <w:numId w:val="35"/>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承包人的一般义务</w:t>
      </w:r>
    </w:p>
    <w:p>
      <w:pPr>
        <w:pStyle w:val="33"/>
        <w:keepNext w:val="0"/>
        <w:keepLines w:val="0"/>
        <w:pageBreakBefore w:val="0"/>
        <w:numPr>
          <w:ilvl w:val="0"/>
          <w:numId w:val="0"/>
        </w:numPr>
        <w:tabs>
          <w:tab w:val="left" w:pos="944"/>
        </w:tabs>
        <w:kinsoku/>
        <w:wordWrap/>
        <w:overflowPunct/>
        <w:topLinePunct w:val="0"/>
        <w:bidi w:val="0"/>
        <w:adjustRightInd/>
        <w:snapToGrid/>
        <w:spacing w:before="0" w:after="0" w:line="360" w:lineRule="auto"/>
        <w:ind w:left="337" w:leftChars="0" w:firstLine="211" w:firstLineChars="1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4.1.10 其他义务</w:t>
      </w:r>
    </w:p>
    <w:p>
      <w:pPr>
        <w:pStyle w:val="42"/>
        <w:keepNext w:val="0"/>
        <w:keepLines w:val="0"/>
        <w:pageBreakBefore w:val="0"/>
        <w:widowControl w:val="0"/>
        <w:numPr>
          <w:ilvl w:val="0"/>
          <w:numId w:val="44"/>
        </w:numPr>
        <w:shd w:val="clear" w:color="auto" w:fill="auto"/>
        <w:tabs>
          <w:tab w:val="left" w:pos="1031"/>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办理有关保险。</w:t>
      </w:r>
    </w:p>
    <w:p>
      <w:pPr>
        <w:pStyle w:val="4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按照《建筑法》规定，必须在工程开工前，为参加本合同工程现场施工的所有作业人 员及管理人员，包括参加工程建设的管理人员、监理人员、施工人员(含民工)办理工伤 保险，并缴纳工伤保险费。保险期限自投保之日(工程开工之日)起至工程竣工验收时止, 时间上涵盖施工全过程的任一时段。</w:t>
      </w:r>
    </w:p>
    <w:p>
      <w:pPr>
        <w:pStyle w:val="4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按照《建筑法》规定，鼓励为从事危险作业的职工办理意外伤害保险。</w:t>
      </w:r>
    </w:p>
    <w:p>
      <w:pPr>
        <w:pStyle w:val="42"/>
        <w:keepNext w:val="0"/>
        <w:keepLines w:val="0"/>
        <w:pageBreakBefore w:val="0"/>
        <w:widowControl w:val="0"/>
        <w:numPr>
          <w:ilvl w:val="0"/>
          <w:numId w:val="44"/>
        </w:numPr>
        <w:shd w:val="clear" w:color="auto" w:fill="auto"/>
        <w:tabs>
          <w:tab w:val="left" w:pos="1028"/>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6" w:name="bookmark1624"/>
      <w:bookmarkEnd w:id="296"/>
      <w:r>
        <w:rPr>
          <w:rFonts w:hint="eastAsia" w:asciiTheme="minorEastAsia" w:hAnsiTheme="minorEastAsia" w:eastAsiaTheme="minorEastAsia" w:cstheme="minorEastAsia"/>
          <w:color w:val="auto"/>
          <w:spacing w:val="0"/>
          <w:w w:val="100"/>
          <w:position w:val="0"/>
          <w:sz w:val="21"/>
          <w:szCs w:val="21"/>
          <w:highlight w:val="none"/>
        </w:rPr>
        <w:t>执行广西壮族自治区解决企业拖欠工资问题联席会议关于保障农民工工资支付的 有关规定，确保农民工工资无拖欠。</w:t>
      </w:r>
    </w:p>
    <w:p>
      <w:pPr>
        <w:pStyle w:val="4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依法与招用的农民工签订并履行劳动合同，建立职工名册，及时办理劳动用工备案。 实行农民工工资专用账户管理、银行代发农民工工资制度和农民工工资保证金制度。</w:t>
      </w:r>
    </w:p>
    <w:p>
      <w:pPr>
        <w:pStyle w:val="42"/>
        <w:keepNext w:val="0"/>
        <w:keepLines w:val="0"/>
        <w:pageBreakBefore w:val="0"/>
        <w:widowControl w:val="0"/>
        <w:numPr>
          <w:ilvl w:val="0"/>
          <w:numId w:val="44"/>
        </w:numPr>
        <w:shd w:val="clear" w:color="auto" w:fill="auto"/>
        <w:tabs>
          <w:tab w:val="left" w:pos="1031"/>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7" w:name="bookmark1625"/>
      <w:bookmarkEnd w:id="297"/>
      <w:r>
        <w:rPr>
          <w:rFonts w:hint="eastAsia" w:asciiTheme="minorEastAsia" w:hAnsiTheme="minorEastAsia" w:eastAsiaTheme="minorEastAsia" w:cstheme="minorEastAsia"/>
          <w:color w:val="auto"/>
          <w:spacing w:val="0"/>
          <w:w w:val="100"/>
          <w:position w:val="0"/>
          <w:sz w:val="21"/>
          <w:szCs w:val="21"/>
          <w:highlight w:val="none"/>
        </w:rPr>
        <w:t>工程施工的义务和责任</w:t>
      </w:r>
    </w:p>
    <w:p>
      <w:pPr>
        <w:pStyle w:val="42"/>
        <w:keepNext w:val="0"/>
        <w:keepLines w:val="0"/>
        <w:pageBreakBefore w:val="0"/>
        <w:widowControl w:val="0"/>
        <w:numPr>
          <w:ilvl w:val="0"/>
          <w:numId w:val="45"/>
        </w:numPr>
        <w:shd w:val="clear" w:color="auto" w:fill="auto"/>
        <w:tabs>
          <w:tab w:val="left" w:pos="92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8" w:name="bookmark1626"/>
      <w:bookmarkEnd w:id="298"/>
      <w:r>
        <w:rPr>
          <w:rFonts w:hint="eastAsia" w:asciiTheme="minorEastAsia" w:hAnsiTheme="minorEastAsia" w:eastAsiaTheme="minorEastAsia" w:cstheme="minorEastAsia"/>
          <w:color w:val="auto"/>
          <w:spacing w:val="0"/>
          <w:w w:val="100"/>
          <w:position w:val="0"/>
          <w:sz w:val="21"/>
          <w:szCs w:val="21"/>
          <w:highlight w:val="none"/>
        </w:rPr>
        <w:t>承包人应负责施工场地内部的水、电等施工管、线路的铺、架设及其费用，并按 供电部门规定向供电部门(或发包人)交纳水、电费。发包人提供的接电点在签订合同时 明确。另外，施工通讯及设施由承包人负责并承担费用。</w:t>
      </w:r>
    </w:p>
    <w:p>
      <w:pPr>
        <w:pStyle w:val="42"/>
        <w:keepNext w:val="0"/>
        <w:keepLines w:val="0"/>
        <w:pageBreakBefore w:val="0"/>
        <w:widowControl w:val="0"/>
        <w:numPr>
          <w:ilvl w:val="0"/>
          <w:numId w:val="45"/>
        </w:numPr>
        <w:shd w:val="clear" w:color="auto" w:fill="auto"/>
        <w:tabs>
          <w:tab w:val="left" w:pos="918"/>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9" w:name="bookmark1627"/>
      <w:bookmarkEnd w:id="299"/>
      <w:r>
        <w:rPr>
          <w:rFonts w:hint="eastAsia" w:asciiTheme="minorEastAsia" w:hAnsiTheme="minorEastAsia" w:eastAsiaTheme="minorEastAsia" w:cstheme="minorEastAsia"/>
          <w:color w:val="auto"/>
          <w:spacing w:val="0"/>
          <w:w w:val="100"/>
          <w:position w:val="0"/>
          <w:sz w:val="21"/>
          <w:szCs w:val="21"/>
          <w:highlight w:val="none"/>
        </w:rPr>
        <w:t>除民房外，承包人应按监理人的指示负责拆除、清理已征用土地上的杂物、灌木、 树木、树根、杂草等。</w:t>
      </w:r>
    </w:p>
    <w:p>
      <w:pPr>
        <w:pStyle w:val="42"/>
        <w:keepNext w:val="0"/>
        <w:keepLines w:val="0"/>
        <w:pageBreakBefore w:val="0"/>
        <w:widowControl w:val="0"/>
        <w:numPr>
          <w:ilvl w:val="0"/>
          <w:numId w:val="45"/>
        </w:numPr>
        <w:shd w:val="clear" w:color="auto" w:fill="auto"/>
        <w:tabs>
          <w:tab w:val="left" w:pos="92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0" w:name="bookmark1628"/>
      <w:bookmarkEnd w:id="300"/>
      <w:r>
        <w:rPr>
          <w:rFonts w:hint="eastAsia" w:asciiTheme="minorEastAsia" w:hAnsiTheme="minorEastAsia" w:eastAsiaTheme="minorEastAsia" w:cstheme="minorEastAsia"/>
          <w:color w:val="auto"/>
          <w:spacing w:val="0"/>
          <w:w w:val="100"/>
          <w:position w:val="0"/>
          <w:sz w:val="21"/>
          <w:szCs w:val="21"/>
          <w:highlight w:val="none"/>
        </w:rPr>
        <w:t>承包人应充分理解有一些设施(如施工道路、桥梁)可能会有其它人和单位使用 通行，在使用过程中发生干扰时，应立即通知监理人并服从监理人的决定。</w:t>
      </w:r>
    </w:p>
    <w:p>
      <w:pPr>
        <w:pStyle w:val="42"/>
        <w:keepNext w:val="0"/>
        <w:keepLines w:val="0"/>
        <w:pageBreakBefore w:val="0"/>
        <w:widowControl w:val="0"/>
        <w:numPr>
          <w:ilvl w:val="0"/>
          <w:numId w:val="45"/>
        </w:numPr>
        <w:shd w:val="clear" w:color="auto" w:fill="auto"/>
        <w:tabs>
          <w:tab w:val="left" w:pos="922"/>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1" w:name="bookmark1629"/>
      <w:bookmarkEnd w:id="301"/>
      <w:r>
        <w:rPr>
          <w:rFonts w:hint="eastAsia" w:asciiTheme="minorEastAsia" w:hAnsiTheme="minorEastAsia" w:eastAsiaTheme="minorEastAsia" w:cstheme="minorEastAsia"/>
          <w:color w:val="auto"/>
          <w:spacing w:val="0"/>
          <w:w w:val="100"/>
          <w:position w:val="0"/>
          <w:sz w:val="21"/>
          <w:szCs w:val="21"/>
          <w:highlight w:val="none"/>
        </w:rPr>
        <w:t>承包人应为监理人、发包人现场代表对施工现场的检查监督提供必要的配合，并 对这种配合对施工的影响应有充分的考虑。</w:t>
      </w:r>
    </w:p>
    <w:p>
      <w:pPr>
        <w:pStyle w:val="42"/>
        <w:keepNext w:val="0"/>
        <w:keepLines w:val="0"/>
        <w:pageBreakBefore w:val="0"/>
        <w:widowControl w:val="0"/>
        <w:numPr>
          <w:ilvl w:val="0"/>
          <w:numId w:val="45"/>
        </w:numPr>
        <w:shd w:val="clear" w:color="auto" w:fill="auto"/>
        <w:tabs>
          <w:tab w:val="left" w:pos="915"/>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2" w:name="bookmark1630"/>
      <w:bookmarkEnd w:id="302"/>
      <w:r>
        <w:rPr>
          <w:rFonts w:hint="eastAsia" w:asciiTheme="minorEastAsia" w:hAnsiTheme="minorEastAsia" w:eastAsiaTheme="minorEastAsia" w:cstheme="minorEastAsia"/>
          <w:color w:val="auto"/>
          <w:spacing w:val="0"/>
          <w:w w:val="100"/>
          <w:position w:val="0"/>
          <w:sz w:val="21"/>
          <w:szCs w:val="21"/>
          <w:highlight w:val="none"/>
        </w:rPr>
        <w:t>工程竣工后，承包人应按监理人的指示清理施工现场直至监理人、发包人满意 为止。</w:t>
      </w:r>
    </w:p>
    <w:p>
      <w:pPr>
        <w:pStyle w:val="42"/>
        <w:keepNext w:val="0"/>
        <w:keepLines w:val="0"/>
        <w:pageBreakBefore w:val="0"/>
        <w:widowControl w:val="0"/>
        <w:numPr>
          <w:ilvl w:val="0"/>
          <w:numId w:val="45"/>
        </w:numPr>
        <w:shd w:val="clear" w:color="auto" w:fill="auto"/>
        <w:tabs>
          <w:tab w:val="left" w:pos="92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3" w:name="bookmark1631"/>
      <w:bookmarkEnd w:id="303"/>
      <w:r>
        <w:rPr>
          <w:rFonts w:hint="eastAsia" w:asciiTheme="minorEastAsia" w:hAnsiTheme="minorEastAsia" w:eastAsiaTheme="minorEastAsia" w:cstheme="minorEastAsia"/>
          <w:color w:val="auto"/>
          <w:spacing w:val="0"/>
          <w:w w:val="100"/>
          <w:position w:val="0"/>
          <w:sz w:val="21"/>
          <w:szCs w:val="21"/>
          <w:highlight w:val="none"/>
        </w:rPr>
        <w:t>对上述(1) ~ (5)项工作，费用已包括在有关单价和总价中，发包人不再另行 支付由此所发生的一切费用。</w:t>
      </w:r>
    </w:p>
    <w:p>
      <w:pPr>
        <w:pStyle w:val="42"/>
        <w:keepNext w:val="0"/>
        <w:keepLines w:val="0"/>
        <w:pageBreakBefore w:val="0"/>
        <w:widowControl w:val="0"/>
        <w:numPr>
          <w:ilvl w:val="0"/>
          <w:numId w:val="45"/>
        </w:numPr>
        <w:shd w:val="clear" w:color="auto" w:fill="auto"/>
        <w:tabs>
          <w:tab w:val="left" w:pos="922"/>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4" w:name="bookmark1632"/>
      <w:bookmarkEnd w:id="304"/>
      <w:r>
        <w:rPr>
          <w:rFonts w:hint="eastAsia" w:asciiTheme="minorEastAsia" w:hAnsiTheme="minorEastAsia" w:eastAsiaTheme="minorEastAsia" w:cstheme="minorEastAsia"/>
          <w:color w:val="auto"/>
          <w:spacing w:val="0"/>
          <w:w w:val="100"/>
          <w:position w:val="0"/>
          <w:sz w:val="21"/>
          <w:szCs w:val="21"/>
          <w:highlight w:val="none"/>
        </w:rPr>
        <w:t>经过公路、城市道路的施工车辆，必须按交警、城管、环保、环卫等部门规定执 行。施工车辆的营运手续办理、清洗等一切费用由承包人承担。由于车辆超载、带泥或洒 漏造成的道路损坏、环境污染等，其责任和费用均由承包人承担。</w:t>
      </w:r>
    </w:p>
    <w:p>
      <w:pPr>
        <w:pStyle w:val="42"/>
        <w:keepNext w:val="0"/>
        <w:keepLines w:val="0"/>
        <w:pageBreakBefore w:val="0"/>
        <w:widowControl w:val="0"/>
        <w:numPr>
          <w:ilvl w:val="0"/>
          <w:numId w:val="45"/>
        </w:numPr>
        <w:shd w:val="clear" w:color="auto" w:fill="auto"/>
        <w:tabs>
          <w:tab w:val="left" w:pos="924"/>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5" w:name="bookmark1633"/>
      <w:bookmarkEnd w:id="305"/>
      <w:r>
        <w:rPr>
          <w:rFonts w:hint="eastAsia" w:asciiTheme="minorEastAsia" w:hAnsiTheme="minorEastAsia" w:eastAsiaTheme="minorEastAsia" w:cstheme="minorEastAsia"/>
          <w:color w:val="auto"/>
          <w:spacing w:val="0"/>
          <w:w w:val="100"/>
          <w:position w:val="0"/>
          <w:sz w:val="21"/>
          <w:szCs w:val="21"/>
          <w:highlight w:val="none"/>
        </w:rPr>
        <w:t>承包人必须文明、安全施工，在施工期间发生的一切人员伤亡和财产损失等责任 事故和所发生的一切费用概由承包人承担。</w:t>
      </w:r>
    </w:p>
    <w:p>
      <w:pPr>
        <w:pStyle w:val="42"/>
        <w:keepNext w:val="0"/>
        <w:keepLines w:val="0"/>
        <w:pageBreakBefore w:val="0"/>
        <w:widowControl w:val="0"/>
        <w:numPr>
          <w:ilvl w:val="0"/>
          <w:numId w:val="45"/>
        </w:numPr>
        <w:shd w:val="clear" w:color="auto" w:fill="auto"/>
        <w:tabs>
          <w:tab w:val="left" w:pos="924"/>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6" w:name="bookmark1634"/>
      <w:bookmarkEnd w:id="306"/>
      <w:r>
        <w:rPr>
          <w:rFonts w:hint="eastAsia" w:asciiTheme="minorEastAsia" w:hAnsiTheme="minorEastAsia" w:eastAsiaTheme="minorEastAsia" w:cstheme="minorEastAsia"/>
          <w:color w:val="auto"/>
          <w:spacing w:val="0"/>
          <w:w w:val="100"/>
          <w:position w:val="0"/>
          <w:sz w:val="21"/>
          <w:szCs w:val="21"/>
          <w:highlight w:val="none"/>
        </w:rPr>
        <w:t>按照发包人的要求做好安全文明宣传、监督检查宣传等工作，相关费用由承包人承担。</w:t>
      </w:r>
    </w:p>
    <w:p>
      <w:pPr>
        <w:pStyle w:val="42"/>
        <w:keepNext w:val="0"/>
        <w:keepLines w:val="0"/>
        <w:pageBreakBefore w:val="0"/>
        <w:widowControl w:val="0"/>
        <w:numPr>
          <w:ilvl w:val="0"/>
          <w:numId w:val="45"/>
        </w:numPr>
        <w:shd w:val="clear" w:color="auto" w:fill="auto"/>
        <w:tabs>
          <w:tab w:val="left" w:pos="1026"/>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7" w:name="bookmark1635"/>
      <w:bookmarkEnd w:id="307"/>
      <w:r>
        <w:rPr>
          <w:rFonts w:hint="eastAsia" w:asciiTheme="minorEastAsia" w:hAnsiTheme="minorEastAsia" w:eastAsiaTheme="minorEastAsia" w:cstheme="minorEastAsia"/>
          <w:color w:val="auto"/>
          <w:spacing w:val="0"/>
          <w:w w:val="100"/>
          <w:position w:val="0"/>
          <w:sz w:val="21"/>
          <w:szCs w:val="21"/>
          <w:highlight w:val="none"/>
        </w:rPr>
        <w:t>承包人应按约定时间和要求，完成以下工作：</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8" w:name="bookmark1636"/>
      <w:bookmarkEnd w:id="308"/>
      <w:r>
        <w:rPr>
          <w:rFonts w:hint="eastAsia" w:asciiTheme="minorEastAsia" w:hAnsiTheme="minorEastAsia" w:eastAsiaTheme="minorEastAsia" w:cstheme="minorEastAsia"/>
          <w:color w:val="auto"/>
          <w:spacing w:val="0"/>
          <w:w w:val="100"/>
          <w:position w:val="0"/>
          <w:sz w:val="21"/>
          <w:szCs w:val="21"/>
          <w:highlight w:val="none"/>
        </w:rPr>
        <w:t>按时提交施工组织设计、单位工程的施工方案。</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9" w:name="bookmark1637"/>
      <w:bookmarkEnd w:id="309"/>
      <w:r>
        <w:rPr>
          <w:rFonts w:hint="eastAsia" w:asciiTheme="minorEastAsia" w:hAnsiTheme="minorEastAsia" w:eastAsiaTheme="minorEastAsia" w:cstheme="minorEastAsia"/>
          <w:color w:val="auto"/>
          <w:spacing w:val="0"/>
          <w:w w:val="100"/>
          <w:position w:val="0"/>
          <w:sz w:val="21"/>
          <w:szCs w:val="21"/>
          <w:highlight w:val="none"/>
        </w:rPr>
        <w:t>每月25日向监理人提交当月工程进度报表及下月进度计划。</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0" w:name="bookmark1638"/>
      <w:bookmarkEnd w:id="310"/>
      <w:r>
        <w:rPr>
          <w:rFonts w:hint="eastAsia" w:asciiTheme="minorEastAsia" w:hAnsiTheme="minorEastAsia" w:eastAsiaTheme="minorEastAsia" w:cstheme="minorEastAsia"/>
          <w:color w:val="auto"/>
          <w:spacing w:val="0"/>
          <w:w w:val="100"/>
          <w:position w:val="0"/>
          <w:sz w:val="21"/>
          <w:szCs w:val="21"/>
          <w:highlight w:val="none"/>
        </w:rPr>
        <w:t>承包人自行负责施工安全保卫工作及夜间施工照明。</w:t>
      </w:r>
    </w:p>
    <w:p>
      <w:pPr>
        <w:pStyle w:val="42"/>
        <w:keepNext w:val="0"/>
        <w:keepLines w:val="0"/>
        <w:pageBreakBefore w:val="0"/>
        <w:widowControl w:val="0"/>
        <w:numPr>
          <w:ilvl w:val="0"/>
          <w:numId w:val="46"/>
        </w:numPr>
        <w:shd w:val="clear" w:color="auto" w:fill="auto"/>
        <w:tabs>
          <w:tab w:val="left" w:pos="798"/>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1" w:name="bookmark1639"/>
      <w:bookmarkEnd w:id="311"/>
      <w:r>
        <w:rPr>
          <w:rFonts w:hint="eastAsia" w:asciiTheme="minorEastAsia" w:hAnsiTheme="minorEastAsia" w:eastAsiaTheme="minorEastAsia" w:cstheme="minorEastAsia"/>
          <w:color w:val="auto"/>
          <w:spacing w:val="0"/>
          <w:w w:val="100"/>
          <w:position w:val="0"/>
          <w:sz w:val="21"/>
          <w:szCs w:val="21"/>
          <w:highlight w:val="none"/>
        </w:rPr>
        <w:t>需承包人办理的有关施工场地交通、环卫和施工噪音降尘管理等手续：遵守有关部 门对施工现场交通、环卫和施工噪音降尘管理规定，如有发生，费用由承包人承担。</w:t>
      </w:r>
    </w:p>
    <w:p>
      <w:pPr>
        <w:pStyle w:val="42"/>
        <w:keepNext w:val="0"/>
        <w:keepLines w:val="0"/>
        <w:pageBreakBefore w:val="0"/>
        <w:widowControl w:val="0"/>
        <w:numPr>
          <w:ilvl w:val="0"/>
          <w:numId w:val="46"/>
        </w:numPr>
        <w:shd w:val="clear" w:color="auto" w:fill="auto"/>
        <w:tabs>
          <w:tab w:val="left" w:pos="81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2" w:name="bookmark1640"/>
      <w:bookmarkEnd w:id="312"/>
      <w:r>
        <w:rPr>
          <w:rFonts w:hint="eastAsia" w:asciiTheme="minorEastAsia" w:hAnsiTheme="minorEastAsia" w:eastAsiaTheme="minorEastAsia" w:cstheme="minorEastAsia"/>
          <w:color w:val="auto"/>
          <w:spacing w:val="0"/>
          <w:w w:val="100"/>
          <w:position w:val="0"/>
          <w:sz w:val="21"/>
          <w:szCs w:val="21"/>
          <w:highlight w:val="none"/>
        </w:rPr>
        <w:t>已完工程成品保护的特殊要求及费用承担：已完工工程未交付发包人之前，承包人 按协议条款约定负责已完成工程的成品保护工作，保护期间发生损坏，承包人自费予以 修复。</w:t>
      </w:r>
    </w:p>
    <w:p>
      <w:pPr>
        <w:pStyle w:val="42"/>
        <w:keepNext w:val="0"/>
        <w:keepLines w:val="0"/>
        <w:pageBreakBefore w:val="0"/>
        <w:widowControl w:val="0"/>
        <w:numPr>
          <w:ilvl w:val="0"/>
          <w:numId w:val="46"/>
        </w:numPr>
        <w:shd w:val="clear" w:color="auto" w:fill="auto"/>
        <w:tabs>
          <w:tab w:val="left" w:pos="814"/>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3" w:name="bookmark1641"/>
      <w:bookmarkEnd w:id="313"/>
      <w:r>
        <w:rPr>
          <w:rFonts w:hint="eastAsia" w:asciiTheme="minorEastAsia" w:hAnsiTheme="minorEastAsia" w:eastAsiaTheme="minorEastAsia" w:cstheme="minorEastAsia"/>
          <w:color w:val="auto"/>
          <w:spacing w:val="0"/>
          <w:w w:val="100"/>
          <w:position w:val="0"/>
          <w:sz w:val="21"/>
          <w:szCs w:val="21"/>
          <w:highlight w:val="none"/>
        </w:rPr>
        <w:t>承包人有义务对施工场地周围管线(含地上及地下)和邻近建筑物、构筑物(含文 物保护建筑)、古树名木等进行探明并负责保护。</w:t>
      </w:r>
    </w:p>
    <w:p>
      <w:pPr>
        <w:pStyle w:val="42"/>
        <w:keepNext w:val="0"/>
        <w:keepLines w:val="0"/>
        <w:pageBreakBefore w:val="0"/>
        <w:widowControl w:val="0"/>
        <w:numPr>
          <w:ilvl w:val="0"/>
          <w:numId w:val="46"/>
        </w:numPr>
        <w:shd w:val="clear" w:color="auto" w:fill="auto"/>
        <w:tabs>
          <w:tab w:val="left" w:pos="81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4" w:name="bookmark1642"/>
      <w:bookmarkEnd w:id="314"/>
      <w:r>
        <w:rPr>
          <w:rFonts w:hint="eastAsia" w:asciiTheme="minorEastAsia" w:hAnsiTheme="minorEastAsia" w:eastAsiaTheme="minorEastAsia" w:cstheme="minorEastAsia"/>
          <w:color w:val="auto"/>
          <w:spacing w:val="0"/>
          <w:w w:val="100"/>
          <w:position w:val="0"/>
          <w:sz w:val="21"/>
          <w:szCs w:val="21"/>
          <w:highlight w:val="none"/>
        </w:rPr>
        <w:t>施工场地清洁卫生的要求：按城建卫生有关规定执行，由承包人负责，费用由承包 人承担。</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5" w:name="bookmark1643"/>
      <w:bookmarkEnd w:id="315"/>
      <w:r>
        <w:rPr>
          <w:rFonts w:hint="eastAsia" w:asciiTheme="minorEastAsia" w:hAnsiTheme="minorEastAsia" w:eastAsiaTheme="minorEastAsia" w:cstheme="minorEastAsia"/>
          <w:color w:val="auto"/>
          <w:spacing w:val="0"/>
          <w:w w:val="100"/>
          <w:position w:val="0"/>
          <w:sz w:val="21"/>
          <w:szCs w:val="21"/>
          <w:highlight w:val="none"/>
        </w:rPr>
        <w:t>承包人承担施工场地、水电及运输通道的修建和维护、清场等费用。</w:t>
      </w:r>
    </w:p>
    <w:p>
      <w:pPr>
        <w:pStyle w:val="42"/>
        <w:keepNext w:val="0"/>
        <w:keepLines w:val="0"/>
        <w:pageBreakBefore w:val="0"/>
        <w:widowControl w:val="0"/>
        <w:numPr>
          <w:ilvl w:val="0"/>
          <w:numId w:val="45"/>
        </w:numPr>
        <w:shd w:val="clear" w:color="auto" w:fill="auto"/>
        <w:tabs>
          <w:tab w:val="left" w:pos="1026"/>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6" w:name="bookmark1644"/>
      <w:bookmarkEnd w:id="316"/>
      <w:r>
        <w:rPr>
          <w:rFonts w:hint="eastAsia" w:asciiTheme="minorEastAsia" w:hAnsiTheme="minorEastAsia" w:eastAsiaTheme="minorEastAsia" w:cstheme="minorEastAsia"/>
          <w:color w:val="auto"/>
          <w:spacing w:val="0"/>
          <w:w w:val="100"/>
          <w:position w:val="0"/>
          <w:sz w:val="21"/>
          <w:szCs w:val="21"/>
          <w:highlight w:val="none"/>
        </w:rPr>
        <w:t>双方约定承包人应做的其他工作：</w:t>
      </w:r>
    </w:p>
    <w:p>
      <w:pPr>
        <w:pStyle w:val="42"/>
        <w:keepNext w:val="0"/>
        <w:keepLines w:val="0"/>
        <w:pageBreakBefore w:val="0"/>
        <w:widowControl w:val="0"/>
        <w:numPr>
          <w:ilvl w:val="0"/>
          <w:numId w:val="47"/>
        </w:numPr>
        <w:shd w:val="clear" w:color="auto" w:fill="auto"/>
        <w:tabs>
          <w:tab w:val="left" w:pos="81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7" w:name="bookmark1645"/>
      <w:bookmarkEnd w:id="317"/>
      <w:r>
        <w:rPr>
          <w:rFonts w:hint="eastAsia" w:asciiTheme="minorEastAsia" w:hAnsiTheme="minorEastAsia" w:eastAsiaTheme="minorEastAsia" w:cstheme="minorEastAsia"/>
          <w:color w:val="auto"/>
          <w:spacing w:val="0"/>
          <w:w w:val="100"/>
          <w:position w:val="0"/>
          <w:sz w:val="21"/>
          <w:szCs w:val="21"/>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pPr>
        <w:pStyle w:val="42"/>
        <w:keepNext w:val="0"/>
        <w:keepLines w:val="0"/>
        <w:pageBreakBefore w:val="0"/>
        <w:widowControl w:val="0"/>
        <w:numPr>
          <w:ilvl w:val="0"/>
          <w:numId w:val="47"/>
        </w:numPr>
        <w:shd w:val="clear" w:color="auto" w:fill="auto"/>
        <w:tabs>
          <w:tab w:val="left" w:pos="817"/>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8" w:name="bookmark1646"/>
      <w:bookmarkEnd w:id="318"/>
      <w:r>
        <w:rPr>
          <w:rFonts w:hint="eastAsia" w:asciiTheme="minorEastAsia" w:hAnsiTheme="minorEastAsia" w:eastAsiaTheme="minorEastAsia" w:cstheme="minorEastAsia"/>
          <w:color w:val="auto"/>
          <w:spacing w:val="0"/>
          <w:w w:val="100"/>
          <w:position w:val="0"/>
          <w:sz w:val="21"/>
          <w:szCs w:val="21"/>
          <w:highlight w:val="none"/>
        </w:rPr>
        <w:t>工程完工后，承包人应按监理人的指示清理施工现场。并在工程完工后6个月内完 成并提交工程竣工资料和工程结算资料。承包人逾期提交，发包人将对承包人的拖延行为 视为违约，并按100。元/天计算违约金，违约金从承包人应得的工程款中扣除，但其最终 的累计总金额与各项逾期完工违约金合计不超过合同价格的5%。</w:t>
      </w:r>
    </w:p>
    <w:p>
      <w:pPr>
        <w:pStyle w:val="42"/>
        <w:keepNext w:val="0"/>
        <w:keepLines w:val="0"/>
        <w:pageBreakBefore w:val="0"/>
        <w:widowControl w:val="0"/>
        <w:numPr>
          <w:ilvl w:val="0"/>
          <w:numId w:val="45"/>
        </w:numPr>
        <w:shd w:val="clear" w:color="auto" w:fill="auto"/>
        <w:tabs>
          <w:tab w:val="left" w:pos="1026"/>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9" w:name="bookmark1647"/>
      <w:bookmarkEnd w:id="319"/>
      <w:r>
        <w:rPr>
          <w:rFonts w:hint="eastAsia" w:asciiTheme="minorEastAsia" w:hAnsiTheme="minorEastAsia" w:eastAsiaTheme="minorEastAsia" w:cstheme="minorEastAsia"/>
          <w:color w:val="auto"/>
          <w:spacing w:val="0"/>
          <w:w w:val="100"/>
          <w:position w:val="0"/>
          <w:sz w:val="21"/>
          <w:szCs w:val="21"/>
          <w:highlight w:val="none"/>
        </w:rPr>
        <w:t>其他未尽事宜待签订施工合同时双方再协商。</w:t>
      </w:r>
    </w:p>
    <w:p>
      <w:pPr>
        <w:pStyle w:val="42"/>
        <w:keepNext w:val="0"/>
        <w:keepLines w:val="0"/>
        <w:pageBreakBefore w:val="0"/>
        <w:widowControl w:val="0"/>
        <w:numPr>
          <w:ilvl w:val="0"/>
          <w:numId w:val="44"/>
        </w:numPr>
        <w:shd w:val="clear" w:color="auto" w:fill="auto"/>
        <w:tabs>
          <w:tab w:val="left" w:pos="1031"/>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20" w:name="bookmark1648"/>
      <w:bookmarkEnd w:id="320"/>
      <w:r>
        <w:rPr>
          <w:rFonts w:hint="eastAsia" w:asciiTheme="minorEastAsia" w:hAnsiTheme="minorEastAsia" w:eastAsiaTheme="minorEastAsia" w:cstheme="minorEastAsia"/>
          <w:color w:val="auto"/>
          <w:spacing w:val="0"/>
          <w:w w:val="100"/>
          <w:position w:val="0"/>
          <w:sz w:val="21"/>
          <w:szCs w:val="21"/>
          <w:highlight w:val="none"/>
        </w:rPr>
        <w:t>鼓励承包人根据工程建设实际，吸纳建档立卡贫困劳动力参加工程建设。</w:t>
      </w:r>
    </w:p>
    <w:p>
      <w:pPr>
        <w:pStyle w:val="42"/>
        <w:keepNext w:val="0"/>
        <w:keepLines w:val="0"/>
        <w:pageBreakBefore w:val="0"/>
        <w:widowControl w:val="0"/>
        <w:numPr>
          <w:ilvl w:val="0"/>
          <w:numId w:val="44"/>
        </w:numPr>
        <w:shd w:val="clear" w:color="auto" w:fill="auto"/>
        <w:tabs>
          <w:tab w:val="left" w:pos="103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21" w:name="bookmark1649"/>
      <w:bookmarkEnd w:id="321"/>
      <w:r>
        <w:rPr>
          <w:rFonts w:hint="eastAsia" w:asciiTheme="minorEastAsia" w:hAnsiTheme="minorEastAsia" w:eastAsiaTheme="minorEastAsia" w:cstheme="minorEastAsia"/>
          <w:color w:val="auto"/>
          <w:spacing w:val="0"/>
          <w:w w:val="100"/>
          <w:position w:val="0"/>
          <w:sz w:val="21"/>
          <w:szCs w:val="21"/>
          <w:highlight w:val="none"/>
        </w:rPr>
        <w:t>执行自治区关于松材线虫病防控工作的有关规定，工程建设采用的模板、支撑及 脚手架以钢模板、钢支撑为主，木质模板及仿材尽量就地采购，避免长途转运。</w:t>
      </w:r>
    </w:p>
    <w:p>
      <w:pPr>
        <w:pStyle w:val="33"/>
        <w:keepNext w:val="0"/>
        <w:keepLines w:val="0"/>
        <w:pageBreakBefore w:val="0"/>
        <w:numPr>
          <w:ilvl w:val="1"/>
          <w:numId w:val="35"/>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4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履约担保</w:t>
      </w:r>
    </w:p>
    <w:p>
      <w:pPr>
        <w:pStyle w:val="33"/>
        <w:keepNext w:val="0"/>
        <w:keepLines w:val="0"/>
        <w:pageBreakBefore w:val="0"/>
        <w:numPr>
          <w:ilvl w:val="0"/>
          <w:numId w:val="0"/>
        </w:numPr>
        <w:tabs>
          <w:tab w:val="left" w:pos="944"/>
        </w:tabs>
        <w:kinsoku/>
        <w:wordWrap/>
        <w:overflowPunct/>
        <w:topLinePunct w:val="0"/>
        <w:bidi w:val="0"/>
        <w:adjustRightInd/>
        <w:snapToGrid/>
        <w:spacing w:before="0" w:after="0" w:line="360" w:lineRule="auto"/>
        <w:ind w:left="337" w:leftChars="0" w:right="0" w:rightChars="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w w:val="95"/>
          <w:sz w:val="21"/>
          <w:szCs w:val="21"/>
          <w:highlight w:val="none"/>
          <w:lang w:eastAsia="zh-CN"/>
        </w:rPr>
        <w:t>本项目不要求履约保证金</w:t>
      </w:r>
    </w:p>
    <w:p>
      <w:pPr>
        <w:pStyle w:val="33"/>
        <w:keepNext w:val="0"/>
        <w:keepLines w:val="0"/>
        <w:pageBreakBefore w:val="0"/>
        <w:numPr>
          <w:ilvl w:val="1"/>
          <w:numId w:val="4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分包</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本项目不允许分包</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49"/>
        </w:numPr>
        <w:tabs>
          <w:tab w:val="left" w:pos="425"/>
        </w:tabs>
        <w:kinsoku/>
        <w:wordWrap/>
        <w:overflowPunct/>
        <w:topLinePunct w:val="0"/>
        <w:bidi w:val="0"/>
        <w:adjustRightInd/>
        <w:snapToGrid/>
        <w:spacing w:before="0" w:after="0" w:line="360" w:lineRule="auto"/>
        <w:ind w:right="7556" w:hanging="76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承包人项目经理</w:t>
      </w:r>
    </w:p>
    <w:p>
      <w:pPr>
        <w:pStyle w:val="33"/>
        <w:keepNext w:val="0"/>
        <w:keepLines w:val="0"/>
        <w:pageBreakBefore w:val="0"/>
        <w:numPr>
          <w:ilvl w:val="2"/>
          <w:numId w:val="49"/>
        </w:numPr>
        <w:tabs>
          <w:tab w:val="left" w:pos="660"/>
        </w:tabs>
        <w:kinsoku/>
        <w:wordWrap/>
        <w:overflowPunct/>
        <w:topLinePunct w:val="0"/>
        <w:bidi w:val="0"/>
        <w:adjustRightInd/>
        <w:snapToGrid/>
        <w:spacing w:before="0" w:after="0" w:line="360" w:lineRule="auto"/>
        <w:ind w:right="7565" w:hanging="147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w:t>
      </w:r>
      <w:r>
        <w:rPr>
          <w:rFonts w:hint="eastAsia" w:asciiTheme="minorEastAsia" w:hAnsiTheme="minorEastAsia" w:eastAsiaTheme="minorEastAsia" w:cstheme="minorEastAsia"/>
          <w:color w:val="auto"/>
          <w:spacing w:val="-9"/>
          <w:sz w:val="21"/>
          <w:szCs w:val="21"/>
          <w:highlight w:val="none"/>
        </w:rPr>
        <w:t xml:space="preserve"> 项目经理和项目技术负责人在本合同实施期内严禁兼任其他项目的项目经理</w:t>
      </w:r>
      <w:r>
        <w:rPr>
          <w:rFonts w:hint="eastAsia" w:asciiTheme="minorEastAsia" w:hAnsiTheme="minorEastAsia" w:eastAsiaTheme="minorEastAsia" w:cstheme="minorEastAsia"/>
          <w:color w:val="auto"/>
          <w:spacing w:val="-6"/>
          <w:sz w:val="21"/>
          <w:szCs w:val="21"/>
          <w:highlight w:val="none"/>
        </w:rPr>
        <w:t>或项目技术负责人。承包人成立项目部时，应派出投标文件中承诺的项目经理和技术负</w:t>
      </w:r>
      <w:r>
        <w:rPr>
          <w:rFonts w:hint="eastAsia" w:asciiTheme="minorEastAsia" w:hAnsiTheme="minorEastAsia" w:eastAsiaTheme="minorEastAsia" w:cstheme="minorEastAsia"/>
          <w:color w:val="auto"/>
          <w:spacing w:val="-8"/>
          <w:sz w:val="21"/>
          <w:szCs w:val="21"/>
          <w:highlight w:val="none"/>
        </w:rPr>
        <w:t>责人，发包人和监理工程师认为项目经理和技术负责人不能胜任或其他原因不能够正常</w:t>
      </w:r>
      <w:r>
        <w:rPr>
          <w:rFonts w:hint="eastAsia" w:asciiTheme="minorEastAsia" w:hAnsiTheme="minorEastAsia" w:eastAsiaTheme="minorEastAsia" w:cstheme="minorEastAsia"/>
          <w:color w:val="auto"/>
          <w:spacing w:val="-4"/>
          <w:sz w:val="21"/>
          <w:szCs w:val="21"/>
          <w:highlight w:val="none"/>
        </w:rPr>
        <w:t>履职的，承包人应予以更换</w:t>
      </w:r>
      <w:r>
        <w:rPr>
          <w:rFonts w:hint="eastAsia" w:asciiTheme="minorEastAsia" w:hAnsiTheme="minorEastAsia" w:eastAsiaTheme="minorEastAsia" w:cstheme="minorEastAsia"/>
          <w:color w:val="auto"/>
          <w:sz w:val="21"/>
          <w:szCs w:val="21"/>
          <w:highlight w:val="none"/>
        </w:rPr>
        <w:t>（更换人员不得低于原资质及能力要求</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同时发包人有权</w:t>
      </w:r>
      <w:r>
        <w:rPr>
          <w:rFonts w:hint="eastAsia" w:asciiTheme="minorEastAsia" w:hAnsiTheme="minorEastAsia" w:eastAsiaTheme="minorEastAsia" w:cstheme="minorEastAsia"/>
          <w:color w:val="auto"/>
          <w:spacing w:val="-4"/>
          <w:sz w:val="21"/>
          <w:szCs w:val="21"/>
          <w:highlight w:val="none"/>
        </w:rPr>
        <w:t xml:space="preserve">要求承包人按 </w:t>
      </w:r>
      <w:r>
        <w:rPr>
          <w:rFonts w:hint="eastAsia" w:asciiTheme="minorEastAsia" w:hAnsiTheme="minorEastAsia" w:eastAsiaTheme="minorEastAsia" w:cstheme="minorEastAsia"/>
          <w:color w:val="auto"/>
          <w:spacing w:val="-4"/>
          <w:sz w:val="21"/>
          <w:szCs w:val="21"/>
          <w:highlight w:val="none"/>
          <w:u w:val="single"/>
          <w:lang w:val="en-US" w:eastAsia="zh-CN"/>
        </w:rPr>
        <w:t>1000</w:t>
      </w:r>
      <w:r>
        <w:rPr>
          <w:rFonts w:hint="eastAsia" w:asciiTheme="minorEastAsia" w:hAnsiTheme="minorEastAsia" w:eastAsiaTheme="minorEastAsia" w:cstheme="minorEastAsia"/>
          <w:color w:val="auto"/>
          <w:sz w:val="21"/>
          <w:szCs w:val="21"/>
          <w:highlight w:val="none"/>
        </w:rPr>
        <w:t>元/人•</w:t>
      </w:r>
      <w:r>
        <w:rPr>
          <w:rFonts w:hint="eastAsia" w:asciiTheme="minorEastAsia" w:hAnsiTheme="minorEastAsia" w:eastAsiaTheme="minorEastAsia" w:cstheme="minorEastAsia"/>
          <w:color w:val="auto"/>
          <w:spacing w:val="-1"/>
          <w:sz w:val="21"/>
          <w:szCs w:val="21"/>
          <w:highlight w:val="none"/>
        </w:rPr>
        <w:t>次支付违约金。未事先征得发包人和监理工程师的同意，承</w:t>
      </w:r>
      <w:r>
        <w:rPr>
          <w:rFonts w:hint="eastAsia" w:asciiTheme="minorEastAsia" w:hAnsiTheme="minorEastAsia" w:eastAsiaTheme="minorEastAsia" w:cstheme="minorEastAsia"/>
          <w:color w:val="auto"/>
          <w:spacing w:val="-2"/>
          <w:sz w:val="21"/>
          <w:szCs w:val="21"/>
          <w:highlight w:val="none"/>
        </w:rPr>
        <w:t xml:space="preserve">包人不得擅自更换项目经理和技术负责人，如擅自更换，发包人有权要求承包人按 </w:t>
      </w:r>
      <w:r>
        <w:rPr>
          <w:rFonts w:hint="eastAsia" w:asciiTheme="minorEastAsia" w:hAnsiTheme="minorEastAsia" w:eastAsiaTheme="minorEastAsia" w:cstheme="minorEastAsia"/>
          <w:color w:val="auto"/>
          <w:sz w:val="21"/>
          <w:szCs w:val="21"/>
          <w:highlight w:val="none"/>
          <w:u w:val="single"/>
          <w:lang w:val="en-US" w:eastAsia="zh-CN"/>
        </w:rPr>
        <w:t>2000</w:t>
      </w:r>
      <w:r>
        <w:rPr>
          <w:rFonts w:hint="eastAsia" w:asciiTheme="minorEastAsia" w:hAnsiTheme="minorEastAsia" w:eastAsiaTheme="minorEastAsia" w:cstheme="minorEastAsia"/>
          <w:color w:val="auto"/>
          <w:sz w:val="21"/>
          <w:szCs w:val="21"/>
          <w:highlight w:val="none"/>
        </w:rPr>
        <w:t>元/人•次支付违约金。</w:t>
      </w:r>
    </w:p>
    <w:p>
      <w:pPr>
        <w:pStyle w:val="10"/>
        <w:keepNext w:val="0"/>
        <w:keepLines w:val="0"/>
        <w:pageBreakBefore w:val="0"/>
        <w:kinsoku/>
        <w:wordWrap/>
        <w:overflowPunct/>
        <w:topLinePunct w:val="0"/>
        <w:bidi w:val="0"/>
        <w:adjustRightInd/>
        <w:snapToGrid/>
        <w:spacing w:before="0" w:after="0" w:line="360" w:lineRule="auto"/>
        <w:ind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项目经理、技术负责人在工程实施过程中，必须保证每月至少有 22 天在施工现场，</w:t>
      </w:r>
      <w:r>
        <w:rPr>
          <w:rFonts w:hint="eastAsia" w:asciiTheme="minorEastAsia" w:hAnsiTheme="minorEastAsia" w:eastAsiaTheme="minorEastAsia" w:cstheme="minorEastAsia"/>
          <w:color w:val="auto"/>
          <w:spacing w:val="-6"/>
          <w:sz w:val="21"/>
          <w:szCs w:val="21"/>
          <w:highlight w:val="none"/>
        </w:rPr>
        <w:t>离开施工现场时，须事先取得发包人同意，擅自或申请后未经批准离开现场，核查中每</w:t>
      </w:r>
      <w:r>
        <w:rPr>
          <w:rFonts w:hint="eastAsia" w:asciiTheme="minorEastAsia" w:hAnsiTheme="minorEastAsia" w:eastAsiaTheme="minorEastAsia" w:cstheme="minorEastAsia"/>
          <w:color w:val="auto"/>
          <w:spacing w:val="-31"/>
          <w:sz w:val="21"/>
          <w:szCs w:val="21"/>
          <w:highlight w:val="none"/>
        </w:rPr>
        <w:t xml:space="preserve">少 </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31"/>
          <w:sz w:val="21"/>
          <w:szCs w:val="21"/>
          <w:highlight w:val="none"/>
        </w:rPr>
        <w:t xml:space="preserve"> 天按 </w:t>
      </w:r>
      <w:r>
        <w:rPr>
          <w:rFonts w:hint="eastAsia" w:asciiTheme="minorEastAsia" w:hAnsiTheme="minorEastAsia" w:eastAsiaTheme="minorEastAsia" w:cstheme="minorEastAsia"/>
          <w:color w:val="auto"/>
          <w:sz w:val="21"/>
          <w:szCs w:val="21"/>
          <w:highlight w:val="none"/>
          <w:u w:val="single"/>
          <w:lang w:val="en-US" w:eastAsia="zh-CN"/>
        </w:rPr>
        <w:t>1000</w:t>
      </w:r>
      <w:r>
        <w:rPr>
          <w:rFonts w:hint="eastAsia" w:asciiTheme="minorEastAsia" w:hAnsiTheme="minorEastAsia" w:eastAsiaTheme="minorEastAsia" w:cstheme="minorEastAsia"/>
          <w:color w:val="auto"/>
          <w:sz w:val="21"/>
          <w:szCs w:val="21"/>
          <w:highlight w:val="none"/>
        </w:rPr>
        <w:t>元/人•天向发包人支付违约金。</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上述违约金在当期工程进度款中扣除。</w:t>
      </w:r>
    </w:p>
    <w:p>
      <w:pPr>
        <w:pStyle w:val="33"/>
        <w:keepNext w:val="0"/>
        <w:keepLines w:val="0"/>
        <w:pageBreakBefore w:val="0"/>
        <w:numPr>
          <w:ilvl w:val="1"/>
          <w:numId w:val="49"/>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承包人人员的管理</w:t>
      </w:r>
    </w:p>
    <w:p>
      <w:pPr>
        <w:pStyle w:val="33"/>
        <w:keepNext w:val="0"/>
        <w:keepLines w:val="0"/>
        <w:pageBreakBefore w:val="0"/>
        <w:numPr>
          <w:ilvl w:val="2"/>
          <w:numId w:val="49"/>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项补充：</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firstLine="48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4.6.1</w:t>
      </w:r>
      <w:r>
        <w:rPr>
          <w:rFonts w:hint="eastAsia" w:asciiTheme="minorEastAsia" w:hAnsiTheme="minorEastAsia" w:eastAsiaTheme="minorEastAsia" w:cstheme="minorEastAsia"/>
          <w:i w:val="0"/>
          <w:iCs w:val="0"/>
          <w:color w:val="auto"/>
          <w:spacing w:val="-7"/>
          <w:sz w:val="21"/>
          <w:szCs w:val="21"/>
          <w:highlight w:val="none"/>
        </w:rPr>
        <w:t xml:space="preserve"> 承包人应按监理人批准的人员进场计划，及时组织人员进场，如果承包人在</w:t>
      </w:r>
      <w:r>
        <w:rPr>
          <w:rFonts w:hint="eastAsia" w:asciiTheme="minorEastAsia" w:hAnsiTheme="minorEastAsia" w:eastAsiaTheme="minorEastAsia" w:cstheme="minorEastAsia"/>
          <w:i w:val="0"/>
          <w:iCs w:val="0"/>
          <w:color w:val="auto"/>
          <w:spacing w:val="-4"/>
          <w:sz w:val="21"/>
          <w:szCs w:val="21"/>
          <w:highlight w:val="none"/>
        </w:rPr>
        <w:t xml:space="preserve">接到监理人要求人员进场的通知 </w:t>
      </w:r>
      <w:r>
        <w:rPr>
          <w:rFonts w:hint="eastAsia" w:asciiTheme="minorEastAsia" w:hAnsiTheme="minorEastAsia" w:eastAsiaTheme="minorEastAsia" w:cstheme="minorEastAsia"/>
          <w:i w:val="0"/>
          <w:iCs w:val="0"/>
          <w:color w:val="auto"/>
          <w:sz w:val="21"/>
          <w:szCs w:val="21"/>
          <w:highlight w:val="none"/>
        </w:rPr>
        <w:t>7</w:t>
      </w:r>
      <w:r>
        <w:rPr>
          <w:rFonts w:hint="eastAsia" w:asciiTheme="minorEastAsia" w:hAnsiTheme="minorEastAsia" w:eastAsiaTheme="minorEastAsia" w:cstheme="minorEastAsia"/>
          <w:i w:val="0"/>
          <w:iCs w:val="0"/>
          <w:color w:val="auto"/>
          <w:spacing w:val="-11"/>
          <w:sz w:val="21"/>
          <w:szCs w:val="21"/>
          <w:highlight w:val="none"/>
        </w:rPr>
        <w:t xml:space="preserve"> 天后仍未安排相关人员进场，应进行违约处理：项目</w:t>
      </w:r>
      <w:r>
        <w:rPr>
          <w:rFonts w:hint="eastAsia" w:asciiTheme="minorEastAsia" w:hAnsiTheme="minorEastAsia" w:eastAsiaTheme="minorEastAsia" w:cstheme="minorEastAsia"/>
          <w:i w:val="0"/>
          <w:iCs w:val="0"/>
          <w:color w:val="auto"/>
          <w:spacing w:val="-2"/>
          <w:sz w:val="21"/>
          <w:szCs w:val="21"/>
          <w:highlight w:val="none"/>
        </w:rPr>
        <w:t xml:space="preserve">经理、技术负责人未按时进场的，按 </w:t>
      </w:r>
      <w:r>
        <w:rPr>
          <w:rFonts w:hint="eastAsia" w:asciiTheme="minorEastAsia" w:hAnsiTheme="minorEastAsia" w:eastAsiaTheme="minorEastAsia" w:cstheme="minorEastAsia"/>
          <w:i w:val="0"/>
          <w:iCs w:val="0"/>
          <w:color w:val="auto"/>
          <w:sz w:val="21"/>
          <w:szCs w:val="21"/>
          <w:highlight w:val="none"/>
          <w:u w:val="single"/>
          <w:lang w:val="en-US" w:eastAsia="zh-CN"/>
        </w:rPr>
        <w:t>1</w:t>
      </w:r>
      <w:r>
        <w:rPr>
          <w:rFonts w:hint="eastAsia" w:asciiTheme="minorEastAsia" w:hAnsiTheme="minorEastAsia" w:eastAsiaTheme="minorEastAsia" w:cstheme="minorEastAsia"/>
          <w:i w:val="0"/>
          <w:iCs w:val="0"/>
          <w:color w:val="auto"/>
          <w:sz w:val="21"/>
          <w:szCs w:val="21"/>
          <w:highlight w:val="none"/>
          <w:u w:val="single"/>
        </w:rPr>
        <w:t>000</w:t>
      </w:r>
      <w:r>
        <w:rPr>
          <w:rFonts w:hint="eastAsia" w:asciiTheme="minorEastAsia" w:hAnsiTheme="minorEastAsia" w:eastAsiaTheme="minorEastAsia" w:cstheme="minorEastAsia"/>
          <w:i w:val="0"/>
          <w:iCs w:val="0"/>
          <w:color w:val="auto"/>
          <w:spacing w:val="-32"/>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元/人•天支付违约金，其他主要管理人员未</w:t>
      </w:r>
      <w:r>
        <w:rPr>
          <w:rFonts w:hint="eastAsia" w:asciiTheme="minorEastAsia" w:hAnsiTheme="minorEastAsia" w:eastAsiaTheme="minorEastAsia" w:cstheme="minorEastAsia"/>
          <w:i w:val="0"/>
          <w:iCs w:val="0"/>
          <w:color w:val="auto"/>
          <w:spacing w:val="-11"/>
          <w:sz w:val="21"/>
          <w:szCs w:val="21"/>
          <w:highlight w:val="none"/>
        </w:rPr>
        <w:t xml:space="preserve">按时进场的，按 </w:t>
      </w:r>
      <w:r>
        <w:rPr>
          <w:rFonts w:hint="eastAsia" w:asciiTheme="minorEastAsia" w:hAnsiTheme="minorEastAsia" w:eastAsiaTheme="minorEastAsia" w:cstheme="minorEastAsia"/>
          <w:i w:val="0"/>
          <w:iCs w:val="0"/>
          <w:color w:val="auto"/>
          <w:sz w:val="21"/>
          <w:szCs w:val="21"/>
          <w:highlight w:val="none"/>
          <w:u w:val="single"/>
          <w:lang w:val="en-US" w:eastAsia="zh-CN"/>
        </w:rPr>
        <w:t>1</w:t>
      </w:r>
      <w:r>
        <w:rPr>
          <w:rFonts w:hint="eastAsia" w:asciiTheme="minorEastAsia" w:hAnsiTheme="minorEastAsia" w:eastAsiaTheme="minorEastAsia" w:cstheme="minorEastAsia"/>
          <w:i w:val="0"/>
          <w:iCs w:val="0"/>
          <w:color w:val="auto"/>
          <w:sz w:val="21"/>
          <w:szCs w:val="21"/>
          <w:highlight w:val="none"/>
          <w:u w:val="single"/>
        </w:rPr>
        <w:t>000</w:t>
      </w:r>
      <w:r>
        <w:rPr>
          <w:rFonts w:hint="eastAsia" w:asciiTheme="minorEastAsia" w:hAnsiTheme="minorEastAsia" w:eastAsiaTheme="minorEastAsia" w:cstheme="minorEastAsia"/>
          <w:i w:val="0"/>
          <w:iCs w:val="0"/>
          <w:color w:val="auto"/>
          <w:spacing w:val="-70"/>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元/人•</w:t>
      </w:r>
      <w:r>
        <w:rPr>
          <w:rFonts w:hint="eastAsia" w:asciiTheme="minorEastAsia" w:hAnsiTheme="minorEastAsia" w:eastAsiaTheme="minorEastAsia" w:cstheme="minorEastAsia"/>
          <w:i w:val="0"/>
          <w:iCs w:val="0"/>
          <w:color w:val="auto"/>
          <w:spacing w:val="-7"/>
          <w:sz w:val="21"/>
          <w:szCs w:val="21"/>
          <w:highlight w:val="none"/>
        </w:rPr>
        <w:t xml:space="preserve">天支付违约金，如果承包人接到通知后 </w:t>
      </w:r>
      <w:r>
        <w:rPr>
          <w:rFonts w:hint="eastAsia" w:asciiTheme="minorEastAsia" w:hAnsiTheme="minorEastAsia" w:eastAsiaTheme="minorEastAsia" w:cstheme="minorEastAsia"/>
          <w:i w:val="0"/>
          <w:iCs w:val="0"/>
          <w:color w:val="auto"/>
          <w:sz w:val="21"/>
          <w:szCs w:val="21"/>
          <w:highlight w:val="none"/>
        </w:rPr>
        <w:t>14</w:t>
      </w:r>
      <w:r>
        <w:rPr>
          <w:rFonts w:hint="eastAsia" w:asciiTheme="minorEastAsia" w:hAnsiTheme="minorEastAsia" w:eastAsiaTheme="minorEastAsia" w:cstheme="minorEastAsia"/>
          <w:i w:val="0"/>
          <w:iCs w:val="0"/>
          <w:color w:val="auto"/>
          <w:spacing w:val="-10"/>
          <w:sz w:val="21"/>
          <w:szCs w:val="21"/>
          <w:highlight w:val="none"/>
        </w:rPr>
        <w:t xml:space="preserve"> 天未安排相关人</w:t>
      </w:r>
      <w:r>
        <w:rPr>
          <w:rFonts w:hint="eastAsia" w:asciiTheme="minorEastAsia" w:hAnsiTheme="minorEastAsia" w:eastAsiaTheme="minorEastAsia" w:cstheme="minorEastAsia"/>
          <w:i w:val="0"/>
          <w:iCs w:val="0"/>
          <w:color w:val="auto"/>
          <w:sz w:val="21"/>
          <w:szCs w:val="21"/>
          <w:highlight w:val="none"/>
        </w:rPr>
        <w:t>员进场，将要求其更换人选，同时执行人员更换违约条款。增加条</w:t>
      </w:r>
      <w:r>
        <w:rPr>
          <w:rFonts w:hint="eastAsia" w:asciiTheme="minorEastAsia" w:hAnsiTheme="minorEastAsia" w:eastAsiaTheme="minorEastAsia" w:cstheme="minorEastAsia"/>
          <w:i w:val="0"/>
          <w:iCs w:val="0"/>
          <w:color w:val="auto"/>
          <w:sz w:val="21"/>
          <w:szCs w:val="21"/>
          <w:highlight w:val="none"/>
          <w:lang w:eastAsia="zh-CN"/>
        </w:rPr>
        <w:t>款</w:t>
      </w:r>
      <w:r>
        <w:rPr>
          <w:rFonts w:hint="eastAsia" w:asciiTheme="minorEastAsia" w:hAnsiTheme="minorEastAsia" w:eastAsiaTheme="minorEastAsia" w:cstheme="minorEastAsia"/>
          <w:i w:val="0"/>
          <w:iCs w:val="0"/>
          <w:color w:val="auto"/>
          <w:sz w:val="21"/>
          <w:szCs w:val="21"/>
          <w:highlight w:val="none"/>
        </w:rPr>
        <w:t>款：</w:t>
      </w:r>
    </w:p>
    <w:p>
      <w:pPr>
        <w:pStyle w:val="33"/>
        <w:keepNext w:val="0"/>
        <w:keepLines w:val="0"/>
        <w:pageBreakBefore w:val="0"/>
        <w:widowControl w:val="0"/>
        <w:numPr>
          <w:ilvl w:val="2"/>
          <w:numId w:val="50"/>
        </w:numPr>
        <w:tabs>
          <w:tab w:val="left" w:pos="1491"/>
        </w:tabs>
        <w:kinsoku/>
        <w:wordWrap/>
        <w:overflowPunct/>
        <w:topLinePunct w:val="0"/>
        <w:autoSpaceDE w:val="0"/>
        <w:autoSpaceDN w:val="0"/>
        <w:bidi w:val="0"/>
        <w:adjustRightInd/>
        <w:snapToGrid/>
        <w:spacing w:before="0" w:after="0" w:line="360" w:lineRule="auto"/>
        <w:ind w:left="340" w:firstLine="48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其他主要管理人员（施工负责人、质量负责人、安全负责人、造价负责人等）</w:t>
      </w:r>
      <w:r>
        <w:rPr>
          <w:rFonts w:hint="eastAsia" w:asciiTheme="minorEastAsia" w:hAnsiTheme="minorEastAsia" w:eastAsiaTheme="minorEastAsia" w:cstheme="minorEastAsia"/>
          <w:i w:val="0"/>
          <w:iCs w:val="0"/>
          <w:color w:val="auto"/>
          <w:spacing w:val="-6"/>
          <w:sz w:val="21"/>
          <w:szCs w:val="21"/>
          <w:highlight w:val="none"/>
        </w:rPr>
        <w:t xml:space="preserve">的调整不能超过 </w:t>
      </w:r>
      <w:r>
        <w:rPr>
          <w:rFonts w:hint="eastAsia" w:asciiTheme="minorEastAsia" w:hAnsiTheme="minorEastAsia" w:eastAsiaTheme="minorEastAsia" w:cstheme="minorEastAsia"/>
          <w:i w:val="0"/>
          <w:iCs w:val="0"/>
          <w:color w:val="auto"/>
          <w:sz w:val="21"/>
          <w:szCs w:val="21"/>
          <w:highlight w:val="none"/>
        </w:rPr>
        <w:t xml:space="preserve">30%，如因特殊原因确需调整，须征得发包人的同意， </w:t>
      </w:r>
      <w:r>
        <w:rPr>
          <w:rFonts w:hint="eastAsia" w:asciiTheme="minorEastAsia" w:hAnsiTheme="minorEastAsia" w:eastAsiaTheme="minorEastAsia" w:cstheme="minorEastAsia"/>
          <w:i w:val="0"/>
          <w:iCs w:val="0"/>
          <w:color w:val="auto"/>
          <w:spacing w:val="-17"/>
          <w:sz w:val="21"/>
          <w:szCs w:val="21"/>
          <w:highlight w:val="none"/>
        </w:rPr>
        <w:t xml:space="preserve">且超过 </w:t>
      </w:r>
      <w:r>
        <w:rPr>
          <w:rFonts w:hint="eastAsia" w:asciiTheme="minorEastAsia" w:hAnsiTheme="minorEastAsia" w:eastAsiaTheme="minorEastAsia" w:cstheme="minorEastAsia"/>
          <w:i w:val="0"/>
          <w:iCs w:val="0"/>
          <w:color w:val="auto"/>
          <w:sz w:val="21"/>
          <w:szCs w:val="21"/>
          <w:highlight w:val="none"/>
        </w:rPr>
        <w:t>30%</w:t>
      </w:r>
      <w:r>
        <w:rPr>
          <w:rFonts w:hint="eastAsia" w:asciiTheme="minorEastAsia" w:hAnsiTheme="minorEastAsia" w:eastAsiaTheme="minorEastAsia" w:cstheme="minorEastAsia"/>
          <w:i w:val="0"/>
          <w:iCs w:val="0"/>
          <w:color w:val="auto"/>
          <w:spacing w:val="-8"/>
          <w:sz w:val="21"/>
          <w:szCs w:val="21"/>
          <w:highlight w:val="none"/>
        </w:rPr>
        <w:t xml:space="preserve">以外的调整部分按 </w:t>
      </w:r>
      <w:r>
        <w:rPr>
          <w:rFonts w:hint="eastAsia" w:asciiTheme="minorEastAsia" w:hAnsiTheme="minorEastAsia" w:eastAsiaTheme="minorEastAsia" w:cstheme="minorEastAsia"/>
          <w:i w:val="0"/>
          <w:iCs w:val="0"/>
          <w:color w:val="auto"/>
          <w:sz w:val="21"/>
          <w:szCs w:val="21"/>
          <w:highlight w:val="none"/>
          <w:u w:val="single"/>
          <w:lang w:val="en-US" w:eastAsia="zh-CN"/>
        </w:rPr>
        <w:t>2000</w:t>
      </w:r>
      <w:r>
        <w:rPr>
          <w:rFonts w:hint="eastAsia" w:asciiTheme="minorEastAsia" w:hAnsiTheme="minorEastAsia" w:eastAsiaTheme="minorEastAsia" w:cstheme="minorEastAsia"/>
          <w:i w:val="0"/>
          <w:iCs w:val="0"/>
          <w:color w:val="auto"/>
          <w:spacing w:val="-72"/>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元/人•</w:t>
      </w:r>
      <w:r>
        <w:rPr>
          <w:rFonts w:hint="eastAsia" w:asciiTheme="minorEastAsia" w:hAnsiTheme="minorEastAsia" w:eastAsiaTheme="minorEastAsia" w:cstheme="minorEastAsia"/>
          <w:i w:val="0"/>
          <w:iCs w:val="0"/>
          <w:color w:val="auto"/>
          <w:spacing w:val="-10"/>
          <w:sz w:val="21"/>
          <w:szCs w:val="21"/>
          <w:highlight w:val="none"/>
        </w:rPr>
        <w:t xml:space="preserve">次向发包人支付违约金；在工程实施过程中， </w:t>
      </w:r>
      <w:r>
        <w:rPr>
          <w:rFonts w:hint="eastAsia" w:asciiTheme="minorEastAsia" w:hAnsiTheme="minorEastAsia" w:eastAsiaTheme="minorEastAsia" w:cstheme="minorEastAsia"/>
          <w:i w:val="0"/>
          <w:iCs w:val="0"/>
          <w:color w:val="auto"/>
          <w:spacing w:val="-2"/>
          <w:sz w:val="21"/>
          <w:szCs w:val="21"/>
          <w:highlight w:val="none"/>
        </w:rPr>
        <w:t xml:space="preserve">必须保证以上管理人员每月至少有 </w:t>
      </w:r>
      <w:r>
        <w:rPr>
          <w:rFonts w:hint="eastAsia" w:asciiTheme="minorEastAsia" w:hAnsiTheme="minorEastAsia" w:eastAsiaTheme="minorEastAsia" w:cstheme="minorEastAsia"/>
          <w:i w:val="0"/>
          <w:iCs w:val="0"/>
          <w:color w:val="auto"/>
          <w:sz w:val="21"/>
          <w:szCs w:val="21"/>
          <w:highlight w:val="none"/>
        </w:rPr>
        <w:t>22</w:t>
      </w:r>
      <w:r>
        <w:rPr>
          <w:rFonts w:hint="eastAsia" w:asciiTheme="minorEastAsia" w:hAnsiTheme="minorEastAsia" w:eastAsiaTheme="minorEastAsia" w:cstheme="minorEastAsia"/>
          <w:i w:val="0"/>
          <w:iCs w:val="0"/>
          <w:color w:val="auto"/>
          <w:spacing w:val="-5"/>
          <w:sz w:val="21"/>
          <w:szCs w:val="21"/>
          <w:highlight w:val="none"/>
        </w:rPr>
        <w:t xml:space="preserve"> 天在施工现场，离开施工现场时，须事先取得发</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340" w:right="546"/>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pacing w:val="-2"/>
          <w:sz w:val="21"/>
          <w:szCs w:val="21"/>
          <w:highlight w:val="none"/>
        </w:rPr>
        <w:t xml:space="preserve">包人同意，擅自或申请后未经批准离开现场，核查中每少 </w:t>
      </w:r>
      <w:r>
        <w:rPr>
          <w:rFonts w:hint="eastAsia" w:asciiTheme="minorEastAsia" w:hAnsiTheme="minorEastAsia" w:eastAsiaTheme="minorEastAsia" w:cstheme="minorEastAsia"/>
          <w:i w:val="0"/>
          <w:iCs w:val="0"/>
          <w:color w:val="auto"/>
          <w:sz w:val="21"/>
          <w:szCs w:val="21"/>
          <w:highlight w:val="none"/>
        </w:rPr>
        <w:t>1</w:t>
      </w:r>
      <w:r>
        <w:rPr>
          <w:rFonts w:hint="eastAsia" w:asciiTheme="minorEastAsia" w:hAnsiTheme="minorEastAsia" w:eastAsiaTheme="minorEastAsia" w:cstheme="minorEastAsia"/>
          <w:i w:val="0"/>
          <w:iCs w:val="0"/>
          <w:color w:val="auto"/>
          <w:spacing w:val="-23"/>
          <w:sz w:val="21"/>
          <w:szCs w:val="21"/>
          <w:highlight w:val="none"/>
        </w:rPr>
        <w:t xml:space="preserve"> 天按</w:t>
      </w:r>
      <w:r>
        <w:rPr>
          <w:rFonts w:hint="eastAsia" w:asciiTheme="minorEastAsia" w:hAnsiTheme="minorEastAsia" w:eastAsiaTheme="minorEastAsia" w:cstheme="minorEastAsia"/>
          <w:i w:val="0"/>
          <w:iCs w:val="0"/>
          <w:color w:val="auto"/>
          <w:spacing w:val="-23"/>
          <w:sz w:val="21"/>
          <w:szCs w:val="21"/>
          <w:highlight w:val="none"/>
          <w:lang w:val="en-US" w:eastAsia="zh-CN"/>
        </w:rPr>
        <w:t xml:space="preserve"> </w:t>
      </w:r>
      <w:r>
        <w:rPr>
          <w:rFonts w:hint="eastAsia" w:asciiTheme="minorEastAsia" w:hAnsiTheme="minorEastAsia" w:eastAsiaTheme="minorEastAsia" w:cstheme="minorEastAsia"/>
          <w:i w:val="0"/>
          <w:iCs w:val="0"/>
          <w:color w:val="auto"/>
          <w:spacing w:val="-23"/>
          <w:sz w:val="21"/>
          <w:szCs w:val="21"/>
          <w:highlight w:val="none"/>
          <w:u w:val="single"/>
          <w:lang w:val="en-US" w:eastAsia="zh-CN"/>
        </w:rPr>
        <w:t>2</w:t>
      </w:r>
      <w:r>
        <w:rPr>
          <w:rFonts w:hint="eastAsia" w:asciiTheme="minorEastAsia" w:hAnsiTheme="minorEastAsia" w:eastAsiaTheme="minorEastAsia" w:cstheme="minorEastAsia"/>
          <w:i w:val="0"/>
          <w:iCs w:val="0"/>
          <w:color w:val="auto"/>
          <w:sz w:val="21"/>
          <w:szCs w:val="21"/>
          <w:highlight w:val="none"/>
          <w:u w:val="single"/>
          <w:lang w:val="en-US" w:eastAsia="zh-CN"/>
        </w:rPr>
        <w:t>000</w:t>
      </w:r>
      <w:r>
        <w:rPr>
          <w:rFonts w:hint="eastAsia" w:asciiTheme="minorEastAsia" w:hAnsiTheme="minorEastAsia" w:eastAsiaTheme="minorEastAsia" w:cstheme="minorEastAsia"/>
          <w:i w:val="0"/>
          <w:iCs w:val="0"/>
          <w:color w:val="auto"/>
          <w:sz w:val="21"/>
          <w:szCs w:val="21"/>
          <w:highlight w:val="none"/>
        </w:rPr>
        <w:t xml:space="preserve"> 元/人•</w:t>
      </w:r>
      <w:r>
        <w:rPr>
          <w:rFonts w:hint="eastAsia" w:asciiTheme="minorEastAsia" w:hAnsiTheme="minorEastAsia" w:eastAsiaTheme="minorEastAsia" w:cstheme="minorEastAsia"/>
          <w:i w:val="0"/>
          <w:iCs w:val="0"/>
          <w:color w:val="auto"/>
          <w:spacing w:val="-4"/>
          <w:sz w:val="21"/>
          <w:szCs w:val="21"/>
          <w:highlight w:val="none"/>
        </w:rPr>
        <w:t>天向发包</w:t>
      </w:r>
      <w:r>
        <w:rPr>
          <w:rFonts w:hint="eastAsia" w:asciiTheme="minorEastAsia" w:hAnsiTheme="minorEastAsia" w:eastAsiaTheme="minorEastAsia" w:cstheme="minorEastAsia"/>
          <w:i w:val="0"/>
          <w:iCs w:val="0"/>
          <w:color w:val="auto"/>
          <w:sz w:val="21"/>
          <w:szCs w:val="21"/>
          <w:highlight w:val="none"/>
        </w:rPr>
        <w:t>人支付违约金。</w:t>
      </w:r>
    </w:p>
    <w:p>
      <w:pPr>
        <w:pStyle w:val="33"/>
        <w:keepNext w:val="0"/>
        <w:keepLines w:val="0"/>
        <w:pageBreakBefore w:val="0"/>
        <w:numPr>
          <w:ilvl w:val="2"/>
          <w:numId w:val="50"/>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劳务分包</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承包人可以直接雇用农民工或将劳务作业分包给具有劳务分包资质的劳务分包人， </w:t>
      </w:r>
      <w:r>
        <w:rPr>
          <w:rFonts w:hint="eastAsia" w:asciiTheme="minorEastAsia" w:hAnsiTheme="minorEastAsia" w:eastAsiaTheme="minorEastAsia" w:cstheme="minorEastAsia"/>
          <w:color w:val="auto"/>
          <w:spacing w:val="-3"/>
          <w:sz w:val="21"/>
          <w:szCs w:val="21"/>
          <w:highlight w:val="none"/>
        </w:rPr>
        <w:t>但承包人或分包人必须依法签订劳动合同，并将劳动合同报监理人备案。承包人和劳务</w:t>
      </w:r>
      <w:r>
        <w:rPr>
          <w:rFonts w:hint="eastAsia" w:asciiTheme="minorEastAsia" w:hAnsiTheme="minorEastAsia" w:eastAsiaTheme="minorEastAsia" w:cstheme="minorEastAsia"/>
          <w:color w:val="auto"/>
          <w:spacing w:val="-13"/>
          <w:sz w:val="21"/>
          <w:szCs w:val="21"/>
          <w:highlight w:val="none"/>
        </w:rPr>
        <w:t>分包人必须按照有关法律、法规和劳务合同按时支付劳务工资，落实各项劳动保护措施。</w:t>
      </w:r>
    </w:p>
    <w:p>
      <w:pPr>
        <w:pStyle w:val="33"/>
        <w:keepNext w:val="0"/>
        <w:keepLines w:val="0"/>
        <w:pageBreakBefore w:val="0"/>
        <w:numPr>
          <w:ilvl w:val="1"/>
          <w:numId w:val="51"/>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保障承包人人员的合法权益</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4.8.3 项修改为：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4.8.3</w:t>
      </w:r>
      <w:r>
        <w:rPr>
          <w:rFonts w:hint="eastAsia" w:asciiTheme="minorEastAsia" w:hAnsiTheme="minorEastAsia" w:eastAsiaTheme="minorEastAsia" w:cstheme="minorEastAsia"/>
          <w:color w:val="auto"/>
          <w:spacing w:val="-9"/>
          <w:sz w:val="21"/>
          <w:szCs w:val="21"/>
          <w:highlight w:val="none"/>
        </w:rPr>
        <w:t xml:space="preserve"> 承包人应为其雇佣人员提供必要的食宿条件，以及符合环境保护和卫生要求</w:t>
      </w:r>
      <w:r>
        <w:rPr>
          <w:rFonts w:hint="eastAsia" w:asciiTheme="minorEastAsia" w:hAnsiTheme="minorEastAsia" w:eastAsiaTheme="minorEastAsia" w:cstheme="minorEastAsia"/>
          <w:color w:val="auto"/>
          <w:spacing w:val="-6"/>
          <w:sz w:val="21"/>
          <w:szCs w:val="21"/>
          <w:highlight w:val="none"/>
        </w:rPr>
        <w:t>的生活环境，承包人还应配备必要的伤病防治和急救的医护人员与医疗设施，其费用已</w:t>
      </w:r>
      <w:r>
        <w:rPr>
          <w:rFonts w:hint="eastAsia" w:asciiTheme="minorEastAsia" w:hAnsiTheme="minorEastAsia" w:eastAsiaTheme="minorEastAsia" w:cstheme="minorEastAsia"/>
          <w:color w:val="auto"/>
          <w:sz w:val="21"/>
          <w:szCs w:val="21"/>
          <w:highlight w:val="none"/>
        </w:rPr>
        <w:t>包含在合同价格中。</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4.8.5</w:t>
      </w:r>
      <w:r>
        <w:rPr>
          <w:rFonts w:hint="eastAsia" w:asciiTheme="minorEastAsia" w:hAnsiTheme="minorEastAsia" w:eastAsiaTheme="minorEastAsia" w:cstheme="minorEastAsia"/>
          <w:color w:val="auto"/>
          <w:spacing w:val="-1"/>
          <w:sz w:val="21"/>
          <w:szCs w:val="21"/>
          <w:highlight w:val="none"/>
        </w:rPr>
        <w:t xml:space="preserve"> 项补充：</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4.8.5</w:t>
      </w:r>
      <w:r>
        <w:rPr>
          <w:rFonts w:hint="eastAsia" w:asciiTheme="minorEastAsia" w:hAnsiTheme="minorEastAsia" w:eastAsiaTheme="minorEastAsia" w:cstheme="minorEastAsia"/>
          <w:color w:val="auto"/>
          <w:spacing w:val="-9"/>
          <w:sz w:val="21"/>
          <w:szCs w:val="21"/>
          <w:highlight w:val="none"/>
        </w:rPr>
        <w:t xml:space="preserve"> 承包人应严格按照国家及当地关于保障农民工权益等有关规定，为农民工办</w:t>
      </w:r>
      <w:r>
        <w:rPr>
          <w:rFonts w:hint="eastAsia" w:asciiTheme="minorEastAsia" w:hAnsiTheme="minorEastAsia" w:eastAsiaTheme="minorEastAsia" w:cstheme="minorEastAsia"/>
          <w:color w:val="auto"/>
          <w:spacing w:val="-6"/>
          <w:sz w:val="21"/>
          <w:szCs w:val="21"/>
          <w:highlight w:val="none"/>
        </w:rPr>
        <w:t>理相关保险，保障农民工工资、福利等权益。若由于农民工因工作原因受到事故伤害或</w:t>
      </w:r>
      <w:r>
        <w:rPr>
          <w:rFonts w:hint="eastAsia" w:asciiTheme="minorEastAsia" w:hAnsiTheme="minorEastAsia" w:eastAsiaTheme="minorEastAsia" w:cstheme="minorEastAsia"/>
          <w:color w:val="auto"/>
          <w:spacing w:val="-4"/>
          <w:sz w:val="21"/>
          <w:szCs w:val="21"/>
          <w:highlight w:val="none"/>
        </w:rPr>
        <w:t>患职业病而引起劳动争议，承包人应积极配合劳动保障监察部门进行调查处理，并按处</w:t>
      </w:r>
      <w:r>
        <w:rPr>
          <w:rFonts w:hint="eastAsia" w:asciiTheme="minorEastAsia" w:hAnsiTheme="minorEastAsia" w:eastAsiaTheme="minorEastAsia" w:cstheme="minorEastAsia"/>
          <w:color w:val="auto"/>
          <w:sz w:val="21"/>
          <w:szCs w:val="21"/>
          <w:highlight w:val="none"/>
        </w:rPr>
        <w:t>理意见解决劳动争议。增加条款：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4.8.7</w:t>
      </w:r>
      <w:r>
        <w:rPr>
          <w:rFonts w:hint="eastAsia" w:asciiTheme="minorEastAsia" w:hAnsiTheme="minorEastAsia" w:eastAsiaTheme="minorEastAsia" w:cstheme="minorEastAsia"/>
          <w:color w:val="auto"/>
          <w:spacing w:val="-7"/>
          <w:sz w:val="21"/>
          <w:szCs w:val="21"/>
          <w:highlight w:val="none"/>
        </w:rPr>
        <w:t xml:space="preserve"> 承包人应严格遵守《关于加强建设等行业农民工劳动合同管理的通知》</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6"/>
          <w:sz w:val="21"/>
          <w:szCs w:val="21"/>
          <w:highlight w:val="none"/>
        </w:rPr>
        <w:t>劳</w:t>
      </w:r>
      <w:r>
        <w:rPr>
          <w:rFonts w:hint="eastAsia" w:asciiTheme="minorEastAsia" w:hAnsiTheme="minorEastAsia" w:eastAsiaTheme="minorEastAsia" w:cstheme="minorEastAsia"/>
          <w:color w:val="auto"/>
          <w:sz w:val="21"/>
          <w:szCs w:val="21"/>
          <w:highlight w:val="none"/>
        </w:rPr>
        <w:t>社部发〔2005〕9</w:t>
      </w:r>
      <w:r>
        <w:rPr>
          <w:rFonts w:hint="eastAsia" w:asciiTheme="minorEastAsia" w:hAnsiTheme="minorEastAsia" w:eastAsiaTheme="minorEastAsia" w:cstheme="minorEastAsia"/>
          <w:color w:val="auto"/>
          <w:spacing w:val="-25"/>
          <w:sz w:val="21"/>
          <w:szCs w:val="21"/>
          <w:highlight w:val="none"/>
        </w:rPr>
        <w:t xml:space="preserve"> 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
          <w:sz w:val="21"/>
          <w:szCs w:val="21"/>
          <w:highlight w:val="none"/>
        </w:rPr>
        <w:t>及当地有关农民工工资保障的相关规定、制度，认真做好农民工</w:t>
      </w:r>
      <w:r>
        <w:rPr>
          <w:rFonts w:hint="eastAsia" w:asciiTheme="minorEastAsia" w:hAnsiTheme="minorEastAsia" w:eastAsiaTheme="minorEastAsia" w:cstheme="minorEastAsia"/>
          <w:color w:val="auto"/>
          <w:spacing w:val="-6"/>
          <w:sz w:val="21"/>
          <w:szCs w:val="21"/>
          <w:highlight w:val="none"/>
        </w:rPr>
        <w:t>劳动合同的签订、履行和管理工作，并向劳动保障行政部门进行用工备案。承包人应建</w:t>
      </w:r>
      <w:r>
        <w:rPr>
          <w:rFonts w:hint="eastAsia" w:asciiTheme="minorEastAsia" w:hAnsiTheme="minorEastAsia" w:eastAsiaTheme="minorEastAsia" w:cstheme="minorEastAsia"/>
          <w:color w:val="auto"/>
          <w:spacing w:val="-4"/>
          <w:sz w:val="21"/>
          <w:szCs w:val="21"/>
          <w:highlight w:val="none"/>
        </w:rPr>
        <w:t>立健全劳动合同管理制度，规范劳动合同的签订行为，完善劳动合同内容并对劳动合同</w:t>
      </w:r>
      <w:r>
        <w:rPr>
          <w:rFonts w:hint="eastAsia" w:asciiTheme="minorEastAsia" w:hAnsiTheme="minorEastAsia" w:eastAsiaTheme="minorEastAsia" w:cstheme="minorEastAsia"/>
          <w:color w:val="auto"/>
          <w:spacing w:val="-6"/>
          <w:sz w:val="21"/>
          <w:szCs w:val="21"/>
          <w:highlight w:val="none"/>
        </w:rPr>
        <w:t>实行动态管理。承包人除依法与所雇用的农民工建立劳动合同关系外，还应按劳动合同</w:t>
      </w:r>
      <w:r>
        <w:rPr>
          <w:rFonts w:hint="eastAsia" w:asciiTheme="minorEastAsia" w:hAnsiTheme="minorEastAsia" w:eastAsiaTheme="minorEastAsia" w:cstheme="minorEastAsia"/>
          <w:color w:val="auto"/>
          <w:spacing w:val="-5"/>
          <w:sz w:val="21"/>
          <w:szCs w:val="21"/>
          <w:highlight w:val="none"/>
        </w:rPr>
        <w:t>约定足额支付农民工工资，不得无故拖欠或克扣。对使用农民工实行实名制管理、配备</w:t>
      </w:r>
      <w:r>
        <w:rPr>
          <w:rFonts w:hint="eastAsia" w:asciiTheme="minorEastAsia" w:hAnsiTheme="minorEastAsia" w:eastAsiaTheme="minorEastAsia" w:cstheme="minorEastAsia"/>
          <w:color w:val="auto"/>
          <w:spacing w:val="-6"/>
          <w:sz w:val="21"/>
          <w:szCs w:val="21"/>
          <w:highlight w:val="none"/>
        </w:rPr>
        <w:t>劳资专管人员、申请开工报告前缴纳农民工工资保障金等规定按文件相关规定执行。如</w:t>
      </w:r>
      <w:r>
        <w:rPr>
          <w:rFonts w:hint="eastAsia" w:asciiTheme="minorEastAsia" w:hAnsiTheme="minorEastAsia" w:eastAsiaTheme="minorEastAsia" w:cstheme="minorEastAsia"/>
          <w:color w:val="auto"/>
          <w:spacing w:val="-5"/>
          <w:sz w:val="21"/>
          <w:szCs w:val="21"/>
          <w:highlight w:val="none"/>
        </w:rPr>
        <w:t>因承包人违反上述规定，给发包人造成不良影响，发包人除动用应支付承包人的工程款</w:t>
      </w:r>
      <w:r>
        <w:rPr>
          <w:rFonts w:hint="eastAsia" w:asciiTheme="minorEastAsia" w:hAnsiTheme="minorEastAsia" w:eastAsiaTheme="minorEastAsia" w:cstheme="minorEastAsia"/>
          <w:color w:val="auto"/>
          <w:spacing w:val="-2"/>
          <w:sz w:val="21"/>
          <w:szCs w:val="21"/>
          <w:highlight w:val="none"/>
        </w:rPr>
        <w:t>用以支付农民工工资以外，承包人还应支付发包人每次</w:t>
      </w:r>
      <w:r>
        <w:rPr>
          <w:rFonts w:hint="eastAsia" w:asciiTheme="minorEastAsia" w:hAnsiTheme="minorEastAsia" w:eastAsiaTheme="minorEastAsia" w:cstheme="minorEastAsia"/>
          <w:i w:val="0"/>
          <w:iCs w:val="0"/>
          <w:color w:val="auto"/>
          <w:spacing w:val="-2"/>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u w:val="single"/>
        </w:rPr>
        <w:t>10</w:t>
      </w:r>
      <w:r>
        <w:rPr>
          <w:rFonts w:hint="eastAsia" w:asciiTheme="minorEastAsia" w:hAnsiTheme="minorEastAsia" w:eastAsiaTheme="minorEastAsia" w:cstheme="minorEastAsia"/>
          <w:i/>
          <w:iCs/>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万元的违约金。若因此引发</w:t>
      </w:r>
      <w:r>
        <w:rPr>
          <w:rFonts w:hint="eastAsia" w:asciiTheme="minorEastAsia" w:hAnsiTheme="minorEastAsia" w:eastAsiaTheme="minorEastAsia" w:cstheme="minorEastAsia"/>
          <w:color w:val="auto"/>
          <w:sz w:val="21"/>
          <w:szCs w:val="21"/>
          <w:highlight w:val="none"/>
        </w:rPr>
        <w:t>阻工停工事件，由承包人无条件承担由此给发包人带来的一切损失。</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承包人应按照当地有关部门规定缴纳农民工工资保障金。</w:t>
      </w:r>
    </w:p>
    <w:p>
      <w:pPr>
        <w:pStyle w:val="33"/>
        <w:keepNext w:val="0"/>
        <w:keepLines w:val="0"/>
        <w:pageBreakBefore w:val="0"/>
        <w:numPr>
          <w:ilvl w:val="1"/>
          <w:numId w:val="51"/>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4.9</w:t>
      </w:r>
      <w:r>
        <w:rPr>
          <w:rFonts w:hint="eastAsia" w:asciiTheme="minorEastAsia" w:hAnsiTheme="minorEastAsia" w:eastAsiaTheme="minorEastAsia" w:cstheme="minorEastAsia"/>
          <w:b/>
          <w:bCs/>
          <w:color w:val="auto"/>
          <w:spacing w:val="-2"/>
          <w:sz w:val="21"/>
          <w:szCs w:val="21"/>
          <w:highlight w:val="none"/>
        </w:rPr>
        <w:t xml:space="preserve"> 工程价款应专款专用</w:t>
      </w:r>
    </w:p>
    <w:p>
      <w:pPr>
        <w:pStyle w:val="10"/>
        <w:keepNext w:val="0"/>
        <w:keepLines w:val="0"/>
        <w:pageBreakBefore w:val="0"/>
        <w:kinsoku/>
        <w:wordWrap/>
        <w:overflowPunct/>
        <w:topLinePunct w:val="0"/>
        <w:bidi w:val="0"/>
        <w:adjustRightInd/>
        <w:snapToGrid/>
        <w:spacing w:before="0" w:after="0" w:line="360" w:lineRule="auto"/>
        <w:ind w:right="46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为保证工程建设资金的专款专用，承包人应在发包人指定开户银行开设银行账户，</w:t>
      </w:r>
      <w:r>
        <w:rPr>
          <w:rFonts w:hint="eastAsia" w:asciiTheme="minorEastAsia" w:hAnsiTheme="minorEastAsia" w:eastAsiaTheme="minorEastAsia" w:cstheme="minorEastAsia"/>
          <w:color w:val="auto"/>
          <w:spacing w:val="-6"/>
          <w:sz w:val="21"/>
          <w:szCs w:val="21"/>
          <w:highlight w:val="none"/>
        </w:rPr>
        <w:t>发包人、承包人和承包人开户银行三方签订资金监管协议，承包人应随时接受发包人对</w:t>
      </w:r>
      <w:r>
        <w:rPr>
          <w:rFonts w:hint="eastAsia" w:asciiTheme="minorEastAsia" w:hAnsiTheme="minorEastAsia" w:eastAsiaTheme="minorEastAsia" w:cstheme="minorEastAsia"/>
          <w:color w:val="auto"/>
          <w:spacing w:val="-9"/>
          <w:sz w:val="21"/>
          <w:szCs w:val="21"/>
          <w:highlight w:val="none"/>
        </w:rPr>
        <w:t>其资金使用情况的监管。一旦发现承包人将工程款挪作他用时，发包人有权拒付工程进</w:t>
      </w:r>
      <w:r>
        <w:rPr>
          <w:rFonts w:hint="eastAsia" w:asciiTheme="minorEastAsia" w:hAnsiTheme="minorEastAsia" w:eastAsiaTheme="minorEastAsia" w:cstheme="minorEastAsia"/>
          <w:color w:val="auto"/>
          <w:spacing w:val="-13"/>
          <w:sz w:val="21"/>
          <w:szCs w:val="21"/>
          <w:highlight w:val="none"/>
        </w:rPr>
        <w:t xml:space="preserve">度款，直至挪用款项全部返还，并处以挪用款项总额 </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6"/>
          <w:sz w:val="21"/>
          <w:szCs w:val="21"/>
          <w:highlight w:val="none"/>
        </w:rPr>
        <w:t>的违约金，由此造成的一切后果由承包人承担。</w:t>
      </w:r>
    </w:p>
    <w:p>
      <w:pPr>
        <w:pStyle w:val="33"/>
        <w:keepNext w:val="0"/>
        <w:keepLines w:val="0"/>
        <w:pageBreakBefore w:val="0"/>
        <w:numPr>
          <w:ilvl w:val="1"/>
          <w:numId w:val="52"/>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不利物质条件</w:t>
      </w:r>
    </w:p>
    <w:p>
      <w:pPr>
        <w:pStyle w:val="33"/>
        <w:keepNext w:val="0"/>
        <w:keepLines w:val="0"/>
        <w:pageBreakBefore w:val="0"/>
        <w:numPr>
          <w:ilvl w:val="2"/>
          <w:numId w:val="52"/>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不利物质条件的范围：</w:t>
      </w:r>
      <w:r>
        <w:rPr>
          <w:rFonts w:hint="eastAsia" w:asciiTheme="minorEastAsia" w:hAnsiTheme="minorEastAsia" w:eastAsiaTheme="minorEastAsia" w:cstheme="minorEastAsia"/>
          <w:color w:val="auto"/>
          <w:spacing w:val="-10"/>
          <w:sz w:val="21"/>
          <w:szCs w:val="21"/>
          <w:highlight w:val="none"/>
          <w:u w:val="single"/>
        </w:rPr>
        <w:t>不可预见的自然物质条件、非自然的物质障碍和污染</w:t>
      </w:r>
      <w:r>
        <w:rPr>
          <w:rFonts w:hint="eastAsia" w:asciiTheme="minorEastAsia" w:hAnsiTheme="minorEastAsia" w:eastAsiaTheme="minorEastAsia" w:cstheme="minorEastAsia"/>
          <w:color w:val="auto"/>
          <w:sz w:val="21"/>
          <w:szCs w:val="21"/>
          <w:highlight w:val="none"/>
          <w:u w:val="single"/>
        </w:rPr>
        <w:t>物，由发包人、监理人和承包人现场确定</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2"/>
          <w:numId w:val="52"/>
        </w:numPr>
        <w:tabs>
          <w:tab w:val="left" w:pos="1318"/>
        </w:tabs>
        <w:kinsoku/>
        <w:wordWrap/>
        <w:overflowPunct/>
        <w:topLinePunct w:val="0"/>
        <w:bidi w:val="0"/>
        <w:adjustRightInd/>
        <w:snapToGrid/>
        <w:spacing w:before="0" w:after="0" w:line="360" w:lineRule="auto"/>
        <w:ind w:right="356" w:firstLine="19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修改为：承包人投标时应充分了解工程概况和当地的自然和非自然的物质障碍，</w:t>
      </w:r>
      <w:r>
        <w:rPr>
          <w:rFonts w:hint="eastAsia" w:asciiTheme="minorEastAsia" w:hAnsiTheme="minorEastAsia" w:eastAsiaTheme="minorEastAsia" w:cstheme="minorEastAsia"/>
          <w:color w:val="auto"/>
          <w:spacing w:val="-3"/>
          <w:sz w:val="21"/>
          <w:szCs w:val="21"/>
          <w:highlight w:val="none"/>
        </w:rPr>
        <w:t xml:space="preserve">发包人已视为承包人已取得工程有关风险、意外事件和其他情况的全部必要资料，并预 </w:t>
      </w:r>
      <w:r>
        <w:rPr>
          <w:rFonts w:hint="eastAsia" w:asciiTheme="minorEastAsia" w:hAnsiTheme="minorEastAsia" w:eastAsiaTheme="minorEastAsia" w:cstheme="minorEastAsia"/>
          <w:color w:val="auto"/>
          <w:spacing w:val="-6"/>
          <w:sz w:val="21"/>
          <w:szCs w:val="21"/>
          <w:highlight w:val="none"/>
        </w:rPr>
        <w:t>见工程所有困难和费用，除因不利物质条件导致的重大设计变更予以调整费用外，合同 价格不予调整。</w:t>
      </w:r>
    </w:p>
    <w:p>
      <w:pPr>
        <w:pStyle w:val="10"/>
        <w:keepNext w:val="0"/>
        <w:keepLines w:val="0"/>
        <w:pageBreakBefore w:val="0"/>
        <w:kinsoku/>
        <w:wordWrap/>
        <w:overflowPunct/>
        <w:topLinePunct w:val="0"/>
        <w:bidi w:val="0"/>
        <w:adjustRightInd/>
        <w:snapToGrid/>
        <w:spacing w:before="0" w:after="0" w:line="360" w:lineRule="auto"/>
        <w:ind w:right="467" w:firstLine="199"/>
        <w:jc w:val="left"/>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2"/>
          <w:sz w:val="21"/>
          <w:szCs w:val="21"/>
          <w:highlight w:val="none"/>
        </w:rPr>
        <w:t>遇到不可预见物质条件时，承包人应采取适应不利物质条件的合理措施继续施工，并</w:t>
      </w:r>
      <w:r>
        <w:rPr>
          <w:rFonts w:hint="eastAsia" w:asciiTheme="minorEastAsia" w:hAnsiTheme="minorEastAsia" w:eastAsiaTheme="minorEastAsia" w:cstheme="minorEastAsia"/>
          <w:color w:val="auto"/>
          <w:spacing w:val="-6"/>
          <w:sz w:val="21"/>
          <w:szCs w:val="21"/>
          <w:highlight w:val="none"/>
        </w:rPr>
        <w:t>及时通知监理人和发包人，通知应载明不利物质条件的内容以及承包人认为不可预见的</w:t>
      </w:r>
      <w:r>
        <w:rPr>
          <w:rFonts w:hint="eastAsia" w:asciiTheme="minorEastAsia" w:hAnsiTheme="minorEastAsia" w:eastAsiaTheme="minorEastAsia" w:cstheme="minorEastAsia"/>
          <w:color w:val="auto"/>
          <w:spacing w:val="-8"/>
          <w:sz w:val="21"/>
          <w:szCs w:val="21"/>
          <w:highlight w:val="none"/>
        </w:rPr>
        <w:t>理由。监理人应当及时发出指示，指示构成重大变更的，履行相应的变更程序，承包人因采取合理措施而增加费用和（或）</w:t>
      </w:r>
      <w:r>
        <w:rPr>
          <w:rFonts w:hint="eastAsia" w:asciiTheme="minorEastAsia" w:hAnsiTheme="minorEastAsia" w:eastAsiaTheme="minorEastAsia" w:cstheme="minorEastAsia"/>
          <w:color w:val="auto"/>
          <w:spacing w:val="-6"/>
          <w:sz w:val="21"/>
          <w:szCs w:val="21"/>
          <w:highlight w:val="none"/>
        </w:rPr>
        <w:t>工期延误的，合同价格予以调整，工期相应顺延。</w:t>
      </w:r>
    </w:p>
    <w:p>
      <w:pPr>
        <w:pStyle w:val="10"/>
        <w:keepNext w:val="0"/>
        <w:keepLines w:val="0"/>
        <w:pageBreakBefore w:val="0"/>
        <w:kinsoku/>
        <w:wordWrap/>
        <w:overflowPunct/>
        <w:topLinePunct w:val="0"/>
        <w:bidi w:val="0"/>
        <w:adjustRightInd/>
        <w:snapToGrid/>
        <w:spacing w:before="0" w:after="0" w:line="360" w:lineRule="auto"/>
        <w:ind w:right="467" w:firstLine="199"/>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5．材料和工程设备</w:t>
      </w:r>
    </w:p>
    <w:p>
      <w:pPr>
        <w:pStyle w:val="33"/>
        <w:keepNext w:val="0"/>
        <w:keepLines w:val="0"/>
        <w:pageBreakBefore w:val="0"/>
        <w:numPr>
          <w:ilvl w:val="1"/>
          <w:numId w:val="53"/>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承包人提供的材料和工程设备</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5.1.2 项补充：</w:t>
      </w:r>
    </w:p>
    <w:p>
      <w:pPr>
        <w:pStyle w:val="10"/>
        <w:keepNext w:val="0"/>
        <w:keepLines w:val="0"/>
        <w:pageBreakBefore w:val="0"/>
        <w:kinsoku/>
        <w:wordWrap/>
        <w:overflowPunct/>
        <w:topLinePunct w:val="0"/>
        <w:bidi w:val="0"/>
        <w:adjustRightInd/>
        <w:snapToGrid/>
        <w:spacing w:before="0" w:after="0" w:line="360" w:lineRule="auto"/>
        <w:ind w:left="329"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5.1.2 承包人应将各项材料和工程设备的供货人及品种、技术要求、规格、数量和供货时间等报送监理人审批。承包人应向监理人提交其负责提供的材料和工程设备的质量证明文件，并满足合同约定的质量标准。</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2"/>
          <w:numId w:val="54"/>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代用材料的使用</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承包人需要使用代用材料时，应经监理人认可并经发包人同意后才能使用，由此增</w:t>
      </w:r>
      <w:r>
        <w:rPr>
          <w:rFonts w:hint="eastAsia" w:asciiTheme="minorEastAsia" w:hAnsiTheme="minorEastAsia" w:eastAsiaTheme="minorEastAsia" w:cstheme="minorEastAsia"/>
          <w:color w:val="auto"/>
          <w:spacing w:val="-13"/>
          <w:sz w:val="21"/>
          <w:szCs w:val="21"/>
          <w:highlight w:val="none"/>
        </w:rPr>
        <w:t>减的合同价款双方以书面形式议定。承包人需要使用代用材料，仅限于出现下列情况时：</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市场上无供应或在一定时间内突然供应短缺；</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政府或有关管理机构的后继规章、规定禁止使用；</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left="338"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发包人或监理人要求使用其他替代品；或者承包人提出，发包人和监理人批</w:t>
      </w:r>
      <w:r>
        <w:rPr>
          <w:rFonts w:hint="eastAsia" w:asciiTheme="minorEastAsia" w:hAnsiTheme="minorEastAsia" w:eastAsiaTheme="minorEastAsia" w:cstheme="minorEastAsia"/>
          <w:color w:val="auto"/>
          <w:spacing w:val="-4"/>
          <w:sz w:val="21"/>
          <w:szCs w:val="21"/>
          <w:highlight w:val="none"/>
        </w:rPr>
        <w:t>准使用其他替代品；</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任何其他可能的原因使得使用其他替代品成为必要。</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 xml:space="preserve">如果使用代用材料，承包人应至少在被代换品按批准的进度计划将被用于工程前 </w:t>
      </w:r>
      <w:r>
        <w:rPr>
          <w:rFonts w:hint="eastAsia" w:asciiTheme="minorEastAsia" w:hAnsiTheme="minorEastAsia" w:eastAsiaTheme="minorEastAsia" w:cstheme="minorEastAsia"/>
          <w:color w:val="auto"/>
          <w:sz w:val="21"/>
          <w:szCs w:val="21"/>
          <w:highlight w:val="none"/>
        </w:rPr>
        <w:t xml:space="preserve">14 </w:t>
      </w:r>
      <w:r>
        <w:rPr>
          <w:rFonts w:hint="eastAsia" w:asciiTheme="minorEastAsia" w:hAnsiTheme="minorEastAsia" w:eastAsiaTheme="minorEastAsia" w:cstheme="minorEastAsia"/>
          <w:color w:val="auto"/>
          <w:spacing w:val="-1"/>
          <w:sz w:val="21"/>
          <w:szCs w:val="21"/>
          <w:highlight w:val="none"/>
        </w:rPr>
        <w:t>天以书面形式通知监理人并随此通知提交下列文件：①拟采用的替代品的名称、数量、</w:t>
      </w:r>
      <w:r>
        <w:rPr>
          <w:rFonts w:hint="eastAsia" w:asciiTheme="minorEastAsia" w:hAnsiTheme="minorEastAsia" w:eastAsiaTheme="minorEastAsia" w:cstheme="minorEastAsia"/>
          <w:color w:val="auto"/>
          <w:spacing w:val="-6"/>
          <w:sz w:val="21"/>
          <w:szCs w:val="21"/>
          <w:highlight w:val="none"/>
        </w:rPr>
        <w:t xml:space="preserve">规格、型号、品牌、性能、价格及其他必要的详细资料；②替代品使用的工程部位；③ </w:t>
      </w:r>
      <w:r>
        <w:rPr>
          <w:rFonts w:hint="eastAsia" w:asciiTheme="minorEastAsia" w:hAnsiTheme="minorEastAsia" w:eastAsiaTheme="minorEastAsia" w:cstheme="minorEastAsia"/>
          <w:color w:val="auto"/>
          <w:spacing w:val="-4"/>
          <w:sz w:val="21"/>
          <w:szCs w:val="21"/>
          <w:highlight w:val="none"/>
        </w:rPr>
        <w:t>采用替代品的理由和原因申述；④替代品与合同中约定的产品之间产生的差异以及使用</w:t>
      </w:r>
      <w:r>
        <w:rPr>
          <w:rFonts w:hint="eastAsia" w:asciiTheme="minorEastAsia" w:hAnsiTheme="minorEastAsia" w:eastAsiaTheme="minorEastAsia" w:cstheme="minorEastAsia"/>
          <w:color w:val="auto"/>
          <w:spacing w:val="-8"/>
          <w:sz w:val="21"/>
          <w:szCs w:val="21"/>
          <w:highlight w:val="none"/>
        </w:rPr>
        <w:t>替代品后可能对工程产生任何方面的影响；⑤价格上的差异；⑥监理人为作出适当的决定而随时要求承包人提供的任何其他文件。</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监理人在收到此类通知及上述文件后，应在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天内作出审查意见，并报发包人批</w:t>
      </w:r>
      <w:r>
        <w:rPr>
          <w:rFonts w:hint="eastAsia" w:asciiTheme="minorEastAsia" w:hAnsiTheme="minorEastAsia" w:eastAsiaTheme="minorEastAsia" w:cstheme="minorEastAsia"/>
          <w:color w:val="auto"/>
          <w:spacing w:val="-7"/>
          <w:sz w:val="21"/>
          <w:szCs w:val="21"/>
          <w:highlight w:val="none"/>
        </w:rPr>
        <w:t>准。发包人对使用替代品的批准不应解除承包人合同约定的任何职责和义务。任何情况</w:t>
      </w:r>
      <w:r>
        <w:rPr>
          <w:rFonts w:hint="eastAsia" w:asciiTheme="minorEastAsia" w:hAnsiTheme="minorEastAsia" w:eastAsiaTheme="minorEastAsia" w:cstheme="minorEastAsia"/>
          <w:color w:val="auto"/>
          <w:sz w:val="21"/>
          <w:szCs w:val="21"/>
          <w:highlight w:val="none"/>
        </w:rPr>
        <w:t>下，使用替代品都应遵守本合同中其他对材料和设备的任何约定。</w:t>
      </w:r>
    </w:p>
    <w:p>
      <w:pPr>
        <w:pStyle w:val="33"/>
        <w:keepNext w:val="0"/>
        <w:keepLines w:val="0"/>
        <w:pageBreakBefore w:val="0"/>
        <w:numPr>
          <w:ilvl w:val="2"/>
          <w:numId w:val="54"/>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材料设备的质量控制</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为确保工程质量，发包人采取以下质量控制措施：①要求承包人依据工程量清单细</w:t>
      </w:r>
      <w:r>
        <w:rPr>
          <w:rFonts w:hint="eastAsia" w:asciiTheme="minorEastAsia" w:hAnsiTheme="minorEastAsia" w:eastAsiaTheme="minorEastAsia" w:cstheme="minorEastAsia"/>
          <w:color w:val="auto"/>
          <w:spacing w:val="-6"/>
          <w:sz w:val="21"/>
          <w:szCs w:val="21"/>
          <w:highlight w:val="none"/>
        </w:rPr>
        <w:t>目中的报价，采购同等价位中最先进的产品用于本工程，不含承包人自主使用的设备。</w:t>
      </w:r>
    </w:p>
    <w:p>
      <w:pPr>
        <w:pStyle w:val="10"/>
        <w:keepNext w:val="0"/>
        <w:keepLines w:val="0"/>
        <w:pageBreakBefore w:val="0"/>
        <w:kinsoku/>
        <w:wordWrap/>
        <w:overflowPunct/>
        <w:topLinePunct w:val="0"/>
        <w:bidi w:val="0"/>
        <w:adjustRightInd/>
        <w:snapToGrid/>
        <w:spacing w:before="0" w:after="0" w:line="360" w:lineRule="auto"/>
        <w:ind w:right="53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②承包人在采购各种材料、设备前需报请发包人同意后方可采购，未经允许承包人采购进场的材料和设备发包人有权要求承包人重新采购，承包人不允许提出补偿。</w:t>
      </w:r>
    </w:p>
    <w:p>
      <w:pPr>
        <w:pStyle w:val="33"/>
        <w:keepNext w:val="0"/>
        <w:keepLines w:val="0"/>
        <w:pageBreakBefore w:val="0"/>
        <w:numPr>
          <w:ilvl w:val="1"/>
          <w:numId w:val="53"/>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发包人提供的材料和工程设备</w:t>
      </w:r>
    </w:p>
    <w:p>
      <w:pPr>
        <w:pStyle w:val="33"/>
        <w:keepNext w:val="0"/>
        <w:keepLines w:val="0"/>
        <w:pageBreakBefore w:val="0"/>
        <w:numPr>
          <w:ilvl w:val="2"/>
          <w:numId w:val="53"/>
        </w:numPr>
        <w:tabs>
          <w:tab w:val="left" w:pos="147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发包人提供</w:t>
      </w:r>
      <w:r>
        <w:rPr>
          <w:rFonts w:hint="eastAsia" w:asciiTheme="minorEastAsia" w:hAnsiTheme="minorEastAsia" w:eastAsiaTheme="minorEastAsia" w:cstheme="minorEastAsia"/>
          <w:color w:val="auto"/>
          <w:spacing w:val="-1"/>
          <w:sz w:val="21"/>
          <w:szCs w:val="21"/>
          <w:highlight w:val="none"/>
          <w:lang w:eastAsia="zh-CN"/>
        </w:rPr>
        <w:t>施工用水</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施工设备和临时设施</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承包人提供的施工设备与临时设施</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 项修改为：</w:t>
      </w:r>
    </w:p>
    <w:p>
      <w:pPr>
        <w:pStyle w:val="10"/>
        <w:keepNext w:val="0"/>
        <w:keepLines w:val="0"/>
        <w:pageBreakBefore w:val="0"/>
        <w:kinsoku/>
        <w:wordWrap/>
        <w:overflowPunct/>
        <w:topLinePunct w:val="0"/>
        <w:bidi w:val="0"/>
        <w:adjustRightInd/>
        <w:snapToGrid/>
        <w:spacing w:before="0" w:after="0" w:line="360" w:lineRule="auto"/>
        <w:ind w:left="340" w:right="533" w:firstLine="48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 承包人应自行承担修建临时设施（包括临时用电、临时供水、临时消防等所有临时设施）的费用；需要额外增加的临时占地时，由承包人自行解决，相关费用由承包人负担。</w:t>
      </w:r>
    </w:p>
    <w:p>
      <w:pPr>
        <w:pStyle w:val="33"/>
        <w:keepNext w:val="0"/>
        <w:keepLines w:val="0"/>
        <w:pageBreakBefore w:val="0"/>
        <w:numPr>
          <w:ilvl w:val="1"/>
          <w:numId w:val="56"/>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发包人提供的施工设备和临时设施</w:t>
      </w:r>
    </w:p>
    <w:p>
      <w:pPr>
        <w:pStyle w:val="33"/>
        <w:keepNext w:val="0"/>
        <w:keepLines w:val="0"/>
        <w:pageBreakBefore w:val="0"/>
        <w:numPr>
          <w:ilvl w:val="2"/>
          <w:numId w:val="5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发包人提供的施工设备：</w:t>
      </w:r>
      <w:r>
        <w:rPr>
          <w:rFonts w:hint="eastAsia" w:asciiTheme="minorEastAsia" w:hAnsiTheme="minorEastAsia" w:eastAsiaTheme="minorEastAsia" w:cstheme="minorEastAsia"/>
          <w:color w:val="auto"/>
          <w:sz w:val="21"/>
          <w:szCs w:val="21"/>
          <w:highlight w:val="none"/>
          <w:u w:val="single"/>
        </w:rPr>
        <w:t>不提供</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2"/>
          <w:numId w:val="5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发包人提供的临时设施：</w:t>
      </w:r>
      <w:r>
        <w:rPr>
          <w:rFonts w:hint="eastAsia" w:asciiTheme="minorEastAsia" w:hAnsiTheme="minorEastAsia" w:eastAsiaTheme="minorEastAsia" w:cstheme="minorEastAsia"/>
          <w:color w:val="auto"/>
          <w:sz w:val="21"/>
          <w:szCs w:val="21"/>
          <w:highlight w:val="none"/>
          <w:u w:val="single"/>
        </w:rPr>
        <w:t>不提供</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交通运输</w:t>
      </w:r>
    </w:p>
    <w:p>
      <w:pPr>
        <w:pStyle w:val="33"/>
        <w:keepNext w:val="0"/>
        <w:keepLines w:val="0"/>
        <w:pageBreakBefore w:val="0"/>
        <w:numPr>
          <w:ilvl w:val="1"/>
          <w:numId w:val="56"/>
        </w:numPr>
        <w:tabs>
          <w:tab w:val="left" w:pos="1299"/>
        </w:tabs>
        <w:kinsoku/>
        <w:wordWrap/>
        <w:overflowPunct/>
        <w:topLinePunct w:val="0"/>
        <w:bidi w:val="0"/>
        <w:adjustRightInd/>
        <w:snapToGrid/>
        <w:spacing w:before="0" w:after="0" w:line="360" w:lineRule="auto"/>
        <w:ind w:left="1298" w:hanging="4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pStyle w:val="33"/>
        <w:keepNext w:val="0"/>
        <w:keepLines w:val="0"/>
        <w:pageBreakBefore w:val="0"/>
        <w:numPr>
          <w:ilvl w:val="1"/>
          <w:numId w:val="57"/>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道路通行权和场外设施</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承包人应根据合同工程的施工需要及交警、公路、铁路、路政和道路等管理部门的</w:t>
      </w:r>
      <w:r>
        <w:rPr>
          <w:rFonts w:hint="eastAsia" w:asciiTheme="minorEastAsia" w:hAnsiTheme="minorEastAsia" w:eastAsiaTheme="minorEastAsia" w:cstheme="minorEastAsia"/>
          <w:color w:val="auto"/>
          <w:spacing w:val="-7"/>
          <w:sz w:val="21"/>
          <w:szCs w:val="21"/>
          <w:highlight w:val="none"/>
        </w:rPr>
        <w:t>规定，负责办理取得出入施工场地的专用和临时道路的通行权，以及取得为工程建设所</w:t>
      </w:r>
      <w:r>
        <w:rPr>
          <w:rFonts w:hint="eastAsia" w:asciiTheme="minorEastAsia" w:hAnsiTheme="minorEastAsia" w:eastAsiaTheme="minorEastAsia" w:cstheme="minorEastAsia"/>
          <w:color w:val="auto"/>
          <w:spacing w:val="-5"/>
          <w:sz w:val="21"/>
          <w:szCs w:val="21"/>
          <w:highlight w:val="none"/>
        </w:rPr>
        <w:t>需修建场外设施的权利，并按规定办理有关手续、承担有关费用，对使用的场外交通道路造成破坏的，承包人应负责维修和维护并承担相应的费用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有维护养护单位的社会道</w:t>
      </w:r>
      <w:r>
        <w:rPr>
          <w:rFonts w:hint="eastAsia" w:asciiTheme="minorEastAsia" w:hAnsiTheme="minorEastAsia" w:eastAsiaTheme="minorEastAsia" w:cstheme="minorEastAsia"/>
          <w:color w:val="auto"/>
          <w:sz w:val="21"/>
          <w:szCs w:val="21"/>
          <w:highlight w:val="none"/>
        </w:rPr>
        <w:t>路除外）。</w:t>
      </w:r>
    </w:p>
    <w:p>
      <w:pPr>
        <w:pStyle w:val="33"/>
        <w:keepNext w:val="0"/>
        <w:keepLines w:val="0"/>
        <w:pageBreakBefore w:val="0"/>
        <w:numPr>
          <w:ilvl w:val="1"/>
          <w:numId w:val="57"/>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场内施工道路</w:t>
      </w:r>
    </w:p>
    <w:p>
      <w:pPr>
        <w:pStyle w:val="33"/>
        <w:keepNext w:val="0"/>
        <w:keepLines w:val="0"/>
        <w:pageBreakBefore w:val="0"/>
        <w:numPr>
          <w:ilvl w:val="2"/>
          <w:numId w:val="57"/>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7.2.1</w:t>
      </w:r>
      <w:r>
        <w:rPr>
          <w:rFonts w:hint="eastAsia" w:asciiTheme="minorEastAsia" w:hAnsiTheme="minorEastAsia" w:eastAsiaTheme="minorEastAsia" w:cstheme="minorEastAsia"/>
          <w:color w:val="auto"/>
          <w:spacing w:val="-8"/>
          <w:sz w:val="21"/>
          <w:szCs w:val="21"/>
          <w:highlight w:val="none"/>
        </w:rPr>
        <w:t xml:space="preserve"> 承包人应充分考虑在施工过程中可能采取的保通措施、交通安全保护措施和</w:t>
      </w:r>
      <w:r>
        <w:rPr>
          <w:rFonts w:hint="eastAsia" w:asciiTheme="minorEastAsia" w:hAnsiTheme="minorEastAsia" w:eastAsiaTheme="minorEastAsia" w:cstheme="minorEastAsia"/>
          <w:color w:val="auto"/>
          <w:spacing w:val="-18"/>
          <w:sz w:val="21"/>
          <w:szCs w:val="21"/>
          <w:highlight w:val="none"/>
        </w:rPr>
        <w:t>文明施工措施：凡是标段内与通讯缆线、供水、供电、输气管道、居民住宅区等有交叉、</w:t>
      </w:r>
      <w:r>
        <w:rPr>
          <w:rFonts w:hint="eastAsia" w:asciiTheme="minorEastAsia" w:hAnsiTheme="minorEastAsia" w:eastAsiaTheme="minorEastAsia" w:cstheme="minorEastAsia"/>
          <w:color w:val="auto"/>
          <w:sz w:val="21"/>
          <w:szCs w:val="21"/>
          <w:highlight w:val="none"/>
        </w:rPr>
        <w:t>干扰的地段,承包人应充分调查，在不干扰正常运营以及注意保护地下管线、不干扰附</w:t>
      </w:r>
      <w:r>
        <w:rPr>
          <w:rFonts w:hint="eastAsia" w:asciiTheme="minorEastAsia" w:hAnsiTheme="minorEastAsia" w:eastAsiaTheme="minorEastAsia" w:cstheme="minorEastAsia"/>
          <w:color w:val="auto"/>
          <w:spacing w:val="-4"/>
          <w:sz w:val="21"/>
          <w:szCs w:val="21"/>
          <w:highlight w:val="none"/>
        </w:rPr>
        <w:t>近居民的正常生活的前提下合理安排施工组织计划，采取有效措施保证施工安全，在现</w:t>
      </w:r>
      <w:r>
        <w:rPr>
          <w:rFonts w:hint="eastAsia" w:asciiTheme="minorEastAsia" w:hAnsiTheme="minorEastAsia" w:eastAsiaTheme="minorEastAsia" w:cstheme="minorEastAsia"/>
          <w:color w:val="auto"/>
          <w:sz w:val="21"/>
          <w:szCs w:val="21"/>
          <w:highlight w:val="none"/>
        </w:rPr>
        <w:t>场设置施工和安全标志，并在必要时疏导现有交通。</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承包人应在关键交叉路口设置醒目标志和人员指挥，出现堵塞时立即协调有关方面</w:t>
      </w:r>
      <w:r>
        <w:rPr>
          <w:rFonts w:hint="eastAsia" w:asciiTheme="minorEastAsia" w:hAnsiTheme="minorEastAsia" w:eastAsiaTheme="minorEastAsia" w:cstheme="minorEastAsia"/>
          <w:color w:val="auto"/>
          <w:spacing w:val="-6"/>
          <w:sz w:val="21"/>
          <w:szCs w:val="21"/>
          <w:highlight w:val="none"/>
        </w:rPr>
        <w:t>恢复道路通畅。应充分考虑到施工过程采取保通措施、交通安全保护措施以及环保措施</w:t>
      </w:r>
      <w:r>
        <w:rPr>
          <w:rFonts w:hint="eastAsia" w:asciiTheme="minorEastAsia" w:hAnsiTheme="minorEastAsia" w:eastAsiaTheme="minorEastAsia" w:cstheme="minorEastAsia"/>
          <w:color w:val="auto"/>
          <w:spacing w:val="-5"/>
          <w:sz w:val="21"/>
          <w:szCs w:val="21"/>
          <w:highlight w:val="none"/>
        </w:rPr>
        <w:t>和文明施工所需的费用。若承包人所采取的措施不能满足工程保通、交通安全和环境保</w:t>
      </w:r>
      <w:r>
        <w:rPr>
          <w:rFonts w:hint="eastAsia" w:asciiTheme="minorEastAsia" w:hAnsiTheme="minorEastAsia" w:eastAsiaTheme="minorEastAsia" w:cstheme="minorEastAsia"/>
          <w:color w:val="auto"/>
          <w:spacing w:val="-7"/>
          <w:sz w:val="21"/>
          <w:szCs w:val="21"/>
          <w:highlight w:val="none"/>
        </w:rPr>
        <w:t>护的需要，发包人有权指令其进一步采取补救或纠正措施，承包人应承担由于其措施不</w:t>
      </w:r>
      <w:r>
        <w:rPr>
          <w:rFonts w:hint="eastAsia" w:asciiTheme="minorEastAsia" w:hAnsiTheme="minorEastAsia" w:eastAsiaTheme="minorEastAsia" w:cstheme="minorEastAsia"/>
          <w:color w:val="auto"/>
          <w:sz w:val="21"/>
          <w:szCs w:val="21"/>
          <w:highlight w:val="none"/>
        </w:rPr>
        <w:t>当所造成的一切后果及费用。</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承包人实施和完成本合同工程及缺陷修复工程中的一切施工作业，应不影响当地道</w:t>
      </w:r>
      <w:r>
        <w:rPr>
          <w:rFonts w:hint="eastAsia" w:asciiTheme="minorEastAsia" w:hAnsiTheme="minorEastAsia" w:eastAsiaTheme="minorEastAsia" w:cstheme="minorEastAsia"/>
          <w:color w:val="auto"/>
          <w:spacing w:val="-2"/>
          <w:sz w:val="21"/>
          <w:szCs w:val="21"/>
          <w:highlight w:val="none"/>
        </w:rPr>
        <w:t>路的使用或其他交通设施的使用，如果发生上述情况</w:t>
      </w:r>
      <w:r>
        <w:rPr>
          <w:rFonts w:hint="eastAsia" w:asciiTheme="minorEastAsia" w:hAnsiTheme="minorEastAsia" w:eastAsiaTheme="minorEastAsia" w:cstheme="minorEastAsia"/>
          <w:color w:val="auto"/>
          <w:sz w:val="21"/>
          <w:szCs w:val="21"/>
          <w:highlight w:val="none"/>
        </w:rPr>
        <w:t>（如交通阻塞等</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并由此导致索</w:t>
      </w:r>
      <w:r>
        <w:rPr>
          <w:rFonts w:hint="eastAsia" w:asciiTheme="minorEastAsia" w:hAnsiTheme="minorEastAsia" w:eastAsiaTheme="minorEastAsia" w:cstheme="minorEastAsia"/>
          <w:color w:val="auto"/>
          <w:spacing w:val="-8"/>
          <w:sz w:val="21"/>
          <w:szCs w:val="21"/>
          <w:highlight w:val="none"/>
        </w:rPr>
        <w:t>赔、赔偿、诉讼费用及其他开支时，应由承包人承担一切责任及费用。凡利用或占用现</w:t>
      </w:r>
      <w:r>
        <w:rPr>
          <w:rFonts w:hint="eastAsia" w:asciiTheme="minorEastAsia" w:hAnsiTheme="minorEastAsia" w:eastAsiaTheme="minorEastAsia" w:cstheme="minorEastAsia"/>
          <w:color w:val="auto"/>
          <w:spacing w:val="-2"/>
          <w:sz w:val="21"/>
          <w:szCs w:val="21"/>
          <w:highlight w:val="none"/>
        </w:rPr>
        <w:t>有道路和地方道路</w:t>
      </w:r>
      <w:r>
        <w:rPr>
          <w:rFonts w:hint="eastAsia" w:asciiTheme="minorEastAsia" w:hAnsiTheme="minorEastAsia" w:eastAsiaTheme="minorEastAsia" w:cstheme="minorEastAsia"/>
          <w:color w:val="auto"/>
          <w:sz w:val="21"/>
          <w:szCs w:val="21"/>
          <w:highlight w:val="none"/>
        </w:rPr>
        <w:t>（无论工程范围内外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运输人员、设备或材料，或从事与工程施工有</w:t>
      </w:r>
      <w:r>
        <w:rPr>
          <w:rFonts w:hint="eastAsia" w:asciiTheme="minorEastAsia" w:hAnsiTheme="minorEastAsia" w:eastAsiaTheme="minorEastAsia" w:cstheme="minorEastAsia"/>
          <w:color w:val="auto"/>
          <w:spacing w:val="-6"/>
          <w:sz w:val="21"/>
          <w:szCs w:val="21"/>
          <w:highlight w:val="none"/>
        </w:rPr>
        <w:t>关的一切作业，承包人必须维护保持道路的畅通，在工程完工后应及时将道路恢复，其</w:t>
      </w:r>
      <w:r>
        <w:rPr>
          <w:rFonts w:hint="eastAsia" w:asciiTheme="minorEastAsia" w:hAnsiTheme="minorEastAsia" w:eastAsiaTheme="minorEastAsia" w:cstheme="minorEastAsia"/>
          <w:color w:val="auto"/>
          <w:sz w:val="21"/>
          <w:szCs w:val="21"/>
          <w:highlight w:val="none"/>
        </w:rPr>
        <w:t>费用均已含在投标报价中，发包人不再另行支付。</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承包人应负责修建、维修、养护和管理施工所需的临时道路和交通设施，包括自建</w:t>
      </w:r>
      <w:r>
        <w:rPr>
          <w:rFonts w:hint="eastAsia" w:asciiTheme="minorEastAsia" w:hAnsiTheme="minorEastAsia" w:eastAsiaTheme="minorEastAsia" w:cstheme="minorEastAsia"/>
          <w:color w:val="auto"/>
          <w:spacing w:val="-9"/>
          <w:sz w:val="21"/>
          <w:szCs w:val="21"/>
          <w:highlight w:val="none"/>
        </w:rPr>
        <w:t>临时道路和已建乡村公路，并承担相应费用。并对于损毁及不能正常使用的，由承包人</w:t>
      </w:r>
      <w:r>
        <w:rPr>
          <w:rFonts w:hint="eastAsia" w:asciiTheme="minorEastAsia" w:hAnsiTheme="minorEastAsia" w:eastAsiaTheme="minorEastAsia" w:cstheme="minorEastAsia"/>
          <w:color w:val="auto"/>
          <w:spacing w:val="-12"/>
          <w:sz w:val="21"/>
          <w:szCs w:val="21"/>
          <w:highlight w:val="none"/>
        </w:rPr>
        <w:t>负责修复或改扩建并承担费用，维护资金已包含在合同价格内。承包人应提供材料、设备等运输的详细方案，报监理人和发包人审批，并负责到当地政府部门办理相关手续。</w:t>
      </w:r>
    </w:p>
    <w:p>
      <w:pPr>
        <w:pStyle w:val="10"/>
        <w:keepNext w:val="0"/>
        <w:keepLines w:val="0"/>
        <w:pageBreakBefore w:val="0"/>
        <w:kinsoku/>
        <w:wordWrap/>
        <w:overflowPunct/>
        <w:topLinePunct w:val="0"/>
        <w:bidi w:val="0"/>
        <w:adjustRightInd/>
        <w:snapToGrid/>
        <w:spacing w:before="0" w:after="0" w:line="360" w:lineRule="auto"/>
        <w:ind w:left="330" w:right="440" w:rightChars="200" w:firstLine="487" w:firstLineChars="23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如果承包人对损坏的内外公共道路和桥梁不及时维修，经发包人催告后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9"/>
          <w:sz w:val="21"/>
          <w:szCs w:val="21"/>
          <w:highlight w:val="none"/>
        </w:rPr>
        <w:t xml:space="preserve"> 天内仍</w:t>
      </w:r>
      <w:r>
        <w:rPr>
          <w:rFonts w:hint="eastAsia" w:asciiTheme="minorEastAsia" w:hAnsiTheme="minorEastAsia" w:eastAsiaTheme="minorEastAsia" w:cstheme="minorEastAsia"/>
          <w:color w:val="auto"/>
          <w:spacing w:val="-7"/>
          <w:sz w:val="21"/>
          <w:szCs w:val="21"/>
          <w:highlight w:val="none"/>
        </w:rPr>
        <w:t>不解决，发包人有权指派其他承包人完成本项工作，所发生的费用从本合同承包人本月</w:t>
      </w:r>
      <w:r>
        <w:rPr>
          <w:rFonts w:hint="eastAsia" w:asciiTheme="minorEastAsia" w:hAnsiTheme="minorEastAsia" w:eastAsiaTheme="minorEastAsia" w:cstheme="minorEastAsia"/>
          <w:color w:val="auto"/>
          <w:sz w:val="21"/>
          <w:szCs w:val="21"/>
          <w:highlight w:val="none"/>
        </w:rPr>
        <w:t>工程进度款中扣除。</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7.7 临时道路</w:t>
      </w:r>
    </w:p>
    <w:p>
      <w:pPr>
        <w:pStyle w:val="10"/>
        <w:keepNext w:val="0"/>
        <w:keepLines w:val="0"/>
        <w:pageBreakBefore w:val="0"/>
        <w:kinsoku/>
        <w:wordWrap/>
        <w:overflowPunct/>
        <w:topLinePunct w:val="0"/>
        <w:bidi w:val="0"/>
        <w:adjustRightInd/>
        <w:snapToGrid/>
        <w:spacing w:before="0" w:after="0" w:line="360" w:lineRule="auto"/>
        <w:ind w:right="46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承包人应对所使用的临时道路（包括原有、新建和改建的道路）进行养护和维修， </w:t>
      </w:r>
      <w:r>
        <w:rPr>
          <w:rFonts w:hint="eastAsia" w:asciiTheme="minorEastAsia" w:hAnsiTheme="minorEastAsia" w:eastAsiaTheme="minorEastAsia" w:cstheme="minorEastAsia"/>
          <w:color w:val="auto"/>
          <w:spacing w:val="-5"/>
          <w:sz w:val="21"/>
          <w:szCs w:val="21"/>
          <w:highlight w:val="none"/>
        </w:rPr>
        <w:t>直到工程竣工，并应保证发包人免于承担因上述临时道路的使用所引起的补偿费、诉讼费、损害赔偿及其它开支。</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所有出入现场的临时道路均应按晴雨畅通的标准进行养护和维修，直至工程竣工。</w:t>
      </w:r>
      <w:r>
        <w:rPr>
          <w:rFonts w:hint="eastAsia" w:asciiTheme="minorEastAsia" w:hAnsiTheme="minorEastAsia" w:eastAsiaTheme="minorEastAsia" w:cstheme="minorEastAsia"/>
          <w:color w:val="auto"/>
          <w:spacing w:val="-5"/>
          <w:sz w:val="21"/>
          <w:szCs w:val="21"/>
          <w:highlight w:val="none"/>
        </w:rPr>
        <w:t>在工程竣工时，对于约定予以保留的，需由所在地相应的协调组织机构验收合格；对于</w:t>
      </w:r>
      <w:r>
        <w:rPr>
          <w:rFonts w:hint="eastAsia" w:asciiTheme="minorEastAsia" w:hAnsiTheme="minorEastAsia" w:eastAsiaTheme="minorEastAsia" w:cstheme="minorEastAsia"/>
          <w:color w:val="auto"/>
          <w:spacing w:val="-9"/>
          <w:sz w:val="21"/>
          <w:szCs w:val="21"/>
          <w:highlight w:val="none"/>
        </w:rPr>
        <w:t>约定工程完工后不予保留的，承包人应按约定拆除、恢复原貌，完成土地复垦，并承担相应费用。</w:t>
      </w:r>
    </w:p>
    <w:p>
      <w:pPr>
        <w:pStyle w:val="10"/>
        <w:keepNext w:val="0"/>
        <w:keepLines w:val="0"/>
        <w:pageBreakBefore w:val="0"/>
        <w:kinsoku/>
        <w:wordWrap/>
        <w:overflowPunct/>
        <w:topLinePunct w:val="0"/>
        <w:bidi w:val="0"/>
        <w:adjustRightInd/>
        <w:snapToGrid/>
        <w:spacing w:before="0" w:after="0" w:line="360" w:lineRule="auto"/>
        <w:ind w:left="329" w:firstLine="567" w:firstLineChars="27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承包人修建的临时道路，应无偿为本工程项目参加建设的其他单位使用，承包人也不能因此提出任何费用补偿。</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测量放线</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 款修改为：</w:t>
      </w:r>
    </w:p>
    <w:p>
      <w:pPr>
        <w:keepNext w:val="0"/>
        <w:keepLines w:val="0"/>
        <w:pageBreakBefore w:val="0"/>
        <w:tabs>
          <w:tab w:val="left" w:pos="94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8.3</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基准资料错误的责任</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承包人应对项目法人提供的测量基准点、基准线和水准点及其书面资料所做的分析、判断和推论负责。承包人因使用上述成果导致测量放线工作返工或造成工程损失的，由 承包人承担由此增加的费用和（或）相应的工期延误。</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发包人向承包人提供列入合同文件的施工场地内的工程地质图纸和报告、水文和地</w:t>
      </w:r>
      <w:r>
        <w:rPr>
          <w:rFonts w:hint="eastAsia" w:asciiTheme="minorEastAsia" w:hAnsiTheme="minorEastAsia" w:eastAsiaTheme="minorEastAsia" w:cstheme="minorEastAsia"/>
          <w:color w:val="auto"/>
          <w:spacing w:val="-6"/>
          <w:sz w:val="21"/>
          <w:szCs w:val="21"/>
          <w:highlight w:val="none"/>
        </w:rPr>
        <w:t>质勘探资料、以及地下障碍物图纸等施工场地有关资料，承包人有责任对上述资料的真</w:t>
      </w:r>
      <w:r>
        <w:rPr>
          <w:rFonts w:hint="eastAsia" w:asciiTheme="minorEastAsia" w:hAnsiTheme="minorEastAsia" w:eastAsiaTheme="minorEastAsia" w:cstheme="minorEastAsia"/>
          <w:color w:val="auto"/>
          <w:spacing w:val="-8"/>
          <w:sz w:val="21"/>
          <w:szCs w:val="21"/>
          <w:highlight w:val="none"/>
        </w:rPr>
        <w:t>实性、准确性、完整性进行复核并承担全部责任。发包人不对承包人使用上述资料所做</w:t>
      </w:r>
      <w:r>
        <w:rPr>
          <w:rFonts w:hint="eastAsia" w:asciiTheme="minorEastAsia" w:hAnsiTheme="minorEastAsia" w:eastAsiaTheme="minorEastAsia" w:cstheme="minorEastAsia"/>
          <w:color w:val="auto"/>
          <w:sz w:val="21"/>
          <w:szCs w:val="21"/>
          <w:highlight w:val="none"/>
        </w:rPr>
        <w:t>的分析、判断和推论负责。</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承包人发现项目法人提供的上述基准资料存在明显错误或疏忽的，应及时通知监理</w:t>
      </w:r>
      <w:r>
        <w:rPr>
          <w:rFonts w:hint="eastAsia" w:asciiTheme="minorEastAsia" w:hAnsiTheme="minorEastAsia" w:eastAsiaTheme="minorEastAsia" w:cstheme="minorEastAsia"/>
          <w:color w:val="auto"/>
          <w:spacing w:val="-7"/>
          <w:sz w:val="21"/>
          <w:szCs w:val="21"/>
          <w:highlight w:val="none"/>
        </w:rPr>
        <w:t>人。承包人应对项目法人提供的资料进行核实，发现明显错误或疏忽的，应自收到资料</w:t>
      </w:r>
      <w:r>
        <w:rPr>
          <w:rFonts w:hint="eastAsia" w:asciiTheme="minorEastAsia" w:hAnsiTheme="minorEastAsia" w:eastAsiaTheme="minorEastAsia" w:cstheme="minorEastAsia"/>
          <w:color w:val="auto"/>
          <w:spacing w:val="-16"/>
          <w:sz w:val="21"/>
          <w:szCs w:val="21"/>
          <w:highlight w:val="none"/>
        </w:rPr>
        <w:t xml:space="preserve">之日起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8"/>
          <w:sz w:val="21"/>
          <w:szCs w:val="21"/>
          <w:highlight w:val="none"/>
        </w:rPr>
        <w:t xml:space="preserve"> 日内书面通知发包人和监理人，否则应承担由此造成的损失。</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 款修改为：</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8.5 补充地质勘探</w:t>
      </w:r>
    </w:p>
    <w:p>
      <w:pPr>
        <w:pStyle w:val="10"/>
        <w:keepNext w:val="0"/>
        <w:keepLines w:val="0"/>
        <w:pageBreakBefore w:val="0"/>
        <w:kinsoku/>
        <w:wordWrap/>
        <w:overflowPunct/>
        <w:topLinePunct w:val="0"/>
        <w:bidi w:val="0"/>
        <w:adjustRightInd/>
        <w:snapToGrid/>
        <w:spacing w:before="0" w:after="0" w:line="360" w:lineRule="auto"/>
        <w:ind w:left="329" w:right="550" w:rightChars="250"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承包人投标时应充分了解和调查工程概况和所在位置的地质情况，发包人已视为承</w:t>
      </w:r>
      <w:r>
        <w:rPr>
          <w:rFonts w:hint="eastAsia" w:asciiTheme="minorEastAsia" w:hAnsiTheme="minorEastAsia" w:eastAsiaTheme="minorEastAsia" w:cstheme="minorEastAsia"/>
          <w:color w:val="auto"/>
          <w:spacing w:val="-3"/>
          <w:sz w:val="21"/>
          <w:szCs w:val="21"/>
          <w:highlight w:val="none"/>
        </w:rPr>
        <w:t>包人已取得工程有关地质风险和其他情况的全部必要资料，并预见工程所有困难和费用，</w:t>
      </w:r>
      <w:r>
        <w:rPr>
          <w:rFonts w:hint="eastAsia" w:asciiTheme="minorEastAsia" w:hAnsiTheme="minorEastAsia" w:eastAsiaTheme="minorEastAsia" w:cstheme="minorEastAsia"/>
          <w:color w:val="auto"/>
          <w:spacing w:val="-2"/>
          <w:sz w:val="21"/>
          <w:szCs w:val="21"/>
          <w:highlight w:val="none"/>
        </w:rPr>
        <w:t>除因地质条件导致的重大设计变更需要进行的补充地质勘探费用予以调整外，其他工程 和临时工程所需进行的补充地质勘探所需费用由承包人承担。</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施工安全、治安保卫和环境保护</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发包人的施工安全责任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9.1.4 项修改为：</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9.1.4</w:t>
      </w:r>
      <w:r>
        <w:rPr>
          <w:rFonts w:hint="eastAsia" w:asciiTheme="minorEastAsia" w:hAnsiTheme="minorEastAsia" w:eastAsiaTheme="minorEastAsia" w:cstheme="minorEastAsia"/>
          <w:color w:val="auto"/>
          <w:spacing w:val="-9"/>
          <w:sz w:val="21"/>
          <w:szCs w:val="21"/>
          <w:highlight w:val="none"/>
        </w:rPr>
        <w:t xml:space="preserve"> 承包人负责收集施工现场及施工可能影响的毗邻区域内供水、排水、供电、供气、供热、通信、广播电视等地上和地下管线资料、气象和水文观测资料，拟建工程</w:t>
      </w:r>
      <w:r>
        <w:rPr>
          <w:rFonts w:hint="eastAsia" w:asciiTheme="minorEastAsia" w:hAnsiTheme="minorEastAsia" w:eastAsiaTheme="minorEastAsia" w:cstheme="minorEastAsia"/>
          <w:color w:val="auto"/>
          <w:spacing w:val="-5"/>
          <w:sz w:val="21"/>
          <w:szCs w:val="21"/>
          <w:highlight w:val="none"/>
        </w:rPr>
        <w:t>可能影响的相邻建筑物地下工程的有关资料，并保证有关资料的真实、准确、完整，满足有关技术规程的要求。其费用已包含在投标报价中，发包人不再另行支付。承包人造</w:t>
      </w:r>
      <w:r>
        <w:rPr>
          <w:rFonts w:hint="eastAsia" w:asciiTheme="minorEastAsia" w:hAnsiTheme="minorEastAsia" w:eastAsiaTheme="minorEastAsia" w:cstheme="minorEastAsia"/>
          <w:color w:val="auto"/>
          <w:spacing w:val="-3"/>
          <w:sz w:val="21"/>
          <w:szCs w:val="21"/>
          <w:highlight w:val="none"/>
        </w:rPr>
        <w:t>成施工现场及施工可能影响的毗邻区域内工程建筑物或管线损坏的，由承包人负责恢复</w:t>
      </w:r>
      <w:r>
        <w:rPr>
          <w:rFonts w:hint="eastAsia" w:asciiTheme="minorEastAsia" w:hAnsiTheme="minorEastAsia" w:eastAsiaTheme="minorEastAsia" w:cstheme="minorEastAsia"/>
          <w:color w:val="auto"/>
          <w:sz w:val="21"/>
          <w:szCs w:val="21"/>
          <w:highlight w:val="none"/>
        </w:rPr>
        <w:t>并承担经济损失。</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9.1.7</w:t>
      </w:r>
      <w:r>
        <w:rPr>
          <w:rFonts w:hint="eastAsia" w:asciiTheme="minorEastAsia" w:hAnsiTheme="minorEastAsia" w:eastAsiaTheme="minorEastAsia" w:cstheme="minorEastAsia"/>
          <w:color w:val="auto"/>
          <w:spacing w:val="-5"/>
          <w:sz w:val="21"/>
          <w:szCs w:val="21"/>
          <w:highlight w:val="none"/>
        </w:rPr>
        <w:t xml:space="preserve"> 项修改为：承包人负责在拆除工程和爆破工程施工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天前向有关部门或机</w:t>
      </w:r>
      <w:r>
        <w:rPr>
          <w:rFonts w:hint="eastAsia" w:asciiTheme="minorEastAsia" w:hAnsiTheme="minorEastAsia" w:eastAsiaTheme="minorEastAsia" w:cstheme="minorEastAsia"/>
          <w:color w:val="auto"/>
          <w:sz w:val="21"/>
          <w:szCs w:val="21"/>
          <w:highlight w:val="none"/>
        </w:rPr>
        <w:t>构报送相关备案资料，发包人予以协助。</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承包人的施工安全责任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9.2.1 款补充：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9.2.1 承包人编制施工安全技术措施的期限为施工开工前 7 天。</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9.2.5 款修改为：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9.2.5</w:t>
      </w:r>
      <w:r>
        <w:rPr>
          <w:rFonts w:hint="eastAsia" w:asciiTheme="minorEastAsia" w:hAnsiTheme="minorEastAsia" w:eastAsiaTheme="minorEastAsia" w:cstheme="minorEastAsia"/>
          <w:color w:val="auto"/>
          <w:spacing w:val="-8"/>
          <w:sz w:val="21"/>
          <w:szCs w:val="21"/>
          <w:highlight w:val="none"/>
        </w:rPr>
        <w:t xml:space="preserve"> 本工程施工范围内的安全作业环境及安全施工措施所需费用包含在投标报价</w:t>
      </w:r>
      <w:r>
        <w:rPr>
          <w:rFonts w:hint="eastAsia" w:asciiTheme="minorEastAsia" w:hAnsiTheme="minorEastAsia" w:eastAsiaTheme="minorEastAsia" w:cstheme="minorEastAsia"/>
          <w:color w:val="auto"/>
          <w:sz w:val="21"/>
          <w:szCs w:val="21"/>
          <w:highlight w:val="none"/>
        </w:rPr>
        <w:t>中，发包人不再另行支付。</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9.2.8 款修改为：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9.2.8</w:t>
      </w:r>
      <w:r>
        <w:rPr>
          <w:rFonts w:hint="eastAsia" w:asciiTheme="minorEastAsia" w:hAnsiTheme="minorEastAsia" w:eastAsiaTheme="minorEastAsia" w:cstheme="minorEastAsia"/>
          <w:color w:val="auto"/>
          <w:spacing w:val="-8"/>
          <w:sz w:val="21"/>
          <w:szCs w:val="21"/>
          <w:highlight w:val="none"/>
        </w:rPr>
        <w:t xml:space="preserve"> 本项目安全生产措施费不单独计列，包含在建安工程费中。安全生产措施费</w:t>
      </w:r>
      <w:r>
        <w:rPr>
          <w:rFonts w:hint="eastAsia" w:asciiTheme="minorEastAsia" w:hAnsiTheme="minorEastAsia" w:eastAsiaTheme="minorEastAsia" w:cstheme="minorEastAsia"/>
          <w:color w:val="auto"/>
          <w:spacing w:val="-5"/>
          <w:sz w:val="21"/>
          <w:szCs w:val="21"/>
          <w:highlight w:val="none"/>
        </w:rPr>
        <w:t xml:space="preserve">不得低于建筑安装工程造价的 </w:t>
      </w:r>
      <w:r>
        <w:rPr>
          <w:rFonts w:hint="eastAsia" w:asciiTheme="minorEastAsia" w:hAnsiTheme="minorEastAsia" w:eastAsiaTheme="minorEastAsia" w:cstheme="minorEastAsia"/>
          <w:color w:val="auto"/>
          <w:spacing w:val="-29"/>
          <w:sz w:val="21"/>
          <w:szCs w:val="21"/>
          <w:highlight w:val="none"/>
        </w:rPr>
        <w:t>2%（</w:t>
      </w:r>
      <w:r>
        <w:rPr>
          <w:rFonts w:hint="eastAsia" w:asciiTheme="minorEastAsia" w:hAnsiTheme="minorEastAsia" w:eastAsiaTheme="minorEastAsia" w:cstheme="minorEastAsia"/>
          <w:color w:val="auto"/>
          <w:spacing w:val="-14"/>
          <w:sz w:val="21"/>
          <w:szCs w:val="21"/>
          <w:highlight w:val="none"/>
        </w:rPr>
        <w:t>按《企业安全生产费用提取和使用管理办法》计取</w:t>
      </w:r>
      <w:r>
        <w:rPr>
          <w:rFonts w:hint="eastAsia" w:asciiTheme="minorEastAsia" w:hAnsiTheme="minorEastAsia" w:eastAsiaTheme="minorEastAsia" w:cstheme="minorEastAsia"/>
          <w:color w:val="auto"/>
          <w:spacing w:val="-51"/>
          <w:sz w:val="21"/>
          <w:szCs w:val="21"/>
          <w:highlight w:val="none"/>
        </w:rPr>
        <w:t xml:space="preserve">）， </w:t>
      </w:r>
      <w:r>
        <w:rPr>
          <w:rFonts w:hint="eastAsia" w:asciiTheme="minorEastAsia" w:hAnsiTheme="minorEastAsia" w:eastAsiaTheme="minorEastAsia" w:cstheme="minorEastAsia"/>
          <w:color w:val="auto"/>
          <w:sz w:val="21"/>
          <w:szCs w:val="21"/>
          <w:highlight w:val="none"/>
        </w:rPr>
        <w:t>且应在工程开工前将安全文明施工措施方案报发包人及监理人审批。</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安全生产措施费不作为发包人承诺必须支付的工程款项。安全检查合格是安全生产措施费支付的前提。承包人须依据《水利水电工程施工安全管理导则》（SL721-2015） </w:t>
      </w:r>
      <w:r>
        <w:rPr>
          <w:rFonts w:hint="eastAsia" w:asciiTheme="minorEastAsia" w:hAnsiTheme="minorEastAsia" w:eastAsiaTheme="minorEastAsia" w:cstheme="minorEastAsia"/>
          <w:color w:val="auto"/>
          <w:spacing w:val="-5"/>
          <w:sz w:val="21"/>
          <w:szCs w:val="21"/>
          <w:highlight w:val="none"/>
        </w:rPr>
        <w:t>等现行规程规范的规定，每次工程进度款支付结算时，承包人应提交安全生产措施项目发票等有效申报材料，由发包人安全管理人员审查、核定。</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因承包人原因，安全生产措施费使用比例不足建筑安装工程造价的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13"/>
          <w:sz w:val="21"/>
          <w:szCs w:val="21"/>
          <w:highlight w:val="none"/>
        </w:rPr>
        <w:t>时，由此造成</w:t>
      </w:r>
      <w:r>
        <w:rPr>
          <w:rFonts w:hint="eastAsia" w:asciiTheme="minorEastAsia" w:hAnsiTheme="minorEastAsia" w:eastAsiaTheme="minorEastAsia" w:cstheme="minorEastAsia"/>
          <w:color w:val="auto"/>
          <w:sz w:val="21"/>
          <w:szCs w:val="21"/>
          <w:highlight w:val="none"/>
        </w:rPr>
        <w:t>的损失由承包人承担。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安全生产措施费用应当按照以下范围使用：</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完善、改造和维护安全防护设施设备支出（</w:t>
      </w:r>
      <w:r>
        <w:rPr>
          <w:rFonts w:hint="eastAsia" w:asciiTheme="minorEastAsia" w:hAnsiTheme="minorEastAsia" w:eastAsiaTheme="minorEastAsia" w:cstheme="minorEastAsia"/>
          <w:color w:val="auto"/>
          <w:spacing w:val="-9"/>
          <w:sz w:val="21"/>
          <w:szCs w:val="21"/>
          <w:highlight w:val="none"/>
        </w:rPr>
        <w:t>不含“三同时”要求初期投入的</w:t>
      </w:r>
      <w:r>
        <w:rPr>
          <w:rFonts w:hint="eastAsia" w:asciiTheme="minorEastAsia" w:hAnsiTheme="minorEastAsia" w:eastAsiaTheme="minorEastAsia" w:cstheme="minorEastAsia"/>
          <w:color w:val="auto"/>
          <w:spacing w:val="-4"/>
          <w:sz w:val="21"/>
          <w:szCs w:val="21"/>
          <w:highlight w:val="none"/>
        </w:rPr>
        <w:t>安全设施</w:t>
      </w:r>
      <w:r>
        <w:rPr>
          <w:rFonts w:hint="eastAsia" w:asciiTheme="minorEastAsia" w:hAnsiTheme="minorEastAsia" w:eastAsiaTheme="minorEastAsia" w:cstheme="minorEastAsia"/>
          <w:color w:val="auto"/>
          <w:sz w:val="21"/>
          <w:szCs w:val="21"/>
          <w:highlight w:val="none"/>
        </w:rPr>
        <w:t>），包括施工现场临时用电系统、洞口、临边、机械设备、高处作业防护、交叉作业防护、防火、防爆、防尘、防毒、防雷、防风暴、防地质灾害、地下工程有害气体监测、通风、临时安全防护等设施设备支出；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配备、维护、保养应急救援器材、设备支出和应急演练支出；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开展重大危险源和事故隐患评估、监控和整改支出；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安全生产检查、评价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7"/>
          <w:sz w:val="21"/>
          <w:szCs w:val="21"/>
          <w:highlight w:val="none"/>
        </w:rPr>
        <w:t>不包括新建、改建、扩建项目安全评价</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pacing w:val="-5"/>
          <w:sz w:val="21"/>
          <w:szCs w:val="21"/>
          <w:highlight w:val="none"/>
        </w:rPr>
        <w:t>、咨询和标</w:t>
      </w:r>
      <w:r>
        <w:rPr>
          <w:rFonts w:hint="eastAsia" w:asciiTheme="minorEastAsia" w:hAnsiTheme="minorEastAsia" w:eastAsiaTheme="minorEastAsia" w:cstheme="minorEastAsia"/>
          <w:color w:val="auto"/>
          <w:spacing w:val="-4"/>
          <w:sz w:val="21"/>
          <w:szCs w:val="21"/>
          <w:highlight w:val="none"/>
        </w:rPr>
        <w:t>准化建设支出；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配备和更新现场作业人员安全防护用品支出；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安全生产宣传、教育、培训支出；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安全生产适用的新技术、新标准、新工艺、新装备的推广应用支出；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安全设施及特种设备检测检验支出；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安全生产信息化建设及相关设备支出；</w:t>
      </w:r>
    </w:p>
    <w:p>
      <w:pPr>
        <w:pStyle w:val="33"/>
        <w:keepNext w:val="0"/>
        <w:keepLines w:val="0"/>
        <w:pageBreakBefore w:val="0"/>
        <w:numPr>
          <w:ilvl w:val="0"/>
          <w:numId w:val="58"/>
        </w:numPr>
        <w:tabs>
          <w:tab w:val="left" w:pos="1540"/>
        </w:tabs>
        <w:kinsoku/>
        <w:wordWrap/>
        <w:overflowPunct/>
        <w:topLinePunct w:val="0"/>
        <w:bidi w:val="0"/>
        <w:adjustRightInd/>
        <w:snapToGrid/>
        <w:spacing w:before="0" w:after="0" w:line="360" w:lineRule="auto"/>
        <w:ind w:left="1539" w:hanging="72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其他与安全生产直接相关的支出等。</w:t>
      </w:r>
    </w:p>
    <w:p>
      <w:pPr>
        <w:pStyle w:val="33"/>
        <w:keepNext w:val="0"/>
        <w:keepLines w:val="0"/>
        <w:pageBreakBefore w:val="0"/>
        <w:numPr>
          <w:ilvl w:val="0"/>
          <w:numId w:val="0"/>
        </w:numPr>
        <w:tabs>
          <w:tab w:val="left" w:pos="1659"/>
        </w:tabs>
        <w:kinsoku/>
        <w:wordWrap/>
        <w:overflowPunct/>
        <w:topLinePunct w:val="0"/>
        <w:bidi w:val="0"/>
        <w:adjustRightInd/>
        <w:snapToGrid/>
        <w:spacing w:before="0" w:after="0" w:line="360" w:lineRule="auto"/>
        <w:ind w:left="818" w:leftChars="0" w:right="587" w:rightChars="0"/>
        <w:jc w:val="left"/>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9.2.12 </w:t>
      </w:r>
      <w:r>
        <w:rPr>
          <w:rFonts w:hint="eastAsia" w:asciiTheme="minorEastAsia" w:hAnsiTheme="minorEastAsia" w:eastAsiaTheme="minorEastAsia" w:cstheme="minorEastAsia"/>
          <w:color w:val="auto"/>
          <w:spacing w:val="-6"/>
          <w:sz w:val="21"/>
          <w:szCs w:val="21"/>
          <w:highlight w:val="none"/>
          <w:lang w:eastAsia="zh-CN"/>
        </w:rPr>
        <w:t>下列工程应编制专项施工方案：</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lang w:val="en-US" w:eastAsia="zh-CN"/>
        </w:rPr>
        <w:t>。其中应组织专家论证和审查的专项施工方案：</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p>
    <w:p>
      <w:pPr>
        <w:pStyle w:val="33"/>
        <w:keepNext w:val="0"/>
        <w:keepLines w:val="0"/>
        <w:pageBreakBefore w:val="0"/>
        <w:numPr>
          <w:ilvl w:val="2"/>
          <w:numId w:val="59"/>
        </w:numPr>
        <w:tabs>
          <w:tab w:val="left" w:pos="1659"/>
        </w:tabs>
        <w:kinsoku/>
        <w:wordWrap/>
        <w:overflowPunct/>
        <w:topLinePunct w:val="0"/>
        <w:bidi w:val="0"/>
        <w:adjustRightInd/>
        <w:snapToGrid/>
        <w:spacing w:before="0" w:after="0" w:line="360" w:lineRule="auto"/>
        <w:ind w:right="587" w:firstLine="480"/>
        <w:jc w:val="left"/>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增加条款：</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承包人应在工地配备必要的消防设备和救助设备，所需费用由承包人负责承</w:t>
      </w:r>
      <w:r>
        <w:rPr>
          <w:rFonts w:hint="eastAsia" w:asciiTheme="minorEastAsia" w:hAnsiTheme="minorEastAsia" w:eastAsiaTheme="minorEastAsia" w:cstheme="minorEastAsia"/>
          <w:color w:val="auto"/>
          <w:sz w:val="21"/>
          <w:szCs w:val="21"/>
          <w:highlight w:val="none"/>
        </w:rPr>
        <w:t>担。</w:t>
      </w:r>
    </w:p>
    <w:p>
      <w:pPr>
        <w:pStyle w:val="33"/>
        <w:keepNext w:val="0"/>
        <w:keepLines w:val="0"/>
        <w:pageBreakBefore w:val="0"/>
        <w:numPr>
          <w:ilvl w:val="2"/>
          <w:numId w:val="59"/>
        </w:numPr>
        <w:tabs>
          <w:tab w:val="left" w:pos="1659"/>
        </w:tabs>
        <w:kinsoku/>
        <w:wordWrap/>
        <w:overflowPunct/>
        <w:topLinePunct w:val="0"/>
        <w:bidi w:val="0"/>
        <w:adjustRightInd/>
        <w:snapToGrid/>
        <w:spacing w:before="0" w:after="0" w:line="360" w:lineRule="auto"/>
        <w:ind w:right="58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承包人应按照安全生产措施计划和安全生产措施费使用计划开展安全生产</w:t>
      </w:r>
      <w:r>
        <w:rPr>
          <w:rFonts w:hint="eastAsia" w:asciiTheme="minorEastAsia" w:hAnsiTheme="minorEastAsia" w:eastAsiaTheme="minorEastAsia" w:cstheme="minorEastAsia"/>
          <w:color w:val="auto"/>
          <w:spacing w:val="-6"/>
          <w:sz w:val="21"/>
          <w:szCs w:val="21"/>
          <w:highlight w:val="none"/>
        </w:rPr>
        <w:t>工作、使用安全生产措施费用，并在施工安全月报中反映安全生产工作开展情况、危险</w:t>
      </w:r>
      <w:r>
        <w:rPr>
          <w:rFonts w:hint="eastAsia" w:asciiTheme="minorEastAsia" w:hAnsiTheme="minorEastAsia" w:eastAsiaTheme="minorEastAsia" w:cstheme="minorEastAsia"/>
          <w:color w:val="auto"/>
          <w:spacing w:val="-10"/>
          <w:sz w:val="21"/>
          <w:szCs w:val="21"/>
          <w:highlight w:val="none"/>
        </w:rPr>
        <w:t>源监测管理情况、事故隐患排查治理情况、现场安全生产状况和安全生产措施费用使用</w:t>
      </w:r>
      <w:r>
        <w:rPr>
          <w:rFonts w:hint="eastAsia" w:asciiTheme="minorEastAsia" w:hAnsiTheme="minorEastAsia" w:eastAsiaTheme="minorEastAsia" w:cstheme="minorEastAsia"/>
          <w:color w:val="auto"/>
          <w:sz w:val="21"/>
          <w:szCs w:val="21"/>
          <w:highlight w:val="none"/>
        </w:rPr>
        <w:t>情况。</w:t>
      </w:r>
    </w:p>
    <w:p>
      <w:pPr>
        <w:pStyle w:val="33"/>
        <w:keepNext w:val="0"/>
        <w:keepLines w:val="0"/>
        <w:pageBreakBefore w:val="0"/>
        <w:numPr>
          <w:ilvl w:val="2"/>
          <w:numId w:val="59"/>
        </w:numPr>
        <w:tabs>
          <w:tab w:val="left" w:pos="1611"/>
        </w:tabs>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施工安全控制目标：无责任死亡事故发生，杜绝较大及以上机械设备事故、</w:t>
      </w:r>
      <w:r>
        <w:rPr>
          <w:rFonts w:hint="eastAsia" w:asciiTheme="minorEastAsia" w:hAnsiTheme="minorEastAsia" w:eastAsiaTheme="minorEastAsia" w:cstheme="minorEastAsia"/>
          <w:color w:val="auto"/>
          <w:spacing w:val="-4"/>
          <w:sz w:val="21"/>
          <w:szCs w:val="21"/>
          <w:highlight w:val="none"/>
        </w:rPr>
        <w:t>火灾事故、交通事故、垮</w:t>
      </w:r>
      <w:r>
        <w:rPr>
          <w:rFonts w:hint="eastAsia" w:asciiTheme="minorEastAsia" w:hAnsiTheme="minorEastAsia" w:eastAsiaTheme="minorEastAsia" w:cstheme="minorEastAsia"/>
          <w:color w:val="auto"/>
          <w:sz w:val="21"/>
          <w:szCs w:val="21"/>
          <w:highlight w:val="none"/>
        </w:rPr>
        <w:t>（塌</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4"/>
          <w:sz w:val="21"/>
          <w:szCs w:val="21"/>
          <w:highlight w:val="none"/>
        </w:rPr>
        <w:t>事故。一旦事故发生，承包人应尽快将事故详细情况报</w:t>
      </w:r>
      <w:r>
        <w:rPr>
          <w:rFonts w:hint="eastAsia" w:asciiTheme="minorEastAsia" w:hAnsiTheme="minorEastAsia" w:eastAsiaTheme="minorEastAsia" w:cstheme="minorEastAsia"/>
          <w:color w:val="auto"/>
          <w:spacing w:val="-8"/>
          <w:sz w:val="21"/>
          <w:szCs w:val="21"/>
          <w:highlight w:val="none"/>
        </w:rPr>
        <w:t>告监理人及发包人。若遇重大的交通事故或其他重大伤亡事故，承包人应以现有最快的</w:t>
      </w:r>
      <w:r>
        <w:rPr>
          <w:rFonts w:hint="eastAsia" w:asciiTheme="minorEastAsia" w:hAnsiTheme="minorEastAsia" w:eastAsiaTheme="minorEastAsia" w:cstheme="minorEastAsia"/>
          <w:color w:val="auto"/>
          <w:spacing w:val="-11"/>
          <w:sz w:val="21"/>
          <w:szCs w:val="21"/>
          <w:highlight w:val="none"/>
        </w:rPr>
        <w:t>手段立即报告监理人，同时报告发包人和事故现场所在地的政府相关职能部门。发生上述事故，承包人应采取措施妥善处理并将事故的损失及对工程的影响减少到最小。</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承包人应具备以下安全生产条件：</w:t>
      </w:r>
      <w:r>
        <w:rPr>
          <w:rFonts w:hint="eastAsia" w:asciiTheme="minorEastAsia" w:hAnsiTheme="minorEastAsia" w:eastAsiaTheme="minorEastAsia" w:cstheme="minorEastAsia"/>
          <w:color w:val="auto"/>
          <w:spacing w:val="-14"/>
          <w:sz w:val="21"/>
          <w:szCs w:val="21"/>
          <w:highlight w:val="none"/>
        </w:rPr>
        <w:t>（1）</w:t>
      </w:r>
      <w:r>
        <w:rPr>
          <w:rFonts w:hint="eastAsia" w:asciiTheme="minorEastAsia" w:hAnsiTheme="minorEastAsia" w:eastAsiaTheme="minorEastAsia" w:cstheme="minorEastAsia"/>
          <w:color w:val="auto"/>
          <w:spacing w:val="-2"/>
          <w:sz w:val="21"/>
          <w:szCs w:val="21"/>
          <w:highlight w:val="none"/>
        </w:rPr>
        <w:t>具有安全生产许可证；</w:t>
      </w:r>
      <w:r>
        <w:rPr>
          <w:rFonts w:hint="eastAsia" w:asciiTheme="minorEastAsia" w:hAnsiTheme="minorEastAsia" w:eastAsiaTheme="minorEastAsia" w:cstheme="minorEastAsia"/>
          <w:color w:val="auto"/>
          <w:spacing w:val="-15"/>
          <w:sz w:val="21"/>
          <w:szCs w:val="21"/>
          <w:highlight w:val="none"/>
        </w:rPr>
        <w:t>（2）</w:t>
      </w:r>
      <w:r>
        <w:rPr>
          <w:rFonts w:hint="eastAsia" w:asciiTheme="minorEastAsia" w:hAnsiTheme="minorEastAsia" w:eastAsiaTheme="minorEastAsia" w:cstheme="minorEastAsia"/>
          <w:color w:val="auto"/>
          <w:spacing w:val="-4"/>
          <w:sz w:val="21"/>
          <w:szCs w:val="21"/>
          <w:highlight w:val="none"/>
        </w:rPr>
        <w:t>建立健</w:t>
      </w:r>
      <w:r>
        <w:rPr>
          <w:rFonts w:hint="eastAsia" w:asciiTheme="minorEastAsia" w:hAnsiTheme="minorEastAsia" w:eastAsiaTheme="minorEastAsia" w:cstheme="minorEastAsia"/>
          <w:color w:val="auto"/>
          <w:spacing w:val="-1"/>
          <w:sz w:val="21"/>
          <w:szCs w:val="21"/>
          <w:highlight w:val="none"/>
        </w:rPr>
        <w:t>全安全生产管理制度；</w:t>
      </w:r>
      <w:r>
        <w:rPr>
          <w:rFonts w:hint="eastAsia" w:asciiTheme="minorEastAsia" w:hAnsiTheme="minorEastAsia" w:eastAsiaTheme="minorEastAsia" w:cstheme="minorEastAsia"/>
          <w:color w:val="auto"/>
          <w:spacing w:val="-6"/>
          <w:sz w:val="21"/>
          <w:szCs w:val="21"/>
          <w:highlight w:val="none"/>
        </w:rPr>
        <w:t>（3）</w:t>
      </w:r>
      <w:r>
        <w:rPr>
          <w:rFonts w:hint="eastAsia" w:asciiTheme="minorEastAsia" w:hAnsiTheme="minorEastAsia" w:eastAsiaTheme="minorEastAsia" w:cstheme="minorEastAsia"/>
          <w:color w:val="auto"/>
          <w:spacing w:val="-2"/>
          <w:sz w:val="21"/>
          <w:szCs w:val="21"/>
          <w:highlight w:val="none"/>
        </w:rPr>
        <w:t>按要求配备安全生产监督管理人员；</w:t>
      </w:r>
      <w:r>
        <w:rPr>
          <w:rFonts w:hint="eastAsia" w:asciiTheme="minorEastAsia" w:hAnsiTheme="minorEastAsia" w:eastAsiaTheme="minorEastAsia" w:cstheme="minorEastAsia"/>
          <w:color w:val="auto"/>
          <w:spacing w:val="-7"/>
          <w:sz w:val="21"/>
          <w:szCs w:val="21"/>
          <w:highlight w:val="none"/>
        </w:rPr>
        <w:t>（4）</w:t>
      </w:r>
      <w:r>
        <w:rPr>
          <w:rFonts w:hint="eastAsia" w:asciiTheme="minorEastAsia" w:hAnsiTheme="minorEastAsia" w:eastAsiaTheme="minorEastAsia" w:cstheme="minorEastAsia"/>
          <w:color w:val="auto"/>
          <w:spacing w:val="-2"/>
          <w:sz w:val="21"/>
          <w:szCs w:val="21"/>
          <w:highlight w:val="none"/>
        </w:rPr>
        <w:t>人员资质符合要</w:t>
      </w:r>
      <w:r>
        <w:rPr>
          <w:rFonts w:hint="eastAsia" w:asciiTheme="minorEastAsia" w:hAnsiTheme="minorEastAsia" w:eastAsiaTheme="minorEastAsia" w:cstheme="minorEastAsia"/>
          <w:color w:val="auto"/>
          <w:spacing w:val="-7"/>
          <w:sz w:val="21"/>
          <w:szCs w:val="21"/>
          <w:highlight w:val="none"/>
        </w:rPr>
        <w:t>求；</w:t>
      </w:r>
      <w:r>
        <w:rPr>
          <w:rFonts w:hint="eastAsia" w:asciiTheme="minorEastAsia" w:hAnsiTheme="minorEastAsia" w:eastAsiaTheme="minorEastAsia" w:cstheme="minorEastAsia"/>
          <w:color w:val="auto"/>
          <w:spacing w:val="-13"/>
          <w:sz w:val="21"/>
          <w:szCs w:val="21"/>
          <w:highlight w:val="none"/>
        </w:rPr>
        <w:t>（5）</w:t>
      </w:r>
      <w:r>
        <w:rPr>
          <w:rFonts w:hint="eastAsia" w:asciiTheme="minorEastAsia" w:hAnsiTheme="minorEastAsia" w:eastAsiaTheme="minorEastAsia" w:cstheme="minorEastAsia"/>
          <w:color w:val="auto"/>
          <w:spacing w:val="-2"/>
          <w:sz w:val="21"/>
          <w:szCs w:val="21"/>
          <w:highlight w:val="none"/>
        </w:rPr>
        <w:t>特种作业人员持证上岗；</w:t>
      </w:r>
      <w:r>
        <w:rPr>
          <w:rFonts w:hint="eastAsia" w:asciiTheme="minorEastAsia" w:hAnsiTheme="minorEastAsia" w:eastAsiaTheme="minorEastAsia" w:cstheme="minorEastAsia"/>
          <w:color w:val="auto"/>
          <w:spacing w:val="-13"/>
          <w:sz w:val="21"/>
          <w:szCs w:val="21"/>
          <w:highlight w:val="none"/>
        </w:rPr>
        <w:t>（6）</w:t>
      </w:r>
      <w:r>
        <w:rPr>
          <w:rFonts w:hint="eastAsia" w:asciiTheme="minorEastAsia" w:hAnsiTheme="minorEastAsia" w:eastAsiaTheme="minorEastAsia" w:cstheme="minorEastAsia"/>
          <w:color w:val="auto"/>
          <w:spacing w:val="-2"/>
          <w:sz w:val="21"/>
          <w:szCs w:val="21"/>
          <w:highlight w:val="none"/>
        </w:rPr>
        <w:t>配备必须的劳动防护用品；</w:t>
      </w:r>
      <w:r>
        <w:rPr>
          <w:rFonts w:hint="eastAsia" w:asciiTheme="minorEastAsia" w:hAnsiTheme="minorEastAsia" w:eastAsiaTheme="minorEastAsia" w:cstheme="minorEastAsia"/>
          <w:color w:val="auto"/>
          <w:spacing w:val="-13"/>
          <w:sz w:val="21"/>
          <w:szCs w:val="21"/>
          <w:highlight w:val="none"/>
        </w:rPr>
        <w:t>（7）</w:t>
      </w:r>
      <w:r>
        <w:rPr>
          <w:rFonts w:hint="eastAsia" w:asciiTheme="minorEastAsia" w:hAnsiTheme="minorEastAsia" w:eastAsiaTheme="minorEastAsia" w:cstheme="minorEastAsia"/>
          <w:color w:val="auto"/>
          <w:spacing w:val="-6"/>
          <w:sz w:val="21"/>
          <w:szCs w:val="21"/>
          <w:highlight w:val="none"/>
        </w:rPr>
        <w:t>设备、设施、</w:t>
      </w:r>
      <w:r>
        <w:rPr>
          <w:rFonts w:hint="eastAsia" w:asciiTheme="minorEastAsia" w:hAnsiTheme="minorEastAsia" w:eastAsiaTheme="minorEastAsia" w:cstheme="minorEastAsia"/>
          <w:color w:val="auto"/>
          <w:sz w:val="21"/>
          <w:szCs w:val="21"/>
          <w:highlight w:val="none"/>
        </w:rPr>
        <w:t>器具和安全标志符合安全生产要求；（8）建立职业健康安全管理体系。</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接受项目主管部门、项目法人、发包人组织的安全责任目标考核，接受发包</w:t>
      </w:r>
      <w:r>
        <w:rPr>
          <w:rFonts w:hint="eastAsia" w:asciiTheme="minorEastAsia" w:hAnsiTheme="minorEastAsia" w:eastAsiaTheme="minorEastAsia" w:cstheme="minorEastAsia"/>
          <w:color w:val="auto"/>
          <w:spacing w:val="-3"/>
          <w:sz w:val="21"/>
          <w:szCs w:val="21"/>
          <w:highlight w:val="none"/>
        </w:rPr>
        <w:t xml:space="preserve">人委托的安全生产技术服务单位对安全生产工作的监督、检查；如果因承包人原因导致发包人安全责任目标考核不合格，承包人应向发包人支付违约金 </w:t>
      </w:r>
      <w:r>
        <w:rPr>
          <w:rFonts w:hint="eastAsia" w:asciiTheme="minorEastAsia" w:hAnsiTheme="minorEastAsia" w:eastAsiaTheme="minorEastAsia" w:cstheme="minorEastAsia"/>
          <w:i/>
          <w:iCs/>
          <w:color w:val="auto"/>
          <w:sz w:val="21"/>
          <w:szCs w:val="21"/>
          <w:highlight w:val="none"/>
          <w:u w:val="single"/>
        </w:rPr>
        <w:t>10</w:t>
      </w:r>
      <w:r>
        <w:rPr>
          <w:rFonts w:hint="eastAsia" w:asciiTheme="minorEastAsia" w:hAnsiTheme="minorEastAsia" w:eastAsiaTheme="minorEastAsia" w:cstheme="minorEastAsia"/>
          <w:i/>
          <w:iCs/>
          <w:color w:val="auto"/>
          <w:spacing w:val="-65"/>
          <w:sz w:val="21"/>
          <w:szCs w:val="21"/>
          <w:highlight w:val="none"/>
        </w:rPr>
        <w:t xml:space="preserve"> </w:t>
      </w:r>
      <w:r>
        <w:rPr>
          <w:rFonts w:hint="eastAsia" w:asciiTheme="minorEastAsia" w:hAnsiTheme="minorEastAsia" w:eastAsiaTheme="minorEastAsia" w:cstheme="minorEastAsia"/>
          <w:color w:val="auto"/>
          <w:sz w:val="21"/>
          <w:szCs w:val="21"/>
          <w:highlight w:val="none"/>
        </w:rPr>
        <w:t>万元。</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安全装备</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应向所有人员包括前往工地参观人员提供合格的安全帽和安全带等安全防护设施</w:t>
      </w:r>
      <w:r>
        <w:rPr>
          <w:rFonts w:hint="eastAsia" w:asciiTheme="minorEastAsia" w:hAnsiTheme="minorEastAsia" w:eastAsiaTheme="minorEastAsia" w:cstheme="minorEastAsia"/>
          <w:color w:val="auto"/>
          <w:spacing w:val="-5"/>
          <w:sz w:val="21"/>
          <w:szCs w:val="21"/>
          <w:highlight w:val="none"/>
        </w:rPr>
        <w:t>设备。从施工作业开始到导致危险因素的状态解除，施工作业现场必须始终采取防护措</w:t>
      </w:r>
      <w:r>
        <w:rPr>
          <w:rFonts w:hint="eastAsia" w:asciiTheme="minorEastAsia" w:hAnsiTheme="minorEastAsia" w:eastAsiaTheme="minorEastAsia" w:cstheme="minorEastAsia"/>
          <w:color w:val="auto"/>
          <w:spacing w:val="-8"/>
          <w:sz w:val="21"/>
          <w:szCs w:val="21"/>
          <w:highlight w:val="none"/>
        </w:rPr>
        <w:t>施。除电话系统以外，还应在所有时间保持有效且可靠的信号装置以便在工程的关键部</w:t>
      </w:r>
      <w:r>
        <w:rPr>
          <w:rFonts w:hint="eastAsia" w:asciiTheme="minorEastAsia" w:hAnsiTheme="minorEastAsia" w:eastAsiaTheme="minorEastAsia" w:cstheme="minorEastAsia"/>
          <w:color w:val="auto"/>
          <w:spacing w:val="-12"/>
          <w:sz w:val="21"/>
          <w:szCs w:val="21"/>
          <w:highlight w:val="none"/>
        </w:rPr>
        <w:t>位</w:t>
      </w:r>
      <w:r>
        <w:rPr>
          <w:rFonts w:hint="eastAsia" w:asciiTheme="minorEastAsia" w:hAnsiTheme="minorEastAsia" w:eastAsiaTheme="minorEastAsia" w:cstheme="minorEastAsia"/>
          <w:color w:val="auto"/>
          <w:sz w:val="21"/>
          <w:szCs w:val="21"/>
          <w:highlight w:val="none"/>
        </w:rPr>
        <w:t>（包括地下工程</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传递信号。监理人有权要求承包人撤离穿着、配备和保护与从事工</w:t>
      </w:r>
      <w:r>
        <w:rPr>
          <w:rFonts w:hint="eastAsia" w:asciiTheme="minorEastAsia" w:hAnsiTheme="minorEastAsia" w:eastAsiaTheme="minorEastAsia" w:cstheme="minorEastAsia"/>
          <w:color w:val="auto"/>
          <w:spacing w:val="-5"/>
          <w:sz w:val="21"/>
          <w:szCs w:val="21"/>
          <w:highlight w:val="none"/>
        </w:rPr>
        <w:t xml:space="preserve">作不适应的人员。如果工程任何部分的施工不满足上述所有要求，除非确属紧急情况， </w:t>
      </w:r>
      <w:r>
        <w:rPr>
          <w:rFonts w:hint="eastAsia" w:asciiTheme="minorEastAsia" w:hAnsiTheme="minorEastAsia" w:eastAsiaTheme="minorEastAsia" w:cstheme="minorEastAsia"/>
          <w:color w:val="auto"/>
          <w:sz w:val="21"/>
          <w:szCs w:val="21"/>
          <w:highlight w:val="none"/>
        </w:rPr>
        <w:t>否则监理人将指示立刻暂停违反本款规定的部分工程的施工。</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民用爆炸物品的使用</w:t>
      </w:r>
    </w:p>
    <w:p>
      <w:pPr>
        <w:pStyle w:val="33"/>
        <w:keepNext w:val="0"/>
        <w:keepLines w:val="0"/>
        <w:pageBreakBefore w:val="0"/>
        <w:numPr>
          <w:ilvl w:val="0"/>
          <w:numId w:val="60"/>
        </w:numPr>
        <w:tabs>
          <w:tab w:val="left" w:pos="1426"/>
        </w:tabs>
        <w:kinsoku/>
        <w:wordWrap/>
        <w:overflowPunct/>
        <w:topLinePunct w:val="0"/>
        <w:bidi w:val="0"/>
        <w:adjustRightInd/>
        <w:snapToGrid/>
        <w:spacing w:before="0" w:after="0" w:line="360" w:lineRule="auto"/>
        <w:ind w:right="589"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在履行本合同中规定的义务而使用、运输并储存民用爆炸物品或其他类似物</w:t>
      </w:r>
      <w:r>
        <w:rPr>
          <w:rFonts w:hint="eastAsia" w:asciiTheme="minorEastAsia" w:hAnsiTheme="minorEastAsia" w:eastAsiaTheme="minorEastAsia" w:cstheme="minorEastAsia"/>
          <w:color w:val="auto"/>
          <w:spacing w:val="-6"/>
          <w:sz w:val="21"/>
          <w:szCs w:val="21"/>
          <w:highlight w:val="none"/>
        </w:rPr>
        <w:t>品方面，承包人应按照法律规定进行施工，开工前做好安全技术交底工作，施工过程中</w:t>
      </w:r>
      <w:r>
        <w:rPr>
          <w:rFonts w:hint="eastAsia" w:asciiTheme="minorEastAsia" w:hAnsiTheme="minorEastAsia" w:eastAsiaTheme="minorEastAsia" w:cstheme="minorEastAsia"/>
          <w:color w:val="auto"/>
          <w:spacing w:val="-10"/>
          <w:sz w:val="21"/>
          <w:szCs w:val="21"/>
          <w:highlight w:val="none"/>
        </w:rPr>
        <w:t>做好所有必要的安全预防措施。所有上述法规均应适用于易燃易爆品或其他在使用、运</w:t>
      </w:r>
      <w:r>
        <w:rPr>
          <w:rFonts w:hint="eastAsia" w:asciiTheme="minorEastAsia" w:hAnsiTheme="minorEastAsia" w:eastAsiaTheme="minorEastAsia" w:cstheme="minorEastAsia"/>
          <w:color w:val="auto"/>
          <w:sz w:val="21"/>
          <w:szCs w:val="21"/>
          <w:highlight w:val="none"/>
        </w:rPr>
        <w:t>输或储存中存在危险的物品。</w:t>
      </w:r>
    </w:p>
    <w:p>
      <w:pPr>
        <w:pStyle w:val="33"/>
        <w:keepNext w:val="0"/>
        <w:keepLines w:val="0"/>
        <w:pageBreakBefore w:val="0"/>
        <w:numPr>
          <w:ilvl w:val="0"/>
          <w:numId w:val="60"/>
        </w:numPr>
        <w:tabs>
          <w:tab w:val="left" w:pos="1420"/>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承包人在进行任何爆破之前应获得必要的许可,并由取得爆破从业资格人员在</w:t>
      </w:r>
      <w:r>
        <w:rPr>
          <w:rFonts w:hint="eastAsia" w:asciiTheme="minorEastAsia" w:hAnsiTheme="minorEastAsia" w:eastAsiaTheme="minorEastAsia" w:cstheme="minorEastAsia"/>
          <w:color w:val="auto"/>
          <w:spacing w:val="-13"/>
          <w:sz w:val="21"/>
          <w:szCs w:val="21"/>
          <w:highlight w:val="none"/>
        </w:rPr>
        <w:t>规定时间内进行操作，并应遵守任何就此事项规定的指示。承包人应将有关炸药的储存、</w:t>
      </w:r>
      <w:r>
        <w:rPr>
          <w:rFonts w:hint="eastAsia" w:asciiTheme="minorEastAsia" w:hAnsiTheme="minorEastAsia" w:eastAsiaTheme="minorEastAsia" w:cstheme="minorEastAsia"/>
          <w:color w:val="auto"/>
          <w:spacing w:val="-2"/>
          <w:sz w:val="21"/>
          <w:szCs w:val="21"/>
          <w:highlight w:val="none"/>
        </w:rPr>
        <w:t>运输和使用的上述安排和预防措施通知发包人和监理人，但遵守本条款的要求不应免除与炸药有关的条例、法律和其它规定赋予承包人的责任和义务。</w:t>
      </w:r>
    </w:p>
    <w:p>
      <w:pPr>
        <w:pStyle w:val="33"/>
        <w:keepNext w:val="0"/>
        <w:keepLines w:val="0"/>
        <w:pageBreakBefore w:val="0"/>
        <w:numPr>
          <w:ilvl w:val="0"/>
          <w:numId w:val="60"/>
        </w:numPr>
        <w:tabs>
          <w:tab w:val="left" w:pos="1420"/>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承包人须按国家相关规定编制民爆物品的储存、运输、使用等方案并报相关</w:t>
      </w:r>
      <w:r>
        <w:rPr>
          <w:rFonts w:hint="eastAsia" w:asciiTheme="minorEastAsia" w:hAnsiTheme="minorEastAsia" w:eastAsiaTheme="minorEastAsia" w:cstheme="minorEastAsia"/>
          <w:color w:val="auto"/>
          <w:spacing w:val="-4"/>
          <w:sz w:val="21"/>
          <w:szCs w:val="21"/>
          <w:highlight w:val="none"/>
        </w:rPr>
        <w:t>主管部门批准后严格执行。</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火工产品的使用、储存受到节假日及国家、地方重要会议的影响，会造成停</w:t>
      </w:r>
      <w:r>
        <w:rPr>
          <w:rFonts w:hint="eastAsia" w:asciiTheme="minorEastAsia" w:hAnsiTheme="minorEastAsia" w:eastAsiaTheme="minorEastAsia" w:cstheme="minorEastAsia"/>
          <w:color w:val="auto"/>
          <w:sz w:val="21"/>
          <w:szCs w:val="21"/>
          <w:highlight w:val="none"/>
        </w:rPr>
        <w:t>工（影响施工进度），不构成要求增加费用和延长工期的依据。</w:t>
      </w:r>
    </w:p>
    <w:p>
      <w:pPr>
        <w:pStyle w:val="10"/>
        <w:keepNext w:val="0"/>
        <w:keepLines w:val="0"/>
        <w:pageBreakBefore w:val="0"/>
        <w:kinsoku/>
        <w:wordWrap/>
        <w:overflowPunct/>
        <w:topLinePunct w:val="0"/>
        <w:bidi w:val="0"/>
        <w:adjustRightInd/>
        <w:snapToGrid/>
        <w:spacing w:before="0" w:after="0" w:line="360" w:lineRule="auto"/>
        <w:ind w:right="60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承包人应充分考虑火工产品的供应及协调问题以及火工产品的使用对工程费用和工期的影响。</w:t>
      </w:r>
    </w:p>
    <w:p>
      <w:pPr>
        <w:pStyle w:val="33"/>
        <w:keepNext w:val="0"/>
        <w:keepLines w:val="0"/>
        <w:pageBreakBefore w:val="0"/>
        <w:numPr>
          <w:ilvl w:val="2"/>
          <w:numId w:val="59"/>
        </w:numPr>
        <w:tabs>
          <w:tab w:val="left" w:pos="440"/>
        </w:tabs>
        <w:kinsoku/>
        <w:wordWrap/>
        <w:overflowPunct/>
        <w:topLinePunct w:val="0"/>
        <w:bidi w:val="0"/>
        <w:adjustRightInd/>
        <w:snapToGrid/>
        <w:spacing w:before="0" w:after="0" w:line="360" w:lineRule="auto"/>
        <w:ind w:left="440" w:right="550" w:rightChars="250" w:firstLine="4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发包人对承包人在安全文明施工、水保、环保措施等方面提出的整改意见，承包人应遵照执行，否则发包人将对承包人按相关规定处以违约金，并且不能免除承包人的整改义务。</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承包人应严格遵守发包人为确保本项目安全生产颁发的各项规章制度，应含</w:t>
      </w:r>
      <w:r>
        <w:rPr>
          <w:rFonts w:hint="eastAsia" w:asciiTheme="minorEastAsia" w:hAnsiTheme="minorEastAsia" w:eastAsiaTheme="minorEastAsia" w:cstheme="minorEastAsia"/>
          <w:color w:val="auto"/>
          <w:spacing w:val="-5"/>
          <w:sz w:val="21"/>
          <w:szCs w:val="21"/>
          <w:highlight w:val="none"/>
        </w:rPr>
        <w:t>安全生产目标管理、安全生产责任制管理、安全生产考核奖惩、安全生产措施费管理、</w:t>
      </w:r>
      <w:r>
        <w:rPr>
          <w:rFonts w:hint="eastAsia" w:asciiTheme="minorEastAsia" w:hAnsiTheme="minorEastAsia" w:eastAsiaTheme="minorEastAsia" w:cstheme="minorEastAsia"/>
          <w:color w:val="auto"/>
          <w:spacing w:val="-1"/>
          <w:sz w:val="21"/>
          <w:szCs w:val="21"/>
          <w:highlight w:val="none"/>
        </w:rPr>
        <w:t>安全生产文件和档案管理、安全隐患排查和治理、安全教育培训、特种作业人员管理、设备设施安全管理、建设项目安全设施“三同时”管理、危险物品和重大危险源管理、</w:t>
      </w:r>
      <w:r>
        <w:rPr>
          <w:rFonts w:hint="eastAsia" w:asciiTheme="minorEastAsia" w:hAnsiTheme="minorEastAsia" w:eastAsiaTheme="minorEastAsia" w:cstheme="minorEastAsia"/>
          <w:color w:val="auto"/>
          <w:spacing w:val="-5"/>
          <w:sz w:val="21"/>
          <w:szCs w:val="21"/>
          <w:highlight w:val="none"/>
        </w:rPr>
        <w:t>作业安全管理、相关方及外用工管理、职业健康管理、劳动防护用品管理、工程事故报</w:t>
      </w:r>
      <w:r>
        <w:rPr>
          <w:rFonts w:hint="eastAsia" w:asciiTheme="minorEastAsia" w:hAnsiTheme="minorEastAsia" w:eastAsiaTheme="minorEastAsia" w:cstheme="minorEastAsia"/>
          <w:color w:val="auto"/>
          <w:spacing w:val="-18"/>
          <w:sz w:val="21"/>
          <w:szCs w:val="21"/>
          <w:highlight w:val="none"/>
        </w:rPr>
        <w:t>告、应急管理、文明施工、环境保护、职业卫生、健康管理、消防安全、社会治安管理、交通安全管理、工程防洪度汛安全管理等方面的管理制度。</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施工时配置的塔机等施工设备均容易成为雷击目标，承包人在施工生产和生</w:t>
      </w:r>
      <w:r>
        <w:rPr>
          <w:rFonts w:hint="eastAsia" w:asciiTheme="minorEastAsia" w:hAnsiTheme="minorEastAsia" w:eastAsiaTheme="minorEastAsia" w:cstheme="minorEastAsia"/>
          <w:color w:val="auto"/>
          <w:spacing w:val="-4"/>
          <w:sz w:val="21"/>
          <w:szCs w:val="21"/>
          <w:highlight w:val="none"/>
        </w:rPr>
        <w:t>活用电时均应做好良好的接地，并安装好漏电保护器，在建筑物和设备上按规定采用独立避雷设施保护并采取防止感应雷和防静电的措施，其费用已包含在合同价格中，发包</w:t>
      </w:r>
      <w:r>
        <w:rPr>
          <w:rFonts w:hint="eastAsia" w:asciiTheme="minorEastAsia" w:hAnsiTheme="minorEastAsia" w:eastAsiaTheme="minorEastAsia" w:cstheme="minorEastAsia"/>
          <w:color w:val="auto"/>
          <w:sz w:val="21"/>
          <w:szCs w:val="21"/>
          <w:highlight w:val="none"/>
        </w:rPr>
        <w:t>人不再另行支付。</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根据工程需要，承包人需提供和维修施工使用的照明、围栏设施，并负责安</w:t>
      </w:r>
      <w:r>
        <w:rPr>
          <w:rFonts w:hint="eastAsia" w:asciiTheme="minorEastAsia" w:hAnsiTheme="minorEastAsia" w:eastAsiaTheme="minorEastAsia" w:cstheme="minorEastAsia"/>
          <w:color w:val="auto"/>
          <w:sz w:val="21"/>
          <w:szCs w:val="21"/>
          <w:highlight w:val="none"/>
        </w:rPr>
        <w:t>全保卫工作。其费用已包含在合同价格中，发包人不再另行支付。</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承包人应严格按照隧洞施工安全生产措施进行生产作业，确保人员及工程安</w:t>
      </w:r>
      <w:r>
        <w:rPr>
          <w:rFonts w:hint="eastAsia" w:asciiTheme="minorEastAsia" w:hAnsiTheme="minorEastAsia" w:eastAsiaTheme="minorEastAsia" w:cstheme="minorEastAsia"/>
          <w:color w:val="auto"/>
          <w:sz w:val="21"/>
          <w:szCs w:val="21"/>
          <w:highlight w:val="none"/>
        </w:rPr>
        <w:t>全。</w:t>
      </w:r>
    </w:p>
    <w:p>
      <w:pPr>
        <w:pStyle w:val="10"/>
        <w:keepNext w:val="0"/>
        <w:keepLines w:val="0"/>
        <w:pageBreakBefore w:val="0"/>
        <w:kinsoku/>
        <w:wordWrap/>
        <w:overflowPunct/>
        <w:topLinePunct w:val="0"/>
        <w:bidi w:val="0"/>
        <w:adjustRightInd/>
        <w:snapToGrid/>
        <w:spacing w:before="0" w:after="0" w:line="360" w:lineRule="auto"/>
        <w:ind w:right="469"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承包人必须按照标准规范和设计要求编制隧洞施工专项施工方案，确保按方案组织实施，严禁擅自改变施工方法；严格落实进洞人员安全教育和登记、刷卡或翻牌管理， 洞口值班人员做好记录工作，严禁无关人员进入隧洞；必须设置洞口防护设施，通风、</w:t>
      </w:r>
      <w:r>
        <w:rPr>
          <w:rFonts w:hint="eastAsia" w:asciiTheme="minorEastAsia" w:hAnsiTheme="minorEastAsia" w:eastAsiaTheme="minorEastAsia" w:cstheme="minorEastAsia"/>
          <w:color w:val="auto"/>
          <w:spacing w:val="-7"/>
          <w:sz w:val="21"/>
          <w:szCs w:val="21"/>
          <w:highlight w:val="none"/>
        </w:rPr>
        <w:t>排水、供电等设备设置合理有序，符合规范要求；必须强化实施工序和现场管理，确保支（防）护到位，按照《水利水电工程施工安全防护设施技术规范》5.3</w:t>
      </w:r>
      <w:r>
        <w:rPr>
          <w:rFonts w:hint="eastAsia" w:asciiTheme="minorEastAsia" w:hAnsiTheme="minorEastAsia" w:eastAsiaTheme="minorEastAsia" w:cstheme="minorEastAsia"/>
          <w:color w:val="auto"/>
          <w:spacing w:val="-8"/>
          <w:sz w:val="21"/>
          <w:szCs w:val="21"/>
          <w:highlight w:val="none"/>
        </w:rPr>
        <w:t xml:space="preserve"> 款相关要求执</w:t>
      </w:r>
      <w:r>
        <w:rPr>
          <w:rFonts w:hint="eastAsia" w:asciiTheme="minorEastAsia" w:hAnsiTheme="minorEastAsia" w:eastAsiaTheme="minorEastAsia" w:cstheme="minorEastAsia"/>
          <w:color w:val="auto"/>
          <w:spacing w:val="-7"/>
          <w:sz w:val="21"/>
          <w:szCs w:val="21"/>
          <w:highlight w:val="none"/>
        </w:rPr>
        <w:t>行，严禁支护滞后和安全步距超标，严禁冒险作业；必须按照规定严格民用爆炸物品管理，严禁在施工现场违规运输、存放和使用民用爆炸物品，爆破作业必须由专业人员实</w:t>
      </w:r>
      <w:r>
        <w:rPr>
          <w:rFonts w:hint="eastAsia" w:asciiTheme="minorEastAsia" w:hAnsiTheme="minorEastAsia" w:eastAsiaTheme="minorEastAsia" w:cstheme="minorEastAsia"/>
          <w:color w:val="auto"/>
          <w:spacing w:val="-8"/>
          <w:sz w:val="21"/>
          <w:szCs w:val="21"/>
          <w:highlight w:val="none"/>
        </w:rPr>
        <w:t>施；必须按照规定制定应急、配备救援装备，严禁事故发生后违章指挥、冒险施救。必</w:t>
      </w:r>
      <w:r>
        <w:rPr>
          <w:rFonts w:hint="eastAsia" w:asciiTheme="minorEastAsia" w:hAnsiTheme="minorEastAsia" w:eastAsiaTheme="minorEastAsia" w:cstheme="minorEastAsia"/>
          <w:color w:val="auto"/>
          <w:spacing w:val="-10"/>
          <w:sz w:val="21"/>
          <w:szCs w:val="21"/>
          <w:highlight w:val="none"/>
        </w:rPr>
        <w:t>须开展隧洞施工事故应急演练并做好分析评估；必须保证隧洞通讯系统通畅，通讯设备</w:t>
      </w:r>
      <w:r>
        <w:rPr>
          <w:rFonts w:hint="eastAsia" w:asciiTheme="minorEastAsia" w:hAnsiTheme="minorEastAsia" w:eastAsiaTheme="minorEastAsia" w:cstheme="minorEastAsia"/>
          <w:color w:val="auto"/>
          <w:spacing w:val="-12"/>
          <w:sz w:val="21"/>
          <w:szCs w:val="21"/>
          <w:highlight w:val="none"/>
        </w:rPr>
        <w:t>应保证其性能可靠；必须确保洞内通风和给排水等设备性能可靠，运转正常，有一定容量富余,应急设备完好、充足；完善隧洞施工人员安全教育培训体系，认真开展全员培</w:t>
      </w:r>
      <w:r>
        <w:rPr>
          <w:rFonts w:hint="eastAsia" w:asciiTheme="minorEastAsia" w:hAnsiTheme="minorEastAsia" w:eastAsiaTheme="minorEastAsia" w:cstheme="minorEastAsia"/>
          <w:color w:val="auto"/>
          <w:spacing w:val="-8"/>
          <w:sz w:val="21"/>
          <w:szCs w:val="21"/>
          <w:highlight w:val="none"/>
        </w:rPr>
        <w:t>训、技能培训和重点岗位培训；做好地质超前预报，避免隧洞施工不良地质引起的塌方</w:t>
      </w:r>
      <w:r>
        <w:rPr>
          <w:rFonts w:hint="eastAsia" w:asciiTheme="minorEastAsia" w:hAnsiTheme="minorEastAsia" w:eastAsiaTheme="minorEastAsia" w:cstheme="minorEastAsia"/>
          <w:color w:val="auto"/>
          <w:spacing w:val="-11"/>
          <w:sz w:val="21"/>
          <w:szCs w:val="21"/>
          <w:highlight w:val="none"/>
        </w:rPr>
        <w:t>和涌水导致的安全事故；做好度汛防汛工作，在低洼地段和山谷地施工做好安全防范措施，建立安全预警机制，防止暴雨导致的山洪和泥石流倒灌洞内。</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承包人应按照安全生产标准化进行施工管理，确保项目实现安全生产标准化</w:t>
      </w:r>
      <w:r>
        <w:rPr>
          <w:rFonts w:hint="eastAsia" w:asciiTheme="minorEastAsia" w:hAnsiTheme="minorEastAsia" w:eastAsiaTheme="minorEastAsia" w:cstheme="minorEastAsia"/>
          <w:color w:val="auto"/>
          <w:sz w:val="21"/>
          <w:szCs w:val="21"/>
          <w:highlight w:val="none"/>
        </w:rPr>
        <w:t>一级达标。</w:t>
      </w:r>
    </w:p>
    <w:p>
      <w:pPr>
        <w:pStyle w:val="33"/>
        <w:keepNext w:val="0"/>
        <w:keepLines w:val="0"/>
        <w:pageBreakBefore w:val="0"/>
        <w:numPr>
          <w:ilvl w:val="1"/>
          <w:numId w:val="56"/>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治安保卫</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9.3.1 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9.3.1</w:t>
      </w:r>
      <w:r>
        <w:rPr>
          <w:rFonts w:hint="eastAsia" w:asciiTheme="minorEastAsia" w:hAnsiTheme="minorEastAsia" w:eastAsiaTheme="minorEastAsia" w:cstheme="minorEastAsia"/>
          <w:color w:val="auto"/>
          <w:spacing w:val="-9"/>
          <w:sz w:val="21"/>
          <w:szCs w:val="21"/>
          <w:highlight w:val="none"/>
        </w:rPr>
        <w:t xml:space="preserve"> 工地治安保卫由承包人负责，发包人协助承包人就治安保卫有关事宜与地方</w:t>
      </w:r>
      <w:r>
        <w:rPr>
          <w:rFonts w:hint="eastAsia" w:asciiTheme="minorEastAsia" w:hAnsiTheme="minorEastAsia" w:eastAsiaTheme="minorEastAsia" w:cstheme="minorEastAsia"/>
          <w:color w:val="auto"/>
          <w:sz w:val="21"/>
          <w:szCs w:val="21"/>
          <w:highlight w:val="none"/>
        </w:rPr>
        <w:t>主管部门联系、协调。</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9.3.3</w:t>
      </w:r>
      <w:r>
        <w:rPr>
          <w:rFonts w:hint="eastAsia" w:asciiTheme="minorEastAsia" w:hAnsiTheme="minorEastAsia" w:eastAsiaTheme="minorEastAsia" w:cstheme="minorEastAsia"/>
          <w:color w:val="auto"/>
          <w:spacing w:val="-11"/>
          <w:sz w:val="21"/>
          <w:szCs w:val="21"/>
          <w:highlight w:val="none"/>
        </w:rPr>
        <w:t xml:space="preserve"> 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工程开工后编制施工场地治安管理计划，并制定应对突发治安事件的紧急预案。在施工过程中发生暴乱爆炸等恐怖事件，以及群殴、械斗等群体性突发治安事件的，承包人应立即向当地政府报告，并通知发包人。承包人应积极协助当地有关部门采取措施平息事态，防止事态扩大，尽量减少财产损失和避免人员伤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承包人应尊重当地的民风、民俗、宗教信仰、民族习惯。在项目建设过程中， 要维护民族团结，妥善处理与地方的矛盾和纠纷。承包人在雇佣当地劳务时，要处理好当地民风、民俗、宗教习惯等与工程建设之间的关系，如发生纠纷，承包人应积极采取有效措施进行处理，消除影响。</w:t>
      </w:r>
    </w:p>
    <w:p>
      <w:pPr>
        <w:pStyle w:val="33"/>
        <w:keepNext w:val="0"/>
        <w:keepLines w:val="0"/>
        <w:pageBreakBefore w:val="0"/>
        <w:numPr>
          <w:ilvl w:val="1"/>
          <w:numId w:val="56"/>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环境保护</w:t>
      </w:r>
    </w:p>
    <w:p>
      <w:pPr>
        <w:pStyle w:val="10"/>
        <w:keepNext w:val="0"/>
        <w:keepLines w:val="0"/>
        <w:pageBreakBefore w:val="0"/>
        <w:kinsoku/>
        <w:wordWrap/>
        <w:overflowPunct/>
        <w:topLinePunct w:val="0"/>
        <w:bidi w:val="0"/>
        <w:adjustRightInd/>
        <w:snapToGrid/>
        <w:spacing w:before="0" w:after="0" w:line="360" w:lineRule="auto"/>
        <w:ind w:left="33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tabs>
          <w:tab w:val="left" w:pos="1539"/>
        </w:tabs>
        <w:kinsoku/>
        <w:wordWrap/>
        <w:overflowPunct/>
        <w:topLinePunct w:val="0"/>
        <w:bidi w:val="0"/>
        <w:adjustRightInd/>
        <w:snapToGrid/>
        <w:spacing w:before="0" w:after="0" w:line="360" w:lineRule="auto"/>
        <w:ind w:left="330" w:right="473" w:firstLine="384"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9.4.1承包人应根据环境保护、水土保持的批复方案实施，并符合相关规定的验收。</w:t>
      </w:r>
      <w:r>
        <w:rPr>
          <w:rFonts w:hint="eastAsia" w:asciiTheme="minorEastAsia" w:hAnsiTheme="minorEastAsia" w:eastAsiaTheme="minorEastAsia" w:cstheme="minorEastAsia"/>
          <w:color w:val="auto"/>
          <w:spacing w:val="-3"/>
          <w:sz w:val="21"/>
          <w:szCs w:val="21"/>
          <w:highlight w:val="none"/>
        </w:rPr>
        <w:t>采取上述措施的费用已包含在承包人的合同价格中，发包人不再另行支付。取弃土场的</w:t>
      </w:r>
      <w:r>
        <w:rPr>
          <w:rFonts w:hint="eastAsia" w:asciiTheme="minorEastAsia" w:hAnsiTheme="minorEastAsia" w:eastAsiaTheme="minorEastAsia" w:cstheme="minorEastAsia"/>
          <w:color w:val="auto"/>
          <w:spacing w:val="-5"/>
          <w:sz w:val="21"/>
          <w:szCs w:val="21"/>
          <w:highlight w:val="none"/>
        </w:rPr>
        <w:t>选择及上述相关图纸及文件应报监理人和发包人批准后实施，如果当地水土保持部门或</w:t>
      </w:r>
      <w:r>
        <w:rPr>
          <w:rFonts w:hint="eastAsia" w:asciiTheme="minorEastAsia" w:hAnsiTheme="minorEastAsia" w:eastAsiaTheme="minorEastAsia" w:cstheme="minorEastAsia"/>
          <w:color w:val="auto"/>
          <w:spacing w:val="-9"/>
          <w:sz w:val="21"/>
          <w:szCs w:val="21"/>
          <w:highlight w:val="none"/>
        </w:rPr>
        <w:t xml:space="preserve">环保部门有要求，还应该将图纸及文件报相关部门审核后再予以实施。如果由于承包人没有进行水土保持和环境保护施工而导致本项目的水土保持和环境保护通不过验收的， </w:t>
      </w:r>
      <w:r>
        <w:rPr>
          <w:rFonts w:hint="eastAsia" w:asciiTheme="minorEastAsia" w:hAnsiTheme="minorEastAsia" w:eastAsiaTheme="minorEastAsia" w:cstheme="minorEastAsia"/>
          <w:color w:val="auto"/>
          <w:spacing w:val="-11"/>
          <w:sz w:val="21"/>
          <w:szCs w:val="21"/>
          <w:highlight w:val="none"/>
        </w:rPr>
        <w:t>发包人将另外委托别的承包人进行以上工作，所需要的费用将从承包人的工程款中予以扣除。</w:t>
      </w:r>
    </w:p>
    <w:p>
      <w:pPr>
        <w:pStyle w:val="33"/>
        <w:keepNext w:val="0"/>
        <w:keepLines w:val="0"/>
        <w:pageBreakBefore w:val="0"/>
        <w:tabs>
          <w:tab w:val="left" w:pos="1491"/>
        </w:tabs>
        <w:kinsoku/>
        <w:wordWrap/>
        <w:overflowPunct/>
        <w:topLinePunct w:val="0"/>
        <w:bidi w:val="0"/>
        <w:adjustRightInd/>
        <w:snapToGrid/>
        <w:spacing w:before="0" w:after="0" w:line="360" w:lineRule="auto"/>
        <w:ind w:left="330" w:right="592" w:firstLine="434"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9.4.2承包人应按合同约定采取有效措施，对料场、弃渣场、临时堆放场、边坡等</w:t>
      </w:r>
      <w:r>
        <w:rPr>
          <w:rFonts w:hint="eastAsia" w:asciiTheme="minorEastAsia" w:hAnsiTheme="minorEastAsia" w:eastAsiaTheme="minorEastAsia" w:cstheme="minorEastAsia"/>
          <w:color w:val="auto"/>
          <w:spacing w:val="-3"/>
          <w:sz w:val="21"/>
          <w:szCs w:val="21"/>
          <w:highlight w:val="none"/>
        </w:rPr>
        <w:t>部位及时按要求进行防护，做好排水措施和水土保持。施工期排水费用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6"/>
          <w:sz w:val="21"/>
          <w:szCs w:val="21"/>
          <w:highlight w:val="none"/>
        </w:rPr>
        <w:t>基坑排水、河道降水、稻田降排水等，包括排水工程建设及运行费</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z w:val="21"/>
          <w:szCs w:val="21"/>
          <w:highlight w:val="none"/>
        </w:rPr>
        <w:t>包含在</w:t>
      </w:r>
      <w:r>
        <w:rPr>
          <w:rFonts w:hint="eastAsia" w:asciiTheme="minorEastAsia" w:hAnsiTheme="minorEastAsia" w:eastAsiaTheme="minorEastAsia" w:cstheme="minorEastAsia"/>
          <w:color w:val="auto"/>
          <w:spacing w:val="-2"/>
          <w:sz w:val="21"/>
          <w:szCs w:val="21"/>
          <w:highlight w:val="none"/>
          <w:u w:val="single"/>
        </w:rPr>
        <w:t>工程量清单的“其他施工</w:t>
      </w:r>
      <w:r>
        <w:rPr>
          <w:rFonts w:hint="eastAsia" w:asciiTheme="minorEastAsia" w:hAnsiTheme="minorEastAsia" w:eastAsiaTheme="minorEastAsia" w:cstheme="minorEastAsia"/>
          <w:color w:val="auto"/>
          <w:spacing w:val="-1"/>
          <w:sz w:val="21"/>
          <w:szCs w:val="21"/>
          <w:highlight w:val="none"/>
          <w:u w:val="single"/>
        </w:rPr>
        <w:t>临时工</w:t>
      </w:r>
      <w:r>
        <w:rPr>
          <w:rFonts w:hint="eastAsia" w:asciiTheme="minorEastAsia" w:hAnsiTheme="minorEastAsia" w:eastAsiaTheme="minorEastAsia" w:cstheme="minorEastAsia"/>
          <w:color w:val="auto"/>
          <w:sz w:val="21"/>
          <w:szCs w:val="21"/>
          <w:highlight w:val="none"/>
          <w:u w:val="single"/>
        </w:rPr>
        <w:t>程”</w:t>
      </w:r>
      <w:r>
        <w:rPr>
          <w:rFonts w:hint="eastAsia" w:asciiTheme="minorEastAsia" w:hAnsiTheme="minorEastAsia" w:eastAsiaTheme="minorEastAsia" w:cstheme="minorEastAsia"/>
          <w:color w:val="auto"/>
          <w:sz w:val="21"/>
          <w:szCs w:val="21"/>
          <w:highlight w:val="none"/>
        </w:rPr>
        <w:t>中，场内施工排水费用包含在</w:t>
      </w:r>
      <w:r>
        <w:rPr>
          <w:rFonts w:hint="eastAsia" w:asciiTheme="minorEastAsia" w:hAnsiTheme="minorEastAsia" w:eastAsiaTheme="minorEastAsia" w:cstheme="minorEastAsia"/>
          <w:color w:val="auto"/>
          <w:sz w:val="21"/>
          <w:szCs w:val="21"/>
          <w:highlight w:val="none"/>
          <w:u w:val="single"/>
        </w:rPr>
        <w:t>相应项目的单价</w:t>
      </w:r>
      <w:r>
        <w:rPr>
          <w:rFonts w:hint="eastAsia" w:asciiTheme="minorEastAsia" w:hAnsiTheme="minorEastAsia" w:eastAsiaTheme="minorEastAsia" w:cstheme="minorEastAsia"/>
          <w:color w:val="auto"/>
          <w:sz w:val="21"/>
          <w:szCs w:val="21"/>
          <w:highlight w:val="none"/>
        </w:rPr>
        <w:t>中。</w:t>
      </w:r>
    </w:p>
    <w:p>
      <w:pPr>
        <w:pStyle w:val="33"/>
        <w:keepNext w:val="0"/>
        <w:keepLines w:val="0"/>
        <w:pageBreakBefore w:val="0"/>
        <w:tabs>
          <w:tab w:val="left" w:pos="1539"/>
        </w:tabs>
        <w:kinsoku/>
        <w:wordWrap/>
        <w:overflowPunct/>
        <w:topLinePunct w:val="0"/>
        <w:bidi w:val="0"/>
        <w:adjustRightInd/>
        <w:snapToGrid/>
        <w:spacing w:before="0" w:after="0" w:line="360" w:lineRule="auto"/>
        <w:ind w:left="330" w:right="593" w:firstLine="426"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9.4.3承包人应按国家饮用水管理标准定期对饮用水源进行监测，防止施工活动污</w:t>
      </w:r>
      <w:r>
        <w:rPr>
          <w:rFonts w:hint="eastAsia" w:asciiTheme="minorEastAsia" w:hAnsiTheme="minorEastAsia" w:eastAsiaTheme="minorEastAsia" w:cstheme="minorEastAsia"/>
          <w:color w:val="auto"/>
          <w:sz w:val="21"/>
          <w:szCs w:val="21"/>
          <w:highlight w:val="none"/>
        </w:rPr>
        <w:t>染饮用水源。</w:t>
      </w:r>
    </w:p>
    <w:p>
      <w:pPr>
        <w:pStyle w:val="33"/>
        <w:keepNext w:val="0"/>
        <w:keepLines w:val="0"/>
        <w:pageBreakBefore w:val="0"/>
        <w:numPr>
          <w:ilvl w:val="1"/>
          <w:numId w:val="56"/>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61"/>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事故处理</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承包人应根据国家及行业部门有关规定制定事故应急救援预案，结合工程建设实际</w:t>
      </w:r>
      <w:r>
        <w:rPr>
          <w:rFonts w:hint="eastAsia" w:asciiTheme="minorEastAsia" w:hAnsiTheme="minorEastAsia" w:eastAsiaTheme="minorEastAsia" w:cstheme="minorEastAsia"/>
          <w:color w:val="auto"/>
          <w:spacing w:val="-7"/>
          <w:sz w:val="21"/>
          <w:szCs w:val="21"/>
          <w:highlight w:val="none"/>
        </w:rPr>
        <w:t>和特点，制定事故现场处置方案；落实预警预防措施，配备必要的应急救援器材、设备</w:t>
      </w:r>
      <w:r>
        <w:rPr>
          <w:rFonts w:hint="eastAsia" w:asciiTheme="minorEastAsia" w:hAnsiTheme="minorEastAsia" w:eastAsiaTheme="minorEastAsia" w:cstheme="minorEastAsia"/>
          <w:color w:val="auto"/>
          <w:spacing w:val="-6"/>
          <w:sz w:val="21"/>
          <w:szCs w:val="21"/>
          <w:highlight w:val="none"/>
        </w:rPr>
        <w:t>及应急队伍；认真做好安全生产、人员教育培训及安全考核等工作，并按照监理人批准</w:t>
      </w:r>
      <w:r>
        <w:rPr>
          <w:rFonts w:hint="eastAsia" w:asciiTheme="minorEastAsia" w:hAnsiTheme="minorEastAsia" w:eastAsiaTheme="minorEastAsia" w:cstheme="minorEastAsia"/>
          <w:color w:val="auto"/>
          <w:spacing w:val="-5"/>
          <w:sz w:val="21"/>
          <w:szCs w:val="21"/>
          <w:highlight w:val="none"/>
        </w:rPr>
        <w:t>的安全生产保障措施等实施；开展应急宣传、培训，定期组织应急演练；配合事故调查</w:t>
      </w:r>
      <w:r>
        <w:rPr>
          <w:rFonts w:hint="eastAsia" w:asciiTheme="minorEastAsia" w:hAnsiTheme="minorEastAsia" w:eastAsiaTheme="minorEastAsia" w:cstheme="minorEastAsia"/>
          <w:color w:val="auto"/>
          <w:sz w:val="21"/>
          <w:szCs w:val="21"/>
          <w:highlight w:val="none"/>
        </w:rPr>
        <w:t>处理；妥善处理事故善后事宜。</w:t>
      </w:r>
    </w:p>
    <w:p>
      <w:pPr>
        <w:pStyle w:val="33"/>
        <w:keepNext w:val="0"/>
        <w:keepLines w:val="0"/>
        <w:pageBreakBefore w:val="0"/>
        <w:numPr>
          <w:ilvl w:val="1"/>
          <w:numId w:val="61"/>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水土保持</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增加以下条款：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9.6.4</w:t>
      </w:r>
      <w:r>
        <w:rPr>
          <w:rFonts w:hint="eastAsia" w:asciiTheme="minorEastAsia" w:hAnsiTheme="minorEastAsia" w:eastAsiaTheme="minorEastAsia" w:cstheme="minorEastAsia"/>
          <w:color w:val="auto"/>
          <w:spacing w:val="-9"/>
          <w:sz w:val="21"/>
          <w:szCs w:val="21"/>
          <w:highlight w:val="none"/>
        </w:rPr>
        <w:t xml:space="preserve"> 承包人的水土保持措施应按照设计要求和相应的法律规范实施，承包人应完</w:t>
      </w:r>
      <w:r>
        <w:rPr>
          <w:rFonts w:hint="eastAsia" w:asciiTheme="minorEastAsia" w:hAnsiTheme="minorEastAsia" w:eastAsiaTheme="minorEastAsia" w:cstheme="minorEastAsia"/>
          <w:color w:val="auto"/>
          <w:spacing w:val="-4"/>
          <w:sz w:val="21"/>
          <w:szCs w:val="21"/>
          <w:highlight w:val="none"/>
        </w:rPr>
        <w:t>成承包范围内的土地复垦，并达到当地国土部门的接收要求，配合做好土地复垦验收工</w:t>
      </w:r>
      <w:r>
        <w:rPr>
          <w:rFonts w:hint="eastAsia" w:asciiTheme="minorEastAsia" w:hAnsiTheme="minorEastAsia" w:eastAsiaTheme="minorEastAsia" w:cstheme="minorEastAsia"/>
          <w:color w:val="auto"/>
          <w:sz w:val="21"/>
          <w:szCs w:val="21"/>
          <w:highlight w:val="none"/>
        </w:rPr>
        <w:t>作，确保通过土地复垦验收。</w:t>
      </w:r>
    </w:p>
    <w:p>
      <w:pPr>
        <w:pStyle w:val="33"/>
        <w:keepNext w:val="0"/>
        <w:keepLines w:val="0"/>
        <w:pageBreakBefore w:val="0"/>
        <w:numPr>
          <w:ilvl w:val="1"/>
          <w:numId w:val="61"/>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文明工地</w:t>
      </w:r>
    </w:p>
    <w:p>
      <w:pPr>
        <w:pStyle w:val="33"/>
        <w:keepNext w:val="0"/>
        <w:keepLines w:val="0"/>
        <w:pageBreakBefore w:val="0"/>
        <w:numPr>
          <w:ilvl w:val="2"/>
          <w:numId w:val="61"/>
        </w:numPr>
        <w:tabs>
          <w:tab w:val="left" w:pos="1539"/>
        </w:tabs>
        <w:kinsoku/>
        <w:wordWrap/>
        <w:overflowPunct/>
        <w:topLinePunct w:val="0"/>
        <w:bidi w:val="0"/>
        <w:adjustRightInd/>
        <w:snapToGrid/>
        <w:spacing w:before="0" w:after="0" w:line="360" w:lineRule="auto"/>
        <w:ind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33"/>
        <w:keepNext w:val="0"/>
        <w:keepLines w:val="0"/>
        <w:pageBreakBefore w:val="0"/>
        <w:numPr>
          <w:ilvl w:val="2"/>
          <w:numId w:val="62"/>
        </w:numPr>
        <w:tabs>
          <w:tab w:val="left" w:pos="147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根据《水利建设工程文明工地创建管理办法》</w:t>
      </w:r>
      <w:r>
        <w:rPr>
          <w:rFonts w:hint="eastAsia" w:asciiTheme="minorEastAsia" w:hAnsiTheme="minorEastAsia" w:eastAsiaTheme="minorEastAsia" w:cstheme="minorEastAsia"/>
          <w:color w:val="auto"/>
          <w:sz w:val="21"/>
          <w:szCs w:val="21"/>
          <w:highlight w:val="none"/>
        </w:rPr>
        <w:t>（水精[2014]3</w:t>
      </w:r>
      <w:r>
        <w:rPr>
          <w:rFonts w:hint="eastAsia" w:asciiTheme="minorEastAsia" w:hAnsiTheme="minorEastAsia" w:eastAsiaTheme="minorEastAsia" w:cstheme="minorEastAsia"/>
          <w:color w:val="auto"/>
          <w:spacing w:val="-29"/>
          <w:sz w:val="21"/>
          <w:szCs w:val="21"/>
          <w:highlight w:val="none"/>
        </w:rPr>
        <w:t xml:space="preserve"> 号</w:t>
      </w:r>
      <w:r>
        <w:rPr>
          <w:rFonts w:hint="eastAsia" w:asciiTheme="minorEastAsia" w:hAnsiTheme="minorEastAsia" w:eastAsiaTheme="minorEastAsia" w:cstheme="minorEastAsia"/>
          <w:color w:val="auto"/>
          <w:spacing w:val="-44"/>
          <w:sz w:val="21"/>
          <w:szCs w:val="21"/>
          <w:highlight w:val="none"/>
        </w:rPr>
        <w:t>）</w:t>
      </w:r>
      <w:r>
        <w:rPr>
          <w:rFonts w:hint="eastAsia" w:asciiTheme="minorEastAsia" w:hAnsiTheme="minorEastAsia" w:eastAsiaTheme="minorEastAsia" w:cstheme="minorEastAsia"/>
          <w:color w:val="auto"/>
          <w:spacing w:val="-3"/>
          <w:sz w:val="21"/>
          <w:szCs w:val="21"/>
          <w:highlight w:val="none"/>
        </w:rPr>
        <w:t>和项目法人</w:t>
      </w:r>
      <w:r>
        <w:rPr>
          <w:rFonts w:hint="eastAsia" w:asciiTheme="minorEastAsia" w:hAnsiTheme="minorEastAsia" w:eastAsiaTheme="minorEastAsia" w:cstheme="minorEastAsia"/>
          <w:color w:val="auto"/>
          <w:sz w:val="21"/>
          <w:szCs w:val="21"/>
          <w:highlight w:val="none"/>
        </w:rPr>
        <w:t>要求，由发包人统一管理工程的文明施工并定期检查。</w:t>
      </w:r>
    </w:p>
    <w:p>
      <w:pPr>
        <w:pStyle w:val="33"/>
        <w:keepNext w:val="0"/>
        <w:keepLines w:val="0"/>
        <w:pageBreakBefore w:val="0"/>
        <w:numPr>
          <w:ilvl w:val="2"/>
          <w:numId w:val="62"/>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right="46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9.7.2</w:t>
      </w:r>
      <w:r>
        <w:rPr>
          <w:rFonts w:hint="eastAsia" w:asciiTheme="minorEastAsia" w:hAnsiTheme="minorEastAsia" w:eastAsiaTheme="minorEastAsia" w:cstheme="minorEastAsia"/>
          <w:color w:val="auto"/>
          <w:spacing w:val="-8"/>
          <w:sz w:val="21"/>
          <w:szCs w:val="21"/>
          <w:highlight w:val="none"/>
        </w:rPr>
        <w:t xml:space="preserve"> 承包人在工程施工期间，应当采取措施保持施工现场平整，物料堆放整齐。工程所在地有关政府行政管理部门有特殊要求的，按照其要求执行。在工程移交之前， 承包人应当从施工现场清除承包人的全部工程设备、多余材料、垃圾和各种临时工程， </w:t>
      </w:r>
      <w:r>
        <w:rPr>
          <w:rFonts w:hint="eastAsia" w:asciiTheme="minorEastAsia" w:hAnsiTheme="minorEastAsia" w:eastAsiaTheme="minorEastAsia" w:cstheme="minorEastAsia"/>
          <w:color w:val="auto"/>
          <w:spacing w:val="-11"/>
          <w:sz w:val="21"/>
          <w:szCs w:val="21"/>
          <w:highlight w:val="none"/>
        </w:rPr>
        <w:t>并保持施工现场清洁整齐。经发包人书面同意，承包人可在发包人制定的地点保留承包人履行保修期内的各项义务所需要的材料、施工设备和临时工程。</w:t>
      </w:r>
    </w:p>
    <w:p>
      <w:pPr>
        <w:pStyle w:val="33"/>
        <w:keepNext w:val="0"/>
        <w:keepLines w:val="0"/>
        <w:pageBreakBefore w:val="0"/>
        <w:numPr>
          <w:ilvl w:val="1"/>
          <w:numId w:val="61"/>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防汛度汛</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9.8.3</w:t>
      </w:r>
      <w:r>
        <w:rPr>
          <w:rFonts w:hint="eastAsia" w:asciiTheme="minorEastAsia" w:hAnsiTheme="minorEastAsia" w:eastAsiaTheme="minorEastAsia" w:cstheme="minorEastAsia"/>
          <w:color w:val="auto"/>
          <w:spacing w:val="-8"/>
          <w:sz w:val="21"/>
          <w:szCs w:val="21"/>
          <w:highlight w:val="none"/>
        </w:rPr>
        <w:t xml:space="preserve"> 承包人应承担防汛度汛工作，并积极协助其他承包人做好防汛度汛工作，并</w:t>
      </w:r>
      <w:r>
        <w:rPr>
          <w:rFonts w:hint="eastAsia" w:asciiTheme="minorEastAsia" w:hAnsiTheme="minorEastAsia" w:eastAsiaTheme="minorEastAsia" w:cstheme="minorEastAsia"/>
          <w:color w:val="auto"/>
          <w:sz w:val="21"/>
          <w:szCs w:val="21"/>
          <w:highlight w:val="none"/>
        </w:rPr>
        <w:t>承担由此发生的一切费用。此配合和协助不构成要求增加费用和延长工期的依据。</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①承包人负责组织编制本合同段的防汛度汛预案并报发包人批准。</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②承包人按发包人批准的防汛度汛预案制定相应的防汛度汛方案和措施，报送监理人批准后实施。</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进度计划</w:t>
      </w:r>
    </w:p>
    <w:p>
      <w:pPr>
        <w:pStyle w:val="33"/>
        <w:keepNext w:val="0"/>
        <w:keepLines w:val="0"/>
        <w:pageBreakBefore w:val="0"/>
        <w:numPr>
          <w:ilvl w:val="1"/>
          <w:numId w:val="56"/>
        </w:numPr>
        <w:tabs>
          <w:tab w:val="left" w:pos="540"/>
        </w:tabs>
        <w:kinsoku/>
        <w:wordWrap/>
        <w:overflowPunct/>
        <w:topLinePunct w:val="0"/>
        <w:bidi w:val="0"/>
        <w:adjustRightInd/>
        <w:snapToGrid/>
        <w:spacing w:before="0" w:after="0" w:line="360" w:lineRule="auto"/>
        <w:ind w:left="1358" w:right="768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63"/>
        </w:numPr>
        <w:tabs>
          <w:tab w:val="left" w:pos="545"/>
        </w:tabs>
        <w:kinsoku/>
        <w:wordWrap/>
        <w:overflowPunct/>
        <w:topLinePunct w:val="0"/>
        <w:bidi w:val="0"/>
        <w:adjustRightInd/>
        <w:snapToGrid/>
        <w:spacing w:before="0" w:after="0" w:line="360" w:lineRule="auto"/>
        <w:ind w:right="7676" w:hanging="88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合同进度计划</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经监理人批准的进度计划称为合同进度计划，是控制合同工程进度的依据。承包人</w:t>
      </w:r>
      <w:r>
        <w:rPr>
          <w:rFonts w:hint="eastAsia" w:asciiTheme="minorEastAsia" w:hAnsiTheme="minorEastAsia" w:eastAsiaTheme="minorEastAsia" w:cstheme="minorEastAsia"/>
          <w:color w:val="auto"/>
          <w:spacing w:val="-5"/>
          <w:sz w:val="21"/>
          <w:szCs w:val="21"/>
          <w:highlight w:val="none"/>
        </w:rPr>
        <w:t>还应根据合同进度计划，编制更为详细的分阶段或分项进度计划，报监理人批准。承包</w:t>
      </w:r>
      <w:r>
        <w:rPr>
          <w:rFonts w:hint="eastAsia" w:asciiTheme="minorEastAsia" w:hAnsiTheme="minorEastAsia" w:eastAsiaTheme="minorEastAsia" w:cstheme="minorEastAsia"/>
          <w:color w:val="auto"/>
          <w:spacing w:val="-1"/>
          <w:sz w:val="21"/>
          <w:szCs w:val="21"/>
          <w:highlight w:val="none"/>
        </w:rPr>
        <w:t xml:space="preserve">人向监理人及发包人报送合同进度计划的期限：签订合同协议书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pacing w:val="-33"/>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天之内。监理人应</w:t>
      </w:r>
    </w:p>
    <w:p>
      <w:pPr>
        <w:pStyle w:val="10"/>
        <w:keepNext w:val="0"/>
        <w:keepLines w:val="0"/>
        <w:pageBreakBefore w:val="0"/>
        <w:kinsoku/>
        <w:wordWrap/>
        <w:overflowPunct/>
        <w:topLinePunct w:val="0"/>
        <w:bidi w:val="0"/>
        <w:adjustRightInd/>
        <w:snapToGrid/>
        <w:spacing w:before="0" w:after="0" w:line="360" w:lineRule="auto"/>
        <w:ind w:right="59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在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天内对承包人报送的合同进度计划提出修改意见。承包人编报和修订的进度计划</w:t>
      </w:r>
      <w:r>
        <w:rPr>
          <w:rFonts w:hint="eastAsia" w:asciiTheme="minorEastAsia" w:hAnsiTheme="minorEastAsia" w:eastAsiaTheme="minorEastAsia" w:cstheme="minorEastAsia"/>
          <w:color w:val="auto"/>
          <w:sz w:val="21"/>
          <w:szCs w:val="21"/>
          <w:highlight w:val="none"/>
        </w:rPr>
        <w:t>必须满足发包人的要求。</w:t>
      </w:r>
    </w:p>
    <w:p>
      <w:pPr>
        <w:pStyle w:val="33"/>
        <w:keepNext w:val="0"/>
        <w:keepLines w:val="0"/>
        <w:pageBreakBefore w:val="0"/>
        <w:numPr>
          <w:ilvl w:val="1"/>
          <w:numId w:val="63"/>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10.2 合同进度计划的修订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不论何种原因造成工程的实际进度与第 </w:t>
      </w:r>
      <w:r>
        <w:rPr>
          <w:rFonts w:hint="eastAsia" w:asciiTheme="minorEastAsia" w:hAnsiTheme="minorEastAsia" w:eastAsiaTheme="minorEastAsia" w:cstheme="minorEastAsia"/>
          <w:color w:val="auto"/>
          <w:sz w:val="21"/>
          <w:szCs w:val="21"/>
          <w:highlight w:val="none"/>
        </w:rPr>
        <w:t>10.1</w:t>
      </w:r>
      <w:r>
        <w:rPr>
          <w:rFonts w:hint="eastAsia" w:asciiTheme="minorEastAsia" w:hAnsiTheme="minorEastAsia" w:eastAsiaTheme="minorEastAsia" w:cstheme="minorEastAsia"/>
          <w:color w:val="auto"/>
          <w:spacing w:val="-5"/>
          <w:sz w:val="21"/>
          <w:szCs w:val="21"/>
          <w:highlight w:val="none"/>
        </w:rPr>
        <w:t xml:space="preserve"> 款的合同进度计划不符时，承包人需</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要在实际进度发生滞后的当月 </w:t>
      </w:r>
      <w:r>
        <w:rPr>
          <w:rFonts w:hint="eastAsia" w:asciiTheme="minorEastAsia" w:hAnsiTheme="minorEastAsia" w:eastAsiaTheme="minorEastAsia" w:cstheme="minorEastAsia"/>
          <w:i/>
          <w:iCs/>
          <w:color w:val="auto"/>
          <w:sz w:val="21"/>
          <w:szCs w:val="21"/>
          <w:highlight w:val="none"/>
          <w:u w:val="single"/>
        </w:rPr>
        <w:t>25</w:t>
      </w:r>
      <w:r>
        <w:rPr>
          <w:rFonts w:hint="eastAsia" w:asciiTheme="minorEastAsia" w:hAnsiTheme="minorEastAsia" w:eastAsiaTheme="minorEastAsia" w:cstheme="minorEastAsia"/>
          <w:i/>
          <w:iCs/>
          <w:color w:val="auto"/>
          <w:spacing w:val="-33"/>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日前向监理人提交修订合同进度计划的申请报告，并</w:t>
      </w:r>
      <w:r>
        <w:rPr>
          <w:rFonts w:hint="eastAsia" w:asciiTheme="minorEastAsia" w:hAnsiTheme="minorEastAsia" w:eastAsiaTheme="minorEastAsia" w:cstheme="minorEastAsia"/>
          <w:color w:val="auto"/>
          <w:spacing w:val="-5"/>
          <w:sz w:val="21"/>
          <w:szCs w:val="21"/>
          <w:highlight w:val="none"/>
        </w:rPr>
        <w:t>附有关措施计划和相关资料，报监理人批准；监理人也可以直接向承包人作出修订合同</w:t>
      </w:r>
      <w:r>
        <w:rPr>
          <w:rFonts w:hint="eastAsia" w:asciiTheme="minorEastAsia" w:hAnsiTheme="minorEastAsia" w:eastAsiaTheme="minorEastAsia" w:cstheme="minorEastAsia"/>
          <w:color w:val="auto"/>
          <w:spacing w:val="-6"/>
          <w:sz w:val="21"/>
          <w:szCs w:val="21"/>
          <w:highlight w:val="none"/>
        </w:rPr>
        <w:t xml:space="preserve">进度计划的指示，承包人应按该指示修订合同进度计划，报监理人批准。监理人应在收到修订合同进度计划后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pacing w:val="-66"/>
          <w:sz w:val="21"/>
          <w:szCs w:val="21"/>
          <w:highlight w:val="none"/>
        </w:rPr>
        <w:t xml:space="preserve"> </w:t>
      </w:r>
      <w:r>
        <w:rPr>
          <w:rFonts w:hint="eastAsia" w:asciiTheme="minorEastAsia" w:hAnsiTheme="minorEastAsia" w:eastAsiaTheme="minorEastAsia" w:cstheme="minorEastAsia"/>
          <w:color w:val="auto"/>
          <w:sz w:val="21"/>
          <w:szCs w:val="21"/>
          <w:highlight w:val="none"/>
        </w:rPr>
        <w:t>天内批复承包人。监理人在批复前应获得发包人同意。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10.5 工程进度记录</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承包人应保持每日、每月和其他定期的工程进度记录和报告，这些记录和报告包括</w:t>
      </w:r>
      <w:r>
        <w:rPr>
          <w:rFonts w:hint="eastAsia" w:asciiTheme="minorEastAsia" w:hAnsiTheme="minorEastAsia" w:eastAsiaTheme="minorEastAsia" w:cstheme="minorEastAsia"/>
          <w:color w:val="auto"/>
          <w:spacing w:val="-1"/>
          <w:sz w:val="21"/>
          <w:szCs w:val="21"/>
          <w:highlight w:val="none"/>
        </w:rPr>
        <w:t>下列有关资料：</w:t>
      </w:r>
      <w:r>
        <w:rPr>
          <w:rFonts w:hint="eastAsia" w:asciiTheme="minorEastAsia" w:hAnsiTheme="minorEastAsia" w:eastAsiaTheme="minorEastAsia" w:cstheme="minorEastAsia"/>
          <w:color w:val="auto"/>
          <w:spacing w:val="-4"/>
          <w:sz w:val="21"/>
          <w:szCs w:val="21"/>
          <w:highlight w:val="none"/>
        </w:rPr>
        <w:t>(1)</w:t>
      </w:r>
      <w:r>
        <w:rPr>
          <w:rFonts w:hint="eastAsia" w:asciiTheme="minorEastAsia" w:hAnsiTheme="minorEastAsia" w:eastAsiaTheme="minorEastAsia" w:cstheme="minorEastAsia"/>
          <w:color w:val="auto"/>
          <w:spacing w:val="-1"/>
          <w:sz w:val="21"/>
          <w:szCs w:val="21"/>
          <w:highlight w:val="none"/>
        </w:rPr>
        <w:t>气象条件；</w:t>
      </w:r>
      <w:r>
        <w:rPr>
          <w:rFonts w:hint="eastAsia" w:asciiTheme="minorEastAsia" w:hAnsiTheme="minorEastAsia" w:eastAsiaTheme="minorEastAsia" w:cstheme="minorEastAsia"/>
          <w:color w:val="auto"/>
          <w:spacing w:val="-3"/>
          <w:sz w:val="21"/>
          <w:szCs w:val="21"/>
          <w:highlight w:val="none"/>
        </w:rPr>
        <w:t>(2)</w:t>
      </w:r>
      <w:r>
        <w:rPr>
          <w:rFonts w:hint="eastAsia" w:asciiTheme="minorEastAsia" w:hAnsiTheme="minorEastAsia" w:eastAsiaTheme="minorEastAsia" w:cstheme="minorEastAsia"/>
          <w:color w:val="auto"/>
          <w:spacing w:val="-1"/>
          <w:sz w:val="21"/>
          <w:szCs w:val="21"/>
          <w:highlight w:val="none"/>
        </w:rPr>
        <w:t>日工记录；</w:t>
      </w:r>
      <w:r>
        <w:rPr>
          <w:rFonts w:hint="eastAsia" w:asciiTheme="minorEastAsia" w:hAnsiTheme="minorEastAsia" w:eastAsiaTheme="minorEastAsia" w:cstheme="minorEastAsia"/>
          <w:color w:val="auto"/>
          <w:spacing w:val="-3"/>
          <w:sz w:val="21"/>
          <w:szCs w:val="21"/>
          <w:highlight w:val="none"/>
        </w:rPr>
        <w:t>(3)</w:t>
      </w:r>
      <w:r>
        <w:rPr>
          <w:rFonts w:hint="eastAsia" w:asciiTheme="minorEastAsia" w:hAnsiTheme="minorEastAsia" w:eastAsiaTheme="minorEastAsia" w:cstheme="minorEastAsia"/>
          <w:color w:val="auto"/>
          <w:spacing w:val="-1"/>
          <w:sz w:val="21"/>
          <w:szCs w:val="21"/>
          <w:highlight w:val="none"/>
        </w:rPr>
        <w:t>施工设施和设备状况；</w:t>
      </w:r>
      <w:r>
        <w:rPr>
          <w:rFonts w:hint="eastAsia" w:asciiTheme="minorEastAsia" w:hAnsiTheme="minorEastAsia" w:eastAsiaTheme="minorEastAsia" w:cstheme="minorEastAsia"/>
          <w:color w:val="auto"/>
          <w:spacing w:val="-3"/>
          <w:sz w:val="21"/>
          <w:szCs w:val="21"/>
          <w:highlight w:val="none"/>
        </w:rPr>
        <w:t>(4)承包人人员</w:t>
      </w:r>
      <w:r>
        <w:rPr>
          <w:rFonts w:hint="eastAsia" w:asciiTheme="minorEastAsia" w:hAnsiTheme="minorEastAsia" w:eastAsiaTheme="minorEastAsia" w:cstheme="minorEastAsia"/>
          <w:color w:val="auto"/>
          <w:sz w:val="21"/>
          <w:szCs w:val="21"/>
          <w:highlight w:val="none"/>
        </w:rPr>
        <w:t>统计；(5)</w:t>
      </w:r>
      <w:r>
        <w:rPr>
          <w:rFonts w:hint="eastAsia" w:asciiTheme="minorEastAsia" w:hAnsiTheme="minorEastAsia" w:eastAsiaTheme="minorEastAsia" w:cstheme="minorEastAsia"/>
          <w:color w:val="auto"/>
          <w:spacing w:val="-4"/>
          <w:sz w:val="21"/>
          <w:szCs w:val="21"/>
          <w:highlight w:val="none"/>
        </w:rPr>
        <w:t>现场材料，材料搬移记录、交货期、发票及有关资料；(</w:t>
      </w:r>
      <w:r>
        <w:rPr>
          <w:rFonts w:hint="eastAsia" w:asciiTheme="minorEastAsia" w:hAnsiTheme="minorEastAsia" w:eastAsiaTheme="minorEastAsia" w:cstheme="minorEastAsia"/>
          <w:color w:val="auto"/>
          <w:spacing w:val="-3"/>
          <w:sz w:val="21"/>
          <w:szCs w:val="21"/>
          <w:highlight w:val="none"/>
        </w:rPr>
        <w:t>6</w:t>
      </w:r>
      <w:r>
        <w:rPr>
          <w:rFonts w:hint="eastAsia" w:asciiTheme="minorEastAsia" w:hAnsiTheme="minorEastAsia" w:eastAsiaTheme="minorEastAsia" w:cstheme="minorEastAsia"/>
          <w:color w:val="auto"/>
          <w:spacing w:val="-4"/>
          <w:sz w:val="21"/>
          <w:szCs w:val="21"/>
          <w:highlight w:val="none"/>
        </w:rPr>
        <w:t>)环境保护、水土保</w:t>
      </w:r>
      <w:r>
        <w:rPr>
          <w:rFonts w:hint="eastAsia" w:asciiTheme="minorEastAsia" w:hAnsiTheme="minorEastAsia" w:eastAsiaTheme="minorEastAsia" w:cstheme="minorEastAsia"/>
          <w:color w:val="auto"/>
          <w:sz w:val="21"/>
          <w:szCs w:val="21"/>
          <w:highlight w:val="none"/>
        </w:rPr>
        <w:t>持实施记录；(7)安全生产实施记录；(8)所有在施工过程中发生的其它事项。</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开工和竣工（完工）</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11.1.1 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11.1.1 承包人未按期开工的，参照工期延误的标准扣除违约金。</w:t>
      </w:r>
    </w:p>
    <w:p>
      <w:pPr>
        <w:pStyle w:val="33"/>
        <w:keepNext w:val="0"/>
        <w:keepLines w:val="0"/>
        <w:pageBreakBefore w:val="0"/>
        <w:numPr>
          <w:ilvl w:val="1"/>
          <w:numId w:val="64"/>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异常恶劣的气候条件</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11.4.3 项补充：</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11.4.3</w:t>
      </w:r>
      <w:r>
        <w:rPr>
          <w:rFonts w:hint="eastAsia" w:asciiTheme="minorEastAsia" w:hAnsiTheme="minorEastAsia" w:eastAsiaTheme="minorEastAsia" w:cstheme="minorEastAsia"/>
          <w:color w:val="auto"/>
          <w:spacing w:val="-14"/>
          <w:sz w:val="21"/>
          <w:szCs w:val="21"/>
          <w:highlight w:val="none"/>
        </w:rPr>
        <w:t xml:space="preserve"> 本合同工程界定异常恶劣气候条件的范围为：超设计标准洪水、地震等不可</w:t>
      </w:r>
      <w:r>
        <w:rPr>
          <w:rFonts w:hint="eastAsia" w:asciiTheme="minorEastAsia" w:hAnsiTheme="minorEastAsia" w:eastAsiaTheme="minorEastAsia" w:cstheme="minorEastAsia"/>
          <w:color w:val="auto"/>
          <w:sz w:val="21"/>
          <w:szCs w:val="21"/>
          <w:highlight w:val="none"/>
        </w:rPr>
        <w:t>预见人力不可抗拒的自然灾害。</w:t>
      </w:r>
    </w:p>
    <w:p>
      <w:pPr>
        <w:pStyle w:val="33"/>
        <w:keepNext w:val="0"/>
        <w:keepLines w:val="0"/>
        <w:pageBreakBefore w:val="0"/>
        <w:numPr>
          <w:ilvl w:val="1"/>
          <w:numId w:val="64"/>
        </w:numPr>
        <w:tabs>
          <w:tab w:val="left" w:pos="1419"/>
        </w:tabs>
        <w:kinsoku/>
        <w:wordWrap/>
        <w:overflowPunct/>
        <w:topLinePunct w:val="0"/>
        <w:bidi w:val="0"/>
        <w:adjustRightInd/>
        <w:snapToGrid/>
        <w:spacing w:before="0" w:after="0" w:line="360" w:lineRule="auto"/>
        <w:ind w:left="1418" w:hanging="6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65"/>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承包人工期延误</w:t>
      </w:r>
    </w:p>
    <w:p>
      <w:pPr>
        <w:pStyle w:val="33"/>
        <w:keepNext w:val="0"/>
        <w:keepLines w:val="0"/>
        <w:pageBreakBefore w:val="0"/>
        <w:tabs>
          <w:tab w:val="left" w:pos="1426"/>
        </w:tabs>
        <w:kinsoku/>
        <w:wordWrap/>
        <w:overflowPunct/>
        <w:topLinePunct w:val="0"/>
        <w:bidi w:val="0"/>
        <w:adjustRightInd/>
        <w:snapToGrid/>
        <w:spacing w:before="0" w:after="0" w:line="360" w:lineRule="auto"/>
        <w:ind w:right="586" w:firstLine="430" w:firstLineChars="20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（1）由承包人责任造成工期延误除自行承担采取赶工措施所增加费用外，还应支</w:t>
      </w:r>
      <w:r>
        <w:rPr>
          <w:rFonts w:hint="eastAsia" w:asciiTheme="minorEastAsia" w:hAnsiTheme="minorEastAsia" w:eastAsiaTheme="minorEastAsia" w:cstheme="minorEastAsia"/>
          <w:color w:val="auto"/>
          <w:spacing w:val="-2"/>
          <w:sz w:val="21"/>
          <w:szCs w:val="21"/>
          <w:highlight w:val="none"/>
        </w:rPr>
        <w:t>付逾期完工违约金，逾期完工违约金的计算方法为：每逾</w:t>
      </w:r>
      <w:r>
        <w:rPr>
          <w:rFonts w:hint="eastAsia" w:asciiTheme="minorEastAsia" w:hAnsiTheme="minorEastAsia" w:eastAsiaTheme="minorEastAsia" w:cstheme="minorEastAsia"/>
          <w:i w:val="0"/>
          <w:iCs w:val="0"/>
          <w:color w:val="auto"/>
          <w:spacing w:val="-2"/>
          <w:sz w:val="21"/>
          <w:szCs w:val="21"/>
          <w:highlight w:val="none"/>
        </w:rPr>
        <w:t xml:space="preserve">期一天支付 </w:t>
      </w:r>
      <w:r>
        <w:rPr>
          <w:rFonts w:hint="eastAsia" w:asciiTheme="minorEastAsia" w:hAnsiTheme="minorEastAsia" w:eastAsiaTheme="minorEastAsia" w:cstheme="minorEastAsia"/>
          <w:i w:val="0"/>
          <w:iCs w:val="0"/>
          <w:color w:val="auto"/>
          <w:sz w:val="21"/>
          <w:szCs w:val="21"/>
          <w:highlight w:val="none"/>
          <w:u w:val="single"/>
          <w:lang w:val="en-US" w:eastAsia="zh-CN"/>
        </w:rPr>
        <w:t>1</w:t>
      </w:r>
      <w:r>
        <w:rPr>
          <w:rFonts w:hint="eastAsia" w:asciiTheme="minorEastAsia" w:hAnsiTheme="minorEastAsia" w:eastAsiaTheme="minorEastAsia" w:cstheme="minorEastAsia"/>
          <w:i w:val="0"/>
          <w:iCs w:val="0"/>
          <w:color w:val="auto"/>
          <w:sz w:val="21"/>
          <w:szCs w:val="21"/>
          <w:highlight w:val="none"/>
          <w:u w:val="single"/>
        </w:rPr>
        <w:t>000</w:t>
      </w:r>
      <w:r>
        <w:rPr>
          <w:rFonts w:hint="eastAsia" w:asciiTheme="minorEastAsia" w:hAnsiTheme="minorEastAsia" w:eastAsiaTheme="minorEastAsia" w:cstheme="minorEastAsia"/>
          <w:i w:val="0"/>
          <w:iCs w:val="0"/>
          <w:color w:val="auto"/>
          <w:spacing w:val="-39"/>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4"/>
          <w:sz w:val="21"/>
          <w:szCs w:val="21"/>
          <w:highlight w:val="none"/>
        </w:rPr>
        <w:t xml:space="preserve">天的违约金，累计额不超过签约合同价的 </w:t>
      </w:r>
      <w:r>
        <w:rPr>
          <w:rFonts w:hint="eastAsia" w:asciiTheme="minorEastAsia" w:hAnsiTheme="minorEastAsia" w:eastAsiaTheme="minorEastAsia" w:cstheme="minorEastAsia"/>
          <w:color w:val="auto"/>
          <w:sz w:val="21"/>
          <w:szCs w:val="21"/>
          <w:highlight w:val="none"/>
        </w:rPr>
        <w:t>5%。</w:t>
      </w:r>
    </w:p>
    <w:p>
      <w:pPr>
        <w:pStyle w:val="33"/>
        <w:keepNext w:val="0"/>
        <w:keepLines w:val="0"/>
        <w:pageBreakBefore w:val="0"/>
        <w:tabs>
          <w:tab w:val="left" w:pos="1420"/>
        </w:tabs>
        <w:kinsoku/>
        <w:wordWrap/>
        <w:overflowPunct/>
        <w:topLinePunct w:val="0"/>
        <w:bidi w:val="0"/>
        <w:adjustRightInd/>
        <w:snapToGrid/>
        <w:spacing w:before="0" w:after="0" w:line="360" w:lineRule="auto"/>
        <w:ind w:right="590" w:firstLine="401" w:firstLineChars="20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（2）因承包人原因导致工期延误，而增加的临时征地或临时占地等补偿费，均由</w:t>
      </w:r>
      <w:r>
        <w:rPr>
          <w:rFonts w:hint="eastAsia" w:asciiTheme="minorEastAsia" w:hAnsiTheme="minorEastAsia" w:eastAsiaTheme="minorEastAsia" w:cstheme="minorEastAsia"/>
          <w:color w:val="auto"/>
          <w:spacing w:val="-4"/>
          <w:sz w:val="21"/>
          <w:szCs w:val="21"/>
          <w:highlight w:val="none"/>
        </w:rPr>
        <w:t>承包人承担。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1" w:firstLine="393" w:firstLineChars="20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（3）除不可抗力的因素外，承包人不得延长工期。如因承包人原因导致逾期完工</w:t>
      </w:r>
      <w:r>
        <w:rPr>
          <w:rFonts w:hint="eastAsia" w:asciiTheme="minorEastAsia" w:hAnsiTheme="minorEastAsia" w:eastAsiaTheme="minorEastAsia" w:cstheme="minorEastAsia"/>
          <w:color w:val="auto"/>
          <w:sz w:val="21"/>
          <w:szCs w:val="21"/>
          <w:highlight w:val="none"/>
        </w:rPr>
        <w:t>，承包人应按照对发包人造成的实际逾期完工损失进行赔偿并向发包人支付逾期完工</w:t>
      </w:r>
      <w:r>
        <w:rPr>
          <w:rFonts w:hint="eastAsia" w:asciiTheme="minorEastAsia" w:hAnsiTheme="minorEastAsia" w:eastAsiaTheme="minorEastAsia" w:cstheme="minorEastAsia"/>
          <w:color w:val="auto"/>
          <w:spacing w:val="-6"/>
          <w:sz w:val="21"/>
          <w:szCs w:val="21"/>
          <w:highlight w:val="none"/>
        </w:rPr>
        <w:t>违约金。由于承包人原因造成工期严重滞后，经项目法人同意，发包人可对承包人未完</w:t>
      </w:r>
      <w:r>
        <w:rPr>
          <w:rFonts w:hint="eastAsia" w:asciiTheme="minorEastAsia" w:hAnsiTheme="minorEastAsia" w:eastAsiaTheme="minorEastAsia" w:cstheme="minorEastAsia"/>
          <w:color w:val="auto"/>
          <w:spacing w:val="-3"/>
          <w:sz w:val="21"/>
          <w:szCs w:val="21"/>
          <w:highlight w:val="none"/>
        </w:rPr>
        <w:t>成的工程内容进行切割，安排其他承包人完成相应的施工内容，其费用由承包人承担。</w:t>
      </w:r>
    </w:p>
    <w:p>
      <w:pPr>
        <w:pStyle w:val="33"/>
        <w:keepNext w:val="0"/>
        <w:keepLines w:val="0"/>
        <w:pageBreakBefore w:val="0"/>
        <w:numPr>
          <w:ilvl w:val="1"/>
          <w:numId w:val="65"/>
        </w:numPr>
        <w:tabs>
          <w:tab w:val="left" w:pos="540"/>
        </w:tabs>
        <w:kinsoku/>
        <w:wordWrap/>
        <w:overflowPunct/>
        <w:topLinePunct w:val="0"/>
        <w:bidi w:val="0"/>
        <w:adjustRightInd/>
        <w:snapToGrid/>
        <w:spacing w:before="0" w:after="0" w:line="360" w:lineRule="auto"/>
        <w:ind w:left="1358" w:right="792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tabs>
          <w:tab w:val="left" w:pos="724"/>
        </w:tabs>
        <w:kinsoku/>
        <w:wordWrap/>
        <w:overflowPunct/>
        <w:topLinePunct w:val="0"/>
        <w:bidi w:val="0"/>
        <w:adjustRightInd/>
        <w:snapToGrid/>
        <w:spacing w:before="0" w:after="0" w:line="360" w:lineRule="auto"/>
        <w:ind w:right="797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11.6</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工期提前</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提前完工奖励：双方另行协商，视情况签订补充协议予以确认。</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暂停施工</w:t>
      </w:r>
    </w:p>
    <w:p>
      <w:pPr>
        <w:pStyle w:val="33"/>
        <w:keepNext w:val="0"/>
        <w:keepLines w:val="0"/>
        <w:pageBreakBefore w:val="0"/>
        <w:numPr>
          <w:ilvl w:val="1"/>
          <w:numId w:val="56"/>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承包人暂停施工的责任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（5）承包人承担暂停施工责任的其它情形：</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①由于工程质量不合格，虽经返工，仍不能保证工程质量而导致的停工整顿；</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②由于工程进度不平衡或管理不善，虽经监理人多次提示而无明显改进，所导致的停工整顿；</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③由于进驻现场的主要人员、重要设备与投标文件不符，而导致的停工；</w:t>
      </w:r>
    </w:p>
    <w:p>
      <w:pPr>
        <w:pStyle w:val="10"/>
        <w:keepNext w:val="0"/>
        <w:keepLines w:val="0"/>
        <w:pageBreakBefore w:val="0"/>
        <w:kinsoku/>
        <w:wordWrap/>
        <w:overflowPunct/>
        <w:topLinePunct w:val="0"/>
        <w:bidi w:val="0"/>
        <w:adjustRightInd/>
        <w:snapToGrid/>
        <w:spacing w:before="0" w:after="0" w:line="360" w:lineRule="auto"/>
        <w:ind w:right="5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④由于安全检查不合格，虽经整改，仍不能满足安全生产施工条件而导致的停工整顿；</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⑤现场气候条件导致的必要停工（第 11.4 款规定的异常恶劣的气候条件除外）。</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12.2 发包人暂停施工的责任</w:t>
      </w:r>
    </w:p>
    <w:p>
      <w:pPr>
        <w:pStyle w:val="10"/>
        <w:keepNext w:val="0"/>
        <w:keepLines w:val="0"/>
        <w:pageBreakBefore w:val="0"/>
        <w:kinsoku/>
        <w:wordWrap/>
        <w:overflowPunct/>
        <w:topLinePunct w:val="0"/>
        <w:bidi w:val="0"/>
        <w:adjustRightInd/>
        <w:snapToGrid/>
        <w:spacing w:before="0" w:after="0" w:line="360" w:lineRule="auto"/>
        <w:ind w:right="35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发包人原因引起的暂停施工期间，承包人应将人工和机械应调配至其它工作面施工， </w:t>
      </w:r>
      <w:r>
        <w:rPr>
          <w:rFonts w:hint="eastAsia" w:asciiTheme="minorEastAsia" w:hAnsiTheme="minorEastAsia" w:eastAsiaTheme="minorEastAsia" w:cstheme="minorEastAsia"/>
          <w:color w:val="auto"/>
          <w:spacing w:val="-9"/>
          <w:sz w:val="21"/>
          <w:szCs w:val="21"/>
          <w:highlight w:val="none"/>
        </w:rPr>
        <w:t>或安排施工人员休</w:t>
      </w:r>
      <w:r>
        <w:rPr>
          <w:rFonts w:hint="eastAsia" w:asciiTheme="minorEastAsia" w:hAnsiTheme="minorEastAsia" w:eastAsiaTheme="minorEastAsia" w:cstheme="minorEastAsia"/>
          <w:color w:val="auto"/>
          <w:sz w:val="21"/>
          <w:szCs w:val="21"/>
          <w:highlight w:val="none"/>
        </w:rPr>
        <w:t>（息</w:t>
      </w:r>
      <w:r>
        <w:rPr>
          <w:rFonts w:hint="eastAsia" w:asciiTheme="minorEastAsia" w:hAnsiTheme="minorEastAsia" w:eastAsiaTheme="minorEastAsia" w:cstheme="minorEastAsia"/>
          <w:color w:val="auto"/>
          <w:spacing w:val="-72"/>
          <w:sz w:val="21"/>
          <w:szCs w:val="21"/>
          <w:highlight w:val="none"/>
        </w:rPr>
        <w:t>）</w:t>
      </w:r>
      <w:r>
        <w:rPr>
          <w:rFonts w:hint="eastAsia" w:asciiTheme="minorEastAsia" w:hAnsiTheme="minorEastAsia" w:eastAsiaTheme="minorEastAsia" w:cstheme="minorEastAsia"/>
          <w:color w:val="auto"/>
          <w:spacing w:val="-13"/>
          <w:sz w:val="21"/>
          <w:szCs w:val="21"/>
          <w:highlight w:val="none"/>
        </w:rPr>
        <w:t>假，机械可安排检修，承包人应积极配合发包人解决停工事项。 除非所有工作面全部停工，否则发包人不予补偿任何费用。</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全面停工期间，人工按 </w:t>
      </w:r>
      <w:r>
        <w:rPr>
          <w:rFonts w:hint="eastAsia" w:asciiTheme="minorEastAsia" w:hAnsiTheme="minorEastAsia" w:eastAsiaTheme="minorEastAsia" w:cstheme="minorEastAsia"/>
          <w:i/>
          <w:iCs/>
          <w:color w:val="auto"/>
          <w:sz w:val="21"/>
          <w:szCs w:val="21"/>
          <w:highlight w:val="none"/>
          <w:u w:val="single"/>
        </w:rPr>
        <w:t>50</w:t>
      </w:r>
      <w:r>
        <w:rPr>
          <w:rFonts w:hint="eastAsia" w:asciiTheme="minorEastAsia" w:hAnsiTheme="minorEastAsia" w:eastAsiaTheme="minorEastAsia" w:cstheme="minorEastAsia"/>
          <w:i/>
          <w:iCs/>
          <w:color w:val="auto"/>
          <w:spacing w:val="-52"/>
          <w:sz w:val="21"/>
          <w:szCs w:val="21"/>
          <w:highlight w:val="non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pacing w:val="-5"/>
          <w:sz w:val="21"/>
          <w:szCs w:val="21"/>
          <w:highlight w:val="none"/>
        </w:rPr>
        <w:t xml:space="preserve">天补偿，施工机械按 </w:t>
      </w:r>
      <w:r>
        <w:rPr>
          <w:rFonts w:hint="eastAsia" w:asciiTheme="minorEastAsia" w:hAnsiTheme="minorEastAsia" w:eastAsiaTheme="minorEastAsia" w:cstheme="minorEastAsia"/>
          <w:i/>
          <w:iCs/>
          <w:color w:val="auto"/>
          <w:sz w:val="21"/>
          <w:szCs w:val="21"/>
          <w:highlight w:val="none"/>
          <w:u w:val="single"/>
        </w:rPr>
        <w:t>6</w:t>
      </w:r>
      <w:r>
        <w:rPr>
          <w:rFonts w:hint="eastAsia" w:asciiTheme="minorEastAsia" w:hAnsiTheme="minorEastAsia" w:eastAsiaTheme="minorEastAsia" w:cstheme="minorEastAsia"/>
          <w:i/>
          <w:iCs/>
          <w:color w:val="auto"/>
          <w:spacing w:val="-51"/>
          <w:sz w:val="21"/>
          <w:szCs w:val="21"/>
          <w:highlight w:val="none"/>
        </w:rPr>
        <w:t xml:space="preserve"> </w:t>
      </w:r>
      <w:r>
        <w:rPr>
          <w:rFonts w:hint="eastAsia" w:asciiTheme="minorEastAsia" w:hAnsiTheme="minorEastAsia" w:eastAsiaTheme="minorEastAsia" w:cstheme="minorEastAsia"/>
          <w:color w:val="auto"/>
          <w:sz w:val="21"/>
          <w:szCs w:val="21"/>
          <w:highlight w:val="none"/>
        </w:rPr>
        <w:t>台时/</w:t>
      </w:r>
      <w:r>
        <w:rPr>
          <w:rFonts w:hint="eastAsia" w:asciiTheme="minorEastAsia" w:hAnsiTheme="minorEastAsia" w:eastAsiaTheme="minorEastAsia" w:cstheme="minorEastAsia"/>
          <w:color w:val="auto"/>
          <w:spacing w:val="-2"/>
          <w:sz w:val="21"/>
          <w:szCs w:val="21"/>
          <w:highlight w:val="none"/>
        </w:rPr>
        <w:t>天补偿基本折旧费，租</w:t>
      </w:r>
      <w:r>
        <w:rPr>
          <w:rFonts w:hint="eastAsia" w:asciiTheme="minorEastAsia" w:hAnsiTheme="minorEastAsia" w:eastAsiaTheme="minorEastAsia" w:cstheme="minorEastAsia"/>
          <w:color w:val="auto"/>
          <w:sz w:val="21"/>
          <w:szCs w:val="21"/>
          <w:highlight w:val="none"/>
        </w:rPr>
        <w:t>赁设备均按自有设备进行补偿，其他不予补偿。</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承包人应配备发电机，停电期间应保证工程正常并将费用考虑在投标报价中，停电导致的停窝工，发包人不予补偿。</w:t>
      </w:r>
    </w:p>
    <w:p>
      <w:pPr>
        <w:keepNext w:val="0"/>
        <w:keepLines w:val="0"/>
        <w:pageBreakBefore w:val="0"/>
        <w:kinsoku/>
        <w:wordWrap/>
        <w:overflowPunct/>
        <w:topLinePunct w:val="0"/>
        <w:bidi w:val="0"/>
        <w:adjustRightInd/>
        <w:snapToGrid/>
        <w:spacing w:before="0" w:after="0" w:line="360" w:lineRule="auto"/>
        <w:ind w:right="713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12.4</w:t>
      </w:r>
      <w:r>
        <w:rPr>
          <w:rFonts w:hint="eastAsia" w:asciiTheme="minorEastAsia" w:hAnsiTheme="minorEastAsia" w:eastAsiaTheme="minorEastAsia" w:cstheme="minorEastAsia"/>
          <w:b/>
          <w:bCs/>
          <w:color w:val="auto"/>
          <w:spacing w:val="-2"/>
          <w:sz w:val="21"/>
          <w:szCs w:val="21"/>
          <w:highlight w:val="none"/>
        </w:rPr>
        <w:t xml:space="preserve"> 暂停施工后的复工</w:t>
      </w:r>
    </w:p>
    <w:p>
      <w:pPr>
        <w:pStyle w:val="10"/>
        <w:keepNext w:val="0"/>
        <w:keepLines w:val="0"/>
        <w:pageBreakBefore w:val="0"/>
        <w:kinsoku/>
        <w:wordWrap/>
        <w:overflowPunct/>
        <w:topLinePunct w:val="0"/>
        <w:bidi w:val="0"/>
        <w:adjustRightInd/>
        <w:snapToGrid/>
        <w:spacing w:before="0" w:after="0" w:line="360" w:lineRule="auto"/>
        <w:ind w:left="0" w:right="714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12.4.2</w:t>
      </w:r>
      <w:r>
        <w:rPr>
          <w:rFonts w:hint="eastAsia" w:asciiTheme="minorEastAsia" w:hAnsiTheme="minorEastAsia" w:eastAsiaTheme="minorEastAsia" w:cstheme="minorEastAsia"/>
          <w:color w:val="auto"/>
          <w:spacing w:val="-1"/>
          <w:sz w:val="21"/>
          <w:szCs w:val="21"/>
          <w:highlight w:val="none"/>
        </w:rPr>
        <w:t xml:space="preserve"> 项修改为：</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12.4.2</w:t>
      </w:r>
      <w:r>
        <w:rPr>
          <w:rFonts w:hint="eastAsia" w:asciiTheme="minorEastAsia" w:hAnsiTheme="minorEastAsia" w:eastAsiaTheme="minorEastAsia" w:cstheme="minorEastAsia"/>
          <w:color w:val="auto"/>
          <w:spacing w:val="-9"/>
          <w:sz w:val="21"/>
          <w:szCs w:val="21"/>
          <w:highlight w:val="none"/>
        </w:rPr>
        <w:t xml:space="preserve"> 承包人无故拖延和拒绝复工的，由此增加的费用和工期延误由承包人承担； </w:t>
      </w:r>
      <w:r>
        <w:rPr>
          <w:rFonts w:hint="eastAsia" w:asciiTheme="minorEastAsia" w:hAnsiTheme="minorEastAsia" w:eastAsiaTheme="minorEastAsia" w:cstheme="minorEastAsia"/>
          <w:color w:val="auto"/>
          <w:sz w:val="21"/>
          <w:szCs w:val="21"/>
          <w:highlight w:val="none"/>
        </w:rPr>
        <w:t>因发包人原因无法按时复工的，承包人有权要求发包人延长工期。</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工程质量要求</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13.1.1</w:t>
      </w:r>
      <w:r>
        <w:rPr>
          <w:rFonts w:hint="eastAsia" w:asciiTheme="minorEastAsia" w:hAnsiTheme="minorEastAsia" w:eastAsiaTheme="minorEastAsia" w:cstheme="minorEastAsia"/>
          <w:color w:val="auto"/>
          <w:spacing w:val="-14"/>
          <w:sz w:val="21"/>
          <w:szCs w:val="21"/>
          <w:highlight w:val="none"/>
        </w:rPr>
        <w:t xml:space="preserve"> 工程质量应满足设计要求，达到现行国家及行业验收规范的合格标准，力争</w:t>
      </w:r>
      <w:r>
        <w:rPr>
          <w:rFonts w:hint="eastAsia" w:asciiTheme="minorEastAsia" w:hAnsiTheme="minorEastAsia" w:eastAsiaTheme="minorEastAsia" w:cstheme="minorEastAsia"/>
          <w:color w:val="auto"/>
          <w:sz w:val="21"/>
          <w:szCs w:val="21"/>
          <w:highlight w:val="none"/>
        </w:rPr>
        <w:t>优良。</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2"/>
          <w:numId w:val="66"/>
        </w:numPr>
        <w:tabs>
          <w:tab w:val="left" w:pos="1659"/>
        </w:tabs>
        <w:kinsoku/>
        <w:wordWrap/>
        <w:overflowPunct/>
        <w:topLinePunct w:val="0"/>
        <w:bidi w:val="0"/>
        <w:adjustRightInd/>
        <w:snapToGrid/>
        <w:spacing w:before="0" w:after="0" w:line="360" w:lineRule="auto"/>
        <w:ind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承包人对工程质量终身负责。</w:t>
      </w:r>
    </w:p>
    <w:p>
      <w:pPr>
        <w:pStyle w:val="33"/>
        <w:keepNext w:val="0"/>
        <w:keepLines w:val="0"/>
        <w:pageBreakBefore w:val="0"/>
        <w:numPr>
          <w:ilvl w:val="2"/>
          <w:numId w:val="66"/>
        </w:numPr>
        <w:tabs>
          <w:tab w:val="left" w:pos="171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发包人对工程质量、安全和环境保护、水土保持等建设全过程进行管理， </w:t>
      </w:r>
      <w:r>
        <w:rPr>
          <w:rFonts w:hint="eastAsia" w:asciiTheme="minorEastAsia" w:hAnsiTheme="minorEastAsia" w:eastAsiaTheme="minorEastAsia" w:cstheme="minorEastAsia"/>
          <w:color w:val="auto"/>
          <w:spacing w:val="-6"/>
          <w:sz w:val="21"/>
          <w:szCs w:val="21"/>
          <w:highlight w:val="none"/>
        </w:rPr>
        <w:t>对检查中发现的技术、质量和其他问题，责令承包人返工或整改；对存在的隐患，有权</w:t>
      </w:r>
      <w:r>
        <w:rPr>
          <w:rFonts w:hint="eastAsia" w:asciiTheme="minorEastAsia" w:hAnsiTheme="minorEastAsia" w:eastAsiaTheme="minorEastAsia" w:cstheme="minorEastAsia"/>
          <w:color w:val="auto"/>
          <w:sz w:val="21"/>
          <w:szCs w:val="21"/>
          <w:highlight w:val="none"/>
        </w:rPr>
        <w:t>责令承包人予以解决。</w:t>
      </w:r>
    </w:p>
    <w:p>
      <w:pPr>
        <w:pStyle w:val="33"/>
        <w:keepNext w:val="0"/>
        <w:keepLines w:val="0"/>
        <w:pageBreakBefore w:val="0"/>
        <w:numPr>
          <w:ilvl w:val="2"/>
          <w:numId w:val="66"/>
        </w:numPr>
        <w:tabs>
          <w:tab w:val="left" w:pos="171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发包人对存在质量问题或质量隐患的工程有权直接发布或授权驻地监理机</w:t>
      </w:r>
      <w:r>
        <w:rPr>
          <w:rFonts w:hint="eastAsia" w:asciiTheme="minorEastAsia" w:hAnsiTheme="minorEastAsia" w:eastAsiaTheme="minorEastAsia" w:cstheme="minorEastAsia"/>
          <w:color w:val="auto"/>
          <w:sz w:val="21"/>
          <w:szCs w:val="21"/>
          <w:highlight w:val="none"/>
        </w:rPr>
        <w:t>构发布停工令、复工令。</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13.5 工程隐蔽部位覆盖前的检查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13.5.2 项修改为：</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13.5.2 监理人未到场检查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监理人未按第 </w:t>
      </w:r>
      <w:r>
        <w:rPr>
          <w:rFonts w:hint="eastAsia" w:asciiTheme="minorEastAsia" w:hAnsiTheme="minorEastAsia" w:eastAsiaTheme="minorEastAsia" w:cstheme="minorEastAsia"/>
          <w:color w:val="auto"/>
          <w:sz w:val="21"/>
          <w:szCs w:val="21"/>
          <w:highlight w:val="none"/>
        </w:rPr>
        <w:t>13.5.1</w:t>
      </w:r>
      <w:r>
        <w:rPr>
          <w:rFonts w:hint="eastAsia" w:asciiTheme="minorEastAsia" w:hAnsiTheme="minorEastAsia" w:eastAsiaTheme="minorEastAsia" w:cstheme="minorEastAsia"/>
          <w:color w:val="auto"/>
          <w:spacing w:val="-5"/>
          <w:sz w:val="21"/>
          <w:szCs w:val="21"/>
          <w:highlight w:val="none"/>
        </w:rPr>
        <w:t xml:space="preserve"> 项约定进行检查的，除监理人另有指示外，承包人应向监理</w:t>
      </w:r>
    </w:p>
    <w:p>
      <w:pPr>
        <w:pStyle w:val="10"/>
        <w:keepNext w:val="0"/>
        <w:keepLines w:val="0"/>
        <w:pageBreakBefore w:val="0"/>
        <w:kinsoku/>
        <w:wordWrap/>
        <w:overflowPunct/>
        <w:topLinePunct w:val="0"/>
        <w:bidi w:val="0"/>
        <w:adjustRightInd/>
        <w:snapToGrid/>
        <w:spacing w:before="0" w:after="0" w:line="360" w:lineRule="auto"/>
        <w:ind w:right="59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人发出自行覆盖的书面申请，在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小时内未收到监理人指示的，承包人可自行完成覆</w:t>
      </w:r>
      <w:r>
        <w:rPr>
          <w:rFonts w:hint="eastAsia" w:asciiTheme="minorEastAsia" w:hAnsiTheme="minorEastAsia" w:eastAsiaTheme="minorEastAsia" w:cstheme="minorEastAsia"/>
          <w:color w:val="auto"/>
          <w:spacing w:val="-7"/>
          <w:sz w:val="21"/>
          <w:szCs w:val="21"/>
          <w:highlight w:val="none"/>
        </w:rPr>
        <w:t>盖工作，并作相应记录报送监理人，监理人应签字确认。监理人事后对检查记录有疑问</w:t>
      </w:r>
      <w:r>
        <w:rPr>
          <w:rFonts w:hint="eastAsia" w:asciiTheme="minorEastAsia" w:hAnsiTheme="minorEastAsia" w:eastAsiaTheme="minorEastAsia" w:cstheme="minorEastAsia"/>
          <w:color w:val="auto"/>
          <w:sz w:val="21"/>
          <w:szCs w:val="21"/>
          <w:highlight w:val="none"/>
        </w:rPr>
        <w:t>的，可按第 13.5.3 项的约定重新检查。</w:t>
      </w:r>
    </w:p>
    <w:p>
      <w:pPr>
        <w:pStyle w:val="33"/>
        <w:keepNext w:val="0"/>
        <w:keepLines w:val="0"/>
        <w:pageBreakBefore w:val="0"/>
        <w:numPr>
          <w:ilvl w:val="1"/>
          <w:numId w:val="67"/>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质量评定</w:t>
      </w:r>
    </w:p>
    <w:p>
      <w:pPr>
        <w:pStyle w:val="33"/>
        <w:keepNext w:val="0"/>
        <w:keepLines w:val="0"/>
        <w:pageBreakBefore w:val="0"/>
        <w:numPr>
          <w:ilvl w:val="2"/>
          <w:numId w:val="67"/>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13.7.1</w:t>
      </w:r>
      <w:r>
        <w:rPr>
          <w:rFonts w:hint="eastAsia" w:asciiTheme="minorEastAsia" w:hAnsiTheme="minorEastAsia" w:eastAsiaTheme="minorEastAsia" w:cstheme="minorEastAsia"/>
          <w:color w:val="auto"/>
          <w:spacing w:val="-14"/>
          <w:sz w:val="21"/>
          <w:szCs w:val="21"/>
          <w:highlight w:val="none"/>
        </w:rPr>
        <w:t xml:space="preserve"> 发包人应组织承包人、监理人进行工程质量评定项目划分，并确定主要单位工程、主要分部工程、重要隐蔽单元工程和关键部位单元工程，报质量监督机构核备。</w:t>
      </w:r>
    </w:p>
    <w:p>
      <w:pPr>
        <w:pStyle w:val="33"/>
        <w:keepNext w:val="0"/>
        <w:keepLines w:val="0"/>
        <w:pageBreakBefore w:val="0"/>
        <w:numPr>
          <w:ilvl w:val="1"/>
          <w:numId w:val="67"/>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质量事故处理</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13.8.4 项修改为：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13.8.4</w:t>
      </w:r>
      <w:r>
        <w:rPr>
          <w:rFonts w:hint="eastAsia" w:asciiTheme="minorEastAsia" w:hAnsiTheme="minorEastAsia" w:eastAsiaTheme="minorEastAsia" w:cstheme="minorEastAsia"/>
          <w:color w:val="auto"/>
          <w:spacing w:val="-15"/>
          <w:sz w:val="21"/>
          <w:szCs w:val="21"/>
          <w:highlight w:val="none"/>
        </w:rPr>
        <w:t xml:space="preserve"> 工程竣工验收时，承包人应协助发包人和项目法人向竣工验收委员会汇报并</w:t>
      </w:r>
      <w:r>
        <w:rPr>
          <w:rFonts w:hint="eastAsia" w:asciiTheme="minorEastAsia" w:hAnsiTheme="minorEastAsia" w:eastAsiaTheme="minorEastAsia" w:cstheme="minorEastAsia"/>
          <w:color w:val="auto"/>
          <w:sz w:val="21"/>
          <w:szCs w:val="21"/>
          <w:highlight w:val="none"/>
        </w:rPr>
        <w:t>提交历次质量缺陷处理的备案资料。</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1"/>
          <w:numId w:val="67"/>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质量违约</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承包人在施工过程中，应保证每个环节质量符合要求，并随时接受发包人与监理人</w:t>
      </w:r>
      <w:r>
        <w:rPr>
          <w:rFonts w:hint="eastAsia" w:asciiTheme="minorEastAsia" w:hAnsiTheme="minorEastAsia" w:eastAsiaTheme="minorEastAsia" w:cstheme="minorEastAsia"/>
          <w:color w:val="auto"/>
          <w:spacing w:val="-8"/>
          <w:sz w:val="21"/>
          <w:szCs w:val="21"/>
          <w:highlight w:val="none"/>
        </w:rPr>
        <w:t>检查，若达不到约定的质量标准，承包人负责无条件返工、修理，直至达到标准，所发</w:t>
      </w:r>
      <w:r>
        <w:rPr>
          <w:rFonts w:hint="eastAsia" w:asciiTheme="minorEastAsia" w:hAnsiTheme="minorEastAsia" w:eastAsiaTheme="minorEastAsia" w:cstheme="minorEastAsia"/>
          <w:color w:val="auto"/>
          <w:spacing w:val="-3"/>
          <w:sz w:val="21"/>
          <w:szCs w:val="21"/>
          <w:highlight w:val="none"/>
        </w:rPr>
        <w:t xml:space="preserve">生的费用由承包人承担，并处工程结算金额 </w:t>
      </w:r>
      <w:r>
        <w:rPr>
          <w:rFonts w:hint="eastAsia" w:asciiTheme="minorEastAsia" w:hAnsiTheme="minorEastAsia" w:eastAsiaTheme="minorEastAsia" w:cstheme="minorEastAsia"/>
          <w:color w:val="auto"/>
          <w:sz w:val="21"/>
          <w:szCs w:val="21"/>
          <w:highlight w:val="none"/>
        </w:rPr>
        <w:t>5%的违约金。</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承包人以弄虚作假、隐瞒等方式致使验收单位或验收组对不合格的工程部分按照合</w:t>
      </w:r>
      <w:r>
        <w:rPr>
          <w:rFonts w:hint="eastAsia" w:asciiTheme="minorEastAsia" w:hAnsiTheme="minorEastAsia" w:eastAsiaTheme="minorEastAsia" w:cstheme="minorEastAsia"/>
          <w:color w:val="auto"/>
          <w:sz w:val="21"/>
          <w:szCs w:val="21"/>
          <w:highlight w:val="none"/>
        </w:rPr>
        <w:t>格工程验收，给发包人造成损失的，承包人依法承担赔偿责任。</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试验和检验</w:t>
      </w:r>
    </w:p>
    <w:p>
      <w:pPr>
        <w:pStyle w:val="33"/>
        <w:keepNext w:val="0"/>
        <w:keepLines w:val="0"/>
        <w:pageBreakBefore w:val="0"/>
        <w:numPr>
          <w:ilvl w:val="0"/>
          <w:numId w:val="0"/>
        </w:numPr>
        <w:tabs>
          <w:tab w:val="left" w:pos="824"/>
        </w:tabs>
        <w:kinsoku/>
        <w:wordWrap/>
        <w:overflowPunct/>
        <w:topLinePunct w:val="0"/>
        <w:bidi w:val="0"/>
        <w:adjustRightInd/>
        <w:snapToGrid/>
        <w:spacing w:before="0" w:after="0" w:line="360" w:lineRule="auto"/>
        <w:ind w:left="337" w:leftChars="0" w:right="0" w:rightChars="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本工程不涉及试验检验</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tabs>
          <w:tab w:val="left" w:pos="106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15.1</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变更的范围和内容</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因工程地质、水文条件变化等原因引起经原审批单位批准的的重大设计变更、项目</w:t>
      </w:r>
      <w:r>
        <w:rPr>
          <w:rFonts w:hint="eastAsia" w:asciiTheme="minorEastAsia" w:hAnsiTheme="minorEastAsia" w:eastAsiaTheme="minorEastAsia" w:cstheme="minorEastAsia"/>
          <w:color w:val="auto"/>
          <w:spacing w:val="-2"/>
          <w:sz w:val="21"/>
          <w:szCs w:val="21"/>
          <w:highlight w:val="none"/>
        </w:rPr>
        <w:t>法人要求增减工程建设内容、主要材料价格变化幅度超过</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5"/>
          <w:sz w:val="21"/>
          <w:szCs w:val="21"/>
          <w:highlight w:val="none"/>
        </w:rPr>
        <w:t>和不可抗力的情形，且</w:t>
      </w:r>
      <w:r>
        <w:rPr>
          <w:rFonts w:hint="eastAsia" w:asciiTheme="minorEastAsia" w:hAnsiTheme="minorEastAsia" w:eastAsiaTheme="minorEastAsia" w:cstheme="minorEastAsia"/>
          <w:color w:val="auto"/>
          <w:sz w:val="21"/>
          <w:szCs w:val="21"/>
          <w:highlight w:val="none"/>
        </w:rPr>
        <w:t>项目法人另行支付后，可对合同价格进行相应调整；其他情形合同价格不作调整。</w:t>
      </w:r>
    </w:p>
    <w:p>
      <w:pPr>
        <w:pStyle w:val="33"/>
        <w:keepNext w:val="0"/>
        <w:keepLines w:val="0"/>
        <w:pageBreakBefore w:val="0"/>
        <w:numPr>
          <w:ilvl w:val="1"/>
          <w:numId w:val="6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变更程序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15.3.2 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15.3.2 变更估价</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承包人应在收到变更指示或变更意向书后的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pacing w:val="-66"/>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天内，向监理人提交变更报价</w:t>
      </w:r>
    </w:p>
    <w:p>
      <w:pPr>
        <w:pStyle w:val="10"/>
        <w:keepNext w:val="0"/>
        <w:keepLines w:val="0"/>
        <w:pageBreakBefore w:val="0"/>
        <w:kinsoku/>
        <w:wordWrap/>
        <w:overflowPunct/>
        <w:topLinePunct w:val="0"/>
        <w:bidi w:val="0"/>
        <w:adjustRightInd/>
        <w:snapToGrid/>
        <w:spacing w:before="0" w:after="0" w:line="360" w:lineRule="auto"/>
        <w:ind w:right="53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书，报价内容应根据第 15.4 款约定的估价原则，详细开列变更工作的价格组成及其依据，并附必要的施工方法说明和有关图纸。</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left="338"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变更工作影响工期的，承包人应提出调整工期的具体细节。发包人认为有必要</w:t>
      </w:r>
      <w:r>
        <w:rPr>
          <w:rFonts w:hint="eastAsia" w:asciiTheme="minorEastAsia" w:hAnsiTheme="minorEastAsia" w:eastAsiaTheme="minorEastAsia" w:cstheme="minorEastAsia"/>
          <w:color w:val="auto"/>
          <w:spacing w:val="-9"/>
          <w:sz w:val="21"/>
          <w:szCs w:val="21"/>
          <w:highlight w:val="none"/>
        </w:rPr>
        <w:t>时，可要求承包人提交要求提前或延长工期的施工进度计划及相应施工措施等详细资料。</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监理人收到承包人变更报价书后的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0"/>
          <w:sz w:val="21"/>
          <w:szCs w:val="21"/>
          <w:highlight w:val="none"/>
        </w:rPr>
        <w:t xml:space="preserve"> 天内审核报发包人，根据第 </w:t>
      </w:r>
      <w:r>
        <w:rPr>
          <w:rFonts w:hint="eastAsia" w:asciiTheme="minorEastAsia" w:hAnsiTheme="minorEastAsia" w:eastAsiaTheme="minorEastAsia" w:cstheme="minorEastAsia"/>
          <w:color w:val="auto"/>
          <w:sz w:val="21"/>
          <w:szCs w:val="21"/>
          <w:highlight w:val="none"/>
        </w:rPr>
        <w:t>15.4</w:t>
      </w:r>
      <w:r>
        <w:rPr>
          <w:rFonts w:hint="eastAsia" w:asciiTheme="minorEastAsia" w:hAnsiTheme="minorEastAsia" w:eastAsiaTheme="minorEastAsia" w:cstheme="minorEastAsia"/>
          <w:color w:val="auto"/>
          <w:spacing w:val="-15"/>
          <w:sz w:val="21"/>
          <w:szCs w:val="21"/>
          <w:highlight w:val="none"/>
        </w:rPr>
        <w:t xml:space="preserve"> 款约</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定的估价原则，按照第 3.5 款商定或确定变更价格。</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在确保建设进度和质量的前提下，应严格控制工程投资。</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left="338"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设计变更按合同约定的变更流程，经发包人审批后组织实施，费用由承包人</w:t>
      </w:r>
      <w:r>
        <w:rPr>
          <w:rFonts w:hint="eastAsia" w:asciiTheme="minorEastAsia" w:hAnsiTheme="minorEastAsia" w:eastAsiaTheme="minorEastAsia" w:cstheme="minorEastAsia"/>
          <w:color w:val="auto"/>
          <w:spacing w:val="-4"/>
          <w:sz w:val="21"/>
          <w:szCs w:val="21"/>
          <w:highlight w:val="none"/>
        </w:rPr>
        <w:t>自理，工期不予顺延。</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发包人提出利于安全生产、便于操作和其它合理建议，按变更程序进行处理。</w:t>
      </w:r>
    </w:p>
    <w:p>
      <w:pPr>
        <w:pStyle w:val="33"/>
        <w:keepNext w:val="0"/>
        <w:keepLines w:val="0"/>
        <w:pageBreakBefore w:val="0"/>
        <w:numPr>
          <w:ilvl w:val="1"/>
          <w:numId w:val="68"/>
        </w:numPr>
        <w:tabs>
          <w:tab w:val="left" w:pos="944"/>
        </w:tabs>
        <w:kinsoku/>
        <w:wordWrap/>
        <w:overflowPunct/>
        <w:topLinePunct w:val="0"/>
        <w:bidi w:val="0"/>
        <w:adjustRightInd/>
        <w:snapToGrid/>
        <w:spacing w:before="0" w:after="0" w:line="360" w:lineRule="auto"/>
        <w:ind w:right="7374" w:hanging="94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变更的估价原则</w:t>
      </w:r>
    </w:p>
    <w:p>
      <w:pPr>
        <w:pStyle w:val="10"/>
        <w:keepNext w:val="0"/>
        <w:keepLines w:val="0"/>
        <w:pageBreakBefore w:val="0"/>
        <w:kinsoku/>
        <w:wordWrap/>
        <w:overflowPunct/>
        <w:topLinePunct w:val="0"/>
        <w:bidi w:val="0"/>
        <w:adjustRightInd/>
        <w:snapToGrid/>
        <w:spacing w:before="0" w:after="0" w:line="360" w:lineRule="auto"/>
        <w:ind w:left="0" w:right="744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15.4.3 修改为：</w:t>
      </w:r>
    </w:p>
    <w:p>
      <w:pPr>
        <w:pStyle w:val="10"/>
        <w:keepNext w:val="0"/>
        <w:keepLines w:val="0"/>
        <w:pageBreakBefore w:val="0"/>
        <w:kinsoku/>
        <w:wordWrap/>
        <w:overflowPunct/>
        <w:topLinePunct w:val="0"/>
        <w:bidi w:val="0"/>
        <w:adjustRightInd/>
        <w:snapToGrid/>
        <w:spacing w:before="0" w:after="0" w:line="360" w:lineRule="auto"/>
        <w:ind w:left="442" w:right="550" w:rightChars="250" w:firstLine="378" w:firstLineChars="1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15.4.3 已标价工程量清单中无适用或类似子目的单价，由承包人按现行预算定额编</w:t>
      </w:r>
      <w:r>
        <w:rPr>
          <w:rFonts w:hint="eastAsia" w:asciiTheme="minorEastAsia" w:hAnsiTheme="minorEastAsia" w:eastAsiaTheme="minorEastAsia" w:cstheme="minorEastAsia"/>
          <w:color w:val="auto"/>
          <w:spacing w:val="-7"/>
          <w:sz w:val="21"/>
          <w:szCs w:val="21"/>
          <w:highlight w:val="none"/>
        </w:rPr>
        <w:t>制单价，经监理审核后报发包人审定。其中的人工、材料、机械台时费采用投标时的价</w:t>
      </w:r>
      <w:r>
        <w:rPr>
          <w:rFonts w:hint="eastAsia" w:asciiTheme="minorEastAsia" w:hAnsiTheme="minorEastAsia" w:eastAsiaTheme="minorEastAsia" w:cstheme="minorEastAsia"/>
          <w:color w:val="auto"/>
          <w:sz w:val="21"/>
          <w:szCs w:val="21"/>
          <w:highlight w:val="none"/>
        </w:rPr>
        <w:t>格水平，费率采用投标报价费率。</w:t>
      </w:r>
    </w:p>
    <w:p>
      <w:pPr>
        <w:pStyle w:val="33"/>
        <w:keepNext w:val="0"/>
        <w:keepLines w:val="0"/>
        <w:pageBreakBefore w:val="0"/>
        <w:numPr>
          <w:ilvl w:val="1"/>
          <w:numId w:val="68"/>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承包人的合理化建议</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15.5.2 承包人实现合理化建议的奖励金额为：</w:t>
      </w:r>
      <w:r>
        <w:rPr>
          <w:rFonts w:hint="eastAsia" w:asciiTheme="minorEastAsia" w:hAnsiTheme="minorEastAsia" w:eastAsiaTheme="minorEastAsia" w:cstheme="minorEastAsia"/>
          <w:color w:val="auto"/>
          <w:sz w:val="21"/>
          <w:szCs w:val="21"/>
          <w:highlight w:val="none"/>
          <w:u w:val="single"/>
        </w:rPr>
        <w:t>另行协商</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68"/>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暂列金额</w:t>
      </w:r>
    </w:p>
    <w:p>
      <w:pPr>
        <w:pStyle w:val="10"/>
        <w:keepNext w:val="0"/>
        <w:keepLines w:val="0"/>
        <w:pageBreakBefore w:val="0"/>
        <w:kinsoku/>
        <w:wordWrap/>
        <w:overflowPunct/>
        <w:topLinePunct w:val="0"/>
        <w:bidi w:val="0"/>
        <w:adjustRightInd/>
        <w:snapToGrid/>
        <w:spacing w:before="0" w:after="0" w:line="360" w:lineRule="auto"/>
        <w:ind w:left="442" w:right="550" w:rightChars="250" w:firstLine="378" w:firstLineChars="1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暂列金额只能按照发包人的指示使用，并对合同价格进行相应调整。增加条</w:t>
      </w:r>
      <w:r>
        <w:rPr>
          <w:rFonts w:hint="eastAsia" w:asciiTheme="minorEastAsia" w:hAnsiTheme="minorEastAsia" w:eastAsiaTheme="minorEastAsia" w:cstheme="minorEastAsia"/>
          <w:color w:val="auto"/>
          <w:sz w:val="21"/>
          <w:szCs w:val="21"/>
          <w:highlight w:val="none"/>
          <w:lang w:eastAsia="zh-CN"/>
        </w:rPr>
        <w:t>款</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70"/>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变更管理</w:t>
      </w:r>
    </w:p>
    <w:p>
      <w:pPr>
        <w:pStyle w:val="33"/>
        <w:keepNext w:val="0"/>
        <w:keepLines w:val="0"/>
        <w:pageBreakBefore w:val="0"/>
        <w:numPr>
          <w:ilvl w:val="2"/>
          <w:numId w:val="70"/>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本工程变更管理按水规计〔</w:t>
      </w:r>
      <w:r>
        <w:rPr>
          <w:rFonts w:hint="eastAsia" w:asciiTheme="minorEastAsia" w:hAnsiTheme="minorEastAsia" w:eastAsiaTheme="minorEastAsia" w:cstheme="minorEastAsia"/>
          <w:color w:val="auto"/>
          <w:sz w:val="21"/>
          <w:szCs w:val="21"/>
          <w:highlight w:val="none"/>
        </w:rPr>
        <w:t>2012</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z w:val="21"/>
          <w:szCs w:val="21"/>
          <w:highlight w:val="none"/>
        </w:rPr>
        <w:t>93</w:t>
      </w:r>
      <w:r>
        <w:rPr>
          <w:rFonts w:hint="eastAsia" w:asciiTheme="minorEastAsia" w:hAnsiTheme="minorEastAsia" w:eastAsiaTheme="minorEastAsia" w:cstheme="minorEastAsia"/>
          <w:color w:val="auto"/>
          <w:spacing w:val="-10"/>
          <w:sz w:val="21"/>
          <w:szCs w:val="21"/>
          <w:highlight w:val="none"/>
        </w:rPr>
        <w:t xml:space="preserve"> 号《关于印发&lt;水利工程设计变更管理</w:t>
      </w:r>
      <w:r>
        <w:rPr>
          <w:rFonts w:hint="eastAsia" w:asciiTheme="minorEastAsia" w:hAnsiTheme="minorEastAsia" w:eastAsiaTheme="minorEastAsia" w:cstheme="minorEastAsia"/>
          <w:color w:val="auto"/>
          <w:sz w:val="21"/>
          <w:szCs w:val="21"/>
          <w:highlight w:val="none"/>
        </w:rPr>
        <w:t>暂行办法&gt;的通知》的有关规定执行；</w:t>
      </w:r>
    </w:p>
    <w:p>
      <w:pPr>
        <w:pStyle w:val="33"/>
        <w:keepNext w:val="0"/>
        <w:keepLines w:val="0"/>
        <w:pageBreakBefore w:val="0"/>
        <w:numPr>
          <w:ilvl w:val="2"/>
          <w:numId w:val="70"/>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发包人为确保工程安全签发的各种工程变更，承包人须无条件接受，并按变</w:t>
      </w:r>
      <w:r>
        <w:rPr>
          <w:rFonts w:hint="eastAsia" w:asciiTheme="minorEastAsia" w:hAnsiTheme="minorEastAsia" w:eastAsiaTheme="minorEastAsia" w:cstheme="minorEastAsia"/>
          <w:color w:val="auto"/>
          <w:sz w:val="21"/>
          <w:szCs w:val="21"/>
          <w:highlight w:val="none"/>
        </w:rPr>
        <w:t>更要求、相关技术标准、规范执行。</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价格调整</w:t>
      </w:r>
    </w:p>
    <w:p>
      <w:pPr>
        <w:pStyle w:val="33"/>
        <w:keepNext w:val="0"/>
        <w:keepLines w:val="0"/>
        <w:pageBreakBefore w:val="0"/>
        <w:tabs>
          <w:tab w:val="left" w:pos="824"/>
        </w:tabs>
        <w:kinsoku/>
        <w:wordWrap/>
        <w:overflowPunct/>
        <w:topLinePunct w:val="0"/>
        <w:bidi w:val="0"/>
        <w:adjustRightInd/>
        <w:snapToGrid/>
        <w:spacing w:before="0" w:after="0" w:line="360" w:lineRule="auto"/>
        <w:ind w:left="335" w:firstLine="543" w:firstLineChars="2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本项目不因为物价波动原因引起合同价格变动而调整</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计量与支付</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17.1.4 项修改为：</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17.1.4 单价子目的计量</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w:t>
      </w:r>
      <w:r>
        <w:rPr>
          <w:rFonts w:hint="eastAsia" w:asciiTheme="minorEastAsia" w:hAnsiTheme="minorEastAsia" w:eastAsiaTheme="minorEastAsia" w:cstheme="minorEastAsia"/>
          <w:color w:val="auto"/>
          <w:sz w:val="21"/>
          <w:szCs w:val="21"/>
          <w:highlight w:val="none"/>
        </w:rPr>
        <w:t>已标价工程量清单中的单价子目工程量为估算工程量。结算工程量是经发包</w:t>
      </w:r>
      <w:r>
        <w:rPr>
          <w:rFonts w:hint="eastAsia" w:asciiTheme="minorEastAsia" w:hAnsiTheme="minorEastAsia" w:eastAsiaTheme="minorEastAsia" w:cstheme="minorEastAsia"/>
          <w:color w:val="auto"/>
          <w:spacing w:val="-1"/>
          <w:sz w:val="21"/>
          <w:szCs w:val="21"/>
          <w:highlight w:val="none"/>
        </w:rPr>
        <w:t>人审定的承包人实际完成并符合技术标准和要求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4"/>
          <w:sz w:val="21"/>
          <w:szCs w:val="21"/>
          <w:highlight w:val="none"/>
        </w:rPr>
        <w:t>规定，按施工图纸计算经审计审核的有效工程量。</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无</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工程进度款</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pacing w:val="2"/>
          <w:sz w:val="21"/>
          <w:szCs w:val="21"/>
          <w:highlight w:val="none"/>
          <w:lang w:val="zh-CN" w:eastAsia="zh-CN"/>
        </w:rPr>
      </w:pPr>
      <w:r>
        <w:rPr>
          <w:rFonts w:hint="eastAsia" w:asciiTheme="minorEastAsia" w:hAnsiTheme="minorEastAsia" w:eastAsiaTheme="minorEastAsia" w:cstheme="minorEastAsia"/>
          <w:color w:val="auto"/>
          <w:spacing w:val="2"/>
          <w:sz w:val="21"/>
          <w:szCs w:val="21"/>
          <w:highlight w:val="none"/>
          <w:lang w:val="zh-CN" w:eastAsia="zh-CN"/>
        </w:rPr>
        <w:t>17.3.2进度报表</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pacing w:val="2"/>
          <w:sz w:val="21"/>
          <w:szCs w:val="21"/>
          <w:highlight w:val="none"/>
          <w:lang w:val="zh-CN" w:eastAsia="zh-CN"/>
        </w:rPr>
      </w:pPr>
      <w:r>
        <w:rPr>
          <w:rFonts w:hint="eastAsia" w:asciiTheme="minorEastAsia" w:hAnsiTheme="minorEastAsia" w:eastAsiaTheme="minorEastAsia" w:cstheme="minorEastAsia"/>
          <w:color w:val="auto"/>
          <w:spacing w:val="2"/>
          <w:sz w:val="21"/>
          <w:szCs w:val="21"/>
          <w:highlight w:val="none"/>
          <w:lang w:val="zh-CN" w:eastAsia="zh-CN"/>
        </w:rPr>
        <w:t>承包人每月提交进度报表的份数：</w:t>
      </w:r>
      <w:r>
        <w:rPr>
          <w:rFonts w:hint="eastAsia" w:asciiTheme="minorEastAsia" w:hAnsiTheme="minorEastAsia" w:eastAsiaTheme="minorEastAsia" w:cstheme="minorEastAsia"/>
          <w:color w:val="auto"/>
          <w:spacing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2"/>
          <w:sz w:val="21"/>
          <w:szCs w:val="21"/>
          <w:highlight w:val="none"/>
          <w:lang w:val="zh-CN" w:eastAsia="zh-CN"/>
        </w:rPr>
        <w:t>。</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pacing w:val="2"/>
          <w:sz w:val="21"/>
          <w:szCs w:val="21"/>
          <w:highlight w:val="none"/>
          <w:u w:val="single"/>
          <w:lang w:val="en-US" w:eastAsia="zh-CN"/>
        </w:rPr>
      </w:pPr>
      <w:r>
        <w:rPr>
          <w:rFonts w:hint="eastAsia" w:asciiTheme="minorEastAsia" w:hAnsiTheme="minorEastAsia" w:eastAsiaTheme="minorEastAsia" w:cstheme="minorEastAsia"/>
          <w:color w:val="auto"/>
          <w:spacing w:val="2"/>
          <w:sz w:val="21"/>
          <w:szCs w:val="21"/>
          <w:highlight w:val="none"/>
          <w:lang w:val="zh-CN" w:eastAsia="zh-CN"/>
        </w:rPr>
        <w:t>17.3.5工程进度付款的支付比例：</w:t>
      </w:r>
      <w:r>
        <w:rPr>
          <w:rFonts w:hint="eastAsia" w:asciiTheme="minorEastAsia" w:hAnsiTheme="minorEastAsia" w:eastAsiaTheme="minorEastAsia" w:cstheme="minorEastAsia"/>
          <w:color w:val="auto"/>
          <w:spacing w:val="2"/>
          <w:sz w:val="21"/>
          <w:szCs w:val="21"/>
          <w:highlight w:val="none"/>
          <w:u w:val="single"/>
          <w:lang w:val="en-US" w:eastAsia="zh-CN"/>
        </w:rPr>
        <w:t xml:space="preserve"> /                       </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pacing w:val="-2"/>
          <w:kern w:val="0"/>
          <w:sz w:val="21"/>
          <w:szCs w:val="21"/>
          <w:highlight w:val="none"/>
          <w:lang w:val="zh-CN" w:eastAsia="zh-CN" w:bidi="ar-SA"/>
        </w:rPr>
      </w:pPr>
      <w:r>
        <w:rPr>
          <w:rFonts w:hint="eastAsia" w:asciiTheme="minorEastAsia" w:hAnsiTheme="minorEastAsia" w:eastAsiaTheme="minorEastAsia" w:cstheme="minorEastAsia"/>
          <w:color w:val="auto"/>
          <w:spacing w:val="-2"/>
          <w:kern w:val="0"/>
          <w:sz w:val="21"/>
          <w:szCs w:val="21"/>
          <w:highlight w:val="none"/>
          <w:lang w:val="zh-CN" w:eastAsia="zh-CN" w:bidi="ar-SA"/>
        </w:rPr>
        <w:t>款修改为：</w:t>
      </w:r>
    </w:p>
    <w:p>
      <w:pPr>
        <w:pStyle w:val="33"/>
        <w:keepNext w:val="0"/>
        <w:keepLines w:val="0"/>
        <w:pageBreakBefore w:val="0"/>
        <w:numPr>
          <w:ilvl w:val="1"/>
          <w:numId w:val="71"/>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质量保证金</w:t>
      </w:r>
    </w:p>
    <w:p>
      <w:pPr>
        <w:pStyle w:val="33"/>
        <w:keepNext w:val="0"/>
        <w:keepLines w:val="0"/>
        <w:pageBreakBefore w:val="0"/>
        <w:numPr>
          <w:ilvl w:val="2"/>
          <w:numId w:val="71"/>
        </w:numPr>
        <w:tabs>
          <w:tab w:val="left" w:pos="1635"/>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质量保证金为工程结算价款的</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1"/>
          <w:sz w:val="21"/>
          <w:szCs w:val="21"/>
          <w:highlight w:val="none"/>
        </w:rPr>
        <w:t>发包人在</w:t>
      </w:r>
      <w:r>
        <w:rPr>
          <w:rFonts w:hint="eastAsia" w:asciiTheme="minorEastAsia" w:hAnsiTheme="minorEastAsia" w:eastAsiaTheme="minorEastAsia" w:cstheme="minorEastAsia"/>
          <w:color w:val="auto"/>
          <w:spacing w:val="-1"/>
          <w:sz w:val="21"/>
          <w:szCs w:val="21"/>
          <w:highlight w:val="none"/>
          <w:lang w:eastAsia="zh-CN"/>
        </w:rPr>
        <w:t>完工</w:t>
      </w:r>
      <w:r>
        <w:rPr>
          <w:rFonts w:hint="eastAsia" w:asciiTheme="minorEastAsia" w:hAnsiTheme="minorEastAsia" w:eastAsiaTheme="minorEastAsia" w:cstheme="minorEastAsia"/>
          <w:color w:val="auto"/>
          <w:spacing w:val="-1"/>
          <w:sz w:val="21"/>
          <w:szCs w:val="21"/>
          <w:highlight w:val="none"/>
        </w:rPr>
        <w:t>验收合格后</w:t>
      </w:r>
      <w:r>
        <w:rPr>
          <w:rFonts w:hint="eastAsia" w:asciiTheme="minorEastAsia" w:hAnsiTheme="minorEastAsia" w:eastAsiaTheme="minorEastAsia" w:cstheme="minorEastAsia"/>
          <w:color w:val="auto"/>
          <w:spacing w:val="-1"/>
          <w:sz w:val="21"/>
          <w:szCs w:val="21"/>
          <w:highlight w:val="none"/>
          <w:lang w:eastAsia="zh-CN"/>
        </w:rPr>
        <w:t>缴纳</w:t>
      </w:r>
      <w:r>
        <w:rPr>
          <w:rFonts w:hint="eastAsia" w:asciiTheme="minorEastAsia" w:hAnsiTheme="minorEastAsia" w:eastAsiaTheme="minorEastAsia" w:cstheme="minorEastAsia"/>
          <w:color w:val="auto"/>
          <w:spacing w:val="-1"/>
          <w:sz w:val="21"/>
          <w:szCs w:val="21"/>
          <w:highlight w:val="none"/>
        </w:rPr>
        <w:t>结算总价</w:t>
      </w:r>
      <w:r>
        <w:rPr>
          <w:rFonts w:hint="eastAsia" w:asciiTheme="minorEastAsia" w:hAnsiTheme="minorEastAsia" w:eastAsiaTheme="minorEastAsia" w:cstheme="minorEastAsia"/>
          <w:color w:val="auto"/>
          <w:spacing w:val="-30"/>
          <w:sz w:val="21"/>
          <w:szCs w:val="21"/>
          <w:highlight w:val="none"/>
        </w:rPr>
        <w:t xml:space="preserve">的 </w:t>
      </w:r>
      <w:r>
        <w:rPr>
          <w:rFonts w:hint="eastAsia" w:asciiTheme="minorEastAsia" w:hAnsiTheme="minorEastAsia" w:eastAsiaTheme="minorEastAsia" w:cstheme="minorEastAsia"/>
          <w:color w:val="auto"/>
          <w:sz w:val="21"/>
          <w:szCs w:val="21"/>
          <w:highlight w:val="none"/>
        </w:rPr>
        <w:t>3%作为质保金。</w:t>
      </w:r>
    </w:p>
    <w:p>
      <w:pPr>
        <w:pStyle w:val="33"/>
        <w:keepNext w:val="0"/>
        <w:keepLines w:val="0"/>
        <w:pageBreakBefore w:val="0"/>
        <w:numPr>
          <w:ilvl w:val="2"/>
          <w:numId w:val="71"/>
        </w:numPr>
        <w:tabs>
          <w:tab w:val="left" w:pos="167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在</w:t>
      </w:r>
      <w:r>
        <w:rPr>
          <w:rFonts w:hint="eastAsia" w:asciiTheme="minorEastAsia" w:hAnsiTheme="minorEastAsia" w:eastAsiaTheme="minorEastAsia" w:cstheme="minorEastAsia"/>
          <w:color w:val="auto"/>
          <w:spacing w:val="-3"/>
          <w:sz w:val="21"/>
          <w:szCs w:val="21"/>
          <w:highlight w:val="none"/>
          <w:lang w:eastAsia="zh-CN"/>
        </w:rPr>
        <w:t>竣工验收后一年（质保期满后）</w:t>
      </w:r>
      <w:r>
        <w:rPr>
          <w:rFonts w:hint="eastAsia" w:asciiTheme="minorEastAsia" w:hAnsiTheme="minorEastAsia" w:eastAsiaTheme="minorEastAsia" w:cstheme="minorEastAsia"/>
          <w:color w:val="auto"/>
          <w:spacing w:val="-3"/>
          <w:sz w:val="21"/>
          <w:szCs w:val="21"/>
          <w:highlight w:val="none"/>
        </w:rPr>
        <w:t>，承包人向发包人申请返还</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2"/>
          <w:sz w:val="21"/>
          <w:szCs w:val="21"/>
          <w:highlight w:val="none"/>
        </w:rPr>
        <w:t>的质量保证金，发</w:t>
      </w:r>
      <w:r>
        <w:rPr>
          <w:rFonts w:hint="eastAsia" w:asciiTheme="minorEastAsia" w:hAnsiTheme="minorEastAsia" w:eastAsiaTheme="minorEastAsia" w:cstheme="minorEastAsia"/>
          <w:color w:val="auto"/>
          <w:spacing w:val="-5"/>
          <w:sz w:val="21"/>
          <w:szCs w:val="21"/>
          <w:highlight w:val="none"/>
        </w:rPr>
        <w:t xml:space="preserve">包人应在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6"/>
          <w:sz w:val="21"/>
          <w:szCs w:val="21"/>
          <w:highlight w:val="none"/>
        </w:rPr>
        <w:t xml:space="preserve"> 天内会同承包人按照合同约定的内容核实承包人是否完成质量保修。如无</w:t>
      </w:r>
      <w:r>
        <w:rPr>
          <w:rFonts w:hint="eastAsia" w:asciiTheme="minorEastAsia" w:hAnsiTheme="minorEastAsia" w:eastAsiaTheme="minorEastAsia" w:cstheme="minorEastAsia"/>
          <w:color w:val="auto"/>
          <w:sz w:val="21"/>
          <w:szCs w:val="21"/>
          <w:highlight w:val="none"/>
        </w:rPr>
        <w:t>异议，发包人应当在核实后将质量保证金（不计利息）返还承包人。</w:t>
      </w:r>
    </w:p>
    <w:p>
      <w:pPr>
        <w:pStyle w:val="33"/>
        <w:keepNext w:val="0"/>
        <w:keepLines w:val="0"/>
        <w:pageBreakBefore w:val="0"/>
        <w:numPr>
          <w:ilvl w:val="2"/>
          <w:numId w:val="71"/>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在约定的质量保修期满时，承包人没有完成保修责任的，发包人有权扣留</w:t>
      </w:r>
      <w:r>
        <w:rPr>
          <w:rFonts w:hint="eastAsia" w:asciiTheme="minorEastAsia" w:hAnsiTheme="minorEastAsia" w:eastAsiaTheme="minorEastAsia" w:cstheme="minorEastAsia"/>
          <w:color w:val="auto"/>
          <w:spacing w:val="-3"/>
          <w:sz w:val="21"/>
          <w:szCs w:val="21"/>
          <w:highlight w:val="none"/>
        </w:rPr>
        <w:t>与未履行责任剩余工程所需要金额相应的质量保证金余额，并有权根据约定要求延长质</w:t>
      </w:r>
      <w:r>
        <w:rPr>
          <w:rFonts w:hint="eastAsia" w:asciiTheme="minorEastAsia" w:hAnsiTheme="minorEastAsia" w:eastAsiaTheme="minorEastAsia" w:cstheme="minorEastAsia"/>
          <w:color w:val="auto"/>
          <w:sz w:val="21"/>
          <w:szCs w:val="21"/>
          <w:highlight w:val="none"/>
        </w:rPr>
        <w:t>量保修期，直至完成剩余工作为止。</w:t>
      </w:r>
    </w:p>
    <w:p>
      <w:pPr>
        <w:pStyle w:val="33"/>
        <w:keepNext w:val="0"/>
        <w:keepLines w:val="0"/>
        <w:pageBreakBefore w:val="0"/>
        <w:numPr>
          <w:ilvl w:val="1"/>
          <w:numId w:val="71"/>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72"/>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竣工结算（完工结算）</w:t>
      </w:r>
    </w:p>
    <w:p>
      <w:pPr>
        <w:pStyle w:val="33"/>
        <w:keepNext w:val="0"/>
        <w:keepLines w:val="0"/>
        <w:pageBreakBefore w:val="0"/>
        <w:numPr>
          <w:ilvl w:val="2"/>
          <w:numId w:val="72"/>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竣工（完工）付款申请单</w:t>
      </w:r>
    </w:p>
    <w:p>
      <w:pPr>
        <w:pStyle w:val="10"/>
        <w:keepNext w:val="0"/>
        <w:keepLines w:val="0"/>
        <w:pageBreakBefore w:val="0"/>
        <w:kinsoku/>
        <w:wordWrap/>
        <w:overflowPunct/>
        <w:topLinePunct w:val="0"/>
        <w:bidi w:val="0"/>
        <w:adjustRightInd/>
        <w:snapToGrid/>
        <w:spacing w:before="0" w:after="0" w:line="360" w:lineRule="auto"/>
        <w:ind w:left="69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4"/>
          <w:sz w:val="21"/>
          <w:szCs w:val="21"/>
          <w:highlight w:val="none"/>
        </w:rPr>
        <w:t xml:space="preserve">承包人应提交完工付款申请单一式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pacing w:val="-20"/>
          <w:sz w:val="21"/>
          <w:szCs w:val="21"/>
          <w:highlight w:val="none"/>
        </w:rPr>
        <w:t>份。</w:t>
      </w:r>
    </w:p>
    <w:p>
      <w:pPr>
        <w:pStyle w:val="33"/>
        <w:keepNext w:val="0"/>
        <w:keepLines w:val="0"/>
        <w:pageBreakBefore w:val="0"/>
        <w:numPr>
          <w:ilvl w:val="1"/>
          <w:numId w:val="72"/>
        </w:numPr>
        <w:tabs>
          <w:tab w:val="left" w:pos="1239"/>
        </w:tabs>
        <w:kinsoku/>
        <w:wordWrap/>
        <w:overflowPunct/>
        <w:topLinePunct w:val="0"/>
        <w:bidi w:val="0"/>
        <w:adjustRightInd/>
        <w:snapToGrid/>
        <w:spacing w:before="0" w:after="0" w:line="360" w:lineRule="auto"/>
        <w:ind w:left="123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73"/>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w:t>
      </w:r>
    </w:p>
    <w:p>
      <w:pPr>
        <w:pStyle w:val="33"/>
        <w:keepNext w:val="0"/>
        <w:keepLines w:val="0"/>
        <w:pageBreakBefore w:val="0"/>
        <w:numPr>
          <w:ilvl w:val="2"/>
          <w:numId w:val="73"/>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最终结清申请单</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（1）承包人应提交最终结清申请单一式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 份。</w:t>
      </w:r>
    </w:p>
    <w:p>
      <w:pPr>
        <w:pStyle w:val="33"/>
        <w:keepNext w:val="0"/>
        <w:keepLines w:val="0"/>
        <w:pageBreakBefore w:val="0"/>
        <w:numPr>
          <w:ilvl w:val="1"/>
          <w:numId w:val="73"/>
        </w:numPr>
        <w:tabs>
          <w:tab w:val="left" w:pos="540"/>
        </w:tabs>
        <w:kinsoku/>
        <w:wordWrap/>
        <w:overflowPunct/>
        <w:topLinePunct w:val="0"/>
        <w:bidi w:val="0"/>
        <w:adjustRightInd/>
        <w:snapToGrid/>
        <w:spacing w:before="0" w:after="0" w:line="360" w:lineRule="auto"/>
        <w:ind w:left="1358" w:right="768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kinsoku/>
        <w:wordWrap/>
        <w:overflowPunct/>
        <w:topLinePunct w:val="0"/>
        <w:bidi w:val="0"/>
        <w:adjustRightInd/>
        <w:snapToGrid/>
        <w:spacing w:before="0" w:after="0" w:line="360" w:lineRule="auto"/>
        <w:ind w:right="767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17.7</w:t>
      </w:r>
      <w:r>
        <w:rPr>
          <w:rFonts w:hint="eastAsia" w:asciiTheme="minorEastAsia" w:hAnsiTheme="minorEastAsia" w:eastAsiaTheme="minorEastAsia" w:cstheme="minorEastAsia"/>
          <w:b/>
          <w:bCs/>
          <w:color w:val="auto"/>
          <w:spacing w:val="-11"/>
          <w:sz w:val="21"/>
          <w:szCs w:val="21"/>
          <w:highlight w:val="none"/>
        </w:rPr>
        <w:t xml:space="preserve"> 竣工财务决算</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发包人负责编制工程项目竣工财务决算，承包人应为竣工财务决算编制提供的资料， </w:t>
      </w:r>
      <w:r>
        <w:rPr>
          <w:rFonts w:hint="eastAsia" w:asciiTheme="minorEastAsia" w:hAnsiTheme="minorEastAsia" w:eastAsiaTheme="minorEastAsia" w:cstheme="minorEastAsia"/>
          <w:color w:val="auto"/>
          <w:spacing w:val="-9"/>
          <w:sz w:val="21"/>
          <w:szCs w:val="21"/>
          <w:highlight w:val="none"/>
        </w:rPr>
        <w:t>按现行《水利基本建设项目竣工财务决算编制规程》</w:t>
      </w:r>
      <w:r>
        <w:rPr>
          <w:rFonts w:hint="eastAsia" w:asciiTheme="minorEastAsia" w:hAnsiTheme="minorEastAsia" w:eastAsiaTheme="minorEastAsia" w:cstheme="minorEastAsia"/>
          <w:color w:val="auto"/>
          <w:spacing w:val="-4"/>
          <w:sz w:val="21"/>
          <w:szCs w:val="21"/>
          <w:highlight w:val="none"/>
        </w:rPr>
        <w:t>（SL19-2008）</w:t>
      </w:r>
      <w:r>
        <w:rPr>
          <w:rFonts w:hint="eastAsia" w:asciiTheme="minorEastAsia" w:hAnsiTheme="minorEastAsia" w:eastAsiaTheme="minorEastAsia" w:cstheme="minorEastAsia"/>
          <w:color w:val="auto"/>
          <w:spacing w:val="-6"/>
          <w:sz w:val="21"/>
          <w:szCs w:val="21"/>
          <w:highlight w:val="none"/>
        </w:rPr>
        <w:t>及相关法律、法规和 规章制度执行。其费用已包含在承包人的合同价格中，发包人不另行支付。</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竣工验收（验收）</w:t>
      </w:r>
    </w:p>
    <w:p>
      <w:pPr>
        <w:pStyle w:val="33"/>
        <w:keepNext w:val="0"/>
        <w:keepLines w:val="0"/>
        <w:pageBreakBefore w:val="0"/>
        <w:numPr>
          <w:ilvl w:val="1"/>
          <w:numId w:val="56"/>
        </w:numPr>
        <w:tabs>
          <w:tab w:val="left" w:pos="540"/>
        </w:tabs>
        <w:kinsoku/>
        <w:wordWrap/>
        <w:overflowPunct/>
        <w:topLinePunct w:val="0"/>
        <w:bidi w:val="0"/>
        <w:adjustRightInd/>
        <w:snapToGrid/>
        <w:spacing w:before="0" w:after="0" w:line="360" w:lineRule="auto"/>
        <w:ind w:left="1358" w:right="768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74"/>
        </w:numPr>
        <w:tabs>
          <w:tab w:val="left" w:pos="545"/>
        </w:tabs>
        <w:kinsoku/>
        <w:wordWrap/>
        <w:overflowPunct/>
        <w:topLinePunct w:val="0"/>
        <w:bidi w:val="0"/>
        <w:adjustRightInd/>
        <w:snapToGrid/>
        <w:spacing w:before="0" w:after="0" w:line="360" w:lineRule="auto"/>
        <w:ind w:right="7676" w:hanging="88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验收工作分类</w:t>
      </w:r>
    </w:p>
    <w:p>
      <w:pPr>
        <w:pStyle w:val="10"/>
        <w:keepNext w:val="0"/>
        <w:keepLines w:val="0"/>
        <w:pageBreakBefore w:val="0"/>
        <w:kinsoku/>
        <w:wordWrap/>
        <w:overflowPunct/>
        <w:topLinePunct w:val="0"/>
        <w:bidi w:val="0"/>
        <w:adjustRightInd/>
        <w:snapToGrid/>
        <w:spacing w:before="0" w:after="0" w:line="360" w:lineRule="auto"/>
        <w:ind w:right="54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本工程法人验收包括：竣工验收。</w:t>
      </w:r>
    </w:p>
    <w:p>
      <w:pPr>
        <w:pStyle w:val="33"/>
        <w:keepNext w:val="0"/>
        <w:keepLines w:val="0"/>
        <w:pageBreakBefore w:val="0"/>
        <w:numPr>
          <w:ilvl w:val="0"/>
          <w:numId w:val="56"/>
        </w:numPr>
        <w:tabs>
          <w:tab w:val="left" w:pos="1300"/>
        </w:tabs>
        <w:kinsoku/>
        <w:wordWrap/>
        <w:overflowPunct/>
        <w:topLinePunct w:val="0"/>
        <w:bidi w:val="0"/>
        <w:adjustRightInd/>
        <w:snapToGrid/>
        <w:spacing w:before="0" w:after="0" w:line="360" w:lineRule="auto"/>
        <w:ind w:left="1299" w:hanging="48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缺陷责任与保修责任</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缺陷责任期（工程质量保修期）的起算时间</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本工程缺陷责任期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计算如下：从</w:t>
      </w:r>
      <w:r>
        <w:rPr>
          <w:rFonts w:hint="eastAsia" w:asciiTheme="minorEastAsia" w:hAnsiTheme="minorEastAsia" w:eastAsiaTheme="minorEastAsia" w:cstheme="minorEastAsia"/>
          <w:color w:val="auto"/>
          <w:spacing w:val="-5"/>
          <w:sz w:val="21"/>
          <w:szCs w:val="21"/>
          <w:highlight w:val="none"/>
          <w:lang w:eastAsia="zh-CN"/>
        </w:rPr>
        <w:t>竣工验收</w:t>
      </w:r>
      <w:r>
        <w:rPr>
          <w:rFonts w:hint="eastAsia" w:asciiTheme="minorEastAsia" w:hAnsiTheme="minorEastAsia" w:eastAsiaTheme="minorEastAsia" w:cstheme="minorEastAsia"/>
          <w:color w:val="auto"/>
          <w:spacing w:val="-5"/>
          <w:sz w:val="21"/>
          <w:szCs w:val="21"/>
          <w:highlight w:val="none"/>
        </w:rPr>
        <w:t>证书中注明的</w:t>
      </w:r>
      <w:r>
        <w:rPr>
          <w:rFonts w:hint="eastAsia" w:asciiTheme="minorEastAsia" w:hAnsiTheme="minorEastAsia" w:eastAsiaTheme="minorEastAsia" w:cstheme="minorEastAsia"/>
          <w:color w:val="auto"/>
          <w:spacing w:val="-5"/>
          <w:sz w:val="21"/>
          <w:szCs w:val="21"/>
          <w:highlight w:val="none"/>
          <w:lang w:eastAsia="zh-CN"/>
        </w:rPr>
        <w:t>竣工</w:t>
      </w:r>
      <w:r>
        <w:rPr>
          <w:rFonts w:hint="eastAsia" w:asciiTheme="minorEastAsia" w:hAnsiTheme="minorEastAsia" w:eastAsiaTheme="minorEastAsia" w:cstheme="minorEastAsia"/>
          <w:color w:val="auto"/>
          <w:sz w:val="21"/>
          <w:szCs w:val="21"/>
          <w:highlight w:val="none"/>
        </w:rPr>
        <w:t>日期开始计算，保修期</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pacing w:val="-9"/>
          <w:sz w:val="21"/>
          <w:szCs w:val="21"/>
          <w:highlight w:val="none"/>
        </w:rPr>
        <w:t>个月。保修期内如果出现因承包人原因造成工程较大的质</w:t>
      </w:r>
      <w:r>
        <w:rPr>
          <w:rFonts w:hint="eastAsia" w:asciiTheme="minorEastAsia" w:hAnsiTheme="minorEastAsia" w:eastAsiaTheme="minorEastAsia" w:cstheme="minorEastAsia"/>
          <w:color w:val="auto"/>
          <w:sz w:val="21"/>
          <w:szCs w:val="21"/>
          <w:highlight w:val="none"/>
        </w:rPr>
        <w:t>量问题引起返修或更换，则该部分保修期从处理完毕后重新计算。</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19.2.2 项补充：</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19.2.2</w:t>
      </w:r>
      <w:r>
        <w:rPr>
          <w:rFonts w:hint="eastAsia" w:asciiTheme="minorEastAsia" w:hAnsiTheme="minorEastAsia" w:eastAsiaTheme="minorEastAsia" w:cstheme="minorEastAsia"/>
          <w:color w:val="auto"/>
          <w:spacing w:val="-13"/>
          <w:sz w:val="21"/>
          <w:szCs w:val="21"/>
          <w:highlight w:val="none"/>
        </w:rPr>
        <w:t xml:space="preserve"> 承包人应在质量保修期内安排专人负责质量保修期的管理工作，并确保在接</w:t>
      </w:r>
      <w:r>
        <w:rPr>
          <w:rFonts w:hint="eastAsia" w:asciiTheme="minorEastAsia" w:hAnsiTheme="minorEastAsia" w:eastAsiaTheme="minorEastAsia" w:cstheme="minorEastAsia"/>
          <w:color w:val="auto"/>
          <w:spacing w:val="-2"/>
          <w:sz w:val="21"/>
          <w:szCs w:val="21"/>
          <w:highlight w:val="none"/>
        </w:rPr>
        <w:t xml:space="preserve">到发包人要求处理有关缺陷事项的通知后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小时内到达现场，到达现场后随即采取有</w:t>
      </w:r>
      <w:r>
        <w:rPr>
          <w:rFonts w:hint="eastAsia" w:asciiTheme="minorEastAsia" w:hAnsiTheme="minorEastAsia" w:eastAsiaTheme="minorEastAsia" w:cstheme="minorEastAsia"/>
          <w:color w:val="auto"/>
          <w:sz w:val="21"/>
          <w:szCs w:val="21"/>
          <w:highlight w:val="none"/>
        </w:rPr>
        <w:t>效措施解决工程遗留的缺陷或其它问题。</w:t>
      </w:r>
    </w:p>
    <w:p>
      <w:pPr>
        <w:pStyle w:val="10"/>
        <w:keepNext w:val="0"/>
        <w:keepLines w:val="0"/>
        <w:pageBreakBefore w:val="0"/>
        <w:kinsoku/>
        <w:wordWrap/>
        <w:overflowPunct/>
        <w:topLinePunct w:val="0"/>
        <w:bidi w:val="0"/>
        <w:adjustRightInd/>
        <w:snapToGrid/>
        <w:spacing w:before="0" w:after="0" w:line="360" w:lineRule="auto"/>
        <w:ind w:right="588" w:firstLine="59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承包人未履行监理人的指令对缺陷工程进行修补、修复或重建，发包人可自行修</w:t>
      </w:r>
      <w:r>
        <w:rPr>
          <w:rFonts w:hint="eastAsia" w:asciiTheme="minorEastAsia" w:hAnsiTheme="minorEastAsia" w:eastAsiaTheme="minorEastAsia" w:cstheme="minorEastAsia"/>
          <w:color w:val="auto"/>
          <w:spacing w:val="-5"/>
          <w:sz w:val="21"/>
          <w:szCs w:val="21"/>
          <w:highlight w:val="none"/>
        </w:rPr>
        <w:t>复或委托其他人修复，应由承包人承担修复和查验的费用，并按该项修复和查验费用的</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5"/>
          <w:sz w:val="21"/>
          <w:szCs w:val="21"/>
          <w:highlight w:val="none"/>
        </w:rPr>
        <w:t>扣除承包人违约金。上述所发生的全部费用从承包人质量保证金中相应扣回，承包</w:t>
      </w:r>
      <w:r>
        <w:rPr>
          <w:rFonts w:hint="eastAsia" w:asciiTheme="minorEastAsia" w:hAnsiTheme="minorEastAsia" w:eastAsiaTheme="minorEastAsia" w:cstheme="minorEastAsia"/>
          <w:color w:val="auto"/>
          <w:sz w:val="21"/>
          <w:szCs w:val="21"/>
          <w:highlight w:val="none"/>
        </w:rPr>
        <w:t>人应无条件接受。</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19.2.5</w:t>
      </w:r>
      <w:r>
        <w:rPr>
          <w:rFonts w:hint="eastAsia" w:asciiTheme="minorEastAsia" w:hAnsiTheme="minorEastAsia" w:eastAsiaTheme="minorEastAsia" w:cstheme="minorEastAsia"/>
          <w:color w:val="auto"/>
          <w:spacing w:val="-1"/>
          <w:sz w:val="21"/>
          <w:szCs w:val="21"/>
          <w:highlight w:val="none"/>
        </w:rPr>
        <w:t xml:space="preserve"> 工程完工后，承包人所在合同段遗留的问题，承包人应积极主动地进行处</w:t>
      </w:r>
      <w:r>
        <w:rPr>
          <w:rFonts w:hint="eastAsia" w:asciiTheme="minorEastAsia" w:hAnsiTheme="minorEastAsia" w:eastAsiaTheme="minorEastAsia" w:cstheme="minorEastAsia"/>
          <w:color w:val="auto"/>
          <w:spacing w:val="-4"/>
          <w:sz w:val="21"/>
          <w:szCs w:val="21"/>
          <w:highlight w:val="none"/>
        </w:rPr>
        <w:t>理和解决并承担所有费用。如上述问题特别是与地方有关的遗留问题，承包人在发包人规定的期限内不能妥善处理的，发包人有权单独或委托相关单位进行处理，发生的全部</w:t>
      </w:r>
      <w:r>
        <w:rPr>
          <w:rFonts w:hint="eastAsia" w:asciiTheme="minorEastAsia" w:hAnsiTheme="minorEastAsia" w:eastAsiaTheme="minorEastAsia" w:cstheme="minorEastAsia"/>
          <w:color w:val="auto"/>
          <w:sz w:val="21"/>
          <w:szCs w:val="21"/>
          <w:highlight w:val="none"/>
        </w:rPr>
        <w:t>费用从承包人质量保证金中相应扣回，承包人应无条件接受。</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 条修改为：</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20.1～20.5 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本合同工程，发包人投保建筑工程一切险、安装工程一切险和第三者责任险；承包人办理建工团体意外险、工伤保险、人身意外伤害险、施工设备险和其他保险，保险费</w:t>
      </w:r>
      <w:r>
        <w:rPr>
          <w:rFonts w:hint="eastAsia" w:asciiTheme="minorEastAsia" w:hAnsiTheme="minorEastAsia" w:eastAsiaTheme="minorEastAsia" w:cstheme="minorEastAsia"/>
          <w:color w:val="auto"/>
          <w:spacing w:val="-4"/>
          <w:sz w:val="21"/>
          <w:szCs w:val="21"/>
          <w:highlight w:val="none"/>
        </w:rPr>
        <w:t>用已经包含在投标报价中，发包人不再另行支付，若因未办理而出现的一切后果由承包</w:t>
      </w:r>
      <w:r>
        <w:rPr>
          <w:rFonts w:hint="eastAsia" w:asciiTheme="minorEastAsia" w:hAnsiTheme="minorEastAsia" w:eastAsiaTheme="minorEastAsia" w:cstheme="minorEastAsia"/>
          <w:color w:val="auto"/>
          <w:sz w:val="21"/>
          <w:szCs w:val="21"/>
          <w:highlight w:val="none"/>
        </w:rPr>
        <w:t>人自行负责，并在工程完工结算时将工程保险费按规定比例退还给发包人。</w:t>
      </w:r>
    </w:p>
    <w:p>
      <w:pPr>
        <w:pStyle w:val="33"/>
        <w:keepNext w:val="0"/>
        <w:keepLines w:val="0"/>
        <w:pageBreakBefore w:val="0"/>
        <w:numPr>
          <w:ilvl w:val="1"/>
          <w:numId w:val="75"/>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对各项保险的一般要求</w:t>
      </w:r>
    </w:p>
    <w:p>
      <w:pPr>
        <w:pStyle w:val="33"/>
        <w:keepNext w:val="0"/>
        <w:keepLines w:val="0"/>
        <w:pageBreakBefore w:val="0"/>
        <w:numPr>
          <w:ilvl w:val="2"/>
          <w:numId w:val="75"/>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保险凭证</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承包人向发包人提交各项保险生效的证据和保险单副本的期限为：</w:t>
      </w:r>
      <w:r>
        <w:rPr>
          <w:rFonts w:hint="eastAsia" w:asciiTheme="minorEastAsia" w:hAnsiTheme="minorEastAsia" w:eastAsiaTheme="minorEastAsia" w:cstheme="minorEastAsia"/>
          <w:color w:val="auto"/>
          <w:spacing w:val="-3"/>
          <w:sz w:val="21"/>
          <w:szCs w:val="21"/>
          <w:highlight w:val="none"/>
          <w:u w:val="single"/>
        </w:rPr>
        <w:t>第一次工程进度款拨付</w:t>
      </w:r>
      <w:r>
        <w:rPr>
          <w:rFonts w:hint="eastAsia" w:asciiTheme="minorEastAsia" w:hAnsiTheme="minorEastAsia" w:eastAsiaTheme="minorEastAsia" w:cstheme="minorEastAsia"/>
          <w:color w:val="auto"/>
          <w:sz w:val="21"/>
          <w:szCs w:val="21"/>
          <w:highlight w:val="none"/>
          <w:u w:val="single"/>
        </w:rPr>
        <w:t>前</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w:t>
      </w:r>
    </w:p>
    <w:p>
      <w:pPr>
        <w:pStyle w:val="33"/>
        <w:keepNext w:val="0"/>
        <w:keepLines w:val="0"/>
        <w:pageBreakBefore w:val="0"/>
        <w:numPr>
          <w:ilvl w:val="1"/>
          <w:numId w:val="7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不可抗力后果及其处理</w:t>
      </w:r>
    </w:p>
    <w:p>
      <w:pPr>
        <w:pStyle w:val="33"/>
        <w:keepNext w:val="0"/>
        <w:keepLines w:val="0"/>
        <w:pageBreakBefore w:val="0"/>
        <w:numPr>
          <w:ilvl w:val="2"/>
          <w:numId w:val="76"/>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21.3.1</w:t>
      </w:r>
      <w:r>
        <w:rPr>
          <w:rFonts w:hint="eastAsia" w:asciiTheme="minorEastAsia" w:hAnsiTheme="minorEastAsia" w:eastAsiaTheme="minorEastAsia" w:cstheme="minorEastAsia"/>
          <w:color w:val="auto"/>
          <w:spacing w:val="-8"/>
          <w:sz w:val="21"/>
          <w:szCs w:val="21"/>
          <w:highlight w:val="none"/>
        </w:rPr>
        <w:t xml:space="preserve"> 不可抗力造成损害的责任</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不可抗力发生后，承包人应迅速采取措施，尽力减少损失，并在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7"/>
          <w:sz w:val="21"/>
          <w:szCs w:val="21"/>
          <w:highlight w:val="none"/>
        </w:rPr>
        <w:t xml:space="preserve"> 小时内向发包</w:t>
      </w:r>
      <w:r>
        <w:rPr>
          <w:rFonts w:hint="eastAsia" w:asciiTheme="minorEastAsia" w:hAnsiTheme="minorEastAsia" w:eastAsiaTheme="minorEastAsia" w:cstheme="minorEastAsia"/>
          <w:color w:val="auto"/>
          <w:spacing w:val="-6"/>
          <w:sz w:val="21"/>
          <w:szCs w:val="21"/>
          <w:highlight w:val="none"/>
        </w:rPr>
        <w:t>人通报受害情况，及时会同项目法人和发包人研究抢险、修复方案，测算损失、清理和</w:t>
      </w:r>
      <w:r>
        <w:rPr>
          <w:rFonts w:hint="eastAsia" w:asciiTheme="minorEastAsia" w:hAnsiTheme="minorEastAsia" w:eastAsiaTheme="minorEastAsia" w:cstheme="minorEastAsia"/>
          <w:color w:val="auto"/>
          <w:spacing w:val="-8"/>
          <w:sz w:val="21"/>
          <w:szCs w:val="21"/>
          <w:highlight w:val="none"/>
        </w:rPr>
        <w:t xml:space="preserve">修复的费用。灾害继续发生，承包人应每隔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10"/>
          <w:sz w:val="21"/>
          <w:szCs w:val="21"/>
          <w:highlight w:val="none"/>
        </w:rPr>
        <w:t xml:space="preserve"> 天向发包人报告一次受害情况，直到灾害</w:t>
      </w:r>
      <w:r>
        <w:rPr>
          <w:rFonts w:hint="eastAsia" w:asciiTheme="minorEastAsia" w:hAnsiTheme="minorEastAsia" w:eastAsiaTheme="minorEastAsia" w:cstheme="minorEastAsia"/>
          <w:color w:val="auto"/>
          <w:spacing w:val="-7"/>
          <w:sz w:val="21"/>
          <w:szCs w:val="21"/>
          <w:highlight w:val="none"/>
        </w:rPr>
        <w:t>结束。发包方应对受害处理提供必要的条件。永久工程的损害扣除工程保险赔偿以外由</w:t>
      </w:r>
      <w:r>
        <w:rPr>
          <w:rFonts w:hint="eastAsia" w:asciiTheme="minorEastAsia" w:hAnsiTheme="minorEastAsia" w:eastAsiaTheme="minorEastAsia" w:cstheme="minorEastAsia"/>
          <w:color w:val="auto"/>
          <w:sz w:val="21"/>
          <w:szCs w:val="21"/>
          <w:highlight w:val="none"/>
        </w:rPr>
        <w:t>项目法人承担。其他按通用条款执行。</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违约</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22.1.1 项补充：</w:t>
      </w:r>
    </w:p>
    <w:p>
      <w:pPr>
        <w:pStyle w:val="33"/>
        <w:keepNext w:val="0"/>
        <w:keepLines w:val="0"/>
        <w:pageBreakBefore w:val="0"/>
        <w:numPr>
          <w:ilvl w:val="2"/>
          <w:numId w:val="77"/>
        </w:numPr>
        <w:tabs>
          <w:tab w:val="left" w:pos="1659"/>
        </w:tabs>
        <w:kinsoku/>
        <w:wordWrap/>
        <w:overflowPunct/>
        <w:topLinePunct w:val="0"/>
        <w:bidi w:val="0"/>
        <w:adjustRightInd/>
        <w:snapToGrid/>
        <w:spacing w:before="0" w:after="0" w:line="360" w:lineRule="auto"/>
        <w:ind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承包人违约的情形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（7）承包人未经发包人同意随意更换项目经理、技术负责人和其他技术骨干。</w:t>
      </w:r>
    </w:p>
    <w:p>
      <w:pPr>
        <w:pStyle w:val="33"/>
        <w:keepNext w:val="0"/>
        <w:keepLines w:val="0"/>
        <w:pageBreakBefore w:val="0"/>
        <w:numPr>
          <w:ilvl w:val="2"/>
          <w:numId w:val="77"/>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22.1.2 对承包人违约的处理</w:t>
      </w:r>
    </w:p>
    <w:p>
      <w:pPr>
        <w:pStyle w:val="33"/>
        <w:keepNext w:val="0"/>
        <w:keepLines w:val="0"/>
        <w:pageBreakBefore w:val="0"/>
        <w:numPr>
          <w:ilvl w:val="0"/>
          <w:numId w:val="78"/>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无论发包人是否解除合同，发包人均有权按本合同相关规定向承包人扣除违</w:t>
      </w:r>
      <w:r>
        <w:rPr>
          <w:rFonts w:hint="eastAsia" w:asciiTheme="minorEastAsia" w:hAnsiTheme="minorEastAsia" w:eastAsiaTheme="minorEastAsia" w:cstheme="minorEastAsia"/>
          <w:color w:val="auto"/>
          <w:spacing w:val="-6"/>
          <w:sz w:val="21"/>
          <w:szCs w:val="21"/>
          <w:highlight w:val="none"/>
        </w:rPr>
        <w:t>约金，并由发包人将其违约行为上报省级水利行政主管部门，作为不良记录纳入工程建设市场信用信息管理系统。</w:t>
      </w:r>
    </w:p>
    <w:p>
      <w:pPr>
        <w:pStyle w:val="33"/>
        <w:keepNext w:val="0"/>
        <w:keepLines w:val="0"/>
        <w:pageBreakBefore w:val="0"/>
        <w:numPr>
          <w:ilvl w:val="0"/>
          <w:numId w:val="78"/>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发包人按合同规定向承包人开出的任何违约金，发包人均有权从向承包人支</w:t>
      </w:r>
      <w:r>
        <w:rPr>
          <w:rFonts w:hint="eastAsia" w:asciiTheme="minorEastAsia" w:hAnsiTheme="minorEastAsia" w:eastAsiaTheme="minorEastAsia" w:cstheme="minorEastAsia"/>
          <w:color w:val="auto"/>
          <w:spacing w:val="-5"/>
          <w:sz w:val="21"/>
          <w:szCs w:val="21"/>
          <w:highlight w:val="none"/>
        </w:rPr>
        <w:t>付的工程款中直接扣除。发包人向承包人直接扣除的违约金将导致承包人最终的应得结算价款相应地减少。承包人必须完全接受上述条款。</w:t>
      </w:r>
    </w:p>
    <w:p>
      <w:pPr>
        <w:pStyle w:val="33"/>
        <w:keepNext w:val="0"/>
        <w:keepLines w:val="0"/>
        <w:pageBreakBefore w:val="0"/>
        <w:numPr>
          <w:ilvl w:val="0"/>
          <w:numId w:val="78"/>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发包人按合同规定向承包人开出的任何违约金，发包人扣除违约金时间的延迟或滞后并不代表对承包人当时各种行为的认可或默认。</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22.1.7</w:t>
      </w:r>
      <w:r>
        <w:rPr>
          <w:rFonts w:hint="eastAsia" w:asciiTheme="minorEastAsia" w:hAnsiTheme="minorEastAsia" w:eastAsiaTheme="minorEastAsia" w:cstheme="minorEastAsia"/>
          <w:color w:val="auto"/>
          <w:spacing w:val="-1"/>
          <w:sz w:val="21"/>
          <w:szCs w:val="21"/>
          <w:highlight w:val="none"/>
        </w:rPr>
        <w:t xml:space="preserve"> 承包人发生上述违约行为，又拒不采取有效措施纠正违约行为，或者因承</w:t>
      </w:r>
      <w:r>
        <w:rPr>
          <w:rFonts w:hint="eastAsia" w:asciiTheme="minorEastAsia" w:hAnsiTheme="minorEastAsia" w:eastAsiaTheme="minorEastAsia" w:cstheme="minorEastAsia"/>
          <w:color w:val="auto"/>
          <w:spacing w:val="-4"/>
          <w:sz w:val="21"/>
          <w:szCs w:val="21"/>
          <w:highlight w:val="none"/>
        </w:rPr>
        <w:t>包人原因导致的工期严重滞后，发包人有权对承包人未完成的工程内容进行切割，安排</w:t>
      </w:r>
      <w:r>
        <w:rPr>
          <w:rFonts w:hint="eastAsia" w:asciiTheme="minorEastAsia" w:hAnsiTheme="minorEastAsia" w:eastAsiaTheme="minorEastAsia" w:cstheme="minorEastAsia"/>
          <w:color w:val="auto"/>
          <w:sz w:val="21"/>
          <w:szCs w:val="21"/>
          <w:highlight w:val="none"/>
        </w:rPr>
        <w:t>其他承包人完成相应的施工内容。</w:t>
      </w:r>
    </w:p>
    <w:p>
      <w:pPr>
        <w:pStyle w:val="33"/>
        <w:keepNext w:val="0"/>
        <w:keepLines w:val="0"/>
        <w:pageBreakBefore w:val="0"/>
        <w:numPr>
          <w:ilvl w:val="0"/>
          <w:numId w:val="7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争议的解决</w:t>
      </w:r>
    </w:p>
    <w:p>
      <w:pPr>
        <w:pStyle w:val="33"/>
        <w:keepNext w:val="0"/>
        <w:keepLines w:val="0"/>
        <w:pageBreakBefore w:val="0"/>
        <w:numPr>
          <w:ilvl w:val="1"/>
          <w:numId w:val="79"/>
        </w:numPr>
        <w:tabs>
          <w:tab w:val="left" w:pos="540"/>
        </w:tabs>
        <w:kinsoku/>
        <w:wordWrap/>
        <w:overflowPunct/>
        <w:topLinePunct w:val="0"/>
        <w:bidi w:val="0"/>
        <w:adjustRightInd/>
        <w:snapToGrid/>
        <w:spacing w:before="0" w:after="0" w:line="360" w:lineRule="auto"/>
        <w:ind w:left="1358" w:right="744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kinsoku/>
        <w:wordWrap/>
        <w:overflowPunct/>
        <w:topLinePunct w:val="0"/>
        <w:bidi w:val="0"/>
        <w:adjustRightInd/>
        <w:snapToGrid/>
        <w:spacing w:before="0" w:after="0" w:line="360" w:lineRule="auto"/>
        <w:ind w:right="743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24.1</w:t>
      </w:r>
      <w:r>
        <w:rPr>
          <w:rFonts w:hint="eastAsia" w:asciiTheme="minorEastAsia" w:hAnsiTheme="minorEastAsia" w:eastAsiaTheme="minorEastAsia" w:cstheme="minorEastAsia"/>
          <w:b/>
          <w:bCs/>
          <w:color w:val="auto"/>
          <w:spacing w:val="-10"/>
          <w:sz w:val="21"/>
          <w:szCs w:val="21"/>
          <w:highlight w:val="none"/>
        </w:rPr>
        <w:t xml:space="preserve"> 争议的解决方式</w:t>
      </w:r>
    </w:p>
    <w:p>
      <w:pPr>
        <w:pStyle w:val="10"/>
        <w:keepNext w:val="0"/>
        <w:keepLines w:val="0"/>
        <w:pageBreakBefore w:val="0"/>
        <w:kinsoku/>
        <w:wordWrap/>
        <w:overflowPunct/>
        <w:topLinePunct w:val="0"/>
        <w:bidi w:val="0"/>
        <w:adjustRightInd/>
        <w:snapToGrid/>
        <w:spacing w:before="0" w:after="0" w:line="360" w:lineRule="auto"/>
        <w:ind w:left="818" w:right="35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合同当事人友好协商解决不成的，合同双方均有权向工程所在地人民法院提起诉讼。</w:t>
      </w: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0"/>
          <w:numId w:val="7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保密</w:t>
      </w:r>
    </w:p>
    <w:p>
      <w:pPr>
        <w:pStyle w:val="10"/>
        <w:keepNext w:val="0"/>
        <w:keepLines w:val="0"/>
        <w:pageBreakBefore w:val="0"/>
        <w:kinsoku/>
        <w:wordWrap/>
        <w:overflowPunct/>
        <w:topLinePunct w:val="0"/>
        <w:bidi w:val="0"/>
        <w:adjustRightInd/>
        <w:snapToGrid/>
        <w:spacing w:before="0" w:after="0" w:line="360" w:lineRule="auto"/>
        <w:ind w:right="589"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双方应对本合同内容及双方相互提供标有密级的文件保密,违者应对泄漏造成的后果承担责任。</w:t>
      </w:r>
    </w:p>
    <w:p>
      <w:pPr>
        <w:pStyle w:val="33"/>
        <w:keepNext w:val="0"/>
        <w:keepLines w:val="0"/>
        <w:pageBreakBefore w:val="0"/>
        <w:numPr>
          <w:ilvl w:val="0"/>
          <w:numId w:val="7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合同生效和终止</w:t>
      </w:r>
    </w:p>
    <w:p>
      <w:pPr>
        <w:pStyle w:val="33"/>
        <w:keepNext w:val="0"/>
        <w:keepLines w:val="0"/>
        <w:pageBreakBefore w:val="0"/>
        <w:numPr>
          <w:ilvl w:val="1"/>
          <w:numId w:val="79"/>
        </w:numPr>
        <w:tabs>
          <w:tab w:val="left" w:pos="14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除合同另有规定外，发包人和承包人的法定代表人或其授权代表人在合同书</w:t>
      </w:r>
      <w:r>
        <w:rPr>
          <w:rFonts w:hint="eastAsia" w:asciiTheme="minorEastAsia" w:hAnsiTheme="minorEastAsia" w:eastAsiaTheme="minorEastAsia" w:cstheme="minorEastAsia"/>
          <w:color w:val="auto"/>
          <w:sz w:val="21"/>
          <w:szCs w:val="21"/>
          <w:highlight w:val="none"/>
        </w:rPr>
        <w:t>上签字（或签章）并盖章后，合同生效。</w:t>
      </w:r>
    </w:p>
    <w:p>
      <w:pPr>
        <w:pStyle w:val="33"/>
        <w:keepNext w:val="0"/>
        <w:keepLines w:val="0"/>
        <w:pageBreakBefore w:val="0"/>
        <w:numPr>
          <w:ilvl w:val="1"/>
          <w:numId w:val="79"/>
        </w:numPr>
        <w:tabs>
          <w:tab w:val="left" w:pos="1371"/>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自本合同约定的工程完工、双方已进行工程及资料交接、工程保修期满,且双</w:t>
      </w:r>
      <w:r>
        <w:rPr>
          <w:rFonts w:hint="eastAsia" w:asciiTheme="minorEastAsia" w:hAnsiTheme="minorEastAsia" w:eastAsiaTheme="minorEastAsia" w:cstheme="minorEastAsia"/>
          <w:color w:val="auto"/>
          <w:sz w:val="21"/>
          <w:szCs w:val="21"/>
          <w:highlight w:val="none"/>
        </w:rPr>
        <w:t>方工程款项结清之日起终止。</w:t>
      </w:r>
    </w:p>
    <w:p>
      <w:pPr>
        <w:pStyle w:val="33"/>
        <w:keepNext w:val="0"/>
        <w:keepLines w:val="0"/>
        <w:pageBreakBefore w:val="0"/>
        <w:numPr>
          <w:ilvl w:val="1"/>
          <w:numId w:val="79"/>
        </w:numPr>
        <w:tabs>
          <w:tab w:val="left" w:pos="1359"/>
        </w:tabs>
        <w:kinsoku/>
        <w:wordWrap/>
        <w:overflowPunct/>
        <w:topLinePunct w:val="0"/>
        <w:bidi w:val="0"/>
        <w:adjustRightInd/>
        <w:snapToGrid/>
        <w:spacing w:before="0" w:after="0" w:line="360" w:lineRule="auto"/>
        <w:ind w:left="338"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在项目建设期间内，由于国家政策致使工程建设计划重大调整，或不可抗力致</w:t>
      </w:r>
      <w:r>
        <w:rPr>
          <w:rFonts w:hint="eastAsia" w:asciiTheme="minorEastAsia" w:hAnsiTheme="minorEastAsia" w:eastAsiaTheme="minorEastAsia" w:cstheme="minorEastAsia"/>
          <w:color w:val="auto"/>
          <w:sz w:val="21"/>
          <w:szCs w:val="21"/>
          <w:highlight w:val="none"/>
        </w:rPr>
        <w:t>使合同不能履行时，双方协商解决因合同终止所产生的遗留问题。</w:t>
      </w:r>
    </w:p>
    <w:p>
      <w:pPr>
        <w:pStyle w:val="33"/>
        <w:keepNext w:val="0"/>
        <w:keepLines w:val="0"/>
        <w:pageBreakBefore w:val="0"/>
        <w:numPr>
          <w:ilvl w:val="0"/>
          <w:numId w:val="79"/>
        </w:numPr>
        <w:tabs>
          <w:tab w:val="left" w:pos="704"/>
        </w:tabs>
        <w:kinsoku/>
        <w:wordWrap/>
        <w:overflowPunct/>
        <w:topLinePunct w:val="0"/>
        <w:bidi w:val="0"/>
        <w:adjustRightInd/>
        <w:snapToGrid/>
        <w:spacing w:before="0" w:after="0" w:line="360" w:lineRule="auto"/>
        <w:ind w:left="703" w:hanging="36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附加条款</w:t>
      </w:r>
    </w:p>
    <w:p>
      <w:pPr>
        <w:pStyle w:val="33"/>
        <w:keepNext w:val="0"/>
        <w:keepLines w:val="0"/>
        <w:pageBreakBefore w:val="0"/>
        <w:numPr>
          <w:ilvl w:val="1"/>
          <w:numId w:val="79"/>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对承包人的要求</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因承包人的原因造成施工进度计划滞后，承包人均应按发包人和监理人的指</w:t>
      </w:r>
      <w:r>
        <w:rPr>
          <w:rFonts w:hint="eastAsia" w:asciiTheme="minorEastAsia" w:hAnsiTheme="minorEastAsia" w:eastAsiaTheme="minorEastAsia" w:cstheme="minorEastAsia"/>
          <w:color w:val="auto"/>
          <w:spacing w:val="-7"/>
          <w:sz w:val="21"/>
          <w:szCs w:val="21"/>
          <w:highlight w:val="none"/>
        </w:rPr>
        <w:t>示，采取有效措施赶上进度。若施工进度仍然满足不了发包人的要求，视为承包人已经</w:t>
      </w:r>
      <w:r>
        <w:rPr>
          <w:rFonts w:hint="eastAsia" w:asciiTheme="minorEastAsia" w:hAnsiTheme="minorEastAsia" w:eastAsiaTheme="minorEastAsia" w:cstheme="minorEastAsia"/>
          <w:color w:val="auto"/>
          <w:sz w:val="21"/>
          <w:szCs w:val="21"/>
          <w:highlight w:val="none"/>
        </w:rPr>
        <w:t>构成违约，发包人可通知承包人解除合同。发包人可在发出通知 5</w:t>
      </w:r>
      <w:r>
        <w:rPr>
          <w:rFonts w:hint="eastAsia" w:asciiTheme="minorEastAsia" w:hAnsiTheme="minorEastAsia" w:eastAsiaTheme="minorEastAsia" w:cstheme="minorEastAsia"/>
          <w:color w:val="auto"/>
          <w:spacing w:val="-9"/>
          <w:sz w:val="21"/>
          <w:szCs w:val="21"/>
          <w:highlight w:val="none"/>
        </w:rPr>
        <w:t xml:space="preserve"> 天后派员进驻工地直</w:t>
      </w:r>
      <w:r>
        <w:rPr>
          <w:rFonts w:hint="eastAsia" w:asciiTheme="minorEastAsia" w:hAnsiTheme="minorEastAsia" w:eastAsiaTheme="minorEastAsia" w:cstheme="minorEastAsia"/>
          <w:color w:val="auto"/>
          <w:spacing w:val="-19"/>
          <w:sz w:val="21"/>
          <w:szCs w:val="21"/>
          <w:highlight w:val="none"/>
        </w:rPr>
        <w:t>接监管工程，使用承包人设备、临时工程和材料，另行组织人员或委托其他承包人施工，</w:t>
      </w:r>
      <w:r>
        <w:rPr>
          <w:rFonts w:hint="eastAsia" w:asciiTheme="minorEastAsia" w:hAnsiTheme="minorEastAsia" w:eastAsiaTheme="minorEastAsia" w:cstheme="minorEastAsia"/>
          <w:color w:val="auto"/>
          <w:sz w:val="21"/>
          <w:szCs w:val="21"/>
          <w:highlight w:val="none"/>
        </w:rPr>
        <w:t>但发包人的这一行为不免除承包人按合同规定应负的责任。</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遵守国务院《建设工程质量管理条例》，根据水利部、自治区和水利厅的有</w:t>
      </w:r>
      <w:r>
        <w:rPr>
          <w:rFonts w:hint="eastAsia" w:asciiTheme="minorEastAsia" w:hAnsiTheme="minorEastAsia" w:eastAsiaTheme="minorEastAsia" w:cstheme="minorEastAsia"/>
          <w:color w:val="auto"/>
          <w:spacing w:val="-6"/>
          <w:sz w:val="21"/>
          <w:szCs w:val="21"/>
          <w:highlight w:val="none"/>
        </w:rPr>
        <w:t>关质量管理规定，建立健全质量管理机构，结合工程实际制定完善的可操作性强的质量</w:t>
      </w:r>
      <w:r>
        <w:rPr>
          <w:rFonts w:hint="eastAsia" w:asciiTheme="minorEastAsia" w:hAnsiTheme="minorEastAsia" w:eastAsiaTheme="minorEastAsia" w:cstheme="minorEastAsia"/>
          <w:color w:val="auto"/>
          <w:sz w:val="21"/>
          <w:szCs w:val="21"/>
          <w:highlight w:val="none"/>
        </w:rPr>
        <w:t>管理制度，施工质量等级达到合同约定等级。</w:t>
      </w:r>
    </w:p>
    <w:p>
      <w:pPr>
        <w:pStyle w:val="33"/>
        <w:keepNext w:val="0"/>
        <w:keepLines w:val="0"/>
        <w:pageBreakBefore w:val="0"/>
        <w:numPr>
          <w:ilvl w:val="2"/>
          <w:numId w:val="7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按国家《中华人民共和国生产安全法》、《建设工程安全生产管理条例》、</w:t>
      </w:r>
      <w:r>
        <w:rPr>
          <w:rFonts w:hint="eastAsia" w:asciiTheme="minorEastAsia" w:hAnsiTheme="minorEastAsia" w:eastAsiaTheme="minorEastAsia" w:cstheme="minorEastAsia"/>
          <w:color w:val="auto"/>
          <w:spacing w:val="3"/>
          <w:sz w:val="21"/>
          <w:szCs w:val="21"/>
          <w:highlight w:val="none"/>
        </w:rPr>
        <w:t>自治区安全生产法规和水利水电工程施工安全操作规程的规定建立健全安全管理机构和安全管理制度，采取安全施工保障措施保障工程施工安全。</w:t>
      </w:r>
    </w:p>
    <w:p>
      <w:pPr>
        <w:pStyle w:val="33"/>
        <w:keepNext w:val="0"/>
        <w:keepLines w:val="0"/>
        <w:pageBreakBefore w:val="0"/>
        <w:numPr>
          <w:ilvl w:val="2"/>
          <w:numId w:val="79"/>
        </w:numPr>
        <w:tabs>
          <w:tab w:val="left" w:pos="1659"/>
        </w:tabs>
        <w:kinsoku/>
        <w:wordWrap/>
        <w:overflowPunct/>
        <w:topLinePunct w:val="0"/>
        <w:bidi w:val="0"/>
        <w:adjustRightInd/>
        <w:snapToGrid/>
        <w:spacing w:before="0" w:after="0" w:line="360" w:lineRule="auto"/>
        <w:ind w:right="58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按有关施工规程规范及本招标文件技术条款进行组织施工并实施施工过程和移交前工程保护措施。</w:t>
      </w:r>
    </w:p>
    <w:p>
      <w:pPr>
        <w:pStyle w:val="33"/>
        <w:keepNext w:val="0"/>
        <w:keepLines w:val="0"/>
        <w:pageBreakBefore w:val="0"/>
        <w:numPr>
          <w:ilvl w:val="2"/>
          <w:numId w:val="7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承包人违约有以下情况之一者，发包人有权采取合同规定的以下措施处理， </w:t>
      </w:r>
      <w:r>
        <w:rPr>
          <w:rFonts w:hint="eastAsia" w:asciiTheme="minorEastAsia" w:hAnsiTheme="minorEastAsia" w:eastAsiaTheme="minorEastAsia" w:cstheme="minorEastAsia"/>
          <w:color w:val="auto"/>
          <w:sz w:val="21"/>
          <w:szCs w:val="21"/>
          <w:highlight w:val="none"/>
        </w:rPr>
        <w:t>并视情节轻重处予违约金。</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未经发包人批准，施工期内承包人调走主要施工技术人员</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7"/>
          <w:sz w:val="21"/>
          <w:szCs w:val="21"/>
          <w:highlight w:val="none"/>
        </w:rPr>
        <w:t>包括建造师、专业工程师），</w:t>
      </w:r>
      <w:r>
        <w:rPr>
          <w:rFonts w:hint="eastAsia" w:asciiTheme="minorEastAsia" w:hAnsiTheme="minorEastAsia" w:eastAsiaTheme="minorEastAsia" w:cstheme="minorEastAsia"/>
          <w:color w:val="auto"/>
          <w:spacing w:val="-9"/>
          <w:sz w:val="21"/>
          <w:szCs w:val="21"/>
          <w:highlight w:val="none"/>
        </w:rPr>
        <w:t xml:space="preserve">经发现不及时调回的，违约金额为履约保证金金额的 </w:t>
      </w:r>
      <w:r>
        <w:rPr>
          <w:rFonts w:hint="eastAsia" w:asciiTheme="minorEastAsia" w:hAnsiTheme="minorEastAsia" w:eastAsiaTheme="minorEastAsia" w:cstheme="minorEastAsia"/>
          <w:color w:val="auto"/>
          <w:sz w:val="21"/>
          <w:szCs w:val="21"/>
          <w:highlight w:val="none"/>
        </w:rPr>
        <w:t>5%～20%（视情节严</w:t>
      </w:r>
      <w:r>
        <w:rPr>
          <w:rFonts w:hint="eastAsia" w:asciiTheme="minorEastAsia" w:hAnsiTheme="minorEastAsia" w:eastAsiaTheme="minorEastAsia" w:cstheme="minorEastAsia"/>
          <w:color w:val="auto"/>
          <w:spacing w:val="-6"/>
          <w:sz w:val="21"/>
          <w:szCs w:val="21"/>
          <w:highlight w:val="none"/>
        </w:rPr>
        <w:t>重而定</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未经发包人批准，施工期内自行调走主要施工机械，经发现不及时调回的， </w:t>
      </w:r>
      <w:r>
        <w:rPr>
          <w:rFonts w:hint="eastAsia" w:asciiTheme="minorEastAsia" w:hAnsiTheme="minorEastAsia" w:eastAsiaTheme="minorEastAsia" w:cstheme="minorEastAsia"/>
          <w:color w:val="auto"/>
          <w:spacing w:val="-8"/>
          <w:sz w:val="21"/>
          <w:szCs w:val="21"/>
          <w:highlight w:val="none"/>
        </w:rPr>
        <w:t xml:space="preserve">违约金额为履约保证金金额的 </w:t>
      </w:r>
      <w:r>
        <w:rPr>
          <w:rFonts w:hint="eastAsia" w:asciiTheme="minorEastAsia" w:hAnsiTheme="minorEastAsia" w:eastAsiaTheme="minorEastAsia" w:cstheme="minorEastAsia"/>
          <w:color w:val="auto"/>
          <w:sz w:val="21"/>
          <w:szCs w:val="21"/>
          <w:highlight w:val="none"/>
        </w:rPr>
        <w:t>5%～20%（视情节严重而定）。</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所有以上违约金额均在承包人的履约保证金</w:t>
      </w:r>
      <w:r>
        <w:rPr>
          <w:rFonts w:hint="eastAsia" w:asciiTheme="minorEastAsia" w:hAnsiTheme="minorEastAsia" w:eastAsiaTheme="minorEastAsia" w:cstheme="minorEastAsia"/>
          <w:color w:val="auto"/>
          <w:sz w:val="21"/>
          <w:szCs w:val="21"/>
          <w:highlight w:val="none"/>
        </w:rPr>
        <w:t>（包括银行利息</w:t>
      </w:r>
      <w:r>
        <w:rPr>
          <w:rFonts w:hint="eastAsia" w:asciiTheme="minorEastAsia" w:hAnsiTheme="minorEastAsia" w:eastAsiaTheme="minorEastAsia" w:cstheme="minorEastAsia"/>
          <w:color w:val="auto"/>
          <w:spacing w:val="-58"/>
          <w:sz w:val="21"/>
          <w:szCs w:val="21"/>
          <w:highlight w:val="none"/>
        </w:rPr>
        <w:t>）</w:t>
      </w:r>
      <w:r>
        <w:rPr>
          <w:rFonts w:hint="eastAsia" w:asciiTheme="minorEastAsia" w:hAnsiTheme="minorEastAsia" w:eastAsiaTheme="minorEastAsia" w:cstheme="minorEastAsia"/>
          <w:color w:val="auto"/>
          <w:sz w:val="21"/>
          <w:szCs w:val="21"/>
          <w:highlight w:val="none"/>
        </w:rPr>
        <w:t>及计量支付款</w:t>
      </w:r>
      <w:r>
        <w:rPr>
          <w:rFonts w:hint="eastAsia" w:asciiTheme="minorEastAsia" w:hAnsiTheme="minorEastAsia" w:eastAsiaTheme="minorEastAsia" w:cstheme="minorEastAsia"/>
          <w:color w:val="auto"/>
          <w:spacing w:val="-8"/>
          <w:sz w:val="21"/>
          <w:szCs w:val="21"/>
          <w:highlight w:val="none"/>
        </w:rPr>
        <w:t>内扣除，承包人履约保证金被扣除后，由发包人从最后一次计量支付时扣相应金额补足</w:t>
      </w:r>
      <w:r>
        <w:rPr>
          <w:rFonts w:hint="eastAsia" w:asciiTheme="minorEastAsia" w:hAnsiTheme="minorEastAsia" w:eastAsiaTheme="minorEastAsia" w:cstheme="minorEastAsia"/>
          <w:color w:val="auto"/>
          <w:spacing w:val="-4"/>
          <w:sz w:val="21"/>
          <w:szCs w:val="21"/>
          <w:highlight w:val="none"/>
        </w:rPr>
        <w:t>履约保证金。</w:t>
      </w:r>
    </w:p>
    <w:p>
      <w:pPr>
        <w:pStyle w:val="33"/>
        <w:keepNext w:val="0"/>
        <w:keepLines w:val="0"/>
        <w:pageBreakBefore w:val="0"/>
        <w:numPr>
          <w:ilvl w:val="0"/>
          <w:numId w:val="80"/>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承包人的人员机械进场必须按照合同书或根据工程实际调整经监理人和发包</w:t>
      </w:r>
      <w:r>
        <w:rPr>
          <w:rFonts w:hint="eastAsia" w:asciiTheme="minorEastAsia" w:hAnsiTheme="minorEastAsia" w:eastAsiaTheme="minorEastAsia" w:cstheme="minorEastAsia"/>
          <w:color w:val="auto"/>
          <w:spacing w:val="-13"/>
          <w:sz w:val="21"/>
          <w:szCs w:val="21"/>
          <w:highlight w:val="none"/>
        </w:rPr>
        <w:t>人确认的人员和机械进场时间表进场，承包人不得拖延、调换或减少。主要机械的数量、</w:t>
      </w:r>
      <w:r>
        <w:rPr>
          <w:rFonts w:hint="eastAsia" w:asciiTheme="minorEastAsia" w:hAnsiTheme="minorEastAsia" w:eastAsiaTheme="minorEastAsia" w:cstheme="minorEastAsia"/>
          <w:color w:val="auto"/>
          <w:spacing w:val="-12"/>
          <w:sz w:val="21"/>
          <w:szCs w:val="21"/>
          <w:highlight w:val="none"/>
        </w:rPr>
        <w:t>型号和劳动力、材料的投入，应与合同相符，若发包人或建设主管部门认为合同规定的</w:t>
      </w:r>
      <w:r>
        <w:rPr>
          <w:rFonts w:hint="eastAsia" w:asciiTheme="minorEastAsia" w:hAnsiTheme="minorEastAsia" w:eastAsiaTheme="minorEastAsia" w:cstheme="minorEastAsia"/>
          <w:color w:val="auto"/>
          <w:spacing w:val="-10"/>
          <w:sz w:val="21"/>
          <w:szCs w:val="21"/>
          <w:highlight w:val="none"/>
        </w:rPr>
        <w:t>进场机械、材料和劳动力不能满足施工进度要求，有权指令承包人增加机械、材料和劳动力投入，承包人不得拒绝。</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合同签订之日起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1"/>
          <w:sz w:val="21"/>
          <w:szCs w:val="21"/>
          <w:highlight w:val="none"/>
        </w:rPr>
        <w:t xml:space="preserve"> 日内，承包人无法按合同规定进场全部人员和机械时，作</w:t>
      </w:r>
      <w:r>
        <w:rPr>
          <w:rFonts w:hint="eastAsia" w:asciiTheme="minorEastAsia" w:hAnsiTheme="minorEastAsia" w:eastAsiaTheme="minorEastAsia" w:cstheme="minorEastAsia"/>
          <w:color w:val="auto"/>
          <w:sz w:val="21"/>
          <w:szCs w:val="21"/>
          <w:highlight w:val="none"/>
        </w:rPr>
        <w:t>为承包人违约，发包人可解除合同，没收其全部履约保证金，另行发包工程。</w:t>
      </w:r>
    </w:p>
    <w:p>
      <w:pPr>
        <w:pStyle w:val="33"/>
        <w:keepNext w:val="0"/>
        <w:keepLines w:val="0"/>
        <w:pageBreakBefore w:val="0"/>
        <w:numPr>
          <w:ilvl w:val="0"/>
          <w:numId w:val="80"/>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合同履行过程中，承包人未按规定要求落实安全生产措施费用专款专用，挪</w:t>
      </w:r>
      <w:r>
        <w:rPr>
          <w:rFonts w:hint="eastAsia" w:asciiTheme="minorEastAsia" w:hAnsiTheme="minorEastAsia" w:eastAsiaTheme="minorEastAsia" w:cstheme="minorEastAsia"/>
          <w:color w:val="auto"/>
          <w:spacing w:val="-6"/>
          <w:sz w:val="21"/>
          <w:szCs w:val="21"/>
          <w:highlight w:val="none"/>
        </w:rPr>
        <w:t>用、扣减安全生产措施费用，且不服从发包人或监理人的安全生产管理，发包人有权对于违反安全生产相关规定的行为处以罚款直至终止合同。</w:t>
      </w:r>
    </w:p>
    <w:p>
      <w:pPr>
        <w:pStyle w:val="33"/>
        <w:keepNext w:val="0"/>
        <w:keepLines w:val="0"/>
        <w:pageBreakBefore w:val="0"/>
        <w:numPr>
          <w:ilvl w:val="0"/>
          <w:numId w:val="80"/>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合同履行过程中，承包人未按规定要求</w:t>
      </w:r>
      <w:r>
        <w:rPr>
          <w:rFonts w:hint="eastAsia" w:asciiTheme="minorEastAsia" w:hAnsiTheme="minorEastAsia" w:eastAsiaTheme="minorEastAsia" w:cstheme="minorEastAsia"/>
          <w:color w:val="auto"/>
          <w:sz w:val="21"/>
          <w:szCs w:val="21"/>
          <w:highlight w:val="none"/>
          <w:lang w:eastAsia="zh-CN"/>
        </w:rPr>
        <w:t>过量采砂（过量采砂指：）</w:t>
      </w:r>
      <w:r>
        <w:rPr>
          <w:rFonts w:hint="eastAsia" w:asciiTheme="minorEastAsia" w:hAnsiTheme="minorEastAsia" w:eastAsiaTheme="minorEastAsia" w:cstheme="minorEastAsia"/>
          <w:color w:val="auto"/>
          <w:spacing w:val="-6"/>
          <w:sz w:val="21"/>
          <w:szCs w:val="21"/>
          <w:highlight w:val="none"/>
        </w:rPr>
        <w:t>，且不服从发包人或监理人的管理，发包人有权对于违反规定的</w:t>
      </w:r>
      <w:r>
        <w:rPr>
          <w:rFonts w:hint="eastAsia" w:asciiTheme="minorEastAsia" w:hAnsiTheme="minorEastAsia" w:eastAsiaTheme="minorEastAsia" w:cstheme="minorEastAsia"/>
          <w:color w:val="auto"/>
          <w:spacing w:val="-6"/>
          <w:sz w:val="21"/>
          <w:szCs w:val="21"/>
          <w:highlight w:val="none"/>
          <w:lang w:eastAsia="zh-CN"/>
        </w:rPr>
        <w:t>承包人</w:t>
      </w:r>
      <w:r>
        <w:rPr>
          <w:rFonts w:hint="eastAsia" w:asciiTheme="minorEastAsia" w:hAnsiTheme="minorEastAsia" w:eastAsiaTheme="minorEastAsia" w:cstheme="minorEastAsia"/>
          <w:color w:val="auto"/>
          <w:spacing w:val="-6"/>
          <w:sz w:val="21"/>
          <w:szCs w:val="21"/>
          <w:highlight w:val="none"/>
        </w:rPr>
        <w:t>处以</w:t>
      </w:r>
      <w:r>
        <w:rPr>
          <w:rFonts w:hint="eastAsia" w:asciiTheme="minorEastAsia" w:hAnsiTheme="minorEastAsia" w:eastAsiaTheme="minorEastAsia" w:cstheme="minorEastAsia"/>
          <w:color w:val="auto"/>
          <w:spacing w:val="-6"/>
          <w:sz w:val="21"/>
          <w:szCs w:val="21"/>
          <w:highlight w:val="none"/>
          <w:lang w:eastAsia="zh-CN"/>
        </w:rPr>
        <w:t>合同金额</w:t>
      </w:r>
      <w:r>
        <w:rPr>
          <w:rFonts w:hint="eastAsia" w:asciiTheme="minorEastAsia" w:hAnsiTheme="minorEastAsia" w:eastAsiaTheme="minorEastAsia" w:cstheme="minorEastAsia"/>
          <w:color w:val="auto"/>
          <w:spacing w:val="-6"/>
          <w:sz w:val="21"/>
          <w:szCs w:val="21"/>
          <w:highlight w:val="none"/>
          <w:lang w:val="en-US" w:eastAsia="zh-CN"/>
        </w:rPr>
        <w:t xml:space="preserve">   %的</w:t>
      </w:r>
      <w:r>
        <w:rPr>
          <w:rFonts w:hint="eastAsia" w:asciiTheme="minorEastAsia" w:hAnsiTheme="minorEastAsia" w:eastAsiaTheme="minorEastAsia" w:cstheme="minorEastAsia"/>
          <w:color w:val="auto"/>
          <w:spacing w:val="-6"/>
          <w:sz w:val="21"/>
          <w:szCs w:val="21"/>
          <w:highlight w:val="none"/>
        </w:rPr>
        <w:t>罚款直至终止合同。</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承包人生活设施及施工场地，应自费配备消防设备，防止火灾发生。</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承包人使用的劳动力均应进行保险，否则不准安排工作，禁止使用童工。</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凡招标文件的合同条件、技术规范、设计图纸没有明显提及或明显遗漏或明</w:t>
      </w:r>
      <w:r>
        <w:rPr>
          <w:rFonts w:hint="eastAsia" w:asciiTheme="minorEastAsia" w:hAnsiTheme="minorEastAsia" w:eastAsiaTheme="minorEastAsia" w:cstheme="minorEastAsia"/>
          <w:color w:val="auto"/>
          <w:spacing w:val="-7"/>
          <w:sz w:val="21"/>
          <w:szCs w:val="21"/>
          <w:highlight w:val="none"/>
        </w:rPr>
        <w:t>显错误的，应以国内现行规范解释为依据，或以国内惯例解释处理。承包人发现后应及</w:t>
      </w:r>
      <w:r>
        <w:rPr>
          <w:rFonts w:hint="eastAsia" w:asciiTheme="minorEastAsia" w:hAnsiTheme="minorEastAsia" w:eastAsiaTheme="minorEastAsia" w:cstheme="minorEastAsia"/>
          <w:color w:val="auto"/>
          <w:spacing w:val="-6"/>
          <w:sz w:val="21"/>
          <w:szCs w:val="21"/>
          <w:highlight w:val="none"/>
        </w:rPr>
        <w:t>时向监理工程师报告，防止造成损失，并不利用以上文件的含糊、遗漏、错误或缺点索</w:t>
      </w:r>
      <w:r>
        <w:rPr>
          <w:rFonts w:hint="eastAsia" w:asciiTheme="minorEastAsia" w:hAnsiTheme="minorEastAsia" w:eastAsiaTheme="minorEastAsia" w:cstheme="minorEastAsia"/>
          <w:color w:val="auto"/>
          <w:sz w:val="21"/>
          <w:szCs w:val="21"/>
          <w:highlight w:val="none"/>
        </w:rPr>
        <w:t>取利益。</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承包人未能按时完成当月合同进度计划 </w:t>
      </w:r>
      <w:r>
        <w:rPr>
          <w:rFonts w:hint="eastAsia" w:asciiTheme="minorEastAsia" w:hAnsiTheme="minorEastAsia" w:eastAsiaTheme="minorEastAsia" w:cstheme="minorEastAsia"/>
          <w:color w:val="auto"/>
          <w:sz w:val="21"/>
          <w:szCs w:val="21"/>
          <w:highlight w:val="none"/>
        </w:rPr>
        <w:t>70%</w:t>
      </w:r>
      <w:r>
        <w:rPr>
          <w:rFonts w:hint="eastAsia" w:asciiTheme="minorEastAsia" w:hAnsiTheme="minorEastAsia" w:eastAsiaTheme="minorEastAsia" w:cstheme="minorEastAsia"/>
          <w:color w:val="auto"/>
          <w:spacing w:val="-8"/>
          <w:sz w:val="21"/>
          <w:szCs w:val="21"/>
          <w:highlight w:val="none"/>
        </w:rPr>
        <w:t>工程量的，发包人有权自行组织</w:t>
      </w:r>
      <w:r>
        <w:rPr>
          <w:rFonts w:hint="eastAsia" w:asciiTheme="minorEastAsia" w:hAnsiTheme="minorEastAsia" w:eastAsiaTheme="minorEastAsia" w:cstheme="minorEastAsia"/>
          <w:color w:val="auto"/>
          <w:spacing w:val="-10"/>
          <w:sz w:val="21"/>
          <w:szCs w:val="21"/>
          <w:highlight w:val="none"/>
        </w:rPr>
        <w:t xml:space="preserve">施工，以不超过投标报价的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11"/>
          <w:sz w:val="21"/>
          <w:szCs w:val="21"/>
          <w:highlight w:val="none"/>
        </w:rPr>
        <w:t xml:space="preserve"> 倍单价扣减承包人的进度款，支付自行组织施工完成的工</w:t>
      </w:r>
      <w:r>
        <w:rPr>
          <w:rFonts w:hint="eastAsia" w:asciiTheme="minorEastAsia" w:hAnsiTheme="minorEastAsia" w:eastAsiaTheme="minorEastAsia" w:cstheme="minorEastAsia"/>
          <w:color w:val="auto"/>
          <w:spacing w:val="-1"/>
          <w:sz w:val="21"/>
          <w:szCs w:val="21"/>
          <w:highlight w:val="none"/>
        </w:rPr>
        <w:t xml:space="preserve">程款。也有权终止本合同并清退承包人，承包人须在 </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6"/>
          <w:sz w:val="21"/>
          <w:szCs w:val="21"/>
          <w:highlight w:val="none"/>
        </w:rPr>
        <w:t xml:space="preserve"> 天内离场，否则发包人将强行</w:t>
      </w:r>
      <w:r>
        <w:rPr>
          <w:rFonts w:hint="eastAsia" w:asciiTheme="minorEastAsia" w:hAnsiTheme="minorEastAsia" w:eastAsiaTheme="minorEastAsia" w:cstheme="minorEastAsia"/>
          <w:color w:val="auto"/>
          <w:sz w:val="21"/>
          <w:szCs w:val="21"/>
          <w:highlight w:val="none"/>
        </w:rPr>
        <w:t>撤出所有施工设备，所造成的全部损失由承包人承担。</w:t>
      </w:r>
    </w:p>
    <w:p>
      <w:pPr>
        <w:pStyle w:val="33"/>
        <w:keepNext w:val="0"/>
        <w:keepLines w:val="0"/>
        <w:pageBreakBefore w:val="0"/>
        <w:numPr>
          <w:ilvl w:val="2"/>
          <w:numId w:val="79"/>
        </w:numPr>
        <w:tabs>
          <w:tab w:val="left" w:pos="173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有关主管部门及发包人检查发现问题时，承包人应按要求整改。在规定时</w:t>
      </w:r>
      <w:r>
        <w:rPr>
          <w:rFonts w:hint="eastAsia" w:asciiTheme="minorEastAsia" w:hAnsiTheme="minorEastAsia" w:eastAsiaTheme="minorEastAsia" w:cstheme="minorEastAsia"/>
          <w:color w:val="auto"/>
          <w:spacing w:val="-3"/>
          <w:sz w:val="21"/>
          <w:szCs w:val="21"/>
          <w:highlight w:val="none"/>
        </w:rPr>
        <w:t>间内不进行整改或整改无效的，发包人有权终止本施工合同并清退承包人。承包人须在10</w:t>
      </w:r>
      <w:r>
        <w:rPr>
          <w:rFonts w:hint="eastAsia" w:asciiTheme="minorEastAsia" w:hAnsiTheme="minorEastAsia" w:eastAsiaTheme="minorEastAsia" w:cstheme="minorEastAsia"/>
          <w:color w:val="auto"/>
          <w:spacing w:val="-8"/>
          <w:sz w:val="21"/>
          <w:szCs w:val="21"/>
          <w:highlight w:val="none"/>
        </w:rPr>
        <w:t xml:space="preserve"> 天内离场，否则发包人将强行撤出所有施工设备，所造成的全部损失由承包人承担。</w:t>
      </w:r>
    </w:p>
    <w:p>
      <w:pPr>
        <w:pStyle w:val="33"/>
        <w:keepNext w:val="0"/>
        <w:keepLines w:val="0"/>
        <w:pageBreakBefore w:val="0"/>
        <w:numPr>
          <w:ilvl w:val="1"/>
          <w:numId w:val="79"/>
        </w:numPr>
        <w:tabs>
          <w:tab w:val="left" w:pos="1026"/>
        </w:tabs>
        <w:kinsoku/>
        <w:wordWrap/>
        <w:overflowPunct/>
        <w:topLinePunct w:val="0"/>
        <w:bidi w:val="0"/>
        <w:adjustRightInd/>
        <w:snapToGrid/>
        <w:spacing w:before="0" w:after="0" w:line="360" w:lineRule="auto"/>
        <w:ind w:left="338" w:right="56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发包人所有付款( 含预付款) 均转入如下承包人在工程所在地设立的账户</w:t>
      </w:r>
      <w:r>
        <w:rPr>
          <w:rFonts w:hint="eastAsia" w:asciiTheme="minorEastAsia" w:hAnsiTheme="minorEastAsia" w:eastAsiaTheme="minorEastAsia" w:cstheme="minorEastAsia"/>
          <w:color w:val="auto"/>
          <w:sz w:val="21"/>
          <w:szCs w:val="21"/>
          <w:highlight w:val="none"/>
        </w:rPr>
        <w:t>(签订施工合同时标明),承包人单位基本账户发生改变时, 承包人应书面通知（法定代表人签字并加盖单位公章）发包人。</w:t>
      </w:r>
    </w:p>
    <w:p>
      <w:pPr>
        <w:pStyle w:val="33"/>
        <w:keepNext w:val="0"/>
        <w:keepLines w:val="0"/>
        <w:pageBreakBefore w:val="0"/>
        <w:numPr>
          <w:ilvl w:val="1"/>
          <w:numId w:val="79"/>
        </w:numPr>
        <w:tabs>
          <w:tab w:val="left" w:pos="939"/>
        </w:tabs>
        <w:kinsoku/>
        <w:wordWrap/>
        <w:overflowPunct/>
        <w:topLinePunct w:val="0"/>
        <w:bidi w:val="0"/>
        <w:adjustRightInd/>
        <w:snapToGrid/>
        <w:spacing w:before="0" w:after="0" w:line="360" w:lineRule="auto"/>
        <w:ind w:left="938" w:hanging="6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特殊约定：</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贺州市八步区大宁河贺街镇三凤村至河口段河道疏浚工程项目的建筑工程、临时工程等约960.0373万元（含建筑意外伤害保险费0.3%）由中标单位自行解决，并在签订合同前应向采购单位缴纳以下费用：</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①疏浚工程项目建设管理费、勘察设计费、工程监理费、采矿权出让收益评估费等192.14万元，由中标单位中标后依法缴纳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②环境评估报告编制费、水土保持报告编制费、临时征地等费用（最终以实际为准），由中标单位中标后依法缴纳。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③中标单位中标后按照相关法律法规依法缴纳水土保持补偿费49.74万元及采砂权出让收益价款70.67万元（以中标价为准）。</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④河道恢复保证金337.18万元，中标人须在合同签订前一次性缴纳河道恢复保证金，本项目完成并经有关部门验收合格后方可退还。</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⑤征地移民补偿、水土保持工程、环境保护工程等移民与环境投资费用由中标单位自行解决并按相关规定组织工程施工，工程完成并经过有关部门验收合格后方可退还河道恢复保证金。</w:t>
      </w:r>
    </w:p>
    <w:p>
      <w:pPr>
        <w:tabs>
          <w:tab w:val="left" w:pos="1125"/>
        </w:tabs>
        <w:spacing w:before="41"/>
        <w:ind w:right="256" w:firstLine="422" w:firstLineChars="20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1"/>
          <w:szCs w:val="21"/>
          <w:highlight w:val="none"/>
          <w:lang w:val="en-US" w:eastAsia="zh-CN"/>
        </w:rPr>
        <w:t>如未按要求提交以上费用，取消中标资格。</w:t>
      </w: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第三节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t>合同附件格式</w:t>
      </w:r>
    </w:p>
    <w:p>
      <w:pPr>
        <w:pStyle w:val="10"/>
        <w:spacing w:before="11"/>
        <w:ind w:left="0"/>
        <w:rPr>
          <w:rFonts w:hint="eastAsia" w:asciiTheme="minorEastAsia" w:hAnsiTheme="minorEastAsia" w:eastAsiaTheme="minorEastAsia" w:cstheme="minorEastAsia"/>
          <w:b/>
          <w:bCs/>
          <w:color w:val="auto"/>
          <w:sz w:val="14"/>
          <w:szCs w:val="14"/>
          <w:highlight w:val="none"/>
        </w:rPr>
      </w:pPr>
    </w:p>
    <w:p>
      <w:pPr>
        <w:rPr>
          <w:rFonts w:hint="eastAsia" w:asciiTheme="minorEastAsia" w:hAnsiTheme="minorEastAsia" w:eastAsiaTheme="minorEastAsia" w:cstheme="minorEastAsia"/>
          <w:color w:val="auto"/>
          <w:sz w:val="14"/>
          <w:szCs w:val="14"/>
          <w:highlight w:val="none"/>
        </w:rPr>
        <w:sectPr>
          <w:headerReference r:id="rId14" w:type="default"/>
          <w:footerReference r:id="rId15" w:type="default"/>
          <w:pgSz w:w="11910" w:h="16850"/>
          <w:pgMar w:top="1380" w:right="820" w:bottom="1060" w:left="1080" w:header="0" w:footer="875" w:gutter="0"/>
          <w:pgNumType w:fmt="decimal"/>
          <w:cols w:space="720" w:num="1"/>
        </w:sectPr>
      </w:pPr>
    </w:p>
    <w:p>
      <w:pPr>
        <w:spacing w:before="67" w:line="360" w:lineRule="auto"/>
        <w:ind w:left="338"/>
        <w:outlineLvl w:val="0"/>
        <w:rPr>
          <w:rFonts w:hint="eastAsia" w:asciiTheme="minorEastAsia" w:hAnsiTheme="minorEastAsia" w:eastAsiaTheme="minorEastAsia" w:cstheme="minorEastAsia"/>
          <w:b/>
          <w:bCs/>
          <w:color w:val="auto"/>
          <w:sz w:val="24"/>
          <w:szCs w:val="24"/>
          <w:highlight w:val="none"/>
        </w:rPr>
      </w:pPr>
      <w:bookmarkStart w:id="322" w:name="_Toc19259"/>
      <w:r>
        <w:rPr>
          <w:rFonts w:hint="eastAsia" w:asciiTheme="minorEastAsia" w:hAnsiTheme="minorEastAsia" w:eastAsiaTheme="minorEastAsia" w:cstheme="minorEastAsia"/>
          <w:b/>
          <w:bCs/>
          <w:color w:val="auto"/>
          <w:sz w:val="24"/>
          <w:szCs w:val="24"/>
          <w:highlight w:val="none"/>
        </w:rPr>
        <w:t>附件一：合同协议书</w:t>
      </w:r>
      <w:bookmarkEnd w:id="322"/>
    </w:p>
    <w:p>
      <w:pPr>
        <w:pStyle w:val="10"/>
        <w:spacing w:before="4" w:line="360" w:lineRule="auto"/>
        <w:ind w:left="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br w:type="column"/>
      </w:r>
    </w:p>
    <w:p>
      <w:pPr>
        <w:spacing w:before="1" w:line="360" w:lineRule="auto"/>
        <w:ind w:left="338"/>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合同协议书</w:t>
      </w:r>
    </w:p>
    <w:p>
      <w:pPr>
        <w:spacing w:line="360" w:lineRule="auto"/>
        <w:rPr>
          <w:rFonts w:hint="eastAsia" w:asciiTheme="minorEastAsia" w:hAnsiTheme="minorEastAsia" w:eastAsiaTheme="minorEastAsia" w:cstheme="minorEastAsia"/>
          <w:color w:val="auto"/>
          <w:sz w:val="21"/>
          <w:szCs w:val="21"/>
          <w:highlight w:val="none"/>
        </w:rPr>
        <w:sectPr>
          <w:type w:val="continuous"/>
          <w:pgSz w:w="11910" w:h="16850"/>
          <w:pgMar w:top="1580" w:right="820" w:bottom="280" w:left="1080" w:header="720" w:footer="720" w:gutter="0"/>
          <w:pgNumType w:fmt="decimal"/>
          <w:cols w:equalWidth="0" w:num="2">
            <w:col w:w="2548" w:space="1525"/>
            <w:col w:w="5937"/>
          </w:cols>
        </w:sectPr>
      </w:pPr>
    </w:p>
    <w:p>
      <w:pPr>
        <w:pStyle w:val="10"/>
        <w:tabs>
          <w:tab w:val="left" w:pos="5317"/>
          <w:tab w:val="left" w:pos="6454"/>
          <w:tab w:val="left" w:pos="8452"/>
        </w:tabs>
        <w:spacing w:before="7" w:line="360" w:lineRule="auto"/>
        <w:ind w:left="81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（发包人名称，以下简称“发包人”）</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为实施</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，已接受</w:t>
      </w:r>
    </w:p>
    <w:p>
      <w:pPr>
        <w:pStyle w:val="10"/>
        <w:tabs>
          <w:tab w:val="left" w:pos="4752"/>
          <w:tab w:val="left" w:pos="6068"/>
          <w:tab w:val="left" w:pos="9169"/>
        </w:tabs>
        <w:spacing w:before="50" w:line="360" w:lineRule="auto"/>
        <w:ind w:right="59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（承包人名称</w:t>
      </w:r>
      <w:r>
        <w:rPr>
          <w:rFonts w:hint="eastAsia" w:asciiTheme="minorEastAsia" w:hAnsiTheme="minorEastAsia" w:eastAsiaTheme="minorEastAsia" w:cstheme="minorEastAsia"/>
          <w:color w:val="auto"/>
          <w:spacing w:val="-8"/>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以下简</w:t>
      </w:r>
      <w:r>
        <w:rPr>
          <w:rFonts w:hint="eastAsia" w:asciiTheme="minorEastAsia" w:hAnsiTheme="minorEastAsia" w:eastAsiaTheme="minorEastAsia" w:cstheme="minorEastAsia"/>
          <w:color w:val="auto"/>
          <w:spacing w:val="-8"/>
          <w:sz w:val="21"/>
          <w:szCs w:val="21"/>
          <w:highlight w:val="none"/>
          <w:u w:val="single"/>
        </w:rPr>
        <w:t>称</w:t>
      </w:r>
      <w:r>
        <w:rPr>
          <w:rFonts w:hint="eastAsia" w:asciiTheme="minorEastAsia" w:hAnsiTheme="minorEastAsia" w:eastAsiaTheme="minorEastAsia" w:cstheme="minorEastAsia"/>
          <w:color w:val="auto"/>
          <w:sz w:val="21"/>
          <w:szCs w:val="21"/>
          <w:highlight w:val="none"/>
          <w:u w:val="single"/>
        </w:rPr>
        <w:t>“承包人</w:t>
      </w:r>
      <w:r>
        <w:rPr>
          <w:rFonts w:hint="eastAsia" w:asciiTheme="minorEastAsia" w:hAnsiTheme="minorEastAsia" w:eastAsiaTheme="minorEastAsia" w:cstheme="minorEastAsia"/>
          <w:color w:val="auto"/>
          <w:spacing w:val="-4"/>
          <w:sz w:val="21"/>
          <w:szCs w:val="21"/>
          <w:highlight w:val="none"/>
          <w:u w:val="single"/>
        </w:rPr>
        <w:t>”）</w:t>
      </w:r>
      <w:r>
        <w:rPr>
          <w:rFonts w:hint="eastAsia" w:asciiTheme="minorEastAsia" w:hAnsiTheme="minorEastAsia" w:eastAsiaTheme="minorEastAsia" w:cstheme="minorEastAsia"/>
          <w:color w:val="auto"/>
          <w:spacing w:val="-4"/>
          <w:sz w:val="21"/>
          <w:szCs w:val="21"/>
          <w:highlight w:val="none"/>
          <w:u w:val="single"/>
        </w:rPr>
        <w:tab/>
      </w:r>
      <w:r>
        <w:rPr>
          <w:rFonts w:hint="eastAsia" w:asciiTheme="minorEastAsia" w:hAnsiTheme="minorEastAsia" w:eastAsiaTheme="minorEastAsia" w:cstheme="minorEastAsia"/>
          <w:color w:val="auto"/>
          <w:sz w:val="21"/>
          <w:szCs w:val="21"/>
          <w:highlight w:val="none"/>
        </w:rPr>
        <w:t>对该项目</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pacing w:val="-8"/>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17"/>
          <w:sz w:val="21"/>
          <w:szCs w:val="21"/>
          <w:highlight w:val="none"/>
        </w:rPr>
        <w:t>的</w:t>
      </w:r>
      <w:r>
        <w:rPr>
          <w:rFonts w:hint="eastAsia" w:asciiTheme="minorEastAsia" w:hAnsiTheme="minorEastAsia" w:eastAsiaTheme="minorEastAsia" w:cstheme="minorEastAsia"/>
          <w:color w:val="auto"/>
          <w:sz w:val="21"/>
          <w:szCs w:val="21"/>
          <w:highlight w:val="none"/>
        </w:rPr>
        <w:t>投标，并确定其为中标人。发包人和承包人共同达成如下协议。</w:t>
      </w:r>
    </w:p>
    <w:p>
      <w:pPr>
        <w:pStyle w:val="33"/>
        <w:numPr>
          <w:ilvl w:val="0"/>
          <w:numId w:val="81"/>
        </w:numPr>
        <w:tabs>
          <w:tab w:val="left" w:pos="1179"/>
        </w:tabs>
        <w:spacing w:before="2"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本协议书与下列文件一起构成合同文件：</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合同协议书（包括补充协议书、合同谈判备忘录）；</w:t>
      </w:r>
    </w:p>
    <w:p>
      <w:pPr>
        <w:pStyle w:val="33"/>
        <w:numPr>
          <w:ilvl w:val="0"/>
          <w:numId w:val="82"/>
        </w:numPr>
        <w:tabs>
          <w:tab w:val="left" w:pos="1351"/>
        </w:tabs>
        <w:spacing w:before="53"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中标通知书</w:t>
      </w:r>
      <w:r>
        <w:rPr>
          <w:rFonts w:hint="eastAsia" w:asciiTheme="minorEastAsia" w:hAnsiTheme="minorEastAsia" w:eastAsiaTheme="minorEastAsia" w:cstheme="minorEastAsia"/>
          <w:color w:val="auto"/>
          <w:sz w:val="21"/>
          <w:szCs w:val="21"/>
          <w:highlight w:val="none"/>
        </w:rPr>
        <w:t>；</w:t>
      </w:r>
    </w:p>
    <w:p>
      <w:pPr>
        <w:pStyle w:val="33"/>
        <w:numPr>
          <w:ilvl w:val="0"/>
          <w:numId w:val="82"/>
        </w:numPr>
        <w:tabs>
          <w:tab w:val="left" w:pos="1351"/>
        </w:tabs>
        <w:spacing w:before="51"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技术标准和要求（合同技术条款）；</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图纸；</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投标文件、招标文件；</w:t>
      </w:r>
    </w:p>
    <w:p>
      <w:pPr>
        <w:pStyle w:val="33"/>
        <w:numPr>
          <w:ilvl w:val="0"/>
          <w:numId w:val="82"/>
        </w:numPr>
        <w:tabs>
          <w:tab w:val="left" w:pos="1540"/>
        </w:tabs>
        <w:spacing w:before="53" w:line="360" w:lineRule="auto"/>
        <w:ind w:left="1539" w:hanging="7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其它合同文件。</w:t>
      </w:r>
    </w:p>
    <w:p>
      <w:pPr>
        <w:pStyle w:val="33"/>
        <w:numPr>
          <w:ilvl w:val="0"/>
          <w:numId w:val="81"/>
        </w:numPr>
        <w:tabs>
          <w:tab w:val="left" w:pos="1239"/>
        </w:tabs>
        <w:spacing w:before="50" w:line="360" w:lineRule="auto"/>
        <w:ind w:left="338" w:right="599"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上述文件互相补充和解释，如有不明确或不一致之处，以合同约定次序在先者</w:t>
      </w:r>
      <w:r>
        <w:rPr>
          <w:rFonts w:hint="eastAsia" w:asciiTheme="minorEastAsia" w:hAnsiTheme="minorEastAsia" w:eastAsiaTheme="minorEastAsia" w:cstheme="minorEastAsia"/>
          <w:color w:val="auto"/>
          <w:sz w:val="21"/>
          <w:szCs w:val="21"/>
          <w:highlight w:val="none"/>
        </w:rPr>
        <w:t>为准。</w:t>
      </w:r>
    </w:p>
    <w:p>
      <w:pPr>
        <w:pStyle w:val="33"/>
        <w:numPr>
          <w:ilvl w:val="0"/>
          <w:numId w:val="81"/>
        </w:numPr>
        <w:tabs>
          <w:tab w:val="left" w:pos="1182"/>
          <w:tab w:val="left" w:pos="5540"/>
          <w:tab w:val="left" w:pos="7251"/>
        </w:tabs>
        <w:spacing w:before="2" w:line="360" w:lineRule="auto"/>
        <w:ind w:left="338" w:right="589"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元），包括承包人</w:t>
      </w:r>
      <w:r>
        <w:rPr>
          <w:rFonts w:hint="eastAsia" w:asciiTheme="minorEastAsia" w:hAnsiTheme="minorEastAsia" w:eastAsiaTheme="minorEastAsia" w:cstheme="minorEastAsia"/>
          <w:color w:val="auto"/>
          <w:spacing w:val="-16"/>
          <w:sz w:val="21"/>
          <w:szCs w:val="21"/>
          <w:highlight w:val="none"/>
        </w:rPr>
        <w:t>对</w:t>
      </w:r>
      <w:r>
        <w:rPr>
          <w:rFonts w:hint="eastAsia" w:asciiTheme="minorEastAsia" w:hAnsiTheme="minorEastAsia" w:eastAsiaTheme="minorEastAsia" w:cstheme="minorEastAsia"/>
          <w:color w:val="auto"/>
          <w:sz w:val="21"/>
          <w:szCs w:val="21"/>
          <w:highlight w:val="none"/>
        </w:rPr>
        <w:t>工程建设所必需的的所有费用和应获得的利润。</w:t>
      </w:r>
    </w:p>
    <w:p>
      <w:pPr>
        <w:pStyle w:val="10"/>
        <w:spacing w:before="2" w:line="360" w:lineRule="auto"/>
        <w:ind w:right="466"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承包人承担本工程发生的一般设计变更、设计调整、设计漏项等引起的费用风险。</w:t>
      </w:r>
      <w:r>
        <w:rPr>
          <w:rFonts w:hint="eastAsia" w:asciiTheme="minorEastAsia" w:hAnsiTheme="minorEastAsia" w:eastAsiaTheme="minorEastAsia" w:cstheme="minorEastAsia"/>
          <w:color w:val="auto"/>
          <w:spacing w:val="-3"/>
          <w:sz w:val="21"/>
          <w:szCs w:val="21"/>
          <w:highlight w:val="none"/>
        </w:rPr>
        <w:t>除经原审批单位批准的重大设计变更、国家政策性变动增加的投资、项目法人要求建设</w:t>
      </w:r>
      <w:r>
        <w:rPr>
          <w:rFonts w:hint="eastAsia" w:asciiTheme="minorEastAsia" w:hAnsiTheme="minorEastAsia" w:eastAsiaTheme="minorEastAsia" w:cstheme="minorEastAsia"/>
          <w:color w:val="auto"/>
          <w:spacing w:val="-8"/>
          <w:sz w:val="21"/>
          <w:szCs w:val="21"/>
          <w:highlight w:val="none"/>
        </w:rPr>
        <w:t>内容增加、调整或减少，本合同约定的物价价差调整和不可抗力等原因，双方同意调整相关费用外，合同价格不做调整。</w:t>
      </w:r>
    </w:p>
    <w:p>
      <w:pPr>
        <w:pStyle w:val="33"/>
        <w:numPr>
          <w:ilvl w:val="0"/>
          <w:numId w:val="81"/>
        </w:numPr>
        <w:tabs>
          <w:tab w:val="left" w:pos="1179"/>
          <w:tab w:val="left" w:pos="5019"/>
        </w:tabs>
        <w:spacing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p>
    <w:p>
      <w:pPr>
        <w:pStyle w:val="33"/>
        <w:numPr>
          <w:ilvl w:val="0"/>
          <w:numId w:val="81"/>
        </w:numPr>
        <w:tabs>
          <w:tab w:val="left" w:pos="1179"/>
          <w:tab w:val="left" w:pos="3699"/>
        </w:tabs>
        <w:spacing w:before="50"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标准。</w:t>
      </w:r>
    </w:p>
    <w:p>
      <w:pPr>
        <w:pStyle w:val="33"/>
        <w:numPr>
          <w:ilvl w:val="0"/>
          <w:numId w:val="81"/>
        </w:numPr>
        <w:tabs>
          <w:tab w:val="left" w:pos="1179"/>
        </w:tabs>
        <w:spacing w:before="51"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承包人承诺按合同约定承担工程的实施、完成及缺陷修复</w:t>
      </w:r>
      <w:r>
        <w:rPr>
          <w:rFonts w:hint="eastAsia" w:asciiTheme="minorEastAsia" w:hAnsiTheme="minorEastAsia" w:eastAsiaTheme="minorEastAsia" w:cstheme="minorEastAsia"/>
          <w:color w:val="auto"/>
          <w:sz w:val="21"/>
          <w:szCs w:val="21"/>
          <w:highlight w:val="none"/>
          <w:lang w:val="en-US" w:eastAsia="zh-CN"/>
        </w:rPr>
        <w:t>;按时</w:t>
      </w:r>
      <w:r>
        <w:rPr>
          <w:rFonts w:hint="eastAsia" w:asciiTheme="minorEastAsia" w:hAnsiTheme="minorEastAsia" w:eastAsiaTheme="minorEastAsia" w:cstheme="minorEastAsia"/>
          <w:color w:val="auto"/>
          <w:sz w:val="21"/>
          <w:szCs w:val="21"/>
          <w:highlight w:val="none"/>
          <w:lang w:eastAsia="zh-CN"/>
        </w:rPr>
        <w:t>缴纳项目建设管理费、勘察设计费、工程监理费、采矿权出让收益评估费、河道恢复保证金等合同专用条款</w:t>
      </w:r>
      <w:r>
        <w:rPr>
          <w:rFonts w:hint="eastAsia" w:asciiTheme="minorEastAsia" w:hAnsiTheme="minorEastAsia" w:eastAsiaTheme="minorEastAsia" w:cstheme="minorEastAsia"/>
          <w:color w:val="auto"/>
          <w:sz w:val="21"/>
          <w:szCs w:val="21"/>
          <w:highlight w:val="none"/>
          <w:lang w:val="en-US" w:eastAsia="zh-CN"/>
        </w:rPr>
        <w:t>27.3款规定的</w:t>
      </w:r>
      <w:r>
        <w:rPr>
          <w:rFonts w:hint="eastAsia" w:asciiTheme="minorEastAsia" w:hAnsiTheme="minorEastAsia" w:eastAsiaTheme="minorEastAsia" w:cstheme="minorEastAsia"/>
          <w:color w:val="auto"/>
          <w:sz w:val="21"/>
          <w:szCs w:val="21"/>
          <w:highlight w:val="none"/>
          <w:lang w:eastAsia="zh-CN"/>
        </w:rPr>
        <w:t>相关费用。</w:t>
      </w:r>
    </w:p>
    <w:p>
      <w:pPr>
        <w:pStyle w:val="33"/>
        <w:numPr>
          <w:ilvl w:val="0"/>
          <w:numId w:val="81"/>
        </w:numPr>
        <w:tabs>
          <w:tab w:val="left" w:pos="1179"/>
          <w:tab w:val="left" w:pos="6459"/>
        </w:tabs>
        <w:spacing w:before="50"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承包人承诺执行监理人开工通知，计划工期为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p>
    <w:p>
      <w:pPr>
        <w:pStyle w:val="33"/>
        <w:numPr>
          <w:ilvl w:val="0"/>
          <w:numId w:val="81"/>
        </w:numPr>
        <w:tabs>
          <w:tab w:val="left" w:pos="1179"/>
          <w:tab w:val="left" w:pos="3219"/>
          <w:tab w:val="left" w:pos="5739"/>
        </w:tabs>
        <w:spacing w:before="52"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本协议书一式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份，合同双方各执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份。</w:t>
      </w:r>
    </w:p>
    <w:p>
      <w:pPr>
        <w:pStyle w:val="33"/>
        <w:numPr>
          <w:ilvl w:val="0"/>
          <w:numId w:val="81"/>
        </w:numPr>
        <w:tabs>
          <w:tab w:val="left" w:pos="1299"/>
        </w:tabs>
        <w:spacing w:before="50" w:line="360" w:lineRule="auto"/>
        <w:ind w:left="1298" w:hanging="4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合同未尽事宜，双方另行签订补充协议。补充协议是合同的组成部分。</w:t>
      </w:r>
    </w:p>
    <w:p>
      <w:pPr>
        <w:pStyle w:val="10"/>
        <w:spacing w:before="11" w:line="360" w:lineRule="auto"/>
        <w:ind w:left="0"/>
        <w:rPr>
          <w:rFonts w:hint="eastAsia" w:asciiTheme="minorEastAsia" w:hAnsiTheme="minorEastAsia" w:eastAsiaTheme="minorEastAsia" w:cstheme="minorEastAsia"/>
          <w:color w:val="auto"/>
          <w:sz w:val="21"/>
          <w:szCs w:val="21"/>
          <w:highlight w:val="none"/>
        </w:rPr>
      </w:pP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定代表人或其委托代理人</w:t>
      </w:r>
      <w:r>
        <w:rPr>
          <w:rFonts w:hint="eastAsia" w:asciiTheme="minorEastAsia" w:hAnsiTheme="minorEastAsia" w:eastAsiaTheme="minorEastAsia" w:cstheme="minorEastAsia"/>
          <w:color w:val="auto"/>
          <w:spacing w:val="-34"/>
          <w:sz w:val="21"/>
          <w:szCs w:val="21"/>
          <w:highlight w:val="none"/>
        </w:rPr>
        <w:t>：</w:t>
      </w:r>
      <w:r>
        <w:rPr>
          <w:rFonts w:hint="eastAsia" w:asciiTheme="minorEastAsia" w:hAnsiTheme="minorEastAsia" w:eastAsiaTheme="minorEastAsia" w:cstheme="minorEastAsia"/>
          <w:color w:val="auto"/>
          <w:spacing w:val="-34"/>
          <w:sz w:val="21"/>
          <w:szCs w:val="21"/>
          <w:highlight w:val="none"/>
          <w:u w:val="single"/>
        </w:rPr>
        <w:t xml:space="preserve"> </w:t>
      </w:r>
      <w:r>
        <w:rPr>
          <w:rFonts w:hint="eastAsia" w:asciiTheme="minorEastAsia" w:hAnsiTheme="minorEastAsia" w:eastAsiaTheme="minorEastAsia" w:cstheme="minorEastAsia"/>
          <w:color w:val="auto"/>
          <w:spacing w:val="-1"/>
          <w:sz w:val="21"/>
          <w:szCs w:val="21"/>
          <w:highlight w:val="none"/>
          <w:u w:val="single"/>
        </w:rPr>
        <w:t xml:space="preserve"> </w:t>
      </w:r>
      <w:r>
        <w:rPr>
          <w:rFonts w:hint="eastAsia" w:asciiTheme="minorEastAsia" w:hAnsiTheme="minorEastAsia" w:eastAsiaTheme="minorEastAsia" w:cstheme="minorEastAsia"/>
          <w:color w:val="auto"/>
          <w:spacing w:val="-1"/>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（签字）</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pacing w:val="-18"/>
          <w:sz w:val="21"/>
          <w:szCs w:val="21"/>
          <w:highlight w:val="none"/>
        </w:rPr>
      </w:pP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r>
        <w:rPr>
          <w:rFonts w:hint="eastAsia" w:asciiTheme="minorEastAsia" w:hAnsiTheme="minorEastAsia" w:eastAsiaTheme="minorEastAsia" w:cstheme="minorEastAsia"/>
          <w:color w:val="auto"/>
          <w:spacing w:val="-18"/>
          <w:sz w:val="21"/>
          <w:szCs w:val="21"/>
          <w:highlight w:val="none"/>
        </w:rPr>
        <w:t>） （联合体牵头人）</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pacing w:val="-33"/>
          <w:sz w:val="21"/>
          <w:szCs w:val="21"/>
          <w:highlight w:val="none"/>
        </w:rPr>
        <w:t>：</w:t>
      </w:r>
      <w:r>
        <w:rPr>
          <w:rFonts w:hint="eastAsia" w:asciiTheme="minorEastAsia" w:hAnsiTheme="minorEastAsia" w:eastAsiaTheme="minorEastAsia" w:cstheme="minorEastAsia"/>
          <w:color w:val="auto"/>
          <w:spacing w:val="-33"/>
          <w:sz w:val="21"/>
          <w:szCs w:val="21"/>
          <w:highlight w:val="none"/>
          <w:u w:val="single"/>
        </w:rPr>
        <w:t xml:space="preserve"> </w:t>
      </w:r>
      <w:r>
        <w:rPr>
          <w:rFonts w:hint="eastAsia" w:asciiTheme="minorEastAsia" w:hAnsiTheme="minorEastAsia" w:eastAsiaTheme="minorEastAsia" w:cstheme="minorEastAsia"/>
          <w:color w:val="auto"/>
          <w:spacing w:val="-33"/>
          <w:sz w:val="21"/>
          <w:szCs w:val="21"/>
          <w:highlight w:val="none"/>
          <w:u w:val="single"/>
          <w:lang w:val="en-US" w:eastAsia="zh-CN"/>
        </w:rPr>
        <w:t xml:space="preserve">                     </w:t>
      </w:r>
      <w:r>
        <w:rPr>
          <w:rFonts w:hint="eastAsia" w:asciiTheme="minorEastAsia" w:hAnsiTheme="minorEastAsia" w:eastAsiaTheme="minorEastAsia" w:cstheme="minorEastAsia"/>
          <w:color w:val="auto"/>
          <w:spacing w:val="-33"/>
          <w:sz w:val="21"/>
          <w:szCs w:val="21"/>
          <w:highlight w:val="none"/>
          <w:u w:val="single"/>
        </w:rPr>
        <w:tab/>
      </w:r>
      <w:r>
        <w:rPr>
          <w:rFonts w:hint="eastAsia" w:asciiTheme="minorEastAsia" w:hAnsiTheme="minorEastAsia" w:eastAsiaTheme="minorEastAsia" w:cstheme="minorEastAsia"/>
          <w:color w:val="auto"/>
          <w:sz w:val="21"/>
          <w:szCs w:val="21"/>
          <w:highlight w:val="none"/>
        </w:rPr>
        <w:t>（签字）</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pacing w:val="-18"/>
          <w:sz w:val="21"/>
          <w:szCs w:val="21"/>
          <w:highlight w:val="none"/>
        </w:rPr>
      </w:pP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r>
        <w:rPr>
          <w:rFonts w:hint="eastAsia" w:asciiTheme="minorEastAsia" w:hAnsiTheme="minorEastAsia" w:eastAsiaTheme="minorEastAsia" w:cstheme="minorEastAsia"/>
          <w:color w:val="auto"/>
          <w:spacing w:val="-18"/>
          <w:sz w:val="21"/>
          <w:szCs w:val="21"/>
          <w:highlight w:val="none"/>
        </w:rPr>
        <w:t>） （联合体成员）</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pacing w:val="-33"/>
          <w:sz w:val="21"/>
          <w:szCs w:val="21"/>
          <w:highlight w:val="none"/>
        </w:rPr>
        <w:t>：</w:t>
      </w:r>
      <w:r>
        <w:rPr>
          <w:rFonts w:hint="eastAsia" w:asciiTheme="minorEastAsia" w:hAnsiTheme="minorEastAsia" w:eastAsiaTheme="minorEastAsia" w:cstheme="minorEastAsia"/>
          <w:color w:val="auto"/>
          <w:spacing w:val="-33"/>
          <w:sz w:val="21"/>
          <w:szCs w:val="21"/>
          <w:highlight w:val="none"/>
          <w:u w:val="single"/>
        </w:rPr>
        <w:t xml:space="preserve"> </w:t>
      </w:r>
      <w:r>
        <w:rPr>
          <w:rFonts w:hint="eastAsia" w:asciiTheme="minorEastAsia" w:hAnsiTheme="minorEastAsia" w:eastAsiaTheme="minorEastAsia" w:cstheme="minorEastAsia"/>
          <w:color w:val="auto"/>
          <w:spacing w:val="-33"/>
          <w:sz w:val="21"/>
          <w:szCs w:val="21"/>
          <w:highlight w:val="none"/>
          <w:u w:val="single"/>
          <w:lang w:val="en-US" w:eastAsia="zh-CN"/>
        </w:rPr>
        <w:t xml:space="preserve">                     </w:t>
      </w:r>
      <w:r>
        <w:rPr>
          <w:rFonts w:hint="eastAsia" w:asciiTheme="minorEastAsia" w:hAnsiTheme="minorEastAsia" w:eastAsiaTheme="minorEastAsia" w:cstheme="minorEastAsia"/>
          <w:color w:val="auto"/>
          <w:spacing w:val="-33"/>
          <w:sz w:val="21"/>
          <w:szCs w:val="21"/>
          <w:highlight w:val="none"/>
          <w:u w:val="single"/>
        </w:rPr>
        <w:tab/>
      </w:r>
      <w:r>
        <w:rPr>
          <w:rFonts w:hint="eastAsia" w:asciiTheme="minorEastAsia" w:hAnsiTheme="minorEastAsia" w:eastAsiaTheme="minorEastAsia" w:cstheme="minorEastAsia"/>
          <w:color w:val="auto"/>
          <w:sz w:val="21"/>
          <w:szCs w:val="21"/>
          <w:highlight w:val="none"/>
        </w:rPr>
        <w:t>（签字）</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p>
    <w:p>
      <w:pPr>
        <w:pStyle w:val="10"/>
        <w:tabs>
          <w:tab w:val="left" w:pos="3132"/>
          <w:tab w:val="left" w:pos="5038"/>
          <w:tab w:val="left" w:pos="5180"/>
          <w:tab w:val="left" w:pos="7852"/>
          <w:tab w:val="left" w:pos="8452"/>
        </w:tabs>
        <w:spacing w:line="360" w:lineRule="auto"/>
        <w:ind w:right="47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p>
    <w:p>
      <w:pPr>
        <w:pStyle w:val="10"/>
        <w:tabs>
          <w:tab w:val="left" w:pos="1178"/>
          <w:tab w:val="left" w:pos="2258"/>
          <w:tab w:val="left" w:pos="3514"/>
          <w:tab w:val="left" w:pos="5379"/>
          <w:tab w:val="left" w:pos="6099"/>
          <w:tab w:val="left" w:pos="7179"/>
          <w:tab w:val="left" w:pos="8140"/>
        </w:tabs>
        <w:spacing w:before="2"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ab/>
      </w:r>
    </w:p>
    <w:p>
      <w:pPr>
        <w:spacing w:line="360" w:lineRule="auto"/>
        <w:rPr>
          <w:rFonts w:hint="eastAsia" w:asciiTheme="minorEastAsia" w:hAnsiTheme="minorEastAsia" w:eastAsiaTheme="minorEastAsia" w:cstheme="minorEastAsia"/>
          <w:color w:val="auto"/>
          <w:highlight w:val="none"/>
        </w:rPr>
        <w:sectPr>
          <w:type w:val="continuous"/>
          <w:pgSz w:w="11910" w:h="16850"/>
          <w:pgMar w:top="1580" w:right="820" w:bottom="280" w:left="1080" w:header="720" w:footer="720" w:gutter="0"/>
          <w:pgNumType w:fmt="decimal"/>
          <w:cols w:space="720" w:num="1"/>
        </w:sectPr>
      </w:pPr>
    </w:p>
    <w:p>
      <w:pPr>
        <w:spacing w:before="39" w:line="360" w:lineRule="auto"/>
        <w:ind w:left="338"/>
        <w:outlineLvl w:val="0"/>
        <w:rPr>
          <w:rFonts w:hint="eastAsia" w:asciiTheme="minorEastAsia" w:hAnsiTheme="minorEastAsia" w:eastAsiaTheme="minorEastAsia" w:cstheme="minorEastAsia"/>
          <w:b/>
          <w:bCs/>
          <w:color w:val="auto"/>
          <w:sz w:val="24"/>
          <w:szCs w:val="24"/>
          <w:highlight w:val="none"/>
        </w:rPr>
      </w:pPr>
      <w:bookmarkStart w:id="323" w:name="_Toc25268"/>
      <w:r>
        <w:rPr>
          <w:rFonts w:hint="eastAsia" w:asciiTheme="minorEastAsia" w:hAnsiTheme="minorEastAsia" w:eastAsiaTheme="minorEastAsia" w:cstheme="minorEastAsia"/>
          <w:b/>
          <w:bCs/>
          <w:color w:val="auto"/>
          <w:sz w:val="24"/>
          <w:szCs w:val="24"/>
          <w:highlight w:val="none"/>
        </w:rPr>
        <w:t>附件</w:t>
      </w: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：履约保函</w:t>
      </w:r>
      <w:bookmarkEnd w:id="323"/>
    </w:p>
    <w:p>
      <w:pPr>
        <w:pStyle w:val="10"/>
        <w:spacing w:line="360" w:lineRule="auto"/>
        <w:ind w:left="0"/>
        <w:rPr>
          <w:rFonts w:hint="eastAsia" w:asciiTheme="minorEastAsia" w:hAnsiTheme="minorEastAsia" w:eastAsiaTheme="minorEastAsia" w:cstheme="minorEastAsia"/>
          <w:b/>
          <w:bCs/>
          <w:color w:val="auto"/>
          <w:highlight w:val="none"/>
        </w:rPr>
      </w:pPr>
    </w:p>
    <w:p>
      <w:pPr>
        <w:spacing w:line="360" w:lineRule="auto"/>
        <w:ind w:right="25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履约保函</w:t>
      </w:r>
    </w:p>
    <w:p>
      <w:pPr>
        <w:pStyle w:val="10"/>
        <w:tabs>
          <w:tab w:val="left" w:pos="2679"/>
        </w:tabs>
        <w:spacing w:before="91"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（发包人名称）：</w:t>
      </w: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before="7" w:line="360" w:lineRule="auto"/>
        <w:ind w:left="0"/>
        <w:rPr>
          <w:rFonts w:hint="eastAsia" w:asciiTheme="minorEastAsia" w:hAnsiTheme="minorEastAsia" w:eastAsiaTheme="minorEastAsia" w:cstheme="minorEastAsia"/>
          <w:color w:val="auto"/>
          <w:sz w:val="21"/>
          <w:szCs w:val="21"/>
          <w:highlight w:val="none"/>
        </w:rPr>
      </w:pPr>
    </w:p>
    <w:p>
      <w:pPr>
        <w:pStyle w:val="10"/>
        <w:tabs>
          <w:tab w:val="left" w:pos="2787"/>
          <w:tab w:val="left" w:pos="6699"/>
          <w:tab w:val="left" w:pos="8212"/>
          <w:tab w:val="left" w:pos="8932"/>
        </w:tabs>
        <w:spacing w:line="360" w:lineRule="auto"/>
        <w:ind w:right="592"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发</w:t>
      </w:r>
      <w:r>
        <w:rPr>
          <w:rFonts w:hint="eastAsia" w:asciiTheme="minorEastAsia" w:hAnsiTheme="minorEastAsia" w:eastAsiaTheme="minorEastAsia" w:cstheme="minorEastAsia"/>
          <w:color w:val="auto"/>
          <w:sz w:val="21"/>
          <w:szCs w:val="21"/>
          <w:highlight w:val="none"/>
        </w:rPr>
        <w:t>包人名称，以下简称“发包人”）接受</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pacing w:val="-18"/>
          <w:sz w:val="21"/>
          <w:szCs w:val="21"/>
          <w:highlight w:val="none"/>
        </w:rPr>
        <w:t>名</w:t>
      </w:r>
      <w:r>
        <w:rPr>
          <w:rFonts w:hint="eastAsia" w:asciiTheme="minorEastAsia" w:hAnsiTheme="minorEastAsia" w:eastAsiaTheme="minorEastAsia" w:cstheme="minorEastAsia"/>
          <w:color w:val="auto"/>
          <w:sz w:val="21"/>
          <w:szCs w:val="21"/>
          <w:highlight w:val="none"/>
        </w:rPr>
        <w:t>称</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z w:val="21"/>
          <w:szCs w:val="21"/>
          <w:highlight w:val="none"/>
        </w:rPr>
        <w:t>以下</w:t>
      </w:r>
      <w:r>
        <w:rPr>
          <w:rFonts w:hint="eastAsia" w:asciiTheme="minorEastAsia" w:hAnsiTheme="minorEastAsia" w:eastAsiaTheme="minorEastAsia" w:cstheme="minorEastAsia"/>
          <w:color w:val="auto"/>
          <w:spacing w:val="-24"/>
          <w:sz w:val="21"/>
          <w:szCs w:val="21"/>
          <w:highlight w:val="none"/>
        </w:rPr>
        <w:t>称</w:t>
      </w: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z w:val="21"/>
          <w:szCs w:val="21"/>
          <w:highlight w:val="none"/>
        </w:rPr>
        <w:t>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日递交的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z w:val="21"/>
          <w:szCs w:val="21"/>
          <w:highlight w:val="none"/>
        </w:rPr>
        <w:t>的投标文件</w:t>
      </w:r>
      <w:r>
        <w:rPr>
          <w:rFonts w:hint="eastAsia" w:asciiTheme="minorEastAsia" w:hAnsiTheme="minorEastAsia" w:eastAsiaTheme="minorEastAsia" w:cstheme="minorEastAsia"/>
          <w:color w:val="auto"/>
          <w:spacing w:val="-96"/>
          <w:sz w:val="21"/>
          <w:szCs w:val="21"/>
          <w:highlight w:val="none"/>
        </w:rPr>
        <w:t>。</w:t>
      </w:r>
      <w:r>
        <w:rPr>
          <w:rFonts w:hint="eastAsia" w:asciiTheme="minorEastAsia" w:hAnsiTheme="minorEastAsia" w:eastAsiaTheme="minorEastAsia" w:cstheme="minorEastAsia"/>
          <w:color w:val="auto"/>
          <w:sz w:val="21"/>
          <w:szCs w:val="21"/>
          <w:highlight w:val="none"/>
        </w:rPr>
        <w:t>我方愿意无条件地</w:t>
      </w:r>
      <w:r>
        <w:rPr>
          <w:rFonts w:hint="eastAsia" w:asciiTheme="minorEastAsia" w:hAnsiTheme="minorEastAsia" w:eastAsiaTheme="minorEastAsia" w:cstheme="minorEastAsia"/>
          <w:color w:val="auto"/>
          <w:spacing w:val="-96"/>
          <w:sz w:val="21"/>
          <w:szCs w:val="21"/>
          <w:highlight w:val="none"/>
        </w:rPr>
        <w:t>、</w:t>
      </w:r>
      <w:r>
        <w:rPr>
          <w:rFonts w:hint="eastAsia" w:asciiTheme="minorEastAsia" w:hAnsiTheme="minorEastAsia" w:eastAsiaTheme="minorEastAsia" w:cstheme="minorEastAsia"/>
          <w:color w:val="auto"/>
          <w:sz w:val="21"/>
          <w:szCs w:val="21"/>
          <w:highlight w:val="none"/>
        </w:rPr>
        <w:t>不可撤销地就承包人履行与你方订立的合同</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z w:val="21"/>
          <w:szCs w:val="21"/>
          <w:highlight w:val="none"/>
        </w:rPr>
        <w:t>向你方提供担保。</w:t>
      </w:r>
    </w:p>
    <w:p>
      <w:pPr>
        <w:pStyle w:val="33"/>
        <w:numPr>
          <w:ilvl w:val="0"/>
          <w:numId w:val="83"/>
        </w:numPr>
        <w:tabs>
          <w:tab w:val="left" w:pos="1179"/>
          <w:tab w:val="left" w:pos="5794"/>
          <w:tab w:val="left" w:pos="8022"/>
        </w:tabs>
        <w:spacing w:line="360" w:lineRule="auto"/>
        <w:ind w:hanging="36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担保金额人民币（大写）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p>
    <w:p>
      <w:pPr>
        <w:pStyle w:val="33"/>
        <w:numPr>
          <w:ilvl w:val="0"/>
          <w:numId w:val="83"/>
        </w:numPr>
        <w:tabs>
          <w:tab w:val="left" w:pos="1239"/>
        </w:tabs>
        <w:spacing w:before="93" w:line="360" w:lineRule="auto"/>
        <w:ind w:left="338" w:right="598"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担保有效期自发包人与承包人签订的合同生效之日起至发包人签发工程完工证</w:t>
      </w:r>
      <w:r>
        <w:rPr>
          <w:rFonts w:hint="eastAsia" w:asciiTheme="minorEastAsia" w:hAnsiTheme="minorEastAsia" w:eastAsiaTheme="minorEastAsia" w:cstheme="minorEastAsia"/>
          <w:color w:val="auto"/>
          <w:sz w:val="21"/>
          <w:szCs w:val="21"/>
          <w:highlight w:val="none"/>
        </w:rPr>
        <w:t>书之日止。</w:t>
      </w:r>
    </w:p>
    <w:p>
      <w:pPr>
        <w:pStyle w:val="33"/>
        <w:numPr>
          <w:ilvl w:val="0"/>
          <w:numId w:val="83"/>
        </w:numPr>
        <w:tabs>
          <w:tab w:val="left" w:pos="1239"/>
        </w:tabs>
        <w:spacing w:line="360" w:lineRule="auto"/>
        <w:ind w:left="338" w:right="593"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在本担保有效期内，因承包人违反合同约定的义务给你方造成经济损失时，我</w:t>
      </w:r>
      <w:r>
        <w:rPr>
          <w:rFonts w:hint="eastAsia" w:asciiTheme="minorEastAsia" w:hAnsiTheme="minorEastAsia" w:eastAsiaTheme="minorEastAsia" w:cstheme="minorEastAsia"/>
          <w:color w:val="auto"/>
          <w:spacing w:val="-3"/>
          <w:sz w:val="21"/>
          <w:szCs w:val="21"/>
          <w:highlight w:val="none"/>
        </w:rPr>
        <w:t>方在收到你方以书面形式提出的在担保金额内的赔偿要求后，无条件地在７天内予以支</w:t>
      </w:r>
      <w:r>
        <w:rPr>
          <w:rFonts w:hint="eastAsia" w:asciiTheme="minorEastAsia" w:hAnsiTheme="minorEastAsia" w:eastAsiaTheme="minorEastAsia" w:cstheme="minorEastAsia"/>
          <w:color w:val="auto"/>
          <w:sz w:val="21"/>
          <w:szCs w:val="21"/>
          <w:highlight w:val="none"/>
        </w:rPr>
        <w:t>付。</w:t>
      </w:r>
    </w:p>
    <w:p>
      <w:pPr>
        <w:pStyle w:val="33"/>
        <w:numPr>
          <w:ilvl w:val="0"/>
          <w:numId w:val="83"/>
        </w:numPr>
        <w:tabs>
          <w:tab w:val="left" w:pos="1179"/>
        </w:tabs>
        <w:spacing w:before="1" w:line="360" w:lineRule="auto"/>
        <w:ind w:left="338" w:right="596"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发包人和承包人按《通用合同条款》第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0"/>
          <w:sz w:val="21"/>
          <w:szCs w:val="21"/>
          <w:highlight w:val="none"/>
        </w:rPr>
        <w:t xml:space="preserve"> 条变更合同时，我方承担本担保规定</w:t>
      </w:r>
      <w:r>
        <w:rPr>
          <w:rFonts w:hint="eastAsia" w:asciiTheme="minorEastAsia" w:hAnsiTheme="minorEastAsia" w:eastAsiaTheme="minorEastAsia" w:cstheme="minorEastAsia"/>
          <w:color w:val="auto"/>
          <w:sz w:val="21"/>
          <w:szCs w:val="21"/>
          <w:highlight w:val="none"/>
        </w:rPr>
        <w:t>的义务不变。</w:t>
      </w:r>
    </w:p>
    <w:p>
      <w:pPr>
        <w:pStyle w:val="10"/>
        <w:spacing w:before="3" w:line="360" w:lineRule="auto"/>
        <w:ind w:left="0"/>
        <w:rPr>
          <w:rFonts w:hint="eastAsia" w:asciiTheme="minorEastAsia" w:hAnsiTheme="minorEastAsia" w:eastAsiaTheme="minorEastAsia" w:cstheme="minorEastAsia"/>
          <w:color w:val="auto"/>
          <w:sz w:val="21"/>
          <w:szCs w:val="21"/>
          <w:highlight w:val="none"/>
        </w:rPr>
      </w:pPr>
    </w:p>
    <w:p>
      <w:pPr>
        <w:pStyle w:val="10"/>
        <w:tabs>
          <w:tab w:val="left" w:pos="6699"/>
        </w:tabs>
        <w:spacing w:line="360" w:lineRule="auto"/>
        <w:ind w:left="429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 保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p>
    <w:p>
      <w:pPr>
        <w:pStyle w:val="10"/>
        <w:tabs>
          <w:tab w:val="left" w:pos="4899"/>
          <w:tab w:val="left" w:pos="8212"/>
          <w:tab w:val="left" w:pos="8315"/>
        </w:tabs>
        <w:spacing w:before="94" w:line="360" w:lineRule="auto"/>
        <w:ind w:left="4179" w:right="832" w:firstLine="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pacing w:val="-18"/>
          <w:sz w:val="21"/>
          <w:szCs w:val="21"/>
          <w:highlight w:val="none"/>
        </w:rPr>
        <w:t xml:space="preserve">） </w:t>
      </w:r>
      <w:r>
        <w:rPr>
          <w:rFonts w:hint="eastAsia" w:asciiTheme="minorEastAsia" w:hAnsiTheme="minorEastAsia" w:eastAsiaTheme="minorEastAsia" w:cstheme="minorEastAsia"/>
          <w:color w:val="auto"/>
          <w:sz w:val="21"/>
          <w:szCs w:val="21"/>
          <w:highlight w:val="none"/>
        </w:rPr>
        <w:t>地</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pPr>
        <w:pStyle w:val="10"/>
        <w:tabs>
          <w:tab w:val="left" w:pos="8315"/>
        </w:tabs>
        <w:spacing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8675"/>
        </w:tabs>
        <w:spacing w:before="93" w:line="360" w:lineRule="auto"/>
        <w:ind w:left="4179" w:right="132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传</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5739"/>
          <w:tab w:val="left" w:pos="6699"/>
        </w:tabs>
        <w:spacing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日</w:t>
      </w: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before="6" w:line="360" w:lineRule="auto"/>
        <w:ind w:left="0"/>
        <w:rPr>
          <w:rFonts w:hint="eastAsia" w:asciiTheme="minorEastAsia" w:hAnsiTheme="minorEastAsia" w:eastAsiaTheme="minorEastAsia" w:cstheme="minorEastAsia"/>
          <w:color w:val="auto"/>
          <w:sz w:val="21"/>
          <w:szCs w:val="21"/>
          <w:highlight w:val="none"/>
        </w:rPr>
      </w:pPr>
    </w:p>
    <w:p>
      <w:pPr>
        <w:spacing w:before="67" w:line="360" w:lineRule="auto"/>
        <w:ind w:left="338"/>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p>
    <w:p>
      <w:pPr>
        <w:pStyle w:val="33"/>
        <w:numPr>
          <w:ilvl w:val="0"/>
          <w:numId w:val="84"/>
        </w:numPr>
        <w:tabs>
          <w:tab w:val="left" w:pos="1053"/>
        </w:tabs>
        <w:spacing w:before="93" w:line="360" w:lineRule="auto"/>
        <w:ind w:hanging="3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担保人必须是</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单位基本账户的开户银行。</w:t>
      </w:r>
    </w:p>
    <w:p>
      <w:pPr>
        <w:pStyle w:val="33"/>
        <w:numPr>
          <w:ilvl w:val="0"/>
          <w:numId w:val="84"/>
        </w:numPr>
        <w:tabs>
          <w:tab w:val="left" w:pos="1053"/>
        </w:tabs>
        <w:spacing w:before="93" w:line="360" w:lineRule="auto"/>
        <w:ind w:hanging="3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委托代理人应附授权委托书。</w:t>
      </w:r>
    </w:p>
    <w:p>
      <w:pPr>
        <w:spacing w:line="360" w:lineRule="auto"/>
        <w:rPr>
          <w:rFonts w:hint="eastAsia" w:asciiTheme="minorEastAsia" w:hAnsiTheme="minorEastAsia" w:eastAsiaTheme="minorEastAsia" w:cstheme="minorEastAsia"/>
          <w:color w:val="auto"/>
          <w:sz w:val="21"/>
          <w:szCs w:val="21"/>
          <w:highlight w:val="none"/>
        </w:rPr>
        <w:sectPr>
          <w:pgSz w:w="11910" w:h="16850"/>
          <w:pgMar w:top="1460" w:right="820" w:bottom="1060" w:left="1080" w:header="0" w:footer="875" w:gutter="0"/>
          <w:pgNumType w:fmt="decimal"/>
          <w:cols w:space="720" w:num="1"/>
        </w:sectPr>
      </w:pPr>
    </w:p>
    <w:p>
      <w:pPr>
        <w:spacing w:before="39" w:line="360" w:lineRule="auto"/>
        <w:ind w:left="338"/>
        <w:outlineLvl w:val="0"/>
        <w:rPr>
          <w:rFonts w:hint="eastAsia" w:asciiTheme="minorEastAsia" w:hAnsiTheme="minorEastAsia" w:eastAsiaTheme="minorEastAsia" w:cstheme="minorEastAsia"/>
          <w:b/>
          <w:bCs/>
          <w:color w:val="auto"/>
          <w:sz w:val="24"/>
          <w:szCs w:val="24"/>
          <w:highlight w:val="none"/>
        </w:rPr>
      </w:pPr>
      <w:bookmarkStart w:id="324" w:name="_Toc16742"/>
      <w:r>
        <w:rPr>
          <w:rFonts w:hint="eastAsia" w:asciiTheme="minorEastAsia" w:hAnsiTheme="minorEastAsia" w:eastAsiaTheme="minorEastAsia" w:cstheme="minorEastAsia"/>
          <w:b/>
          <w:bCs/>
          <w:color w:val="auto"/>
          <w:sz w:val="24"/>
          <w:szCs w:val="24"/>
          <w:highlight w:val="none"/>
        </w:rPr>
        <w:t>附件</w:t>
      </w: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：预付款担保函</w:t>
      </w:r>
      <w:bookmarkEnd w:id="324"/>
    </w:p>
    <w:p>
      <w:pPr>
        <w:pStyle w:val="10"/>
        <w:spacing w:before="4" w:line="360" w:lineRule="auto"/>
        <w:ind w:left="0"/>
        <w:rPr>
          <w:rFonts w:hint="eastAsia" w:asciiTheme="minorEastAsia" w:hAnsiTheme="minorEastAsia" w:eastAsiaTheme="minorEastAsia" w:cstheme="minorEastAsia"/>
          <w:b/>
          <w:bCs/>
          <w:color w:val="auto"/>
          <w:sz w:val="11"/>
          <w:szCs w:val="11"/>
          <w:highlight w:val="none"/>
        </w:rPr>
      </w:pPr>
    </w:p>
    <w:p>
      <w:pPr>
        <w:spacing w:before="66" w:line="360" w:lineRule="auto"/>
        <w:ind w:right="25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预付款担保函</w:t>
      </w:r>
    </w:p>
    <w:p>
      <w:pPr>
        <w:pStyle w:val="10"/>
        <w:tabs>
          <w:tab w:val="left" w:pos="2614"/>
        </w:tabs>
        <w:spacing w:before="184"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5"/>
          <w:sz w:val="21"/>
          <w:szCs w:val="21"/>
          <w:highlight w:val="none"/>
        </w:rPr>
        <w:t xml:space="preserve"> </w:t>
      </w:r>
      <w:r>
        <w:rPr>
          <w:rFonts w:hint="eastAsia" w:asciiTheme="minorEastAsia" w:hAnsiTheme="minorEastAsia" w:eastAsiaTheme="minorEastAsia" w:cstheme="minorEastAsia"/>
          <w:color w:val="auto"/>
          <w:sz w:val="21"/>
          <w:szCs w:val="21"/>
          <w:highlight w:val="none"/>
        </w:rPr>
        <w:t>（发包人名称）：</w:t>
      </w:r>
    </w:p>
    <w:p>
      <w:pPr>
        <w:pStyle w:val="10"/>
        <w:tabs>
          <w:tab w:val="left" w:pos="2419"/>
          <w:tab w:val="left" w:pos="3619"/>
          <w:tab w:val="left" w:pos="4630"/>
          <w:tab w:val="left" w:pos="7494"/>
          <w:tab w:val="left" w:pos="7974"/>
        </w:tabs>
        <w:spacing w:before="1" w:line="360" w:lineRule="auto"/>
        <w:ind w:right="589"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（承</w:t>
      </w:r>
      <w:r>
        <w:rPr>
          <w:rFonts w:hint="eastAsia" w:asciiTheme="minorEastAsia" w:hAnsiTheme="minorEastAsia" w:eastAsiaTheme="minorEastAsia" w:cstheme="minorEastAsia"/>
          <w:color w:val="auto"/>
          <w:spacing w:val="-3"/>
          <w:sz w:val="21"/>
          <w:szCs w:val="21"/>
          <w:highlight w:val="none"/>
        </w:rPr>
        <w:t>包</w:t>
      </w:r>
      <w:r>
        <w:rPr>
          <w:rFonts w:hint="eastAsia" w:asciiTheme="minorEastAsia" w:hAnsiTheme="minorEastAsia" w:eastAsiaTheme="minorEastAsia" w:cstheme="minorEastAsia"/>
          <w:color w:val="auto"/>
          <w:sz w:val="21"/>
          <w:szCs w:val="21"/>
          <w:highlight w:val="none"/>
        </w:rPr>
        <w:t>人名称，以下称“承包人”）与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发</w:t>
      </w:r>
      <w:r>
        <w:rPr>
          <w:rFonts w:hint="eastAsia" w:asciiTheme="minorEastAsia" w:hAnsiTheme="minorEastAsia" w:eastAsiaTheme="minorEastAsia" w:cstheme="minorEastAsia"/>
          <w:color w:val="auto"/>
          <w:sz w:val="21"/>
          <w:szCs w:val="21"/>
          <w:highlight w:val="none"/>
        </w:rPr>
        <w:t>包人名称，</w:t>
      </w:r>
      <w:r>
        <w:rPr>
          <w:rFonts w:hint="eastAsia" w:asciiTheme="minorEastAsia" w:hAnsiTheme="minorEastAsia" w:eastAsiaTheme="minorEastAsia" w:cstheme="minorEastAsia"/>
          <w:color w:val="auto"/>
          <w:spacing w:val="-14"/>
          <w:sz w:val="21"/>
          <w:szCs w:val="21"/>
          <w:highlight w:val="none"/>
        </w:rPr>
        <w:t>以</w:t>
      </w:r>
      <w:r>
        <w:rPr>
          <w:rFonts w:hint="eastAsia" w:asciiTheme="minorEastAsia" w:hAnsiTheme="minorEastAsia" w:eastAsiaTheme="minorEastAsia" w:cstheme="minorEastAsia"/>
          <w:color w:val="auto"/>
          <w:sz w:val="21"/>
          <w:szCs w:val="21"/>
          <w:highlight w:val="none"/>
        </w:rPr>
        <w:t>下简称“发包人”）于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pacing w:val="6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 签 订的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pacing w:val="-17"/>
          <w:sz w:val="21"/>
          <w:szCs w:val="21"/>
          <w:highlight w:val="none"/>
        </w:rPr>
        <w:t>）</w:t>
      </w:r>
    </w:p>
    <w:p>
      <w:pPr>
        <w:pStyle w:val="10"/>
        <w:spacing w:line="360" w:lineRule="auto"/>
        <w:ind w:right="593"/>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合同协议书，承包人按约定的金额向发包人提交一份预付款担保，即有权</w:t>
      </w:r>
      <w:r>
        <w:rPr>
          <w:rFonts w:hint="eastAsia" w:asciiTheme="minorEastAsia" w:hAnsiTheme="minorEastAsia" w:eastAsiaTheme="minorEastAsia" w:cstheme="minorEastAsia"/>
          <w:color w:val="auto"/>
          <w:spacing w:val="-4"/>
          <w:sz w:val="21"/>
          <w:szCs w:val="21"/>
          <w:highlight w:val="none"/>
        </w:rPr>
        <w:t>得到发包人支付相等金额的预付款。我方愿意无条件地、不可撤销地就你方提供给承包</w:t>
      </w:r>
      <w:r>
        <w:rPr>
          <w:rFonts w:hint="eastAsia" w:asciiTheme="minorEastAsia" w:hAnsiTheme="minorEastAsia" w:eastAsiaTheme="minorEastAsia" w:cstheme="minorEastAsia"/>
          <w:color w:val="auto"/>
          <w:sz w:val="21"/>
          <w:szCs w:val="21"/>
          <w:highlight w:val="none"/>
        </w:rPr>
        <w:t>人的预付款提供担保。</w:t>
      </w:r>
    </w:p>
    <w:p>
      <w:pPr>
        <w:pStyle w:val="33"/>
        <w:numPr>
          <w:ilvl w:val="1"/>
          <w:numId w:val="84"/>
        </w:numPr>
        <w:tabs>
          <w:tab w:val="left" w:pos="1179"/>
          <w:tab w:val="left" w:pos="5794"/>
          <w:tab w:val="left" w:pos="8022"/>
        </w:tabs>
        <w:spacing w:before="1" w:line="360" w:lineRule="auto"/>
        <w:ind w:hanging="36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担保金额人民币（大写）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p>
    <w:p>
      <w:pPr>
        <w:pStyle w:val="33"/>
        <w:numPr>
          <w:ilvl w:val="1"/>
          <w:numId w:val="84"/>
        </w:numPr>
        <w:tabs>
          <w:tab w:val="left" w:pos="1239"/>
        </w:tabs>
        <w:spacing w:before="93" w:line="360" w:lineRule="auto"/>
        <w:ind w:left="338" w:right="598"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担保有效期自开立之日起生效，至发包人签发的进度付款证书说明已完全扣清</w:t>
      </w:r>
      <w:r>
        <w:rPr>
          <w:rFonts w:hint="eastAsia" w:asciiTheme="minorEastAsia" w:hAnsiTheme="minorEastAsia" w:eastAsiaTheme="minorEastAsia" w:cstheme="minorEastAsia"/>
          <w:color w:val="auto"/>
          <w:sz w:val="21"/>
          <w:szCs w:val="21"/>
          <w:highlight w:val="none"/>
        </w:rPr>
        <w:t>止。</w:t>
      </w:r>
    </w:p>
    <w:p>
      <w:pPr>
        <w:pStyle w:val="33"/>
        <w:numPr>
          <w:ilvl w:val="1"/>
          <w:numId w:val="84"/>
        </w:numPr>
        <w:tabs>
          <w:tab w:val="left" w:pos="1239"/>
        </w:tabs>
        <w:spacing w:line="360" w:lineRule="auto"/>
        <w:ind w:left="338" w:right="595"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在本担保有效期内，因承包人违反合同约定的义务而要求收回预付款时，我方</w:t>
      </w:r>
      <w:r>
        <w:rPr>
          <w:rFonts w:hint="eastAsia" w:asciiTheme="minorEastAsia" w:hAnsiTheme="minorEastAsia" w:eastAsiaTheme="minorEastAsia" w:cstheme="minorEastAsia"/>
          <w:color w:val="auto"/>
          <w:spacing w:val="-6"/>
          <w:sz w:val="21"/>
          <w:szCs w:val="21"/>
          <w:highlight w:val="none"/>
        </w:rPr>
        <w:t xml:space="preserve">在收到你方的书面通知后，无条件地在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11"/>
          <w:sz w:val="21"/>
          <w:szCs w:val="21"/>
          <w:highlight w:val="none"/>
        </w:rPr>
        <w:t xml:space="preserve"> 天内予以支付。但本担保的担保金额，在任何</w:t>
      </w:r>
      <w:r>
        <w:rPr>
          <w:rFonts w:hint="eastAsia" w:asciiTheme="minorEastAsia" w:hAnsiTheme="minorEastAsia" w:eastAsiaTheme="minorEastAsia" w:cstheme="minorEastAsia"/>
          <w:color w:val="auto"/>
          <w:spacing w:val="3"/>
          <w:sz w:val="21"/>
          <w:szCs w:val="21"/>
          <w:highlight w:val="none"/>
        </w:rPr>
        <w:t>时候不应超过预付款金额减去发包人按合同约定在向承包人签发的进度付款证书中已扣回的金额。</w:t>
      </w:r>
    </w:p>
    <w:p>
      <w:pPr>
        <w:pStyle w:val="33"/>
        <w:numPr>
          <w:ilvl w:val="1"/>
          <w:numId w:val="84"/>
        </w:numPr>
        <w:tabs>
          <w:tab w:val="left" w:pos="1179"/>
        </w:tabs>
        <w:spacing w:before="2" w:line="360" w:lineRule="auto"/>
        <w:ind w:left="338" w:right="596"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发包人和承包人按《通用合同条款》第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0"/>
          <w:sz w:val="21"/>
          <w:szCs w:val="21"/>
          <w:highlight w:val="none"/>
        </w:rPr>
        <w:t xml:space="preserve"> 条变更合同时，我方承担本担保规定</w:t>
      </w:r>
      <w:r>
        <w:rPr>
          <w:rFonts w:hint="eastAsia" w:asciiTheme="minorEastAsia" w:hAnsiTheme="minorEastAsia" w:eastAsiaTheme="minorEastAsia" w:cstheme="minorEastAsia"/>
          <w:color w:val="auto"/>
          <w:sz w:val="21"/>
          <w:szCs w:val="21"/>
          <w:highlight w:val="none"/>
        </w:rPr>
        <w:t>的义务不变。</w:t>
      </w:r>
    </w:p>
    <w:p>
      <w:pPr>
        <w:pStyle w:val="10"/>
        <w:tabs>
          <w:tab w:val="left" w:pos="6579"/>
        </w:tabs>
        <w:spacing w:before="184"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 保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p>
    <w:p>
      <w:pPr>
        <w:pStyle w:val="10"/>
        <w:tabs>
          <w:tab w:val="left" w:pos="4899"/>
          <w:tab w:val="left" w:pos="7955"/>
        </w:tabs>
        <w:spacing w:before="93" w:line="360" w:lineRule="auto"/>
        <w:ind w:right="1072" w:firstLine="3780" w:firstLineChars="1800"/>
        <w:jc w:val="left"/>
        <w:rPr>
          <w:rFonts w:hint="eastAsia" w:asciiTheme="minorEastAsia" w:hAnsiTheme="minorEastAsia" w:eastAsiaTheme="minorEastAsia" w:cstheme="minorEastAsia"/>
          <w:color w:val="auto"/>
          <w:spacing w:val="-18"/>
          <w:sz w:val="21"/>
          <w:szCs w:val="21"/>
          <w:highlight w:val="none"/>
        </w:rPr>
      </w:pPr>
      <w:r>
        <w:rPr>
          <w:rFonts w:hint="eastAsia" w:asciiTheme="minorEastAsia" w:hAnsiTheme="minorEastAsia" w:eastAsiaTheme="minorEastAsia" w:cstheme="minorEastAsia"/>
          <w:color w:val="auto"/>
          <w:sz w:val="21"/>
          <w:szCs w:val="21"/>
          <w:highlight w:val="none"/>
        </w:rPr>
        <w:t>法定代表人或委托代理人：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pacing w:val="-18"/>
          <w:sz w:val="21"/>
          <w:szCs w:val="21"/>
          <w:highlight w:val="none"/>
        </w:rPr>
        <w:t>）</w:t>
      </w:r>
    </w:p>
    <w:p>
      <w:pPr>
        <w:pStyle w:val="10"/>
        <w:tabs>
          <w:tab w:val="left" w:pos="4899"/>
          <w:tab w:val="left" w:pos="7955"/>
        </w:tabs>
        <w:spacing w:before="93" w:line="360" w:lineRule="auto"/>
        <w:ind w:right="10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6994"/>
          <w:tab w:val="left" w:pos="7955"/>
        </w:tabs>
        <w:spacing w:line="360" w:lineRule="auto"/>
        <w:ind w:left="4179" w:right="2049"/>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6994"/>
          <w:tab w:val="left" w:pos="7955"/>
        </w:tabs>
        <w:spacing w:line="360" w:lineRule="auto"/>
        <w:ind w:left="4179" w:right="204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7234"/>
        </w:tabs>
        <w:spacing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5314"/>
          <w:tab w:val="left" w:pos="6339"/>
          <w:tab w:val="left" w:pos="7299"/>
        </w:tabs>
        <w:spacing w:before="87" w:line="360" w:lineRule="auto"/>
        <w:ind w:left="453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4"/>
          <w:sz w:val="21"/>
          <w:szCs w:val="21"/>
          <w:highlight w:val="non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日</w:t>
      </w: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before="6" w:line="360" w:lineRule="auto"/>
        <w:ind w:left="0"/>
        <w:rPr>
          <w:rFonts w:hint="eastAsia" w:asciiTheme="minorEastAsia" w:hAnsiTheme="minorEastAsia" w:eastAsiaTheme="minorEastAsia" w:cstheme="minorEastAsia"/>
          <w:color w:val="auto"/>
          <w:sz w:val="21"/>
          <w:szCs w:val="21"/>
          <w:highlight w:val="none"/>
        </w:rPr>
      </w:pPr>
    </w:p>
    <w:p>
      <w:pPr>
        <w:pStyle w:val="10"/>
        <w:spacing w:before="67" w:line="360" w:lineRule="auto"/>
        <w:ind w:left="69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注：1．担保人必须是</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单位基本账户的开户银行。</w:t>
      </w:r>
    </w:p>
    <w:p>
      <w:pPr>
        <w:pStyle w:val="10"/>
        <w:numPr>
          <w:ilvl w:val="0"/>
          <w:numId w:val="84"/>
        </w:numPr>
        <w:spacing w:before="93" w:line="360" w:lineRule="auto"/>
        <w:ind w:left="1052" w:leftChars="0" w:hanging="362"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委托代理人应附授权委托书。</w:t>
      </w:r>
    </w:p>
    <w:p>
      <w:pPr>
        <w:rPr>
          <w:rFonts w:hint="eastAsia" w:asciiTheme="minorEastAsia" w:hAnsiTheme="minorEastAsia" w:eastAsiaTheme="minorEastAsia" w:cstheme="minorEastAsia"/>
          <w:color w:val="auto"/>
          <w:highlight w:val="none"/>
        </w:rPr>
      </w:pPr>
    </w:p>
    <w:p>
      <w:pPr>
        <w:pStyle w:val="4"/>
        <w:tabs>
          <w:tab w:val="left" w:pos="1286"/>
        </w:tabs>
        <w:ind w:lef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工程量清单</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1、工程量清单应与投标须知、合同协议条款、合同的通用条款、合同专用条款、技术规范及图纸等文件一起结合使用。</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2、工程量清单中所列工程量系发包人按照现有图纸及有关资料依据建设行政主管部门所颁布的计量规则计算的，它是招标文件的组成部分，作为投标报价的共同基础。</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3、工程量清单中各分项工程的综合单价为本工程包干单价，不管投标人今后施工方案如何改变及工程量实际发生多少，均按包干单价执行。</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4、对工程和材料的一般指示或说明已写于合同文件、图纸和技术规范内。给工程量清单各细目标价前，须参阅合同文件和技术规范的有关部分。</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5、所有报价应以人民币表示。</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6、工程量清单另册发放。</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sectPr>
          <w:footerReference r:id="rId16" w:type="default"/>
          <w:pgSz w:w="11905" w:h="16838"/>
          <w:pgMar w:top="1134" w:right="1134" w:bottom="1134" w:left="1134" w:header="737" w:footer="737" w:gutter="0"/>
          <w:pgNumType w:fmt="decimal"/>
          <w:cols w:space="0" w:num="1"/>
          <w:titlePg/>
          <w:rtlGutter w:val="0"/>
          <w:docGrid w:type="lines" w:linePitch="324" w:charSpace="0"/>
        </w:sectPr>
      </w:pPr>
    </w:p>
    <w:p>
      <w:pPr>
        <w:pStyle w:val="4"/>
        <w:spacing w:before="39"/>
        <w:ind w:left="2"/>
        <w:outlineLvl w:val="0"/>
        <w:rPr>
          <w:rFonts w:hint="eastAsia" w:asciiTheme="minorEastAsia" w:hAnsiTheme="minorEastAsia" w:eastAsiaTheme="minorEastAsia" w:cstheme="minorEastAsia"/>
          <w:color w:val="auto"/>
          <w:highlight w:val="none"/>
        </w:rPr>
      </w:pPr>
      <w:bookmarkStart w:id="325" w:name="第二卷"/>
      <w:bookmarkEnd w:id="325"/>
      <w:r>
        <w:rPr>
          <w:rFonts w:hint="eastAsia" w:asciiTheme="minorEastAsia" w:hAnsiTheme="minorEastAsia" w:eastAsiaTheme="minorEastAsia" w:cstheme="minorEastAsia"/>
          <w:color w:val="auto"/>
          <w:highlight w:val="none"/>
        </w:rPr>
        <w:t>第二卷</w:t>
      </w:r>
    </w:p>
    <w:p>
      <w:pPr>
        <w:pStyle w:val="10"/>
        <w:spacing w:before="8"/>
        <w:ind w:left="0"/>
        <w:rPr>
          <w:rFonts w:hint="eastAsia" w:asciiTheme="minorEastAsia" w:hAnsiTheme="minorEastAsia" w:eastAsiaTheme="minorEastAsia" w:cstheme="minorEastAsia"/>
          <w:b/>
          <w:color w:val="auto"/>
          <w:sz w:val="37"/>
          <w:highlight w:val="none"/>
        </w:rPr>
      </w:pPr>
    </w:p>
    <w:p>
      <w:pPr>
        <w:pStyle w:val="4"/>
        <w:tabs>
          <w:tab w:val="left" w:pos="1287"/>
        </w:tabs>
        <w:spacing w:before="0"/>
        <w:ind w:right="0"/>
        <w:rPr>
          <w:rFonts w:hint="eastAsia" w:asciiTheme="minorEastAsia" w:hAnsiTheme="minorEastAsia" w:eastAsiaTheme="minorEastAsia" w:cstheme="minorEastAsia"/>
          <w:color w:val="auto"/>
          <w:highlight w:val="none"/>
        </w:rPr>
      </w:pPr>
      <w:bookmarkStart w:id="326" w:name="第六章  图纸"/>
      <w:bookmarkEnd w:id="326"/>
      <w:r>
        <w:rPr>
          <w:rFonts w:hint="eastAsia" w:asciiTheme="minorEastAsia" w:hAnsiTheme="minorEastAsia" w:eastAsiaTheme="minorEastAsia" w:cstheme="minorEastAsia"/>
          <w:color w:val="auto"/>
          <w:highlight w:val="none"/>
        </w:rPr>
        <w:t>第六章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图纸</w:t>
      </w:r>
    </w:p>
    <w:p>
      <w:pPr>
        <w:pStyle w:val="4"/>
        <w:spacing w:before="39"/>
        <w:ind w:left="2"/>
        <w:outlineLvl w:val="0"/>
        <w:rPr>
          <w:rFonts w:hint="eastAsia" w:asciiTheme="minorEastAsia" w:hAnsiTheme="minorEastAsia" w:eastAsiaTheme="minorEastAsia" w:cstheme="minorEastAsia"/>
          <w:color w:val="auto"/>
          <w:highlight w:val="none"/>
          <w:lang w:eastAsia="zh-CN"/>
        </w:rPr>
      </w:pPr>
      <w:bookmarkStart w:id="327" w:name="第三卷"/>
      <w:bookmarkEnd w:id="327"/>
      <w:r>
        <w:rPr>
          <w:rFonts w:hint="eastAsia" w:asciiTheme="minorEastAsia" w:hAnsiTheme="minorEastAsia" w:eastAsiaTheme="minorEastAsia" w:cstheme="minorEastAsia"/>
          <w:color w:val="auto"/>
          <w:highlight w:val="none"/>
          <w:lang w:eastAsia="zh-CN"/>
        </w:rPr>
        <w:t>另册发放</w:t>
      </w: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第三卷</w:t>
      </w:r>
    </w:p>
    <w:p>
      <w:pPr>
        <w:pStyle w:val="10"/>
        <w:ind w:left="0"/>
        <w:rPr>
          <w:rFonts w:hint="eastAsia" w:asciiTheme="minorEastAsia" w:hAnsiTheme="minorEastAsia" w:eastAsiaTheme="minorEastAsia" w:cstheme="minorEastAsia"/>
          <w:b/>
          <w:color w:val="auto"/>
          <w:sz w:val="27"/>
          <w:highlight w:val="none"/>
        </w:rPr>
      </w:pPr>
    </w:p>
    <w:p>
      <w:pPr>
        <w:pStyle w:val="4"/>
        <w:tabs>
          <w:tab w:val="left" w:pos="1285"/>
        </w:tabs>
        <w:spacing w:before="0"/>
        <w:ind w:right="0"/>
        <w:rPr>
          <w:rFonts w:hint="eastAsia" w:asciiTheme="minorEastAsia" w:hAnsiTheme="minorEastAsia" w:eastAsiaTheme="minorEastAsia" w:cstheme="minorEastAsia"/>
          <w:color w:val="auto"/>
          <w:highlight w:val="none"/>
        </w:rPr>
      </w:pPr>
      <w:bookmarkStart w:id="328" w:name="第七章  技术标准和要求"/>
      <w:bookmarkEnd w:id="328"/>
      <w:r>
        <w:rPr>
          <w:rFonts w:hint="eastAsia" w:asciiTheme="minorEastAsia" w:hAnsiTheme="minorEastAsia" w:eastAsiaTheme="minorEastAsia" w:cstheme="minorEastAsia"/>
          <w:color w:val="auto"/>
          <w:highlight w:val="none"/>
        </w:rPr>
        <w:t>第七章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技术标准和要求</w:t>
      </w:r>
    </w:p>
    <w:p>
      <w:pPr>
        <w:pStyle w:val="10"/>
        <w:spacing w:before="12"/>
        <w:ind w:left="0"/>
        <w:rPr>
          <w:rFonts w:hint="eastAsia" w:asciiTheme="minorEastAsia" w:hAnsiTheme="minorEastAsia" w:eastAsiaTheme="minorEastAsia" w:cstheme="minorEastAsia"/>
          <w:b/>
          <w:color w:val="auto"/>
          <w:sz w:val="26"/>
          <w:highlight w:val="none"/>
        </w:rPr>
      </w:pPr>
    </w:p>
    <w:p>
      <w:pPr>
        <w:pStyle w:val="4"/>
        <w:spacing w:before="77"/>
        <w:ind w:left="2"/>
        <w:outlineLvl w:val="0"/>
        <w:rPr>
          <w:rFonts w:hint="eastAsia" w:asciiTheme="minorEastAsia" w:hAnsiTheme="minorEastAsia" w:eastAsiaTheme="minorEastAsia" w:cstheme="minorEastAsia"/>
          <w:b w:val="0"/>
          <w:bCs w:val="0"/>
          <w:color w:val="auto"/>
          <w:sz w:val="21"/>
          <w:szCs w:val="21"/>
          <w:highlight w:val="none"/>
        </w:rPr>
      </w:pPr>
      <w:bookmarkStart w:id="329" w:name="第四卷"/>
      <w:bookmarkEnd w:id="329"/>
      <w:r>
        <w:rPr>
          <w:rFonts w:hint="eastAsia" w:asciiTheme="minorEastAsia" w:hAnsiTheme="minorEastAsia" w:eastAsiaTheme="minorEastAsia" w:cstheme="minorEastAsia"/>
          <w:b w:val="0"/>
          <w:bCs w:val="0"/>
          <w:color w:val="auto"/>
          <w:sz w:val="21"/>
          <w:szCs w:val="21"/>
          <w:highlight w:val="none"/>
        </w:rPr>
        <w:t>建设标准：按现行有关的</w:t>
      </w:r>
      <w:r>
        <w:rPr>
          <w:rFonts w:hint="eastAsia" w:asciiTheme="minorEastAsia" w:hAnsiTheme="minorEastAsia" w:eastAsiaTheme="minorEastAsia" w:cstheme="minorEastAsia"/>
          <w:b w:val="0"/>
          <w:bCs w:val="0"/>
          <w:color w:val="auto"/>
          <w:sz w:val="21"/>
          <w:szCs w:val="21"/>
          <w:highlight w:val="none"/>
          <w:lang w:eastAsia="zh-CN"/>
        </w:rPr>
        <w:t>水利</w:t>
      </w:r>
      <w:r>
        <w:rPr>
          <w:rFonts w:hint="eastAsia" w:asciiTheme="minorEastAsia" w:hAnsiTheme="minorEastAsia" w:eastAsiaTheme="minorEastAsia" w:cstheme="minorEastAsia"/>
          <w:b w:val="0"/>
          <w:bCs w:val="0"/>
          <w:color w:val="auto"/>
          <w:sz w:val="21"/>
          <w:szCs w:val="21"/>
          <w:highlight w:val="none"/>
        </w:rPr>
        <w:t>工程建设标准、技术规范和施工设计图纸执行。</w:t>
      </w: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第四卷</w:t>
      </w:r>
    </w:p>
    <w:p>
      <w:pPr>
        <w:pStyle w:val="10"/>
        <w:spacing w:before="11"/>
        <w:ind w:left="0"/>
        <w:rPr>
          <w:rFonts w:hint="eastAsia" w:asciiTheme="minorEastAsia" w:hAnsiTheme="minorEastAsia" w:eastAsiaTheme="minorEastAsia" w:cstheme="minorEastAsia"/>
          <w:b/>
          <w:color w:val="auto"/>
          <w:sz w:val="37"/>
          <w:highlight w:val="none"/>
        </w:rPr>
      </w:pPr>
    </w:p>
    <w:p>
      <w:pPr>
        <w:pStyle w:val="4"/>
        <w:tabs>
          <w:tab w:val="left" w:pos="1285"/>
        </w:tabs>
        <w:spacing w:before="0"/>
        <w:ind w:right="0"/>
        <w:rPr>
          <w:rFonts w:hint="eastAsia" w:asciiTheme="minorEastAsia" w:hAnsiTheme="minorEastAsia" w:eastAsiaTheme="minorEastAsia" w:cstheme="minorEastAsia"/>
          <w:color w:val="auto"/>
          <w:highlight w:val="none"/>
        </w:rPr>
      </w:pPr>
      <w:bookmarkStart w:id="330" w:name="第八章  投标文件格式"/>
      <w:bookmarkEnd w:id="330"/>
      <w:r>
        <w:rPr>
          <w:rFonts w:hint="eastAsia" w:asciiTheme="minorEastAsia" w:hAnsiTheme="minorEastAsia" w:eastAsiaTheme="minorEastAsia" w:cstheme="minorEastAsia"/>
          <w:color w:val="auto"/>
          <w:highlight w:val="none"/>
        </w:rPr>
        <w:t>第八章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投标文件格式</w:t>
      </w:r>
    </w:p>
    <w:p>
      <w:pPr>
        <w:spacing w:after="0"/>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10"/>
        <w:spacing w:before="6"/>
        <w:ind w:left="0"/>
        <w:rPr>
          <w:rFonts w:hint="eastAsia" w:asciiTheme="minorEastAsia" w:hAnsiTheme="minorEastAsia" w:eastAsiaTheme="minorEastAsia" w:cstheme="minorEastAsia"/>
          <w:b/>
          <w:color w:val="auto"/>
          <w:sz w:val="8"/>
          <w:highlight w:val="none"/>
        </w:rPr>
      </w:pPr>
    </w:p>
    <w:p>
      <w:pPr>
        <w:tabs>
          <w:tab w:val="left" w:pos="2080"/>
        </w:tabs>
        <w:spacing w:before="7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31" w:name="_Toc25496"/>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项目名称</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2"/>
          <w:sz w:val="28"/>
          <w:highlight w:val="none"/>
        </w:rPr>
        <w:t>施工招标</w:t>
      </w:r>
      <w:bookmarkEnd w:id="331"/>
    </w:p>
    <w:p>
      <w:pPr>
        <w:pStyle w:val="10"/>
        <w:ind w:left="0"/>
        <w:rPr>
          <w:rFonts w:hint="eastAsia" w:asciiTheme="minorEastAsia" w:hAnsiTheme="minorEastAsia" w:eastAsiaTheme="minorEastAsia" w:cstheme="minorEastAsia"/>
          <w:color w:val="auto"/>
          <w:sz w:val="30"/>
          <w:highlight w:val="none"/>
        </w:rPr>
      </w:pPr>
    </w:p>
    <w:p>
      <w:pPr>
        <w:tabs>
          <w:tab w:val="left" w:pos="1040"/>
          <w:tab w:val="left" w:pos="2079"/>
          <w:tab w:val="left" w:pos="3121"/>
        </w:tabs>
        <w:spacing w:before="224"/>
        <w:ind w:left="1" w:right="0" w:firstLine="0"/>
        <w:jc w:val="center"/>
        <w:rPr>
          <w:rFonts w:hint="eastAsia" w:asciiTheme="minorEastAsia" w:hAnsiTheme="minorEastAsia" w:eastAsiaTheme="minorEastAsia" w:cstheme="minorEastAsia"/>
          <w:color w:val="auto"/>
          <w:sz w:val="52"/>
          <w:highlight w:val="none"/>
        </w:rPr>
      </w:pPr>
      <w:r>
        <w:rPr>
          <w:rFonts w:hint="eastAsia" w:asciiTheme="minorEastAsia" w:hAnsiTheme="minorEastAsia" w:eastAsiaTheme="minorEastAsia" w:cstheme="minorEastAsia"/>
          <w:color w:val="auto"/>
          <w:sz w:val="52"/>
          <w:highlight w:val="none"/>
        </w:rPr>
        <w:t>投</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件</w:t>
      </w:r>
    </w:p>
    <w:p>
      <w:pPr>
        <w:pStyle w:val="10"/>
        <w:ind w:left="0"/>
        <w:rPr>
          <w:rFonts w:hint="eastAsia" w:asciiTheme="minorEastAsia" w:hAnsiTheme="minorEastAsia" w:eastAsiaTheme="minorEastAsia" w:cstheme="minorEastAsia"/>
          <w:color w:val="auto"/>
          <w:sz w:val="52"/>
          <w:highlight w:val="none"/>
        </w:rPr>
      </w:pPr>
    </w:p>
    <w:p>
      <w:pPr>
        <w:pStyle w:val="10"/>
        <w:ind w:left="0"/>
        <w:rPr>
          <w:rFonts w:hint="eastAsia" w:asciiTheme="minorEastAsia" w:hAnsiTheme="minorEastAsia" w:eastAsiaTheme="minorEastAsia" w:cstheme="minorEastAsia"/>
          <w:color w:val="auto"/>
          <w:sz w:val="52"/>
          <w:highlight w:val="none"/>
        </w:rPr>
      </w:pPr>
    </w:p>
    <w:p>
      <w:pPr>
        <w:tabs>
          <w:tab w:val="left" w:pos="5182"/>
        </w:tabs>
        <w:spacing w:before="334"/>
        <w:ind w:left="493" w:right="0" w:firstLine="0"/>
        <w:jc w:val="center"/>
        <w:outlineLvl w:val="0"/>
        <w:rPr>
          <w:rFonts w:hint="eastAsia" w:asciiTheme="minorEastAsia" w:hAnsiTheme="minorEastAsia" w:eastAsiaTheme="minorEastAsia" w:cstheme="minorEastAsia"/>
          <w:color w:val="auto"/>
          <w:sz w:val="28"/>
          <w:highlight w:val="none"/>
        </w:rPr>
      </w:pPr>
      <w:bookmarkStart w:id="332" w:name="_Toc13989"/>
      <w:r>
        <w:rPr>
          <w:rFonts w:hint="eastAsia" w:asciiTheme="minorEastAsia" w:hAnsiTheme="minorEastAsia" w:eastAsiaTheme="minorEastAsia" w:cstheme="minorEastAsia"/>
          <w:color w:val="auto"/>
          <w:spacing w:val="-1"/>
          <w:sz w:val="28"/>
          <w:highlight w:val="none"/>
        </w:rPr>
        <w:t>项</w:t>
      </w:r>
      <w:r>
        <w:rPr>
          <w:rFonts w:hint="eastAsia" w:asciiTheme="minorEastAsia" w:hAnsiTheme="minorEastAsia" w:eastAsiaTheme="minorEastAsia" w:cstheme="minorEastAsia"/>
          <w:color w:val="auto"/>
          <w:spacing w:val="-3"/>
          <w:sz w:val="28"/>
          <w:highlight w:val="none"/>
        </w:rPr>
        <w:t>目</w:t>
      </w:r>
      <w:r>
        <w:rPr>
          <w:rFonts w:hint="eastAsia" w:asciiTheme="minorEastAsia" w:hAnsiTheme="minorEastAsia" w:eastAsiaTheme="minorEastAsia" w:cstheme="minorEastAsia"/>
          <w:color w:val="auto"/>
          <w:spacing w:val="-1"/>
          <w:sz w:val="28"/>
          <w:highlight w:val="none"/>
        </w:rPr>
        <w:t>招标</w:t>
      </w:r>
      <w:r>
        <w:rPr>
          <w:rFonts w:hint="eastAsia" w:asciiTheme="minorEastAsia" w:hAnsiTheme="minorEastAsia" w:eastAsiaTheme="minorEastAsia" w:cstheme="minorEastAsia"/>
          <w:color w:val="auto"/>
          <w:spacing w:val="-3"/>
          <w:sz w:val="28"/>
          <w:highlight w:val="none"/>
        </w:rPr>
        <w:t>编</w:t>
      </w:r>
      <w:r>
        <w:rPr>
          <w:rFonts w:hint="eastAsia" w:asciiTheme="minorEastAsia" w:hAnsiTheme="minorEastAsia" w:eastAsiaTheme="minorEastAsia" w:cstheme="minorEastAsia"/>
          <w:color w:val="auto"/>
          <w:spacing w:val="-1"/>
          <w:sz w:val="28"/>
          <w:highlight w:val="none"/>
        </w:rPr>
        <w:t>号</w:t>
      </w:r>
      <w:r>
        <w:rPr>
          <w:rFonts w:hint="eastAsia" w:asciiTheme="minorEastAsia" w:hAnsiTheme="minorEastAsia" w:eastAsiaTheme="minorEastAsia" w:cstheme="minorEastAsia"/>
          <w:color w:val="auto"/>
          <w:spacing w:val="-4"/>
          <w:sz w:val="28"/>
          <w:highlight w:val="none"/>
        </w:rPr>
        <w:t>：</w:t>
      </w:r>
      <w:bookmarkEnd w:id="332"/>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p>
    <w:p>
      <w:pPr>
        <w:pStyle w:val="10"/>
        <w:ind w:left="0"/>
        <w:rPr>
          <w:rFonts w:hint="eastAsia" w:asciiTheme="minorEastAsia" w:hAnsiTheme="minorEastAsia" w:eastAsiaTheme="minorEastAsia" w:cstheme="minorEastAsia"/>
          <w:color w:val="auto"/>
          <w:sz w:val="20"/>
          <w:highlight w:val="none"/>
        </w:rPr>
      </w:pPr>
    </w:p>
    <w:p>
      <w:pPr>
        <w:pStyle w:val="10"/>
        <w:spacing w:before="7"/>
        <w:ind w:left="0"/>
        <w:rPr>
          <w:rFonts w:hint="eastAsia" w:asciiTheme="minorEastAsia" w:hAnsiTheme="minorEastAsia" w:eastAsiaTheme="minorEastAsia" w:cstheme="minorEastAsia"/>
          <w:color w:val="auto"/>
          <w:sz w:val="27"/>
          <w:highlight w:val="none"/>
        </w:rPr>
      </w:pPr>
    </w:p>
    <w:p>
      <w:pPr>
        <w:spacing w:before="55"/>
        <w:ind w:left="0" w:right="1" w:firstLine="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（正本/副本）</w:t>
      </w:r>
    </w:p>
    <w:p>
      <w:pPr>
        <w:pStyle w:val="10"/>
        <w:ind w:left="0"/>
        <w:rPr>
          <w:rFonts w:hint="eastAsia" w:asciiTheme="minorEastAsia" w:hAnsiTheme="minorEastAsia" w:eastAsiaTheme="minorEastAsia" w:cstheme="minorEastAsia"/>
          <w:color w:val="auto"/>
          <w:sz w:val="32"/>
          <w:highlight w:val="none"/>
        </w:rPr>
      </w:pPr>
    </w:p>
    <w:p>
      <w:pPr>
        <w:pStyle w:val="10"/>
        <w:ind w:left="0"/>
        <w:rPr>
          <w:rFonts w:hint="eastAsia" w:asciiTheme="minorEastAsia" w:hAnsiTheme="minorEastAsia" w:eastAsiaTheme="minorEastAsia" w:cstheme="minorEastAsia"/>
          <w:color w:val="auto"/>
          <w:sz w:val="32"/>
          <w:highlight w:val="none"/>
        </w:rPr>
      </w:pPr>
    </w:p>
    <w:p>
      <w:pPr>
        <w:pStyle w:val="10"/>
        <w:ind w:left="0"/>
        <w:rPr>
          <w:rFonts w:hint="eastAsia" w:asciiTheme="minorEastAsia" w:hAnsiTheme="minorEastAsia" w:eastAsiaTheme="minorEastAsia" w:cstheme="minorEastAsia"/>
          <w:color w:val="auto"/>
          <w:sz w:val="32"/>
          <w:highlight w:val="none"/>
        </w:rPr>
      </w:pPr>
    </w:p>
    <w:p>
      <w:pPr>
        <w:pStyle w:val="10"/>
        <w:ind w:left="0"/>
        <w:rPr>
          <w:rFonts w:hint="eastAsia" w:asciiTheme="minorEastAsia" w:hAnsiTheme="minorEastAsia" w:eastAsiaTheme="minorEastAsia" w:cstheme="minorEastAsia"/>
          <w:color w:val="auto"/>
          <w:sz w:val="32"/>
          <w:highlight w:val="none"/>
        </w:rPr>
      </w:pPr>
    </w:p>
    <w:p>
      <w:pPr>
        <w:pStyle w:val="10"/>
        <w:spacing w:before="7"/>
        <w:ind w:left="0"/>
        <w:rPr>
          <w:rFonts w:hint="eastAsia" w:asciiTheme="minorEastAsia" w:hAnsiTheme="minorEastAsia" w:eastAsiaTheme="minorEastAsia" w:cstheme="minorEastAsia"/>
          <w:color w:val="auto"/>
          <w:sz w:val="36"/>
          <w:highlight w:val="none"/>
        </w:rPr>
      </w:pPr>
    </w:p>
    <w:p>
      <w:pPr>
        <w:tabs>
          <w:tab w:val="left" w:pos="4994"/>
          <w:tab w:val="left" w:pos="7094"/>
          <w:tab w:val="left" w:pos="7233"/>
          <w:tab w:val="left" w:pos="8211"/>
        </w:tabs>
        <w:spacing w:before="1" w:line="364" w:lineRule="auto"/>
        <w:ind w:left="1118" w:leftChars="508" w:right="788" w:firstLine="280" w:firstLineChars="100"/>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内容：</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pacing w:val="-1"/>
          <w:sz w:val="28"/>
          <w:highlight w:val="none"/>
          <w:u w:val="single"/>
        </w:rPr>
        <w:t>资</w:t>
      </w:r>
      <w:r>
        <w:rPr>
          <w:rFonts w:hint="eastAsia" w:asciiTheme="minorEastAsia" w:hAnsiTheme="minorEastAsia" w:eastAsiaTheme="minorEastAsia" w:cstheme="minorEastAsia"/>
          <w:color w:val="auto"/>
          <w:spacing w:val="-3"/>
          <w:sz w:val="28"/>
          <w:highlight w:val="none"/>
          <w:u w:val="single"/>
        </w:rPr>
        <w:t>格</w:t>
      </w:r>
      <w:r>
        <w:rPr>
          <w:rFonts w:hint="eastAsia" w:asciiTheme="minorEastAsia" w:hAnsiTheme="minorEastAsia" w:eastAsiaTheme="minorEastAsia" w:cstheme="minorEastAsia"/>
          <w:color w:val="auto"/>
          <w:spacing w:val="-1"/>
          <w:sz w:val="28"/>
          <w:highlight w:val="none"/>
          <w:u w:val="single"/>
        </w:rPr>
        <w:t>审查</w:t>
      </w:r>
      <w:r>
        <w:rPr>
          <w:rFonts w:hint="eastAsia" w:asciiTheme="minorEastAsia" w:hAnsiTheme="minorEastAsia" w:eastAsiaTheme="minorEastAsia" w:cstheme="minorEastAsia"/>
          <w:color w:val="auto"/>
          <w:spacing w:val="-3"/>
          <w:sz w:val="28"/>
          <w:highlight w:val="none"/>
          <w:u w:val="single"/>
        </w:rPr>
        <w:t>部</w:t>
      </w:r>
      <w:r>
        <w:rPr>
          <w:rFonts w:hint="eastAsia" w:asciiTheme="minorEastAsia" w:hAnsiTheme="minorEastAsia" w:eastAsiaTheme="minorEastAsia" w:cstheme="minorEastAsia"/>
          <w:color w:val="auto"/>
          <w:sz w:val="28"/>
          <w:highlight w:val="none"/>
          <w:u w:val="single"/>
        </w:rPr>
        <w:t>分</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 xml:space="preserve"> </w:t>
      </w:r>
    </w:p>
    <w:p>
      <w:pPr>
        <w:tabs>
          <w:tab w:val="left" w:pos="4994"/>
          <w:tab w:val="left" w:pos="7094"/>
          <w:tab w:val="left" w:pos="7233"/>
          <w:tab w:val="left" w:pos="8211"/>
        </w:tabs>
        <w:spacing w:before="1" w:line="364" w:lineRule="auto"/>
        <w:ind w:left="1118" w:leftChars="508" w:right="788" w:firstLine="280" w:firstLineChars="100"/>
        <w:jc w:val="both"/>
        <w:rPr>
          <w:rFonts w:hint="eastAsia" w:asciiTheme="minorEastAsia" w:hAnsiTheme="minorEastAsia" w:eastAsiaTheme="minorEastAsia" w:cstheme="minorEastAsia"/>
          <w:color w:val="auto"/>
          <w:spacing w:val="-13"/>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单位</w:t>
      </w:r>
      <w:r>
        <w:rPr>
          <w:rFonts w:hint="eastAsia" w:asciiTheme="minorEastAsia" w:hAnsiTheme="minorEastAsia" w:eastAsiaTheme="minorEastAsia" w:cstheme="minorEastAsia"/>
          <w:color w:val="auto"/>
          <w:spacing w:val="-3"/>
          <w:sz w:val="28"/>
          <w:highlight w:val="none"/>
        </w:rPr>
        <w:t>公</w:t>
      </w:r>
      <w:r>
        <w:rPr>
          <w:rFonts w:hint="eastAsia" w:asciiTheme="minorEastAsia" w:hAnsiTheme="minorEastAsia" w:eastAsiaTheme="minorEastAsia" w:cstheme="minorEastAsia"/>
          <w:color w:val="auto"/>
          <w:sz w:val="28"/>
          <w:highlight w:val="none"/>
        </w:rPr>
        <w:t>章</w:t>
      </w:r>
      <w:r>
        <w:rPr>
          <w:rFonts w:hint="eastAsia" w:asciiTheme="minorEastAsia" w:hAnsiTheme="minorEastAsia" w:eastAsiaTheme="minorEastAsia" w:cstheme="minorEastAsia"/>
          <w:color w:val="auto"/>
          <w:spacing w:val="-13"/>
          <w:sz w:val="28"/>
          <w:highlight w:val="none"/>
        </w:rPr>
        <w:t>）</w:t>
      </w:r>
    </w:p>
    <w:p>
      <w:pPr>
        <w:tabs>
          <w:tab w:val="left" w:pos="4994"/>
          <w:tab w:val="left" w:pos="7094"/>
          <w:tab w:val="left" w:pos="7233"/>
          <w:tab w:val="left" w:pos="8211"/>
        </w:tabs>
        <w:spacing w:before="1" w:line="364" w:lineRule="auto"/>
        <w:ind w:right="788"/>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lang w:val="en-US" w:eastAsia="zh-CN"/>
        </w:rPr>
        <w:t xml:space="preserve">    </w:t>
      </w:r>
      <w:bookmarkStart w:id="333" w:name="_Toc23757"/>
      <w:r>
        <w:rPr>
          <w:rFonts w:hint="eastAsia" w:asciiTheme="minorEastAsia" w:hAnsiTheme="minorEastAsia" w:eastAsiaTheme="minorEastAsia" w:cstheme="minorEastAsia"/>
          <w:color w:val="auto"/>
          <w:sz w:val="28"/>
          <w:highlight w:val="none"/>
        </w:rPr>
        <w:t>法</w:t>
      </w:r>
      <w:r>
        <w:rPr>
          <w:rFonts w:hint="eastAsia" w:asciiTheme="minorEastAsia" w:hAnsiTheme="minorEastAsia" w:eastAsiaTheme="minorEastAsia" w:cstheme="minorEastAsia"/>
          <w:color w:val="auto"/>
          <w:spacing w:val="-3"/>
          <w:sz w:val="28"/>
          <w:highlight w:val="none"/>
        </w:rPr>
        <w:t>定</w:t>
      </w:r>
      <w:r>
        <w:rPr>
          <w:rFonts w:hint="eastAsia" w:asciiTheme="minorEastAsia" w:hAnsiTheme="minorEastAsia" w:eastAsiaTheme="minorEastAsia" w:cstheme="minorEastAsia"/>
          <w:color w:val="auto"/>
          <w:sz w:val="28"/>
          <w:highlight w:val="none"/>
        </w:rPr>
        <w:t>代表</w:t>
      </w:r>
      <w:r>
        <w:rPr>
          <w:rFonts w:hint="eastAsia" w:asciiTheme="minorEastAsia" w:hAnsiTheme="minorEastAsia" w:eastAsiaTheme="minorEastAsia" w:cstheme="minorEastAsia"/>
          <w:color w:val="auto"/>
          <w:spacing w:val="-3"/>
          <w:sz w:val="28"/>
          <w:highlight w:val="none"/>
        </w:rPr>
        <w:t>人</w:t>
      </w:r>
      <w:r>
        <w:rPr>
          <w:rFonts w:hint="eastAsia" w:asciiTheme="minorEastAsia" w:hAnsiTheme="minorEastAsia" w:eastAsiaTheme="minorEastAsia" w:cstheme="minorEastAsia"/>
          <w:color w:val="auto"/>
          <w:sz w:val="28"/>
          <w:highlight w:val="none"/>
        </w:rPr>
        <w:t>或其</w:t>
      </w:r>
      <w:r>
        <w:rPr>
          <w:rFonts w:hint="eastAsia" w:asciiTheme="minorEastAsia" w:hAnsiTheme="minorEastAsia" w:eastAsiaTheme="minorEastAsia" w:cstheme="minorEastAsia"/>
          <w:color w:val="auto"/>
          <w:spacing w:val="-3"/>
          <w:sz w:val="28"/>
          <w:highlight w:val="none"/>
        </w:rPr>
        <w:t>委</w:t>
      </w:r>
      <w:r>
        <w:rPr>
          <w:rFonts w:hint="eastAsia" w:asciiTheme="minorEastAsia" w:hAnsiTheme="minorEastAsia" w:eastAsiaTheme="minorEastAsia" w:cstheme="minorEastAsia"/>
          <w:color w:val="auto"/>
          <w:sz w:val="28"/>
          <w:highlight w:val="none"/>
        </w:rPr>
        <w:t>托代</w:t>
      </w:r>
      <w:r>
        <w:rPr>
          <w:rFonts w:hint="eastAsia" w:asciiTheme="minorEastAsia" w:hAnsiTheme="minorEastAsia" w:eastAsiaTheme="minorEastAsia" w:cstheme="minorEastAsia"/>
          <w:color w:val="auto"/>
          <w:spacing w:val="-3"/>
          <w:sz w:val="28"/>
          <w:highlight w:val="none"/>
        </w:rPr>
        <w:t>理</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签</w:t>
      </w:r>
      <w:r>
        <w:rPr>
          <w:rFonts w:hint="eastAsia" w:asciiTheme="minorEastAsia" w:hAnsiTheme="minorEastAsia" w:eastAsiaTheme="minorEastAsia" w:cstheme="minorEastAsia"/>
          <w:color w:val="auto"/>
          <w:sz w:val="28"/>
          <w:highlight w:val="none"/>
        </w:rPr>
        <w:t>字或</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章）</w:t>
      </w:r>
      <w:bookmarkEnd w:id="333"/>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tabs>
          <w:tab w:val="left" w:pos="1260"/>
          <w:tab w:val="left" w:pos="2801"/>
          <w:tab w:val="left" w:pos="4342"/>
        </w:tabs>
        <w:spacing w:before="213"/>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34" w:name="_Toc24218"/>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月</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日</w:t>
      </w:r>
      <w:bookmarkEnd w:id="334"/>
    </w:p>
    <w:p>
      <w:pPr>
        <w:spacing w:after="0"/>
        <w:jc w:val="center"/>
        <w:rPr>
          <w:rFonts w:hint="eastAsia" w:asciiTheme="minorEastAsia" w:hAnsiTheme="minorEastAsia" w:eastAsiaTheme="minorEastAsia" w:cstheme="minorEastAsia"/>
          <w:color w:val="auto"/>
          <w:sz w:val="28"/>
          <w:highlight w:val="none"/>
        </w:rPr>
        <w:sectPr>
          <w:footerReference r:id="rId17" w:type="default"/>
          <w:pgSz w:w="11905" w:h="16838"/>
          <w:pgMar w:top="1134" w:right="1134" w:bottom="1134" w:left="1134" w:header="737" w:footer="737" w:gutter="0"/>
          <w:pgNumType w:fmt="decimal"/>
          <w:cols w:space="0" w:num="1"/>
          <w:titlePg/>
          <w:rtlGutter w:val="0"/>
          <w:docGrid w:type="lines" w:linePitch="324" w:charSpace="0"/>
        </w:sectPr>
      </w:pPr>
    </w:p>
    <w:p>
      <w:pPr>
        <w:keepNext w:val="0"/>
        <w:keepLines w:val="0"/>
        <w:pageBreakBefore w:val="0"/>
        <w:widowControl w:val="0"/>
        <w:tabs>
          <w:tab w:val="left" w:pos="842"/>
        </w:tabs>
        <w:kinsoku/>
        <w:wordWrap/>
        <w:overflowPunct/>
        <w:topLinePunct w:val="0"/>
        <w:autoSpaceDE w:val="0"/>
        <w:autoSpaceDN w:val="0"/>
        <w:bidi w:val="0"/>
        <w:adjustRightInd/>
        <w:snapToGrid/>
        <w:spacing w:before="47" w:line="240" w:lineRule="auto"/>
        <w:ind w:left="0" w:right="0" w:firstLine="0"/>
        <w:jc w:val="center"/>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w:t>
      </w:r>
      <w:r>
        <w:rPr>
          <w:rFonts w:hint="eastAsia" w:asciiTheme="minorEastAsia" w:hAnsiTheme="minorEastAsia" w:eastAsiaTheme="minorEastAsia" w:cstheme="minorEastAsia"/>
          <w:b/>
          <w:color w:val="auto"/>
          <w:sz w:val="32"/>
          <w:szCs w:val="32"/>
          <w:highlight w:val="none"/>
        </w:rPr>
        <w:tab/>
      </w:r>
      <w:r>
        <w:rPr>
          <w:rFonts w:hint="eastAsia" w:asciiTheme="minorEastAsia" w:hAnsiTheme="minorEastAsia" w:eastAsiaTheme="minorEastAsia" w:cstheme="minorEastAsia"/>
          <w:b/>
          <w:color w:val="auto"/>
          <w:sz w:val="32"/>
          <w:szCs w:val="32"/>
          <w:highlight w:val="none"/>
        </w:rPr>
        <w:t>录</w:t>
      </w:r>
    </w:p>
    <w:p>
      <w:pPr>
        <w:keepNext w:val="0"/>
        <w:keepLines w:val="0"/>
        <w:pageBreakBefore w:val="0"/>
        <w:widowControl w:val="0"/>
        <w:kinsoku/>
        <w:wordWrap/>
        <w:overflowPunct/>
        <w:topLinePunct w:val="0"/>
        <w:autoSpaceDE w:val="0"/>
        <w:autoSpaceDN w:val="0"/>
        <w:bidi w:val="0"/>
        <w:adjustRightInd/>
        <w:snapToGrid/>
        <w:spacing w:before="243" w:line="240" w:lineRule="exact"/>
        <w:ind w:left="0" w:right="0" w:firstLine="0"/>
        <w:jc w:val="center"/>
        <w:textAlignment w:val="auto"/>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4"/>
          <w:szCs w:val="24"/>
          <w:highlight w:val="none"/>
        </w:rPr>
        <w:t>（应附有页码）</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（1）联合体协议书原件（联合体投标时必须提供，必须在投标报名期间签署，正本放原件，副本放复印件）</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（2）投标单位有效的营业执照副本或事业单位法人证书复印件（必须提供，加盖投标人单位公章，联合体投标时双方均须提供）；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（3）法定代表人身份证复印件（加盖投标人单位公章）；（必须提供，联合体投标时双方均须提供）；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（4）法定代表人授权委托书原件和委托代理人身份证复印件（加盖投标人单位公章及法定代表人签字，投标人委托代理投标时必须提供）；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（5）投标单位</w:t>
      </w:r>
      <w:r>
        <w:rPr>
          <w:rFonts w:hint="eastAsia" w:asciiTheme="minorEastAsia" w:hAnsiTheme="minorEastAsia" w:eastAsiaTheme="minorEastAsia" w:cstheme="minorEastAsia"/>
          <w:color w:val="auto"/>
          <w:sz w:val="21"/>
          <w:szCs w:val="21"/>
          <w:highlight w:val="none"/>
        </w:rPr>
        <w:t>企业资质证书副本和安全生产许可证副本等的复印件</w:t>
      </w:r>
      <w:r>
        <w:rPr>
          <w:rFonts w:hint="eastAsia" w:asciiTheme="minorEastAsia" w:hAnsiTheme="minorEastAsia" w:eastAsiaTheme="minorEastAsia" w:cstheme="minorEastAsia"/>
          <w:color w:val="auto"/>
          <w:sz w:val="21"/>
          <w:szCs w:val="21"/>
          <w:highlight w:val="none"/>
          <w:lang w:eastAsia="zh-CN"/>
        </w:rPr>
        <w:t>（必须提供，加盖投标人单位公章，联合体投标时由其中一方提供）；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right="97" w:rightChars="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（6）拟投入本项目项目经理的身份证、职称证书、贰级注册建造师证书等复印件以及</w:t>
      </w:r>
      <w:r>
        <w:rPr>
          <w:rFonts w:hint="eastAsia" w:asciiTheme="minorEastAsia" w:hAnsiTheme="minorEastAsia" w:eastAsiaTheme="minorEastAsia" w:cstheme="minorEastAsia"/>
          <w:color w:val="auto"/>
          <w:sz w:val="21"/>
          <w:szCs w:val="21"/>
          <w:highlight w:val="none"/>
        </w:rPr>
        <w:t>近3个月（</w:t>
      </w:r>
      <w:r>
        <w:rPr>
          <w:rFonts w:hint="eastAsia" w:asciiTheme="minorEastAsia" w:hAnsiTheme="minorEastAsia" w:eastAsiaTheme="minorEastAsia" w:cstheme="minorEastAsia"/>
          <w:color w:val="auto"/>
          <w:sz w:val="21"/>
          <w:szCs w:val="21"/>
          <w:highlight w:val="none"/>
          <w:lang w:val="en-US" w:eastAsia="zh-CN"/>
        </w:rPr>
        <w:t>2020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月至</w:t>
      </w:r>
      <w:r>
        <w:rPr>
          <w:rFonts w:hint="eastAsia" w:asciiTheme="minorEastAsia" w:hAnsiTheme="minorEastAsia" w:eastAsiaTheme="minorEastAsia" w:cstheme="minorEastAsia"/>
          <w:color w:val="auto"/>
          <w:sz w:val="21"/>
          <w:szCs w:val="21"/>
          <w:highlight w:val="none"/>
          <w:lang w:val="en-US" w:eastAsia="zh-CN"/>
        </w:rPr>
        <w:t>202</w:t>
      </w:r>
      <w:r>
        <w:rPr>
          <w:rFonts w:hint="eastAsia" w:asciiTheme="minorEastAsia" w:hAnsiTheme="minorEastAsia" w:eastAsiaTheme="minorEastAsia" w:cstheme="minorEastAsia"/>
          <w:color w:val="auto"/>
          <w:spacing w:val="-26"/>
          <w:sz w:val="21"/>
          <w:szCs w:val="21"/>
          <w:highlight w:val="none"/>
          <w:lang w:val="en-US" w:eastAsia="zh-CN"/>
        </w:rPr>
        <w:t>0</w:t>
      </w:r>
      <w:r>
        <w:rPr>
          <w:rFonts w:hint="eastAsia" w:asciiTheme="minorEastAsia" w:hAnsiTheme="minorEastAsia" w:eastAsiaTheme="minorEastAsia" w:cstheme="minorEastAsia"/>
          <w:color w:val="auto"/>
          <w:spacing w:val="-27"/>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pacing w:val="-27"/>
          <w:sz w:val="21"/>
          <w:szCs w:val="21"/>
          <w:highlight w:val="none"/>
        </w:rPr>
        <w:t>月</w:t>
      </w:r>
      <w:r>
        <w:rPr>
          <w:rFonts w:hint="eastAsia" w:asciiTheme="minorEastAsia" w:hAnsiTheme="minorEastAsia" w:eastAsiaTheme="minorEastAsia" w:cstheme="minorEastAsia"/>
          <w:color w:val="auto"/>
          <w:sz w:val="21"/>
          <w:szCs w:val="21"/>
          <w:highlight w:val="none"/>
        </w:rPr>
        <w:t>）在现任职单位依法缴纳社会保险的证明材料</w:t>
      </w:r>
      <w:r>
        <w:rPr>
          <w:rFonts w:hint="eastAsia" w:asciiTheme="minorEastAsia" w:hAnsiTheme="minorEastAsia" w:eastAsiaTheme="minorEastAsia" w:cstheme="minorEastAsia"/>
          <w:color w:val="auto"/>
          <w:sz w:val="21"/>
          <w:szCs w:val="21"/>
          <w:highlight w:val="none"/>
          <w:lang w:eastAsia="zh-CN"/>
        </w:rPr>
        <w:t>（必须提供，加盖投标人单位公章，联合体投标时由其中一方提供）；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投标人投标截止时间前连续3个月依法缴纳税收证明复印件（税费凭证或涉税证明复印件，或者依法缴纳税费或依法免缴税费的证明，格式自拟；成立一年以上的投标人必须提供，新成立的投标人按实际提供）；（加盖投标人单位公章，否则投标无效，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）参加政府采购活动前3年内在经营活动中没有重大违法记录的书面声明（必须提供，加盖投标人单位公章，否则投标无效，联合体投标时双方均须提供）；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企业近年财务状况表</w:t>
      </w:r>
      <w:r>
        <w:rPr>
          <w:rFonts w:hint="eastAsia" w:asciiTheme="minorEastAsia" w:hAnsiTheme="minorEastAsia" w:eastAsiaTheme="minorEastAsia" w:cstheme="minorEastAsia"/>
          <w:color w:val="auto"/>
          <w:sz w:val="21"/>
          <w:szCs w:val="21"/>
          <w:highlight w:val="none"/>
          <w:lang w:eastAsia="zh-CN"/>
        </w:rPr>
        <w:t>（联合体投标的任意一方提供均可）</w:t>
      </w:r>
    </w:p>
    <w:p>
      <w:pPr>
        <w:pStyle w:val="34"/>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360" w:lineRule="auto"/>
        <w:ind w:right="60" w:rightChars="0"/>
        <w:jc w:val="both"/>
        <w:textAlignment w:val="auto"/>
        <w:rPr>
          <w:rFonts w:hint="eastAsia" w:asciiTheme="minorEastAsia" w:hAnsiTheme="minorEastAsia" w:eastAsiaTheme="minorEastAsia" w:cstheme="minorEastAsia"/>
          <w:color w:val="auto"/>
          <w:w w:val="95"/>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资格审查需要的其他材料：小型、微型企业声明函</w:t>
      </w:r>
      <w:r>
        <w:rPr>
          <w:rFonts w:hint="eastAsia" w:asciiTheme="minorEastAsia" w:hAnsiTheme="minorEastAsia" w:eastAsiaTheme="minorEastAsia" w:cstheme="minorEastAsia"/>
          <w:color w:val="auto"/>
          <w:sz w:val="21"/>
          <w:szCs w:val="21"/>
          <w:highlight w:val="none"/>
          <w:lang w:eastAsia="zh-CN"/>
        </w:rPr>
        <w:t>或</w:t>
      </w:r>
      <w:r>
        <w:rPr>
          <w:rFonts w:hint="eastAsia" w:asciiTheme="minorEastAsia" w:hAnsiTheme="minorEastAsia" w:eastAsiaTheme="minorEastAsia" w:cstheme="minorEastAsia"/>
          <w:color w:val="auto"/>
          <w:sz w:val="21"/>
          <w:szCs w:val="21"/>
          <w:highlight w:val="none"/>
        </w:rPr>
        <w:t>残疾人福利性单位声明函（如有）等。</w:t>
      </w:r>
      <w:r>
        <w:rPr>
          <w:rFonts w:hint="eastAsia" w:asciiTheme="minorEastAsia" w:hAnsiTheme="minorEastAsia" w:eastAsiaTheme="minorEastAsia" w:cstheme="minorEastAsia"/>
          <w:color w:val="auto"/>
          <w:w w:val="95"/>
          <w:sz w:val="21"/>
          <w:szCs w:val="21"/>
          <w:highlight w:val="none"/>
        </w:rPr>
        <w:t xml:space="preserve"> </w:t>
      </w: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联合体协议书</w:t>
      </w:r>
    </w:p>
    <w:p>
      <w:pPr>
        <w:pStyle w:val="4"/>
        <w:tabs>
          <w:tab w:val="left" w:pos="720"/>
          <w:tab w:val="left" w:pos="9180"/>
        </w:tabs>
        <w:spacing w:after="0" w:line="360" w:lineRule="auto"/>
        <w:jc w:val="center"/>
        <w:rPr>
          <w:rFonts w:hint="eastAsia" w:asciiTheme="minorEastAsia" w:hAnsiTheme="minorEastAsia" w:eastAsiaTheme="minorEastAsia" w:cstheme="minorEastAsia"/>
          <w:color w:val="auto"/>
          <w:sz w:val="36"/>
          <w:szCs w:val="36"/>
          <w:highlight w:val="none"/>
        </w:rPr>
        <w:sectPr>
          <w:pgSz w:w="11905" w:h="16838"/>
          <w:pgMar w:top="1134" w:right="1134" w:bottom="1134" w:left="1134" w:header="1077" w:footer="850" w:gutter="0"/>
          <w:pgNumType w:fmt="decimal"/>
          <w:cols w:space="720" w:num="1"/>
          <w:titlePg/>
          <w:rtlGutter w:val="0"/>
          <w:docGrid w:type="lines" w:linePitch="317" w:charSpace="0"/>
        </w:sectPr>
      </w:pPr>
      <w:r>
        <w:rPr>
          <w:rFonts w:hint="eastAsia" w:asciiTheme="minorEastAsia" w:hAnsiTheme="minorEastAsia" w:eastAsiaTheme="minorEastAsia" w:cstheme="minorEastAsia"/>
          <w:b/>
          <w:bCs/>
          <w:color w:val="auto"/>
          <w:sz w:val="24"/>
          <w:szCs w:val="24"/>
          <w:highlight w:val="none"/>
        </w:rPr>
        <w:t>(格式见招标公告附件)</w:t>
      </w:r>
    </w:p>
    <w:p>
      <w:pPr>
        <w:pStyle w:val="4"/>
        <w:tabs>
          <w:tab w:val="left" w:pos="720"/>
          <w:tab w:val="left" w:pos="9180"/>
        </w:tabs>
        <w:spacing w:after="0" w:line="360" w:lineRule="auto"/>
        <w:ind w:firstLine="1084" w:firstLineChars="300"/>
        <w:jc w:val="center"/>
        <w:rPr>
          <w:rFonts w:hint="eastAsia" w:asciiTheme="minorEastAsia" w:hAnsiTheme="minorEastAsia" w:eastAsiaTheme="minorEastAsia" w:cstheme="minorEastAsia"/>
          <w:color w:val="auto"/>
          <w:sz w:val="36"/>
          <w:szCs w:val="36"/>
          <w:highlight w:val="none"/>
        </w:rPr>
      </w:pPr>
      <w:bookmarkStart w:id="335" w:name="_Toc349215544"/>
      <w:bookmarkStart w:id="336" w:name="_Toc349555831"/>
      <w:bookmarkStart w:id="337" w:name="_Toc251051976"/>
      <w:bookmarkStart w:id="338" w:name="_Toc23778"/>
      <w:bookmarkStart w:id="339" w:name="_Toc388515715"/>
      <w:r>
        <w:rPr>
          <w:rFonts w:hint="eastAsia" w:asciiTheme="minorEastAsia" w:hAnsiTheme="minorEastAsia" w:eastAsiaTheme="minorEastAsia" w:cstheme="minorEastAsia"/>
          <w:color w:val="auto"/>
          <w:sz w:val="36"/>
          <w:szCs w:val="36"/>
          <w:highlight w:val="none"/>
        </w:rPr>
        <w:t>法定代表人身份证明（格式）</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日</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经营期限：</w:t>
      </w:r>
      <w:r>
        <w:rPr>
          <w:rFonts w:hint="eastAsia" w:asciiTheme="minorEastAsia" w:hAnsiTheme="minorEastAsia" w:eastAsiaTheme="minorEastAsia" w:cstheme="minorEastAsia"/>
          <w:color w:val="auto"/>
          <w:sz w:val="24"/>
          <w:szCs w:val="24"/>
          <w:highlight w:val="none"/>
          <w:u w:val="singl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82816" behindDoc="0" locked="0" layoutInCell="1" allowOverlap="1">
                <wp:simplePos x="0" y="0"/>
                <wp:positionH relativeFrom="column">
                  <wp:posOffset>1162685</wp:posOffset>
                </wp:positionH>
                <wp:positionV relativeFrom="paragraph">
                  <wp:posOffset>362585</wp:posOffset>
                </wp:positionV>
                <wp:extent cx="3303905" cy="1141095"/>
                <wp:effectExtent l="4445" t="4445" r="6350" b="16510"/>
                <wp:wrapNone/>
                <wp:docPr id="7" name="文本框 7"/>
                <wp:cNvGraphicFramePr/>
                <a:graphic xmlns:a="http://schemas.openxmlformats.org/drawingml/2006/main">
                  <a:graphicData uri="http://schemas.microsoft.com/office/word/2010/wordprocessingShape">
                    <wps:wsp>
                      <wps:cNvSpPr txBox="1"/>
                      <wps:spPr>
                        <a:xfrm flipV="1">
                          <a:off x="0" y="0"/>
                          <a:ext cx="3303905" cy="1141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法定代表人身份证复印件”正面）</w:t>
                            </w:r>
                          </w:p>
                        </w:txbxContent>
                      </wps:txbx>
                      <wps:bodyPr upright="1"/>
                    </wps:wsp>
                  </a:graphicData>
                </a:graphic>
              </wp:anchor>
            </w:drawing>
          </mc:Choice>
          <mc:Fallback>
            <w:pict>
              <v:shape id="_x0000_s1026" o:spid="_x0000_s1026" o:spt="202" type="#_x0000_t202" style="position:absolute;left:0pt;flip:y;margin-left:91.55pt;margin-top:28.55pt;height:89.85pt;width:260.15pt;z-index:251682816;mso-width-relative:page;mso-height-relative:page;" fillcolor="#FFFFFF" filled="t" stroked="t" coordsize="21600,21600" o:gfxdata="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fDKTraAAAACgEA&#10;AA8AAAAAAAAAAQAgAAAAIgAAAGRycy9kb3ducmV2LnhtbFBLAQIUABQAAAAIAIdO4kDwvqtfGAIA&#10;AE8EAAAOAAAAAAAAAAEAIAAAACkBAABkcnMvZTJvRG9jLnhtbFBLBQYAAAAABgAGAFkBAACzBQAA&#10;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法定代表人身份证复印件”正面）</w:t>
                      </w:r>
                    </w:p>
                  </w:txbxContent>
                </v:textbox>
              </v:shape>
            </w:pict>
          </mc:Fallback>
        </mc:AlternateContent>
      </w:r>
      <w:r>
        <w:rPr>
          <w:rFonts w:hint="eastAsia" w:asciiTheme="minorEastAsia" w:hAnsiTheme="minorEastAsia" w:eastAsiaTheme="minorEastAsia" w:cstheme="minorEastAsia"/>
          <w:color w:val="auto"/>
          <w:sz w:val="24"/>
          <w:szCs w:val="24"/>
          <w:highlight w:val="none"/>
        </w:rPr>
        <w:t>特此证明。</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83840" behindDoc="0" locked="0" layoutInCell="1" allowOverlap="1">
                <wp:simplePos x="0" y="0"/>
                <wp:positionH relativeFrom="column">
                  <wp:posOffset>1171575</wp:posOffset>
                </wp:positionH>
                <wp:positionV relativeFrom="paragraph">
                  <wp:posOffset>62230</wp:posOffset>
                </wp:positionV>
                <wp:extent cx="3314065" cy="1154430"/>
                <wp:effectExtent l="4445" t="5080" r="15240" b="21590"/>
                <wp:wrapNone/>
                <wp:docPr id="9" name="文本框 9"/>
                <wp:cNvGraphicFramePr/>
                <a:graphic xmlns:a="http://schemas.openxmlformats.org/drawingml/2006/main">
                  <a:graphicData uri="http://schemas.microsoft.com/office/word/2010/wordprocessingShape">
                    <wps:wsp>
                      <wps:cNvSpPr txBox="1"/>
                      <wps:spPr>
                        <a:xfrm>
                          <a:off x="0" y="0"/>
                          <a:ext cx="3314065" cy="1154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法定代表人身份证复印件”反面）</w:t>
                            </w:r>
                          </w:p>
                        </w:txbxContent>
                      </wps:txbx>
                      <wps:bodyPr upright="1"/>
                    </wps:wsp>
                  </a:graphicData>
                </a:graphic>
              </wp:anchor>
            </w:drawing>
          </mc:Choice>
          <mc:Fallback>
            <w:pict>
              <v:shape id="_x0000_s1026" o:spid="_x0000_s1026" o:spt="202" type="#_x0000_t202" style="position:absolute;left:0pt;margin-left:92.25pt;margin-top:4.9pt;height:90.9pt;width:260.95pt;z-index:251683840;mso-width-relative:page;mso-height-relative:page;" fillcolor="#FFFFFF" filled="t" stroked="t" coordsize="21600,21600" o:gfxdata="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r+ObfWAAAACQEAAA8AAAAAAAAA&#10;AQAgAAAAIgAAAGRycy9kb3ducmV2LnhtbFBLAQIUABQAAAAIAIdO4kB2rQJbEwIAAEUEAAAOAAAA&#10;AAAAAAEAIAAAACUBAABkcnMvZTJvRG9jLnhtbFBLBQYAAAAABgAGAFkBAACqBQAA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法定代表人身份证复印件”反面）</w:t>
                      </w:r>
                    </w:p>
                  </w:txbxContent>
                </v:textbox>
              </v:shape>
            </w:pict>
          </mc:Fallback>
        </mc:AlternateConten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（盖单位公章）</w:t>
      </w: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color w:val="auto"/>
          <w:highlight w:val="none"/>
        </w:rPr>
      </w:pPr>
    </w:p>
    <w:p>
      <w:pPr>
        <w:spacing w:line="360" w:lineRule="auto"/>
        <w:ind w:firstLine="440" w:firstLineChars="200"/>
        <w:rPr>
          <w:rFonts w:hint="eastAsia" w:asciiTheme="minorEastAsia" w:hAnsiTheme="minorEastAsia" w:eastAsiaTheme="minorEastAsia" w:cstheme="minorEastAsia"/>
          <w:b/>
          <w:color w:val="auto"/>
          <w:sz w:val="24"/>
          <w:szCs w:val="24"/>
          <w:highlight w:val="none"/>
        </w:rPr>
        <w:sectPr>
          <w:pgSz w:w="11905" w:h="16838"/>
          <w:pgMar w:top="1134" w:right="1134" w:bottom="1134" w:left="1134" w:header="1077" w:footer="850" w:gutter="0"/>
          <w:pgNumType w:fmt="decimal"/>
          <w:cols w:space="720" w:num="1"/>
          <w:titlePg/>
          <w:rtlGutter w:val="0"/>
          <w:docGrid w:type="lines" w:linePitch="317" w:charSpace="0"/>
        </w:sectPr>
      </w:pPr>
      <w:r>
        <w:rPr>
          <w:rFonts w:hint="eastAsia" w:asciiTheme="minorEastAsia" w:hAnsiTheme="minorEastAsia" w:eastAsiaTheme="minorEastAsia" w:cstheme="minorEastAsia"/>
          <w:color w:val="auto"/>
          <w:highlight w:val="none"/>
        </w:rPr>
        <w:t>备注：联合体投标的则联合体各方均须提供</w:t>
      </w:r>
    </w:p>
    <w:p>
      <w:pPr>
        <w:tabs>
          <w:tab w:val="left" w:pos="826"/>
        </w:tabs>
        <w:snapToGrid w:val="0"/>
        <w:spacing w:line="360" w:lineRule="auto"/>
        <w:ind w:firstLine="542" w:firstLineChars="15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36"/>
          <w:szCs w:val="36"/>
          <w:highlight w:val="none"/>
        </w:rPr>
        <w:t>投标文件签署授权委托书</w:t>
      </w:r>
      <w:bookmarkEnd w:id="335"/>
      <w:bookmarkEnd w:id="336"/>
      <w:bookmarkEnd w:id="337"/>
      <w:r>
        <w:rPr>
          <w:rFonts w:hint="eastAsia" w:asciiTheme="minorEastAsia" w:hAnsiTheme="minorEastAsia" w:eastAsiaTheme="minorEastAsia" w:cstheme="minorEastAsia"/>
          <w:b/>
          <w:bCs/>
          <w:color w:val="auto"/>
          <w:sz w:val="36"/>
          <w:szCs w:val="36"/>
          <w:highlight w:val="none"/>
        </w:rPr>
        <w:t>（非联合体投标格式）</w:t>
      </w:r>
    </w:p>
    <w:p>
      <w:pPr>
        <w:spacing w:after="156" w:line="360" w:lineRule="auto"/>
        <w:rPr>
          <w:rFonts w:hint="eastAsia" w:asciiTheme="minorEastAsia" w:hAnsiTheme="minorEastAsia" w:eastAsiaTheme="minorEastAsia" w:cstheme="minorEastAsia"/>
          <w:b/>
          <w:color w:val="auto"/>
          <w:sz w:val="24"/>
          <w:szCs w:val="24"/>
          <w:highlight w:val="none"/>
        </w:rPr>
      </w:pPr>
    </w:p>
    <w:p>
      <w:pPr>
        <w:spacing w:line="460" w:lineRule="exact"/>
        <w:ind w:firstLine="612"/>
        <w:rPr>
          <w:rFonts w:hint="eastAsia" w:asciiTheme="minorEastAsia" w:hAnsiTheme="minorEastAsia" w:eastAsiaTheme="minorEastAsia" w:cstheme="minorEastAsia"/>
          <w:color w:val="auto"/>
          <w:sz w:val="24"/>
          <w:szCs w:val="24"/>
          <w:highlight w:val="none"/>
        </w:rPr>
      </w:pPr>
      <w:bookmarkStart w:id="340" w:name="_Toc251051977"/>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（单位名称）的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（姓名）为我公司签署</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工程的投标文件的法定代表人授权委托代理人，我承认代理人全权代表我所签署的本工程的投标文件的内容。</w:t>
      </w:r>
      <w:bookmarkEnd w:id="340"/>
    </w:p>
    <w:p>
      <w:pPr>
        <w:spacing w:line="480" w:lineRule="auto"/>
        <w:ind w:firstLine="610"/>
        <w:rPr>
          <w:rFonts w:hint="eastAsia" w:asciiTheme="minorEastAsia" w:hAnsiTheme="minorEastAsia" w:eastAsiaTheme="minorEastAsia" w:cstheme="minorEastAsia"/>
          <w:color w:val="auto"/>
          <w:sz w:val="24"/>
          <w:szCs w:val="24"/>
          <w:highlight w:val="none"/>
        </w:rPr>
      </w:pPr>
    </w:p>
    <w:p>
      <w:pPr>
        <w:spacing w:line="480" w:lineRule="auto"/>
        <w:ind w:firstLine="697"/>
        <w:rPr>
          <w:rFonts w:hint="eastAsia" w:asciiTheme="minorEastAsia" w:hAnsiTheme="minorEastAsia" w:eastAsiaTheme="minorEastAsia" w:cstheme="minorEastAsia"/>
          <w:color w:val="auto"/>
          <w:sz w:val="24"/>
          <w:szCs w:val="24"/>
          <w:highlight w:val="none"/>
        </w:rPr>
      </w:pPr>
      <w:bookmarkStart w:id="341" w:name="_Toc251051978"/>
      <w:r>
        <w:rPr>
          <w:rFonts w:hint="eastAsia" w:asciiTheme="minorEastAsia" w:hAnsiTheme="minorEastAsia" w:eastAsiaTheme="minorEastAsia" w:cstheme="minorEastAsia"/>
          <w:color w:val="auto"/>
          <w:sz w:val="24"/>
          <w:szCs w:val="24"/>
          <w:highlight w:val="none"/>
        </w:rPr>
        <w:t>代理人无转委托权，特此委托。</w:t>
      </w:r>
      <w:bookmarkEnd w:id="341"/>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2699"/>
        <w:rPr>
          <w:rFonts w:hint="eastAsia" w:asciiTheme="minorEastAsia" w:hAnsiTheme="minorEastAsia" w:eastAsiaTheme="minorEastAsia" w:cstheme="minorEastAsia"/>
          <w:color w:val="auto"/>
          <w:sz w:val="24"/>
          <w:szCs w:val="24"/>
          <w:highlight w:val="none"/>
          <w:u w:val="single"/>
        </w:rPr>
      </w:pPr>
      <w:bookmarkStart w:id="342" w:name="_Toc251051979"/>
      <w:r>
        <w:rPr>
          <w:rFonts w:hint="eastAsia" w:asciiTheme="minorEastAsia" w:hAnsiTheme="minorEastAsia" w:eastAsiaTheme="minorEastAsia" w:cstheme="minorEastAsia"/>
          <w:color w:val="auto"/>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年龄：_______</w:t>
      </w:r>
      <w:bookmarkEnd w:id="342"/>
    </w:p>
    <w:p>
      <w:pPr>
        <w:spacing w:line="480" w:lineRule="auto"/>
        <w:ind w:left="2699"/>
        <w:rPr>
          <w:rFonts w:hint="eastAsia" w:asciiTheme="minorEastAsia" w:hAnsiTheme="minorEastAsia" w:eastAsiaTheme="minorEastAsia" w:cstheme="minorEastAsia"/>
          <w:color w:val="auto"/>
          <w:sz w:val="24"/>
          <w:szCs w:val="24"/>
          <w:highlight w:val="none"/>
        </w:rPr>
      </w:pPr>
      <w:bookmarkStart w:id="343" w:name="_Toc251051980"/>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bookmarkEnd w:id="343"/>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pacing w:line="480" w:lineRule="auto"/>
        <w:ind w:left="2699"/>
        <w:rPr>
          <w:rFonts w:hint="eastAsia" w:asciiTheme="minorEastAsia" w:hAnsiTheme="minorEastAsia" w:eastAsiaTheme="minorEastAsia" w:cstheme="minorEastAsia"/>
          <w:color w:val="auto"/>
          <w:sz w:val="24"/>
          <w:szCs w:val="24"/>
          <w:highlight w:val="none"/>
        </w:rPr>
      </w:pPr>
      <w:bookmarkStart w:id="344" w:name="_Toc251051981"/>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u w:val="single"/>
        </w:rPr>
        <w:t xml:space="preserve">                                  （盖单位章）</w:t>
      </w:r>
      <w:bookmarkEnd w:id="344"/>
    </w:p>
    <w:p>
      <w:pPr>
        <w:spacing w:line="480" w:lineRule="auto"/>
        <w:ind w:left="2699"/>
        <w:rPr>
          <w:rFonts w:hint="eastAsia" w:asciiTheme="minorEastAsia" w:hAnsiTheme="minorEastAsia" w:eastAsiaTheme="minorEastAsia" w:cstheme="minorEastAsia"/>
          <w:color w:val="auto"/>
          <w:sz w:val="24"/>
          <w:szCs w:val="24"/>
          <w:highlight w:val="none"/>
        </w:rPr>
      </w:pPr>
      <w:bookmarkStart w:id="345" w:name="_Toc251051982"/>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（签字或盖章）</w:t>
      </w:r>
      <w:bookmarkEnd w:id="345"/>
    </w:p>
    <w:p>
      <w:pPr>
        <w:spacing w:line="480" w:lineRule="auto"/>
        <w:ind w:left="2699"/>
        <w:rPr>
          <w:rFonts w:hint="eastAsia" w:asciiTheme="minorEastAsia" w:hAnsiTheme="minorEastAsia" w:eastAsiaTheme="minorEastAsia" w:cstheme="minorEastAsia"/>
          <w:color w:val="auto"/>
          <w:sz w:val="24"/>
          <w:szCs w:val="24"/>
          <w:highlight w:val="none"/>
        </w:rPr>
      </w:pPr>
      <w:bookmarkStart w:id="346" w:name="_Toc251051983"/>
      <w:r>
        <w:rPr>
          <w:rFonts w:hint="eastAsia" w:asciiTheme="minorEastAsia" w:hAnsiTheme="minorEastAsia" w:eastAsiaTheme="minorEastAsia" w:cstheme="minorEastAsia"/>
          <w:color w:val="auto"/>
          <w:sz w:val="24"/>
          <w:szCs w:val="24"/>
          <w:highlight w:val="none"/>
        </w:rPr>
        <w:t>授权委托日期：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bookmarkEnd w:id="346"/>
    </w:p>
    <w:p>
      <w:pPr>
        <w:spacing w:line="360" w:lineRule="auto"/>
        <w:rPr>
          <w:rFonts w:hint="eastAsia" w:asciiTheme="minorEastAsia" w:hAnsiTheme="minorEastAsia" w:eastAsiaTheme="minorEastAsia" w:cstheme="minorEastAsia"/>
          <w:color w:val="auto"/>
          <w:sz w:val="24"/>
          <w:szCs w:val="24"/>
          <w:highlight w:val="none"/>
        </w:rPr>
      </w:pPr>
    </w:p>
    <w:p>
      <w:pPr>
        <w:spacing w:line="48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sz w:val="36"/>
          <w:szCs w:val="36"/>
          <w:highlight w:val="none"/>
        </w:rPr>
        <w:t>投标文件签署授权委托书（联合体投标格式）</w:t>
      </w:r>
    </w:p>
    <w:p>
      <w:pPr>
        <w:spacing w:after="156" w:line="360" w:lineRule="auto"/>
        <w:rPr>
          <w:rFonts w:hint="eastAsia" w:asciiTheme="minorEastAsia" w:hAnsiTheme="minorEastAsia" w:eastAsiaTheme="minorEastAsia" w:cstheme="minorEastAsia"/>
          <w:b/>
          <w:color w:val="auto"/>
          <w:sz w:val="24"/>
          <w:szCs w:val="24"/>
          <w:highlight w:val="none"/>
        </w:rPr>
      </w:pPr>
    </w:p>
    <w:p>
      <w:pPr>
        <w:spacing w:line="460" w:lineRule="exact"/>
        <w:ind w:firstLine="61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（投标人名称）的法定代表人，现共同授权委托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（单位名称）的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（姓名）为我联合体签署</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工程的投标文件的法定代表人授权委托代理人，我联合体承认代理人全权代表我联合体所签署的本工程的投标文件的内容。</w:t>
      </w:r>
    </w:p>
    <w:p>
      <w:pPr>
        <w:spacing w:line="480" w:lineRule="auto"/>
        <w:ind w:firstLine="610"/>
        <w:rPr>
          <w:rFonts w:hint="eastAsia" w:asciiTheme="minorEastAsia" w:hAnsiTheme="minorEastAsia" w:eastAsiaTheme="minorEastAsia" w:cstheme="minorEastAsia"/>
          <w:color w:val="auto"/>
          <w:sz w:val="24"/>
          <w:szCs w:val="24"/>
          <w:highlight w:val="none"/>
        </w:rPr>
      </w:pPr>
    </w:p>
    <w:p>
      <w:pPr>
        <w:spacing w:line="480" w:lineRule="auto"/>
        <w:ind w:firstLine="6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代理人无转委托权，特此委托。</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147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年龄：_______</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投标人（牵头人）：</w:t>
      </w:r>
      <w:r>
        <w:rPr>
          <w:rFonts w:hint="eastAsia" w:asciiTheme="minorEastAsia" w:hAnsiTheme="minorEastAsia" w:eastAsiaTheme="minorEastAsia" w:cstheme="minorEastAsia"/>
          <w:color w:val="auto"/>
          <w:sz w:val="24"/>
          <w:szCs w:val="24"/>
          <w:highlight w:val="none"/>
          <w:u w:val="single"/>
        </w:rPr>
        <w:t xml:space="preserve">                                  （盖单位章）</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法定代表人（牵头人）：</w:t>
      </w:r>
      <w:r>
        <w:rPr>
          <w:rFonts w:hint="eastAsia" w:asciiTheme="minorEastAsia" w:hAnsiTheme="minorEastAsia" w:eastAsiaTheme="minorEastAsia" w:cstheme="minorEastAsia"/>
          <w:color w:val="auto"/>
          <w:sz w:val="24"/>
          <w:szCs w:val="24"/>
          <w:highlight w:val="none"/>
          <w:u w:val="single"/>
        </w:rPr>
        <w:t xml:space="preserve">                            （签字或盖章）</w:t>
      </w:r>
    </w:p>
    <w:p>
      <w:pPr>
        <w:spacing w:line="480" w:lineRule="auto"/>
        <w:ind w:firstLine="1680" w:firstLineChars="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投标人（联合体成员）：</w:t>
      </w:r>
      <w:r>
        <w:rPr>
          <w:rFonts w:hint="eastAsia" w:asciiTheme="minorEastAsia" w:hAnsiTheme="minorEastAsia" w:eastAsiaTheme="minorEastAsia" w:cstheme="minorEastAsia"/>
          <w:color w:val="auto"/>
          <w:sz w:val="24"/>
          <w:szCs w:val="24"/>
          <w:highlight w:val="none"/>
          <w:u w:val="single"/>
        </w:rPr>
        <w:t xml:space="preserve">                                （盖单位章）</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法定代表人（联合体成员）：</w:t>
      </w:r>
      <w:r>
        <w:rPr>
          <w:rFonts w:hint="eastAsia" w:asciiTheme="minorEastAsia" w:hAnsiTheme="minorEastAsia" w:eastAsiaTheme="minorEastAsia" w:cstheme="minorEastAsia"/>
          <w:color w:val="auto"/>
          <w:sz w:val="24"/>
          <w:szCs w:val="24"/>
          <w:highlight w:val="none"/>
          <w:u w:val="single"/>
        </w:rPr>
        <w:t xml:space="preserve">                          （签字或盖章）</w:t>
      </w:r>
    </w:p>
    <w:p>
      <w:pPr>
        <w:spacing w:line="480" w:lineRule="auto"/>
        <w:ind w:left="2699"/>
        <w:rPr>
          <w:rFonts w:hint="eastAsia" w:asciiTheme="minorEastAsia" w:hAnsiTheme="minorEastAsia" w:eastAsiaTheme="minorEastAsia" w:cstheme="minorEastAsia"/>
          <w:color w:val="auto"/>
          <w:sz w:val="24"/>
          <w:szCs w:val="24"/>
          <w:highlight w:val="none"/>
        </w:rPr>
      </w:pPr>
    </w:p>
    <w:p>
      <w:pPr>
        <w:spacing w:line="480" w:lineRule="auto"/>
        <w:ind w:left="2699"/>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color w:val="auto"/>
          <w:sz w:val="24"/>
          <w:szCs w:val="24"/>
          <w:highlight w:val="none"/>
        </w:rPr>
        <w:t>授权委托日期：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pPr>
        <w:jc w:val="center"/>
        <w:rPr>
          <w:rFonts w:hint="eastAsia" w:asciiTheme="minorEastAsia" w:hAnsiTheme="minorEastAsia" w:eastAsiaTheme="minorEastAsia" w:cstheme="minorEastAsia"/>
          <w:b/>
          <w:color w:val="auto"/>
          <w:sz w:val="24"/>
          <w:szCs w:val="24"/>
          <w:highlight w:val="none"/>
        </w:rPr>
        <w:sectPr>
          <w:pgSz w:w="11905" w:h="16838"/>
          <w:pgMar w:top="1134" w:right="1134" w:bottom="1134" w:left="1134" w:header="1077" w:footer="850" w:gutter="0"/>
          <w:pgNumType w:fmt="decimal"/>
          <w:cols w:space="720" w:num="1"/>
          <w:titlePg/>
          <w:rtlGutter w:val="0"/>
          <w:docGrid w:type="lines" w:linePitch="317" w:charSpace="0"/>
        </w:sectPr>
      </w:pPr>
      <w:bookmarkStart w:id="347" w:name="_Toc332814356"/>
      <w:bookmarkStart w:id="348" w:name="_Toc251051984"/>
    </w:p>
    <w:bookmarkEnd w:id="338"/>
    <w:bookmarkEnd w:id="339"/>
    <w:bookmarkEnd w:id="347"/>
    <w:bookmarkEnd w:id="348"/>
    <w:p>
      <w:pPr>
        <w:pStyle w:val="13"/>
        <w:jc w:val="center"/>
        <w:rPr>
          <w:rFonts w:hAnsi="宋体" w:cs="宋体"/>
          <w:b/>
          <w:color w:val="auto"/>
          <w:sz w:val="30"/>
          <w:szCs w:val="30"/>
          <w:highlight w:val="none"/>
        </w:rPr>
      </w:pPr>
      <w:r>
        <w:rPr>
          <w:rFonts w:hint="eastAsia" w:hAnsi="宋体" w:cs="宋体"/>
          <w:b/>
          <w:color w:val="auto"/>
          <w:sz w:val="30"/>
          <w:szCs w:val="30"/>
          <w:highlight w:val="none"/>
        </w:rPr>
        <w:t>小型、微型企业声明函（格式）</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本公司郑重声明，根据《政府采购促进中小企业发展暂行办法》（财库〔2011〕181号）的规定，本公司为</w:t>
      </w:r>
      <w:r>
        <w:rPr>
          <w:rFonts w:hint="eastAsia" w:asciiTheme="minorEastAsia" w:hAnsiTheme="minorEastAsia" w:eastAsiaTheme="minorEastAsia" w:cstheme="minorEastAsia"/>
          <w:color w:val="auto"/>
          <w:sz w:val="21"/>
          <w:szCs w:val="21"/>
          <w:highlight w:val="none"/>
          <w:u w:val="single"/>
        </w:rPr>
        <w:t xml:space="preserve"> （请填写：小型、微型） </w:t>
      </w:r>
      <w:r>
        <w:rPr>
          <w:rFonts w:hint="eastAsia" w:asciiTheme="minorEastAsia" w:hAnsiTheme="minorEastAsia" w:eastAsiaTheme="minorEastAsia" w:cstheme="minorEastAsia"/>
          <w:color w:val="auto"/>
          <w:sz w:val="21"/>
          <w:szCs w:val="21"/>
          <w:highlight w:val="none"/>
        </w:rPr>
        <w:t>企业。即，本公司同时满足以下条件：</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color w:val="auto"/>
          <w:sz w:val="21"/>
          <w:szCs w:val="21"/>
          <w:highlight w:val="none"/>
          <w:u w:val="single"/>
        </w:rPr>
        <w:t xml:space="preserve"> （请填写：小型、微型）</w:t>
      </w:r>
      <w:r>
        <w:rPr>
          <w:rFonts w:hint="eastAsia" w:asciiTheme="minorEastAsia" w:hAnsiTheme="minorEastAsia" w:eastAsiaTheme="minorEastAsia" w:cstheme="minorEastAsia"/>
          <w:color w:val="auto"/>
          <w:sz w:val="21"/>
          <w:szCs w:val="21"/>
          <w:highlight w:val="none"/>
        </w:rPr>
        <w:t>企业。</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2．本公司参加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pacing w:val="6"/>
          <w:sz w:val="21"/>
          <w:szCs w:val="21"/>
          <w:highlight w:val="none"/>
          <w:u w:val="single"/>
        </w:rPr>
        <w:t xml:space="preserve">（采购人名称）     </w:t>
      </w:r>
      <w:r>
        <w:rPr>
          <w:rFonts w:hint="eastAsia" w:asciiTheme="minorEastAsia" w:hAnsiTheme="minorEastAsia" w:eastAsiaTheme="minorEastAsia" w:cstheme="minorEastAsia"/>
          <w:color w:val="auto"/>
          <w:spacing w:val="6"/>
          <w:sz w:val="21"/>
          <w:szCs w:val="21"/>
          <w:highlight w:val="none"/>
        </w:rPr>
        <w:t>的</w:t>
      </w:r>
      <w:r>
        <w:rPr>
          <w:rFonts w:hint="eastAsia" w:asciiTheme="minorEastAsia" w:hAnsiTheme="minorEastAsia" w:eastAsiaTheme="minorEastAsia" w:cstheme="minorEastAsia"/>
          <w:color w:val="auto"/>
          <w:spacing w:val="6"/>
          <w:sz w:val="21"/>
          <w:szCs w:val="21"/>
          <w:highlight w:val="none"/>
          <w:u w:val="single"/>
        </w:rPr>
        <w:t xml:space="preserve">    （项目名称）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采购活动由本企业提供服务。</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本公司对上述声明的真实性负责。如有虚假，将依法承担相应责任。</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企业名称（盖章）：</w:t>
      </w:r>
      <w:r>
        <w:rPr>
          <w:rFonts w:hint="eastAsia" w:asciiTheme="minorEastAsia" w:hAnsiTheme="minorEastAsia" w:eastAsiaTheme="minorEastAsia" w:cstheme="minorEastAsia"/>
          <w:color w:val="auto"/>
          <w:sz w:val="21"/>
          <w:szCs w:val="21"/>
          <w:highlight w:val="none"/>
          <w:u w:val="single"/>
        </w:rPr>
        <w:t xml:space="preserve">                                    </w:t>
      </w: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年   月   日</w:t>
      </w:r>
    </w:p>
    <w:p>
      <w:pPr>
        <w:pStyle w:val="13"/>
        <w:spacing w:line="400" w:lineRule="exact"/>
        <w:ind w:left="1120" w:hanging="1120"/>
        <w:rPr>
          <w:rFonts w:hint="eastAsia" w:asciiTheme="minorEastAsia" w:hAnsiTheme="minorEastAsia" w:eastAsiaTheme="minorEastAsia" w:cstheme="minorEastAsia"/>
          <w:b/>
          <w:bCs/>
          <w:color w:val="auto"/>
          <w:sz w:val="21"/>
          <w:szCs w:val="21"/>
          <w:highlight w:val="none"/>
        </w:rPr>
      </w:pP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说明：</w:t>
      </w: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1、本声明函由小型、微型企业的投标人填写，非小型、微型企业无需填写。</w:t>
      </w: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投标人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13"/>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小型、微型企业声明函》同时提供）。</w:t>
      </w:r>
    </w:p>
    <w:p>
      <w:pPr>
        <w:pStyle w:val="13"/>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pPr>
        <w:pStyle w:val="13"/>
        <w:jc w:val="center"/>
        <w:rPr>
          <w:rFonts w:hint="eastAsia" w:asciiTheme="minorEastAsia" w:hAnsiTheme="minorEastAsia" w:eastAsiaTheme="minorEastAsia" w:cstheme="minorEastAsia"/>
          <w:b/>
          <w:color w:val="auto"/>
          <w:sz w:val="21"/>
          <w:szCs w:val="21"/>
          <w:highlight w:val="none"/>
        </w:rPr>
      </w:pPr>
      <w:bookmarkStart w:id="349" w:name="OLE_LINK13"/>
      <w:bookmarkStart w:id="350" w:name="OLE_LINK14"/>
      <w:r>
        <w:rPr>
          <w:rFonts w:hint="eastAsia" w:asciiTheme="minorEastAsia" w:hAnsiTheme="minorEastAsia" w:eastAsiaTheme="minorEastAsia" w:cstheme="minorEastAsia"/>
          <w:b/>
          <w:color w:val="auto"/>
          <w:sz w:val="21"/>
          <w:szCs w:val="21"/>
          <w:highlight w:val="none"/>
        </w:rPr>
        <w:t>残疾人福利性单位声明函（格式）</w:t>
      </w:r>
    </w:p>
    <w:bookmarkEnd w:id="349"/>
    <w:bookmarkEnd w:id="350"/>
    <w:p>
      <w:pPr>
        <w:spacing w:line="400" w:lineRule="exact"/>
        <w:rPr>
          <w:rFonts w:hint="eastAsia" w:asciiTheme="minorEastAsia" w:hAnsiTheme="minorEastAsia" w:eastAsiaTheme="minorEastAsia" w:cstheme="minorEastAsia"/>
          <w:b/>
          <w:color w:val="auto"/>
          <w:spacing w:val="6"/>
          <w:sz w:val="21"/>
          <w:szCs w:val="21"/>
          <w:highlight w:val="none"/>
        </w:rPr>
      </w:pP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1"/>
          <w:szCs w:val="21"/>
          <w:highlight w:val="none"/>
        </w:rPr>
        <w:t>〔2017〕 141</w:t>
      </w:r>
      <w:r>
        <w:rPr>
          <w:rFonts w:hint="eastAsia" w:asciiTheme="minorEastAsia" w:hAnsiTheme="minorEastAsia" w:eastAsiaTheme="minorEastAsia" w:cstheme="minorEastAsia"/>
          <w:color w:val="auto"/>
          <w:spacing w:val="6"/>
          <w:sz w:val="21"/>
          <w:szCs w:val="21"/>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1"/>
          <w:szCs w:val="21"/>
          <w:highlight w:val="none"/>
          <w:u w:val="single"/>
        </w:rPr>
        <w:t xml:space="preserve">     （采购人名称）     </w:t>
      </w:r>
      <w:r>
        <w:rPr>
          <w:rFonts w:hint="eastAsia" w:asciiTheme="minorEastAsia" w:hAnsiTheme="minorEastAsia" w:eastAsiaTheme="minorEastAsia" w:cstheme="minorEastAsia"/>
          <w:color w:val="auto"/>
          <w:spacing w:val="6"/>
          <w:sz w:val="21"/>
          <w:szCs w:val="21"/>
          <w:highlight w:val="none"/>
        </w:rPr>
        <w:t>的</w:t>
      </w:r>
      <w:r>
        <w:rPr>
          <w:rFonts w:hint="eastAsia" w:asciiTheme="minorEastAsia" w:hAnsiTheme="minorEastAsia" w:eastAsiaTheme="minorEastAsia" w:cstheme="minorEastAsia"/>
          <w:color w:val="auto"/>
          <w:spacing w:val="6"/>
          <w:sz w:val="21"/>
          <w:szCs w:val="21"/>
          <w:highlight w:val="none"/>
          <w:u w:val="single"/>
        </w:rPr>
        <w:t xml:space="preserve">    （项目名称）     </w:t>
      </w:r>
      <w:r>
        <w:rPr>
          <w:rFonts w:hint="eastAsia" w:asciiTheme="minorEastAsia" w:hAnsiTheme="minorEastAsia" w:eastAsiaTheme="minorEastAsia" w:cstheme="minorEastAsia"/>
          <w:color w:val="auto"/>
          <w:spacing w:val="6"/>
          <w:sz w:val="21"/>
          <w:szCs w:val="21"/>
          <w:highlight w:val="none"/>
        </w:rPr>
        <w:t>采购活动由本单位提供服务。</w:t>
      </w: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单位名称（盖公章）：</w:t>
      </w:r>
      <w:r>
        <w:rPr>
          <w:rFonts w:hint="eastAsia" w:asciiTheme="minorEastAsia" w:hAnsiTheme="minorEastAsia" w:eastAsiaTheme="minorEastAsia" w:cstheme="minorEastAsia"/>
          <w:color w:val="auto"/>
          <w:sz w:val="21"/>
          <w:szCs w:val="21"/>
          <w:highlight w:val="none"/>
          <w:u w:val="single"/>
        </w:rPr>
        <w:t xml:space="preserve">                                    </w:t>
      </w: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年   月   日</w:t>
      </w:r>
    </w:p>
    <w:p>
      <w:pPr>
        <w:pStyle w:val="13"/>
        <w:spacing w:line="400" w:lineRule="exact"/>
        <w:rPr>
          <w:rFonts w:hint="eastAsia" w:asciiTheme="minorEastAsia" w:hAnsiTheme="minorEastAsia" w:eastAsiaTheme="minorEastAsia" w:cstheme="minorEastAsia"/>
          <w:color w:val="auto"/>
          <w:sz w:val="21"/>
          <w:szCs w:val="21"/>
          <w:highlight w:val="none"/>
          <w:u w:val="singl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rPr>
          <w:rFonts w:hint="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近年财务状况表</w:t>
      </w:r>
    </w:p>
    <w:p>
      <w:pPr>
        <w:pStyle w:val="10"/>
        <w:ind w:left="0"/>
        <w:rPr>
          <w:rFonts w:hint="eastAsia" w:asciiTheme="minorEastAsia" w:hAnsiTheme="minorEastAsia" w:eastAsiaTheme="minorEastAsia" w:cstheme="minorEastAsia"/>
          <w:b/>
          <w:color w:val="auto"/>
          <w:sz w:val="24"/>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【备注：附经会计师事务所或审计机构审计的财务会计报表复印件，包括资产负债表、现金流量表、利润表，以及投标人认为需要增加的其他证明材料复印件，以上复印件均须加盖投标人单位公章。】</w:t>
      </w: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spacing w:before="6"/>
        <w:ind w:left="0"/>
        <w:rPr>
          <w:rFonts w:hint="eastAsia" w:asciiTheme="minorEastAsia" w:hAnsiTheme="minorEastAsia" w:eastAsiaTheme="minorEastAsia" w:cstheme="minorEastAsia"/>
          <w:color w:val="auto"/>
          <w:sz w:val="15"/>
          <w:highlight w:val="none"/>
        </w:rPr>
      </w:pPr>
    </w:p>
    <w:p>
      <w:pPr>
        <w:tabs>
          <w:tab w:val="left" w:pos="2080"/>
        </w:tabs>
        <w:spacing w:before="7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51" w:name="_Toc17881"/>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项目名称</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2"/>
          <w:sz w:val="28"/>
          <w:highlight w:val="none"/>
        </w:rPr>
        <w:t>施工招标</w:t>
      </w:r>
      <w:bookmarkEnd w:id="351"/>
    </w:p>
    <w:p>
      <w:pPr>
        <w:pStyle w:val="10"/>
        <w:ind w:left="0"/>
        <w:rPr>
          <w:rFonts w:hint="eastAsia" w:asciiTheme="minorEastAsia" w:hAnsiTheme="minorEastAsia" w:eastAsiaTheme="minorEastAsia" w:cstheme="minorEastAsia"/>
          <w:color w:val="auto"/>
          <w:sz w:val="30"/>
          <w:highlight w:val="none"/>
        </w:rPr>
      </w:pPr>
    </w:p>
    <w:p>
      <w:pPr>
        <w:tabs>
          <w:tab w:val="left" w:pos="1040"/>
          <w:tab w:val="left" w:pos="2079"/>
          <w:tab w:val="left" w:pos="3121"/>
        </w:tabs>
        <w:spacing w:before="224"/>
        <w:ind w:left="1" w:right="0" w:firstLine="0"/>
        <w:jc w:val="center"/>
        <w:rPr>
          <w:rFonts w:hint="eastAsia" w:asciiTheme="minorEastAsia" w:hAnsiTheme="minorEastAsia" w:eastAsiaTheme="minorEastAsia" w:cstheme="minorEastAsia"/>
          <w:color w:val="auto"/>
          <w:sz w:val="52"/>
          <w:highlight w:val="none"/>
        </w:rPr>
      </w:pPr>
      <w:r>
        <w:rPr>
          <w:rFonts w:hint="eastAsia" w:asciiTheme="minorEastAsia" w:hAnsiTheme="minorEastAsia" w:eastAsiaTheme="minorEastAsia" w:cstheme="minorEastAsia"/>
          <w:color w:val="auto"/>
          <w:sz w:val="52"/>
          <w:highlight w:val="none"/>
        </w:rPr>
        <w:t>投</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件</w:t>
      </w:r>
    </w:p>
    <w:p>
      <w:pPr>
        <w:pStyle w:val="10"/>
        <w:ind w:left="0"/>
        <w:rPr>
          <w:rFonts w:hint="eastAsia" w:asciiTheme="minorEastAsia" w:hAnsiTheme="minorEastAsia" w:eastAsiaTheme="minorEastAsia" w:cstheme="minorEastAsia"/>
          <w:color w:val="auto"/>
          <w:sz w:val="52"/>
          <w:highlight w:val="none"/>
        </w:rPr>
      </w:pPr>
    </w:p>
    <w:p>
      <w:pPr>
        <w:pStyle w:val="10"/>
        <w:ind w:left="0"/>
        <w:rPr>
          <w:rFonts w:hint="eastAsia" w:asciiTheme="minorEastAsia" w:hAnsiTheme="minorEastAsia" w:eastAsiaTheme="minorEastAsia" w:cstheme="minorEastAsia"/>
          <w:color w:val="auto"/>
          <w:sz w:val="52"/>
          <w:highlight w:val="none"/>
        </w:rPr>
      </w:pPr>
    </w:p>
    <w:p>
      <w:pPr>
        <w:tabs>
          <w:tab w:val="left" w:pos="5182"/>
        </w:tabs>
        <w:spacing w:before="337"/>
        <w:ind w:left="493" w:right="0" w:firstLine="0"/>
        <w:jc w:val="center"/>
        <w:outlineLvl w:val="0"/>
        <w:rPr>
          <w:rFonts w:hint="eastAsia" w:asciiTheme="minorEastAsia" w:hAnsiTheme="minorEastAsia" w:eastAsiaTheme="minorEastAsia" w:cstheme="minorEastAsia"/>
          <w:color w:val="auto"/>
          <w:sz w:val="28"/>
          <w:highlight w:val="none"/>
        </w:rPr>
      </w:pPr>
      <w:bookmarkStart w:id="352" w:name="_Toc11740"/>
      <w:r>
        <w:rPr>
          <w:rFonts w:hint="eastAsia" w:asciiTheme="minorEastAsia" w:hAnsiTheme="minorEastAsia" w:eastAsiaTheme="minorEastAsia" w:cstheme="minorEastAsia"/>
          <w:color w:val="auto"/>
          <w:spacing w:val="-1"/>
          <w:sz w:val="28"/>
          <w:highlight w:val="none"/>
        </w:rPr>
        <w:t>项</w:t>
      </w:r>
      <w:r>
        <w:rPr>
          <w:rFonts w:hint="eastAsia" w:asciiTheme="minorEastAsia" w:hAnsiTheme="minorEastAsia" w:eastAsiaTheme="minorEastAsia" w:cstheme="minorEastAsia"/>
          <w:color w:val="auto"/>
          <w:spacing w:val="-3"/>
          <w:sz w:val="28"/>
          <w:highlight w:val="none"/>
        </w:rPr>
        <w:t>目</w:t>
      </w:r>
      <w:r>
        <w:rPr>
          <w:rFonts w:hint="eastAsia" w:asciiTheme="minorEastAsia" w:hAnsiTheme="minorEastAsia" w:eastAsiaTheme="minorEastAsia" w:cstheme="minorEastAsia"/>
          <w:color w:val="auto"/>
          <w:spacing w:val="-1"/>
          <w:sz w:val="28"/>
          <w:highlight w:val="none"/>
        </w:rPr>
        <w:t>招标</w:t>
      </w:r>
      <w:r>
        <w:rPr>
          <w:rFonts w:hint="eastAsia" w:asciiTheme="minorEastAsia" w:hAnsiTheme="minorEastAsia" w:eastAsiaTheme="minorEastAsia" w:cstheme="minorEastAsia"/>
          <w:color w:val="auto"/>
          <w:spacing w:val="-3"/>
          <w:sz w:val="28"/>
          <w:highlight w:val="none"/>
        </w:rPr>
        <w:t>编</w:t>
      </w:r>
      <w:r>
        <w:rPr>
          <w:rFonts w:hint="eastAsia" w:asciiTheme="minorEastAsia" w:hAnsiTheme="minorEastAsia" w:eastAsiaTheme="minorEastAsia" w:cstheme="minorEastAsia"/>
          <w:color w:val="auto"/>
          <w:spacing w:val="-1"/>
          <w:sz w:val="28"/>
          <w:highlight w:val="none"/>
        </w:rPr>
        <w:t>号</w:t>
      </w:r>
      <w:r>
        <w:rPr>
          <w:rFonts w:hint="eastAsia" w:asciiTheme="minorEastAsia" w:hAnsiTheme="minorEastAsia" w:eastAsiaTheme="minorEastAsia" w:cstheme="minorEastAsia"/>
          <w:color w:val="auto"/>
          <w:spacing w:val="-4"/>
          <w:sz w:val="28"/>
          <w:highlight w:val="none"/>
        </w:rPr>
        <w:t>：</w:t>
      </w:r>
      <w:bookmarkEnd w:id="352"/>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p>
    <w:p>
      <w:pPr>
        <w:pStyle w:val="10"/>
        <w:ind w:left="0"/>
        <w:rPr>
          <w:rFonts w:hint="eastAsia" w:asciiTheme="minorEastAsia" w:hAnsiTheme="minorEastAsia" w:eastAsiaTheme="minorEastAsia" w:cstheme="minorEastAsia"/>
          <w:color w:val="auto"/>
          <w:sz w:val="20"/>
          <w:highlight w:val="none"/>
        </w:rPr>
      </w:pPr>
    </w:p>
    <w:p>
      <w:pPr>
        <w:pStyle w:val="10"/>
        <w:spacing w:before="4"/>
        <w:ind w:left="0"/>
        <w:rPr>
          <w:rFonts w:hint="eastAsia" w:asciiTheme="minorEastAsia" w:hAnsiTheme="minorEastAsia" w:eastAsiaTheme="minorEastAsia" w:cstheme="minorEastAsia"/>
          <w:color w:val="auto"/>
          <w:sz w:val="27"/>
          <w:highlight w:val="none"/>
        </w:rPr>
      </w:pPr>
    </w:p>
    <w:p>
      <w:pPr>
        <w:spacing w:before="55"/>
        <w:ind w:left="0" w:right="1" w:firstLine="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（正本/副本）</w:t>
      </w:r>
    </w:p>
    <w:p>
      <w:pPr>
        <w:pStyle w:val="10"/>
        <w:ind w:left="0"/>
        <w:rPr>
          <w:rFonts w:hint="eastAsia" w:asciiTheme="minorEastAsia" w:hAnsiTheme="minorEastAsia" w:eastAsiaTheme="minorEastAsia" w:cstheme="minorEastAsia"/>
          <w:color w:val="auto"/>
          <w:sz w:val="32"/>
          <w:highlight w:val="none"/>
        </w:rPr>
      </w:pPr>
    </w:p>
    <w:p>
      <w:pPr>
        <w:pStyle w:val="10"/>
        <w:spacing w:before="2"/>
        <w:ind w:left="0"/>
        <w:rPr>
          <w:rFonts w:hint="eastAsia" w:asciiTheme="minorEastAsia" w:hAnsiTheme="minorEastAsia" w:eastAsiaTheme="minorEastAsia" w:cstheme="minorEastAsia"/>
          <w:color w:val="auto"/>
          <w:sz w:val="35"/>
          <w:highlight w:val="none"/>
        </w:rPr>
      </w:pPr>
    </w:p>
    <w:p>
      <w:pPr>
        <w:tabs>
          <w:tab w:val="left" w:pos="4994"/>
          <w:tab w:val="left" w:pos="7514"/>
          <w:tab w:val="left" w:pos="7653"/>
          <w:tab w:val="left" w:pos="7933"/>
        </w:tabs>
        <w:spacing w:before="0" w:line="364" w:lineRule="auto"/>
        <w:ind w:left="1912" w:right="507" w:firstLine="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内容：</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pacing w:val="-1"/>
          <w:sz w:val="28"/>
          <w:highlight w:val="none"/>
          <w:u w:val="single"/>
        </w:rPr>
        <w:t>商</w:t>
      </w:r>
      <w:r>
        <w:rPr>
          <w:rFonts w:hint="eastAsia" w:asciiTheme="minorEastAsia" w:hAnsiTheme="minorEastAsia" w:eastAsiaTheme="minorEastAsia" w:cstheme="minorEastAsia"/>
          <w:color w:val="auto"/>
          <w:spacing w:val="-3"/>
          <w:sz w:val="28"/>
          <w:highlight w:val="none"/>
          <w:u w:val="single"/>
        </w:rPr>
        <w:t>务</w:t>
      </w:r>
      <w:r>
        <w:rPr>
          <w:rFonts w:hint="eastAsia" w:asciiTheme="minorEastAsia" w:hAnsiTheme="minorEastAsia" w:eastAsiaTheme="minorEastAsia" w:cstheme="minorEastAsia"/>
          <w:color w:val="auto"/>
          <w:spacing w:val="-1"/>
          <w:sz w:val="28"/>
          <w:highlight w:val="none"/>
          <w:u w:val="single"/>
        </w:rPr>
        <w:t>标部</w:t>
      </w:r>
      <w:r>
        <w:rPr>
          <w:rFonts w:hint="eastAsia" w:asciiTheme="minorEastAsia" w:hAnsiTheme="minorEastAsia" w:eastAsiaTheme="minorEastAsia" w:cstheme="minorEastAsia"/>
          <w:color w:val="auto"/>
          <w:sz w:val="28"/>
          <w:highlight w:val="none"/>
          <w:u w:val="single"/>
        </w:rPr>
        <w:t>分</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 xml:space="preserve"> </w:t>
      </w:r>
    </w:p>
    <w:p>
      <w:pPr>
        <w:tabs>
          <w:tab w:val="left" w:pos="4994"/>
          <w:tab w:val="left" w:pos="7514"/>
          <w:tab w:val="left" w:pos="7653"/>
          <w:tab w:val="left" w:pos="7933"/>
        </w:tabs>
        <w:spacing w:before="0" w:line="364" w:lineRule="auto"/>
        <w:ind w:left="1912" w:right="507" w:firstLine="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单位</w:t>
      </w:r>
      <w:r>
        <w:rPr>
          <w:rFonts w:hint="eastAsia" w:asciiTheme="minorEastAsia" w:hAnsiTheme="minorEastAsia" w:eastAsiaTheme="minorEastAsia" w:cstheme="minorEastAsia"/>
          <w:color w:val="auto"/>
          <w:spacing w:val="-3"/>
          <w:sz w:val="28"/>
          <w:highlight w:val="none"/>
        </w:rPr>
        <w:t>章</w:t>
      </w:r>
      <w:r>
        <w:rPr>
          <w:rFonts w:hint="eastAsia" w:asciiTheme="minorEastAsia" w:hAnsiTheme="minorEastAsia" w:eastAsiaTheme="minorEastAsia" w:cstheme="minorEastAsia"/>
          <w:color w:val="auto"/>
          <w:sz w:val="28"/>
          <w:highlight w:val="none"/>
        </w:rPr>
        <w:t xml:space="preserve">） </w:t>
      </w:r>
    </w:p>
    <w:p>
      <w:pPr>
        <w:tabs>
          <w:tab w:val="left" w:pos="4994"/>
          <w:tab w:val="left" w:pos="7514"/>
          <w:tab w:val="left" w:pos="7653"/>
          <w:tab w:val="left" w:pos="7933"/>
        </w:tabs>
        <w:spacing w:before="0" w:line="364" w:lineRule="auto"/>
        <w:ind w:left="1912" w:right="507" w:firstLine="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法</w:t>
      </w:r>
      <w:r>
        <w:rPr>
          <w:rFonts w:hint="eastAsia" w:asciiTheme="minorEastAsia" w:hAnsiTheme="minorEastAsia" w:eastAsiaTheme="minorEastAsia" w:cstheme="minorEastAsia"/>
          <w:color w:val="auto"/>
          <w:spacing w:val="-3"/>
          <w:sz w:val="28"/>
          <w:highlight w:val="none"/>
        </w:rPr>
        <w:t>定</w:t>
      </w:r>
      <w:r>
        <w:rPr>
          <w:rFonts w:hint="eastAsia" w:asciiTheme="minorEastAsia" w:hAnsiTheme="minorEastAsia" w:eastAsiaTheme="minorEastAsia" w:cstheme="minorEastAsia"/>
          <w:color w:val="auto"/>
          <w:sz w:val="28"/>
          <w:highlight w:val="none"/>
        </w:rPr>
        <w:t>代表</w:t>
      </w:r>
      <w:r>
        <w:rPr>
          <w:rFonts w:hint="eastAsia" w:asciiTheme="minorEastAsia" w:hAnsiTheme="minorEastAsia" w:eastAsiaTheme="minorEastAsia" w:cstheme="minorEastAsia"/>
          <w:color w:val="auto"/>
          <w:spacing w:val="-3"/>
          <w:sz w:val="28"/>
          <w:highlight w:val="none"/>
        </w:rPr>
        <w:t>人</w:t>
      </w:r>
      <w:r>
        <w:rPr>
          <w:rFonts w:hint="eastAsia" w:asciiTheme="minorEastAsia" w:hAnsiTheme="minorEastAsia" w:eastAsiaTheme="minorEastAsia" w:cstheme="minorEastAsia"/>
          <w:color w:val="auto"/>
          <w:sz w:val="28"/>
          <w:highlight w:val="none"/>
        </w:rPr>
        <w:t>或其</w:t>
      </w:r>
      <w:r>
        <w:rPr>
          <w:rFonts w:hint="eastAsia" w:asciiTheme="minorEastAsia" w:hAnsiTheme="minorEastAsia" w:eastAsiaTheme="minorEastAsia" w:cstheme="minorEastAsia"/>
          <w:color w:val="auto"/>
          <w:spacing w:val="-3"/>
          <w:sz w:val="28"/>
          <w:highlight w:val="none"/>
        </w:rPr>
        <w:t>委</w:t>
      </w:r>
      <w:r>
        <w:rPr>
          <w:rFonts w:hint="eastAsia" w:asciiTheme="minorEastAsia" w:hAnsiTheme="minorEastAsia" w:eastAsiaTheme="minorEastAsia" w:cstheme="minorEastAsia"/>
          <w:color w:val="auto"/>
          <w:sz w:val="28"/>
          <w:highlight w:val="none"/>
        </w:rPr>
        <w:t>托代</w:t>
      </w:r>
      <w:r>
        <w:rPr>
          <w:rFonts w:hint="eastAsia" w:asciiTheme="minorEastAsia" w:hAnsiTheme="minorEastAsia" w:eastAsiaTheme="minorEastAsia" w:cstheme="minorEastAsia"/>
          <w:color w:val="auto"/>
          <w:spacing w:val="-3"/>
          <w:sz w:val="28"/>
          <w:highlight w:val="none"/>
        </w:rPr>
        <w:t>理</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签</w:t>
      </w:r>
      <w:r>
        <w:rPr>
          <w:rFonts w:hint="eastAsia" w:asciiTheme="minorEastAsia" w:hAnsiTheme="minorEastAsia" w:eastAsiaTheme="minorEastAsia" w:cstheme="minorEastAsia"/>
          <w:color w:val="auto"/>
          <w:sz w:val="28"/>
          <w:highlight w:val="none"/>
        </w:rPr>
        <w:t>字或</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章</w:t>
      </w:r>
      <w:r>
        <w:rPr>
          <w:rFonts w:hint="eastAsia" w:asciiTheme="minorEastAsia" w:hAnsiTheme="minorEastAsia" w:eastAsiaTheme="minorEastAsia" w:cstheme="minorEastAsia"/>
          <w:color w:val="auto"/>
          <w:spacing w:val="-13"/>
          <w:sz w:val="28"/>
          <w:highlight w:val="none"/>
        </w:rPr>
        <w:t>）</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tabs>
          <w:tab w:val="left" w:pos="1260"/>
          <w:tab w:val="left" w:pos="2801"/>
          <w:tab w:val="left" w:pos="4342"/>
        </w:tabs>
        <w:spacing w:before="21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53" w:name="_Toc12673"/>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月</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日</w:t>
      </w:r>
      <w:bookmarkEnd w:id="353"/>
    </w:p>
    <w:p>
      <w:pPr>
        <w:spacing w:after="0"/>
        <w:jc w:val="center"/>
        <w:rPr>
          <w:rFonts w:hint="eastAsia" w:asciiTheme="minorEastAsia" w:hAnsiTheme="minorEastAsia" w:eastAsiaTheme="minorEastAsia" w:cstheme="minorEastAsia"/>
          <w:color w:val="auto"/>
          <w:sz w:val="28"/>
          <w:highlight w:val="none"/>
        </w:rPr>
        <w:sectPr>
          <w:footerReference r:id="rId18" w:type="default"/>
          <w:pgSz w:w="11905" w:h="16838"/>
          <w:pgMar w:top="1134" w:right="1134" w:bottom="1134" w:left="1134" w:header="737" w:footer="737" w:gutter="0"/>
          <w:pgNumType w:fmt="decimal"/>
          <w:cols w:space="0" w:num="1"/>
          <w:titlePg/>
          <w:rtlGutter w:val="0"/>
          <w:docGrid w:type="lines" w:linePitch="324" w:charSpace="0"/>
        </w:sectPr>
      </w:pPr>
    </w:p>
    <w:p>
      <w:pPr>
        <w:tabs>
          <w:tab w:val="left" w:pos="1141"/>
        </w:tabs>
        <w:spacing w:before="24"/>
        <w:ind w:left="418" w:right="0" w:firstLine="0"/>
        <w:jc w:val="center"/>
        <w:outlineLvl w:val="1"/>
        <w:rPr>
          <w:rFonts w:hint="eastAsia" w:asciiTheme="minorEastAsia" w:hAnsiTheme="minorEastAsia" w:eastAsiaTheme="minorEastAsia" w:cstheme="minorEastAsia"/>
          <w:b/>
          <w:color w:val="auto"/>
          <w:sz w:val="36"/>
          <w:highlight w:val="none"/>
        </w:rPr>
      </w:pPr>
      <w:bookmarkStart w:id="354" w:name="_Toc29878"/>
      <w:r>
        <w:rPr>
          <w:rFonts w:hint="eastAsia" w:asciiTheme="minorEastAsia" w:hAnsiTheme="minorEastAsia" w:eastAsiaTheme="minorEastAsia" w:cstheme="minorEastAsia"/>
          <w:b/>
          <w:color w:val="auto"/>
          <w:sz w:val="36"/>
          <w:highlight w:val="none"/>
        </w:rPr>
        <w:t>目</w:t>
      </w:r>
      <w:r>
        <w:rPr>
          <w:rFonts w:hint="eastAsia" w:asciiTheme="minorEastAsia" w:hAnsiTheme="minorEastAsia" w:eastAsiaTheme="minorEastAsia" w:cstheme="minorEastAsia"/>
          <w:b/>
          <w:color w:val="auto"/>
          <w:sz w:val="36"/>
          <w:highlight w:val="none"/>
        </w:rPr>
        <w:tab/>
      </w:r>
      <w:r>
        <w:rPr>
          <w:rFonts w:hint="eastAsia" w:asciiTheme="minorEastAsia" w:hAnsiTheme="minorEastAsia" w:eastAsiaTheme="minorEastAsia" w:cstheme="minorEastAsia"/>
          <w:b/>
          <w:color w:val="auto"/>
          <w:sz w:val="36"/>
          <w:highlight w:val="none"/>
        </w:rPr>
        <w:t>录</w:t>
      </w:r>
      <w:bookmarkEnd w:id="354"/>
    </w:p>
    <w:p>
      <w:pPr>
        <w:pStyle w:val="10"/>
        <w:spacing w:before="6"/>
        <w:ind w:left="0"/>
        <w:rPr>
          <w:rFonts w:hint="eastAsia" w:asciiTheme="minorEastAsia" w:hAnsiTheme="minorEastAsia" w:eastAsiaTheme="minorEastAsia" w:cstheme="minorEastAsia"/>
          <w:b/>
          <w:color w:val="auto"/>
          <w:sz w:val="50"/>
          <w:highlight w:val="none"/>
        </w:rPr>
      </w:pPr>
    </w:p>
    <w:p>
      <w:pPr>
        <w:pStyle w:val="33"/>
        <w:numPr>
          <w:ilvl w:val="0"/>
          <w:numId w:val="0"/>
        </w:numPr>
        <w:tabs>
          <w:tab w:val="left" w:pos="1115"/>
        </w:tabs>
        <w:spacing w:before="0" w:after="0" w:line="480" w:lineRule="auto"/>
        <w:ind w:left="512" w:leftChars="0" w:right="0" w:rightChars="0"/>
        <w:jc w:val="left"/>
        <w:outlineLvl w:val="1"/>
        <w:rPr>
          <w:rFonts w:hint="eastAsia" w:asciiTheme="minorEastAsia" w:hAnsiTheme="minorEastAsia" w:eastAsiaTheme="minorEastAsia" w:cstheme="minorEastAsia"/>
          <w:color w:val="auto"/>
          <w:sz w:val="21"/>
          <w:szCs w:val="21"/>
          <w:highlight w:val="none"/>
        </w:rPr>
      </w:pPr>
      <w:bookmarkStart w:id="355" w:name="_Toc32026"/>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投标函及投标函附录；</w:t>
      </w:r>
      <w:bookmarkEnd w:id="355"/>
    </w:p>
    <w:p>
      <w:pPr>
        <w:pStyle w:val="33"/>
        <w:numPr>
          <w:ilvl w:val="0"/>
          <w:numId w:val="0"/>
        </w:numPr>
        <w:tabs>
          <w:tab w:val="left" w:pos="1115"/>
        </w:tabs>
        <w:spacing w:before="158" w:after="0" w:line="480" w:lineRule="auto"/>
        <w:ind w:left="512" w:leftChars="0" w:right="0" w:rightChars="0"/>
        <w:jc w:val="left"/>
        <w:outlineLvl w:val="1"/>
        <w:rPr>
          <w:rFonts w:hint="eastAsia" w:asciiTheme="minorEastAsia" w:hAnsiTheme="minorEastAsia" w:eastAsiaTheme="minorEastAsia" w:cstheme="minorEastAsia"/>
          <w:color w:val="auto"/>
          <w:sz w:val="21"/>
          <w:szCs w:val="21"/>
          <w:highlight w:val="none"/>
        </w:rPr>
      </w:pPr>
      <w:bookmarkStart w:id="356" w:name="_Toc26655"/>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已标价工程量清单 ；</w:t>
      </w:r>
      <w:bookmarkEnd w:id="356"/>
    </w:p>
    <w:p>
      <w:pPr>
        <w:pStyle w:val="33"/>
        <w:numPr>
          <w:ilvl w:val="0"/>
          <w:numId w:val="0"/>
        </w:numPr>
        <w:tabs>
          <w:tab w:val="left" w:pos="1115"/>
        </w:tabs>
        <w:spacing w:before="161" w:after="0" w:line="480" w:lineRule="auto"/>
        <w:ind w:left="512" w:leftChars="0" w:right="0" w:rightChars="0"/>
        <w:jc w:val="left"/>
        <w:outlineLvl w:val="1"/>
        <w:rPr>
          <w:rFonts w:hint="eastAsia" w:asciiTheme="minorEastAsia" w:hAnsiTheme="minorEastAsia" w:eastAsiaTheme="minorEastAsia" w:cstheme="minorEastAsia"/>
          <w:color w:val="auto"/>
          <w:sz w:val="21"/>
          <w:szCs w:val="21"/>
          <w:highlight w:val="none"/>
        </w:rPr>
      </w:pPr>
      <w:bookmarkStart w:id="357" w:name="_Toc21442"/>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投标人认为商务部分需要提交的其他资料。</w:t>
      </w:r>
      <w:bookmarkEnd w:id="357"/>
    </w:p>
    <w:p>
      <w:pPr>
        <w:spacing w:after="0" w:line="480" w:lineRule="auto"/>
        <w:jc w:val="left"/>
        <w:rPr>
          <w:rFonts w:hint="eastAsia" w:asciiTheme="minorEastAsia" w:hAnsiTheme="minorEastAsia" w:eastAsiaTheme="minorEastAsia" w:cstheme="minorEastAsia"/>
          <w:color w:val="auto"/>
          <w:sz w:val="21"/>
          <w:szCs w:val="21"/>
          <w:highlight w:val="none"/>
        </w:rPr>
      </w:pPr>
    </w:p>
    <w:p>
      <w:pPr>
        <w:pStyle w:val="20"/>
        <w:rPr>
          <w:rFonts w:hint="eastAsia" w:asciiTheme="minorEastAsia" w:hAnsiTheme="minorEastAsia" w:eastAsiaTheme="minorEastAsia" w:cstheme="minorEastAsia"/>
          <w:color w:val="auto"/>
          <w:sz w:val="24"/>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outlineLvl w:val="0"/>
        <w:rPr>
          <w:rFonts w:hint="eastAsia" w:asciiTheme="minorEastAsia" w:hAnsiTheme="minorEastAsia" w:eastAsiaTheme="minorEastAsia" w:cstheme="minorEastAsia"/>
          <w:b/>
          <w:color w:val="auto"/>
          <w:sz w:val="36"/>
          <w:highlight w:val="none"/>
          <w:lang w:eastAsia="zh-CN"/>
        </w:rPr>
      </w:pPr>
      <w:bookmarkStart w:id="358" w:name="_Toc389"/>
      <w:r>
        <w:rPr>
          <w:rFonts w:hint="eastAsia" w:asciiTheme="minorEastAsia" w:hAnsiTheme="minorEastAsia" w:eastAsiaTheme="minorEastAsia" w:cstheme="minorEastAsia"/>
          <w:b/>
          <w:color w:val="auto"/>
          <w:sz w:val="30"/>
          <w:highlight w:val="none"/>
          <w:lang w:val="en-US" w:eastAsia="zh-CN"/>
        </w:rPr>
        <w:t>1</w:t>
      </w:r>
      <w:r>
        <w:rPr>
          <w:rFonts w:hint="eastAsia" w:asciiTheme="minorEastAsia" w:hAnsiTheme="minorEastAsia" w:eastAsiaTheme="minorEastAsia" w:cstheme="minorEastAsia"/>
          <w:b/>
          <w:color w:val="auto"/>
          <w:sz w:val="30"/>
          <w:highlight w:val="none"/>
        </w:rPr>
        <w:t>、投标函及投标函附录</w:t>
      </w:r>
      <w:bookmarkEnd w:id="358"/>
      <w:r>
        <w:rPr>
          <w:rFonts w:hint="eastAsia" w:asciiTheme="minorEastAsia" w:hAnsiTheme="minorEastAsia" w:eastAsiaTheme="minorEastAsia" w:cstheme="minorEastAsia"/>
          <w:b/>
          <w:color w:val="auto"/>
          <w:sz w:val="30"/>
          <w:highlight w:val="none"/>
          <w:lang w:eastAsia="zh-CN"/>
        </w:rPr>
        <w:t>（非联合体格式）</w:t>
      </w:r>
    </w:p>
    <w:p>
      <w:pPr>
        <w:keepNext w:val="0"/>
        <w:keepLines w:val="0"/>
        <w:pageBreakBefore w:val="0"/>
        <w:widowControl w:val="0"/>
        <w:kinsoku/>
        <w:wordWrap/>
        <w:overflowPunct/>
        <w:topLinePunct w:val="0"/>
        <w:autoSpaceDE w:val="0"/>
        <w:autoSpaceDN w:val="0"/>
        <w:bidi w:val="0"/>
        <w:adjustRightInd/>
        <w:snapToGrid/>
        <w:spacing w:before="0" w:line="360" w:lineRule="auto"/>
        <w:ind w:left="2" w:right="1" w:firstLine="0"/>
        <w:jc w:val="center"/>
        <w:textAlignment w:val="auto"/>
        <w:outlineLvl w:val="1"/>
        <w:rPr>
          <w:rFonts w:hint="eastAsia" w:asciiTheme="minorEastAsia" w:hAnsiTheme="minorEastAsia" w:eastAsiaTheme="minorEastAsia" w:cstheme="minorEastAsia"/>
          <w:b/>
          <w:color w:val="auto"/>
          <w:sz w:val="19"/>
          <w:highlight w:val="none"/>
        </w:rPr>
      </w:pPr>
      <w:bookmarkStart w:id="359" w:name="_Toc2021"/>
      <w:r>
        <w:rPr>
          <w:rFonts w:hint="eastAsia" w:asciiTheme="minorEastAsia" w:hAnsiTheme="minorEastAsia" w:eastAsiaTheme="minorEastAsia" w:cstheme="minorEastAsia"/>
          <w:b/>
          <w:color w:val="auto"/>
          <w:sz w:val="28"/>
          <w:highlight w:val="none"/>
        </w:rPr>
        <w:t>投标函</w:t>
      </w:r>
      <w:bookmarkEnd w:id="359"/>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5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w:t>
      </w:r>
      <w:r>
        <w:rPr>
          <w:rFonts w:hint="eastAsia" w:asciiTheme="minorEastAsia" w:hAnsiTheme="minorEastAsia" w:eastAsiaTheme="minorEastAsia" w:cstheme="minorEastAsia"/>
          <w:color w:val="auto"/>
          <w:spacing w:val="8"/>
          <w:sz w:val="21"/>
          <w:szCs w:val="21"/>
          <w:highlight w:val="none"/>
        </w:rPr>
        <w:t>根据已收到的</w:t>
      </w:r>
      <w:r>
        <w:rPr>
          <w:rFonts w:hint="eastAsia" w:asciiTheme="minorEastAsia" w:hAnsiTheme="minorEastAsia" w:eastAsiaTheme="minorEastAsia" w:cstheme="minorEastAsia"/>
          <w:color w:val="auto"/>
          <w:spacing w:val="8"/>
          <w:sz w:val="21"/>
          <w:szCs w:val="21"/>
          <w:highlight w:val="none"/>
          <w:u w:val="single"/>
        </w:rPr>
        <w:t xml:space="preserve">                                          </w:t>
      </w:r>
      <w:r>
        <w:rPr>
          <w:rFonts w:hint="eastAsia" w:asciiTheme="minorEastAsia" w:hAnsiTheme="minorEastAsia" w:eastAsiaTheme="minorEastAsia" w:cstheme="minorEastAsia"/>
          <w:color w:val="auto"/>
          <w:spacing w:val="8"/>
          <w:sz w:val="21"/>
          <w:szCs w:val="21"/>
          <w:highlight w:val="none"/>
        </w:rPr>
        <w:t>遵照《中华人民共和国政府采购法》</w:t>
      </w: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lang w:val="en-US" w:eastAsia="zh-CN"/>
        </w:rPr>
        <w:t>《中华人民共和国招标投标法》等相关</w:t>
      </w:r>
      <w:r>
        <w:rPr>
          <w:rFonts w:hint="eastAsia" w:asciiTheme="minorEastAsia" w:hAnsiTheme="minorEastAsia" w:eastAsiaTheme="minorEastAsia" w:cstheme="minorEastAsia"/>
          <w:color w:val="auto"/>
          <w:spacing w:val="8"/>
          <w:sz w:val="21"/>
          <w:szCs w:val="21"/>
          <w:highlight w:val="none"/>
        </w:rPr>
        <w:t>的规定，我</w:t>
      </w:r>
      <w:r>
        <w:rPr>
          <w:rFonts w:hint="eastAsia" w:asciiTheme="minorEastAsia" w:hAnsiTheme="minorEastAsia" w:eastAsiaTheme="minorEastAsia" w:cstheme="minorEastAsia"/>
          <w:color w:val="auto"/>
          <w:spacing w:val="8"/>
          <w:sz w:val="21"/>
          <w:szCs w:val="21"/>
          <w:highlight w:val="none"/>
          <w:lang w:eastAsia="zh-CN"/>
        </w:rPr>
        <w:t>公司</w:t>
      </w:r>
      <w:r>
        <w:rPr>
          <w:rFonts w:hint="eastAsia" w:asciiTheme="minorEastAsia" w:hAnsiTheme="minorEastAsia" w:eastAsiaTheme="minorEastAsia" w:cstheme="minorEastAsia"/>
          <w:color w:val="auto"/>
          <w:spacing w:val="8"/>
          <w:sz w:val="21"/>
          <w:szCs w:val="21"/>
          <w:highlight w:val="none"/>
        </w:rPr>
        <w:t>经考察现场和研究上述</w:t>
      </w:r>
      <w:r>
        <w:rPr>
          <w:rFonts w:hint="eastAsia" w:asciiTheme="minorEastAsia" w:hAnsiTheme="minorEastAsia" w:eastAsiaTheme="minorEastAsia" w:cstheme="minorEastAsia"/>
          <w:color w:val="auto"/>
          <w:spacing w:val="8"/>
          <w:sz w:val="21"/>
          <w:szCs w:val="21"/>
          <w:highlight w:val="none"/>
          <w:lang w:eastAsia="zh-CN"/>
        </w:rPr>
        <w:t>项目招标</w:t>
      </w:r>
      <w:r>
        <w:rPr>
          <w:rFonts w:hint="eastAsia" w:asciiTheme="minorEastAsia" w:hAnsiTheme="minorEastAsia" w:eastAsiaTheme="minorEastAsia" w:cstheme="minorEastAsia"/>
          <w:color w:val="auto"/>
          <w:spacing w:val="8"/>
          <w:sz w:val="21"/>
          <w:szCs w:val="21"/>
          <w:highlight w:val="none"/>
        </w:rPr>
        <w:t>文件的</w:t>
      </w:r>
      <w:r>
        <w:rPr>
          <w:rFonts w:hint="eastAsia" w:asciiTheme="minorEastAsia" w:hAnsiTheme="minorEastAsia" w:eastAsiaTheme="minorEastAsia" w:cstheme="minorEastAsia"/>
          <w:color w:val="auto"/>
          <w:spacing w:val="8"/>
          <w:sz w:val="21"/>
          <w:szCs w:val="21"/>
          <w:highlight w:val="none"/>
          <w:lang w:eastAsia="zh-CN"/>
        </w:rPr>
        <w:t>投标人</w:t>
      </w:r>
      <w:r>
        <w:rPr>
          <w:rFonts w:hint="eastAsia" w:asciiTheme="minorEastAsia" w:hAnsiTheme="minorEastAsia" w:eastAsiaTheme="minorEastAsia" w:cstheme="minorEastAsia"/>
          <w:color w:val="auto"/>
          <w:spacing w:val="8"/>
          <w:sz w:val="21"/>
          <w:szCs w:val="21"/>
          <w:highlight w:val="none"/>
        </w:rPr>
        <w:t>须知、合同条件、技术规范、图纸</w:t>
      </w:r>
      <w:r>
        <w:rPr>
          <w:rFonts w:hint="eastAsia" w:asciiTheme="minorEastAsia" w:hAnsiTheme="minorEastAsia" w:eastAsiaTheme="minorEastAsia" w:cstheme="minorEastAsia"/>
          <w:color w:val="auto"/>
          <w:spacing w:val="8"/>
          <w:sz w:val="21"/>
          <w:szCs w:val="21"/>
          <w:highlight w:val="none"/>
          <w:lang w:eastAsia="zh-CN"/>
        </w:rPr>
        <w:t>、工程量清单</w:t>
      </w:r>
      <w:r>
        <w:rPr>
          <w:rFonts w:hint="eastAsia" w:asciiTheme="minorEastAsia" w:hAnsiTheme="minorEastAsia" w:eastAsiaTheme="minorEastAsia" w:cstheme="minorEastAsia"/>
          <w:color w:val="auto"/>
          <w:spacing w:val="8"/>
          <w:sz w:val="21"/>
          <w:szCs w:val="21"/>
          <w:highlight w:val="none"/>
        </w:rPr>
        <w:t>和其他有关文件后，</w:t>
      </w:r>
      <w:r>
        <w:rPr>
          <w:rFonts w:hint="eastAsia" w:asciiTheme="minorEastAsia" w:hAnsiTheme="minorEastAsia" w:eastAsiaTheme="minorEastAsia" w:cstheme="minorEastAsia"/>
          <w:color w:val="auto"/>
          <w:spacing w:val="8"/>
          <w:sz w:val="21"/>
          <w:szCs w:val="21"/>
          <w:highlight w:val="none"/>
          <w:lang w:val="en-US" w:eastAsia="zh-CN"/>
        </w:rPr>
        <w:t>我方建安费愿以人民币（大写）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元）；采砂权出让收益价款愿以人民币（大写）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元）的投标报价</w:t>
      </w:r>
      <w:r>
        <w:rPr>
          <w:rFonts w:hint="eastAsia" w:asciiTheme="minorEastAsia" w:hAnsiTheme="minorEastAsia" w:eastAsiaTheme="minorEastAsia" w:cstheme="minorEastAsia"/>
          <w:color w:val="auto"/>
          <w:spacing w:val="8"/>
          <w:sz w:val="21"/>
          <w:szCs w:val="21"/>
          <w:highlight w:val="none"/>
          <w:lang w:eastAsia="zh-CN"/>
        </w:rPr>
        <w:t>并</w:t>
      </w:r>
      <w:r>
        <w:rPr>
          <w:rFonts w:hint="eastAsia" w:asciiTheme="minorEastAsia" w:hAnsiTheme="minorEastAsia" w:eastAsiaTheme="minorEastAsia" w:cstheme="minorEastAsia"/>
          <w:color w:val="auto"/>
          <w:spacing w:val="8"/>
          <w:sz w:val="21"/>
          <w:szCs w:val="21"/>
          <w:highlight w:val="none"/>
        </w:rPr>
        <w:t>按上</w:t>
      </w:r>
      <w:r>
        <w:rPr>
          <w:rFonts w:hint="eastAsia" w:asciiTheme="minorEastAsia" w:hAnsiTheme="minorEastAsia" w:eastAsiaTheme="minorEastAsia" w:cstheme="minorEastAsia"/>
          <w:color w:val="auto"/>
          <w:sz w:val="21"/>
          <w:szCs w:val="21"/>
          <w:highlight w:val="none"/>
        </w:rPr>
        <w:t>述合同条件、技术规范、图纸的条件承包本采购范围内全部工程的施工、竣工和保修。</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2、我方已详细审核全部招标文件，包括修改文件（如有时）及有关附件</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3、我方承认投标函附录是我方投标函的组成部分。</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一旦我方成交，我方保证在签订合同后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天内开工，</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天（日历天）内竣工并移交整个工程，并保证工程质量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、我方以人民币（大写）金额为</w:t>
      </w:r>
      <w:r>
        <w:rPr>
          <w:rFonts w:hint="eastAsia" w:asciiTheme="minorEastAsia" w:hAnsiTheme="minorEastAsia" w:eastAsiaTheme="minorEastAsia" w:cstheme="minorEastAsia"/>
          <w:b w:val="0"/>
          <w:color w:val="auto"/>
          <w:sz w:val="21"/>
          <w:szCs w:val="21"/>
          <w:highlight w:val="none"/>
          <w:u w:val="single"/>
        </w:rPr>
        <w:t xml:space="preserve">        </w:t>
      </w:r>
      <w:r>
        <w:rPr>
          <w:rFonts w:hint="eastAsia" w:asciiTheme="minorEastAsia" w:hAnsiTheme="minorEastAsia" w:eastAsiaTheme="minorEastAsia" w:cstheme="minorEastAsia"/>
          <w:b w:val="0"/>
          <w:color w:val="auto"/>
          <w:sz w:val="21"/>
          <w:szCs w:val="21"/>
          <w:highlight w:val="none"/>
        </w:rPr>
        <w:t>元</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保证金与</w:t>
      </w:r>
      <w:r>
        <w:rPr>
          <w:rFonts w:hint="eastAsia" w:asciiTheme="minorEastAsia" w:hAnsiTheme="minorEastAsia" w:eastAsiaTheme="minorEastAsia" w:cstheme="minorEastAsia"/>
          <w:color w:val="auto"/>
          <w:sz w:val="21"/>
          <w:szCs w:val="21"/>
          <w:highlight w:val="none"/>
          <w:lang w:eastAsia="zh-CN"/>
        </w:rPr>
        <w:t>投标文件</w:t>
      </w:r>
      <w:r>
        <w:rPr>
          <w:rFonts w:hint="eastAsia" w:asciiTheme="minorEastAsia" w:hAnsiTheme="minorEastAsia" w:eastAsiaTheme="minorEastAsia" w:cstheme="minorEastAsia"/>
          <w:color w:val="auto"/>
          <w:sz w:val="21"/>
          <w:szCs w:val="21"/>
          <w:highlight w:val="none"/>
        </w:rPr>
        <w:t>同时递交。</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、我方同意所递交的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文件在“</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须知”第</w:t>
      </w:r>
      <w:r>
        <w:rPr>
          <w:rFonts w:hint="eastAsia" w:asciiTheme="minorEastAsia" w:hAnsiTheme="minorEastAsia" w:eastAsiaTheme="minorEastAsia" w:cstheme="minorEastAsia"/>
          <w:color w:val="auto"/>
          <w:sz w:val="21"/>
          <w:szCs w:val="21"/>
          <w:highlight w:val="none"/>
          <w:lang w:val="en-US" w:eastAsia="zh-CN"/>
        </w:rPr>
        <w:t>3.3.1</w:t>
      </w:r>
      <w:r>
        <w:rPr>
          <w:rFonts w:hint="eastAsia" w:asciiTheme="minorEastAsia" w:hAnsiTheme="minorEastAsia" w:eastAsiaTheme="minorEastAsia" w:cstheme="minorEastAsia"/>
          <w:color w:val="auto"/>
          <w:sz w:val="21"/>
          <w:szCs w:val="21"/>
          <w:highlight w:val="none"/>
        </w:rPr>
        <w:t>条规定的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有效期内有效，在此期间内</w:t>
      </w:r>
      <w:r>
        <w:rPr>
          <w:rFonts w:hint="eastAsia" w:asciiTheme="minorEastAsia" w:hAnsiTheme="minorEastAsia" w:eastAsiaTheme="minorEastAsia" w:cstheme="minorEastAsia"/>
          <w:color w:val="auto"/>
          <w:sz w:val="21"/>
          <w:szCs w:val="21"/>
          <w:highlight w:val="none"/>
          <w:lang w:eastAsia="zh-CN"/>
        </w:rPr>
        <w:t>如果中标</w:t>
      </w:r>
      <w:r>
        <w:rPr>
          <w:rFonts w:hint="eastAsia" w:asciiTheme="minorEastAsia" w:hAnsiTheme="minorEastAsia" w:eastAsiaTheme="minorEastAsia" w:cstheme="minorEastAsia"/>
          <w:color w:val="auto"/>
          <w:sz w:val="21"/>
          <w:szCs w:val="21"/>
          <w:highlight w:val="none"/>
        </w:rPr>
        <w:t>，我方将受此约束。</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、除非另外达成协议并生效，你方的</w:t>
      </w:r>
      <w:r>
        <w:rPr>
          <w:rFonts w:hint="eastAsia" w:asciiTheme="minorEastAsia" w:hAnsiTheme="minorEastAsia" w:eastAsiaTheme="minorEastAsia" w:cstheme="minorEastAsia"/>
          <w:color w:val="auto"/>
          <w:sz w:val="21"/>
          <w:szCs w:val="21"/>
          <w:highlight w:val="none"/>
          <w:lang w:eastAsia="zh-CN"/>
        </w:rPr>
        <w:t>中标</w:t>
      </w:r>
      <w:r>
        <w:rPr>
          <w:rFonts w:hint="eastAsia" w:asciiTheme="minorEastAsia" w:hAnsiTheme="minorEastAsia" w:eastAsiaTheme="minorEastAsia" w:cstheme="minorEastAsia"/>
          <w:color w:val="auto"/>
          <w:sz w:val="21"/>
          <w:szCs w:val="21"/>
          <w:highlight w:val="none"/>
        </w:rPr>
        <w:t>通知书和本</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文件将构成约束我们双方的合同。</w:t>
      </w:r>
    </w:p>
    <w:p>
      <w:pPr>
        <w:pStyle w:val="10"/>
        <w:keepNext w:val="0"/>
        <w:keepLines w:val="0"/>
        <w:pageBreakBefore w:val="0"/>
        <w:widowControl w:val="0"/>
        <w:tabs>
          <w:tab w:val="left" w:pos="5764"/>
          <w:tab w:val="left" w:pos="5815"/>
        </w:tabs>
        <w:kinsoku/>
        <w:wordWrap/>
        <w:overflowPunct/>
        <w:topLinePunct w:val="0"/>
        <w:autoSpaceDE w:val="0"/>
        <w:autoSpaceDN w:val="0"/>
        <w:bidi w:val="0"/>
        <w:adjustRightInd/>
        <w:snapToGrid/>
        <w:spacing w:before="152" w:line="400" w:lineRule="exact"/>
        <w:ind w:right="2749"/>
        <w:textAlignment w:val="auto"/>
        <w:rPr>
          <w:rFonts w:hint="eastAsia" w:asciiTheme="minorEastAsia" w:hAnsiTheme="minorEastAsia" w:eastAsiaTheme="minorEastAsia" w:cstheme="minorEastAsia"/>
          <w:color w:val="auto"/>
          <w:spacing w:val="-14"/>
          <w:highlight w:val="none"/>
          <w:u w:val="single"/>
        </w:rPr>
      </w:pPr>
      <w:r>
        <w:rPr>
          <w:rFonts w:hint="eastAsia" w:asciiTheme="minorEastAsia" w:hAnsiTheme="minorEastAsia" w:eastAsiaTheme="minorEastAsia" w:cstheme="minorEastAsia"/>
          <w:color w:val="auto"/>
          <w:highlight w:val="none"/>
        </w:rPr>
        <w:t>投 标 人：</w:t>
      </w:r>
      <w:r>
        <w:rPr>
          <w:rFonts w:hint="eastAsia" w:asciiTheme="minorEastAsia" w:hAnsiTheme="minorEastAsia" w:eastAsiaTheme="minorEastAsia" w:cstheme="minorEastAsia"/>
          <w:color w:val="auto"/>
          <w:highlight w:val="none"/>
          <w:u w:val="single"/>
        </w:rPr>
        <w:t xml:space="preserve"> （盖单位公章</w:t>
      </w:r>
      <w:r>
        <w:rPr>
          <w:rFonts w:hint="eastAsia" w:asciiTheme="minorEastAsia" w:hAnsiTheme="minorEastAsia" w:eastAsiaTheme="minorEastAsia" w:cstheme="minorEastAsia"/>
          <w:color w:val="auto"/>
          <w:spacing w:val="-14"/>
          <w:highlight w:val="none"/>
          <w:u w:val="single"/>
        </w:rPr>
        <w:t>）</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单位地址：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（签字或盖章）</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u w:val="singl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开户银行名称</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开户银行账号</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开户银行地址：</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日</w:t>
      </w:r>
    </w:p>
    <w:p>
      <w:pPr>
        <w:keepNext w:val="0"/>
        <w:keepLines w:val="0"/>
        <w:pageBreakBefore w:val="0"/>
        <w:widowControl w:val="0"/>
        <w:kinsoku/>
        <w:wordWrap/>
        <w:overflowPunct/>
        <w:topLinePunct w:val="0"/>
        <w:autoSpaceDE w:val="0"/>
        <w:autoSpaceDN w:val="0"/>
        <w:bidi w:val="0"/>
        <w:adjustRightInd/>
        <w:snapToGrid/>
        <w:spacing w:after="0" w:line="400" w:lineRule="exact"/>
        <w:textAlignment w:val="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spacing w:before="46"/>
        <w:ind w:left="0" w:right="1" w:firstLine="0"/>
        <w:jc w:val="center"/>
        <w:outlineLvl w:val="0"/>
        <w:rPr>
          <w:rFonts w:hint="eastAsia" w:asciiTheme="minorEastAsia" w:hAnsiTheme="minorEastAsia" w:eastAsiaTheme="minorEastAsia" w:cstheme="minorEastAsia"/>
          <w:b/>
          <w:color w:val="auto"/>
          <w:sz w:val="36"/>
          <w:highlight w:val="none"/>
          <w:lang w:eastAsia="zh-CN"/>
        </w:rPr>
      </w:pPr>
      <w:r>
        <w:rPr>
          <w:rFonts w:hint="eastAsia" w:asciiTheme="minorEastAsia" w:hAnsiTheme="minorEastAsia" w:eastAsiaTheme="minorEastAsia" w:cstheme="minorEastAsia"/>
          <w:b/>
          <w:color w:val="auto"/>
          <w:sz w:val="30"/>
          <w:highlight w:val="none"/>
          <w:lang w:val="en-US" w:eastAsia="zh-CN"/>
        </w:rPr>
        <w:t>1</w:t>
      </w:r>
      <w:r>
        <w:rPr>
          <w:rFonts w:hint="eastAsia" w:asciiTheme="minorEastAsia" w:hAnsiTheme="minorEastAsia" w:eastAsiaTheme="minorEastAsia" w:cstheme="minorEastAsia"/>
          <w:b/>
          <w:color w:val="auto"/>
          <w:sz w:val="30"/>
          <w:highlight w:val="none"/>
        </w:rPr>
        <w:t>、投标函及投标函附录</w:t>
      </w:r>
      <w:r>
        <w:rPr>
          <w:rFonts w:hint="eastAsia" w:asciiTheme="minorEastAsia" w:hAnsiTheme="minorEastAsia" w:eastAsiaTheme="minorEastAsia" w:cstheme="minorEastAsia"/>
          <w:b/>
          <w:color w:val="auto"/>
          <w:sz w:val="30"/>
          <w:highlight w:val="none"/>
          <w:lang w:eastAsia="zh-CN"/>
        </w:rPr>
        <w:t>（联合体格式）</w:t>
      </w:r>
    </w:p>
    <w:p>
      <w:pPr>
        <w:spacing w:before="0"/>
        <w:ind w:left="2" w:right="1" w:firstLine="0"/>
        <w:jc w:val="center"/>
        <w:outlineLvl w:val="1"/>
        <w:rPr>
          <w:rFonts w:hint="eastAsia" w:asciiTheme="minorEastAsia" w:hAnsiTheme="minorEastAsia" w:eastAsiaTheme="minorEastAsia" w:cstheme="minorEastAsia"/>
          <w:b/>
          <w:color w:val="auto"/>
          <w:sz w:val="19"/>
          <w:highlight w:val="none"/>
        </w:rPr>
      </w:pPr>
      <w:r>
        <w:rPr>
          <w:rFonts w:hint="eastAsia" w:asciiTheme="minorEastAsia" w:hAnsiTheme="minorEastAsia" w:eastAsiaTheme="minorEastAsia" w:cstheme="minorEastAsia"/>
          <w:b/>
          <w:color w:val="auto"/>
          <w:sz w:val="28"/>
          <w:highlight w:val="none"/>
        </w:rPr>
        <w:t>投标函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w:t>
      </w:r>
      <w:r>
        <w:rPr>
          <w:rFonts w:hint="eastAsia" w:asciiTheme="minorEastAsia" w:hAnsiTheme="minorEastAsia" w:eastAsiaTheme="minorEastAsia" w:cstheme="minorEastAsia"/>
          <w:color w:val="auto"/>
          <w:spacing w:val="8"/>
          <w:sz w:val="21"/>
          <w:szCs w:val="21"/>
          <w:highlight w:val="none"/>
        </w:rPr>
        <w:t>根据已收到的</w:t>
      </w:r>
      <w:r>
        <w:rPr>
          <w:rFonts w:hint="eastAsia" w:asciiTheme="minorEastAsia" w:hAnsiTheme="minorEastAsia" w:eastAsiaTheme="minorEastAsia" w:cstheme="minorEastAsia"/>
          <w:color w:val="auto"/>
          <w:spacing w:val="8"/>
          <w:sz w:val="21"/>
          <w:szCs w:val="21"/>
          <w:highlight w:val="none"/>
          <w:u w:val="single"/>
        </w:rPr>
        <w:t xml:space="preserve">                                          </w:t>
      </w:r>
      <w:r>
        <w:rPr>
          <w:rFonts w:hint="eastAsia" w:asciiTheme="minorEastAsia" w:hAnsiTheme="minorEastAsia" w:eastAsiaTheme="minorEastAsia" w:cstheme="minorEastAsia"/>
          <w:color w:val="auto"/>
          <w:spacing w:val="8"/>
          <w:sz w:val="21"/>
          <w:szCs w:val="21"/>
          <w:highlight w:val="none"/>
        </w:rPr>
        <w:t>遵照《中华人民共和国政府采购法》</w:t>
      </w: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lang w:val="en-US" w:eastAsia="zh-CN"/>
        </w:rPr>
        <w:t>《中华人民共和国招标投标法》等相关</w:t>
      </w:r>
      <w:r>
        <w:rPr>
          <w:rFonts w:hint="eastAsia" w:asciiTheme="minorEastAsia" w:hAnsiTheme="minorEastAsia" w:eastAsiaTheme="minorEastAsia" w:cstheme="minorEastAsia"/>
          <w:color w:val="auto"/>
          <w:spacing w:val="8"/>
          <w:sz w:val="21"/>
          <w:szCs w:val="21"/>
          <w:highlight w:val="none"/>
        </w:rPr>
        <w:t>的规定，我</w:t>
      </w:r>
      <w:r>
        <w:rPr>
          <w:rFonts w:hint="eastAsia" w:asciiTheme="minorEastAsia" w:hAnsiTheme="minorEastAsia" w:eastAsiaTheme="minorEastAsia" w:cstheme="minorEastAsia"/>
          <w:color w:val="auto"/>
          <w:spacing w:val="8"/>
          <w:sz w:val="21"/>
          <w:szCs w:val="21"/>
          <w:highlight w:val="none"/>
          <w:lang w:eastAsia="zh-CN"/>
        </w:rPr>
        <w:t>公司</w:t>
      </w:r>
      <w:r>
        <w:rPr>
          <w:rFonts w:hint="eastAsia" w:asciiTheme="minorEastAsia" w:hAnsiTheme="minorEastAsia" w:eastAsiaTheme="minorEastAsia" w:cstheme="minorEastAsia"/>
          <w:color w:val="auto"/>
          <w:spacing w:val="8"/>
          <w:sz w:val="21"/>
          <w:szCs w:val="21"/>
          <w:highlight w:val="none"/>
        </w:rPr>
        <w:t>经考察现场和研究上述</w:t>
      </w:r>
      <w:r>
        <w:rPr>
          <w:rFonts w:hint="eastAsia" w:asciiTheme="minorEastAsia" w:hAnsiTheme="minorEastAsia" w:eastAsiaTheme="minorEastAsia" w:cstheme="minorEastAsia"/>
          <w:color w:val="auto"/>
          <w:spacing w:val="8"/>
          <w:sz w:val="21"/>
          <w:szCs w:val="21"/>
          <w:highlight w:val="none"/>
          <w:lang w:eastAsia="zh-CN"/>
        </w:rPr>
        <w:t>项目招标</w:t>
      </w:r>
      <w:r>
        <w:rPr>
          <w:rFonts w:hint="eastAsia" w:asciiTheme="minorEastAsia" w:hAnsiTheme="minorEastAsia" w:eastAsiaTheme="minorEastAsia" w:cstheme="minorEastAsia"/>
          <w:color w:val="auto"/>
          <w:spacing w:val="8"/>
          <w:sz w:val="21"/>
          <w:szCs w:val="21"/>
          <w:highlight w:val="none"/>
        </w:rPr>
        <w:t>文件的</w:t>
      </w:r>
      <w:r>
        <w:rPr>
          <w:rFonts w:hint="eastAsia" w:asciiTheme="minorEastAsia" w:hAnsiTheme="minorEastAsia" w:eastAsiaTheme="minorEastAsia" w:cstheme="minorEastAsia"/>
          <w:color w:val="auto"/>
          <w:spacing w:val="8"/>
          <w:sz w:val="21"/>
          <w:szCs w:val="21"/>
          <w:highlight w:val="none"/>
          <w:lang w:eastAsia="zh-CN"/>
        </w:rPr>
        <w:t>投标人</w:t>
      </w:r>
      <w:r>
        <w:rPr>
          <w:rFonts w:hint="eastAsia" w:asciiTheme="minorEastAsia" w:hAnsiTheme="minorEastAsia" w:eastAsiaTheme="minorEastAsia" w:cstheme="minorEastAsia"/>
          <w:color w:val="auto"/>
          <w:spacing w:val="8"/>
          <w:sz w:val="21"/>
          <w:szCs w:val="21"/>
          <w:highlight w:val="none"/>
        </w:rPr>
        <w:t>须知、合同条件、技术规范、图纸</w:t>
      </w:r>
      <w:r>
        <w:rPr>
          <w:rFonts w:hint="eastAsia" w:asciiTheme="minorEastAsia" w:hAnsiTheme="minorEastAsia" w:eastAsiaTheme="minorEastAsia" w:cstheme="minorEastAsia"/>
          <w:color w:val="auto"/>
          <w:spacing w:val="8"/>
          <w:sz w:val="21"/>
          <w:szCs w:val="21"/>
          <w:highlight w:val="none"/>
          <w:lang w:eastAsia="zh-CN"/>
        </w:rPr>
        <w:t>、工程量清单</w:t>
      </w:r>
      <w:r>
        <w:rPr>
          <w:rFonts w:hint="eastAsia" w:asciiTheme="minorEastAsia" w:hAnsiTheme="minorEastAsia" w:eastAsiaTheme="minorEastAsia" w:cstheme="minorEastAsia"/>
          <w:color w:val="auto"/>
          <w:spacing w:val="8"/>
          <w:sz w:val="21"/>
          <w:szCs w:val="21"/>
          <w:highlight w:val="none"/>
        </w:rPr>
        <w:t>和其他有关文件后，</w:t>
      </w:r>
      <w:r>
        <w:rPr>
          <w:rFonts w:hint="eastAsia" w:asciiTheme="minorEastAsia" w:hAnsiTheme="minorEastAsia" w:eastAsiaTheme="minorEastAsia" w:cstheme="minorEastAsia"/>
          <w:color w:val="auto"/>
          <w:spacing w:val="8"/>
          <w:sz w:val="21"/>
          <w:szCs w:val="21"/>
          <w:highlight w:val="none"/>
          <w:lang w:val="en-US" w:eastAsia="zh-CN"/>
        </w:rPr>
        <w:t>我方建安费愿以人民币（大写）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元）；采砂权出让收益价款愿以人民币（大写）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元）的投标报价</w:t>
      </w:r>
      <w:r>
        <w:rPr>
          <w:rFonts w:hint="eastAsia" w:asciiTheme="minorEastAsia" w:hAnsiTheme="minorEastAsia" w:eastAsiaTheme="minorEastAsia" w:cstheme="minorEastAsia"/>
          <w:color w:val="auto"/>
          <w:spacing w:val="8"/>
          <w:sz w:val="21"/>
          <w:szCs w:val="21"/>
          <w:highlight w:val="none"/>
          <w:lang w:eastAsia="zh-CN"/>
        </w:rPr>
        <w:t>并</w:t>
      </w:r>
      <w:r>
        <w:rPr>
          <w:rFonts w:hint="eastAsia" w:asciiTheme="minorEastAsia" w:hAnsiTheme="minorEastAsia" w:eastAsiaTheme="minorEastAsia" w:cstheme="minorEastAsia"/>
          <w:color w:val="auto"/>
          <w:spacing w:val="8"/>
          <w:sz w:val="21"/>
          <w:szCs w:val="21"/>
          <w:highlight w:val="none"/>
        </w:rPr>
        <w:t>按上</w:t>
      </w:r>
      <w:r>
        <w:rPr>
          <w:rFonts w:hint="eastAsia" w:asciiTheme="minorEastAsia" w:hAnsiTheme="minorEastAsia" w:eastAsiaTheme="minorEastAsia" w:cstheme="minorEastAsia"/>
          <w:color w:val="auto"/>
          <w:sz w:val="21"/>
          <w:szCs w:val="21"/>
          <w:highlight w:val="none"/>
        </w:rPr>
        <w:t>述合同条件、技术规范、图纸的条件承包本采购范围内全部工程的施工、竣工和保修。</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2、我方已详细审核全部招标文件，包括修改文件（如有时）及有关附件</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3、我方承认投标函附录是我方投标函的组成部分。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一旦我方成交，我方保证在签订合同后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天内开工，</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天（日历天）内竣工并移交整个工程，并保证工程质量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、我方以人民币（大写）金额为</w:t>
      </w:r>
      <w:r>
        <w:rPr>
          <w:rFonts w:hint="eastAsia" w:asciiTheme="minorEastAsia" w:hAnsiTheme="minorEastAsia" w:eastAsiaTheme="minorEastAsia" w:cstheme="minorEastAsia"/>
          <w:b w:val="0"/>
          <w:color w:val="auto"/>
          <w:sz w:val="21"/>
          <w:szCs w:val="21"/>
          <w:highlight w:val="none"/>
          <w:u w:val="single"/>
        </w:rPr>
        <w:t xml:space="preserve">        </w:t>
      </w:r>
      <w:r>
        <w:rPr>
          <w:rFonts w:hint="eastAsia" w:asciiTheme="minorEastAsia" w:hAnsiTheme="minorEastAsia" w:eastAsiaTheme="minorEastAsia" w:cstheme="minorEastAsia"/>
          <w:b w:val="0"/>
          <w:color w:val="auto"/>
          <w:sz w:val="21"/>
          <w:szCs w:val="21"/>
          <w:highlight w:val="none"/>
        </w:rPr>
        <w:t>元</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保证金与</w:t>
      </w:r>
      <w:r>
        <w:rPr>
          <w:rFonts w:hint="eastAsia" w:asciiTheme="minorEastAsia" w:hAnsiTheme="minorEastAsia" w:eastAsiaTheme="minorEastAsia" w:cstheme="minorEastAsia"/>
          <w:color w:val="auto"/>
          <w:sz w:val="21"/>
          <w:szCs w:val="21"/>
          <w:highlight w:val="none"/>
          <w:lang w:eastAsia="zh-CN"/>
        </w:rPr>
        <w:t>投标文件</w:t>
      </w:r>
      <w:r>
        <w:rPr>
          <w:rFonts w:hint="eastAsia" w:asciiTheme="minorEastAsia" w:hAnsiTheme="minorEastAsia" w:eastAsiaTheme="minorEastAsia" w:cstheme="minorEastAsia"/>
          <w:color w:val="auto"/>
          <w:sz w:val="21"/>
          <w:szCs w:val="21"/>
          <w:highlight w:val="none"/>
        </w:rPr>
        <w:t>同时递交。</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、我方同意所递交的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文件在“</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须知”第</w:t>
      </w:r>
      <w:r>
        <w:rPr>
          <w:rFonts w:hint="eastAsia" w:asciiTheme="minorEastAsia" w:hAnsiTheme="minorEastAsia" w:eastAsiaTheme="minorEastAsia" w:cstheme="minorEastAsia"/>
          <w:color w:val="auto"/>
          <w:sz w:val="21"/>
          <w:szCs w:val="21"/>
          <w:highlight w:val="none"/>
          <w:lang w:val="en-US" w:eastAsia="zh-CN"/>
        </w:rPr>
        <w:t>3.3.1</w:t>
      </w:r>
      <w:r>
        <w:rPr>
          <w:rFonts w:hint="eastAsia" w:asciiTheme="minorEastAsia" w:hAnsiTheme="minorEastAsia" w:eastAsiaTheme="minorEastAsia" w:cstheme="minorEastAsia"/>
          <w:color w:val="auto"/>
          <w:sz w:val="21"/>
          <w:szCs w:val="21"/>
          <w:highlight w:val="none"/>
        </w:rPr>
        <w:t>条规定的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有效期内有效，在此期间内</w:t>
      </w:r>
      <w:r>
        <w:rPr>
          <w:rFonts w:hint="eastAsia" w:asciiTheme="minorEastAsia" w:hAnsiTheme="minorEastAsia" w:eastAsiaTheme="minorEastAsia" w:cstheme="minorEastAsia"/>
          <w:color w:val="auto"/>
          <w:sz w:val="21"/>
          <w:szCs w:val="21"/>
          <w:highlight w:val="none"/>
          <w:lang w:eastAsia="zh-CN"/>
        </w:rPr>
        <w:t>如果中标</w:t>
      </w:r>
      <w:r>
        <w:rPr>
          <w:rFonts w:hint="eastAsia" w:asciiTheme="minorEastAsia" w:hAnsiTheme="minorEastAsia" w:eastAsiaTheme="minorEastAsia" w:cstheme="minorEastAsia"/>
          <w:color w:val="auto"/>
          <w:sz w:val="21"/>
          <w:szCs w:val="21"/>
          <w:highlight w:val="none"/>
        </w:rPr>
        <w:t>，我方将受此约束。</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、除非另外达成协议并生效，你方的</w:t>
      </w:r>
      <w:r>
        <w:rPr>
          <w:rFonts w:hint="eastAsia" w:asciiTheme="minorEastAsia" w:hAnsiTheme="minorEastAsia" w:eastAsiaTheme="minorEastAsia" w:cstheme="minorEastAsia"/>
          <w:color w:val="auto"/>
          <w:sz w:val="21"/>
          <w:szCs w:val="21"/>
          <w:highlight w:val="none"/>
          <w:lang w:eastAsia="zh-CN"/>
        </w:rPr>
        <w:t>中标</w:t>
      </w:r>
      <w:r>
        <w:rPr>
          <w:rFonts w:hint="eastAsia" w:asciiTheme="minorEastAsia" w:hAnsiTheme="minorEastAsia" w:eastAsiaTheme="minorEastAsia" w:cstheme="minorEastAsia"/>
          <w:color w:val="auto"/>
          <w:sz w:val="21"/>
          <w:szCs w:val="21"/>
          <w:highlight w:val="none"/>
        </w:rPr>
        <w:t>通知书和本</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文件将构成约束我们双方的合同。</w:t>
      </w:r>
    </w:p>
    <w:p>
      <w:pPr>
        <w:pStyle w:val="10"/>
        <w:keepNext w:val="0"/>
        <w:keepLines w:val="0"/>
        <w:pageBreakBefore w:val="0"/>
        <w:widowControl w:val="0"/>
        <w:tabs>
          <w:tab w:val="left" w:pos="5764"/>
          <w:tab w:val="left" w:pos="5815"/>
        </w:tabs>
        <w:kinsoku/>
        <w:wordWrap/>
        <w:overflowPunct/>
        <w:topLinePunct w:val="0"/>
        <w:autoSpaceDE w:val="0"/>
        <w:autoSpaceDN w:val="0"/>
        <w:bidi w:val="0"/>
        <w:adjustRightInd/>
        <w:snapToGrid/>
        <w:spacing w:before="152" w:line="360" w:lineRule="auto"/>
        <w:ind w:right="2749"/>
        <w:textAlignment w:val="auto"/>
        <w:rPr>
          <w:rFonts w:hint="eastAsia" w:asciiTheme="minorEastAsia" w:hAnsiTheme="minorEastAsia" w:eastAsiaTheme="minorEastAsia" w:cstheme="minorEastAsia"/>
          <w:color w:val="auto"/>
          <w:spacing w:val="-14"/>
          <w:highlight w:val="none"/>
          <w:u w:val="single"/>
        </w:rPr>
      </w:pPr>
      <w:r>
        <w:rPr>
          <w:rFonts w:hint="eastAsia" w:asciiTheme="minorEastAsia" w:hAnsiTheme="minorEastAsia" w:eastAsiaTheme="minorEastAsia" w:cstheme="minorEastAsia"/>
          <w:color w:val="auto"/>
          <w:highlight w:val="none"/>
        </w:rPr>
        <w:t>投 标 人</w:t>
      </w:r>
      <w:r>
        <w:rPr>
          <w:rFonts w:hint="eastAsia" w:asciiTheme="minorEastAsia" w:hAnsiTheme="minorEastAsia" w:eastAsiaTheme="minorEastAsia" w:cstheme="minorEastAsia"/>
          <w:color w:val="auto"/>
          <w:highlight w:val="none"/>
          <w:lang w:eastAsia="zh-CN"/>
        </w:rPr>
        <w:t>（牵头人）</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（盖单位公章</w:t>
      </w:r>
      <w:r>
        <w:rPr>
          <w:rFonts w:hint="eastAsia" w:asciiTheme="minorEastAsia" w:hAnsiTheme="minorEastAsia" w:eastAsiaTheme="minorEastAsia" w:cstheme="minorEastAsia"/>
          <w:color w:val="auto"/>
          <w:spacing w:val="-14"/>
          <w:highlight w:val="none"/>
          <w:u w:val="single"/>
        </w:rPr>
        <w:t>）</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单位地址：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lang w:val="en-US" w:eastAsia="zh-CN"/>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（签字或盖章）</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u w:val="singl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开户银行名称</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开户银行账号</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开户银行地址：</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日</w:t>
      </w:r>
    </w:p>
    <w:p>
      <w:pPr>
        <w:pStyle w:val="10"/>
        <w:keepNext w:val="0"/>
        <w:keepLines w:val="0"/>
        <w:pageBreakBefore w:val="0"/>
        <w:widowControl w:val="0"/>
        <w:tabs>
          <w:tab w:val="left" w:pos="5764"/>
          <w:tab w:val="left" w:pos="5815"/>
        </w:tabs>
        <w:kinsoku/>
        <w:wordWrap/>
        <w:overflowPunct/>
        <w:topLinePunct w:val="0"/>
        <w:autoSpaceDE w:val="0"/>
        <w:autoSpaceDN w:val="0"/>
        <w:bidi w:val="0"/>
        <w:adjustRightInd/>
        <w:snapToGrid/>
        <w:spacing w:before="152" w:line="360" w:lineRule="auto"/>
        <w:ind w:right="2749"/>
        <w:textAlignment w:val="auto"/>
        <w:rPr>
          <w:rFonts w:hint="eastAsia" w:asciiTheme="minorEastAsia" w:hAnsiTheme="minorEastAsia" w:eastAsiaTheme="minorEastAsia" w:cstheme="minorEastAsia"/>
          <w:color w:val="auto"/>
          <w:spacing w:val="-14"/>
          <w:highlight w:val="none"/>
          <w:u w:val="single"/>
        </w:rPr>
      </w:pPr>
      <w:r>
        <w:rPr>
          <w:rFonts w:hint="eastAsia" w:asciiTheme="minorEastAsia" w:hAnsiTheme="minorEastAsia" w:eastAsiaTheme="minorEastAsia" w:cstheme="minorEastAsia"/>
          <w:color w:val="auto"/>
          <w:highlight w:val="none"/>
        </w:rPr>
        <w:t>投 标 人</w:t>
      </w:r>
      <w:r>
        <w:rPr>
          <w:rFonts w:hint="eastAsia" w:asciiTheme="minorEastAsia" w:hAnsiTheme="minorEastAsia" w:eastAsiaTheme="minorEastAsia" w:cstheme="minorEastAsia"/>
          <w:color w:val="auto"/>
          <w:highlight w:val="none"/>
          <w:lang w:eastAsia="zh-CN"/>
        </w:rPr>
        <w:t>（联合体成员）</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（盖单位公章</w:t>
      </w:r>
      <w:r>
        <w:rPr>
          <w:rFonts w:hint="eastAsia" w:asciiTheme="minorEastAsia" w:hAnsiTheme="minorEastAsia" w:eastAsiaTheme="minorEastAsia" w:cstheme="minorEastAsia"/>
          <w:color w:val="auto"/>
          <w:spacing w:val="-14"/>
          <w:highlight w:val="none"/>
          <w:u w:val="single"/>
        </w:rPr>
        <w:t>）</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单位地址：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lang w:val="en-US" w:eastAsia="zh-CN"/>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（签字或盖章）</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u w:val="singl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开户银行名称</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开户银行账号</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开户银行地址：</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日</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6"/>
        <w:ind w:left="2" w:right="1"/>
        <w:rPr>
          <w:rFonts w:hint="eastAsia" w:asciiTheme="minorEastAsia" w:hAnsiTheme="minorEastAsia" w:eastAsiaTheme="minorEastAsia" w:cstheme="minorEastAsia"/>
          <w:b/>
          <w:color w:val="auto"/>
          <w:sz w:val="20"/>
          <w:highlight w:val="none"/>
          <w:lang w:eastAsia="zh-CN"/>
        </w:rPr>
      </w:pPr>
      <w:r>
        <w:rPr>
          <w:rFonts w:hint="eastAsia" w:asciiTheme="minorEastAsia" w:hAnsiTheme="minorEastAsia" w:eastAsiaTheme="minorEastAsia" w:cstheme="minorEastAsia"/>
          <w:color w:val="auto"/>
          <w:highlight w:val="none"/>
        </w:rPr>
        <w:t>投标函附录</w:t>
      </w:r>
      <w:r>
        <w:rPr>
          <w:rFonts w:hint="eastAsia" w:asciiTheme="minorEastAsia" w:hAnsiTheme="minorEastAsia" w:eastAsiaTheme="minorEastAsia" w:cstheme="minorEastAsia"/>
          <w:color w:val="auto"/>
          <w:highlight w:val="none"/>
          <w:lang w:eastAsia="zh-CN"/>
        </w:rPr>
        <w:t>（非联合体格式）</w:t>
      </w:r>
    </w:p>
    <w:p>
      <w:pPr>
        <w:pStyle w:val="10"/>
        <w:spacing w:before="5" w:after="1"/>
        <w:ind w:left="0"/>
        <w:rPr>
          <w:rFonts w:hint="eastAsia" w:asciiTheme="minorEastAsia" w:hAnsiTheme="minorEastAsia" w:eastAsiaTheme="minorEastAsia" w:cstheme="minorEastAsia"/>
          <w:b/>
          <w:color w:val="auto"/>
          <w:sz w:val="15"/>
          <w:highlight w:val="none"/>
        </w:rPr>
      </w:pP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4"/>
        <w:gridCol w:w="7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864" w:type="dxa"/>
          </w:tcPr>
          <w:p>
            <w:pPr>
              <w:pStyle w:val="34"/>
              <w:spacing w:before="106"/>
              <w:ind w:left="201" w:right="187"/>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7855" w:type="dxa"/>
          </w:tcPr>
          <w:p>
            <w:pPr>
              <w:pStyle w:val="34"/>
              <w:tabs>
                <w:tab w:val="left" w:pos="964"/>
              </w:tabs>
              <w:spacing w:before="106"/>
              <w:ind w:left="16"/>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w:t>
            </w:r>
            <w:r>
              <w:rPr>
                <w:rFonts w:hint="eastAsia" w:asciiTheme="minorEastAsia" w:hAnsiTheme="minorEastAsia" w:eastAsiaTheme="minorEastAsia" w:cstheme="minorEastAsia"/>
                <w:b/>
                <w:color w:val="auto"/>
                <w:sz w:val="21"/>
                <w:szCs w:val="21"/>
                <w:highlight w:val="none"/>
              </w:rPr>
              <w:tab/>
            </w:r>
            <w:r>
              <w:rPr>
                <w:rFonts w:hint="eastAsia" w:asciiTheme="minorEastAsia" w:hAnsiTheme="minorEastAsia" w:eastAsiaTheme="minorEastAsia" w:cstheme="minorEastAsia"/>
                <w:b/>
                <w:color w:val="auto"/>
                <w:sz w:val="21"/>
                <w:szCs w:val="21"/>
                <w:highlight w:val="no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7855" w:type="dxa"/>
            <w:vAlign w:val="center"/>
          </w:tcPr>
          <w:p>
            <w:pPr>
              <w:pStyle w:val="38"/>
              <w:widowControl/>
              <w:spacing w:line="360" w:lineRule="auto"/>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投标报价</w:t>
            </w:r>
            <w:r>
              <w:rPr>
                <w:rFonts w:hint="eastAsia" w:asciiTheme="minorEastAsia" w:hAnsiTheme="minorEastAsia" w:eastAsiaTheme="minorEastAsia" w:cstheme="minorEastAsia"/>
                <w:color w:val="auto"/>
                <w:highlight w:val="none"/>
                <w:lang w:eastAsia="zh-CN"/>
              </w:rPr>
              <w:t>：</w:t>
            </w:r>
          </w:p>
          <w:p>
            <w:pPr>
              <w:pStyle w:val="38"/>
              <w:widowControl/>
              <w:spacing w:line="360" w:lineRule="auto"/>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lang w:eastAsia="zh-CN"/>
              </w:rPr>
              <w:t>①建安费报价：</w:t>
            </w:r>
            <w:r>
              <w:rPr>
                <w:rFonts w:hint="eastAsia" w:asciiTheme="minorEastAsia" w:hAnsiTheme="minorEastAsia" w:eastAsiaTheme="minorEastAsia" w:cstheme="minorEastAsia"/>
                <w:bCs/>
                <w:color w:val="auto"/>
                <w:szCs w:val="21"/>
                <w:highlight w:val="none"/>
                <w:u w:val="single"/>
              </w:rPr>
              <w:t xml:space="preserve">（大写）                           （￥：             ） </w:t>
            </w:r>
          </w:p>
          <w:p>
            <w:pPr>
              <w:pStyle w:val="38"/>
              <w:widowControl/>
              <w:spacing w:line="360" w:lineRule="auto"/>
              <w:jc w:val="left"/>
              <w:rPr>
                <w:rFonts w:hint="eastAsia" w:asciiTheme="minorEastAsia" w:hAnsiTheme="minorEastAsia" w:eastAsiaTheme="minorEastAsia" w:cstheme="minorEastAsia"/>
                <w:bCs/>
                <w:color w:val="auto"/>
                <w:szCs w:val="21"/>
                <w:highlight w:val="none"/>
                <w:u w:val="single"/>
                <w:lang w:val="en-US" w:eastAsia="zh-CN"/>
              </w:rPr>
            </w:pPr>
            <w:r>
              <w:rPr>
                <w:rFonts w:hint="eastAsia" w:asciiTheme="minorEastAsia" w:hAnsiTheme="minorEastAsia" w:eastAsiaTheme="minorEastAsia" w:cstheme="minorEastAsia"/>
                <w:bCs/>
                <w:color w:val="auto"/>
                <w:szCs w:val="21"/>
                <w:highlight w:val="none"/>
                <w:u w:val="none"/>
                <w:lang w:eastAsia="zh-CN"/>
              </w:rPr>
              <w:t>②</w:t>
            </w:r>
            <w:r>
              <w:rPr>
                <w:rFonts w:hint="eastAsia" w:asciiTheme="minorEastAsia" w:hAnsiTheme="minorEastAsia" w:eastAsiaTheme="minorEastAsia" w:cstheme="minorEastAsia"/>
                <w:bCs/>
                <w:color w:val="auto"/>
                <w:szCs w:val="21"/>
                <w:highlight w:val="none"/>
                <w:u w:val="none"/>
                <w:lang w:val="en-US" w:eastAsia="zh-CN"/>
              </w:rPr>
              <w:t>采砂权出让收益价款</w:t>
            </w:r>
            <w:r>
              <w:rPr>
                <w:rFonts w:hint="eastAsia" w:asciiTheme="minorEastAsia" w:hAnsiTheme="minorEastAsia" w:eastAsiaTheme="minorEastAsia" w:cstheme="minorEastAsia"/>
                <w:bCs/>
                <w:color w:val="auto"/>
                <w:szCs w:val="21"/>
                <w:highlight w:val="none"/>
                <w:u w:val="none"/>
                <w:lang w:eastAsia="zh-CN"/>
              </w:rPr>
              <w:t>报价：</w:t>
            </w:r>
            <w:r>
              <w:rPr>
                <w:rFonts w:hint="eastAsia" w:asciiTheme="minorEastAsia" w:hAnsiTheme="minorEastAsia" w:eastAsiaTheme="minorEastAsia" w:cstheme="minorEastAsia"/>
                <w:bCs/>
                <w:color w:val="auto"/>
                <w:szCs w:val="21"/>
                <w:highlight w:val="none"/>
                <w:u w:val="single"/>
              </w:rPr>
              <w:t xml:space="preserve">（大写）                           （￥：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7855" w:type="dxa"/>
            <w:tcBorders>
              <w:bottom w:val="single" w:color="000000" w:sz="4" w:space="0"/>
            </w:tcBorders>
            <w:vAlign w:val="center"/>
          </w:tcPr>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对招标文件有关工期、投标有效期、质量要求、合同条款、招标范围等实质性内容是否响应：</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（是或否）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7855"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7855"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质量要求：</w:t>
            </w:r>
          </w:p>
        </w:tc>
      </w:tr>
    </w:tbl>
    <w:p>
      <w:pPr>
        <w:pStyle w:val="10"/>
        <w:spacing w:before="6"/>
        <w:ind w:left="0"/>
        <w:rPr>
          <w:rFonts w:hint="eastAsia" w:asciiTheme="minorEastAsia" w:hAnsiTheme="minorEastAsia" w:eastAsiaTheme="minorEastAsia" w:cstheme="minorEastAsia"/>
          <w:b/>
          <w:color w:val="auto"/>
          <w:sz w:val="29"/>
          <w:highlight w:val="none"/>
        </w:rPr>
      </w:pPr>
    </w:p>
    <w:p>
      <w:pPr>
        <w:pStyle w:val="10"/>
        <w:spacing w:before="70"/>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投标人（盖单位章）：</w:t>
      </w:r>
      <w:r>
        <w:rPr>
          <w:rFonts w:hint="eastAsia" w:asciiTheme="minorEastAsia" w:hAnsiTheme="minorEastAsia" w:eastAsiaTheme="minorEastAsia" w:cstheme="minorEastAsia"/>
          <w:color w:val="auto"/>
          <w:highlight w:val="none"/>
          <w:u w:val="single"/>
          <w:lang w:val="en-US" w:eastAsia="zh-CN"/>
        </w:rPr>
        <w:t xml:space="preserve">                            </w:t>
      </w:r>
    </w:p>
    <w:p>
      <w:pPr>
        <w:pStyle w:val="10"/>
        <w:spacing w:before="5"/>
        <w:ind w:left="0"/>
        <w:rPr>
          <w:rFonts w:hint="eastAsia" w:asciiTheme="minorEastAsia" w:hAnsiTheme="minorEastAsia" w:eastAsiaTheme="minorEastAsia" w:cstheme="minorEastAsia"/>
          <w:color w:val="auto"/>
          <w:sz w:val="16"/>
          <w:highlight w:val="none"/>
        </w:rPr>
      </w:pPr>
    </w:p>
    <w:p>
      <w:pPr>
        <w:pStyle w:val="10"/>
        <w:spacing w:before="70"/>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法人代表或委托代理人（签字或盖章）：</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lang w:val="en-US" w:eastAsia="zh-CN"/>
        </w:rPr>
        <w:t xml:space="preserve">                             </w:t>
      </w:r>
    </w:p>
    <w:p>
      <w:pPr>
        <w:pStyle w:val="10"/>
        <w:tabs>
          <w:tab w:val="left" w:pos="2507"/>
          <w:tab w:val="left" w:pos="3347"/>
          <w:tab w:val="left" w:pos="4187"/>
        </w:tabs>
        <w:spacing w:line="427" w:lineRule="auto"/>
        <w:ind w:left="2192" w:leftChars="328" w:right="5271" w:hanging="1470" w:hangingChars="700"/>
        <w:rPr>
          <w:rFonts w:hint="eastAsia" w:asciiTheme="minorEastAsia" w:hAnsiTheme="minorEastAsia" w:eastAsiaTheme="minorEastAsia" w:cstheme="minorEastAsia"/>
          <w:color w:val="auto"/>
          <w:highlight w:val="none"/>
        </w:rPr>
      </w:pPr>
    </w:p>
    <w:p>
      <w:pPr>
        <w:pStyle w:val="10"/>
        <w:tabs>
          <w:tab w:val="left" w:pos="2507"/>
          <w:tab w:val="left" w:pos="3347"/>
          <w:tab w:val="left" w:pos="4187"/>
        </w:tabs>
        <w:spacing w:line="427" w:lineRule="auto"/>
        <w:ind w:left="2192" w:leftChars="328" w:right="5271" w:hanging="1470" w:hanging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日</w:t>
      </w:r>
    </w:p>
    <w:p>
      <w:pPr>
        <w:spacing w:after="0" w:line="427"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6"/>
        <w:ind w:left="2" w:right="1"/>
        <w:rPr>
          <w:rFonts w:hint="eastAsia" w:asciiTheme="minorEastAsia" w:hAnsiTheme="minorEastAsia" w:eastAsiaTheme="minorEastAsia" w:cstheme="minorEastAsia"/>
          <w:b/>
          <w:color w:val="auto"/>
          <w:sz w:val="20"/>
          <w:highlight w:val="none"/>
          <w:lang w:eastAsia="zh-CN"/>
        </w:rPr>
      </w:pPr>
      <w:bookmarkStart w:id="360" w:name="_Toc407"/>
      <w:r>
        <w:rPr>
          <w:rFonts w:hint="eastAsia" w:asciiTheme="minorEastAsia" w:hAnsiTheme="minorEastAsia" w:eastAsiaTheme="minorEastAsia" w:cstheme="minorEastAsia"/>
          <w:color w:val="auto"/>
          <w:highlight w:val="none"/>
        </w:rPr>
        <w:t>投标函附录</w:t>
      </w:r>
      <w:r>
        <w:rPr>
          <w:rFonts w:hint="eastAsia" w:asciiTheme="minorEastAsia" w:hAnsiTheme="minorEastAsia" w:eastAsiaTheme="minorEastAsia" w:cstheme="minorEastAsia"/>
          <w:color w:val="auto"/>
          <w:highlight w:val="none"/>
          <w:lang w:eastAsia="zh-CN"/>
        </w:rPr>
        <w:t>（联合体格式）</w:t>
      </w:r>
    </w:p>
    <w:p>
      <w:pPr>
        <w:pStyle w:val="10"/>
        <w:spacing w:before="5" w:after="1"/>
        <w:ind w:left="0"/>
        <w:rPr>
          <w:rFonts w:hint="eastAsia" w:asciiTheme="minorEastAsia" w:hAnsiTheme="minorEastAsia" w:eastAsiaTheme="minorEastAsia" w:cstheme="minorEastAsia"/>
          <w:b/>
          <w:color w:val="auto"/>
          <w:sz w:val="15"/>
          <w:highlight w:val="none"/>
        </w:rPr>
      </w:pP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8"/>
        <w:gridCol w:w="7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868" w:type="dxa"/>
          </w:tcPr>
          <w:p>
            <w:pPr>
              <w:pStyle w:val="34"/>
              <w:spacing w:before="106"/>
              <w:ind w:left="201" w:right="187"/>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7891" w:type="dxa"/>
          </w:tcPr>
          <w:p>
            <w:pPr>
              <w:pStyle w:val="34"/>
              <w:tabs>
                <w:tab w:val="left" w:pos="964"/>
              </w:tabs>
              <w:spacing w:before="106"/>
              <w:ind w:left="16"/>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w:t>
            </w:r>
            <w:r>
              <w:rPr>
                <w:rFonts w:hint="eastAsia" w:asciiTheme="minorEastAsia" w:hAnsiTheme="minorEastAsia" w:eastAsiaTheme="minorEastAsia" w:cstheme="minorEastAsia"/>
                <w:b/>
                <w:color w:val="auto"/>
                <w:sz w:val="21"/>
                <w:szCs w:val="21"/>
                <w:highlight w:val="none"/>
              </w:rPr>
              <w:tab/>
            </w:r>
            <w:r>
              <w:rPr>
                <w:rFonts w:hint="eastAsia" w:asciiTheme="minorEastAsia" w:hAnsiTheme="minorEastAsia" w:eastAsiaTheme="minorEastAsia" w:cstheme="minorEastAsia"/>
                <w:b/>
                <w:color w:val="auto"/>
                <w:sz w:val="21"/>
                <w:szCs w:val="21"/>
                <w:highlight w:val="no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2"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7891" w:type="dxa"/>
            <w:vAlign w:val="center"/>
          </w:tcPr>
          <w:p>
            <w:pPr>
              <w:pStyle w:val="38"/>
              <w:widowControl/>
              <w:spacing w:line="360" w:lineRule="auto"/>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投标报价</w:t>
            </w:r>
            <w:r>
              <w:rPr>
                <w:rFonts w:hint="eastAsia" w:asciiTheme="minorEastAsia" w:hAnsiTheme="minorEastAsia" w:eastAsiaTheme="minorEastAsia" w:cstheme="minorEastAsia"/>
                <w:color w:val="auto"/>
                <w:highlight w:val="none"/>
                <w:lang w:eastAsia="zh-CN"/>
              </w:rPr>
              <w:t>：</w:t>
            </w:r>
          </w:p>
          <w:p>
            <w:pPr>
              <w:pStyle w:val="38"/>
              <w:widowControl/>
              <w:spacing w:line="360" w:lineRule="auto"/>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lang w:eastAsia="zh-CN"/>
              </w:rPr>
              <w:t>①建安费报价：</w:t>
            </w:r>
            <w:r>
              <w:rPr>
                <w:rFonts w:hint="eastAsia" w:asciiTheme="minorEastAsia" w:hAnsiTheme="minorEastAsia" w:eastAsiaTheme="minorEastAsia" w:cstheme="minorEastAsia"/>
                <w:bCs/>
                <w:color w:val="auto"/>
                <w:szCs w:val="21"/>
                <w:highlight w:val="none"/>
                <w:u w:val="single"/>
              </w:rPr>
              <w:t xml:space="preserve">（大写）                           （￥：             ） </w:t>
            </w:r>
          </w:p>
          <w:p>
            <w:pPr>
              <w:pStyle w:val="38"/>
              <w:widowControl/>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u w:val="none"/>
                <w:lang w:eastAsia="zh-CN"/>
              </w:rPr>
              <w:t>②</w:t>
            </w:r>
            <w:r>
              <w:rPr>
                <w:rFonts w:hint="eastAsia" w:asciiTheme="minorEastAsia" w:hAnsiTheme="minorEastAsia" w:eastAsiaTheme="minorEastAsia" w:cstheme="minorEastAsia"/>
                <w:bCs/>
                <w:color w:val="auto"/>
                <w:szCs w:val="21"/>
                <w:highlight w:val="none"/>
                <w:u w:val="none"/>
                <w:lang w:val="en-US" w:eastAsia="zh-CN"/>
              </w:rPr>
              <w:t>采砂权出让收益价款</w:t>
            </w:r>
            <w:r>
              <w:rPr>
                <w:rFonts w:hint="eastAsia" w:asciiTheme="minorEastAsia" w:hAnsiTheme="minorEastAsia" w:eastAsiaTheme="minorEastAsia" w:cstheme="minorEastAsia"/>
                <w:bCs/>
                <w:color w:val="auto"/>
                <w:szCs w:val="21"/>
                <w:highlight w:val="none"/>
                <w:u w:val="none"/>
                <w:lang w:eastAsia="zh-CN"/>
              </w:rPr>
              <w:t>报价：</w:t>
            </w:r>
            <w:r>
              <w:rPr>
                <w:rFonts w:hint="eastAsia" w:asciiTheme="minorEastAsia" w:hAnsiTheme="minorEastAsia" w:eastAsiaTheme="minorEastAsia" w:cstheme="minorEastAsia"/>
                <w:bCs/>
                <w:color w:val="auto"/>
                <w:szCs w:val="21"/>
                <w:highlight w:val="none"/>
                <w:u w:val="single"/>
              </w:rPr>
              <w:t xml:space="preserve">（大写）                           （￥：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7891" w:type="dxa"/>
            <w:tcBorders>
              <w:bottom w:val="single" w:color="000000" w:sz="4" w:space="0"/>
            </w:tcBorders>
            <w:vAlign w:val="center"/>
          </w:tcPr>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对招标文件有关工期、投标有效期、质量要求、合同条款、招标范围等实质性内容是否响应：</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（是或否）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5"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7891"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2"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7891"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质量要求：</w:t>
            </w:r>
          </w:p>
        </w:tc>
      </w:tr>
    </w:tbl>
    <w:p>
      <w:pPr>
        <w:pStyle w:val="10"/>
        <w:tabs>
          <w:tab w:val="left" w:pos="6377"/>
        </w:tabs>
        <w:spacing w:before="160"/>
        <w:ind w:left="4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w:t>
      </w:r>
      <w:r>
        <w:rPr>
          <w:rFonts w:hint="eastAsia" w:asciiTheme="minorEastAsia" w:hAnsiTheme="minorEastAsia" w:eastAsiaTheme="minorEastAsia" w:cstheme="minorEastAsia"/>
          <w:color w:val="auto"/>
          <w:sz w:val="24"/>
          <w:szCs w:val="24"/>
          <w:highlight w:val="none"/>
        </w:rPr>
        <w:t>标人</w:t>
      </w:r>
      <w:r>
        <w:rPr>
          <w:rFonts w:hint="eastAsia" w:asciiTheme="minorEastAsia" w:hAnsiTheme="minorEastAsia" w:eastAsiaTheme="minorEastAsia" w:cstheme="minorEastAsia"/>
          <w:color w:val="auto"/>
          <w:sz w:val="24"/>
          <w:szCs w:val="24"/>
          <w:highlight w:val="none"/>
          <w:lang w:eastAsia="zh-CN"/>
        </w:rPr>
        <w:t>（牵头人）</w:t>
      </w:r>
      <w:r>
        <w:rPr>
          <w:rFonts w:hint="eastAsia" w:asciiTheme="minorEastAsia" w:hAnsiTheme="minorEastAsia" w:eastAsiaTheme="minorEastAsia" w:cstheme="minorEastAsia"/>
          <w:color w:val="auto"/>
          <w:sz w:val="24"/>
          <w:szCs w:val="24"/>
          <w:highlight w:val="none"/>
        </w:rPr>
        <w:t>（盖公章）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pPr>
        <w:pStyle w:val="10"/>
        <w:tabs>
          <w:tab w:val="left" w:pos="6377"/>
        </w:tabs>
        <w:spacing w:before="66"/>
        <w:ind w:left="438"/>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1"/>
          <w:sz w:val="24"/>
          <w:szCs w:val="24"/>
          <w:highlight w:val="none"/>
        </w:rPr>
        <w:t>法</w:t>
      </w:r>
      <w:r>
        <w:rPr>
          <w:rFonts w:hint="eastAsia" w:asciiTheme="minorEastAsia" w:hAnsiTheme="minorEastAsia" w:eastAsiaTheme="minorEastAsia" w:cstheme="minorEastAsia"/>
          <w:color w:val="auto"/>
          <w:sz w:val="24"/>
          <w:szCs w:val="24"/>
          <w:highlight w:val="none"/>
        </w:rPr>
        <w:t>定代表人或委托代理人（签字）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pPr>
        <w:pStyle w:val="10"/>
        <w:tabs>
          <w:tab w:val="left" w:pos="6377"/>
        </w:tabs>
        <w:spacing w:before="160"/>
        <w:ind w:left="4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w:t>
      </w:r>
      <w:r>
        <w:rPr>
          <w:rFonts w:hint="eastAsia" w:asciiTheme="minorEastAsia" w:hAnsiTheme="minorEastAsia" w:eastAsiaTheme="minorEastAsia" w:cstheme="minorEastAsia"/>
          <w:color w:val="auto"/>
          <w:sz w:val="24"/>
          <w:szCs w:val="24"/>
          <w:highlight w:val="none"/>
        </w:rPr>
        <w:t>标人</w:t>
      </w:r>
      <w:r>
        <w:rPr>
          <w:rFonts w:hint="eastAsia" w:asciiTheme="minorEastAsia" w:hAnsiTheme="minorEastAsia" w:eastAsiaTheme="minorEastAsia" w:cstheme="minorEastAsia"/>
          <w:color w:val="auto"/>
          <w:sz w:val="24"/>
          <w:szCs w:val="24"/>
          <w:highlight w:val="none"/>
          <w:lang w:eastAsia="zh-CN"/>
        </w:rPr>
        <w:t>（联合体成员）</w:t>
      </w:r>
      <w:r>
        <w:rPr>
          <w:rFonts w:hint="eastAsia" w:asciiTheme="minorEastAsia" w:hAnsiTheme="minorEastAsia" w:eastAsiaTheme="minorEastAsia" w:cstheme="minorEastAsia"/>
          <w:color w:val="auto"/>
          <w:sz w:val="24"/>
          <w:szCs w:val="24"/>
          <w:highlight w:val="none"/>
        </w:rPr>
        <w:t>（盖公章）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pPr>
        <w:pStyle w:val="10"/>
        <w:tabs>
          <w:tab w:val="left" w:pos="2507"/>
          <w:tab w:val="left" w:pos="3347"/>
          <w:tab w:val="left" w:pos="4187"/>
        </w:tabs>
        <w:spacing w:line="427" w:lineRule="auto"/>
        <w:ind w:left="2417" w:leftChars="233" w:right="5271" w:hanging="1904" w:hangingChars="8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4"/>
          <w:szCs w:val="24"/>
          <w:highlight w:val="none"/>
        </w:rPr>
        <w:t>法</w:t>
      </w:r>
      <w:r>
        <w:rPr>
          <w:rFonts w:hint="eastAsia" w:asciiTheme="minorEastAsia" w:hAnsiTheme="minorEastAsia" w:eastAsiaTheme="minorEastAsia" w:cstheme="minorEastAsia"/>
          <w:color w:val="auto"/>
          <w:sz w:val="24"/>
          <w:szCs w:val="24"/>
          <w:highlight w:val="none"/>
        </w:rPr>
        <w:t>定代表人或委托代理人（签字）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pStyle w:val="10"/>
        <w:tabs>
          <w:tab w:val="left" w:pos="2507"/>
          <w:tab w:val="left" w:pos="3347"/>
          <w:tab w:val="left" w:pos="4187"/>
        </w:tabs>
        <w:spacing w:line="427" w:lineRule="auto"/>
        <w:ind w:left="2192" w:leftChars="328" w:right="5271" w:hanging="1470" w:hanging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日</w:t>
      </w:r>
    </w:p>
    <w:p>
      <w:pPr>
        <w:spacing w:after="0" w:line="427"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5"/>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、已标价工程量清单</w:t>
      </w:r>
      <w:bookmarkEnd w:id="360"/>
    </w:p>
    <w:p>
      <w:pPr>
        <w:pStyle w:val="10"/>
        <w:tabs>
          <w:tab w:val="left" w:pos="2824"/>
          <w:tab w:val="left" w:pos="3664"/>
          <w:tab w:val="left" w:pos="9680"/>
        </w:tabs>
        <w:spacing w:line="484" w:lineRule="auto"/>
        <w:ind w:left="0" w:leftChars="0" w:right="-43" w:righ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备注：已标价工程量清单按第五章“工程量清单”中的相关清单表格式填写。构成合同文件的已标价工程量清单包括第五章“工程量清单”有关工程量清单、投标报价以及其他说明的内容。</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spacing w:before="7"/>
        <w:ind w:left="0"/>
        <w:rPr>
          <w:rFonts w:hint="eastAsia" w:asciiTheme="minorEastAsia" w:hAnsiTheme="minorEastAsia" w:eastAsiaTheme="minorEastAsia" w:cstheme="minorEastAsia"/>
          <w:color w:val="auto"/>
          <w:sz w:val="19"/>
          <w:highlight w:val="none"/>
        </w:rPr>
      </w:pPr>
    </w:p>
    <w:p>
      <w:pPr>
        <w:pStyle w:val="5"/>
        <w:spacing w:before="0"/>
        <w:ind w:left="2"/>
        <w:outlineLvl w:val="0"/>
        <w:rPr>
          <w:rFonts w:hint="eastAsia" w:asciiTheme="minorEastAsia" w:hAnsiTheme="minorEastAsia" w:eastAsiaTheme="minorEastAsia" w:cstheme="minorEastAsia"/>
          <w:color w:val="auto"/>
          <w:highlight w:val="none"/>
        </w:rPr>
      </w:pPr>
      <w:bookmarkStart w:id="361" w:name="_Toc3935"/>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、投标人认为商务部分需要提交的其他资料</w:t>
      </w:r>
      <w:bookmarkEnd w:id="361"/>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spacing w:before="9"/>
        <w:ind w:left="0"/>
        <w:rPr>
          <w:rFonts w:hint="eastAsia" w:asciiTheme="minorEastAsia" w:hAnsiTheme="minorEastAsia" w:eastAsiaTheme="minorEastAsia" w:cstheme="minorEastAsia"/>
          <w:b/>
          <w:color w:val="auto"/>
          <w:sz w:val="25"/>
          <w:highlight w:val="none"/>
        </w:rPr>
      </w:pPr>
    </w:p>
    <w:p>
      <w:pPr>
        <w:tabs>
          <w:tab w:val="left" w:pos="2080"/>
        </w:tabs>
        <w:spacing w:before="7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62" w:name="_Toc32143"/>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项目名称</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2"/>
          <w:sz w:val="28"/>
          <w:highlight w:val="none"/>
        </w:rPr>
        <w:t>施工招标</w:t>
      </w:r>
      <w:bookmarkEnd w:id="362"/>
    </w:p>
    <w:p>
      <w:pPr>
        <w:pStyle w:val="10"/>
        <w:ind w:left="0"/>
        <w:rPr>
          <w:rFonts w:hint="eastAsia" w:asciiTheme="minorEastAsia" w:hAnsiTheme="minorEastAsia" w:eastAsiaTheme="minorEastAsia" w:cstheme="minorEastAsia"/>
          <w:color w:val="auto"/>
          <w:sz w:val="30"/>
          <w:highlight w:val="none"/>
        </w:rPr>
      </w:pPr>
    </w:p>
    <w:p>
      <w:pPr>
        <w:tabs>
          <w:tab w:val="left" w:pos="1040"/>
          <w:tab w:val="left" w:pos="2079"/>
          <w:tab w:val="left" w:pos="3121"/>
        </w:tabs>
        <w:spacing w:before="224"/>
        <w:ind w:left="1" w:right="0" w:firstLine="0"/>
        <w:jc w:val="center"/>
        <w:rPr>
          <w:rFonts w:hint="eastAsia" w:asciiTheme="minorEastAsia" w:hAnsiTheme="minorEastAsia" w:eastAsiaTheme="minorEastAsia" w:cstheme="minorEastAsia"/>
          <w:color w:val="auto"/>
          <w:sz w:val="52"/>
          <w:highlight w:val="none"/>
        </w:rPr>
      </w:pPr>
      <w:r>
        <w:rPr>
          <w:rFonts w:hint="eastAsia" w:asciiTheme="minorEastAsia" w:hAnsiTheme="minorEastAsia" w:eastAsiaTheme="minorEastAsia" w:cstheme="minorEastAsia"/>
          <w:color w:val="auto"/>
          <w:sz w:val="52"/>
          <w:highlight w:val="none"/>
        </w:rPr>
        <w:t>投</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件</w:t>
      </w:r>
    </w:p>
    <w:p>
      <w:pPr>
        <w:pStyle w:val="10"/>
        <w:ind w:left="0"/>
        <w:rPr>
          <w:rFonts w:hint="eastAsia" w:asciiTheme="minorEastAsia" w:hAnsiTheme="minorEastAsia" w:eastAsiaTheme="minorEastAsia" w:cstheme="minorEastAsia"/>
          <w:color w:val="auto"/>
          <w:sz w:val="52"/>
          <w:highlight w:val="none"/>
        </w:rPr>
      </w:pPr>
    </w:p>
    <w:p>
      <w:pPr>
        <w:pStyle w:val="10"/>
        <w:ind w:left="0"/>
        <w:rPr>
          <w:rFonts w:hint="eastAsia" w:asciiTheme="minorEastAsia" w:hAnsiTheme="minorEastAsia" w:eastAsiaTheme="minorEastAsia" w:cstheme="minorEastAsia"/>
          <w:color w:val="auto"/>
          <w:sz w:val="52"/>
          <w:highlight w:val="none"/>
        </w:rPr>
      </w:pPr>
    </w:p>
    <w:p>
      <w:pPr>
        <w:tabs>
          <w:tab w:val="left" w:pos="5182"/>
        </w:tabs>
        <w:spacing w:before="334"/>
        <w:ind w:left="493" w:right="0" w:firstLine="0"/>
        <w:jc w:val="center"/>
        <w:outlineLvl w:val="0"/>
        <w:rPr>
          <w:rFonts w:hint="eastAsia" w:asciiTheme="minorEastAsia" w:hAnsiTheme="minorEastAsia" w:eastAsiaTheme="minorEastAsia" w:cstheme="minorEastAsia"/>
          <w:color w:val="auto"/>
          <w:sz w:val="28"/>
          <w:highlight w:val="none"/>
        </w:rPr>
      </w:pPr>
      <w:bookmarkStart w:id="363" w:name="_Toc29270"/>
      <w:r>
        <w:rPr>
          <w:rFonts w:hint="eastAsia" w:asciiTheme="minorEastAsia" w:hAnsiTheme="minorEastAsia" w:eastAsiaTheme="minorEastAsia" w:cstheme="minorEastAsia"/>
          <w:color w:val="auto"/>
          <w:spacing w:val="-1"/>
          <w:sz w:val="28"/>
          <w:highlight w:val="none"/>
        </w:rPr>
        <w:t>项</w:t>
      </w:r>
      <w:r>
        <w:rPr>
          <w:rFonts w:hint="eastAsia" w:asciiTheme="minorEastAsia" w:hAnsiTheme="minorEastAsia" w:eastAsiaTheme="minorEastAsia" w:cstheme="minorEastAsia"/>
          <w:color w:val="auto"/>
          <w:spacing w:val="-3"/>
          <w:sz w:val="28"/>
          <w:highlight w:val="none"/>
        </w:rPr>
        <w:t>目</w:t>
      </w:r>
      <w:r>
        <w:rPr>
          <w:rFonts w:hint="eastAsia" w:asciiTheme="minorEastAsia" w:hAnsiTheme="minorEastAsia" w:eastAsiaTheme="minorEastAsia" w:cstheme="minorEastAsia"/>
          <w:color w:val="auto"/>
          <w:spacing w:val="-1"/>
          <w:sz w:val="28"/>
          <w:highlight w:val="none"/>
        </w:rPr>
        <w:t>招标</w:t>
      </w:r>
      <w:r>
        <w:rPr>
          <w:rFonts w:hint="eastAsia" w:asciiTheme="minorEastAsia" w:hAnsiTheme="minorEastAsia" w:eastAsiaTheme="minorEastAsia" w:cstheme="minorEastAsia"/>
          <w:color w:val="auto"/>
          <w:spacing w:val="-3"/>
          <w:sz w:val="28"/>
          <w:highlight w:val="none"/>
        </w:rPr>
        <w:t>编</w:t>
      </w:r>
      <w:r>
        <w:rPr>
          <w:rFonts w:hint="eastAsia" w:asciiTheme="minorEastAsia" w:hAnsiTheme="minorEastAsia" w:eastAsiaTheme="minorEastAsia" w:cstheme="minorEastAsia"/>
          <w:color w:val="auto"/>
          <w:spacing w:val="-1"/>
          <w:sz w:val="28"/>
          <w:highlight w:val="none"/>
        </w:rPr>
        <w:t>号</w:t>
      </w:r>
      <w:r>
        <w:rPr>
          <w:rFonts w:hint="eastAsia" w:asciiTheme="minorEastAsia" w:hAnsiTheme="minorEastAsia" w:eastAsiaTheme="minorEastAsia" w:cstheme="minorEastAsia"/>
          <w:color w:val="auto"/>
          <w:spacing w:val="-4"/>
          <w:sz w:val="28"/>
          <w:highlight w:val="none"/>
        </w:rPr>
        <w:t>：</w:t>
      </w:r>
      <w:bookmarkEnd w:id="363"/>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p>
    <w:p>
      <w:pPr>
        <w:pStyle w:val="10"/>
        <w:ind w:left="0"/>
        <w:rPr>
          <w:rFonts w:hint="eastAsia" w:asciiTheme="minorEastAsia" w:hAnsiTheme="minorEastAsia" w:eastAsiaTheme="minorEastAsia" w:cstheme="minorEastAsia"/>
          <w:color w:val="auto"/>
          <w:sz w:val="20"/>
          <w:highlight w:val="none"/>
        </w:rPr>
      </w:pPr>
    </w:p>
    <w:p>
      <w:pPr>
        <w:pStyle w:val="10"/>
        <w:spacing w:before="7"/>
        <w:ind w:left="0"/>
        <w:rPr>
          <w:rFonts w:hint="eastAsia" w:asciiTheme="minorEastAsia" w:hAnsiTheme="minorEastAsia" w:eastAsiaTheme="minorEastAsia" w:cstheme="minorEastAsia"/>
          <w:color w:val="auto"/>
          <w:sz w:val="27"/>
          <w:highlight w:val="none"/>
        </w:rPr>
      </w:pPr>
    </w:p>
    <w:p>
      <w:pPr>
        <w:spacing w:before="54"/>
        <w:ind w:left="0" w:right="1" w:firstLine="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（正本/副本）</w:t>
      </w:r>
    </w:p>
    <w:p>
      <w:pPr>
        <w:pStyle w:val="10"/>
        <w:ind w:left="0"/>
        <w:rPr>
          <w:rFonts w:hint="eastAsia" w:asciiTheme="minorEastAsia" w:hAnsiTheme="minorEastAsia" w:eastAsiaTheme="minorEastAsia" w:cstheme="minorEastAsia"/>
          <w:color w:val="auto"/>
          <w:sz w:val="32"/>
          <w:highlight w:val="none"/>
        </w:rPr>
      </w:pPr>
    </w:p>
    <w:p>
      <w:pPr>
        <w:pStyle w:val="10"/>
        <w:spacing w:before="3"/>
        <w:ind w:left="0"/>
        <w:rPr>
          <w:rFonts w:hint="eastAsia" w:asciiTheme="minorEastAsia" w:hAnsiTheme="minorEastAsia" w:eastAsiaTheme="minorEastAsia" w:cstheme="minorEastAsia"/>
          <w:color w:val="auto"/>
          <w:sz w:val="35"/>
          <w:highlight w:val="none"/>
        </w:rPr>
      </w:pPr>
    </w:p>
    <w:p>
      <w:pPr>
        <w:tabs>
          <w:tab w:val="left" w:pos="4574"/>
          <w:tab w:val="left" w:pos="6674"/>
          <w:tab w:val="left" w:pos="6952"/>
          <w:tab w:val="left" w:pos="7513"/>
        </w:tabs>
        <w:spacing w:before="0" w:line="364" w:lineRule="auto"/>
        <w:ind w:left="1492" w:right="1347" w:firstLine="280" w:firstLineChars="100"/>
        <w:jc w:val="left"/>
        <w:rPr>
          <w:rFonts w:hint="eastAsia" w:asciiTheme="minorEastAsia" w:hAnsiTheme="minorEastAsia" w:eastAsiaTheme="minorEastAsia" w:cstheme="minorEastAsia"/>
          <w:color w:val="auto"/>
          <w:sz w:val="28"/>
          <w:highlight w:val="none"/>
          <w:u w:val="singl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内容：</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pacing w:val="-1"/>
          <w:sz w:val="28"/>
          <w:highlight w:val="none"/>
          <w:u w:val="single"/>
        </w:rPr>
        <w:t>技</w:t>
      </w:r>
      <w:r>
        <w:rPr>
          <w:rFonts w:hint="eastAsia" w:asciiTheme="minorEastAsia" w:hAnsiTheme="minorEastAsia" w:eastAsiaTheme="minorEastAsia" w:cstheme="minorEastAsia"/>
          <w:color w:val="auto"/>
          <w:spacing w:val="-3"/>
          <w:sz w:val="28"/>
          <w:highlight w:val="none"/>
          <w:u w:val="single"/>
        </w:rPr>
        <w:t>术</w:t>
      </w:r>
      <w:r>
        <w:rPr>
          <w:rFonts w:hint="eastAsia" w:asciiTheme="minorEastAsia" w:hAnsiTheme="minorEastAsia" w:eastAsiaTheme="minorEastAsia" w:cstheme="minorEastAsia"/>
          <w:color w:val="auto"/>
          <w:spacing w:val="-1"/>
          <w:sz w:val="28"/>
          <w:highlight w:val="none"/>
          <w:u w:val="single"/>
        </w:rPr>
        <w:t>标部</w:t>
      </w:r>
      <w:r>
        <w:rPr>
          <w:rFonts w:hint="eastAsia" w:asciiTheme="minorEastAsia" w:hAnsiTheme="minorEastAsia" w:eastAsiaTheme="minorEastAsia" w:cstheme="minorEastAsia"/>
          <w:color w:val="auto"/>
          <w:sz w:val="28"/>
          <w:highlight w:val="none"/>
          <w:u w:val="single"/>
        </w:rPr>
        <w:t>分</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p>
    <w:p>
      <w:pPr>
        <w:tabs>
          <w:tab w:val="left" w:pos="4574"/>
          <w:tab w:val="left" w:pos="6674"/>
          <w:tab w:val="left" w:pos="6952"/>
          <w:tab w:val="left" w:pos="7513"/>
        </w:tabs>
        <w:spacing w:before="0" w:line="364" w:lineRule="auto"/>
        <w:ind w:right="1347" w:firstLine="1680" w:firstLineChars="600"/>
        <w:jc w:val="left"/>
        <w:rPr>
          <w:rFonts w:hint="eastAsia" w:asciiTheme="minorEastAsia" w:hAnsiTheme="minorEastAsia" w:eastAsiaTheme="minorEastAsia" w:cstheme="minorEastAsia"/>
          <w:color w:val="auto"/>
          <w:spacing w:val="-11"/>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z w:val="28"/>
          <w:highlight w:val="none"/>
          <w:lang w:val="en-US" w:eastAsia="zh-CN"/>
        </w:rPr>
        <w:t xml:space="preserve">  </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pacing w:val="-3"/>
          <w:sz w:val="28"/>
          <w:highlight w:val="none"/>
          <w:lang w:val="en-US" w:eastAsia="zh-CN"/>
        </w:rPr>
        <w:t xml:space="preserve">   </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单位</w:t>
      </w:r>
      <w:r>
        <w:rPr>
          <w:rFonts w:hint="eastAsia" w:asciiTheme="minorEastAsia" w:hAnsiTheme="minorEastAsia" w:eastAsiaTheme="minorEastAsia" w:cstheme="minorEastAsia"/>
          <w:color w:val="auto"/>
          <w:spacing w:val="-3"/>
          <w:sz w:val="28"/>
          <w:highlight w:val="none"/>
        </w:rPr>
        <w:t>章</w:t>
      </w:r>
      <w:r>
        <w:rPr>
          <w:rFonts w:hint="eastAsia" w:asciiTheme="minorEastAsia" w:hAnsiTheme="minorEastAsia" w:eastAsiaTheme="minorEastAsia" w:cstheme="minorEastAsia"/>
          <w:color w:val="auto"/>
          <w:spacing w:val="-11"/>
          <w:sz w:val="28"/>
          <w:highlight w:val="none"/>
        </w:rPr>
        <w:t xml:space="preserve">） </w:t>
      </w:r>
    </w:p>
    <w:p>
      <w:pPr>
        <w:tabs>
          <w:tab w:val="left" w:pos="4574"/>
          <w:tab w:val="left" w:pos="6674"/>
          <w:tab w:val="left" w:pos="6952"/>
          <w:tab w:val="left" w:pos="7513"/>
        </w:tabs>
        <w:spacing w:before="0" w:line="364" w:lineRule="auto"/>
        <w:ind w:right="1347" w:firstLine="1120" w:firstLineChars="40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法</w:t>
      </w:r>
      <w:r>
        <w:rPr>
          <w:rFonts w:hint="eastAsia" w:asciiTheme="minorEastAsia" w:hAnsiTheme="minorEastAsia" w:eastAsiaTheme="minorEastAsia" w:cstheme="minorEastAsia"/>
          <w:color w:val="auto"/>
          <w:spacing w:val="-3"/>
          <w:sz w:val="28"/>
          <w:highlight w:val="none"/>
        </w:rPr>
        <w:t>定</w:t>
      </w:r>
      <w:r>
        <w:rPr>
          <w:rFonts w:hint="eastAsia" w:asciiTheme="minorEastAsia" w:hAnsiTheme="minorEastAsia" w:eastAsiaTheme="minorEastAsia" w:cstheme="minorEastAsia"/>
          <w:color w:val="auto"/>
          <w:sz w:val="28"/>
          <w:highlight w:val="none"/>
        </w:rPr>
        <w:t>代表</w:t>
      </w:r>
      <w:r>
        <w:rPr>
          <w:rFonts w:hint="eastAsia" w:asciiTheme="minorEastAsia" w:hAnsiTheme="minorEastAsia" w:eastAsiaTheme="minorEastAsia" w:cstheme="minorEastAsia"/>
          <w:color w:val="auto"/>
          <w:spacing w:val="-3"/>
          <w:sz w:val="28"/>
          <w:highlight w:val="none"/>
        </w:rPr>
        <w:t>人</w:t>
      </w:r>
      <w:r>
        <w:rPr>
          <w:rFonts w:hint="eastAsia" w:asciiTheme="minorEastAsia" w:hAnsiTheme="minorEastAsia" w:eastAsiaTheme="minorEastAsia" w:cstheme="minorEastAsia"/>
          <w:color w:val="auto"/>
          <w:sz w:val="28"/>
          <w:highlight w:val="none"/>
        </w:rPr>
        <w:t>或其</w:t>
      </w:r>
      <w:r>
        <w:rPr>
          <w:rFonts w:hint="eastAsia" w:asciiTheme="minorEastAsia" w:hAnsiTheme="minorEastAsia" w:eastAsiaTheme="minorEastAsia" w:cstheme="minorEastAsia"/>
          <w:color w:val="auto"/>
          <w:spacing w:val="-3"/>
          <w:sz w:val="28"/>
          <w:highlight w:val="none"/>
        </w:rPr>
        <w:t>委</w:t>
      </w:r>
      <w:r>
        <w:rPr>
          <w:rFonts w:hint="eastAsia" w:asciiTheme="minorEastAsia" w:hAnsiTheme="minorEastAsia" w:eastAsiaTheme="minorEastAsia" w:cstheme="minorEastAsia"/>
          <w:color w:val="auto"/>
          <w:sz w:val="28"/>
          <w:highlight w:val="none"/>
        </w:rPr>
        <w:t>托代</w:t>
      </w:r>
      <w:r>
        <w:rPr>
          <w:rFonts w:hint="eastAsia" w:asciiTheme="minorEastAsia" w:hAnsiTheme="minorEastAsia" w:eastAsiaTheme="minorEastAsia" w:cstheme="minorEastAsia"/>
          <w:color w:val="auto"/>
          <w:spacing w:val="-3"/>
          <w:sz w:val="28"/>
          <w:highlight w:val="none"/>
        </w:rPr>
        <w:t>理</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签</w:t>
      </w:r>
      <w:r>
        <w:rPr>
          <w:rFonts w:hint="eastAsia" w:asciiTheme="minorEastAsia" w:hAnsiTheme="minorEastAsia" w:eastAsiaTheme="minorEastAsia" w:cstheme="minorEastAsia"/>
          <w:color w:val="auto"/>
          <w:sz w:val="28"/>
          <w:highlight w:val="none"/>
        </w:rPr>
        <w:t>字或</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章</w:t>
      </w:r>
      <w:r>
        <w:rPr>
          <w:rFonts w:hint="eastAsia" w:asciiTheme="minorEastAsia" w:hAnsiTheme="minorEastAsia" w:eastAsiaTheme="minorEastAsia" w:cstheme="minorEastAsia"/>
          <w:color w:val="auto"/>
          <w:spacing w:val="-13"/>
          <w:sz w:val="28"/>
          <w:highlight w:val="none"/>
        </w:rPr>
        <w:t>）</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tabs>
          <w:tab w:val="left" w:pos="1260"/>
          <w:tab w:val="left" w:pos="2801"/>
          <w:tab w:val="left" w:pos="4342"/>
        </w:tabs>
        <w:spacing w:before="21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64" w:name="_Toc1070"/>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月</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日</w:t>
      </w:r>
      <w:bookmarkEnd w:id="364"/>
    </w:p>
    <w:p>
      <w:pPr>
        <w:spacing w:after="0"/>
        <w:jc w:val="center"/>
        <w:rPr>
          <w:rFonts w:hint="eastAsia" w:asciiTheme="minorEastAsia" w:hAnsiTheme="minorEastAsia" w:eastAsiaTheme="minorEastAsia" w:cstheme="minorEastAsia"/>
          <w:color w:val="auto"/>
          <w:sz w:val="28"/>
          <w:highlight w:val="none"/>
        </w:rPr>
        <w:sectPr>
          <w:footerReference r:id="rId19" w:type="default"/>
          <w:pgSz w:w="11905" w:h="16838"/>
          <w:pgMar w:top="1134" w:right="1134" w:bottom="1134" w:left="1134" w:header="737" w:footer="737" w:gutter="0"/>
          <w:pgNumType w:fmt="decimal"/>
          <w:cols w:space="0" w:num="1"/>
          <w:titlePg/>
          <w:rtlGutter w:val="0"/>
          <w:docGrid w:type="lines" w:linePitch="324" w:charSpace="0"/>
        </w:sectPr>
      </w:pPr>
    </w:p>
    <w:p>
      <w:pPr>
        <w:tabs>
          <w:tab w:val="left" w:pos="719"/>
        </w:tabs>
        <w:spacing w:before="32"/>
        <w:ind w:left="0" w:right="0" w:firstLine="0"/>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目</w:t>
      </w:r>
      <w:r>
        <w:rPr>
          <w:rFonts w:hint="eastAsia" w:asciiTheme="minorEastAsia" w:hAnsiTheme="minorEastAsia" w:eastAsiaTheme="minorEastAsia" w:cstheme="minorEastAsia"/>
          <w:b/>
          <w:color w:val="auto"/>
          <w:sz w:val="36"/>
          <w:highlight w:val="none"/>
        </w:rPr>
        <w:tab/>
      </w:r>
      <w:r>
        <w:rPr>
          <w:rFonts w:hint="eastAsia" w:asciiTheme="minorEastAsia" w:hAnsiTheme="minorEastAsia" w:eastAsiaTheme="minorEastAsia" w:cstheme="minorEastAsia"/>
          <w:b/>
          <w:color w:val="auto"/>
          <w:sz w:val="36"/>
          <w:highlight w:val="none"/>
        </w:rPr>
        <w:t>录</w:t>
      </w:r>
    </w:p>
    <w:p>
      <w:pPr>
        <w:pStyle w:val="10"/>
        <w:spacing w:before="9"/>
        <w:ind w:left="0"/>
        <w:rPr>
          <w:rFonts w:hint="eastAsia" w:asciiTheme="minorEastAsia" w:hAnsiTheme="minorEastAsia" w:eastAsiaTheme="minorEastAsia" w:cstheme="minorEastAsia"/>
          <w:b/>
          <w:color w:val="auto"/>
          <w:sz w:val="35"/>
          <w:highlight w:val="none"/>
        </w:rPr>
      </w:pPr>
    </w:p>
    <w:p>
      <w:pPr>
        <w:spacing w:before="0"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1、施工组织设计</w:t>
      </w:r>
    </w:p>
    <w:p>
      <w:pPr>
        <w:spacing w:before="153"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2、拟分包计划表</w:t>
      </w:r>
    </w:p>
    <w:p>
      <w:pPr>
        <w:spacing w:before="154"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3、项目管理机构</w:t>
      </w:r>
    </w:p>
    <w:p>
      <w:pPr>
        <w:spacing w:before="151"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4、投标人认为技术部分需要提交的其他资料</w:t>
      </w:r>
    </w:p>
    <w:p>
      <w:pPr>
        <w:spacing w:after="0" w:line="480" w:lineRule="auto"/>
        <w:jc w:val="left"/>
        <w:rPr>
          <w:rFonts w:hint="eastAsia" w:asciiTheme="minorEastAsia" w:hAnsiTheme="minorEastAsia" w:eastAsiaTheme="minorEastAsia" w:cstheme="minorEastAsia"/>
          <w:color w:val="auto"/>
          <w:sz w:val="21"/>
          <w:szCs w:val="21"/>
          <w:highlight w:val="none"/>
        </w:rPr>
        <w:sectPr>
          <w:pgSz w:w="11905" w:h="16838"/>
          <w:pgMar w:top="1134" w:right="1134" w:bottom="1134" w:left="1134" w:header="737" w:footer="737" w:gutter="0"/>
          <w:pgNumType w:fmt="decimal"/>
          <w:cols w:space="0" w:num="1"/>
          <w:titlePg/>
          <w:rtlGutter w:val="0"/>
          <w:docGrid w:type="lines" w:linePitch="324" w:charSpace="0"/>
        </w:sectPr>
      </w:pPr>
    </w:p>
    <w:p>
      <w:pPr>
        <w:spacing w:before="46"/>
        <w:ind w:left="0" w:right="1" w:firstLine="0"/>
        <w:jc w:val="center"/>
        <w:outlineLvl w:val="0"/>
        <w:rPr>
          <w:rFonts w:hint="eastAsia" w:asciiTheme="minorEastAsia" w:hAnsiTheme="minorEastAsia" w:eastAsiaTheme="minorEastAsia" w:cstheme="minorEastAsia"/>
          <w:b/>
          <w:color w:val="auto"/>
          <w:sz w:val="27"/>
          <w:highlight w:val="none"/>
        </w:rPr>
      </w:pPr>
      <w:bookmarkStart w:id="365" w:name="_Toc13195"/>
      <w:r>
        <w:rPr>
          <w:rFonts w:hint="eastAsia" w:asciiTheme="minorEastAsia" w:hAnsiTheme="minorEastAsia" w:eastAsiaTheme="minorEastAsia" w:cstheme="minorEastAsia"/>
          <w:b/>
          <w:color w:val="auto"/>
          <w:sz w:val="28"/>
          <w:szCs w:val="28"/>
          <w:highlight w:val="none"/>
          <w:lang w:val="en-US" w:eastAsia="zh-CN"/>
        </w:rPr>
        <w:t>1</w:t>
      </w:r>
      <w:r>
        <w:rPr>
          <w:rFonts w:hint="eastAsia" w:asciiTheme="minorEastAsia" w:hAnsiTheme="minorEastAsia" w:eastAsiaTheme="minorEastAsia" w:cstheme="minorEastAsia"/>
          <w:b/>
          <w:color w:val="auto"/>
          <w:sz w:val="28"/>
          <w:szCs w:val="28"/>
          <w:highlight w:val="none"/>
        </w:rPr>
        <w:t>、施工组织设计</w:t>
      </w:r>
      <w:bookmarkEnd w:id="365"/>
    </w:p>
    <w:p>
      <w:pPr>
        <w:pStyle w:val="10"/>
        <w:tabs>
          <w:tab w:val="left" w:pos="1773"/>
        </w:tabs>
        <w:spacing w:line="408" w:lineRule="auto"/>
        <w:ind w:left="0" w:leftChars="0" w:right="-43" w:rightChars="0"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   工序、复杂环节重点提出相应技术措施，如冬雨季施工技术、减少噪音、降低环境污染、地下管线   及其他地上地下设施的保护加固措施等。</w:t>
      </w:r>
    </w:p>
    <w:p>
      <w:pPr>
        <w:pStyle w:val="10"/>
        <w:tabs>
          <w:tab w:val="left" w:pos="1773"/>
        </w:tabs>
        <w:spacing w:line="408" w:lineRule="auto"/>
        <w:ind w:left="0" w:leftChars="0" w:right="-43" w:rightChars="0" w:firstLine="420" w:firstLineChars="200"/>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2、施工组织设计除采用文字表述外可附下列图表，图表及格式要求附后</w:t>
      </w:r>
      <w:r>
        <w:rPr>
          <w:rFonts w:hint="eastAsia" w:asciiTheme="minorEastAsia" w:hAnsiTheme="minorEastAsia" w:eastAsiaTheme="minorEastAsia" w:cstheme="minorEastAsia"/>
          <w:color w:val="auto"/>
          <w:w w:val="95"/>
          <w:highlight w:val="none"/>
        </w:rPr>
        <w:t xml:space="preserve">。 </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拟投入本工程的主要施工设备表</w:t>
      </w:r>
    </w:p>
    <w:p>
      <w:pPr>
        <w:pStyle w:val="10"/>
        <w:tabs>
          <w:tab w:val="left" w:pos="1773"/>
        </w:tabs>
        <w:spacing w:line="408" w:lineRule="auto"/>
        <w:ind w:left="836" w:leftChars="380" w:right="-43" w:righ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拟配备本工程的试验和检测仪器备表</w:t>
      </w:r>
    </w:p>
    <w:p>
      <w:pPr>
        <w:pStyle w:val="10"/>
        <w:tabs>
          <w:tab w:val="left" w:pos="1773"/>
        </w:tabs>
        <w:spacing w:line="408" w:lineRule="auto"/>
        <w:ind w:left="836" w:leftChars="380" w:right="-43" w:righ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劳动力计划表</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计划开、竣工日期和施工进度网络图</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施工总平面图</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临时用地表</w:t>
      </w:r>
    </w:p>
    <w:p>
      <w:pPr>
        <w:pStyle w:val="10"/>
        <w:spacing w:before="7"/>
        <w:ind w:left="0"/>
        <w:rPr>
          <w:rFonts w:hint="eastAsia" w:asciiTheme="minorEastAsia" w:hAnsiTheme="minorEastAsia" w:eastAsiaTheme="minorEastAsia" w:cstheme="minorEastAsia"/>
          <w:color w:val="auto"/>
          <w:sz w:val="18"/>
          <w:highlight w:val="none"/>
        </w:rPr>
      </w:pPr>
    </w:p>
    <w:p>
      <w:pPr>
        <w:pStyle w:val="10"/>
        <w:spacing w:after="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附表一：拟投入本工程的主要施工设备表</w:t>
      </w:r>
    </w:p>
    <w:tbl>
      <w:tblPr>
        <w:tblStyle w:val="21"/>
        <w:tblW w:w="0" w:type="auto"/>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58" w:type="dxa"/>
          </w:tcPr>
          <w:p>
            <w:pPr>
              <w:pStyle w:val="34"/>
              <w:spacing w:before="2"/>
              <w:rPr>
                <w:rFonts w:hint="eastAsia" w:asciiTheme="minorEastAsia" w:hAnsiTheme="minorEastAsia" w:eastAsiaTheme="minorEastAsia" w:cstheme="minorEastAsia"/>
                <w:color w:val="auto"/>
                <w:sz w:val="25"/>
                <w:highlight w:val="none"/>
              </w:rPr>
            </w:pPr>
          </w:p>
          <w:p>
            <w:pPr>
              <w:pStyle w:val="34"/>
              <w:ind w:left="16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226" w:type="dxa"/>
          </w:tcPr>
          <w:p>
            <w:pPr>
              <w:pStyle w:val="34"/>
              <w:spacing w:before="2"/>
              <w:rPr>
                <w:rFonts w:hint="eastAsia" w:asciiTheme="minorEastAsia" w:hAnsiTheme="minorEastAsia" w:eastAsiaTheme="minorEastAsia" w:cstheme="minorEastAsia"/>
                <w:color w:val="auto"/>
                <w:sz w:val="25"/>
                <w:highlight w:val="none"/>
              </w:rPr>
            </w:pPr>
          </w:p>
          <w:p>
            <w:pPr>
              <w:pStyle w:val="34"/>
              <w:ind w:left="19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设备名称</w:t>
            </w:r>
          </w:p>
        </w:tc>
        <w:tc>
          <w:tcPr>
            <w:tcW w:w="851"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13" w:right="20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型号规格</w:t>
            </w:r>
          </w:p>
        </w:tc>
        <w:tc>
          <w:tcPr>
            <w:tcW w:w="708" w:type="dxa"/>
          </w:tcPr>
          <w:p>
            <w:pPr>
              <w:pStyle w:val="34"/>
              <w:spacing w:before="2"/>
              <w:rPr>
                <w:rFonts w:hint="eastAsia" w:asciiTheme="minorEastAsia" w:hAnsiTheme="minorEastAsia" w:eastAsiaTheme="minorEastAsia" w:cstheme="minorEastAsia"/>
                <w:color w:val="auto"/>
                <w:sz w:val="25"/>
                <w:highlight w:val="none"/>
              </w:rPr>
            </w:pPr>
          </w:p>
          <w:p>
            <w:pPr>
              <w:pStyle w:val="34"/>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数量</w:t>
            </w:r>
          </w:p>
        </w:tc>
        <w:tc>
          <w:tcPr>
            <w:tcW w:w="709"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142" w:right="13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国别产地</w:t>
            </w:r>
          </w:p>
        </w:tc>
        <w:tc>
          <w:tcPr>
            <w:tcW w:w="851"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13" w:right="20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制造年份</w:t>
            </w:r>
          </w:p>
        </w:tc>
        <w:tc>
          <w:tcPr>
            <w:tcW w:w="1134" w:type="dxa"/>
          </w:tcPr>
          <w:p>
            <w:pPr>
              <w:pStyle w:val="34"/>
              <w:spacing w:before="6"/>
              <w:rPr>
                <w:rFonts w:hint="eastAsia" w:asciiTheme="minorEastAsia" w:hAnsiTheme="minorEastAsia" w:eastAsiaTheme="minorEastAsia" w:cstheme="minorEastAsia"/>
                <w:color w:val="auto"/>
                <w:sz w:val="14"/>
                <w:highlight w:val="none"/>
              </w:rPr>
            </w:pPr>
          </w:p>
          <w:p>
            <w:pPr>
              <w:pStyle w:val="34"/>
              <w:ind w:left="14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额定功率</w:t>
            </w:r>
          </w:p>
          <w:p>
            <w:pPr>
              <w:pStyle w:val="34"/>
              <w:spacing w:before="2"/>
              <w:ind w:left="2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（KW）</w:t>
            </w:r>
          </w:p>
        </w:tc>
        <w:tc>
          <w:tcPr>
            <w:tcW w:w="992"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85" w:right="27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生产能力</w:t>
            </w:r>
          </w:p>
        </w:tc>
        <w:tc>
          <w:tcPr>
            <w:tcW w:w="1134"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50" w:right="2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用于施工部位</w:t>
            </w:r>
          </w:p>
        </w:tc>
        <w:tc>
          <w:tcPr>
            <w:tcW w:w="992" w:type="dxa"/>
          </w:tcPr>
          <w:p>
            <w:pPr>
              <w:pStyle w:val="34"/>
              <w:spacing w:before="2"/>
              <w:rPr>
                <w:rFonts w:hint="eastAsia" w:asciiTheme="minorEastAsia" w:hAnsiTheme="minorEastAsia" w:eastAsiaTheme="minorEastAsia" w:cstheme="minorEastAsia"/>
                <w:color w:val="auto"/>
                <w:sz w:val="25"/>
                <w:highlight w:val="none"/>
              </w:rPr>
            </w:pPr>
          </w:p>
          <w:p>
            <w:pPr>
              <w:pStyle w:val="34"/>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bl>
    <w:p>
      <w:pPr>
        <w:pStyle w:val="10"/>
        <w:ind w:left="0"/>
        <w:rPr>
          <w:rFonts w:hint="eastAsia" w:asciiTheme="minorEastAsia" w:hAnsiTheme="minorEastAsia" w:eastAsiaTheme="minorEastAsia" w:cstheme="minorEastAsia"/>
          <w:color w:val="auto"/>
          <w:sz w:val="20"/>
          <w:highlight w:val="none"/>
        </w:rPr>
      </w:pPr>
    </w:p>
    <w:p>
      <w:pPr>
        <w:pStyle w:val="10"/>
        <w:spacing w:before="8"/>
        <w:ind w:left="0"/>
        <w:rPr>
          <w:rFonts w:hint="eastAsia" w:asciiTheme="minorEastAsia" w:hAnsiTheme="minorEastAsia" w:eastAsiaTheme="minorEastAsia" w:cstheme="minorEastAsia"/>
          <w:color w:val="auto"/>
          <w:sz w:val="22"/>
          <w:highlight w:val="none"/>
        </w:rPr>
      </w:pPr>
    </w:p>
    <w:p>
      <w:pPr>
        <w:pStyle w:val="10"/>
        <w:spacing w:after="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附表二：拟配备本工程的试验和检测仪器设备表</w:t>
      </w:r>
    </w:p>
    <w:tbl>
      <w:tblPr>
        <w:tblStyle w:val="21"/>
        <w:tblW w:w="9355"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34"/>
              <w:spacing w:before="134"/>
              <w:ind w:left="16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226" w:type="dxa"/>
          </w:tcPr>
          <w:p>
            <w:pPr>
              <w:pStyle w:val="34"/>
              <w:ind w:left="170" w:right="166"/>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仪器设备</w:t>
            </w:r>
          </w:p>
          <w:p>
            <w:pPr>
              <w:pStyle w:val="34"/>
              <w:spacing w:before="2" w:line="254" w:lineRule="exact"/>
              <w:ind w:left="170" w:right="16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名称</w:t>
            </w:r>
          </w:p>
        </w:tc>
        <w:tc>
          <w:tcPr>
            <w:tcW w:w="851" w:type="dxa"/>
          </w:tcPr>
          <w:p>
            <w:pPr>
              <w:pStyle w:val="34"/>
              <w:ind w:left="21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型号</w:t>
            </w:r>
          </w:p>
          <w:p>
            <w:pPr>
              <w:pStyle w:val="34"/>
              <w:spacing w:before="2" w:line="254" w:lineRule="exact"/>
              <w:ind w:left="21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规格</w:t>
            </w:r>
          </w:p>
        </w:tc>
        <w:tc>
          <w:tcPr>
            <w:tcW w:w="708" w:type="dxa"/>
          </w:tcPr>
          <w:p>
            <w:pPr>
              <w:pStyle w:val="34"/>
              <w:spacing w:before="134"/>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数量</w:t>
            </w:r>
          </w:p>
        </w:tc>
        <w:tc>
          <w:tcPr>
            <w:tcW w:w="709" w:type="dxa"/>
          </w:tcPr>
          <w:p>
            <w:pPr>
              <w:pStyle w:val="34"/>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国别</w:t>
            </w:r>
          </w:p>
          <w:p>
            <w:pPr>
              <w:pStyle w:val="34"/>
              <w:spacing w:before="2" w:line="254" w:lineRule="exact"/>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产地</w:t>
            </w:r>
          </w:p>
        </w:tc>
        <w:tc>
          <w:tcPr>
            <w:tcW w:w="1134" w:type="dxa"/>
          </w:tcPr>
          <w:p>
            <w:pPr>
              <w:pStyle w:val="34"/>
              <w:spacing w:before="134"/>
              <w:ind w:left="14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制造年份</w:t>
            </w:r>
          </w:p>
        </w:tc>
        <w:tc>
          <w:tcPr>
            <w:tcW w:w="1276" w:type="dxa"/>
          </w:tcPr>
          <w:p>
            <w:pPr>
              <w:pStyle w:val="34"/>
              <w:ind w:left="32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已使用</w:t>
            </w:r>
          </w:p>
          <w:p>
            <w:pPr>
              <w:pStyle w:val="34"/>
              <w:spacing w:before="2" w:line="254" w:lineRule="exact"/>
              <w:ind w:left="32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台时数</w:t>
            </w:r>
          </w:p>
        </w:tc>
        <w:tc>
          <w:tcPr>
            <w:tcW w:w="1134" w:type="dxa"/>
          </w:tcPr>
          <w:p>
            <w:pPr>
              <w:pStyle w:val="34"/>
              <w:spacing w:before="134"/>
              <w:ind w:left="35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用途</w:t>
            </w:r>
          </w:p>
        </w:tc>
        <w:tc>
          <w:tcPr>
            <w:tcW w:w="1559" w:type="dxa"/>
          </w:tcPr>
          <w:p>
            <w:pPr>
              <w:pStyle w:val="34"/>
              <w:spacing w:before="134"/>
              <w:ind w:left="548" w:right="541"/>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bl>
    <w:p>
      <w:pPr>
        <w:spacing w:after="0"/>
        <w:rPr>
          <w:rFonts w:hint="eastAsia" w:asciiTheme="minorEastAsia" w:hAnsiTheme="minorEastAsia" w:eastAsiaTheme="minorEastAsia" w:cstheme="minorEastAsia"/>
          <w:color w:val="auto"/>
          <w:sz w:val="20"/>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10"/>
        <w:spacing w:before="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附表三：劳动力计划表</w:t>
      </w:r>
    </w:p>
    <w:p>
      <w:pPr>
        <w:pStyle w:val="10"/>
        <w:spacing w:before="2" w:after="3"/>
        <w:ind w:left="817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单位：人</w:t>
      </w:r>
    </w:p>
    <w:tbl>
      <w:tblPr>
        <w:tblStyle w:val="21"/>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vAlign w:val="center"/>
          </w:tcPr>
          <w:p>
            <w:pPr>
              <w:pStyle w:val="34"/>
              <w:spacing w:line="268" w:lineRule="exact"/>
              <w:ind w:left="214"/>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工种</w:t>
            </w:r>
          </w:p>
        </w:tc>
        <w:tc>
          <w:tcPr>
            <w:tcW w:w="8506" w:type="dxa"/>
            <w:gridSpan w:val="7"/>
            <w:vAlign w:val="center"/>
          </w:tcPr>
          <w:p>
            <w:pPr>
              <w:pStyle w:val="34"/>
              <w:spacing w:line="268" w:lineRule="exact"/>
              <w:ind w:left="2760" w:right="275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bl>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17"/>
          <w:highlight w:val="none"/>
        </w:rPr>
      </w:pPr>
    </w:p>
    <w:p>
      <w:pPr>
        <w:pStyle w:val="10"/>
        <w:spacing w:before="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附表四：计划开、竣工日期和施工进度计划（网络图或横道图）</w:t>
      </w:r>
    </w:p>
    <w:p>
      <w:pPr>
        <w:pStyle w:val="33"/>
        <w:numPr>
          <w:ilvl w:val="1"/>
          <w:numId w:val="85"/>
        </w:numPr>
        <w:tabs>
          <w:tab w:val="left" w:pos="1244"/>
        </w:tabs>
        <w:spacing w:before="160" w:after="0" w:line="410" w:lineRule="auto"/>
        <w:ind w:left="508" w:right="-43" w:rightChars="0" w:firstLine="420"/>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投标人应提交施工进度计划，说明按招标文件要求的工期进行施工的各个关键日期。中标的投标人还应按合同条件有关条款的要求提交详细的施工进度计划。</w:t>
      </w:r>
    </w:p>
    <w:p>
      <w:pPr>
        <w:pStyle w:val="33"/>
        <w:numPr>
          <w:ilvl w:val="1"/>
          <w:numId w:val="85"/>
        </w:numPr>
        <w:tabs>
          <w:tab w:val="left" w:pos="1244"/>
        </w:tabs>
        <w:spacing w:before="2" w:after="0" w:line="408" w:lineRule="auto"/>
        <w:ind w:left="508" w:right="-43" w:rightChars="0" w:firstLine="420"/>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施工进度计划可采用网络图（或横道图）表示，说明计划开工日期和各分项工程各阶段的完工日期和分包合同签订的日期。</w:t>
      </w:r>
    </w:p>
    <w:p>
      <w:pPr>
        <w:pStyle w:val="33"/>
        <w:numPr>
          <w:ilvl w:val="1"/>
          <w:numId w:val="85"/>
        </w:numPr>
        <w:tabs>
          <w:tab w:val="left" w:pos="1244"/>
        </w:tabs>
        <w:spacing w:before="4" w:after="0" w:line="240" w:lineRule="auto"/>
        <w:ind w:left="1243" w:right="0" w:hanging="316"/>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施工进度计划应与施工组织设计相适应。</w:t>
      </w:r>
    </w:p>
    <w:p>
      <w:pPr>
        <w:pStyle w:val="10"/>
        <w:spacing w:before="12"/>
        <w:ind w:left="0"/>
        <w:rPr>
          <w:rFonts w:hint="eastAsia" w:asciiTheme="minorEastAsia" w:hAnsiTheme="minorEastAsia" w:eastAsiaTheme="minorEastAsia" w:cstheme="minorEastAsia"/>
          <w:color w:val="auto"/>
          <w:sz w:val="23"/>
          <w:highlight w:val="none"/>
        </w:rPr>
      </w:pPr>
    </w:p>
    <w:p>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附表五：施工总平面图</w:t>
      </w:r>
    </w:p>
    <w:p>
      <w:pPr>
        <w:pStyle w:val="10"/>
        <w:spacing w:before="161" w:line="408" w:lineRule="auto"/>
        <w:ind w:right="-43" w:rightChars="0"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2"/>
          <w:highlight w:val="none"/>
          <w:lang w:val="zh-CN" w:eastAsia="zh-CN" w:bidi="zh-CN"/>
        </w:rPr>
        <w:t>投标人应递交一份施工总平面图，绘出现场临时设施布置图表并附文字说明，说明临时设施、   加工车间、现场办公、设备及仓储、供电、供水、卫生、生活、道路、消防等设施的情况和布置</w:t>
      </w:r>
      <w:r>
        <w:rPr>
          <w:rFonts w:hint="eastAsia" w:asciiTheme="minorEastAsia" w:hAnsiTheme="minorEastAsia" w:eastAsiaTheme="minorEastAsia" w:cstheme="minorEastAsia"/>
          <w:color w:val="auto"/>
          <w:w w:val="95"/>
          <w:highlight w:val="none"/>
        </w:rPr>
        <w:t>。</w:t>
      </w:r>
    </w:p>
    <w:p>
      <w:pPr>
        <w:pStyle w:val="10"/>
        <w:spacing w:before="120" w:after="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附表六：临时用地表</w:t>
      </w:r>
    </w:p>
    <w:tbl>
      <w:tblPr>
        <w:tblStyle w:val="21"/>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34"/>
              <w:spacing w:before="172"/>
              <w:ind w:left="945" w:right="936"/>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用途</w:t>
            </w:r>
          </w:p>
        </w:tc>
        <w:tc>
          <w:tcPr>
            <w:tcW w:w="2357" w:type="dxa"/>
          </w:tcPr>
          <w:p>
            <w:pPr>
              <w:pStyle w:val="34"/>
              <w:spacing w:before="172"/>
              <w:ind w:left="44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面积（平方米）</w:t>
            </w:r>
          </w:p>
        </w:tc>
        <w:tc>
          <w:tcPr>
            <w:tcW w:w="2356" w:type="dxa"/>
          </w:tcPr>
          <w:p>
            <w:pPr>
              <w:pStyle w:val="34"/>
              <w:spacing w:before="172"/>
              <w:ind w:left="943" w:right="93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位置</w:t>
            </w:r>
          </w:p>
        </w:tc>
        <w:tc>
          <w:tcPr>
            <w:tcW w:w="2357" w:type="dxa"/>
          </w:tcPr>
          <w:p>
            <w:pPr>
              <w:pStyle w:val="34"/>
              <w:spacing w:before="172"/>
              <w:ind w:left="75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bl>
    <w:p>
      <w:pPr>
        <w:spacing w:after="0"/>
        <w:rPr>
          <w:rFonts w:hint="eastAsia" w:asciiTheme="minorEastAsia" w:hAnsiTheme="minorEastAsia" w:eastAsiaTheme="minorEastAsia" w:cstheme="minorEastAsia"/>
          <w:color w:val="auto"/>
          <w:sz w:val="20"/>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5"/>
        <w:outlineLvl w:val="0"/>
        <w:rPr>
          <w:rFonts w:hint="eastAsia" w:asciiTheme="minorEastAsia" w:hAnsiTheme="minorEastAsia" w:eastAsiaTheme="minorEastAsia" w:cstheme="minorEastAsia"/>
          <w:b/>
          <w:bCs w:val="0"/>
          <w:color w:val="auto"/>
          <w:sz w:val="28"/>
          <w:szCs w:val="28"/>
          <w:highlight w:val="none"/>
          <w:lang w:val="en-US" w:eastAsia="zh-CN" w:bidi="zh-CN"/>
        </w:rPr>
      </w:pPr>
      <w:bookmarkStart w:id="366" w:name="_Toc5751"/>
      <w:r>
        <w:rPr>
          <w:rFonts w:hint="eastAsia" w:asciiTheme="minorEastAsia" w:hAnsiTheme="minorEastAsia" w:eastAsiaTheme="minorEastAsia" w:cstheme="minorEastAsia"/>
          <w:b/>
          <w:bCs w:val="0"/>
          <w:color w:val="auto"/>
          <w:sz w:val="28"/>
          <w:szCs w:val="28"/>
          <w:highlight w:val="none"/>
          <w:lang w:val="en-US" w:eastAsia="zh-CN" w:bidi="zh-CN"/>
        </w:rPr>
        <w:t>2、拟分包计划表</w:t>
      </w:r>
      <w:bookmarkEnd w:id="366"/>
    </w:p>
    <w:p>
      <w:pPr>
        <w:pStyle w:val="10"/>
        <w:ind w:left="0"/>
        <w:rPr>
          <w:rFonts w:hint="eastAsia" w:asciiTheme="minorEastAsia" w:hAnsiTheme="minorEastAsia" w:eastAsiaTheme="minorEastAsia" w:cstheme="minorEastAsia"/>
          <w:b/>
          <w:color w:val="auto"/>
          <w:sz w:val="20"/>
          <w:highlight w:val="none"/>
        </w:rPr>
      </w:pPr>
    </w:p>
    <w:p>
      <w:pPr>
        <w:pStyle w:val="10"/>
        <w:spacing w:before="8"/>
        <w:ind w:left="0"/>
        <w:rPr>
          <w:rFonts w:hint="eastAsia" w:asciiTheme="minorEastAsia" w:hAnsiTheme="minorEastAsia" w:eastAsiaTheme="minorEastAsia" w:cstheme="minorEastAsia"/>
          <w:b/>
          <w:color w:val="auto"/>
          <w:sz w:val="23"/>
          <w:highlight w:val="none"/>
        </w:rPr>
      </w:pPr>
    </w:p>
    <w:tbl>
      <w:tblPr>
        <w:tblStyle w:val="21"/>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843"/>
        <w:gridCol w:w="751"/>
        <w:gridCol w:w="950"/>
        <w:gridCol w:w="1123"/>
        <w:gridCol w:w="1090"/>
        <w:gridCol w:w="1197"/>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34"/>
              <w:spacing w:before="5"/>
              <w:rPr>
                <w:rFonts w:hint="eastAsia" w:asciiTheme="minorEastAsia" w:hAnsiTheme="minorEastAsia" w:eastAsiaTheme="minorEastAsia" w:cstheme="minorEastAsia"/>
                <w:b/>
                <w:color w:val="auto"/>
                <w:sz w:val="14"/>
                <w:highlight w:val="none"/>
              </w:rPr>
            </w:pPr>
          </w:p>
          <w:p>
            <w:pPr>
              <w:pStyle w:val="34"/>
              <w:spacing w:before="1" w:line="244" w:lineRule="auto"/>
              <w:ind w:left="177" w:right="16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843" w:type="dxa"/>
            <w:vMerge w:val="restart"/>
          </w:tcPr>
          <w:p>
            <w:pPr>
              <w:pStyle w:val="34"/>
              <w:spacing w:before="5"/>
              <w:rPr>
                <w:rFonts w:hint="eastAsia" w:asciiTheme="minorEastAsia" w:hAnsiTheme="minorEastAsia" w:eastAsiaTheme="minorEastAsia" w:cstheme="minorEastAsia"/>
                <w:b/>
                <w:color w:val="auto"/>
                <w:sz w:val="14"/>
                <w:highlight w:val="none"/>
              </w:rPr>
            </w:pPr>
          </w:p>
          <w:p>
            <w:pPr>
              <w:pStyle w:val="34"/>
              <w:spacing w:before="1" w:line="244" w:lineRule="auto"/>
              <w:ind w:left="394" w:right="44" w:hanging="288"/>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拟分包项目名称、范围及理由</w:t>
            </w:r>
          </w:p>
        </w:tc>
        <w:tc>
          <w:tcPr>
            <w:tcW w:w="5111" w:type="dxa"/>
            <w:gridSpan w:val="5"/>
          </w:tcPr>
          <w:p>
            <w:pPr>
              <w:pStyle w:val="34"/>
              <w:spacing w:before="89"/>
              <w:ind w:left="2008" w:right="2002"/>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拟选分包人</w:t>
            </w:r>
          </w:p>
        </w:tc>
        <w:tc>
          <w:tcPr>
            <w:tcW w:w="1268" w:type="dxa"/>
            <w:vMerge w:val="restart"/>
          </w:tcPr>
          <w:p>
            <w:pPr>
              <w:pStyle w:val="34"/>
              <w:spacing w:before="1"/>
              <w:rPr>
                <w:rFonts w:hint="eastAsia" w:asciiTheme="minorEastAsia" w:hAnsiTheme="minorEastAsia" w:eastAsiaTheme="minorEastAsia" w:cstheme="minorEastAsia"/>
                <w:b/>
                <w:color w:val="auto"/>
                <w:sz w:val="25"/>
                <w:highlight w:val="none"/>
              </w:rPr>
            </w:pPr>
          </w:p>
          <w:p>
            <w:pPr>
              <w:pStyle w:val="34"/>
              <w:ind w:left="42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701" w:type="dxa"/>
            <w:gridSpan w:val="2"/>
          </w:tcPr>
          <w:p>
            <w:pPr>
              <w:pStyle w:val="34"/>
              <w:spacing w:before="90"/>
              <w:ind w:left="11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拟选分包人名称</w:t>
            </w:r>
          </w:p>
        </w:tc>
        <w:tc>
          <w:tcPr>
            <w:tcW w:w="1123" w:type="dxa"/>
          </w:tcPr>
          <w:p>
            <w:pPr>
              <w:pStyle w:val="34"/>
              <w:spacing w:before="90"/>
              <w:ind w:left="14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注册地点</w:t>
            </w:r>
          </w:p>
        </w:tc>
        <w:tc>
          <w:tcPr>
            <w:tcW w:w="1090" w:type="dxa"/>
          </w:tcPr>
          <w:p>
            <w:pPr>
              <w:pStyle w:val="34"/>
              <w:spacing w:before="90"/>
              <w:ind w:left="12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企业资质</w:t>
            </w:r>
          </w:p>
        </w:tc>
        <w:tc>
          <w:tcPr>
            <w:tcW w:w="1197" w:type="dxa"/>
          </w:tcPr>
          <w:p>
            <w:pPr>
              <w:pStyle w:val="34"/>
              <w:spacing w:before="90"/>
              <w:ind w:left="17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有关业绩</w:t>
            </w:r>
          </w:p>
        </w:tc>
        <w:tc>
          <w:tcPr>
            <w:tcW w:w="12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34"/>
              <w:rPr>
                <w:rFonts w:hint="eastAsia" w:asciiTheme="minorEastAsia" w:hAnsiTheme="minorEastAsia" w:eastAsiaTheme="minorEastAsia" w:cstheme="minorEastAsia"/>
                <w:color w:val="auto"/>
                <w:sz w:val="20"/>
                <w:highlight w:val="none"/>
              </w:rPr>
            </w:pPr>
          </w:p>
        </w:tc>
        <w:tc>
          <w:tcPr>
            <w:tcW w:w="1843" w:type="dxa"/>
            <w:vMerge w:val="restart"/>
          </w:tcPr>
          <w:p>
            <w:pPr>
              <w:pStyle w:val="34"/>
              <w:rPr>
                <w:rFonts w:hint="eastAsia" w:asciiTheme="minorEastAsia" w:hAnsiTheme="minorEastAsia" w:eastAsiaTheme="minorEastAsia" w:cstheme="minorEastAsia"/>
                <w:color w:val="auto"/>
                <w:sz w:val="20"/>
                <w:highlight w:val="none"/>
              </w:rPr>
            </w:pPr>
          </w:p>
        </w:tc>
        <w:tc>
          <w:tcPr>
            <w:tcW w:w="751" w:type="dxa"/>
          </w:tcPr>
          <w:p>
            <w:pPr>
              <w:pStyle w:val="34"/>
              <w:spacing w:before="90"/>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1</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89"/>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2</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91"/>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3</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34"/>
              <w:rPr>
                <w:rFonts w:hint="eastAsia" w:asciiTheme="minorEastAsia" w:hAnsiTheme="minorEastAsia" w:eastAsiaTheme="minorEastAsia" w:cstheme="minorEastAsia"/>
                <w:color w:val="auto"/>
                <w:sz w:val="20"/>
                <w:highlight w:val="none"/>
              </w:rPr>
            </w:pPr>
          </w:p>
        </w:tc>
        <w:tc>
          <w:tcPr>
            <w:tcW w:w="1843" w:type="dxa"/>
            <w:vMerge w:val="restart"/>
          </w:tcPr>
          <w:p>
            <w:pPr>
              <w:pStyle w:val="34"/>
              <w:rPr>
                <w:rFonts w:hint="eastAsia" w:asciiTheme="minorEastAsia" w:hAnsiTheme="minorEastAsia" w:eastAsiaTheme="minorEastAsia" w:cstheme="minorEastAsia"/>
                <w:color w:val="auto"/>
                <w:sz w:val="20"/>
                <w:highlight w:val="none"/>
              </w:rPr>
            </w:pPr>
          </w:p>
        </w:tc>
        <w:tc>
          <w:tcPr>
            <w:tcW w:w="751" w:type="dxa"/>
          </w:tcPr>
          <w:p>
            <w:pPr>
              <w:pStyle w:val="34"/>
              <w:spacing w:before="90"/>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1</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89"/>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2</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90"/>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3</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bl>
    <w:p>
      <w:pPr>
        <w:pStyle w:val="10"/>
        <w:spacing w:before="6"/>
        <w:ind w:left="0"/>
        <w:rPr>
          <w:rFonts w:hint="eastAsia" w:asciiTheme="minorEastAsia" w:hAnsiTheme="minorEastAsia" w:eastAsiaTheme="minorEastAsia" w:cstheme="minorEastAsia"/>
          <w:b/>
          <w:color w:val="auto"/>
          <w:sz w:val="5"/>
          <w:highlight w:val="none"/>
        </w:rPr>
      </w:pPr>
    </w:p>
    <w:p>
      <w:pPr>
        <w:pStyle w:val="10"/>
        <w:spacing w:before="70"/>
        <w:ind w:left="9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备注：本表所列分包仅限于承包人自行施工范围内的非主体、非关键工程。</w:t>
      </w:r>
    </w:p>
    <w:p>
      <w:pPr>
        <w:pStyle w:val="10"/>
        <w:ind w:left="0"/>
        <w:rPr>
          <w:rFonts w:hint="eastAsia" w:asciiTheme="minorEastAsia" w:hAnsiTheme="minorEastAsia" w:eastAsiaTheme="minorEastAsia" w:cstheme="minorEastAsia"/>
          <w:color w:val="auto"/>
          <w:sz w:val="20"/>
          <w:highlight w:val="none"/>
        </w:rPr>
      </w:pPr>
    </w:p>
    <w:p>
      <w:pPr>
        <w:pStyle w:val="10"/>
        <w:spacing w:before="10"/>
        <w:ind w:left="0"/>
        <w:rPr>
          <w:rFonts w:hint="eastAsia" w:asciiTheme="minorEastAsia" w:hAnsiTheme="minorEastAsia" w:eastAsiaTheme="minorEastAsia" w:cstheme="minorEastAsia"/>
          <w:color w:val="auto"/>
          <w:sz w:val="27"/>
          <w:highlight w:val="none"/>
        </w:rPr>
      </w:pPr>
    </w:p>
    <w:p>
      <w:pPr>
        <w:pStyle w:val="10"/>
        <w:tabs>
          <w:tab w:val="left" w:pos="7370"/>
          <w:tab w:val="left" w:pos="8104"/>
          <w:tab w:val="left" w:pos="8841"/>
        </w:tabs>
        <w:ind w:left="60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日</w:t>
      </w:r>
    </w:p>
    <w:p>
      <w:pPr>
        <w:spacing w:after="0"/>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5"/>
        <w:outlineLvl w:val="0"/>
        <w:rPr>
          <w:rFonts w:hint="eastAsia" w:asciiTheme="minorEastAsia" w:hAnsiTheme="minorEastAsia" w:eastAsiaTheme="minorEastAsia" w:cstheme="minorEastAsia"/>
          <w:b/>
          <w:color w:val="auto"/>
          <w:sz w:val="30"/>
          <w:highlight w:val="none"/>
        </w:rPr>
      </w:pPr>
      <w:bookmarkStart w:id="367" w:name="_Toc31640"/>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、项目管理机构</w:t>
      </w:r>
      <w:bookmarkEnd w:id="367"/>
    </w:p>
    <w:p>
      <w:pPr>
        <w:pStyle w:val="7"/>
        <w:spacing w:before="222"/>
        <w:ind w:left="9" w:right="1"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项目管理机构配备情况表</w:t>
      </w:r>
    </w:p>
    <w:p>
      <w:pPr>
        <w:pStyle w:val="10"/>
        <w:spacing w:before="6"/>
        <w:ind w:left="0"/>
        <w:rPr>
          <w:rFonts w:hint="eastAsia" w:asciiTheme="minorEastAsia" w:hAnsiTheme="minorEastAsia" w:eastAsiaTheme="minorEastAsia" w:cstheme="minorEastAsia"/>
          <w:b/>
          <w:color w:val="auto"/>
          <w:highlight w:val="none"/>
        </w:rPr>
      </w:pPr>
    </w:p>
    <w:p>
      <w:pPr>
        <w:pStyle w:val="10"/>
        <w:tabs>
          <w:tab w:val="left" w:pos="1773"/>
          <w:tab w:val="left" w:pos="4712"/>
        </w:tabs>
        <w:spacing w:after="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w w:val="99"/>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（招标工程项目名称）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工程</w:t>
      </w:r>
    </w:p>
    <w:tbl>
      <w:tblPr>
        <w:tblStyle w:val="21"/>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3" w:type="dxa"/>
            <w:vMerge w:val="restart"/>
          </w:tcPr>
          <w:p>
            <w:pPr>
              <w:pStyle w:val="34"/>
              <w:spacing w:before="4"/>
              <w:rPr>
                <w:rFonts w:hint="eastAsia" w:asciiTheme="minorEastAsia" w:hAnsiTheme="minorEastAsia" w:eastAsiaTheme="minorEastAsia" w:cstheme="minorEastAsia"/>
                <w:color w:val="auto"/>
                <w:sz w:val="29"/>
                <w:highlight w:val="none"/>
              </w:rPr>
            </w:pPr>
          </w:p>
          <w:p>
            <w:pPr>
              <w:pStyle w:val="34"/>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岗位</w:t>
            </w:r>
          </w:p>
        </w:tc>
        <w:tc>
          <w:tcPr>
            <w:tcW w:w="829" w:type="dxa"/>
            <w:vMerge w:val="restart"/>
          </w:tcPr>
          <w:p>
            <w:pPr>
              <w:pStyle w:val="34"/>
              <w:spacing w:before="4"/>
              <w:rPr>
                <w:rFonts w:hint="eastAsia" w:asciiTheme="minorEastAsia" w:hAnsiTheme="minorEastAsia" w:eastAsiaTheme="minorEastAsia" w:cstheme="minorEastAsia"/>
                <w:color w:val="auto"/>
                <w:sz w:val="29"/>
                <w:highlight w:val="none"/>
              </w:rPr>
            </w:pPr>
          </w:p>
          <w:p>
            <w:pPr>
              <w:pStyle w:val="34"/>
              <w:ind w:left="20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姓名</w:t>
            </w:r>
          </w:p>
        </w:tc>
        <w:tc>
          <w:tcPr>
            <w:tcW w:w="816" w:type="dxa"/>
            <w:vMerge w:val="restart"/>
          </w:tcPr>
          <w:p>
            <w:pPr>
              <w:pStyle w:val="34"/>
              <w:spacing w:before="4"/>
              <w:rPr>
                <w:rFonts w:hint="eastAsia" w:asciiTheme="minorEastAsia" w:hAnsiTheme="minorEastAsia" w:eastAsiaTheme="minorEastAsia" w:cstheme="minorEastAsia"/>
                <w:color w:val="auto"/>
                <w:sz w:val="29"/>
                <w:highlight w:val="none"/>
              </w:rPr>
            </w:pPr>
          </w:p>
          <w:p>
            <w:pPr>
              <w:pStyle w:val="34"/>
              <w:ind w:left="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4592" w:type="dxa"/>
            <w:gridSpan w:val="4"/>
          </w:tcPr>
          <w:p>
            <w:pPr>
              <w:pStyle w:val="34"/>
              <w:spacing w:before="97"/>
              <w:ind w:left="13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执业或职业资格证明</w:t>
            </w:r>
          </w:p>
        </w:tc>
        <w:tc>
          <w:tcPr>
            <w:tcW w:w="2126" w:type="dxa"/>
            <w:gridSpan w:val="2"/>
          </w:tcPr>
          <w:p>
            <w:pPr>
              <w:pStyle w:val="34"/>
              <w:spacing w:before="97"/>
              <w:ind w:left="22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29"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16"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148" w:type="dxa"/>
          </w:tcPr>
          <w:p>
            <w:pPr>
              <w:pStyle w:val="34"/>
              <w:spacing w:before="136"/>
              <w:ind w:left="1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证书名称</w:t>
            </w:r>
          </w:p>
        </w:tc>
        <w:tc>
          <w:tcPr>
            <w:tcW w:w="1148" w:type="dxa"/>
          </w:tcPr>
          <w:p>
            <w:pPr>
              <w:pStyle w:val="34"/>
              <w:spacing w:before="136"/>
              <w:ind w:left="36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级别</w:t>
            </w:r>
          </w:p>
        </w:tc>
        <w:tc>
          <w:tcPr>
            <w:tcW w:w="1148" w:type="dxa"/>
          </w:tcPr>
          <w:p>
            <w:pPr>
              <w:pStyle w:val="34"/>
              <w:spacing w:before="136"/>
              <w:ind w:left="36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证号</w:t>
            </w:r>
          </w:p>
        </w:tc>
        <w:tc>
          <w:tcPr>
            <w:tcW w:w="1148" w:type="dxa"/>
          </w:tcPr>
          <w:p>
            <w:pPr>
              <w:pStyle w:val="34"/>
              <w:spacing w:before="136"/>
              <w:ind w:left="36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专业</w:t>
            </w:r>
          </w:p>
        </w:tc>
        <w:tc>
          <w:tcPr>
            <w:tcW w:w="850" w:type="dxa"/>
          </w:tcPr>
          <w:p>
            <w:pPr>
              <w:pStyle w:val="34"/>
              <w:spacing w:before="136"/>
              <w:ind w:left="10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项目数</w:t>
            </w:r>
          </w:p>
        </w:tc>
        <w:tc>
          <w:tcPr>
            <w:tcW w:w="1276" w:type="dxa"/>
          </w:tcPr>
          <w:p>
            <w:pPr>
              <w:pStyle w:val="34"/>
              <w:ind w:left="195" w:right="19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主要项目</w:t>
            </w:r>
          </w:p>
          <w:p>
            <w:pPr>
              <w:pStyle w:val="34"/>
              <w:spacing w:before="4" w:line="251" w:lineRule="exact"/>
              <w:ind w:left="195" w:right="187"/>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34"/>
              <w:spacing w:line="268" w:lineRule="exact"/>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项目</w:t>
            </w:r>
          </w:p>
          <w:p>
            <w:pPr>
              <w:pStyle w:val="34"/>
              <w:spacing w:before="4" w:line="251" w:lineRule="exact"/>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经理</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34"/>
              <w:spacing w:before="1" w:line="270" w:lineRule="atLeast"/>
              <w:ind w:left="180" w:right="171" w:firstLine="10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技术负责人</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ind w:left="159" w:right="15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施工员</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ind w:left="159" w:right="15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质量员</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34"/>
              <w:rPr>
                <w:rFonts w:hint="eastAsia" w:asciiTheme="minorEastAsia" w:hAnsiTheme="minorEastAsia" w:eastAsiaTheme="minorEastAsia" w:cstheme="minorEastAsia"/>
                <w:color w:val="auto"/>
                <w:sz w:val="20"/>
                <w:highlight w:val="none"/>
              </w:rPr>
            </w:pPr>
          </w:p>
          <w:p>
            <w:pPr>
              <w:pStyle w:val="34"/>
              <w:rPr>
                <w:rFonts w:hint="eastAsia" w:asciiTheme="minorEastAsia" w:hAnsiTheme="minorEastAsia" w:eastAsiaTheme="minorEastAsia" w:cstheme="minorEastAsia"/>
                <w:color w:val="auto"/>
                <w:sz w:val="20"/>
                <w:highlight w:val="none"/>
              </w:rPr>
            </w:pPr>
          </w:p>
          <w:p>
            <w:pPr>
              <w:pStyle w:val="34"/>
              <w:spacing w:before="6"/>
              <w:rPr>
                <w:rFonts w:hint="eastAsia" w:asciiTheme="minorEastAsia" w:hAnsiTheme="minorEastAsia" w:eastAsiaTheme="minorEastAsia" w:cstheme="minorEastAsia"/>
                <w:color w:val="auto"/>
                <w:sz w:val="27"/>
                <w:highlight w:val="none"/>
              </w:rPr>
            </w:pPr>
          </w:p>
          <w:p>
            <w:pPr>
              <w:pStyle w:val="34"/>
              <w:ind w:left="18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安全员</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spacing w:before="1"/>
              <w:ind w:left="159" w:right="153"/>
              <w:jc w:val="center"/>
              <w:rPr>
                <w:rFonts w:hint="eastAsia" w:asciiTheme="minorEastAsia" w:hAnsiTheme="minorEastAsia" w:eastAsiaTheme="minorEastAsia" w:cstheme="minorEastAsia"/>
                <w:color w:val="auto"/>
                <w:sz w:val="21"/>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rPr>
                <w:rFonts w:hint="eastAsia" w:asciiTheme="minorEastAsia" w:hAnsiTheme="minorEastAsia" w:eastAsiaTheme="minorEastAsia" w:cstheme="minorEastAsia"/>
                <w:color w:val="auto"/>
                <w:sz w:val="20"/>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ind w:left="159" w:right="15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34"/>
              <w:spacing w:before="80" w:line="364" w:lineRule="auto"/>
              <w:ind w:left="108"/>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10"/>
        <w:spacing w:before="11"/>
        <w:ind w:left="0"/>
        <w:rPr>
          <w:rFonts w:hint="eastAsia" w:asciiTheme="minorEastAsia" w:hAnsiTheme="minorEastAsia" w:eastAsiaTheme="minorEastAsia" w:cstheme="minorEastAsia"/>
          <w:color w:val="auto"/>
          <w:sz w:val="31"/>
          <w:highlight w:val="none"/>
        </w:rPr>
      </w:pPr>
    </w:p>
    <w:p>
      <w:pPr>
        <w:pStyle w:val="10"/>
        <w:spacing w:line="367" w:lineRule="auto"/>
        <w:ind w:right="-43" w:righ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w w:val="95"/>
          <w:highlight w:val="none"/>
        </w:rPr>
        <w:t>【</w:t>
      </w:r>
      <w:r>
        <w:rPr>
          <w:rFonts w:hint="eastAsia" w:asciiTheme="minorEastAsia" w:hAnsiTheme="minorEastAsia" w:eastAsiaTheme="minorEastAsia" w:cstheme="minorEastAsia"/>
          <w:color w:val="auto"/>
          <w:spacing w:val="-8"/>
          <w:highlight w:val="none"/>
        </w:rPr>
        <w:t>备注：附以上各岗位人员资格证件等相关证明材料的复印件，以及投标人认为需要增加的其他证明材料复印件，以上复印件均须加盖投标人单位公章。】</w:t>
      </w:r>
    </w:p>
    <w:p>
      <w:pPr>
        <w:spacing w:after="0" w:line="367"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7"/>
        <w:ind w:left="11" w:right="1"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项目经理（注册建造师）简历表</w:t>
      </w:r>
    </w:p>
    <w:p>
      <w:pPr>
        <w:pStyle w:val="10"/>
        <w:spacing w:before="5"/>
        <w:ind w:left="0"/>
        <w:rPr>
          <w:rFonts w:hint="eastAsia" w:asciiTheme="minorEastAsia" w:hAnsiTheme="minorEastAsia" w:eastAsiaTheme="minorEastAsia" w:cstheme="minorEastAsia"/>
          <w:b/>
          <w:color w:val="auto"/>
          <w:highlight w:val="none"/>
        </w:rPr>
      </w:pPr>
    </w:p>
    <w:p>
      <w:pPr>
        <w:pStyle w:val="10"/>
        <w:tabs>
          <w:tab w:val="left" w:pos="1773"/>
          <w:tab w:val="left" w:pos="4712"/>
        </w:tabs>
        <w:spacing w:after="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w w:val="99"/>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（招标工程项目名称）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工程</w:t>
      </w:r>
    </w:p>
    <w:tbl>
      <w:tblPr>
        <w:tblStyle w:val="21"/>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34"/>
              <w:spacing w:before="163"/>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姓名</w:t>
            </w:r>
          </w:p>
        </w:tc>
        <w:tc>
          <w:tcPr>
            <w:tcW w:w="2340" w:type="dxa"/>
            <w:gridSpan w:val="3"/>
          </w:tcPr>
          <w:p>
            <w:pPr>
              <w:pStyle w:val="34"/>
              <w:rPr>
                <w:rFonts w:hint="eastAsia" w:asciiTheme="minorEastAsia" w:hAnsiTheme="minorEastAsia" w:eastAsiaTheme="minorEastAsia" w:cstheme="minorEastAsia"/>
                <w:color w:val="auto"/>
                <w:sz w:val="20"/>
                <w:highlight w:val="none"/>
              </w:rPr>
            </w:pPr>
          </w:p>
        </w:tc>
        <w:tc>
          <w:tcPr>
            <w:tcW w:w="1893" w:type="dxa"/>
            <w:gridSpan w:val="2"/>
          </w:tcPr>
          <w:p>
            <w:pPr>
              <w:pStyle w:val="34"/>
              <w:spacing w:before="163"/>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性别</w:t>
            </w:r>
          </w:p>
        </w:tc>
        <w:tc>
          <w:tcPr>
            <w:tcW w:w="1585" w:type="dxa"/>
            <w:gridSpan w:val="2"/>
          </w:tcPr>
          <w:p>
            <w:pPr>
              <w:pStyle w:val="34"/>
              <w:rPr>
                <w:rFonts w:hint="eastAsia" w:asciiTheme="minorEastAsia" w:hAnsiTheme="minorEastAsia" w:eastAsiaTheme="minorEastAsia" w:cstheme="minorEastAsia"/>
                <w:color w:val="auto"/>
                <w:sz w:val="20"/>
                <w:highlight w:val="none"/>
              </w:rPr>
            </w:pPr>
          </w:p>
        </w:tc>
        <w:tc>
          <w:tcPr>
            <w:tcW w:w="1108" w:type="dxa"/>
            <w:gridSpan w:val="2"/>
          </w:tcPr>
          <w:p>
            <w:pPr>
              <w:pStyle w:val="34"/>
              <w:spacing w:before="163"/>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年龄</w:t>
            </w: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34"/>
              <w:spacing w:before="175"/>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职务</w:t>
            </w:r>
          </w:p>
        </w:tc>
        <w:tc>
          <w:tcPr>
            <w:tcW w:w="2340" w:type="dxa"/>
            <w:gridSpan w:val="3"/>
          </w:tcPr>
          <w:p>
            <w:pPr>
              <w:pStyle w:val="34"/>
              <w:rPr>
                <w:rFonts w:hint="eastAsia" w:asciiTheme="minorEastAsia" w:hAnsiTheme="minorEastAsia" w:eastAsiaTheme="minorEastAsia" w:cstheme="minorEastAsia"/>
                <w:color w:val="auto"/>
                <w:sz w:val="20"/>
                <w:highlight w:val="none"/>
              </w:rPr>
            </w:pPr>
          </w:p>
        </w:tc>
        <w:tc>
          <w:tcPr>
            <w:tcW w:w="1893" w:type="dxa"/>
            <w:gridSpan w:val="2"/>
          </w:tcPr>
          <w:p>
            <w:pPr>
              <w:pStyle w:val="34"/>
              <w:spacing w:before="175"/>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1585" w:type="dxa"/>
            <w:gridSpan w:val="2"/>
          </w:tcPr>
          <w:p>
            <w:pPr>
              <w:pStyle w:val="34"/>
              <w:rPr>
                <w:rFonts w:hint="eastAsia" w:asciiTheme="minorEastAsia" w:hAnsiTheme="minorEastAsia" w:eastAsiaTheme="minorEastAsia" w:cstheme="minorEastAsia"/>
                <w:color w:val="auto"/>
                <w:sz w:val="20"/>
                <w:highlight w:val="none"/>
              </w:rPr>
            </w:pPr>
          </w:p>
        </w:tc>
        <w:tc>
          <w:tcPr>
            <w:tcW w:w="1108" w:type="dxa"/>
            <w:gridSpan w:val="2"/>
          </w:tcPr>
          <w:p>
            <w:pPr>
              <w:pStyle w:val="34"/>
              <w:spacing w:before="175"/>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学历</w:t>
            </w: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34"/>
              <w:spacing w:before="163"/>
              <w:ind w:left="108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参加工作时间</w:t>
            </w:r>
          </w:p>
        </w:tc>
        <w:tc>
          <w:tcPr>
            <w:tcW w:w="1893" w:type="dxa"/>
            <w:gridSpan w:val="2"/>
          </w:tcPr>
          <w:p>
            <w:pPr>
              <w:pStyle w:val="34"/>
              <w:rPr>
                <w:rFonts w:hint="eastAsia" w:asciiTheme="minorEastAsia" w:hAnsiTheme="minorEastAsia" w:eastAsiaTheme="minorEastAsia" w:cstheme="minorEastAsia"/>
                <w:color w:val="auto"/>
                <w:sz w:val="20"/>
                <w:highlight w:val="none"/>
              </w:rPr>
            </w:pPr>
          </w:p>
        </w:tc>
        <w:tc>
          <w:tcPr>
            <w:tcW w:w="2693" w:type="dxa"/>
            <w:gridSpan w:val="4"/>
          </w:tcPr>
          <w:p>
            <w:pPr>
              <w:pStyle w:val="34"/>
              <w:spacing w:before="163"/>
              <w:ind w:left="50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担任项目经理年限</w:t>
            </w: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34"/>
              <w:spacing w:before="96"/>
              <w:ind w:left="97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建造师注册编号</w:t>
            </w:r>
          </w:p>
        </w:tc>
        <w:tc>
          <w:tcPr>
            <w:tcW w:w="5862" w:type="dxa"/>
            <w:gridSpan w:val="7"/>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34"/>
              <w:spacing w:before="172"/>
              <w:ind w:left="3466" w:right="345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34"/>
              <w:spacing w:before="164"/>
              <w:ind w:left="35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建设单位</w:t>
            </w:r>
          </w:p>
        </w:tc>
        <w:tc>
          <w:tcPr>
            <w:tcW w:w="1548" w:type="dxa"/>
          </w:tcPr>
          <w:p>
            <w:pPr>
              <w:pStyle w:val="34"/>
              <w:spacing w:before="164"/>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547" w:type="dxa"/>
            <w:gridSpan w:val="2"/>
          </w:tcPr>
          <w:p>
            <w:pPr>
              <w:pStyle w:val="34"/>
              <w:spacing w:before="164"/>
              <w:ind w:left="35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建设规模</w:t>
            </w:r>
          </w:p>
        </w:tc>
        <w:tc>
          <w:tcPr>
            <w:tcW w:w="1548" w:type="dxa"/>
            <w:gridSpan w:val="2"/>
          </w:tcPr>
          <w:p>
            <w:pPr>
              <w:pStyle w:val="34"/>
              <w:spacing w:before="164"/>
              <w:ind w:left="14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开、竣工日期</w:t>
            </w:r>
          </w:p>
        </w:tc>
        <w:tc>
          <w:tcPr>
            <w:tcW w:w="1547" w:type="dxa"/>
            <w:gridSpan w:val="2"/>
          </w:tcPr>
          <w:p>
            <w:pPr>
              <w:pStyle w:val="34"/>
              <w:spacing w:before="164"/>
              <w:ind w:left="24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在建或已完</w:t>
            </w:r>
          </w:p>
        </w:tc>
        <w:tc>
          <w:tcPr>
            <w:tcW w:w="1548" w:type="dxa"/>
            <w:gridSpan w:val="2"/>
          </w:tcPr>
          <w:p>
            <w:pPr>
              <w:pStyle w:val="34"/>
              <w:spacing w:before="164"/>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bl>
    <w:p>
      <w:pPr>
        <w:pStyle w:val="10"/>
        <w:spacing w:before="12"/>
        <w:ind w:left="0"/>
        <w:rPr>
          <w:rFonts w:hint="eastAsia" w:asciiTheme="minorEastAsia" w:hAnsiTheme="minorEastAsia" w:eastAsiaTheme="minorEastAsia" w:cstheme="minorEastAsia"/>
          <w:color w:val="auto"/>
          <w:sz w:val="31"/>
          <w:highlight w:val="none"/>
        </w:rPr>
      </w:pPr>
    </w:p>
    <w:p>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pPr>
        <w:pStyle w:val="10"/>
        <w:spacing w:before="139" w:line="244" w:lineRule="auto"/>
        <w:ind w:right="5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1、附项目经理注册建造师注册证书、安全生产考核合格证书（B 证），以及投标人认为需要增加的其他证明材料复印件，以上复印件均须加盖投标人单位公章。</w:t>
      </w:r>
    </w:p>
    <w:p>
      <w:pPr>
        <w:spacing w:after="0" w:line="244"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7"/>
        <w:ind w:left="9" w:right="1"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项目技术负责人简历表</w:t>
      </w:r>
    </w:p>
    <w:p>
      <w:pPr>
        <w:pStyle w:val="10"/>
        <w:spacing w:before="5"/>
        <w:ind w:left="0"/>
        <w:rPr>
          <w:rFonts w:hint="eastAsia" w:asciiTheme="minorEastAsia" w:hAnsiTheme="minorEastAsia" w:eastAsiaTheme="minorEastAsia" w:cstheme="minorEastAsia"/>
          <w:b/>
          <w:color w:val="auto"/>
          <w:highlight w:val="none"/>
        </w:rPr>
      </w:pPr>
    </w:p>
    <w:p>
      <w:pPr>
        <w:pStyle w:val="10"/>
        <w:tabs>
          <w:tab w:val="left" w:pos="1773"/>
          <w:tab w:val="left" w:pos="4712"/>
        </w:tabs>
        <w:spacing w:after="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w w:val="99"/>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（招标工程项目名称）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工程</w:t>
      </w:r>
    </w:p>
    <w:tbl>
      <w:tblPr>
        <w:tblStyle w:val="21"/>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34"/>
              <w:spacing w:before="163"/>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姓名</w:t>
            </w:r>
          </w:p>
        </w:tc>
        <w:tc>
          <w:tcPr>
            <w:tcW w:w="2340" w:type="dxa"/>
            <w:gridSpan w:val="3"/>
          </w:tcPr>
          <w:p>
            <w:pPr>
              <w:pStyle w:val="34"/>
              <w:rPr>
                <w:rFonts w:hint="eastAsia" w:asciiTheme="minorEastAsia" w:hAnsiTheme="minorEastAsia" w:eastAsiaTheme="minorEastAsia" w:cstheme="minorEastAsia"/>
                <w:color w:val="auto"/>
                <w:sz w:val="22"/>
                <w:highlight w:val="none"/>
              </w:rPr>
            </w:pPr>
          </w:p>
        </w:tc>
        <w:tc>
          <w:tcPr>
            <w:tcW w:w="1893" w:type="dxa"/>
            <w:gridSpan w:val="2"/>
          </w:tcPr>
          <w:p>
            <w:pPr>
              <w:pStyle w:val="34"/>
              <w:spacing w:before="163"/>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性别</w:t>
            </w:r>
          </w:p>
        </w:tc>
        <w:tc>
          <w:tcPr>
            <w:tcW w:w="1585" w:type="dxa"/>
            <w:gridSpan w:val="2"/>
          </w:tcPr>
          <w:p>
            <w:pPr>
              <w:pStyle w:val="34"/>
              <w:rPr>
                <w:rFonts w:hint="eastAsia" w:asciiTheme="minorEastAsia" w:hAnsiTheme="minorEastAsia" w:eastAsiaTheme="minorEastAsia" w:cstheme="minorEastAsia"/>
                <w:color w:val="auto"/>
                <w:sz w:val="22"/>
                <w:highlight w:val="none"/>
              </w:rPr>
            </w:pPr>
          </w:p>
        </w:tc>
        <w:tc>
          <w:tcPr>
            <w:tcW w:w="1108" w:type="dxa"/>
            <w:gridSpan w:val="2"/>
          </w:tcPr>
          <w:p>
            <w:pPr>
              <w:pStyle w:val="34"/>
              <w:spacing w:before="163"/>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年龄</w:t>
            </w:r>
          </w:p>
        </w:tc>
        <w:tc>
          <w:tcPr>
            <w:tcW w:w="1276" w:type="dxa"/>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34"/>
              <w:spacing w:before="175"/>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职务</w:t>
            </w:r>
          </w:p>
        </w:tc>
        <w:tc>
          <w:tcPr>
            <w:tcW w:w="2340" w:type="dxa"/>
            <w:gridSpan w:val="3"/>
          </w:tcPr>
          <w:p>
            <w:pPr>
              <w:pStyle w:val="34"/>
              <w:rPr>
                <w:rFonts w:hint="eastAsia" w:asciiTheme="minorEastAsia" w:hAnsiTheme="minorEastAsia" w:eastAsiaTheme="minorEastAsia" w:cstheme="minorEastAsia"/>
                <w:color w:val="auto"/>
                <w:sz w:val="22"/>
                <w:highlight w:val="none"/>
              </w:rPr>
            </w:pPr>
          </w:p>
        </w:tc>
        <w:tc>
          <w:tcPr>
            <w:tcW w:w="1893" w:type="dxa"/>
            <w:gridSpan w:val="2"/>
          </w:tcPr>
          <w:p>
            <w:pPr>
              <w:pStyle w:val="34"/>
              <w:spacing w:before="175"/>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1585" w:type="dxa"/>
            <w:gridSpan w:val="2"/>
          </w:tcPr>
          <w:p>
            <w:pPr>
              <w:pStyle w:val="34"/>
              <w:rPr>
                <w:rFonts w:hint="eastAsia" w:asciiTheme="minorEastAsia" w:hAnsiTheme="minorEastAsia" w:eastAsiaTheme="minorEastAsia" w:cstheme="minorEastAsia"/>
                <w:color w:val="auto"/>
                <w:sz w:val="22"/>
                <w:highlight w:val="none"/>
              </w:rPr>
            </w:pPr>
          </w:p>
        </w:tc>
        <w:tc>
          <w:tcPr>
            <w:tcW w:w="1108" w:type="dxa"/>
            <w:gridSpan w:val="2"/>
          </w:tcPr>
          <w:p>
            <w:pPr>
              <w:pStyle w:val="34"/>
              <w:spacing w:before="175"/>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学历</w:t>
            </w:r>
          </w:p>
        </w:tc>
        <w:tc>
          <w:tcPr>
            <w:tcW w:w="1276" w:type="dxa"/>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34"/>
              <w:spacing w:before="163"/>
              <w:ind w:left="108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参加工作时间</w:t>
            </w:r>
          </w:p>
        </w:tc>
        <w:tc>
          <w:tcPr>
            <w:tcW w:w="1893" w:type="dxa"/>
            <w:gridSpan w:val="2"/>
          </w:tcPr>
          <w:p>
            <w:pPr>
              <w:pStyle w:val="34"/>
              <w:rPr>
                <w:rFonts w:hint="eastAsia" w:asciiTheme="minorEastAsia" w:hAnsiTheme="minorEastAsia" w:eastAsiaTheme="minorEastAsia" w:cstheme="minorEastAsia"/>
                <w:color w:val="auto"/>
                <w:sz w:val="22"/>
                <w:highlight w:val="none"/>
              </w:rPr>
            </w:pPr>
          </w:p>
        </w:tc>
        <w:tc>
          <w:tcPr>
            <w:tcW w:w="2693" w:type="dxa"/>
            <w:gridSpan w:val="4"/>
          </w:tcPr>
          <w:p>
            <w:pPr>
              <w:pStyle w:val="34"/>
              <w:spacing w:before="163"/>
              <w:ind w:left="4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担任技术负责人年限</w:t>
            </w:r>
          </w:p>
        </w:tc>
        <w:tc>
          <w:tcPr>
            <w:tcW w:w="1276" w:type="dxa"/>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34"/>
              <w:spacing w:before="172"/>
              <w:ind w:left="3466" w:right="345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34"/>
              <w:spacing w:before="162"/>
              <w:ind w:left="35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建设单位</w:t>
            </w:r>
          </w:p>
        </w:tc>
        <w:tc>
          <w:tcPr>
            <w:tcW w:w="1548" w:type="dxa"/>
          </w:tcPr>
          <w:p>
            <w:pPr>
              <w:pStyle w:val="34"/>
              <w:spacing w:before="162"/>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547" w:type="dxa"/>
            <w:gridSpan w:val="2"/>
          </w:tcPr>
          <w:p>
            <w:pPr>
              <w:pStyle w:val="34"/>
              <w:spacing w:before="162"/>
              <w:ind w:left="35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建设规模</w:t>
            </w:r>
          </w:p>
        </w:tc>
        <w:tc>
          <w:tcPr>
            <w:tcW w:w="1548" w:type="dxa"/>
            <w:gridSpan w:val="2"/>
          </w:tcPr>
          <w:p>
            <w:pPr>
              <w:pStyle w:val="34"/>
              <w:spacing w:before="162"/>
              <w:ind w:left="14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开、竣工日期</w:t>
            </w:r>
          </w:p>
        </w:tc>
        <w:tc>
          <w:tcPr>
            <w:tcW w:w="1547" w:type="dxa"/>
            <w:gridSpan w:val="2"/>
          </w:tcPr>
          <w:p>
            <w:pPr>
              <w:pStyle w:val="34"/>
              <w:spacing w:before="162"/>
              <w:ind w:left="24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在建或已完</w:t>
            </w:r>
          </w:p>
        </w:tc>
        <w:tc>
          <w:tcPr>
            <w:tcW w:w="1548" w:type="dxa"/>
            <w:gridSpan w:val="2"/>
          </w:tcPr>
          <w:p>
            <w:pPr>
              <w:pStyle w:val="34"/>
              <w:spacing w:before="162"/>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bl>
    <w:p>
      <w:pPr>
        <w:pStyle w:val="10"/>
        <w:spacing w:before="12"/>
        <w:ind w:left="0"/>
        <w:rPr>
          <w:rFonts w:hint="eastAsia" w:asciiTheme="minorEastAsia" w:hAnsiTheme="minorEastAsia" w:eastAsiaTheme="minorEastAsia" w:cstheme="minorEastAsia"/>
          <w:color w:val="auto"/>
          <w:sz w:val="31"/>
          <w:highlight w:val="none"/>
        </w:rPr>
      </w:pPr>
    </w:p>
    <w:p>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pPr>
        <w:pStyle w:val="10"/>
        <w:spacing w:before="139" w:line="364" w:lineRule="auto"/>
        <w:ind w:right="515"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1、附技术负责人的职称证、资格证，以及投标人认为需要增加的其他证明材料复印件，以上复印件须加盖投标人单位公章。</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spacing w:before="11"/>
        <w:ind w:left="0"/>
        <w:rPr>
          <w:rFonts w:hint="eastAsia" w:asciiTheme="minorEastAsia" w:hAnsiTheme="minorEastAsia" w:eastAsiaTheme="minorEastAsia" w:cstheme="minorEastAsia"/>
          <w:color w:val="auto"/>
          <w:sz w:val="23"/>
          <w:highlight w:val="none"/>
        </w:rPr>
      </w:pPr>
    </w:p>
    <w:p>
      <w:pPr>
        <w:pStyle w:val="5"/>
        <w:numPr>
          <w:ilvl w:val="0"/>
          <w:numId w:val="86"/>
        </w:numPr>
        <w:spacing w:before="0"/>
        <w:ind w:left="2"/>
        <w:outlineLvl w:val="0"/>
        <w:rPr>
          <w:rFonts w:hint="eastAsia" w:asciiTheme="minorEastAsia" w:hAnsiTheme="minorEastAsia" w:eastAsiaTheme="minorEastAsia" w:cstheme="minorEastAsia"/>
          <w:color w:val="auto"/>
          <w:sz w:val="28"/>
          <w:szCs w:val="28"/>
          <w:highlight w:val="none"/>
        </w:rPr>
      </w:pPr>
      <w:bookmarkStart w:id="368" w:name="_Toc16309"/>
      <w:r>
        <w:rPr>
          <w:rFonts w:hint="eastAsia" w:asciiTheme="minorEastAsia" w:hAnsiTheme="minorEastAsia" w:eastAsiaTheme="minorEastAsia" w:cstheme="minorEastAsia"/>
          <w:color w:val="auto"/>
          <w:sz w:val="28"/>
          <w:szCs w:val="28"/>
          <w:highlight w:val="none"/>
        </w:rPr>
        <w:t>投标人认为技术部分需要提交的其他资料</w:t>
      </w:r>
      <w:bookmarkEnd w:id="368"/>
    </w:p>
    <w:p>
      <w:pPr>
        <w:numPr>
          <w:ilvl w:val="0"/>
          <w:numId w:val="0"/>
        </w:numPr>
        <w:ind w:right="0" w:rightChars="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sectPr>
      <w:pgSz w:w="11905" w:h="16838"/>
      <w:pgMar w:top="1134" w:right="1134" w:bottom="1134" w:left="1134" w:header="737" w:footer="737" w:gutter="0"/>
      <w:pgNumType w:fmt="decimal"/>
      <w:cols w:space="0" w:num="1"/>
      <w:titlePg/>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9</w:t>
    </w:r>
    <w: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DpMQsoBAACa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Ov&#10;32R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DpMQsoBAACaAwAADgAAAAAAAAABACAAAAAeAQAAZHJzL2Uyb0Rv&#10;Yy54bWxQSwUGAAAAAAYABgBZAQAAWg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Yj8ac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UBy74xYHfv754/zrz/n3d/L6&#10;T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iPxpyQEAAJoDAAAOAAAAAAAAAAEAIAAAAB4BAABkcnMvZTJvRG9j&#10;LnhtbFBLBQYAAAAABgAGAFkBAABZ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LL9sk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koieMWJ37++eP868/593fy&#10;9joL1AeoMe8+YGYa3vkBk2c/oDPzHlS0+YuMCMYR63SRVw6JiPxotVytKgwJjM0XxGcPz0OE9F56&#10;S7LR0IjzK7Ly40dIY+qckqs5f6eNKTM07h8HYmYPy72PPWYrDbthIrTz7Qn59Dj6hjrcdErMB4fK&#10;Yn9pNuJs7GbjEKLed2WNcj0It4eETZTecoURdiqMMyvspv3KS/H4XrIe/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Isv2yQEAAJsDAAAOAAAAAAAAAAEAIAAAAB4BAABkcnMvZTJvRG9j&#10;LnhtbFBLBQYAAAAABgAGAFkBAABZ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92</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0EOJ8k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CUljluc+OX7t8uPX5efX8nL&#10;1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QQ4nyQEAAJsDAAAOAAAAAAAAAAEAIAAAAB4BAABkcnMvZTJvRG9j&#10;LnhtbFBLBQYAAAAABgAGAFkBAABZ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2"/>
      </w:rPr>
    </w:pPr>
    <w:r>
      <w:rPr>
        <w:sz w:val="1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VcYcgBAACaAwAADgAAAGRycy9lMm9Eb2MueG1srVPNjtMwEL4j8Q6W&#10;79TZg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4b+ooSxy0O/Pz92/nHr/PPr+Rl&#10;0acPUGPafcDENLz1A25N1i37AZ2Z9qCizV8kRDCO6p4u6sohEZEfrZarVYUhgbH5gjjs+jxESO+k&#10;tyQbDY04vqIqP36ANKbOKbma83famDJC4/5yIGb2sGuP2UrDbpga3/n2hHx6nHxDHS46Jea9Q2Hz&#10;ksxGnI3dbBxC1PuubFGuB+HN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NlXGHIAQAAmgMAAA4AAAAAAAAAAQAgAAAAHgEAAGRycy9lMm9Eb2Mu&#10;eG1sUEsFBgAAAAAGAAYAWQEAAFg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D4z8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kPjPyQEAAJoDAAAOAAAAAAAAAAEAIAAAAB4BAABkcnMvZTJvRG9j&#10;LnhtbFBLBQYAAAAABgAGAFkBAABZ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aZsM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3m5&#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BpmwyQEAAJoDAAAOAAAAAAAAAAEAIAAAAB4BAABkcnMvZTJvRG9j&#10;LnhtbFBLBQYAAAAABgAGAFkBAABZ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highlight w:val="white"/>
      </w:rPr>
      <w:instrText xml:space="preserve">PAGE  </w:instrText>
    </w:r>
    <w:r>
      <w:fldChar w:fldCharType="separate"/>
    </w:r>
    <w: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rFonts w:cs="Times New Roman"/>
        <w:sz w:val="20"/>
        <w:szCs w:val="20"/>
      </w:rPr>
    </w:pPr>
    <w:r>
      <w:rPr>
        <w:lang w:val="en-US"/>
      </w:rPr>
      <mc:AlternateContent>
        <mc:Choice Requires="wps">
          <w:drawing>
            <wp:anchor distT="0" distB="0" distL="114300" distR="114300" simplePos="0" relativeHeight="251668480" behindDoc="0" locked="1" layoutInCell="1" allowOverlap="1">
              <wp:simplePos x="0" y="0"/>
              <wp:positionH relativeFrom="margin">
                <wp:align>center</wp:align>
              </wp:positionH>
              <wp:positionV relativeFrom="page">
                <wp:posOffset>9998075</wp:posOffset>
              </wp:positionV>
              <wp:extent cx="279400" cy="18478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79400" cy="194310"/>
                      </a:xfrm>
                      <a:prstGeom prst="rect">
                        <a:avLst/>
                      </a:prstGeom>
                      <a:noFill/>
                      <a:ln>
                        <a:noFill/>
                      </a:ln>
                      <a:effectLst/>
                    </wps:spPr>
                    <wps:txbx>
                      <w:txbxContent>
                        <w:p>
                          <w:pPr>
                            <w:pStyle w:val="10"/>
                            <w:spacing w:before="10"/>
                            <w:ind w:left="4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w:instrText>
                          </w:r>
                          <w:r>
                            <w:rPr>
                              <w:rFonts w:hint="eastAsia" w:ascii="宋体" w:hAnsi="宋体" w:eastAsia="宋体" w:cs="宋体"/>
                              <w:sz w:val="21"/>
                              <w:szCs w:val="21"/>
                            </w:rPr>
                            <w:fldChar w:fldCharType="separate"/>
                          </w:r>
                          <w:r>
                            <w:rPr>
                              <w:rFonts w:hint="eastAsia" w:ascii="宋体" w:hAnsi="宋体" w:eastAsia="宋体" w:cs="宋体"/>
                              <w:sz w:val="21"/>
                              <w:szCs w:val="21"/>
                            </w:rPr>
                            <w:t>111</w:t>
                          </w:r>
                          <w:r>
                            <w:rPr>
                              <w:rFonts w:hint="eastAsia" w:ascii="宋体" w:hAnsi="宋体" w:eastAsia="宋体" w:cs="宋体"/>
                              <w:sz w:val="21"/>
                              <w:szCs w:val="21"/>
                            </w:rPr>
                            <w:fldChar w:fldCharType="end"/>
                          </w:r>
                        </w:p>
                      </w:txbxContent>
                    </wps:txbx>
                    <wps:bodyPr lIns="0" tIns="0" rIns="0" bIns="0" upright="1"/>
                  </wps:wsp>
                </a:graphicData>
              </a:graphic>
            </wp:anchor>
          </w:drawing>
        </mc:Choice>
        <mc:Fallback>
          <w:pict>
            <v:shape id="_x0000_s1026" o:spid="_x0000_s1026" o:spt="202" type="#_x0000_t202" style="position:absolute;left:0pt;margin-top:787.25pt;height:14.55pt;width:22pt;mso-position-horizontal:center;mso-position-horizontal-relative:margin;mso-position-vertical-relative:page;z-index:251668480;mso-width-relative:page;mso-height-relative:page;" filled="f" stroked="f" coordsize="21600,21600" o:gfxdata="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pqP11wAAAAkBAAAPAAAAAAAAAAEAIAAAACIAAABkcnMvZG93bnJldi54bWxQ&#10;SwECFAAUAAAACACHTuJAiQpCGb8BAACBAwAADgAAAAAAAAABACAAAAAmAQAAZHJzL2Uyb0RvYy54&#10;bWxQSwUGAAAAAAYABgBZAQAAVwUAAAAA&#10;">
              <v:fill on="f" focussize="0,0"/>
              <v:stroke on="f"/>
              <v:imagedata o:title=""/>
              <o:lock v:ext="edit" aspectratio="f"/>
              <v:textbox inset="0mm,0mm,0mm,0mm">
                <w:txbxContent>
                  <w:p>
                    <w:pPr>
                      <w:pStyle w:val="10"/>
                      <w:spacing w:before="10"/>
                      <w:ind w:left="4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w:instrText>
                    </w:r>
                    <w:r>
                      <w:rPr>
                        <w:rFonts w:hint="eastAsia" w:ascii="宋体" w:hAnsi="宋体" w:eastAsia="宋体" w:cs="宋体"/>
                        <w:sz w:val="21"/>
                        <w:szCs w:val="21"/>
                      </w:rPr>
                      <w:fldChar w:fldCharType="separate"/>
                    </w:r>
                    <w:r>
                      <w:rPr>
                        <w:rFonts w:hint="eastAsia" w:ascii="宋体" w:hAnsi="宋体" w:eastAsia="宋体" w:cs="宋体"/>
                        <w:sz w:val="21"/>
                        <w:szCs w:val="21"/>
                      </w:rPr>
                      <w:t>111</w:t>
                    </w:r>
                    <w:r>
                      <w:rPr>
                        <w:rFonts w:hint="eastAsia" w:ascii="宋体" w:hAnsi="宋体" w:eastAsia="宋体" w:cs="宋体"/>
                        <w:sz w:val="21"/>
                        <w:szCs w:val="21"/>
                      </w:rPr>
                      <w:fldChar w:fldCharType="end"/>
                    </w:r>
                  </w:p>
                </w:txbxContent>
              </v:textbox>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eastAsia" w:ascii="宋体"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2" o:spid="_x0000_s2062" o:spt="136" type="#_x0000_t136" style="position:absolute;left:0pt;height:6pt;width:30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隆泰杨志新"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2"/>
      <w:numFmt w:val="decimal"/>
      <w:lvlText w:val="%1"/>
      <w:lvlJc w:val="left"/>
      <w:pPr>
        <w:ind w:left="1478" w:hanging="660"/>
      </w:pPr>
      <w:rPr>
        <w:rFonts w:hint="default"/>
      </w:rPr>
    </w:lvl>
    <w:lvl w:ilvl="1" w:tentative="0">
      <w:start w:val="3"/>
      <w:numFmt w:val="decimal"/>
      <w:lvlText w:val="%1.%2"/>
      <w:lvlJc w:val="left"/>
      <w:pPr>
        <w:ind w:left="1478" w:hanging="660"/>
      </w:pPr>
      <w:rPr>
        <w:rFonts w:hint="default"/>
      </w:rPr>
    </w:lvl>
    <w:lvl w:ilvl="2" w:tentative="0">
      <w:start w:val="2"/>
      <w:numFmt w:val="decimal"/>
      <w:lvlText w:val="%1.%2.%3"/>
      <w:lvlJc w:val="left"/>
      <w:pPr>
        <w:ind w:left="1478" w:hanging="660"/>
      </w:pPr>
      <w:rPr>
        <w:rFonts w:hint="default" w:ascii="仿宋" w:hAnsi="仿宋" w:eastAsia="仿宋"/>
        <w:spacing w:val="-1"/>
        <w:w w:val="100"/>
        <w:sz w:val="24"/>
        <w:szCs w:val="24"/>
      </w:rPr>
    </w:lvl>
    <w:lvl w:ilvl="3" w:tentative="0">
      <w:start w:val="0"/>
      <w:numFmt w:val="bullet"/>
      <w:lvlText w:val="•"/>
      <w:lvlJc w:val="left"/>
      <w:pPr>
        <w:ind w:left="4037" w:hanging="660"/>
      </w:pPr>
      <w:rPr>
        <w:rFonts w:hint="default"/>
      </w:rPr>
    </w:lvl>
    <w:lvl w:ilvl="4" w:tentative="0">
      <w:start w:val="0"/>
      <w:numFmt w:val="bullet"/>
      <w:lvlText w:val="•"/>
      <w:lvlJc w:val="left"/>
      <w:pPr>
        <w:ind w:left="4890" w:hanging="660"/>
      </w:pPr>
      <w:rPr>
        <w:rFonts w:hint="default"/>
      </w:rPr>
    </w:lvl>
    <w:lvl w:ilvl="5" w:tentative="0">
      <w:start w:val="0"/>
      <w:numFmt w:val="bullet"/>
      <w:lvlText w:val="•"/>
      <w:lvlJc w:val="left"/>
      <w:pPr>
        <w:ind w:left="5743" w:hanging="660"/>
      </w:pPr>
      <w:rPr>
        <w:rFonts w:hint="default"/>
      </w:rPr>
    </w:lvl>
    <w:lvl w:ilvl="6" w:tentative="0">
      <w:start w:val="0"/>
      <w:numFmt w:val="bullet"/>
      <w:lvlText w:val="•"/>
      <w:lvlJc w:val="left"/>
      <w:pPr>
        <w:ind w:left="6595" w:hanging="660"/>
      </w:pPr>
      <w:rPr>
        <w:rFonts w:hint="default"/>
      </w:rPr>
    </w:lvl>
    <w:lvl w:ilvl="7" w:tentative="0">
      <w:start w:val="0"/>
      <w:numFmt w:val="bullet"/>
      <w:lvlText w:val="•"/>
      <w:lvlJc w:val="left"/>
      <w:pPr>
        <w:ind w:left="7448" w:hanging="660"/>
      </w:pPr>
      <w:rPr>
        <w:rFonts w:hint="default"/>
      </w:rPr>
    </w:lvl>
    <w:lvl w:ilvl="8" w:tentative="0">
      <w:start w:val="0"/>
      <w:numFmt w:val="bullet"/>
      <w:lvlText w:val="•"/>
      <w:lvlJc w:val="left"/>
      <w:pPr>
        <w:ind w:left="8301" w:hanging="660"/>
      </w:pPr>
      <w:rPr>
        <w:rFonts w:hint="default"/>
      </w:rPr>
    </w:lvl>
  </w:abstractNum>
  <w:abstractNum w:abstractNumId="1">
    <w:nsid w:val="825EC3C5"/>
    <w:multiLevelType w:val="multilevel"/>
    <w:tmpl w:val="825EC3C5"/>
    <w:lvl w:ilvl="0" w:tentative="0">
      <w:start w:val="4"/>
      <w:numFmt w:val="decimal"/>
      <w:lvlText w:val="%1"/>
      <w:lvlJc w:val="left"/>
      <w:pPr>
        <w:ind w:left="883" w:hanging="545"/>
      </w:pPr>
      <w:rPr>
        <w:rFonts w:hint="default"/>
      </w:rPr>
    </w:lvl>
    <w:lvl w:ilvl="1" w:tentative="0">
      <w:start w:val="11"/>
      <w:numFmt w:val="decimal"/>
      <w:lvlText w:val="%1.%2"/>
      <w:lvlJc w:val="left"/>
      <w:pPr>
        <w:ind w:left="883" w:hanging="545"/>
      </w:pPr>
      <w:rPr>
        <w:rFonts w:hint="default" w:ascii="仿宋" w:hAnsi="仿宋" w:eastAsia="仿宋"/>
        <w:b/>
        <w:bCs/>
        <w:spacing w:val="0"/>
        <w:w w:val="99"/>
        <w:sz w:val="24"/>
        <w:szCs w:val="24"/>
      </w:rPr>
    </w:lvl>
    <w:lvl w:ilvl="2" w:tentative="0">
      <w:start w:val="1"/>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2908" w:hanging="780"/>
      </w:pPr>
      <w:rPr>
        <w:rFonts w:hint="default"/>
      </w:rPr>
    </w:lvl>
    <w:lvl w:ilvl="4" w:tentative="0">
      <w:start w:val="0"/>
      <w:numFmt w:val="bullet"/>
      <w:lvlText w:val="•"/>
      <w:lvlJc w:val="left"/>
      <w:pPr>
        <w:ind w:left="3922" w:hanging="780"/>
      </w:pPr>
      <w:rPr>
        <w:rFonts w:hint="default"/>
      </w:rPr>
    </w:lvl>
    <w:lvl w:ilvl="5" w:tentative="0">
      <w:start w:val="0"/>
      <w:numFmt w:val="bullet"/>
      <w:lvlText w:val="•"/>
      <w:lvlJc w:val="left"/>
      <w:pPr>
        <w:ind w:left="4936" w:hanging="780"/>
      </w:pPr>
      <w:rPr>
        <w:rFonts w:hint="default"/>
      </w:rPr>
    </w:lvl>
    <w:lvl w:ilvl="6" w:tentative="0">
      <w:start w:val="0"/>
      <w:numFmt w:val="bullet"/>
      <w:lvlText w:val="•"/>
      <w:lvlJc w:val="left"/>
      <w:pPr>
        <w:ind w:left="5950" w:hanging="780"/>
      </w:pPr>
      <w:rPr>
        <w:rFonts w:hint="default"/>
      </w:rPr>
    </w:lvl>
    <w:lvl w:ilvl="7" w:tentative="0">
      <w:start w:val="0"/>
      <w:numFmt w:val="bullet"/>
      <w:lvlText w:val="•"/>
      <w:lvlJc w:val="left"/>
      <w:pPr>
        <w:ind w:left="6964" w:hanging="780"/>
      </w:pPr>
      <w:rPr>
        <w:rFonts w:hint="default"/>
      </w:rPr>
    </w:lvl>
    <w:lvl w:ilvl="8" w:tentative="0">
      <w:start w:val="0"/>
      <w:numFmt w:val="bullet"/>
      <w:lvlText w:val="•"/>
      <w:lvlJc w:val="left"/>
      <w:pPr>
        <w:ind w:left="7978" w:hanging="780"/>
      </w:pPr>
      <w:rPr>
        <w:rFonts w:hint="default"/>
      </w:rPr>
    </w:lvl>
  </w:abstractNum>
  <w:abstractNum w:abstractNumId="2">
    <w:nsid w:val="883B3669"/>
    <w:multiLevelType w:val="multilevel"/>
    <w:tmpl w:val="883B3669"/>
    <w:lvl w:ilvl="0" w:tentative="0">
      <w:start w:val="5"/>
      <w:numFmt w:val="decimal"/>
      <w:lvlText w:val="%1"/>
      <w:lvlJc w:val="left"/>
      <w:pPr>
        <w:ind w:left="943" w:hanging="605"/>
      </w:pPr>
      <w:rPr>
        <w:rFonts w:hint="default"/>
      </w:rPr>
    </w:lvl>
    <w:lvl w:ilvl="1" w:tentative="0">
      <w:start w:val="1"/>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338" w:hanging="660"/>
      </w:pPr>
      <w:rPr>
        <w:rFonts w:hint="default" w:ascii="仿宋" w:hAnsi="仿宋" w:eastAsia="仿宋"/>
        <w:w w:val="100"/>
        <w:sz w:val="24"/>
        <w:szCs w:val="24"/>
      </w:rPr>
    </w:lvl>
    <w:lvl w:ilvl="3" w:tentative="0">
      <w:start w:val="0"/>
      <w:numFmt w:val="bullet"/>
      <w:lvlText w:val="•"/>
      <w:lvlJc w:val="left"/>
      <w:pPr>
        <w:ind w:left="2954" w:hanging="660"/>
      </w:pPr>
      <w:rPr>
        <w:rFonts w:hint="default"/>
      </w:rPr>
    </w:lvl>
    <w:lvl w:ilvl="4" w:tentative="0">
      <w:start w:val="0"/>
      <w:numFmt w:val="bullet"/>
      <w:lvlText w:val="•"/>
      <w:lvlJc w:val="left"/>
      <w:pPr>
        <w:ind w:left="3962" w:hanging="660"/>
      </w:pPr>
      <w:rPr>
        <w:rFonts w:hint="default"/>
      </w:rPr>
    </w:lvl>
    <w:lvl w:ilvl="5" w:tentative="0">
      <w:start w:val="0"/>
      <w:numFmt w:val="bullet"/>
      <w:lvlText w:val="•"/>
      <w:lvlJc w:val="left"/>
      <w:pPr>
        <w:ind w:left="4969" w:hanging="660"/>
      </w:pPr>
      <w:rPr>
        <w:rFonts w:hint="default"/>
      </w:rPr>
    </w:lvl>
    <w:lvl w:ilvl="6" w:tentative="0">
      <w:start w:val="0"/>
      <w:numFmt w:val="bullet"/>
      <w:lvlText w:val="•"/>
      <w:lvlJc w:val="left"/>
      <w:pPr>
        <w:ind w:left="5976" w:hanging="660"/>
      </w:pPr>
      <w:rPr>
        <w:rFonts w:hint="default"/>
      </w:rPr>
    </w:lvl>
    <w:lvl w:ilvl="7" w:tentative="0">
      <w:start w:val="0"/>
      <w:numFmt w:val="bullet"/>
      <w:lvlText w:val="•"/>
      <w:lvlJc w:val="left"/>
      <w:pPr>
        <w:ind w:left="6984" w:hanging="660"/>
      </w:pPr>
      <w:rPr>
        <w:rFonts w:hint="default"/>
      </w:rPr>
    </w:lvl>
    <w:lvl w:ilvl="8" w:tentative="0">
      <w:start w:val="0"/>
      <w:numFmt w:val="bullet"/>
      <w:lvlText w:val="•"/>
      <w:lvlJc w:val="left"/>
      <w:pPr>
        <w:ind w:left="7991" w:hanging="660"/>
      </w:pPr>
      <w:rPr>
        <w:rFonts w:hint="default"/>
      </w:rPr>
    </w:lvl>
  </w:abstractNum>
  <w:abstractNum w:abstractNumId="3">
    <w:nsid w:val="8D861A3E"/>
    <w:multiLevelType w:val="singleLevel"/>
    <w:tmpl w:val="8D861A3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8EFFF7E0"/>
    <w:multiLevelType w:val="singleLevel"/>
    <w:tmpl w:val="8EFFF7E0"/>
    <w:lvl w:ilvl="0" w:tentative="0">
      <w:start w:val="4"/>
      <w:numFmt w:val="decimal"/>
      <w:suff w:val="nothing"/>
      <w:lvlText w:val="%1、"/>
      <w:lvlJc w:val="left"/>
    </w:lvl>
  </w:abstractNum>
  <w:abstractNum w:abstractNumId="5">
    <w:nsid w:val="91B69C97"/>
    <w:multiLevelType w:val="multilevel"/>
    <w:tmpl w:val="91B69C97"/>
    <w:lvl w:ilvl="0" w:tentative="0">
      <w:start w:val="1"/>
      <w:numFmt w:val="decimal"/>
      <w:lvlText w:val="%1."/>
      <w:lvlJc w:val="left"/>
      <w:pPr>
        <w:ind w:left="702" w:hanging="364"/>
      </w:pPr>
      <w:rPr>
        <w:rFonts w:hint="default" w:ascii="仿宋" w:hAnsi="仿宋" w:eastAsia="仿宋"/>
        <w:b/>
        <w:bCs/>
        <w:spacing w:val="0"/>
        <w:w w:val="99"/>
        <w:sz w:val="22"/>
        <w:szCs w:val="22"/>
      </w:rPr>
    </w:lvl>
    <w:lvl w:ilvl="1" w:tentative="0">
      <w:start w:val="1"/>
      <w:numFmt w:val="decimal"/>
      <w:lvlText w:val="%1.%2"/>
      <w:lvlJc w:val="left"/>
      <w:pPr>
        <w:ind w:left="943" w:hanging="605"/>
      </w:pPr>
      <w:rPr>
        <w:rFonts w:hint="default"/>
        <w:b/>
        <w:bCs/>
        <w:spacing w:val="0"/>
        <w:w w:val="99"/>
      </w:rPr>
    </w:lvl>
    <w:lvl w:ilvl="2" w:tentative="0">
      <w:start w:val="1"/>
      <w:numFmt w:val="decimal"/>
      <w:lvlText w:val="%1.%2.%3"/>
      <w:lvlJc w:val="left"/>
      <w:pPr>
        <w:ind w:left="1478" w:hanging="605"/>
      </w:pPr>
      <w:rPr>
        <w:rFonts w:hint="default" w:ascii="仿宋" w:hAnsi="仿宋" w:eastAsia="仿宋"/>
        <w:w w:val="100"/>
        <w:sz w:val="24"/>
        <w:szCs w:val="24"/>
      </w:rPr>
    </w:lvl>
    <w:lvl w:ilvl="3" w:tentative="0">
      <w:start w:val="0"/>
      <w:numFmt w:val="bullet"/>
      <w:lvlText w:val="•"/>
      <w:lvlJc w:val="left"/>
      <w:pPr>
        <w:ind w:left="1240" w:hanging="605"/>
      </w:pPr>
      <w:rPr>
        <w:rFonts w:hint="default"/>
      </w:rPr>
    </w:lvl>
    <w:lvl w:ilvl="4" w:tentative="0">
      <w:start w:val="0"/>
      <w:numFmt w:val="bullet"/>
      <w:lvlText w:val="•"/>
      <w:lvlJc w:val="left"/>
      <w:pPr>
        <w:ind w:left="1480" w:hanging="605"/>
      </w:pPr>
      <w:rPr>
        <w:rFonts w:hint="default"/>
      </w:rPr>
    </w:lvl>
    <w:lvl w:ilvl="5" w:tentative="0">
      <w:start w:val="0"/>
      <w:numFmt w:val="bullet"/>
      <w:lvlText w:val="•"/>
      <w:lvlJc w:val="left"/>
      <w:pPr>
        <w:ind w:left="2901" w:hanging="605"/>
      </w:pPr>
      <w:rPr>
        <w:rFonts w:hint="default"/>
      </w:rPr>
    </w:lvl>
    <w:lvl w:ilvl="6" w:tentative="0">
      <w:start w:val="0"/>
      <w:numFmt w:val="bullet"/>
      <w:lvlText w:val="•"/>
      <w:lvlJc w:val="left"/>
      <w:pPr>
        <w:ind w:left="4322" w:hanging="605"/>
      </w:pPr>
      <w:rPr>
        <w:rFonts w:hint="default"/>
      </w:rPr>
    </w:lvl>
    <w:lvl w:ilvl="7" w:tentative="0">
      <w:start w:val="0"/>
      <w:numFmt w:val="bullet"/>
      <w:lvlText w:val="•"/>
      <w:lvlJc w:val="left"/>
      <w:pPr>
        <w:ind w:left="5743" w:hanging="605"/>
      </w:pPr>
      <w:rPr>
        <w:rFonts w:hint="default"/>
      </w:rPr>
    </w:lvl>
    <w:lvl w:ilvl="8" w:tentative="0">
      <w:start w:val="0"/>
      <w:numFmt w:val="bullet"/>
      <w:lvlText w:val="•"/>
      <w:lvlJc w:val="left"/>
      <w:pPr>
        <w:ind w:left="7164" w:hanging="605"/>
      </w:pPr>
      <w:rPr>
        <w:rFonts w:hint="default"/>
      </w:rPr>
    </w:lvl>
  </w:abstractNum>
  <w:abstractNum w:abstractNumId="6">
    <w:nsid w:val="9288B902"/>
    <w:multiLevelType w:val="multilevel"/>
    <w:tmpl w:val="9288B902"/>
    <w:lvl w:ilvl="0" w:tentative="0">
      <w:start w:val="1"/>
      <w:numFmt w:val="decimal"/>
      <w:lvlText w:val="（%1）"/>
      <w:lvlJc w:val="left"/>
      <w:pPr>
        <w:ind w:left="145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5"/>
      </w:pPr>
      <w:rPr>
        <w:rFonts w:hint="default"/>
        <w:lang w:val="zh-CN" w:eastAsia="zh-CN" w:bidi="zh-CN"/>
      </w:rPr>
    </w:lvl>
    <w:lvl w:ilvl="2" w:tentative="0">
      <w:start w:val="0"/>
      <w:numFmt w:val="bullet"/>
      <w:lvlText w:val="•"/>
      <w:lvlJc w:val="left"/>
      <w:pPr>
        <w:ind w:left="3165" w:hanging="525"/>
      </w:pPr>
      <w:rPr>
        <w:rFonts w:hint="default"/>
        <w:lang w:val="zh-CN" w:eastAsia="zh-CN" w:bidi="zh-CN"/>
      </w:rPr>
    </w:lvl>
    <w:lvl w:ilvl="3" w:tentative="0">
      <w:start w:val="0"/>
      <w:numFmt w:val="bullet"/>
      <w:lvlText w:val="•"/>
      <w:lvlJc w:val="left"/>
      <w:pPr>
        <w:ind w:left="4017" w:hanging="525"/>
      </w:pPr>
      <w:rPr>
        <w:rFonts w:hint="default"/>
        <w:lang w:val="zh-CN" w:eastAsia="zh-CN" w:bidi="zh-CN"/>
      </w:rPr>
    </w:lvl>
    <w:lvl w:ilvl="4" w:tentative="0">
      <w:start w:val="0"/>
      <w:numFmt w:val="bullet"/>
      <w:lvlText w:val="•"/>
      <w:lvlJc w:val="left"/>
      <w:pPr>
        <w:ind w:left="4870" w:hanging="525"/>
      </w:pPr>
      <w:rPr>
        <w:rFonts w:hint="default"/>
        <w:lang w:val="zh-CN" w:eastAsia="zh-CN" w:bidi="zh-CN"/>
      </w:rPr>
    </w:lvl>
    <w:lvl w:ilvl="5" w:tentative="0">
      <w:start w:val="0"/>
      <w:numFmt w:val="bullet"/>
      <w:lvlText w:val="•"/>
      <w:lvlJc w:val="left"/>
      <w:pPr>
        <w:ind w:left="5722" w:hanging="525"/>
      </w:pPr>
      <w:rPr>
        <w:rFonts w:hint="default"/>
        <w:lang w:val="zh-CN" w:eastAsia="zh-CN" w:bidi="zh-CN"/>
      </w:rPr>
    </w:lvl>
    <w:lvl w:ilvl="6" w:tentative="0">
      <w:start w:val="0"/>
      <w:numFmt w:val="bullet"/>
      <w:lvlText w:val="•"/>
      <w:lvlJc w:val="left"/>
      <w:pPr>
        <w:ind w:left="6575" w:hanging="525"/>
      </w:pPr>
      <w:rPr>
        <w:rFonts w:hint="default"/>
        <w:lang w:val="zh-CN" w:eastAsia="zh-CN" w:bidi="zh-CN"/>
      </w:rPr>
    </w:lvl>
    <w:lvl w:ilvl="7" w:tentative="0">
      <w:start w:val="0"/>
      <w:numFmt w:val="bullet"/>
      <w:lvlText w:val="•"/>
      <w:lvlJc w:val="left"/>
      <w:pPr>
        <w:ind w:left="7427" w:hanging="525"/>
      </w:pPr>
      <w:rPr>
        <w:rFonts w:hint="default"/>
        <w:lang w:val="zh-CN" w:eastAsia="zh-CN" w:bidi="zh-CN"/>
      </w:rPr>
    </w:lvl>
    <w:lvl w:ilvl="8" w:tentative="0">
      <w:start w:val="0"/>
      <w:numFmt w:val="bullet"/>
      <w:lvlText w:val="•"/>
      <w:lvlJc w:val="left"/>
      <w:pPr>
        <w:ind w:left="8280" w:hanging="525"/>
      </w:pPr>
      <w:rPr>
        <w:rFonts w:hint="default"/>
        <w:lang w:val="zh-CN" w:eastAsia="zh-CN" w:bidi="zh-CN"/>
      </w:rPr>
    </w:lvl>
  </w:abstractNum>
  <w:abstractNum w:abstractNumId="7">
    <w:nsid w:val="9377BC45"/>
    <w:multiLevelType w:val="multilevel"/>
    <w:tmpl w:val="9377BC45"/>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8">
    <w:nsid w:val="95E682A1"/>
    <w:multiLevelType w:val="multilevel"/>
    <w:tmpl w:val="95E682A1"/>
    <w:lvl w:ilvl="0" w:tentative="0">
      <w:start w:val="24"/>
      <w:numFmt w:val="decimal"/>
      <w:lvlText w:val="%1."/>
      <w:lvlJc w:val="left"/>
      <w:pPr>
        <w:ind w:left="823" w:hanging="485"/>
      </w:pPr>
      <w:rPr>
        <w:rFonts w:hint="default" w:ascii="仿宋" w:hAnsi="仿宋" w:eastAsia="仿宋"/>
        <w:b/>
        <w:bCs/>
        <w:spacing w:val="0"/>
        <w:w w:val="99"/>
        <w:sz w:val="22"/>
        <w:szCs w:val="22"/>
      </w:rPr>
    </w:lvl>
    <w:lvl w:ilvl="1" w:tentative="0">
      <w:start w:val="1"/>
      <w:numFmt w:val="decimal"/>
      <w:lvlText w:val="%1.%2"/>
      <w:lvlJc w:val="left"/>
      <w:pPr>
        <w:ind w:left="883" w:hanging="545"/>
      </w:pPr>
      <w:rPr>
        <w:rFonts w:hint="default"/>
        <w:b/>
        <w:bCs/>
        <w:spacing w:val="0"/>
        <w:w w:val="99"/>
      </w:rPr>
    </w:lvl>
    <w:lvl w:ilvl="2" w:tentative="0">
      <w:start w:val="1"/>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1360" w:hanging="780"/>
      </w:pPr>
      <w:rPr>
        <w:rFonts w:hint="default"/>
      </w:rPr>
    </w:lvl>
    <w:lvl w:ilvl="4" w:tentative="0">
      <w:start w:val="0"/>
      <w:numFmt w:val="bullet"/>
      <w:lvlText w:val="•"/>
      <w:lvlJc w:val="left"/>
      <w:pPr>
        <w:ind w:left="2595" w:hanging="780"/>
      </w:pPr>
      <w:rPr>
        <w:rFonts w:hint="default"/>
      </w:rPr>
    </w:lvl>
    <w:lvl w:ilvl="5" w:tentative="0">
      <w:start w:val="0"/>
      <w:numFmt w:val="bullet"/>
      <w:lvlText w:val="•"/>
      <w:lvlJc w:val="left"/>
      <w:pPr>
        <w:ind w:left="3830" w:hanging="780"/>
      </w:pPr>
      <w:rPr>
        <w:rFonts w:hint="default"/>
      </w:rPr>
    </w:lvl>
    <w:lvl w:ilvl="6" w:tentative="0">
      <w:start w:val="0"/>
      <w:numFmt w:val="bullet"/>
      <w:lvlText w:val="•"/>
      <w:lvlJc w:val="left"/>
      <w:pPr>
        <w:ind w:left="5065" w:hanging="780"/>
      </w:pPr>
      <w:rPr>
        <w:rFonts w:hint="default"/>
      </w:rPr>
    </w:lvl>
    <w:lvl w:ilvl="7" w:tentative="0">
      <w:start w:val="0"/>
      <w:numFmt w:val="bullet"/>
      <w:lvlText w:val="•"/>
      <w:lvlJc w:val="left"/>
      <w:pPr>
        <w:ind w:left="6300" w:hanging="780"/>
      </w:pPr>
      <w:rPr>
        <w:rFonts w:hint="default"/>
      </w:rPr>
    </w:lvl>
    <w:lvl w:ilvl="8" w:tentative="0">
      <w:start w:val="0"/>
      <w:numFmt w:val="bullet"/>
      <w:lvlText w:val="•"/>
      <w:lvlJc w:val="left"/>
      <w:pPr>
        <w:ind w:left="7536" w:hanging="780"/>
      </w:pPr>
      <w:rPr>
        <w:rFonts w:hint="default"/>
      </w:rPr>
    </w:lvl>
  </w:abstractNum>
  <w:abstractNum w:abstractNumId="9">
    <w:nsid w:val="98CD717A"/>
    <w:multiLevelType w:val="multilevel"/>
    <w:tmpl w:val="98CD717A"/>
    <w:lvl w:ilvl="0" w:tentative="0">
      <w:start w:val="1"/>
      <w:numFmt w:val="decimal"/>
      <w:lvlText w:val="（%1）"/>
      <w:lvlJc w:val="left"/>
      <w:pPr>
        <w:ind w:left="1114"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508" w:hanging="315"/>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105" w:hanging="315"/>
      </w:pPr>
      <w:rPr>
        <w:rFonts w:hint="default"/>
        <w:lang w:val="zh-CN" w:eastAsia="zh-CN" w:bidi="zh-CN"/>
      </w:rPr>
    </w:lvl>
    <w:lvl w:ilvl="3" w:tentative="0">
      <w:start w:val="0"/>
      <w:numFmt w:val="bullet"/>
      <w:lvlText w:val="•"/>
      <w:lvlJc w:val="left"/>
      <w:pPr>
        <w:ind w:left="3090" w:hanging="315"/>
      </w:pPr>
      <w:rPr>
        <w:rFonts w:hint="default"/>
        <w:lang w:val="zh-CN" w:eastAsia="zh-CN" w:bidi="zh-CN"/>
      </w:rPr>
    </w:lvl>
    <w:lvl w:ilvl="4" w:tentative="0">
      <w:start w:val="0"/>
      <w:numFmt w:val="bullet"/>
      <w:lvlText w:val="•"/>
      <w:lvlJc w:val="left"/>
      <w:pPr>
        <w:ind w:left="4075" w:hanging="315"/>
      </w:pPr>
      <w:rPr>
        <w:rFonts w:hint="default"/>
        <w:lang w:val="zh-CN" w:eastAsia="zh-CN" w:bidi="zh-CN"/>
      </w:rPr>
    </w:lvl>
    <w:lvl w:ilvl="5" w:tentative="0">
      <w:start w:val="0"/>
      <w:numFmt w:val="bullet"/>
      <w:lvlText w:val="•"/>
      <w:lvlJc w:val="left"/>
      <w:pPr>
        <w:ind w:left="5060" w:hanging="315"/>
      </w:pPr>
      <w:rPr>
        <w:rFonts w:hint="default"/>
        <w:lang w:val="zh-CN" w:eastAsia="zh-CN" w:bidi="zh-CN"/>
      </w:rPr>
    </w:lvl>
    <w:lvl w:ilvl="6" w:tentative="0">
      <w:start w:val="0"/>
      <w:numFmt w:val="bullet"/>
      <w:lvlText w:val="•"/>
      <w:lvlJc w:val="left"/>
      <w:pPr>
        <w:ind w:left="6045" w:hanging="315"/>
      </w:pPr>
      <w:rPr>
        <w:rFonts w:hint="default"/>
        <w:lang w:val="zh-CN" w:eastAsia="zh-CN" w:bidi="zh-CN"/>
      </w:rPr>
    </w:lvl>
    <w:lvl w:ilvl="7" w:tentative="0">
      <w:start w:val="0"/>
      <w:numFmt w:val="bullet"/>
      <w:lvlText w:val="•"/>
      <w:lvlJc w:val="left"/>
      <w:pPr>
        <w:ind w:left="7030" w:hanging="315"/>
      </w:pPr>
      <w:rPr>
        <w:rFonts w:hint="default"/>
        <w:lang w:val="zh-CN" w:eastAsia="zh-CN" w:bidi="zh-CN"/>
      </w:rPr>
    </w:lvl>
    <w:lvl w:ilvl="8" w:tentative="0">
      <w:start w:val="0"/>
      <w:numFmt w:val="bullet"/>
      <w:lvlText w:val="•"/>
      <w:lvlJc w:val="left"/>
      <w:pPr>
        <w:ind w:left="8015" w:hanging="315"/>
      </w:pPr>
      <w:rPr>
        <w:rFonts w:hint="default"/>
        <w:lang w:val="zh-CN" w:eastAsia="zh-CN" w:bidi="zh-CN"/>
      </w:rPr>
    </w:lvl>
  </w:abstractNum>
  <w:abstractNum w:abstractNumId="10">
    <w:nsid w:val="9ACF65A0"/>
    <w:multiLevelType w:val="multilevel"/>
    <w:tmpl w:val="9ACF65A0"/>
    <w:lvl w:ilvl="0" w:tentative="0">
      <w:start w:val="1"/>
      <w:numFmt w:val="decimal"/>
      <w:lvlText w:val="（%1）"/>
      <w:lvlJc w:val="left"/>
      <w:pPr>
        <w:ind w:left="338" w:hanging="601"/>
      </w:pPr>
      <w:rPr>
        <w:rFonts w:hint="default" w:ascii="仿宋" w:hAnsi="仿宋" w:eastAsia="仿宋"/>
        <w:spacing w:val="-2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11">
    <w:nsid w:val="9C7198AA"/>
    <w:multiLevelType w:val="multilevel"/>
    <w:tmpl w:val="9C7198AA"/>
    <w:lvl w:ilvl="0" w:tentative="0">
      <w:start w:val="13"/>
      <w:numFmt w:val="decimal"/>
      <w:lvlText w:val="%1"/>
      <w:lvlJc w:val="left"/>
      <w:pPr>
        <w:ind w:left="1658" w:hanging="840"/>
      </w:pPr>
      <w:rPr>
        <w:rFonts w:hint="default"/>
      </w:rPr>
    </w:lvl>
    <w:lvl w:ilvl="1" w:tentative="0">
      <w:start w:val="1"/>
      <w:numFmt w:val="decimal"/>
      <w:lvlText w:val="%1.%2"/>
      <w:lvlJc w:val="left"/>
      <w:pPr>
        <w:ind w:left="1658" w:hanging="840"/>
      </w:pPr>
      <w:rPr>
        <w:rFonts w:hint="default"/>
      </w:rPr>
    </w:lvl>
    <w:lvl w:ilvl="2" w:tentative="0">
      <w:start w:val="4"/>
      <w:numFmt w:val="decimal"/>
      <w:lvlText w:val="%1.%2.%3"/>
      <w:lvlJc w:val="left"/>
      <w:pPr>
        <w:ind w:left="1658" w:hanging="840"/>
      </w:pPr>
      <w:rPr>
        <w:rFonts w:hint="default" w:ascii="仿宋" w:hAnsi="仿宋" w:eastAsia="仿宋"/>
        <w:spacing w:val="-1"/>
        <w:w w:val="100"/>
        <w:sz w:val="24"/>
        <w:szCs w:val="24"/>
      </w:rPr>
    </w:lvl>
    <w:lvl w:ilvl="3" w:tentative="0">
      <w:start w:val="0"/>
      <w:numFmt w:val="bullet"/>
      <w:lvlText w:val="•"/>
      <w:lvlJc w:val="left"/>
      <w:pPr>
        <w:ind w:left="4163" w:hanging="840"/>
      </w:pPr>
      <w:rPr>
        <w:rFonts w:hint="default"/>
      </w:rPr>
    </w:lvl>
    <w:lvl w:ilvl="4" w:tentative="0">
      <w:start w:val="0"/>
      <w:numFmt w:val="bullet"/>
      <w:lvlText w:val="•"/>
      <w:lvlJc w:val="left"/>
      <w:pPr>
        <w:ind w:left="4998" w:hanging="840"/>
      </w:pPr>
      <w:rPr>
        <w:rFonts w:hint="default"/>
      </w:rPr>
    </w:lvl>
    <w:lvl w:ilvl="5" w:tentative="0">
      <w:start w:val="0"/>
      <w:numFmt w:val="bullet"/>
      <w:lvlText w:val="•"/>
      <w:lvlJc w:val="left"/>
      <w:pPr>
        <w:ind w:left="5833" w:hanging="840"/>
      </w:pPr>
      <w:rPr>
        <w:rFonts w:hint="default"/>
      </w:rPr>
    </w:lvl>
    <w:lvl w:ilvl="6" w:tentative="0">
      <w:start w:val="0"/>
      <w:numFmt w:val="bullet"/>
      <w:lvlText w:val="•"/>
      <w:lvlJc w:val="left"/>
      <w:pPr>
        <w:ind w:left="6667" w:hanging="840"/>
      </w:pPr>
      <w:rPr>
        <w:rFonts w:hint="default"/>
      </w:rPr>
    </w:lvl>
    <w:lvl w:ilvl="7" w:tentative="0">
      <w:start w:val="0"/>
      <w:numFmt w:val="bullet"/>
      <w:lvlText w:val="•"/>
      <w:lvlJc w:val="left"/>
      <w:pPr>
        <w:ind w:left="7502" w:hanging="840"/>
      </w:pPr>
      <w:rPr>
        <w:rFonts w:hint="default"/>
      </w:rPr>
    </w:lvl>
    <w:lvl w:ilvl="8" w:tentative="0">
      <w:start w:val="0"/>
      <w:numFmt w:val="bullet"/>
      <w:lvlText w:val="•"/>
      <w:lvlJc w:val="left"/>
      <w:pPr>
        <w:ind w:left="8337" w:hanging="840"/>
      </w:pPr>
      <w:rPr>
        <w:rFonts w:hint="default"/>
      </w:rPr>
    </w:lvl>
  </w:abstractNum>
  <w:abstractNum w:abstractNumId="12">
    <w:nsid w:val="9DFC6F65"/>
    <w:multiLevelType w:val="multilevel"/>
    <w:tmpl w:val="9DFC6F65"/>
    <w:lvl w:ilvl="0" w:tentative="0">
      <w:start w:val="9"/>
      <w:numFmt w:val="decimal"/>
      <w:lvlText w:val="%1"/>
      <w:lvlJc w:val="left"/>
      <w:pPr>
        <w:ind w:left="338" w:hanging="660"/>
      </w:pPr>
      <w:rPr>
        <w:rFonts w:hint="default"/>
      </w:rPr>
    </w:lvl>
    <w:lvl w:ilvl="1" w:tentative="0">
      <w:start w:val="7"/>
      <w:numFmt w:val="decimal"/>
      <w:lvlText w:val="%1.%2"/>
      <w:lvlJc w:val="left"/>
      <w:pPr>
        <w:ind w:left="338" w:hanging="660"/>
      </w:pPr>
      <w:rPr>
        <w:rFonts w:hint="default"/>
      </w:rPr>
    </w:lvl>
    <w:lvl w:ilvl="2" w:tentative="0">
      <w:start w:val="1"/>
      <w:numFmt w:val="decimal"/>
      <w:lvlText w:val="%1.%2.%3"/>
      <w:lvlJc w:val="left"/>
      <w:pPr>
        <w:ind w:left="338" w:hanging="660"/>
      </w:pPr>
      <w:rPr>
        <w:rFonts w:hint="default" w:ascii="仿宋" w:hAnsi="仿宋" w:eastAsia="仿宋"/>
        <w:w w:val="100"/>
        <w:sz w:val="24"/>
        <w:szCs w:val="24"/>
      </w:rPr>
    </w:lvl>
    <w:lvl w:ilvl="3" w:tentative="0">
      <w:start w:val="0"/>
      <w:numFmt w:val="bullet"/>
      <w:lvlText w:val="•"/>
      <w:lvlJc w:val="left"/>
      <w:pPr>
        <w:ind w:left="3239" w:hanging="660"/>
      </w:pPr>
      <w:rPr>
        <w:rFonts w:hint="default"/>
      </w:rPr>
    </w:lvl>
    <w:lvl w:ilvl="4" w:tentative="0">
      <w:start w:val="0"/>
      <w:numFmt w:val="bullet"/>
      <w:lvlText w:val="•"/>
      <w:lvlJc w:val="left"/>
      <w:pPr>
        <w:ind w:left="4206" w:hanging="660"/>
      </w:pPr>
      <w:rPr>
        <w:rFonts w:hint="default"/>
      </w:rPr>
    </w:lvl>
    <w:lvl w:ilvl="5" w:tentative="0">
      <w:start w:val="0"/>
      <w:numFmt w:val="bullet"/>
      <w:lvlText w:val="•"/>
      <w:lvlJc w:val="left"/>
      <w:pPr>
        <w:ind w:left="5173" w:hanging="660"/>
      </w:pPr>
      <w:rPr>
        <w:rFonts w:hint="default"/>
      </w:rPr>
    </w:lvl>
    <w:lvl w:ilvl="6" w:tentative="0">
      <w:start w:val="0"/>
      <w:numFmt w:val="bullet"/>
      <w:lvlText w:val="•"/>
      <w:lvlJc w:val="left"/>
      <w:pPr>
        <w:ind w:left="6139" w:hanging="660"/>
      </w:pPr>
      <w:rPr>
        <w:rFonts w:hint="default"/>
      </w:rPr>
    </w:lvl>
    <w:lvl w:ilvl="7" w:tentative="0">
      <w:start w:val="0"/>
      <w:numFmt w:val="bullet"/>
      <w:lvlText w:val="•"/>
      <w:lvlJc w:val="left"/>
      <w:pPr>
        <w:ind w:left="7106" w:hanging="660"/>
      </w:pPr>
      <w:rPr>
        <w:rFonts w:hint="default"/>
      </w:rPr>
    </w:lvl>
    <w:lvl w:ilvl="8" w:tentative="0">
      <w:start w:val="0"/>
      <w:numFmt w:val="bullet"/>
      <w:lvlText w:val="•"/>
      <w:lvlJc w:val="left"/>
      <w:pPr>
        <w:ind w:left="8073" w:hanging="660"/>
      </w:pPr>
      <w:rPr>
        <w:rFonts w:hint="default"/>
      </w:rPr>
    </w:lvl>
  </w:abstractNum>
  <w:abstractNum w:abstractNumId="13">
    <w:nsid w:val="9F81B9F9"/>
    <w:multiLevelType w:val="multilevel"/>
    <w:tmpl w:val="9F81B9F9"/>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14">
    <w:nsid w:val="A0C93552"/>
    <w:multiLevelType w:val="multilevel"/>
    <w:tmpl w:val="A0C93552"/>
    <w:lvl w:ilvl="0" w:tentative="0">
      <w:start w:val="1"/>
      <w:numFmt w:val="decimal"/>
      <w:lvlText w:val="（%1）"/>
      <w:lvlJc w:val="left"/>
      <w:pPr>
        <w:ind w:left="1426" w:hanging="608"/>
      </w:pPr>
      <w:rPr>
        <w:rFonts w:hint="default" w:ascii="仿宋" w:hAnsi="仿宋" w:eastAsia="仿宋"/>
        <w:spacing w:val="0"/>
        <w:w w:val="100"/>
        <w:sz w:val="22"/>
        <w:szCs w:val="22"/>
      </w:rPr>
    </w:lvl>
    <w:lvl w:ilvl="1" w:tentative="0">
      <w:start w:val="0"/>
      <w:numFmt w:val="bullet"/>
      <w:lvlText w:val="•"/>
      <w:lvlJc w:val="left"/>
      <w:pPr>
        <w:ind w:left="2278" w:hanging="608"/>
      </w:pPr>
      <w:rPr>
        <w:rFonts w:hint="default"/>
      </w:rPr>
    </w:lvl>
    <w:lvl w:ilvl="2" w:tentative="0">
      <w:start w:val="0"/>
      <w:numFmt w:val="bullet"/>
      <w:lvlText w:val="•"/>
      <w:lvlJc w:val="left"/>
      <w:pPr>
        <w:ind w:left="3137" w:hanging="608"/>
      </w:pPr>
      <w:rPr>
        <w:rFonts w:hint="default"/>
      </w:rPr>
    </w:lvl>
    <w:lvl w:ilvl="3" w:tentative="0">
      <w:start w:val="0"/>
      <w:numFmt w:val="bullet"/>
      <w:lvlText w:val="•"/>
      <w:lvlJc w:val="left"/>
      <w:pPr>
        <w:ind w:left="3995" w:hanging="608"/>
      </w:pPr>
      <w:rPr>
        <w:rFonts w:hint="default"/>
      </w:rPr>
    </w:lvl>
    <w:lvl w:ilvl="4" w:tentative="0">
      <w:start w:val="0"/>
      <w:numFmt w:val="bullet"/>
      <w:lvlText w:val="•"/>
      <w:lvlJc w:val="left"/>
      <w:pPr>
        <w:ind w:left="4854" w:hanging="608"/>
      </w:pPr>
      <w:rPr>
        <w:rFonts w:hint="default"/>
      </w:rPr>
    </w:lvl>
    <w:lvl w:ilvl="5" w:tentative="0">
      <w:start w:val="0"/>
      <w:numFmt w:val="bullet"/>
      <w:lvlText w:val="•"/>
      <w:lvlJc w:val="left"/>
      <w:pPr>
        <w:ind w:left="5713" w:hanging="608"/>
      </w:pPr>
      <w:rPr>
        <w:rFonts w:hint="default"/>
      </w:rPr>
    </w:lvl>
    <w:lvl w:ilvl="6" w:tentative="0">
      <w:start w:val="0"/>
      <w:numFmt w:val="bullet"/>
      <w:lvlText w:val="•"/>
      <w:lvlJc w:val="left"/>
      <w:pPr>
        <w:ind w:left="6571" w:hanging="608"/>
      </w:pPr>
      <w:rPr>
        <w:rFonts w:hint="default"/>
      </w:rPr>
    </w:lvl>
    <w:lvl w:ilvl="7" w:tentative="0">
      <w:start w:val="0"/>
      <w:numFmt w:val="bullet"/>
      <w:lvlText w:val="•"/>
      <w:lvlJc w:val="left"/>
      <w:pPr>
        <w:ind w:left="7430" w:hanging="608"/>
      </w:pPr>
      <w:rPr>
        <w:rFonts w:hint="default"/>
      </w:rPr>
    </w:lvl>
    <w:lvl w:ilvl="8" w:tentative="0">
      <w:start w:val="0"/>
      <w:numFmt w:val="bullet"/>
      <w:lvlText w:val="•"/>
      <w:lvlJc w:val="left"/>
      <w:pPr>
        <w:ind w:left="8289" w:hanging="608"/>
      </w:pPr>
      <w:rPr>
        <w:rFonts w:hint="default"/>
      </w:rPr>
    </w:lvl>
  </w:abstractNum>
  <w:abstractNum w:abstractNumId="15">
    <w:nsid w:val="A0F05207"/>
    <w:multiLevelType w:val="multilevel"/>
    <w:tmpl w:val="A0F05207"/>
    <w:lvl w:ilvl="0" w:tentative="0">
      <w:start w:val="1"/>
      <w:numFmt w:val="decimal"/>
      <w:lvlText w:val="（%1）"/>
      <w:lvlJc w:val="left"/>
      <w:pPr>
        <w:ind w:left="338" w:hanging="608"/>
      </w:pPr>
      <w:rPr>
        <w:rFonts w:hint="default" w:ascii="仿宋" w:hAnsi="仿宋" w:eastAsia="仿宋"/>
        <w:spacing w:val="0"/>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16">
    <w:nsid w:val="A9AC3AA7"/>
    <w:multiLevelType w:val="multilevel"/>
    <w:tmpl w:val="A9AC3AA7"/>
    <w:lvl w:ilvl="0" w:tentative="0">
      <w:start w:val="4"/>
      <w:numFmt w:val="decimal"/>
      <w:lvlText w:val="%1"/>
      <w:lvlJc w:val="left"/>
      <w:pPr>
        <w:ind w:left="1490" w:hanging="672"/>
      </w:pPr>
      <w:rPr>
        <w:rFonts w:hint="default"/>
      </w:rPr>
    </w:lvl>
    <w:lvl w:ilvl="1" w:tentative="0">
      <w:start w:val="6"/>
      <w:numFmt w:val="decimal"/>
      <w:lvlText w:val="%1.%2"/>
      <w:lvlJc w:val="left"/>
      <w:pPr>
        <w:ind w:left="1490" w:hanging="672"/>
      </w:pPr>
      <w:rPr>
        <w:rFonts w:hint="default"/>
      </w:rPr>
    </w:lvl>
    <w:lvl w:ilvl="2" w:tentative="0">
      <w:start w:val="5"/>
      <w:numFmt w:val="decimal"/>
      <w:lvlText w:val="%1.%2.%3"/>
      <w:lvlJc w:val="left"/>
      <w:pPr>
        <w:ind w:left="1490" w:hanging="672"/>
      </w:pPr>
      <w:rPr>
        <w:rFonts w:hint="default" w:ascii="仿宋" w:hAnsi="仿宋" w:eastAsia="仿宋"/>
        <w:w w:val="100"/>
        <w:sz w:val="24"/>
        <w:szCs w:val="24"/>
      </w:rPr>
    </w:lvl>
    <w:lvl w:ilvl="3" w:tentative="0">
      <w:start w:val="0"/>
      <w:numFmt w:val="bullet"/>
      <w:lvlText w:val="•"/>
      <w:lvlJc w:val="left"/>
      <w:pPr>
        <w:ind w:left="4051" w:hanging="672"/>
      </w:pPr>
      <w:rPr>
        <w:rFonts w:hint="default"/>
      </w:rPr>
    </w:lvl>
    <w:lvl w:ilvl="4" w:tentative="0">
      <w:start w:val="0"/>
      <w:numFmt w:val="bullet"/>
      <w:lvlText w:val="•"/>
      <w:lvlJc w:val="left"/>
      <w:pPr>
        <w:ind w:left="4902" w:hanging="672"/>
      </w:pPr>
      <w:rPr>
        <w:rFonts w:hint="default"/>
      </w:rPr>
    </w:lvl>
    <w:lvl w:ilvl="5" w:tentative="0">
      <w:start w:val="0"/>
      <w:numFmt w:val="bullet"/>
      <w:lvlText w:val="•"/>
      <w:lvlJc w:val="left"/>
      <w:pPr>
        <w:ind w:left="5753" w:hanging="672"/>
      </w:pPr>
      <w:rPr>
        <w:rFonts w:hint="default"/>
      </w:rPr>
    </w:lvl>
    <w:lvl w:ilvl="6" w:tentative="0">
      <w:start w:val="0"/>
      <w:numFmt w:val="bullet"/>
      <w:lvlText w:val="•"/>
      <w:lvlJc w:val="left"/>
      <w:pPr>
        <w:ind w:left="6603" w:hanging="672"/>
      </w:pPr>
      <w:rPr>
        <w:rFonts w:hint="default"/>
      </w:rPr>
    </w:lvl>
    <w:lvl w:ilvl="7" w:tentative="0">
      <w:start w:val="0"/>
      <w:numFmt w:val="bullet"/>
      <w:lvlText w:val="•"/>
      <w:lvlJc w:val="left"/>
      <w:pPr>
        <w:ind w:left="7454" w:hanging="672"/>
      </w:pPr>
      <w:rPr>
        <w:rFonts w:hint="default"/>
      </w:rPr>
    </w:lvl>
    <w:lvl w:ilvl="8" w:tentative="0">
      <w:start w:val="0"/>
      <w:numFmt w:val="bullet"/>
      <w:lvlText w:val="•"/>
      <w:lvlJc w:val="left"/>
      <w:pPr>
        <w:ind w:left="8305" w:hanging="672"/>
      </w:pPr>
      <w:rPr>
        <w:rFonts w:hint="default"/>
      </w:rPr>
    </w:lvl>
  </w:abstractNum>
  <w:abstractNum w:abstractNumId="17">
    <w:nsid w:val="AAF3F3FA"/>
    <w:multiLevelType w:val="multilevel"/>
    <w:tmpl w:val="AAF3F3FA"/>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18">
    <w:nsid w:val="B0ED9BEA"/>
    <w:multiLevelType w:val="multilevel"/>
    <w:tmpl w:val="B0ED9BEA"/>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19">
    <w:nsid w:val="B0F1ACD9"/>
    <w:multiLevelType w:val="multilevel"/>
    <w:tmpl w:val="B0F1ACD9"/>
    <w:lvl w:ilvl="0" w:tentative="0">
      <w:start w:val="1"/>
      <w:numFmt w:val="decimal"/>
      <w:lvlText w:val="（%1）"/>
      <w:lvlJc w:val="left"/>
      <w:pPr>
        <w:ind w:left="1459" w:hanging="526"/>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6"/>
      </w:pPr>
      <w:rPr>
        <w:rFonts w:hint="default"/>
        <w:lang w:val="zh-CN" w:eastAsia="zh-CN" w:bidi="zh-CN"/>
      </w:rPr>
    </w:lvl>
    <w:lvl w:ilvl="2" w:tentative="0">
      <w:start w:val="0"/>
      <w:numFmt w:val="bullet"/>
      <w:lvlText w:val="•"/>
      <w:lvlJc w:val="left"/>
      <w:pPr>
        <w:ind w:left="3165" w:hanging="526"/>
      </w:pPr>
      <w:rPr>
        <w:rFonts w:hint="default"/>
        <w:lang w:val="zh-CN" w:eastAsia="zh-CN" w:bidi="zh-CN"/>
      </w:rPr>
    </w:lvl>
    <w:lvl w:ilvl="3" w:tentative="0">
      <w:start w:val="0"/>
      <w:numFmt w:val="bullet"/>
      <w:lvlText w:val="•"/>
      <w:lvlJc w:val="left"/>
      <w:pPr>
        <w:ind w:left="4017" w:hanging="526"/>
      </w:pPr>
      <w:rPr>
        <w:rFonts w:hint="default"/>
        <w:lang w:val="zh-CN" w:eastAsia="zh-CN" w:bidi="zh-CN"/>
      </w:rPr>
    </w:lvl>
    <w:lvl w:ilvl="4" w:tentative="0">
      <w:start w:val="0"/>
      <w:numFmt w:val="bullet"/>
      <w:lvlText w:val="•"/>
      <w:lvlJc w:val="left"/>
      <w:pPr>
        <w:ind w:left="4870" w:hanging="526"/>
      </w:pPr>
      <w:rPr>
        <w:rFonts w:hint="default"/>
        <w:lang w:val="zh-CN" w:eastAsia="zh-CN" w:bidi="zh-CN"/>
      </w:rPr>
    </w:lvl>
    <w:lvl w:ilvl="5" w:tentative="0">
      <w:start w:val="0"/>
      <w:numFmt w:val="bullet"/>
      <w:lvlText w:val="•"/>
      <w:lvlJc w:val="left"/>
      <w:pPr>
        <w:ind w:left="5722" w:hanging="526"/>
      </w:pPr>
      <w:rPr>
        <w:rFonts w:hint="default"/>
        <w:lang w:val="zh-CN" w:eastAsia="zh-CN" w:bidi="zh-CN"/>
      </w:rPr>
    </w:lvl>
    <w:lvl w:ilvl="6" w:tentative="0">
      <w:start w:val="0"/>
      <w:numFmt w:val="bullet"/>
      <w:lvlText w:val="•"/>
      <w:lvlJc w:val="left"/>
      <w:pPr>
        <w:ind w:left="6575" w:hanging="526"/>
      </w:pPr>
      <w:rPr>
        <w:rFonts w:hint="default"/>
        <w:lang w:val="zh-CN" w:eastAsia="zh-CN" w:bidi="zh-CN"/>
      </w:rPr>
    </w:lvl>
    <w:lvl w:ilvl="7" w:tentative="0">
      <w:start w:val="0"/>
      <w:numFmt w:val="bullet"/>
      <w:lvlText w:val="•"/>
      <w:lvlJc w:val="left"/>
      <w:pPr>
        <w:ind w:left="7427" w:hanging="526"/>
      </w:pPr>
      <w:rPr>
        <w:rFonts w:hint="default"/>
        <w:lang w:val="zh-CN" w:eastAsia="zh-CN" w:bidi="zh-CN"/>
      </w:rPr>
    </w:lvl>
    <w:lvl w:ilvl="8" w:tentative="0">
      <w:start w:val="0"/>
      <w:numFmt w:val="bullet"/>
      <w:lvlText w:val="•"/>
      <w:lvlJc w:val="left"/>
      <w:pPr>
        <w:ind w:left="8280" w:hanging="526"/>
      </w:pPr>
      <w:rPr>
        <w:rFonts w:hint="default"/>
        <w:lang w:val="zh-CN" w:eastAsia="zh-CN" w:bidi="zh-CN"/>
      </w:rPr>
    </w:lvl>
  </w:abstractNum>
  <w:abstractNum w:abstractNumId="20">
    <w:nsid w:val="B23A94A9"/>
    <w:multiLevelType w:val="multilevel"/>
    <w:tmpl w:val="B23A94A9"/>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1">
    <w:nsid w:val="B53F3350"/>
    <w:multiLevelType w:val="multilevel"/>
    <w:tmpl w:val="B53F3350"/>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2">
    <w:nsid w:val="BCECA0B4"/>
    <w:multiLevelType w:val="multilevel"/>
    <w:tmpl w:val="BCECA0B4"/>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3">
    <w:nsid w:val="BE8A4F4C"/>
    <w:multiLevelType w:val="multilevel"/>
    <w:tmpl w:val="BE8A4F4C"/>
    <w:lvl w:ilvl="0" w:tentative="0">
      <w:start w:val="1"/>
      <w:numFmt w:val="decimal"/>
      <w:lvlText w:val="%1"/>
      <w:lvlJc w:val="left"/>
      <w:pPr>
        <w:ind w:left="1478" w:hanging="660"/>
      </w:pPr>
      <w:rPr>
        <w:rFonts w:hint="default"/>
      </w:rPr>
    </w:lvl>
    <w:lvl w:ilvl="1" w:tentative="0">
      <w:start w:val="1"/>
      <w:numFmt w:val="decimal"/>
      <w:lvlText w:val="%1.%2"/>
      <w:lvlJc w:val="left"/>
      <w:pPr>
        <w:ind w:left="1478" w:hanging="660"/>
      </w:pPr>
      <w:rPr>
        <w:rFonts w:hint="default"/>
      </w:rPr>
    </w:lvl>
    <w:lvl w:ilvl="2" w:tentative="0">
      <w:start w:val="4"/>
      <w:numFmt w:val="decimal"/>
      <w:lvlText w:val="%1.%2.%3"/>
      <w:lvlJc w:val="left"/>
      <w:pPr>
        <w:ind w:left="1478" w:hanging="660"/>
      </w:pPr>
      <w:rPr>
        <w:rFonts w:hint="default" w:ascii="仿宋" w:hAnsi="仿宋" w:eastAsia="仿宋"/>
        <w:w w:val="100"/>
        <w:sz w:val="24"/>
        <w:szCs w:val="24"/>
      </w:rPr>
    </w:lvl>
    <w:lvl w:ilvl="3" w:tentative="0">
      <w:start w:val="1"/>
      <w:numFmt w:val="decimal"/>
      <w:lvlText w:val="%1.%2.%3.%4"/>
      <w:lvlJc w:val="left"/>
      <w:pPr>
        <w:ind w:left="1718" w:hanging="900"/>
      </w:pPr>
      <w:rPr>
        <w:rFonts w:hint="default" w:ascii="仿宋" w:hAnsi="仿宋" w:eastAsia="仿宋"/>
        <w:w w:val="100"/>
        <w:sz w:val="24"/>
        <w:szCs w:val="24"/>
      </w:rPr>
    </w:lvl>
    <w:lvl w:ilvl="4" w:tentative="0">
      <w:start w:val="0"/>
      <w:numFmt w:val="bullet"/>
      <w:lvlText w:val="•"/>
      <w:lvlJc w:val="left"/>
      <w:pPr>
        <w:ind w:left="4482" w:hanging="900"/>
      </w:pPr>
      <w:rPr>
        <w:rFonts w:hint="default"/>
      </w:rPr>
    </w:lvl>
    <w:lvl w:ilvl="5" w:tentative="0">
      <w:start w:val="0"/>
      <w:numFmt w:val="bullet"/>
      <w:lvlText w:val="•"/>
      <w:lvlJc w:val="left"/>
      <w:pPr>
        <w:ind w:left="5402" w:hanging="900"/>
      </w:pPr>
      <w:rPr>
        <w:rFonts w:hint="default"/>
      </w:rPr>
    </w:lvl>
    <w:lvl w:ilvl="6" w:tentative="0">
      <w:start w:val="0"/>
      <w:numFmt w:val="bullet"/>
      <w:lvlText w:val="•"/>
      <w:lvlJc w:val="left"/>
      <w:pPr>
        <w:ind w:left="6323" w:hanging="900"/>
      </w:pPr>
      <w:rPr>
        <w:rFonts w:hint="default"/>
      </w:rPr>
    </w:lvl>
    <w:lvl w:ilvl="7" w:tentative="0">
      <w:start w:val="0"/>
      <w:numFmt w:val="bullet"/>
      <w:lvlText w:val="•"/>
      <w:lvlJc w:val="left"/>
      <w:pPr>
        <w:ind w:left="7244" w:hanging="900"/>
      </w:pPr>
      <w:rPr>
        <w:rFonts w:hint="default"/>
      </w:rPr>
    </w:lvl>
    <w:lvl w:ilvl="8" w:tentative="0">
      <w:start w:val="0"/>
      <w:numFmt w:val="bullet"/>
      <w:lvlText w:val="•"/>
      <w:lvlJc w:val="left"/>
      <w:pPr>
        <w:ind w:left="8164" w:hanging="900"/>
      </w:pPr>
      <w:rPr>
        <w:rFonts w:hint="default"/>
      </w:rPr>
    </w:lvl>
  </w:abstractNum>
  <w:abstractNum w:abstractNumId="24">
    <w:nsid w:val="BF498318"/>
    <w:multiLevelType w:val="singleLevel"/>
    <w:tmpl w:val="BF49831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BF50FE6B"/>
    <w:multiLevelType w:val="multilevel"/>
    <w:tmpl w:val="BF50FE6B"/>
    <w:lvl w:ilvl="0" w:tentative="0">
      <w:start w:val="6"/>
      <w:numFmt w:val="decimal"/>
      <w:lvlText w:val="%1."/>
      <w:lvlJc w:val="left"/>
      <w:pPr>
        <w:ind w:left="702" w:hanging="364"/>
      </w:pPr>
      <w:rPr>
        <w:rFonts w:hint="default"/>
        <w:b/>
        <w:bCs/>
        <w:spacing w:val="0"/>
        <w:w w:val="99"/>
      </w:rPr>
    </w:lvl>
    <w:lvl w:ilvl="1" w:tentative="0">
      <w:start w:val="1"/>
      <w:numFmt w:val="decimal"/>
      <w:lvlText w:val="%1.%2"/>
      <w:lvlJc w:val="left"/>
      <w:pPr>
        <w:ind w:left="883" w:hanging="545"/>
      </w:pPr>
      <w:rPr>
        <w:rFonts w:hint="default"/>
        <w:b/>
        <w:bCs/>
        <w:spacing w:val="0"/>
        <w:w w:val="99"/>
      </w:rPr>
    </w:lvl>
    <w:lvl w:ilvl="2" w:tentative="0">
      <w:start w:val="1"/>
      <w:numFmt w:val="decimal"/>
      <w:lvlText w:val="（%3）"/>
      <w:lvlJc w:val="left"/>
      <w:pPr>
        <w:ind w:left="1419" w:hanging="545"/>
      </w:pPr>
      <w:rPr>
        <w:rFonts w:hint="default" w:ascii="仿宋" w:hAnsi="仿宋" w:eastAsia="仿宋"/>
        <w:spacing w:val="-1"/>
        <w:w w:val="100"/>
        <w:sz w:val="22"/>
        <w:szCs w:val="22"/>
      </w:rPr>
    </w:lvl>
    <w:lvl w:ilvl="3" w:tentative="0">
      <w:start w:val="0"/>
      <w:numFmt w:val="bullet"/>
      <w:lvlText w:val="•"/>
      <w:lvlJc w:val="left"/>
      <w:pPr>
        <w:ind w:left="1060" w:hanging="545"/>
      </w:pPr>
      <w:rPr>
        <w:rFonts w:hint="default"/>
      </w:rPr>
    </w:lvl>
    <w:lvl w:ilvl="4" w:tentative="0">
      <w:start w:val="0"/>
      <w:numFmt w:val="bullet"/>
      <w:lvlText w:val="•"/>
      <w:lvlJc w:val="left"/>
      <w:pPr>
        <w:ind w:left="1300" w:hanging="545"/>
      </w:pPr>
      <w:rPr>
        <w:rFonts w:hint="default"/>
      </w:rPr>
    </w:lvl>
    <w:lvl w:ilvl="5" w:tentative="0">
      <w:start w:val="0"/>
      <w:numFmt w:val="bullet"/>
      <w:lvlText w:val="•"/>
      <w:lvlJc w:val="left"/>
      <w:pPr>
        <w:ind w:left="1360" w:hanging="545"/>
      </w:pPr>
      <w:rPr>
        <w:rFonts w:hint="default"/>
      </w:rPr>
    </w:lvl>
    <w:lvl w:ilvl="6" w:tentative="0">
      <w:start w:val="0"/>
      <w:numFmt w:val="bullet"/>
      <w:lvlText w:val="•"/>
      <w:lvlJc w:val="left"/>
      <w:pPr>
        <w:ind w:left="1420" w:hanging="545"/>
      </w:pPr>
      <w:rPr>
        <w:rFonts w:hint="default"/>
      </w:rPr>
    </w:lvl>
    <w:lvl w:ilvl="7" w:tentative="0">
      <w:start w:val="0"/>
      <w:numFmt w:val="bullet"/>
      <w:lvlText w:val="•"/>
      <w:lvlJc w:val="left"/>
      <w:pPr>
        <w:ind w:left="3566" w:hanging="545"/>
      </w:pPr>
      <w:rPr>
        <w:rFonts w:hint="default"/>
      </w:rPr>
    </w:lvl>
    <w:lvl w:ilvl="8" w:tentative="0">
      <w:start w:val="0"/>
      <w:numFmt w:val="bullet"/>
      <w:lvlText w:val="•"/>
      <w:lvlJc w:val="left"/>
      <w:pPr>
        <w:ind w:left="5713" w:hanging="545"/>
      </w:pPr>
      <w:rPr>
        <w:rFonts w:hint="default"/>
      </w:rPr>
    </w:lvl>
  </w:abstractNum>
  <w:abstractNum w:abstractNumId="26">
    <w:nsid w:val="C0915F4F"/>
    <w:multiLevelType w:val="multilevel"/>
    <w:tmpl w:val="C0915F4F"/>
    <w:lvl w:ilvl="0" w:tentative="0">
      <w:start w:val="1"/>
      <w:numFmt w:val="decimal"/>
      <w:lvlText w:val="（%1）"/>
      <w:lvlJc w:val="left"/>
      <w:pPr>
        <w:ind w:left="338" w:hanging="601"/>
      </w:pPr>
      <w:rPr>
        <w:rFonts w:hint="default" w:ascii="仿宋" w:hAnsi="仿宋" w:eastAsia="仿宋"/>
        <w:spacing w:val="-17"/>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27">
    <w:nsid w:val="C4E0D24A"/>
    <w:multiLevelType w:val="multilevel"/>
    <w:tmpl w:val="C4E0D24A"/>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8">
    <w:nsid w:val="C90D1B09"/>
    <w:multiLevelType w:val="multilevel"/>
    <w:tmpl w:val="C90D1B09"/>
    <w:lvl w:ilvl="0" w:tentative="0">
      <w:start w:val="7"/>
      <w:numFmt w:val="decimal"/>
      <w:lvlText w:val="%1"/>
      <w:lvlJc w:val="left"/>
      <w:pPr>
        <w:ind w:left="823" w:hanging="485"/>
      </w:pPr>
      <w:rPr>
        <w:rFonts w:hint="default"/>
      </w:rPr>
    </w:lvl>
    <w:lvl w:ilvl="1" w:tentative="0">
      <w:start w:val="1"/>
      <w:numFmt w:val="decimal"/>
      <w:lvlText w:val="%1.%2"/>
      <w:lvlJc w:val="left"/>
      <w:pPr>
        <w:ind w:left="823" w:hanging="485"/>
      </w:pPr>
      <w:rPr>
        <w:rFonts w:hint="default" w:ascii="仿宋" w:hAnsi="仿宋" w:eastAsia="仿宋"/>
        <w:b/>
        <w:bCs/>
        <w:spacing w:val="0"/>
        <w:w w:val="99"/>
        <w:sz w:val="24"/>
        <w:szCs w:val="24"/>
      </w:rPr>
    </w:lvl>
    <w:lvl w:ilvl="2" w:tentative="0">
      <w:start w:val="1"/>
      <w:numFmt w:val="decimal"/>
      <w:lvlText w:val="%1.%2.%3"/>
      <w:lvlJc w:val="left"/>
      <w:pPr>
        <w:ind w:left="1478" w:hanging="660"/>
      </w:pPr>
      <w:rPr>
        <w:rFonts w:hint="default" w:ascii="仿宋" w:hAnsi="仿宋" w:eastAsia="仿宋"/>
        <w:w w:val="100"/>
        <w:sz w:val="24"/>
        <w:szCs w:val="24"/>
      </w:rPr>
    </w:lvl>
    <w:lvl w:ilvl="3" w:tentative="0">
      <w:start w:val="0"/>
      <w:numFmt w:val="bullet"/>
      <w:lvlText w:val="•"/>
      <w:lvlJc w:val="left"/>
      <w:pPr>
        <w:ind w:left="3374" w:hanging="660"/>
      </w:pPr>
      <w:rPr>
        <w:rFonts w:hint="default"/>
      </w:rPr>
    </w:lvl>
    <w:lvl w:ilvl="4" w:tentative="0">
      <w:start w:val="0"/>
      <w:numFmt w:val="bullet"/>
      <w:lvlText w:val="•"/>
      <w:lvlJc w:val="left"/>
      <w:pPr>
        <w:ind w:left="4322" w:hanging="660"/>
      </w:pPr>
      <w:rPr>
        <w:rFonts w:hint="default"/>
      </w:rPr>
    </w:lvl>
    <w:lvl w:ilvl="5" w:tentative="0">
      <w:start w:val="0"/>
      <w:numFmt w:val="bullet"/>
      <w:lvlText w:val="•"/>
      <w:lvlJc w:val="left"/>
      <w:pPr>
        <w:ind w:left="5269" w:hanging="660"/>
      </w:pPr>
      <w:rPr>
        <w:rFonts w:hint="default"/>
      </w:rPr>
    </w:lvl>
    <w:lvl w:ilvl="6" w:tentative="0">
      <w:start w:val="0"/>
      <w:numFmt w:val="bullet"/>
      <w:lvlText w:val="•"/>
      <w:lvlJc w:val="left"/>
      <w:pPr>
        <w:ind w:left="6216" w:hanging="660"/>
      </w:pPr>
      <w:rPr>
        <w:rFonts w:hint="default"/>
      </w:rPr>
    </w:lvl>
    <w:lvl w:ilvl="7" w:tentative="0">
      <w:start w:val="0"/>
      <w:numFmt w:val="bullet"/>
      <w:lvlText w:val="•"/>
      <w:lvlJc w:val="left"/>
      <w:pPr>
        <w:ind w:left="7164" w:hanging="660"/>
      </w:pPr>
      <w:rPr>
        <w:rFonts w:hint="default"/>
      </w:rPr>
    </w:lvl>
    <w:lvl w:ilvl="8" w:tentative="0">
      <w:start w:val="0"/>
      <w:numFmt w:val="bullet"/>
      <w:lvlText w:val="•"/>
      <w:lvlJc w:val="left"/>
      <w:pPr>
        <w:ind w:left="8111" w:hanging="660"/>
      </w:pPr>
      <w:rPr>
        <w:rFonts w:hint="default"/>
      </w:rPr>
    </w:lvl>
  </w:abstractNum>
  <w:abstractNum w:abstractNumId="29">
    <w:nsid w:val="C9412743"/>
    <w:multiLevelType w:val="multilevel"/>
    <w:tmpl w:val="C9412743"/>
    <w:lvl w:ilvl="0" w:tentative="0">
      <w:start w:val="1"/>
      <w:numFmt w:val="decimal"/>
      <w:lvlText w:val="（%1）"/>
      <w:lvlJc w:val="left"/>
      <w:pPr>
        <w:ind w:left="1350" w:hanging="601"/>
      </w:pPr>
      <w:rPr>
        <w:rFonts w:hint="default" w:ascii="仿宋" w:hAnsi="仿宋" w:eastAsia="仿宋"/>
        <w:spacing w:val="-1"/>
        <w:w w:val="100"/>
        <w:sz w:val="22"/>
        <w:szCs w:val="22"/>
      </w:rPr>
    </w:lvl>
    <w:lvl w:ilvl="1" w:tentative="0">
      <w:start w:val="0"/>
      <w:numFmt w:val="bullet"/>
      <w:lvlText w:val="•"/>
      <w:lvlJc w:val="left"/>
      <w:pPr>
        <w:ind w:left="2224" w:hanging="601"/>
      </w:pPr>
      <w:rPr>
        <w:rFonts w:hint="default"/>
      </w:rPr>
    </w:lvl>
    <w:lvl w:ilvl="2" w:tentative="0">
      <w:start w:val="0"/>
      <w:numFmt w:val="bullet"/>
      <w:lvlText w:val="•"/>
      <w:lvlJc w:val="left"/>
      <w:pPr>
        <w:ind w:left="3089" w:hanging="601"/>
      </w:pPr>
      <w:rPr>
        <w:rFonts w:hint="default"/>
      </w:rPr>
    </w:lvl>
    <w:lvl w:ilvl="3" w:tentative="0">
      <w:start w:val="0"/>
      <w:numFmt w:val="bullet"/>
      <w:lvlText w:val="•"/>
      <w:lvlJc w:val="left"/>
      <w:pPr>
        <w:ind w:left="3953" w:hanging="601"/>
      </w:pPr>
      <w:rPr>
        <w:rFonts w:hint="default"/>
      </w:rPr>
    </w:lvl>
    <w:lvl w:ilvl="4" w:tentative="0">
      <w:start w:val="0"/>
      <w:numFmt w:val="bullet"/>
      <w:lvlText w:val="•"/>
      <w:lvlJc w:val="left"/>
      <w:pPr>
        <w:ind w:left="4818"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47" w:hanging="601"/>
      </w:pPr>
      <w:rPr>
        <w:rFonts w:hint="default"/>
      </w:rPr>
    </w:lvl>
    <w:lvl w:ilvl="7" w:tentative="0">
      <w:start w:val="0"/>
      <w:numFmt w:val="bullet"/>
      <w:lvlText w:val="•"/>
      <w:lvlJc w:val="left"/>
      <w:pPr>
        <w:ind w:left="7412" w:hanging="601"/>
      </w:pPr>
      <w:rPr>
        <w:rFonts w:hint="default"/>
      </w:rPr>
    </w:lvl>
    <w:lvl w:ilvl="8" w:tentative="0">
      <w:start w:val="0"/>
      <w:numFmt w:val="bullet"/>
      <w:lvlText w:val="•"/>
      <w:lvlJc w:val="left"/>
      <w:pPr>
        <w:ind w:left="8277" w:hanging="601"/>
      </w:pPr>
      <w:rPr>
        <w:rFonts w:hint="default"/>
      </w:rPr>
    </w:lvl>
  </w:abstractNum>
  <w:abstractNum w:abstractNumId="30">
    <w:nsid w:val="CD699D1D"/>
    <w:multiLevelType w:val="multilevel"/>
    <w:tmpl w:val="CD699D1D"/>
    <w:lvl w:ilvl="0" w:tentative="0">
      <w:start w:val="11"/>
      <w:numFmt w:val="decimal"/>
      <w:lvlText w:val="%1"/>
      <w:lvlJc w:val="left"/>
      <w:pPr>
        <w:ind w:left="1063" w:hanging="725"/>
      </w:pPr>
      <w:rPr>
        <w:rFonts w:hint="default"/>
      </w:rPr>
    </w:lvl>
    <w:lvl w:ilvl="1" w:tentative="0">
      <w:start w:val="5"/>
      <w:numFmt w:val="decimal"/>
      <w:lvlText w:val="%1.%2"/>
      <w:lvlJc w:val="left"/>
      <w:pPr>
        <w:ind w:left="1063" w:hanging="725"/>
      </w:pPr>
      <w:rPr>
        <w:rFonts w:hint="default"/>
        <w:b/>
        <w:bCs/>
        <w:spacing w:val="0"/>
        <w:w w:val="99"/>
      </w:rPr>
    </w:lvl>
    <w:lvl w:ilvl="2" w:tentative="0">
      <w:start w:val="1"/>
      <w:numFmt w:val="decimal"/>
      <w:lvlText w:val="（%3）"/>
      <w:lvlJc w:val="left"/>
      <w:pPr>
        <w:ind w:left="338" w:hanging="608"/>
      </w:pPr>
      <w:rPr>
        <w:rFonts w:hint="default" w:ascii="仿宋" w:hAnsi="仿宋" w:eastAsia="仿宋"/>
        <w:spacing w:val="-60"/>
        <w:w w:val="96"/>
        <w:sz w:val="22"/>
        <w:szCs w:val="22"/>
      </w:rPr>
    </w:lvl>
    <w:lvl w:ilvl="3" w:tentative="0">
      <w:start w:val="0"/>
      <w:numFmt w:val="bullet"/>
      <w:lvlText w:val="•"/>
      <w:lvlJc w:val="left"/>
      <w:pPr>
        <w:ind w:left="3048" w:hanging="608"/>
      </w:pPr>
      <w:rPr>
        <w:rFonts w:hint="default"/>
      </w:rPr>
    </w:lvl>
    <w:lvl w:ilvl="4" w:tentative="0">
      <w:start w:val="0"/>
      <w:numFmt w:val="bullet"/>
      <w:lvlText w:val="•"/>
      <w:lvlJc w:val="left"/>
      <w:pPr>
        <w:ind w:left="4042" w:hanging="608"/>
      </w:pPr>
      <w:rPr>
        <w:rFonts w:hint="default"/>
      </w:rPr>
    </w:lvl>
    <w:lvl w:ilvl="5" w:tentative="0">
      <w:start w:val="0"/>
      <w:numFmt w:val="bullet"/>
      <w:lvlText w:val="•"/>
      <w:lvlJc w:val="left"/>
      <w:pPr>
        <w:ind w:left="5036" w:hanging="608"/>
      </w:pPr>
      <w:rPr>
        <w:rFonts w:hint="default"/>
      </w:rPr>
    </w:lvl>
    <w:lvl w:ilvl="6" w:tentative="0">
      <w:start w:val="0"/>
      <w:numFmt w:val="bullet"/>
      <w:lvlText w:val="•"/>
      <w:lvlJc w:val="left"/>
      <w:pPr>
        <w:ind w:left="6030" w:hanging="608"/>
      </w:pPr>
      <w:rPr>
        <w:rFonts w:hint="default"/>
      </w:rPr>
    </w:lvl>
    <w:lvl w:ilvl="7" w:tentative="0">
      <w:start w:val="0"/>
      <w:numFmt w:val="bullet"/>
      <w:lvlText w:val="•"/>
      <w:lvlJc w:val="left"/>
      <w:pPr>
        <w:ind w:left="7024" w:hanging="608"/>
      </w:pPr>
      <w:rPr>
        <w:rFonts w:hint="default"/>
      </w:rPr>
    </w:lvl>
    <w:lvl w:ilvl="8" w:tentative="0">
      <w:start w:val="0"/>
      <w:numFmt w:val="bullet"/>
      <w:lvlText w:val="•"/>
      <w:lvlJc w:val="left"/>
      <w:pPr>
        <w:ind w:left="8018" w:hanging="608"/>
      </w:pPr>
      <w:rPr>
        <w:rFonts w:hint="default"/>
      </w:rPr>
    </w:lvl>
  </w:abstractNum>
  <w:abstractNum w:abstractNumId="31">
    <w:nsid w:val="D1EB1714"/>
    <w:multiLevelType w:val="multilevel"/>
    <w:tmpl w:val="D1EB1714"/>
    <w:lvl w:ilvl="0" w:tentative="0">
      <w:start w:val="1"/>
      <w:numFmt w:val="decimal"/>
      <w:lvlText w:val="%1"/>
      <w:lvlJc w:val="left"/>
      <w:pPr>
        <w:ind w:left="943" w:hanging="605"/>
      </w:pPr>
      <w:rPr>
        <w:rFonts w:hint="default"/>
      </w:rPr>
    </w:lvl>
    <w:lvl w:ilvl="1" w:tentative="0">
      <w:start w:val="4"/>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3）"/>
      <w:lvlJc w:val="left"/>
      <w:pPr>
        <w:ind w:left="1419" w:hanging="601"/>
      </w:pPr>
      <w:rPr>
        <w:rFonts w:hint="default" w:ascii="仿宋" w:hAnsi="仿宋" w:eastAsia="仿宋"/>
        <w:spacing w:val="-1"/>
        <w:w w:val="100"/>
        <w:sz w:val="22"/>
        <w:szCs w:val="22"/>
      </w:rPr>
    </w:lvl>
    <w:lvl w:ilvl="3" w:tentative="0">
      <w:start w:val="0"/>
      <w:numFmt w:val="bullet"/>
      <w:lvlText w:val="•"/>
      <w:lvlJc w:val="left"/>
      <w:pPr>
        <w:ind w:left="3328" w:hanging="601"/>
      </w:pPr>
      <w:rPr>
        <w:rFonts w:hint="default"/>
      </w:rPr>
    </w:lvl>
    <w:lvl w:ilvl="4" w:tentative="0">
      <w:start w:val="0"/>
      <w:numFmt w:val="bullet"/>
      <w:lvlText w:val="•"/>
      <w:lvlJc w:val="left"/>
      <w:pPr>
        <w:ind w:left="4282" w:hanging="601"/>
      </w:pPr>
      <w:rPr>
        <w:rFonts w:hint="default"/>
      </w:rPr>
    </w:lvl>
    <w:lvl w:ilvl="5" w:tentative="0">
      <w:start w:val="0"/>
      <w:numFmt w:val="bullet"/>
      <w:lvlText w:val="•"/>
      <w:lvlJc w:val="left"/>
      <w:pPr>
        <w:ind w:left="5236" w:hanging="601"/>
      </w:pPr>
      <w:rPr>
        <w:rFonts w:hint="default"/>
      </w:rPr>
    </w:lvl>
    <w:lvl w:ilvl="6" w:tentative="0">
      <w:start w:val="0"/>
      <w:numFmt w:val="bullet"/>
      <w:lvlText w:val="•"/>
      <w:lvlJc w:val="left"/>
      <w:pPr>
        <w:ind w:left="6190" w:hanging="601"/>
      </w:pPr>
      <w:rPr>
        <w:rFonts w:hint="default"/>
      </w:rPr>
    </w:lvl>
    <w:lvl w:ilvl="7" w:tentative="0">
      <w:start w:val="0"/>
      <w:numFmt w:val="bullet"/>
      <w:lvlText w:val="•"/>
      <w:lvlJc w:val="left"/>
      <w:pPr>
        <w:ind w:left="7144" w:hanging="601"/>
      </w:pPr>
      <w:rPr>
        <w:rFonts w:hint="default"/>
      </w:rPr>
    </w:lvl>
    <w:lvl w:ilvl="8" w:tentative="0">
      <w:start w:val="0"/>
      <w:numFmt w:val="bullet"/>
      <w:lvlText w:val="•"/>
      <w:lvlJc w:val="left"/>
      <w:pPr>
        <w:ind w:left="8098" w:hanging="601"/>
      </w:pPr>
      <w:rPr>
        <w:rFonts w:hint="default"/>
      </w:rPr>
    </w:lvl>
  </w:abstractNum>
  <w:abstractNum w:abstractNumId="32">
    <w:nsid w:val="D7936317"/>
    <w:multiLevelType w:val="multilevel"/>
    <w:tmpl w:val="D7936317"/>
    <w:lvl w:ilvl="0" w:tentative="0">
      <w:start w:val="21"/>
      <w:numFmt w:val="decimal"/>
      <w:lvlText w:val="%1"/>
      <w:lvlJc w:val="left"/>
      <w:pPr>
        <w:ind w:left="883" w:hanging="545"/>
      </w:pPr>
      <w:rPr>
        <w:rFonts w:hint="default"/>
      </w:rPr>
    </w:lvl>
    <w:lvl w:ilvl="1" w:tentative="0">
      <w:start w:val="3"/>
      <w:numFmt w:val="decimal"/>
      <w:lvlText w:val="%1.%2"/>
      <w:lvlJc w:val="left"/>
      <w:pPr>
        <w:ind w:left="883" w:hanging="545"/>
      </w:pPr>
      <w:rPr>
        <w:rFonts w:hint="default" w:ascii="仿宋" w:hAnsi="仿宋" w:eastAsia="仿宋"/>
        <w:b/>
        <w:bCs/>
        <w:spacing w:val="0"/>
        <w:w w:val="99"/>
        <w:sz w:val="24"/>
        <w:szCs w:val="24"/>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33">
    <w:nsid w:val="D7F9FE59"/>
    <w:multiLevelType w:val="multilevel"/>
    <w:tmpl w:val="D7F9FE59"/>
    <w:lvl w:ilvl="0" w:tentative="0">
      <w:start w:val="1"/>
      <w:numFmt w:val="decimal"/>
      <w:lvlText w:val="%1"/>
      <w:lvlJc w:val="left"/>
      <w:pPr>
        <w:ind w:left="724" w:hanging="212"/>
        <w:jc w:val="left"/>
      </w:pPr>
      <w:rPr>
        <w:rFonts w:hint="default" w:ascii="宋体" w:hAnsi="宋体" w:eastAsia="宋体" w:cs="宋体"/>
        <w:b/>
        <w:bCs/>
        <w:w w:val="98"/>
        <w:sz w:val="21"/>
        <w:szCs w:val="21"/>
        <w:lang w:val="zh-CN" w:eastAsia="zh-CN" w:bidi="zh-CN"/>
      </w:rPr>
    </w:lvl>
    <w:lvl w:ilvl="1" w:tentative="0">
      <w:start w:val="1"/>
      <w:numFmt w:val="decimal"/>
      <w:lvlText w:val="%1.%2"/>
      <w:lvlJc w:val="left"/>
      <w:pPr>
        <w:ind w:left="936"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513" w:hanging="632"/>
        <w:jc w:val="left"/>
      </w:pPr>
      <w:rPr>
        <w:rFonts w:hint="default" w:ascii="宋体" w:hAnsi="宋体" w:eastAsia="宋体" w:cs="宋体"/>
        <w:spacing w:val="-2"/>
        <w:w w:val="99"/>
        <w:sz w:val="21"/>
        <w:szCs w:val="21"/>
        <w:lang w:val="zh-CN" w:eastAsia="zh-CN" w:bidi="zh-CN"/>
      </w:rPr>
    </w:lvl>
    <w:lvl w:ilvl="3" w:tentative="0">
      <w:start w:val="1"/>
      <w:numFmt w:val="decimal"/>
      <w:lvlText w:val="%1.%2.%3.%4"/>
      <w:lvlJc w:val="left"/>
      <w:pPr>
        <w:ind w:left="513" w:hanging="790"/>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1560" w:hanging="790"/>
      </w:pPr>
      <w:rPr>
        <w:rFonts w:hint="default"/>
        <w:lang w:val="zh-CN" w:eastAsia="zh-CN" w:bidi="zh-CN"/>
      </w:rPr>
    </w:lvl>
    <w:lvl w:ilvl="5" w:tentative="0">
      <w:start w:val="0"/>
      <w:numFmt w:val="bullet"/>
      <w:lvlText w:val="•"/>
      <w:lvlJc w:val="left"/>
      <w:pPr>
        <w:ind w:left="2964" w:hanging="790"/>
      </w:pPr>
      <w:rPr>
        <w:rFonts w:hint="default"/>
        <w:lang w:val="zh-CN" w:eastAsia="zh-CN" w:bidi="zh-CN"/>
      </w:rPr>
    </w:lvl>
    <w:lvl w:ilvl="6" w:tentative="0">
      <w:start w:val="0"/>
      <w:numFmt w:val="bullet"/>
      <w:lvlText w:val="•"/>
      <w:lvlJc w:val="left"/>
      <w:pPr>
        <w:ind w:left="4368" w:hanging="790"/>
      </w:pPr>
      <w:rPr>
        <w:rFonts w:hint="default"/>
        <w:lang w:val="zh-CN" w:eastAsia="zh-CN" w:bidi="zh-CN"/>
      </w:rPr>
    </w:lvl>
    <w:lvl w:ilvl="7" w:tentative="0">
      <w:start w:val="0"/>
      <w:numFmt w:val="bullet"/>
      <w:lvlText w:val="•"/>
      <w:lvlJc w:val="left"/>
      <w:pPr>
        <w:ind w:left="5772" w:hanging="790"/>
      </w:pPr>
      <w:rPr>
        <w:rFonts w:hint="default"/>
        <w:lang w:val="zh-CN" w:eastAsia="zh-CN" w:bidi="zh-CN"/>
      </w:rPr>
    </w:lvl>
    <w:lvl w:ilvl="8" w:tentative="0">
      <w:start w:val="0"/>
      <w:numFmt w:val="bullet"/>
      <w:lvlText w:val="•"/>
      <w:lvlJc w:val="left"/>
      <w:pPr>
        <w:ind w:left="7176" w:hanging="790"/>
      </w:pPr>
      <w:rPr>
        <w:rFonts w:hint="default"/>
        <w:lang w:val="zh-CN" w:eastAsia="zh-CN" w:bidi="zh-CN"/>
      </w:rPr>
    </w:lvl>
  </w:abstractNum>
  <w:abstractNum w:abstractNumId="34">
    <w:nsid w:val="DAD3A854"/>
    <w:multiLevelType w:val="multilevel"/>
    <w:tmpl w:val="DAD3A854"/>
    <w:lvl w:ilvl="0" w:tentative="0">
      <w:start w:val="1"/>
      <w:numFmt w:val="decimal"/>
      <w:lvlText w:val="（%1）"/>
      <w:lvlJc w:val="left"/>
      <w:pPr>
        <w:ind w:left="338" w:hanging="608"/>
      </w:pPr>
      <w:rPr>
        <w:rFonts w:hint="default" w:ascii="仿宋" w:hAnsi="仿宋" w:eastAsia="仿宋"/>
        <w:spacing w:val="0"/>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35">
    <w:nsid w:val="DAE62134"/>
    <w:multiLevelType w:val="multilevel"/>
    <w:tmpl w:val="DAE62134"/>
    <w:lvl w:ilvl="0" w:tentative="0">
      <w:start w:val="1"/>
      <w:numFmt w:val="decimal"/>
      <w:lvlText w:val="%1."/>
      <w:lvlJc w:val="left"/>
      <w:pPr>
        <w:ind w:left="1052" w:hanging="361"/>
      </w:pPr>
      <w:rPr>
        <w:rFonts w:hint="default" w:ascii="仿宋" w:hAnsi="仿宋" w:eastAsia="仿宋"/>
        <w:w w:val="100"/>
        <w:sz w:val="22"/>
        <w:szCs w:val="22"/>
      </w:rPr>
    </w:lvl>
    <w:lvl w:ilvl="1" w:tentative="0">
      <w:start w:val="1"/>
      <w:numFmt w:val="decimal"/>
      <w:lvlText w:val="%2."/>
      <w:lvlJc w:val="left"/>
      <w:pPr>
        <w:ind w:left="1178" w:hanging="360"/>
      </w:pPr>
      <w:rPr>
        <w:rFonts w:hint="default" w:ascii="仿宋" w:hAnsi="仿宋" w:eastAsia="仿宋"/>
        <w:w w:val="100"/>
        <w:sz w:val="24"/>
        <w:szCs w:val="24"/>
      </w:rPr>
    </w:lvl>
    <w:lvl w:ilvl="2" w:tentative="0">
      <w:start w:val="0"/>
      <w:numFmt w:val="bullet"/>
      <w:lvlText w:val="•"/>
      <w:lvlJc w:val="left"/>
      <w:pPr>
        <w:ind w:left="1540" w:hanging="360"/>
      </w:pPr>
      <w:rPr>
        <w:rFonts w:hint="default"/>
      </w:rPr>
    </w:lvl>
    <w:lvl w:ilvl="3" w:tentative="0">
      <w:start w:val="0"/>
      <w:numFmt w:val="bullet"/>
      <w:lvlText w:val="•"/>
      <w:lvlJc w:val="left"/>
      <w:pPr>
        <w:ind w:left="2598" w:hanging="360"/>
      </w:pPr>
      <w:rPr>
        <w:rFonts w:hint="default"/>
      </w:rPr>
    </w:lvl>
    <w:lvl w:ilvl="4" w:tentative="0">
      <w:start w:val="0"/>
      <w:numFmt w:val="bullet"/>
      <w:lvlText w:val="•"/>
      <w:lvlJc w:val="left"/>
      <w:pPr>
        <w:ind w:left="3656" w:hanging="360"/>
      </w:pPr>
      <w:rPr>
        <w:rFonts w:hint="default"/>
      </w:rPr>
    </w:lvl>
    <w:lvl w:ilvl="5" w:tentative="0">
      <w:start w:val="0"/>
      <w:numFmt w:val="bullet"/>
      <w:lvlText w:val="•"/>
      <w:lvlJc w:val="left"/>
      <w:pPr>
        <w:ind w:left="4714" w:hanging="360"/>
      </w:pPr>
      <w:rPr>
        <w:rFonts w:hint="default"/>
      </w:rPr>
    </w:lvl>
    <w:lvl w:ilvl="6" w:tentative="0">
      <w:start w:val="0"/>
      <w:numFmt w:val="bullet"/>
      <w:lvlText w:val="•"/>
      <w:lvlJc w:val="left"/>
      <w:pPr>
        <w:ind w:left="5773" w:hanging="360"/>
      </w:pPr>
      <w:rPr>
        <w:rFonts w:hint="default"/>
      </w:rPr>
    </w:lvl>
    <w:lvl w:ilvl="7" w:tentative="0">
      <w:start w:val="0"/>
      <w:numFmt w:val="bullet"/>
      <w:lvlText w:val="•"/>
      <w:lvlJc w:val="left"/>
      <w:pPr>
        <w:ind w:left="6831" w:hanging="360"/>
      </w:pPr>
      <w:rPr>
        <w:rFonts w:hint="default"/>
      </w:rPr>
    </w:lvl>
    <w:lvl w:ilvl="8" w:tentative="0">
      <w:start w:val="0"/>
      <w:numFmt w:val="bullet"/>
      <w:lvlText w:val="•"/>
      <w:lvlJc w:val="left"/>
      <w:pPr>
        <w:ind w:left="7889" w:hanging="360"/>
      </w:pPr>
      <w:rPr>
        <w:rFonts w:hint="default"/>
      </w:rPr>
    </w:lvl>
  </w:abstractNum>
  <w:abstractNum w:abstractNumId="36">
    <w:nsid w:val="DF4E8974"/>
    <w:multiLevelType w:val="singleLevel"/>
    <w:tmpl w:val="DF4E8974"/>
    <w:lvl w:ilvl="0" w:tentative="0">
      <w:start w:val="1"/>
      <w:numFmt w:val="decimal"/>
      <w:lvlText w:val="(%1)"/>
      <w:lvlJc w:val="left"/>
      <w:pPr>
        <w:ind w:left="425" w:hanging="425"/>
      </w:pPr>
      <w:rPr>
        <w:rFonts w:hint="default"/>
      </w:rPr>
    </w:lvl>
  </w:abstractNum>
  <w:abstractNum w:abstractNumId="37">
    <w:nsid w:val="E0294EC7"/>
    <w:multiLevelType w:val="multilevel"/>
    <w:tmpl w:val="E0294EC7"/>
    <w:lvl w:ilvl="0" w:tentative="0">
      <w:start w:val="4"/>
      <w:numFmt w:val="decimal"/>
      <w:lvlText w:val="%1"/>
      <w:lvlJc w:val="left"/>
      <w:pPr>
        <w:ind w:left="943" w:hanging="605"/>
      </w:pPr>
      <w:rPr>
        <w:rFonts w:hint="default"/>
      </w:rPr>
    </w:lvl>
    <w:lvl w:ilvl="1" w:tentative="0">
      <w:start w:val="2"/>
      <w:numFmt w:val="decimal"/>
      <w:lvlText w:val="%1.%2"/>
      <w:lvlJc w:val="left"/>
      <w:pPr>
        <w:ind w:left="943" w:hanging="605"/>
      </w:pPr>
      <w:rPr>
        <w:rFonts w:hint="default" w:ascii="仿宋" w:hAnsi="仿宋" w:eastAsia="仿宋"/>
        <w:b/>
        <w:bCs/>
        <w:spacing w:val="0"/>
        <w:w w:val="99"/>
        <w:sz w:val="24"/>
        <w:szCs w:val="24"/>
      </w:rPr>
    </w:lvl>
    <w:lvl w:ilvl="2" w:tentative="0">
      <w:start w:val="0"/>
      <w:numFmt w:val="bullet"/>
      <w:lvlText w:val="•"/>
      <w:lvlJc w:val="left"/>
      <w:pPr>
        <w:ind w:left="2753" w:hanging="605"/>
      </w:pPr>
      <w:rPr>
        <w:rFonts w:hint="default"/>
      </w:rPr>
    </w:lvl>
    <w:lvl w:ilvl="3" w:tentative="0">
      <w:start w:val="0"/>
      <w:numFmt w:val="bullet"/>
      <w:lvlText w:val="•"/>
      <w:lvlJc w:val="left"/>
      <w:pPr>
        <w:ind w:left="3659" w:hanging="605"/>
      </w:pPr>
      <w:rPr>
        <w:rFonts w:hint="default"/>
      </w:rPr>
    </w:lvl>
    <w:lvl w:ilvl="4" w:tentative="0">
      <w:start w:val="0"/>
      <w:numFmt w:val="bullet"/>
      <w:lvlText w:val="•"/>
      <w:lvlJc w:val="left"/>
      <w:pPr>
        <w:ind w:left="4566" w:hanging="605"/>
      </w:pPr>
      <w:rPr>
        <w:rFonts w:hint="default"/>
      </w:rPr>
    </w:lvl>
    <w:lvl w:ilvl="5" w:tentative="0">
      <w:start w:val="0"/>
      <w:numFmt w:val="bullet"/>
      <w:lvlText w:val="•"/>
      <w:lvlJc w:val="left"/>
      <w:pPr>
        <w:ind w:left="5473" w:hanging="605"/>
      </w:pPr>
      <w:rPr>
        <w:rFonts w:hint="default"/>
      </w:rPr>
    </w:lvl>
    <w:lvl w:ilvl="6" w:tentative="0">
      <w:start w:val="0"/>
      <w:numFmt w:val="bullet"/>
      <w:lvlText w:val="•"/>
      <w:lvlJc w:val="left"/>
      <w:pPr>
        <w:ind w:left="6379" w:hanging="605"/>
      </w:pPr>
      <w:rPr>
        <w:rFonts w:hint="default"/>
      </w:rPr>
    </w:lvl>
    <w:lvl w:ilvl="7" w:tentative="0">
      <w:start w:val="0"/>
      <w:numFmt w:val="bullet"/>
      <w:lvlText w:val="•"/>
      <w:lvlJc w:val="left"/>
      <w:pPr>
        <w:ind w:left="7286" w:hanging="605"/>
      </w:pPr>
      <w:rPr>
        <w:rFonts w:hint="default"/>
      </w:rPr>
    </w:lvl>
    <w:lvl w:ilvl="8" w:tentative="0">
      <w:start w:val="0"/>
      <w:numFmt w:val="bullet"/>
      <w:lvlText w:val="•"/>
      <w:lvlJc w:val="left"/>
      <w:pPr>
        <w:ind w:left="8193" w:hanging="605"/>
      </w:pPr>
      <w:rPr>
        <w:rFonts w:hint="default"/>
      </w:rPr>
    </w:lvl>
  </w:abstractNum>
  <w:abstractNum w:abstractNumId="38">
    <w:nsid w:val="E43A772E"/>
    <w:multiLevelType w:val="multilevel"/>
    <w:tmpl w:val="E43A772E"/>
    <w:lvl w:ilvl="0" w:tentative="0">
      <w:start w:val="17"/>
      <w:numFmt w:val="decimal"/>
      <w:lvlText w:val="%1"/>
      <w:lvlJc w:val="left"/>
      <w:pPr>
        <w:ind w:left="943" w:hanging="605"/>
      </w:pPr>
      <w:rPr>
        <w:rFonts w:hint="default"/>
      </w:rPr>
    </w:lvl>
    <w:lvl w:ilvl="1" w:tentative="0">
      <w:start w:val="4"/>
      <w:numFmt w:val="decimal"/>
      <w:lvlText w:val="%1.%2"/>
      <w:lvlJc w:val="left"/>
      <w:pPr>
        <w:ind w:left="943" w:hanging="605"/>
      </w:pPr>
      <w:rPr>
        <w:rFonts w:hint="default"/>
        <w:b/>
        <w:bCs/>
        <w:spacing w:val="0"/>
        <w:w w:val="99"/>
      </w:rPr>
    </w:lvl>
    <w:lvl w:ilvl="2" w:tentative="0">
      <w:start w:val="1"/>
      <w:numFmt w:val="decimal"/>
      <w:lvlText w:val="%1.%2.%3"/>
      <w:lvlJc w:val="left"/>
      <w:pPr>
        <w:ind w:left="338" w:hanging="816"/>
      </w:pPr>
      <w:rPr>
        <w:rFonts w:hint="default" w:ascii="仿宋" w:hAnsi="仿宋" w:eastAsia="仿宋"/>
        <w:w w:val="100"/>
        <w:sz w:val="24"/>
        <w:szCs w:val="24"/>
      </w:rPr>
    </w:lvl>
    <w:lvl w:ilvl="3" w:tentative="0">
      <w:start w:val="0"/>
      <w:numFmt w:val="bullet"/>
      <w:lvlText w:val="•"/>
      <w:lvlJc w:val="left"/>
      <w:pPr>
        <w:ind w:left="2954" w:hanging="816"/>
      </w:pPr>
      <w:rPr>
        <w:rFonts w:hint="default"/>
      </w:rPr>
    </w:lvl>
    <w:lvl w:ilvl="4" w:tentative="0">
      <w:start w:val="0"/>
      <w:numFmt w:val="bullet"/>
      <w:lvlText w:val="•"/>
      <w:lvlJc w:val="left"/>
      <w:pPr>
        <w:ind w:left="3962" w:hanging="816"/>
      </w:pPr>
      <w:rPr>
        <w:rFonts w:hint="default"/>
      </w:rPr>
    </w:lvl>
    <w:lvl w:ilvl="5" w:tentative="0">
      <w:start w:val="0"/>
      <w:numFmt w:val="bullet"/>
      <w:lvlText w:val="•"/>
      <w:lvlJc w:val="left"/>
      <w:pPr>
        <w:ind w:left="4969" w:hanging="816"/>
      </w:pPr>
      <w:rPr>
        <w:rFonts w:hint="default"/>
      </w:rPr>
    </w:lvl>
    <w:lvl w:ilvl="6" w:tentative="0">
      <w:start w:val="0"/>
      <w:numFmt w:val="bullet"/>
      <w:lvlText w:val="•"/>
      <w:lvlJc w:val="left"/>
      <w:pPr>
        <w:ind w:left="5976" w:hanging="816"/>
      </w:pPr>
      <w:rPr>
        <w:rFonts w:hint="default"/>
      </w:rPr>
    </w:lvl>
    <w:lvl w:ilvl="7" w:tentative="0">
      <w:start w:val="0"/>
      <w:numFmt w:val="bullet"/>
      <w:lvlText w:val="•"/>
      <w:lvlJc w:val="left"/>
      <w:pPr>
        <w:ind w:left="6984" w:hanging="816"/>
      </w:pPr>
      <w:rPr>
        <w:rFonts w:hint="default"/>
      </w:rPr>
    </w:lvl>
    <w:lvl w:ilvl="8" w:tentative="0">
      <w:start w:val="0"/>
      <w:numFmt w:val="bullet"/>
      <w:lvlText w:val="•"/>
      <w:lvlJc w:val="left"/>
      <w:pPr>
        <w:ind w:left="7991" w:hanging="816"/>
      </w:pPr>
      <w:rPr>
        <w:rFonts w:hint="default"/>
      </w:rPr>
    </w:lvl>
  </w:abstractNum>
  <w:abstractNum w:abstractNumId="39">
    <w:nsid w:val="E504947C"/>
    <w:multiLevelType w:val="multilevel"/>
    <w:tmpl w:val="E504947C"/>
    <w:lvl w:ilvl="0" w:tentative="0">
      <w:start w:val="1"/>
      <w:numFmt w:val="decimal"/>
      <w:lvlText w:val="（%1）"/>
      <w:lvlJc w:val="left"/>
      <w:pPr>
        <w:ind w:left="338" w:hanging="601"/>
      </w:pPr>
      <w:rPr>
        <w:rFonts w:hint="default" w:ascii="仿宋" w:hAnsi="仿宋" w:eastAsia="仿宋"/>
        <w:spacing w:val="-2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0">
    <w:nsid w:val="E7B27C5B"/>
    <w:multiLevelType w:val="multilevel"/>
    <w:tmpl w:val="E7B27C5B"/>
    <w:lvl w:ilvl="0" w:tentative="0">
      <w:start w:val="1"/>
      <w:numFmt w:val="decimal"/>
      <w:lvlText w:val="（%1）"/>
      <w:lvlJc w:val="left"/>
      <w:pPr>
        <w:ind w:left="338" w:hanging="601"/>
      </w:pPr>
      <w:rPr>
        <w:rFonts w:hint="default" w:ascii="仿宋" w:hAnsi="仿宋" w:eastAsia="仿宋"/>
        <w:spacing w:val="-27"/>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1">
    <w:nsid w:val="E8EF957D"/>
    <w:multiLevelType w:val="singleLevel"/>
    <w:tmpl w:val="E8EF957D"/>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EA28CC15"/>
    <w:multiLevelType w:val="multilevel"/>
    <w:tmpl w:val="EA28CC15"/>
    <w:lvl w:ilvl="0" w:tentative="0">
      <w:start w:val="18"/>
      <w:numFmt w:val="decimal"/>
      <w:lvlText w:val="%1"/>
      <w:lvlJc w:val="left"/>
      <w:pPr>
        <w:ind w:left="883" w:hanging="545"/>
      </w:pPr>
      <w:rPr>
        <w:rFonts w:hint="default"/>
      </w:rPr>
    </w:lvl>
    <w:lvl w:ilvl="1" w:tentative="0">
      <w:start w:val="1"/>
      <w:numFmt w:val="decimal"/>
      <w:lvlText w:val="%1.%2"/>
      <w:lvlJc w:val="left"/>
      <w:pPr>
        <w:ind w:left="883" w:hanging="545"/>
      </w:pPr>
      <w:rPr>
        <w:rFonts w:hint="default"/>
        <w:b/>
        <w:bCs/>
        <w:spacing w:val="0"/>
        <w:w w:val="99"/>
      </w:rPr>
    </w:lvl>
    <w:lvl w:ilvl="2" w:tentative="0">
      <w:start w:val="0"/>
      <w:numFmt w:val="bullet"/>
      <w:lvlText w:val="•"/>
      <w:lvlJc w:val="left"/>
      <w:pPr>
        <w:ind w:left="2705" w:hanging="545"/>
      </w:pPr>
      <w:rPr>
        <w:rFonts w:hint="default"/>
      </w:rPr>
    </w:lvl>
    <w:lvl w:ilvl="3" w:tentative="0">
      <w:start w:val="0"/>
      <w:numFmt w:val="bullet"/>
      <w:lvlText w:val="•"/>
      <w:lvlJc w:val="left"/>
      <w:pPr>
        <w:ind w:left="3617" w:hanging="545"/>
      </w:pPr>
      <w:rPr>
        <w:rFonts w:hint="default"/>
      </w:rPr>
    </w:lvl>
    <w:lvl w:ilvl="4" w:tentative="0">
      <w:start w:val="0"/>
      <w:numFmt w:val="bullet"/>
      <w:lvlText w:val="•"/>
      <w:lvlJc w:val="left"/>
      <w:pPr>
        <w:ind w:left="4530" w:hanging="545"/>
      </w:pPr>
      <w:rPr>
        <w:rFonts w:hint="default"/>
      </w:rPr>
    </w:lvl>
    <w:lvl w:ilvl="5" w:tentative="0">
      <w:start w:val="0"/>
      <w:numFmt w:val="bullet"/>
      <w:lvlText w:val="•"/>
      <w:lvlJc w:val="left"/>
      <w:pPr>
        <w:ind w:left="5443" w:hanging="545"/>
      </w:pPr>
      <w:rPr>
        <w:rFonts w:hint="default"/>
      </w:rPr>
    </w:lvl>
    <w:lvl w:ilvl="6" w:tentative="0">
      <w:start w:val="0"/>
      <w:numFmt w:val="bullet"/>
      <w:lvlText w:val="•"/>
      <w:lvlJc w:val="left"/>
      <w:pPr>
        <w:ind w:left="6355" w:hanging="545"/>
      </w:pPr>
      <w:rPr>
        <w:rFonts w:hint="default"/>
      </w:rPr>
    </w:lvl>
    <w:lvl w:ilvl="7" w:tentative="0">
      <w:start w:val="0"/>
      <w:numFmt w:val="bullet"/>
      <w:lvlText w:val="•"/>
      <w:lvlJc w:val="left"/>
      <w:pPr>
        <w:ind w:left="7268" w:hanging="545"/>
      </w:pPr>
      <w:rPr>
        <w:rFonts w:hint="default"/>
      </w:rPr>
    </w:lvl>
    <w:lvl w:ilvl="8" w:tentative="0">
      <w:start w:val="0"/>
      <w:numFmt w:val="bullet"/>
      <w:lvlText w:val="•"/>
      <w:lvlJc w:val="left"/>
      <w:pPr>
        <w:ind w:left="8181" w:hanging="545"/>
      </w:pPr>
      <w:rPr>
        <w:rFonts w:hint="default"/>
      </w:rPr>
    </w:lvl>
  </w:abstractNum>
  <w:abstractNum w:abstractNumId="43">
    <w:nsid w:val="F0E89278"/>
    <w:multiLevelType w:val="multilevel"/>
    <w:tmpl w:val="F0E89278"/>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44">
    <w:nsid w:val="F1FCDEFA"/>
    <w:multiLevelType w:val="multilevel"/>
    <w:tmpl w:val="F1FCDEFA"/>
    <w:lvl w:ilvl="0" w:tentative="0">
      <w:start w:val="1"/>
      <w:numFmt w:val="decimal"/>
      <w:lvlText w:val="（%1）"/>
      <w:lvlJc w:val="left"/>
      <w:pPr>
        <w:ind w:left="338" w:hanging="601"/>
      </w:pPr>
      <w:rPr>
        <w:rFonts w:hint="default" w:ascii="仿宋" w:hAnsi="仿宋" w:eastAsia="仿宋"/>
        <w:spacing w:val="-4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5">
    <w:nsid w:val="F237ACA1"/>
    <w:multiLevelType w:val="multilevel"/>
    <w:tmpl w:val="F237ACA1"/>
    <w:lvl w:ilvl="0" w:tentative="0">
      <w:start w:val="20"/>
      <w:numFmt w:val="decimal"/>
      <w:lvlText w:val="%1"/>
      <w:lvlJc w:val="left"/>
      <w:pPr>
        <w:ind w:left="883" w:hanging="545"/>
      </w:pPr>
      <w:rPr>
        <w:rFonts w:hint="default"/>
      </w:rPr>
    </w:lvl>
    <w:lvl w:ilvl="1" w:tentative="0">
      <w:start w:val="6"/>
      <w:numFmt w:val="decimal"/>
      <w:lvlText w:val="%1.%2"/>
      <w:lvlJc w:val="left"/>
      <w:pPr>
        <w:ind w:left="883" w:hanging="545"/>
      </w:pPr>
      <w:rPr>
        <w:rFonts w:hint="default" w:ascii="仿宋" w:hAnsi="仿宋" w:eastAsia="仿宋"/>
        <w:b/>
        <w:bCs/>
        <w:spacing w:val="0"/>
        <w:w w:val="99"/>
        <w:sz w:val="24"/>
        <w:szCs w:val="24"/>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46">
    <w:nsid w:val="F3A33954"/>
    <w:multiLevelType w:val="multilevel"/>
    <w:tmpl w:val="F3A33954"/>
    <w:lvl w:ilvl="0" w:tentative="0">
      <w:start w:val="9"/>
      <w:numFmt w:val="decimal"/>
      <w:lvlText w:val="%1"/>
      <w:lvlJc w:val="left"/>
      <w:pPr>
        <w:ind w:left="338" w:hanging="780"/>
      </w:pPr>
      <w:rPr>
        <w:rFonts w:hint="default"/>
      </w:rPr>
    </w:lvl>
    <w:lvl w:ilvl="1" w:tentative="0">
      <w:start w:val="2"/>
      <w:numFmt w:val="decimal"/>
      <w:lvlText w:val="%1.%2"/>
      <w:lvlJc w:val="left"/>
      <w:pPr>
        <w:ind w:left="338" w:hanging="780"/>
      </w:pPr>
      <w:rPr>
        <w:rFonts w:hint="default"/>
      </w:rPr>
    </w:lvl>
    <w:lvl w:ilvl="2" w:tentative="0">
      <w:start w:val="14"/>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3239" w:hanging="780"/>
      </w:pPr>
      <w:rPr>
        <w:rFonts w:hint="default"/>
      </w:rPr>
    </w:lvl>
    <w:lvl w:ilvl="4" w:tentative="0">
      <w:start w:val="0"/>
      <w:numFmt w:val="bullet"/>
      <w:lvlText w:val="•"/>
      <w:lvlJc w:val="left"/>
      <w:pPr>
        <w:ind w:left="4206" w:hanging="780"/>
      </w:pPr>
      <w:rPr>
        <w:rFonts w:hint="default"/>
      </w:rPr>
    </w:lvl>
    <w:lvl w:ilvl="5" w:tentative="0">
      <w:start w:val="0"/>
      <w:numFmt w:val="bullet"/>
      <w:lvlText w:val="•"/>
      <w:lvlJc w:val="left"/>
      <w:pPr>
        <w:ind w:left="5173" w:hanging="780"/>
      </w:pPr>
      <w:rPr>
        <w:rFonts w:hint="default"/>
      </w:rPr>
    </w:lvl>
    <w:lvl w:ilvl="6" w:tentative="0">
      <w:start w:val="0"/>
      <w:numFmt w:val="bullet"/>
      <w:lvlText w:val="•"/>
      <w:lvlJc w:val="left"/>
      <w:pPr>
        <w:ind w:left="6139" w:hanging="780"/>
      </w:pPr>
      <w:rPr>
        <w:rFonts w:hint="default"/>
      </w:rPr>
    </w:lvl>
    <w:lvl w:ilvl="7" w:tentative="0">
      <w:start w:val="0"/>
      <w:numFmt w:val="bullet"/>
      <w:lvlText w:val="•"/>
      <w:lvlJc w:val="left"/>
      <w:pPr>
        <w:ind w:left="7106" w:hanging="780"/>
      </w:pPr>
      <w:rPr>
        <w:rFonts w:hint="default"/>
      </w:rPr>
    </w:lvl>
    <w:lvl w:ilvl="8" w:tentative="0">
      <w:start w:val="0"/>
      <w:numFmt w:val="bullet"/>
      <w:lvlText w:val="•"/>
      <w:lvlJc w:val="left"/>
      <w:pPr>
        <w:ind w:left="8073" w:hanging="780"/>
      </w:pPr>
      <w:rPr>
        <w:rFonts w:hint="default"/>
      </w:rPr>
    </w:lvl>
  </w:abstractNum>
  <w:abstractNum w:abstractNumId="47">
    <w:nsid w:val="F46CCC20"/>
    <w:multiLevelType w:val="multilevel"/>
    <w:tmpl w:val="F46CCC20"/>
    <w:lvl w:ilvl="0" w:tentative="0">
      <w:start w:val="4"/>
      <w:numFmt w:val="decimal"/>
      <w:lvlText w:val="（%1）"/>
      <w:lvlJc w:val="left"/>
      <w:pPr>
        <w:ind w:left="338" w:hanging="608"/>
      </w:pPr>
      <w:rPr>
        <w:rFonts w:hint="default" w:ascii="仿宋" w:hAnsi="仿宋" w:eastAsia="仿宋"/>
        <w:spacing w:val="-24"/>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48">
    <w:nsid w:val="F4A942FE"/>
    <w:multiLevelType w:val="multilevel"/>
    <w:tmpl w:val="F4A942FE"/>
    <w:lvl w:ilvl="0" w:tentative="0">
      <w:start w:val="1"/>
      <w:numFmt w:val="decimal"/>
      <w:lvlText w:val="（%1）"/>
      <w:lvlJc w:val="left"/>
      <w:pPr>
        <w:ind w:left="338" w:hanging="601"/>
      </w:pPr>
      <w:rPr>
        <w:rFonts w:hint="default" w:ascii="仿宋" w:hAnsi="仿宋" w:eastAsia="仿宋"/>
        <w:spacing w:val="-3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9">
    <w:nsid w:val="F585BF25"/>
    <w:multiLevelType w:val="multilevel"/>
    <w:tmpl w:val="F585BF25"/>
    <w:lvl w:ilvl="0" w:tentative="0">
      <w:start w:val="3"/>
      <w:numFmt w:val="decimal"/>
      <w:lvlText w:val="%1"/>
      <w:lvlJc w:val="left"/>
      <w:pPr>
        <w:ind w:left="943" w:hanging="605"/>
      </w:pPr>
      <w:rPr>
        <w:rFonts w:hint="default"/>
      </w:rPr>
    </w:lvl>
    <w:lvl w:ilvl="1" w:tentative="0">
      <w:start w:val="4"/>
      <w:numFmt w:val="decimal"/>
      <w:lvlText w:val="%1.%2"/>
      <w:lvlJc w:val="left"/>
      <w:pPr>
        <w:ind w:left="943" w:hanging="605"/>
      </w:pPr>
      <w:rPr>
        <w:rFonts w:hint="default" w:ascii="仿宋" w:hAnsi="仿宋" w:eastAsia="仿宋"/>
        <w:b/>
        <w:bCs/>
        <w:spacing w:val="0"/>
        <w:w w:val="99"/>
        <w:sz w:val="24"/>
        <w:szCs w:val="24"/>
      </w:rPr>
    </w:lvl>
    <w:lvl w:ilvl="2" w:tentative="0">
      <w:start w:val="0"/>
      <w:numFmt w:val="bullet"/>
      <w:lvlText w:val="•"/>
      <w:lvlJc w:val="left"/>
      <w:pPr>
        <w:ind w:left="2753" w:hanging="605"/>
      </w:pPr>
      <w:rPr>
        <w:rFonts w:hint="default"/>
      </w:rPr>
    </w:lvl>
    <w:lvl w:ilvl="3" w:tentative="0">
      <w:start w:val="0"/>
      <w:numFmt w:val="bullet"/>
      <w:lvlText w:val="•"/>
      <w:lvlJc w:val="left"/>
      <w:pPr>
        <w:ind w:left="3659" w:hanging="605"/>
      </w:pPr>
      <w:rPr>
        <w:rFonts w:hint="default"/>
      </w:rPr>
    </w:lvl>
    <w:lvl w:ilvl="4" w:tentative="0">
      <w:start w:val="0"/>
      <w:numFmt w:val="bullet"/>
      <w:lvlText w:val="•"/>
      <w:lvlJc w:val="left"/>
      <w:pPr>
        <w:ind w:left="4566" w:hanging="605"/>
      </w:pPr>
      <w:rPr>
        <w:rFonts w:hint="default"/>
      </w:rPr>
    </w:lvl>
    <w:lvl w:ilvl="5" w:tentative="0">
      <w:start w:val="0"/>
      <w:numFmt w:val="bullet"/>
      <w:lvlText w:val="•"/>
      <w:lvlJc w:val="left"/>
      <w:pPr>
        <w:ind w:left="5473" w:hanging="605"/>
      </w:pPr>
      <w:rPr>
        <w:rFonts w:hint="default"/>
      </w:rPr>
    </w:lvl>
    <w:lvl w:ilvl="6" w:tentative="0">
      <w:start w:val="0"/>
      <w:numFmt w:val="bullet"/>
      <w:lvlText w:val="•"/>
      <w:lvlJc w:val="left"/>
      <w:pPr>
        <w:ind w:left="6379" w:hanging="605"/>
      </w:pPr>
      <w:rPr>
        <w:rFonts w:hint="default"/>
      </w:rPr>
    </w:lvl>
    <w:lvl w:ilvl="7" w:tentative="0">
      <w:start w:val="0"/>
      <w:numFmt w:val="bullet"/>
      <w:lvlText w:val="•"/>
      <w:lvlJc w:val="left"/>
      <w:pPr>
        <w:ind w:left="7286" w:hanging="605"/>
      </w:pPr>
      <w:rPr>
        <w:rFonts w:hint="default"/>
      </w:rPr>
    </w:lvl>
    <w:lvl w:ilvl="8" w:tentative="0">
      <w:start w:val="0"/>
      <w:numFmt w:val="bullet"/>
      <w:lvlText w:val="•"/>
      <w:lvlJc w:val="left"/>
      <w:pPr>
        <w:ind w:left="8193" w:hanging="605"/>
      </w:pPr>
      <w:rPr>
        <w:rFonts w:hint="default"/>
      </w:rPr>
    </w:lvl>
  </w:abstractNum>
  <w:abstractNum w:abstractNumId="50">
    <w:nsid w:val="FEC2EA36"/>
    <w:multiLevelType w:val="multilevel"/>
    <w:tmpl w:val="FEC2EA36"/>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51">
    <w:nsid w:val="01836A6D"/>
    <w:multiLevelType w:val="multilevel"/>
    <w:tmpl w:val="01836A6D"/>
    <w:lvl w:ilvl="0" w:tentative="0">
      <w:start w:val="5"/>
      <w:numFmt w:val="decimal"/>
      <w:lvlText w:val="%1"/>
      <w:lvlJc w:val="left"/>
      <w:pPr>
        <w:ind w:left="1478" w:hanging="660"/>
      </w:pPr>
      <w:rPr>
        <w:rFonts w:hint="default"/>
      </w:rPr>
    </w:lvl>
    <w:lvl w:ilvl="1" w:tentative="0">
      <w:start w:val="1"/>
      <w:numFmt w:val="decimal"/>
      <w:lvlText w:val="%1.%2"/>
      <w:lvlJc w:val="left"/>
      <w:pPr>
        <w:ind w:left="1478" w:hanging="660"/>
      </w:pPr>
      <w:rPr>
        <w:rFonts w:hint="default"/>
      </w:rPr>
    </w:lvl>
    <w:lvl w:ilvl="2" w:tentative="0">
      <w:start w:val="4"/>
      <w:numFmt w:val="decimal"/>
      <w:lvlText w:val="%1.%2.%3"/>
      <w:lvlJc w:val="left"/>
      <w:pPr>
        <w:ind w:left="1478" w:hanging="660"/>
      </w:pPr>
      <w:rPr>
        <w:rFonts w:hint="default" w:ascii="仿宋" w:hAnsi="仿宋" w:eastAsia="仿宋"/>
        <w:spacing w:val="-1"/>
        <w:w w:val="100"/>
        <w:sz w:val="24"/>
        <w:szCs w:val="24"/>
      </w:rPr>
    </w:lvl>
    <w:lvl w:ilvl="3" w:tentative="0">
      <w:start w:val="0"/>
      <w:numFmt w:val="bullet"/>
      <w:lvlText w:val="•"/>
      <w:lvlJc w:val="left"/>
      <w:pPr>
        <w:ind w:left="4037" w:hanging="660"/>
      </w:pPr>
      <w:rPr>
        <w:rFonts w:hint="default"/>
      </w:rPr>
    </w:lvl>
    <w:lvl w:ilvl="4" w:tentative="0">
      <w:start w:val="0"/>
      <w:numFmt w:val="bullet"/>
      <w:lvlText w:val="•"/>
      <w:lvlJc w:val="left"/>
      <w:pPr>
        <w:ind w:left="4890" w:hanging="660"/>
      </w:pPr>
      <w:rPr>
        <w:rFonts w:hint="default"/>
      </w:rPr>
    </w:lvl>
    <w:lvl w:ilvl="5" w:tentative="0">
      <w:start w:val="0"/>
      <w:numFmt w:val="bullet"/>
      <w:lvlText w:val="•"/>
      <w:lvlJc w:val="left"/>
      <w:pPr>
        <w:ind w:left="5743" w:hanging="660"/>
      </w:pPr>
      <w:rPr>
        <w:rFonts w:hint="default"/>
      </w:rPr>
    </w:lvl>
    <w:lvl w:ilvl="6" w:tentative="0">
      <w:start w:val="0"/>
      <w:numFmt w:val="bullet"/>
      <w:lvlText w:val="•"/>
      <w:lvlJc w:val="left"/>
      <w:pPr>
        <w:ind w:left="6595" w:hanging="660"/>
      </w:pPr>
      <w:rPr>
        <w:rFonts w:hint="default"/>
      </w:rPr>
    </w:lvl>
    <w:lvl w:ilvl="7" w:tentative="0">
      <w:start w:val="0"/>
      <w:numFmt w:val="bullet"/>
      <w:lvlText w:val="•"/>
      <w:lvlJc w:val="left"/>
      <w:pPr>
        <w:ind w:left="7448" w:hanging="660"/>
      </w:pPr>
      <w:rPr>
        <w:rFonts w:hint="default"/>
      </w:rPr>
    </w:lvl>
    <w:lvl w:ilvl="8" w:tentative="0">
      <w:start w:val="0"/>
      <w:numFmt w:val="bullet"/>
      <w:lvlText w:val="•"/>
      <w:lvlJc w:val="left"/>
      <w:pPr>
        <w:ind w:left="8301" w:hanging="660"/>
      </w:pPr>
      <w:rPr>
        <w:rFonts w:hint="default"/>
      </w:rPr>
    </w:lvl>
  </w:abstractNum>
  <w:abstractNum w:abstractNumId="52">
    <w:nsid w:val="01D7E1C7"/>
    <w:multiLevelType w:val="multilevel"/>
    <w:tmpl w:val="01D7E1C7"/>
    <w:lvl w:ilvl="0" w:tentative="0">
      <w:start w:val="1"/>
      <w:numFmt w:val="decimal"/>
      <w:lvlText w:val="%1."/>
      <w:lvlJc w:val="left"/>
      <w:pPr>
        <w:ind w:left="1178" w:hanging="360"/>
      </w:pPr>
      <w:rPr>
        <w:rFonts w:hint="default" w:ascii="仿宋" w:hAnsi="仿宋" w:eastAsia="仿宋"/>
        <w:w w:val="100"/>
        <w:sz w:val="24"/>
        <w:szCs w:val="24"/>
      </w:rPr>
    </w:lvl>
    <w:lvl w:ilvl="1" w:tentative="0">
      <w:start w:val="0"/>
      <w:numFmt w:val="bullet"/>
      <w:lvlText w:val="•"/>
      <w:lvlJc w:val="left"/>
      <w:pPr>
        <w:ind w:left="2062" w:hanging="360"/>
      </w:pPr>
      <w:rPr>
        <w:rFonts w:hint="default"/>
      </w:rPr>
    </w:lvl>
    <w:lvl w:ilvl="2" w:tentative="0">
      <w:start w:val="0"/>
      <w:numFmt w:val="bullet"/>
      <w:lvlText w:val="•"/>
      <w:lvlJc w:val="left"/>
      <w:pPr>
        <w:ind w:left="2945" w:hanging="360"/>
      </w:pPr>
      <w:rPr>
        <w:rFonts w:hint="default"/>
      </w:rPr>
    </w:lvl>
    <w:lvl w:ilvl="3" w:tentative="0">
      <w:start w:val="0"/>
      <w:numFmt w:val="bullet"/>
      <w:lvlText w:val="•"/>
      <w:lvlJc w:val="left"/>
      <w:pPr>
        <w:ind w:left="3827" w:hanging="360"/>
      </w:pPr>
      <w:rPr>
        <w:rFonts w:hint="default"/>
      </w:rPr>
    </w:lvl>
    <w:lvl w:ilvl="4" w:tentative="0">
      <w:start w:val="0"/>
      <w:numFmt w:val="bullet"/>
      <w:lvlText w:val="•"/>
      <w:lvlJc w:val="left"/>
      <w:pPr>
        <w:ind w:left="4710" w:hanging="360"/>
      </w:pPr>
      <w:rPr>
        <w:rFonts w:hint="default"/>
      </w:rPr>
    </w:lvl>
    <w:lvl w:ilvl="5" w:tentative="0">
      <w:start w:val="0"/>
      <w:numFmt w:val="bullet"/>
      <w:lvlText w:val="•"/>
      <w:lvlJc w:val="left"/>
      <w:pPr>
        <w:ind w:left="5593" w:hanging="360"/>
      </w:pPr>
      <w:rPr>
        <w:rFonts w:hint="default"/>
      </w:rPr>
    </w:lvl>
    <w:lvl w:ilvl="6" w:tentative="0">
      <w:start w:val="0"/>
      <w:numFmt w:val="bullet"/>
      <w:lvlText w:val="•"/>
      <w:lvlJc w:val="left"/>
      <w:pPr>
        <w:ind w:left="6475" w:hanging="360"/>
      </w:pPr>
      <w:rPr>
        <w:rFonts w:hint="default"/>
      </w:rPr>
    </w:lvl>
    <w:lvl w:ilvl="7" w:tentative="0">
      <w:start w:val="0"/>
      <w:numFmt w:val="bullet"/>
      <w:lvlText w:val="•"/>
      <w:lvlJc w:val="left"/>
      <w:pPr>
        <w:ind w:left="7358" w:hanging="360"/>
      </w:pPr>
      <w:rPr>
        <w:rFonts w:hint="default"/>
      </w:rPr>
    </w:lvl>
    <w:lvl w:ilvl="8" w:tentative="0">
      <w:start w:val="0"/>
      <w:numFmt w:val="bullet"/>
      <w:lvlText w:val="•"/>
      <w:lvlJc w:val="left"/>
      <w:pPr>
        <w:ind w:left="8241" w:hanging="360"/>
      </w:pPr>
      <w:rPr>
        <w:rFonts w:hint="default"/>
      </w:rPr>
    </w:lvl>
  </w:abstractNum>
  <w:abstractNum w:abstractNumId="53">
    <w:nsid w:val="03A63A41"/>
    <w:multiLevelType w:val="multilevel"/>
    <w:tmpl w:val="03A63A41"/>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54">
    <w:nsid w:val="03C240C0"/>
    <w:multiLevelType w:val="multilevel"/>
    <w:tmpl w:val="03C240C0"/>
    <w:lvl w:ilvl="0" w:tentative="0">
      <w:start w:val="9"/>
      <w:numFmt w:val="decimal"/>
      <w:lvlText w:val="%1"/>
      <w:lvlJc w:val="left"/>
      <w:pPr>
        <w:ind w:left="763" w:hanging="425"/>
      </w:pPr>
      <w:rPr>
        <w:rFonts w:hint="default"/>
      </w:rPr>
    </w:lvl>
    <w:lvl w:ilvl="1" w:tentative="0">
      <w:start w:val="5"/>
      <w:numFmt w:val="decimal"/>
      <w:lvlText w:val="%1.%2"/>
      <w:lvlJc w:val="left"/>
      <w:pPr>
        <w:ind w:left="763" w:hanging="425"/>
      </w:pPr>
      <w:rPr>
        <w:rFonts w:hint="default" w:ascii="仿宋" w:hAnsi="仿宋" w:eastAsia="仿宋"/>
        <w:b/>
        <w:bCs/>
        <w:spacing w:val="0"/>
        <w:w w:val="99"/>
        <w:sz w:val="24"/>
        <w:szCs w:val="24"/>
      </w:rPr>
    </w:lvl>
    <w:lvl w:ilvl="2" w:tentative="0">
      <w:start w:val="1"/>
      <w:numFmt w:val="decimal"/>
      <w:lvlText w:val="%1.%2.%3"/>
      <w:lvlJc w:val="left"/>
      <w:pPr>
        <w:ind w:left="1538" w:hanging="720"/>
      </w:pPr>
      <w:rPr>
        <w:rFonts w:hint="default" w:ascii="仿宋" w:hAnsi="仿宋" w:eastAsia="仿宋"/>
        <w:w w:val="100"/>
        <w:sz w:val="24"/>
        <w:szCs w:val="24"/>
      </w:rPr>
    </w:lvl>
    <w:lvl w:ilvl="3" w:tentative="0">
      <w:start w:val="0"/>
      <w:numFmt w:val="bullet"/>
      <w:lvlText w:val="•"/>
      <w:lvlJc w:val="left"/>
      <w:pPr>
        <w:ind w:left="3421" w:hanging="720"/>
      </w:pPr>
      <w:rPr>
        <w:rFonts w:hint="default"/>
      </w:rPr>
    </w:lvl>
    <w:lvl w:ilvl="4" w:tentative="0">
      <w:start w:val="0"/>
      <w:numFmt w:val="bullet"/>
      <w:lvlText w:val="•"/>
      <w:lvlJc w:val="left"/>
      <w:pPr>
        <w:ind w:left="4362" w:hanging="720"/>
      </w:pPr>
      <w:rPr>
        <w:rFonts w:hint="default"/>
      </w:rPr>
    </w:lvl>
    <w:lvl w:ilvl="5" w:tentative="0">
      <w:start w:val="0"/>
      <w:numFmt w:val="bullet"/>
      <w:lvlText w:val="•"/>
      <w:lvlJc w:val="left"/>
      <w:pPr>
        <w:ind w:left="5302" w:hanging="720"/>
      </w:pPr>
      <w:rPr>
        <w:rFonts w:hint="default"/>
      </w:rPr>
    </w:lvl>
    <w:lvl w:ilvl="6" w:tentative="0">
      <w:start w:val="0"/>
      <w:numFmt w:val="bullet"/>
      <w:lvlText w:val="•"/>
      <w:lvlJc w:val="left"/>
      <w:pPr>
        <w:ind w:left="6243" w:hanging="720"/>
      </w:pPr>
      <w:rPr>
        <w:rFonts w:hint="default"/>
      </w:rPr>
    </w:lvl>
    <w:lvl w:ilvl="7" w:tentative="0">
      <w:start w:val="0"/>
      <w:numFmt w:val="bullet"/>
      <w:lvlText w:val="•"/>
      <w:lvlJc w:val="left"/>
      <w:pPr>
        <w:ind w:left="7184" w:hanging="720"/>
      </w:pPr>
      <w:rPr>
        <w:rFonts w:hint="default"/>
      </w:rPr>
    </w:lvl>
    <w:lvl w:ilvl="8" w:tentative="0">
      <w:start w:val="0"/>
      <w:numFmt w:val="bullet"/>
      <w:lvlText w:val="•"/>
      <w:lvlJc w:val="left"/>
      <w:pPr>
        <w:ind w:left="8124" w:hanging="720"/>
      </w:pPr>
      <w:rPr>
        <w:rFonts w:hint="default"/>
      </w:rPr>
    </w:lvl>
  </w:abstractNum>
  <w:abstractNum w:abstractNumId="55">
    <w:nsid w:val="0C0E1E13"/>
    <w:multiLevelType w:val="multilevel"/>
    <w:tmpl w:val="0C0E1E13"/>
    <w:lvl w:ilvl="0" w:tentative="0">
      <w:start w:val="17"/>
      <w:numFmt w:val="decimal"/>
      <w:lvlText w:val="%1"/>
      <w:lvlJc w:val="left"/>
      <w:pPr>
        <w:ind w:left="883" w:hanging="545"/>
      </w:pPr>
      <w:rPr>
        <w:rFonts w:hint="default"/>
      </w:rPr>
    </w:lvl>
    <w:lvl w:ilvl="1" w:tentative="0">
      <w:start w:val="6"/>
      <w:numFmt w:val="decimal"/>
      <w:lvlText w:val="%1.%2"/>
      <w:lvlJc w:val="left"/>
      <w:pPr>
        <w:ind w:left="883" w:hanging="545"/>
      </w:pPr>
      <w:rPr>
        <w:rFonts w:hint="default"/>
        <w:b/>
        <w:bCs/>
        <w:spacing w:val="0"/>
        <w:w w:val="99"/>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56">
    <w:nsid w:val="0F44FB56"/>
    <w:multiLevelType w:val="singleLevel"/>
    <w:tmpl w:val="0F44FB56"/>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7">
    <w:nsid w:val="0F9F9CCA"/>
    <w:multiLevelType w:val="multilevel"/>
    <w:tmpl w:val="0F9F9CCA"/>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58">
    <w:nsid w:val="1BCBBCF0"/>
    <w:multiLevelType w:val="multilevel"/>
    <w:tmpl w:val="1BCBBCF0"/>
    <w:lvl w:ilvl="0" w:tentative="0">
      <w:start w:val="1"/>
      <w:numFmt w:val="decimal"/>
      <w:lvlText w:val="%1"/>
      <w:lvlJc w:val="left"/>
      <w:pPr>
        <w:ind w:left="1718" w:hanging="900"/>
      </w:pPr>
      <w:rPr>
        <w:rFonts w:hint="default"/>
      </w:rPr>
    </w:lvl>
    <w:lvl w:ilvl="1" w:tentative="0">
      <w:start w:val="1"/>
      <w:numFmt w:val="decimal"/>
      <w:lvlText w:val="%1.%2"/>
      <w:lvlJc w:val="left"/>
      <w:pPr>
        <w:ind w:left="1718" w:hanging="900"/>
      </w:pPr>
      <w:rPr>
        <w:rFonts w:hint="default"/>
      </w:rPr>
    </w:lvl>
    <w:lvl w:ilvl="2" w:tentative="0">
      <w:start w:val="2"/>
      <w:numFmt w:val="decimal"/>
      <w:lvlText w:val="%1.%2.%3"/>
      <w:lvlJc w:val="left"/>
      <w:pPr>
        <w:ind w:left="1718" w:hanging="900"/>
      </w:pPr>
      <w:rPr>
        <w:rFonts w:hint="default"/>
      </w:rPr>
    </w:lvl>
    <w:lvl w:ilvl="3" w:tentative="0">
      <w:start w:val="2"/>
      <w:numFmt w:val="decimal"/>
      <w:lvlText w:val="%1.%2.%3.%4"/>
      <w:lvlJc w:val="left"/>
      <w:pPr>
        <w:ind w:left="1718" w:hanging="900"/>
      </w:pPr>
      <w:rPr>
        <w:rFonts w:hint="default" w:ascii="仿宋" w:hAnsi="仿宋" w:eastAsia="仿宋"/>
        <w:w w:val="100"/>
        <w:sz w:val="24"/>
        <w:szCs w:val="24"/>
      </w:rPr>
    </w:lvl>
    <w:lvl w:ilvl="4" w:tentative="0">
      <w:start w:val="0"/>
      <w:numFmt w:val="bullet"/>
      <w:lvlText w:val="•"/>
      <w:lvlJc w:val="left"/>
      <w:pPr>
        <w:ind w:left="5034" w:hanging="900"/>
      </w:pPr>
      <w:rPr>
        <w:rFonts w:hint="default"/>
      </w:rPr>
    </w:lvl>
    <w:lvl w:ilvl="5" w:tentative="0">
      <w:start w:val="0"/>
      <w:numFmt w:val="bullet"/>
      <w:lvlText w:val="•"/>
      <w:lvlJc w:val="left"/>
      <w:pPr>
        <w:ind w:left="5863" w:hanging="900"/>
      </w:pPr>
      <w:rPr>
        <w:rFonts w:hint="default"/>
      </w:rPr>
    </w:lvl>
    <w:lvl w:ilvl="6" w:tentative="0">
      <w:start w:val="0"/>
      <w:numFmt w:val="bullet"/>
      <w:lvlText w:val="•"/>
      <w:lvlJc w:val="left"/>
      <w:pPr>
        <w:ind w:left="6691" w:hanging="900"/>
      </w:pPr>
      <w:rPr>
        <w:rFonts w:hint="default"/>
      </w:rPr>
    </w:lvl>
    <w:lvl w:ilvl="7" w:tentative="0">
      <w:start w:val="0"/>
      <w:numFmt w:val="bullet"/>
      <w:lvlText w:val="•"/>
      <w:lvlJc w:val="left"/>
      <w:pPr>
        <w:ind w:left="7520" w:hanging="900"/>
      </w:pPr>
      <w:rPr>
        <w:rFonts w:hint="default"/>
      </w:rPr>
    </w:lvl>
    <w:lvl w:ilvl="8" w:tentative="0">
      <w:start w:val="0"/>
      <w:numFmt w:val="bullet"/>
      <w:lvlText w:val="•"/>
      <w:lvlJc w:val="left"/>
      <w:pPr>
        <w:ind w:left="8349" w:hanging="900"/>
      </w:pPr>
      <w:rPr>
        <w:rFonts w:hint="default"/>
      </w:rPr>
    </w:lvl>
  </w:abstractNum>
  <w:abstractNum w:abstractNumId="59">
    <w:nsid w:val="1C257C7B"/>
    <w:multiLevelType w:val="multilevel"/>
    <w:tmpl w:val="1C257C7B"/>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60">
    <w:nsid w:val="2007DCFD"/>
    <w:multiLevelType w:val="multilevel"/>
    <w:tmpl w:val="2007DCFD"/>
    <w:lvl w:ilvl="0" w:tentative="0">
      <w:start w:val="17"/>
      <w:numFmt w:val="decimal"/>
      <w:lvlText w:val="%1"/>
      <w:lvlJc w:val="left"/>
      <w:pPr>
        <w:ind w:left="883" w:hanging="545"/>
      </w:pPr>
      <w:rPr>
        <w:rFonts w:hint="default"/>
      </w:rPr>
    </w:lvl>
    <w:lvl w:ilvl="1" w:tentative="0">
      <w:start w:val="5"/>
      <w:numFmt w:val="decimal"/>
      <w:lvlText w:val="%1.%2"/>
      <w:lvlJc w:val="left"/>
      <w:pPr>
        <w:ind w:left="883" w:hanging="545"/>
      </w:pPr>
      <w:rPr>
        <w:rFonts w:hint="default"/>
        <w:b/>
        <w:bCs/>
        <w:spacing w:val="0"/>
        <w:w w:val="99"/>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61">
    <w:nsid w:val="227C9188"/>
    <w:multiLevelType w:val="multilevel"/>
    <w:tmpl w:val="227C9188"/>
    <w:lvl w:ilvl="0" w:tentative="0">
      <w:start w:val="15"/>
      <w:numFmt w:val="decimal"/>
      <w:lvlText w:val="%1"/>
      <w:lvlJc w:val="left"/>
      <w:pPr>
        <w:ind w:left="943" w:hanging="605"/>
      </w:pPr>
      <w:rPr>
        <w:rFonts w:hint="default"/>
      </w:rPr>
    </w:lvl>
    <w:lvl w:ilvl="1" w:tentative="0">
      <w:start w:val="9"/>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2954" w:hanging="780"/>
      </w:pPr>
      <w:rPr>
        <w:rFonts w:hint="default"/>
      </w:rPr>
    </w:lvl>
    <w:lvl w:ilvl="4" w:tentative="0">
      <w:start w:val="0"/>
      <w:numFmt w:val="bullet"/>
      <w:lvlText w:val="•"/>
      <w:lvlJc w:val="left"/>
      <w:pPr>
        <w:ind w:left="3962" w:hanging="780"/>
      </w:pPr>
      <w:rPr>
        <w:rFonts w:hint="default"/>
      </w:rPr>
    </w:lvl>
    <w:lvl w:ilvl="5" w:tentative="0">
      <w:start w:val="0"/>
      <w:numFmt w:val="bullet"/>
      <w:lvlText w:val="•"/>
      <w:lvlJc w:val="left"/>
      <w:pPr>
        <w:ind w:left="4969" w:hanging="780"/>
      </w:pPr>
      <w:rPr>
        <w:rFonts w:hint="default"/>
      </w:rPr>
    </w:lvl>
    <w:lvl w:ilvl="6" w:tentative="0">
      <w:start w:val="0"/>
      <w:numFmt w:val="bullet"/>
      <w:lvlText w:val="•"/>
      <w:lvlJc w:val="left"/>
      <w:pPr>
        <w:ind w:left="5976" w:hanging="780"/>
      </w:pPr>
      <w:rPr>
        <w:rFonts w:hint="default"/>
      </w:rPr>
    </w:lvl>
    <w:lvl w:ilvl="7" w:tentative="0">
      <w:start w:val="0"/>
      <w:numFmt w:val="bullet"/>
      <w:lvlText w:val="•"/>
      <w:lvlJc w:val="left"/>
      <w:pPr>
        <w:ind w:left="6984" w:hanging="780"/>
      </w:pPr>
      <w:rPr>
        <w:rFonts w:hint="default"/>
      </w:rPr>
    </w:lvl>
    <w:lvl w:ilvl="8" w:tentative="0">
      <w:start w:val="0"/>
      <w:numFmt w:val="bullet"/>
      <w:lvlText w:val="•"/>
      <w:lvlJc w:val="left"/>
      <w:pPr>
        <w:ind w:left="7991" w:hanging="780"/>
      </w:pPr>
      <w:rPr>
        <w:rFonts w:hint="default"/>
      </w:rPr>
    </w:lvl>
  </w:abstractNum>
  <w:abstractNum w:abstractNumId="62">
    <w:nsid w:val="23E97754"/>
    <w:multiLevelType w:val="multilevel"/>
    <w:tmpl w:val="23E97754"/>
    <w:lvl w:ilvl="0" w:tentative="0">
      <w:start w:val="1"/>
      <w:numFmt w:val="decimal"/>
      <w:lvlText w:val="（%1）"/>
      <w:lvlJc w:val="left"/>
      <w:pPr>
        <w:ind w:left="1538" w:hanging="720"/>
      </w:pPr>
      <w:rPr>
        <w:rFonts w:hint="default" w:ascii="仿宋" w:hAnsi="仿宋" w:eastAsia="仿宋"/>
        <w:spacing w:val="-1"/>
        <w:w w:val="100"/>
        <w:sz w:val="24"/>
        <w:szCs w:val="24"/>
      </w:rPr>
    </w:lvl>
    <w:lvl w:ilvl="1" w:tentative="0">
      <w:start w:val="0"/>
      <w:numFmt w:val="bullet"/>
      <w:lvlText w:val="•"/>
      <w:lvlJc w:val="left"/>
      <w:pPr>
        <w:ind w:left="2386" w:hanging="720"/>
      </w:pPr>
      <w:rPr>
        <w:rFonts w:hint="default"/>
      </w:rPr>
    </w:lvl>
    <w:lvl w:ilvl="2" w:tentative="0">
      <w:start w:val="0"/>
      <w:numFmt w:val="bullet"/>
      <w:lvlText w:val="•"/>
      <w:lvlJc w:val="left"/>
      <w:pPr>
        <w:ind w:left="3233" w:hanging="720"/>
      </w:pPr>
      <w:rPr>
        <w:rFonts w:hint="default"/>
      </w:rPr>
    </w:lvl>
    <w:lvl w:ilvl="3" w:tentative="0">
      <w:start w:val="0"/>
      <w:numFmt w:val="bullet"/>
      <w:lvlText w:val="•"/>
      <w:lvlJc w:val="left"/>
      <w:pPr>
        <w:ind w:left="4079" w:hanging="720"/>
      </w:pPr>
      <w:rPr>
        <w:rFonts w:hint="default"/>
      </w:rPr>
    </w:lvl>
    <w:lvl w:ilvl="4" w:tentative="0">
      <w:start w:val="0"/>
      <w:numFmt w:val="bullet"/>
      <w:lvlText w:val="•"/>
      <w:lvlJc w:val="left"/>
      <w:pPr>
        <w:ind w:left="4926" w:hanging="720"/>
      </w:pPr>
      <w:rPr>
        <w:rFonts w:hint="default"/>
      </w:rPr>
    </w:lvl>
    <w:lvl w:ilvl="5" w:tentative="0">
      <w:start w:val="0"/>
      <w:numFmt w:val="bullet"/>
      <w:lvlText w:val="•"/>
      <w:lvlJc w:val="left"/>
      <w:pPr>
        <w:ind w:left="5773" w:hanging="720"/>
      </w:pPr>
      <w:rPr>
        <w:rFonts w:hint="default"/>
      </w:rPr>
    </w:lvl>
    <w:lvl w:ilvl="6" w:tentative="0">
      <w:start w:val="0"/>
      <w:numFmt w:val="bullet"/>
      <w:lvlText w:val="•"/>
      <w:lvlJc w:val="left"/>
      <w:pPr>
        <w:ind w:left="6619" w:hanging="720"/>
      </w:pPr>
      <w:rPr>
        <w:rFonts w:hint="default"/>
      </w:rPr>
    </w:lvl>
    <w:lvl w:ilvl="7" w:tentative="0">
      <w:start w:val="0"/>
      <w:numFmt w:val="bullet"/>
      <w:lvlText w:val="•"/>
      <w:lvlJc w:val="left"/>
      <w:pPr>
        <w:ind w:left="7466" w:hanging="720"/>
      </w:pPr>
      <w:rPr>
        <w:rFonts w:hint="default"/>
      </w:rPr>
    </w:lvl>
    <w:lvl w:ilvl="8" w:tentative="0">
      <w:start w:val="0"/>
      <w:numFmt w:val="bullet"/>
      <w:lvlText w:val="•"/>
      <w:lvlJc w:val="left"/>
      <w:pPr>
        <w:ind w:left="8313" w:hanging="720"/>
      </w:pPr>
      <w:rPr>
        <w:rFonts w:hint="default"/>
      </w:rPr>
    </w:lvl>
  </w:abstractNum>
  <w:abstractNum w:abstractNumId="63">
    <w:nsid w:val="251342A6"/>
    <w:multiLevelType w:val="multilevel"/>
    <w:tmpl w:val="251342A6"/>
    <w:lvl w:ilvl="0" w:tentative="0">
      <w:start w:val="13"/>
      <w:numFmt w:val="decimal"/>
      <w:lvlText w:val="%1"/>
      <w:lvlJc w:val="left"/>
      <w:pPr>
        <w:ind w:left="1063" w:hanging="725"/>
      </w:pPr>
      <w:rPr>
        <w:rFonts w:hint="default"/>
      </w:rPr>
    </w:lvl>
    <w:lvl w:ilvl="1" w:tentative="0">
      <w:start w:val="7"/>
      <w:numFmt w:val="decimal"/>
      <w:lvlText w:val="%1.%2"/>
      <w:lvlJc w:val="left"/>
      <w:pPr>
        <w:ind w:left="1063" w:hanging="725"/>
      </w:pPr>
      <w:rPr>
        <w:rFonts w:hint="default" w:ascii="仿宋" w:hAnsi="仿宋" w:eastAsia="仿宋"/>
        <w:b/>
        <w:bCs/>
        <w:spacing w:val="0"/>
        <w:w w:val="99"/>
        <w:sz w:val="24"/>
        <w:szCs w:val="24"/>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64">
    <w:nsid w:val="2B3F3F89"/>
    <w:multiLevelType w:val="multilevel"/>
    <w:tmpl w:val="2B3F3F89"/>
    <w:lvl w:ilvl="0" w:tentative="0">
      <w:start w:val="10"/>
      <w:numFmt w:val="decimal"/>
      <w:lvlText w:val="%1"/>
      <w:lvlJc w:val="left"/>
      <w:pPr>
        <w:ind w:left="883" w:hanging="545"/>
      </w:pPr>
      <w:rPr>
        <w:rFonts w:hint="default"/>
      </w:rPr>
    </w:lvl>
    <w:lvl w:ilvl="1" w:tentative="0">
      <w:start w:val="1"/>
      <w:numFmt w:val="decimal"/>
      <w:lvlText w:val="%1.%2"/>
      <w:lvlJc w:val="left"/>
      <w:pPr>
        <w:ind w:left="883" w:hanging="545"/>
      </w:pPr>
      <w:rPr>
        <w:rFonts w:hint="default"/>
        <w:b/>
        <w:bCs/>
        <w:spacing w:val="0"/>
        <w:w w:val="99"/>
      </w:rPr>
    </w:lvl>
    <w:lvl w:ilvl="2" w:tentative="0">
      <w:start w:val="0"/>
      <w:numFmt w:val="bullet"/>
      <w:lvlText w:val="•"/>
      <w:lvlJc w:val="left"/>
      <w:pPr>
        <w:ind w:left="2705" w:hanging="545"/>
      </w:pPr>
      <w:rPr>
        <w:rFonts w:hint="default"/>
      </w:rPr>
    </w:lvl>
    <w:lvl w:ilvl="3" w:tentative="0">
      <w:start w:val="0"/>
      <w:numFmt w:val="bullet"/>
      <w:lvlText w:val="•"/>
      <w:lvlJc w:val="left"/>
      <w:pPr>
        <w:ind w:left="3617" w:hanging="545"/>
      </w:pPr>
      <w:rPr>
        <w:rFonts w:hint="default"/>
      </w:rPr>
    </w:lvl>
    <w:lvl w:ilvl="4" w:tentative="0">
      <w:start w:val="0"/>
      <w:numFmt w:val="bullet"/>
      <w:lvlText w:val="•"/>
      <w:lvlJc w:val="left"/>
      <w:pPr>
        <w:ind w:left="4530" w:hanging="545"/>
      </w:pPr>
      <w:rPr>
        <w:rFonts w:hint="default"/>
      </w:rPr>
    </w:lvl>
    <w:lvl w:ilvl="5" w:tentative="0">
      <w:start w:val="0"/>
      <w:numFmt w:val="bullet"/>
      <w:lvlText w:val="•"/>
      <w:lvlJc w:val="left"/>
      <w:pPr>
        <w:ind w:left="5443" w:hanging="545"/>
      </w:pPr>
      <w:rPr>
        <w:rFonts w:hint="default"/>
      </w:rPr>
    </w:lvl>
    <w:lvl w:ilvl="6" w:tentative="0">
      <w:start w:val="0"/>
      <w:numFmt w:val="bullet"/>
      <w:lvlText w:val="•"/>
      <w:lvlJc w:val="left"/>
      <w:pPr>
        <w:ind w:left="6355" w:hanging="545"/>
      </w:pPr>
      <w:rPr>
        <w:rFonts w:hint="default"/>
      </w:rPr>
    </w:lvl>
    <w:lvl w:ilvl="7" w:tentative="0">
      <w:start w:val="0"/>
      <w:numFmt w:val="bullet"/>
      <w:lvlText w:val="•"/>
      <w:lvlJc w:val="left"/>
      <w:pPr>
        <w:ind w:left="7268" w:hanging="545"/>
      </w:pPr>
      <w:rPr>
        <w:rFonts w:hint="default"/>
      </w:rPr>
    </w:lvl>
    <w:lvl w:ilvl="8" w:tentative="0">
      <w:start w:val="0"/>
      <w:numFmt w:val="bullet"/>
      <w:lvlText w:val="•"/>
      <w:lvlJc w:val="left"/>
      <w:pPr>
        <w:ind w:left="8181" w:hanging="545"/>
      </w:pPr>
      <w:rPr>
        <w:rFonts w:hint="default"/>
      </w:rPr>
    </w:lvl>
  </w:abstractNum>
  <w:abstractNum w:abstractNumId="65">
    <w:nsid w:val="2DBEA812"/>
    <w:multiLevelType w:val="singleLevel"/>
    <w:tmpl w:val="2DBEA812"/>
    <w:lvl w:ilvl="0" w:tentative="0">
      <w:start w:val="1"/>
      <w:numFmt w:val="chineseCounting"/>
      <w:lvlText w:val="第%1章"/>
      <w:lvlJc w:val="left"/>
      <w:rPr>
        <w:rFonts w:hint="eastAsia"/>
      </w:rPr>
    </w:lvl>
  </w:abstractNum>
  <w:abstractNum w:abstractNumId="66">
    <w:nsid w:val="30A0AC00"/>
    <w:multiLevelType w:val="multilevel"/>
    <w:tmpl w:val="30A0AC00"/>
    <w:lvl w:ilvl="0" w:tentative="0">
      <w:start w:val="1"/>
      <w:numFmt w:val="decimal"/>
      <w:lvlText w:val="（%1）"/>
      <w:lvlJc w:val="left"/>
      <w:pPr>
        <w:ind w:left="338" w:hanging="608"/>
      </w:pPr>
      <w:rPr>
        <w:rFonts w:hint="default" w:ascii="仿宋" w:hAnsi="仿宋" w:eastAsia="仿宋"/>
        <w:spacing w:val="-48"/>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67">
    <w:nsid w:val="32A7AF2D"/>
    <w:multiLevelType w:val="multilevel"/>
    <w:tmpl w:val="32A7AF2D"/>
    <w:lvl w:ilvl="0" w:tentative="0">
      <w:start w:val="1"/>
      <w:numFmt w:val="decimal"/>
      <w:lvlText w:val="%1."/>
      <w:lvlJc w:val="left"/>
      <w:pPr>
        <w:ind w:left="761" w:hanging="423"/>
      </w:pPr>
      <w:rPr>
        <w:rFonts w:hint="default" w:ascii="仿宋" w:hAnsi="仿宋" w:eastAsia="仿宋"/>
        <w:b/>
        <w:bCs/>
        <w:spacing w:val="0"/>
        <w:w w:val="99"/>
        <w:sz w:val="28"/>
        <w:szCs w:val="28"/>
      </w:rPr>
    </w:lvl>
    <w:lvl w:ilvl="1" w:tentative="0">
      <w:start w:val="1"/>
      <w:numFmt w:val="decimal"/>
      <w:lvlText w:val="%1.%2"/>
      <w:lvlJc w:val="left"/>
      <w:pPr>
        <w:ind w:left="823" w:hanging="485"/>
      </w:pPr>
      <w:rPr>
        <w:rFonts w:hint="default" w:ascii="仿宋" w:hAnsi="仿宋" w:eastAsia="仿宋"/>
        <w:b/>
        <w:bCs/>
        <w:spacing w:val="0"/>
        <w:w w:val="99"/>
        <w:sz w:val="24"/>
        <w:szCs w:val="24"/>
      </w:rPr>
    </w:lvl>
    <w:lvl w:ilvl="2" w:tentative="0">
      <w:start w:val="1"/>
      <w:numFmt w:val="decimal"/>
      <w:lvlText w:val="%1.%2.%3"/>
      <w:lvlJc w:val="left"/>
      <w:pPr>
        <w:ind w:left="338" w:hanging="900"/>
      </w:pPr>
      <w:rPr>
        <w:rFonts w:hint="default"/>
        <w:w w:val="100"/>
      </w:rPr>
    </w:lvl>
    <w:lvl w:ilvl="3" w:tentative="0">
      <w:start w:val="1"/>
      <w:numFmt w:val="decimal"/>
      <w:lvlText w:val="%1.%2.%3.%4"/>
      <w:lvlJc w:val="left"/>
      <w:pPr>
        <w:ind w:left="1778" w:hanging="900"/>
      </w:pPr>
      <w:rPr>
        <w:rFonts w:hint="default" w:ascii="仿宋" w:hAnsi="仿宋" w:eastAsia="仿宋"/>
        <w:w w:val="100"/>
        <w:sz w:val="24"/>
        <w:szCs w:val="24"/>
      </w:rPr>
    </w:lvl>
    <w:lvl w:ilvl="4" w:tentative="0">
      <w:start w:val="0"/>
      <w:numFmt w:val="bullet"/>
      <w:lvlText w:val="•"/>
      <w:lvlJc w:val="left"/>
      <w:pPr>
        <w:ind w:left="940" w:hanging="900"/>
      </w:pPr>
      <w:rPr>
        <w:rFonts w:hint="default"/>
      </w:rPr>
    </w:lvl>
    <w:lvl w:ilvl="5" w:tentative="0">
      <w:start w:val="0"/>
      <w:numFmt w:val="bullet"/>
      <w:lvlText w:val="•"/>
      <w:lvlJc w:val="left"/>
      <w:pPr>
        <w:ind w:left="1480" w:hanging="900"/>
      </w:pPr>
      <w:rPr>
        <w:rFonts w:hint="default"/>
      </w:rPr>
    </w:lvl>
    <w:lvl w:ilvl="6" w:tentative="0">
      <w:start w:val="0"/>
      <w:numFmt w:val="bullet"/>
      <w:lvlText w:val="•"/>
      <w:lvlJc w:val="left"/>
      <w:pPr>
        <w:ind w:left="1540" w:hanging="900"/>
      </w:pPr>
      <w:rPr>
        <w:rFonts w:hint="default"/>
      </w:rPr>
    </w:lvl>
    <w:lvl w:ilvl="7" w:tentative="0">
      <w:start w:val="0"/>
      <w:numFmt w:val="bullet"/>
      <w:lvlText w:val="•"/>
      <w:lvlJc w:val="left"/>
      <w:pPr>
        <w:ind w:left="1600" w:hanging="900"/>
      </w:pPr>
      <w:rPr>
        <w:rFonts w:hint="default"/>
      </w:rPr>
    </w:lvl>
    <w:lvl w:ilvl="8" w:tentative="0">
      <w:start w:val="0"/>
      <w:numFmt w:val="bullet"/>
      <w:lvlText w:val="•"/>
      <w:lvlJc w:val="left"/>
      <w:pPr>
        <w:ind w:left="1660" w:hanging="900"/>
      </w:pPr>
      <w:rPr>
        <w:rFonts w:hint="default"/>
      </w:rPr>
    </w:lvl>
  </w:abstractNum>
  <w:abstractNum w:abstractNumId="68">
    <w:nsid w:val="35E83B33"/>
    <w:multiLevelType w:val="multilevel"/>
    <w:tmpl w:val="35E83B33"/>
    <w:lvl w:ilvl="0" w:tentative="0">
      <w:start w:val="1"/>
      <w:numFmt w:val="decimal"/>
      <w:lvlText w:val="(%1)"/>
      <w:lvlJc w:val="left"/>
      <w:pPr>
        <w:ind w:left="1179" w:hanging="361"/>
      </w:pPr>
      <w:rPr>
        <w:rFonts w:hint="default" w:ascii="仿宋" w:hAnsi="仿宋" w:eastAsia="仿宋"/>
        <w:spacing w:val="-1"/>
        <w:w w:val="100"/>
        <w:sz w:val="22"/>
        <w:szCs w:val="22"/>
      </w:rPr>
    </w:lvl>
    <w:lvl w:ilvl="1" w:tentative="0">
      <w:start w:val="0"/>
      <w:numFmt w:val="bullet"/>
      <w:lvlText w:val="•"/>
      <w:lvlJc w:val="left"/>
      <w:pPr>
        <w:ind w:left="2062" w:hanging="361"/>
      </w:pPr>
      <w:rPr>
        <w:rFonts w:hint="default"/>
      </w:rPr>
    </w:lvl>
    <w:lvl w:ilvl="2" w:tentative="0">
      <w:start w:val="0"/>
      <w:numFmt w:val="bullet"/>
      <w:lvlText w:val="•"/>
      <w:lvlJc w:val="left"/>
      <w:pPr>
        <w:ind w:left="2945" w:hanging="361"/>
      </w:pPr>
      <w:rPr>
        <w:rFonts w:hint="default"/>
      </w:rPr>
    </w:lvl>
    <w:lvl w:ilvl="3" w:tentative="0">
      <w:start w:val="0"/>
      <w:numFmt w:val="bullet"/>
      <w:lvlText w:val="•"/>
      <w:lvlJc w:val="left"/>
      <w:pPr>
        <w:ind w:left="3827" w:hanging="361"/>
      </w:pPr>
      <w:rPr>
        <w:rFonts w:hint="default"/>
      </w:rPr>
    </w:lvl>
    <w:lvl w:ilvl="4" w:tentative="0">
      <w:start w:val="0"/>
      <w:numFmt w:val="bullet"/>
      <w:lvlText w:val="•"/>
      <w:lvlJc w:val="left"/>
      <w:pPr>
        <w:ind w:left="4710" w:hanging="361"/>
      </w:pPr>
      <w:rPr>
        <w:rFonts w:hint="default"/>
      </w:rPr>
    </w:lvl>
    <w:lvl w:ilvl="5" w:tentative="0">
      <w:start w:val="0"/>
      <w:numFmt w:val="bullet"/>
      <w:lvlText w:val="•"/>
      <w:lvlJc w:val="left"/>
      <w:pPr>
        <w:ind w:left="5593" w:hanging="361"/>
      </w:pPr>
      <w:rPr>
        <w:rFonts w:hint="default"/>
      </w:rPr>
    </w:lvl>
    <w:lvl w:ilvl="6" w:tentative="0">
      <w:start w:val="0"/>
      <w:numFmt w:val="bullet"/>
      <w:lvlText w:val="•"/>
      <w:lvlJc w:val="left"/>
      <w:pPr>
        <w:ind w:left="6475" w:hanging="361"/>
      </w:pPr>
      <w:rPr>
        <w:rFonts w:hint="default"/>
      </w:rPr>
    </w:lvl>
    <w:lvl w:ilvl="7" w:tentative="0">
      <w:start w:val="0"/>
      <w:numFmt w:val="bullet"/>
      <w:lvlText w:val="•"/>
      <w:lvlJc w:val="left"/>
      <w:pPr>
        <w:ind w:left="7358" w:hanging="361"/>
      </w:pPr>
      <w:rPr>
        <w:rFonts w:hint="default"/>
      </w:rPr>
    </w:lvl>
    <w:lvl w:ilvl="8" w:tentative="0">
      <w:start w:val="0"/>
      <w:numFmt w:val="bullet"/>
      <w:lvlText w:val="•"/>
      <w:lvlJc w:val="left"/>
      <w:pPr>
        <w:ind w:left="8241" w:hanging="361"/>
      </w:pPr>
      <w:rPr>
        <w:rFonts w:hint="default"/>
      </w:rPr>
    </w:lvl>
  </w:abstractNum>
  <w:abstractNum w:abstractNumId="69">
    <w:nsid w:val="3B8127DF"/>
    <w:multiLevelType w:val="multilevel"/>
    <w:tmpl w:val="3B8127DF"/>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70">
    <w:nsid w:val="40B249F9"/>
    <w:multiLevelType w:val="multilevel"/>
    <w:tmpl w:val="40B249F9"/>
    <w:lvl w:ilvl="0" w:tentative="0">
      <w:start w:val="1"/>
      <w:numFmt w:val="decimal"/>
      <w:lvlText w:val="（%1）"/>
      <w:lvlJc w:val="left"/>
      <w:pPr>
        <w:ind w:left="1538" w:hanging="720"/>
      </w:pPr>
      <w:rPr>
        <w:rFonts w:hint="default" w:ascii="仿宋" w:hAnsi="仿宋" w:eastAsia="仿宋"/>
        <w:spacing w:val="-1"/>
        <w:w w:val="100"/>
        <w:sz w:val="24"/>
        <w:szCs w:val="24"/>
      </w:rPr>
    </w:lvl>
    <w:lvl w:ilvl="1" w:tentative="0">
      <w:start w:val="0"/>
      <w:numFmt w:val="bullet"/>
      <w:lvlText w:val="•"/>
      <w:lvlJc w:val="left"/>
      <w:pPr>
        <w:ind w:left="2386" w:hanging="720"/>
      </w:pPr>
      <w:rPr>
        <w:rFonts w:hint="default"/>
      </w:rPr>
    </w:lvl>
    <w:lvl w:ilvl="2" w:tentative="0">
      <w:start w:val="0"/>
      <w:numFmt w:val="bullet"/>
      <w:lvlText w:val="•"/>
      <w:lvlJc w:val="left"/>
      <w:pPr>
        <w:ind w:left="3233" w:hanging="720"/>
      </w:pPr>
      <w:rPr>
        <w:rFonts w:hint="default"/>
      </w:rPr>
    </w:lvl>
    <w:lvl w:ilvl="3" w:tentative="0">
      <w:start w:val="0"/>
      <w:numFmt w:val="bullet"/>
      <w:lvlText w:val="•"/>
      <w:lvlJc w:val="left"/>
      <w:pPr>
        <w:ind w:left="4079" w:hanging="720"/>
      </w:pPr>
      <w:rPr>
        <w:rFonts w:hint="default"/>
      </w:rPr>
    </w:lvl>
    <w:lvl w:ilvl="4" w:tentative="0">
      <w:start w:val="0"/>
      <w:numFmt w:val="bullet"/>
      <w:lvlText w:val="•"/>
      <w:lvlJc w:val="left"/>
      <w:pPr>
        <w:ind w:left="4926" w:hanging="720"/>
      </w:pPr>
      <w:rPr>
        <w:rFonts w:hint="default"/>
      </w:rPr>
    </w:lvl>
    <w:lvl w:ilvl="5" w:tentative="0">
      <w:start w:val="0"/>
      <w:numFmt w:val="bullet"/>
      <w:lvlText w:val="•"/>
      <w:lvlJc w:val="left"/>
      <w:pPr>
        <w:ind w:left="5773" w:hanging="720"/>
      </w:pPr>
      <w:rPr>
        <w:rFonts w:hint="default"/>
      </w:rPr>
    </w:lvl>
    <w:lvl w:ilvl="6" w:tentative="0">
      <w:start w:val="0"/>
      <w:numFmt w:val="bullet"/>
      <w:lvlText w:val="•"/>
      <w:lvlJc w:val="left"/>
      <w:pPr>
        <w:ind w:left="6619" w:hanging="720"/>
      </w:pPr>
      <w:rPr>
        <w:rFonts w:hint="default"/>
      </w:rPr>
    </w:lvl>
    <w:lvl w:ilvl="7" w:tentative="0">
      <w:start w:val="0"/>
      <w:numFmt w:val="bullet"/>
      <w:lvlText w:val="•"/>
      <w:lvlJc w:val="left"/>
      <w:pPr>
        <w:ind w:left="7466" w:hanging="720"/>
      </w:pPr>
      <w:rPr>
        <w:rFonts w:hint="default"/>
      </w:rPr>
    </w:lvl>
    <w:lvl w:ilvl="8" w:tentative="0">
      <w:start w:val="0"/>
      <w:numFmt w:val="bullet"/>
      <w:lvlText w:val="•"/>
      <w:lvlJc w:val="left"/>
      <w:pPr>
        <w:ind w:left="8313" w:hanging="720"/>
      </w:pPr>
      <w:rPr>
        <w:rFonts w:hint="default"/>
      </w:rPr>
    </w:lvl>
  </w:abstractNum>
  <w:abstractNum w:abstractNumId="71">
    <w:nsid w:val="4258023A"/>
    <w:multiLevelType w:val="multilevel"/>
    <w:tmpl w:val="4258023A"/>
    <w:lvl w:ilvl="0" w:tentative="0">
      <w:start w:val="22"/>
      <w:numFmt w:val="decimal"/>
      <w:lvlText w:val="%1"/>
      <w:lvlJc w:val="left"/>
      <w:pPr>
        <w:ind w:left="1658" w:hanging="840"/>
      </w:pPr>
      <w:rPr>
        <w:rFonts w:hint="default"/>
      </w:rPr>
    </w:lvl>
    <w:lvl w:ilvl="1" w:tentative="0">
      <w:start w:val="1"/>
      <w:numFmt w:val="decimal"/>
      <w:lvlText w:val="%1.%2"/>
      <w:lvlJc w:val="left"/>
      <w:pPr>
        <w:ind w:left="1658" w:hanging="840"/>
      </w:pPr>
      <w:rPr>
        <w:rFonts w:hint="default"/>
      </w:rPr>
    </w:lvl>
    <w:lvl w:ilvl="2" w:tentative="0">
      <w:start w:val="1"/>
      <w:numFmt w:val="decimal"/>
      <w:lvlText w:val="%1.%2.%3"/>
      <w:lvlJc w:val="left"/>
      <w:pPr>
        <w:ind w:left="1658" w:hanging="840"/>
      </w:pPr>
      <w:rPr>
        <w:rFonts w:hint="default" w:ascii="仿宋" w:hAnsi="仿宋" w:eastAsia="仿宋"/>
        <w:w w:val="100"/>
        <w:sz w:val="24"/>
        <w:szCs w:val="24"/>
      </w:rPr>
    </w:lvl>
    <w:lvl w:ilvl="3" w:tentative="0">
      <w:start w:val="0"/>
      <w:numFmt w:val="bullet"/>
      <w:lvlText w:val="•"/>
      <w:lvlJc w:val="left"/>
      <w:pPr>
        <w:ind w:left="4163" w:hanging="840"/>
      </w:pPr>
      <w:rPr>
        <w:rFonts w:hint="default"/>
      </w:rPr>
    </w:lvl>
    <w:lvl w:ilvl="4" w:tentative="0">
      <w:start w:val="0"/>
      <w:numFmt w:val="bullet"/>
      <w:lvlText w:val="•"/>
      <w:lvlJc w:val="left"/>
      <w:pPr>
        <w:ind w:left="4998" w:hanging="840"/>
      </w:pPr>
      <w:rPr>
        <w:rFonts w:hint="default"/>
      </w:rPr>
    </w:lvl>
    <w:lvl w:ilvl="5" w:tentative="0">
      <w:start w:val="0"/>
      <w:numFmt w:val="bullet"/>
      <w:lvlText w:val="•"/>
      <w:lvlJc w:val="left"/>
      <w:pPr>
        <w:ind w:left="5833" w:hanging="840"/>
      </w:pPr>
      <w:rPr>
        <w:rFonts w:hint="default"/>
      </w:rPr>
    </w:lvl>
    <w:lvl w:ilvl="6" w:tentative="0">
      <w:start w:val="0"/>
      <w:numFmt w:val="bullet"/>
      <w:lvlText w:val="•"/>
      <w:lvlJc w:val="left"/>
      <w:pPr>
        <w:ind w:left="6667" w:hanging="840"/>
      </w:pPr>
      <w:rPr>
        <w:rFonts w:hint="default"/>
      </w:rPr>
    </w:lvl>
    <w:lvl w:ilvl="7" w:tentative="0">
      <w:start w:val="0"/>
      <w:numFmt w:val="bullet"/>
      <w:lvlText w:val="•"/>
      <w:lvlJc w:val="left"/>
      <w:pPr>
        <w:ind w:left="7502" w:hanging="840"/>
      </w:pPr>
      <w:rPr>
        <w:rFonts w:hint="default"/>
      </w:rPr>
    </w:lvl>
    <w:lvl w:ilvl="8" w:tentative="0">
      <w:start w:val="0"/>
      <w:numFmt w:val="bullet"/>
      <w:lvlText w:val="•"/>
      <w:lvlJc w:val="left"/>
      <w:pPr>
        <w:ind w:left="8337" w:hanging="840"/>
      </w:pPr>
      <w:rPr>
        <w:rFonts w:hint="default"/>
      </w:rPr>
    </w:lvl>
  </w:abstractNum>
  <w:abstractNum w:abstractNumId="72">
    <w:nsid w:val="42EFF84A"/>
    <w:multiLevelType w:val="singleLevel"/>
    <w:tmpl w:val="42EFF84A"/>
    <w:lvl w:ilvl="0" w:tentative="0">
      <w:start w:val="1"/>
      <w:numFmt w:val="decimal"/>
      <w:lvlText w:val="(%1)"/>
      <w:lvlJc w:val="left"/>
      <w:pPr>
        <w:ind w:left="425" w:hanging="425"/>
      </w:pPr>
      <w:rPr>
        <w:rFonts w:hint="default"/>
      </w:rPr>
    </w:lvl>
  </w:abstractNum>
  <w:abstractNum w:abstractNumId="73">
    <w:nsid w:val="4A51D704"/>
    <w:multiLevelType w:val="multilevel"/>
    <w:tmpl w:val="4A51D704"/>
    <w:lvl w:ilvl="0" w:tentative="0">
      <w:start w:val="4"/>
      <w:numFmt w:val="decimal"/>
      <w:lvlText w:val="%1"/>
      <w:lvlJc w:val="left"/>
      <w:pPr>
        <w:ind w:left="763" w:hanging="425"/>
      </w:pPr>
      <w:rPr>
        <w:rFonts w:hint="default"/>
      </w:rPr>
    </w:lvl>
    <w:lvl w:ilvl="1" w:tentative="0">
      <w:start w:val="5"/>
      <w:numFmt w:val="decimal"/>
      <w:lvlText w:val="%1.%2"/>
      <w:lvlJc w:val="left"/>
      <w:pPr>
        <w:ind w:left="763" w:hanging="425"/>
      </w:pPr>
      <w:rPr>
        <w:rFonts w:hint="default" w:ascii="仿宋" w:hAnsi="仿宋" w:eastAsia="仿宋"/>
        <w:b/>
        <w:bCs/>
        <w:spacing w:val="0"/>
        <w:w w:val="99"/>
        <w:sz w:val="24"/>
        <w:szCs w:val="24"/>
      </w:rPr>
    </w:lvl>
    <w:lvl w:ilvl="2" w:tentative="0">
      <w:start w:val="1"/>
      <w:numFmt w:val="decimal"/>
      <w:lvlText w:val="%1.%2.%3"/>
      <w:lvlJc w:val="left"/>
      <w:pPr>
        <w:ind w:left="1478" w:hanging="660"/>
      </w:pPr>
      <w:rPr>
        <w:rFonts w:hint="default" w:ascii="仿宋" w:hAnsi="仿宋" w:eastAsia="仿宋"/>
        <w:w w:val="100"/>
        <w:sz w:val="24"/>
        <w:szCs w:val="24"/>
      </w:rPr>
    </w:lvl>
    <w:lvl w:ilvl="3" w:tentative="0">
      <w:start w:val="0"/>
      <w:numFmt w:val="bullet"/>
      <w:lvlText w:val="•"/>
      <w:lvlJc w:val="left"/>
      <w:pPr>
        <w:ind w:left="3374" w:hanging="660"/>
      </w:pPr>
      <w:rPr>
        <w:rFonts w:hint="default"/>
      </w:rPr>
    </w:lvl>
    <w:lvl w:ilvl="4" w:tentative="0">
      <w:start w:val="0"/>
      <w:numFmt w:val="bullet"/>
      <w:lvlText w:val="•"/>
      <w:lvlJc w:val="left"/>
      <w:pPr>
        <w:ind w:left="4322" w:hanging="660"/>
      </w:pPr>
      <w:rPr>
        <w:rFonts w:hint="default"/>
      </w:rPr>
    </w:lvl>
    <w:lvl w:ilvl="5" w:tentative="0">
      <w:start w:val="0"/>
      <w:numFmt w:val="bullet"/>
      <w:lvlText w:val="•"/>
      <w:lvlJc w:val="left"/>
      <w:pPr>
        <w:ind w:left="5269" w:hanging="660"/>
      </w:pPr>
      <w:rPr>
        <w:rFonts w:hint="default"/>
      </w:rPr>
    </w:lvl>
    <w:lvl w:ilvl="6" w:tentative="0">
      <w:start w:val="0"/>
      <w:numFmt w:val="bullet"/>
      <w:lvlText w:val="•"/>
      <w:lvlJc w:val="left"/>
      <w:pPr>
        <w:ind w:left="6216" w:hanging="660"/>
      </w:pPr>
      <w:rPr>
        <w:rFonts w:hint="default"/>
      </w:rPr>
    </w:lvl>
    <w:lvl w:ilvl="7" w:tentative="0">
      <w:start w:val="0"/>
      <w:numFmt w:val="bullet"/>
      <w:lvlText w:val="•"/>
      <w:lvlJc w:val="left"/>
      <w:pPr>
        <w:ind w:left="7164" w:hanging="660"/>
      </w:pPr>
      <w:rPr>
        <w:rFonts w:hint="default"/>
      </w:rPr>
    </w:lvl>
    <w:lvl w:ilvl="8" w:tentative="0">
      <w:start w:val="0"/>
      <w:numFmt w:val="bullet"/>
      <w:lvlText w:val="•"/>
      <w:lvlJc w:val="left"/>
      <w:pPr>
        <w:ind w:left="8111" w:hanging="660"/>
      </w:pPr>
      <w:rPr>
        <w:rFonts w:hint="default"/>
      </w:rPr>
    </w:lvl>
  </w:abstractNum>
  <w:abstractNum w:abstractNumId="74">
    <w:nsid w:val="4CD1E351"/>
    <w:multiLevelType w:val="multilevel"/>
    <w:tmpl w:val="4CD1E351"/>
    <w:lvl w:ilvl="0" w:tentative="0">
      <w:start w:val="3"/>
      <w:numFmt w:val="decimal"/>
      <w:lvlText w:val="%1"/>
      <w:lvlJc w:val="left"/>
      <w:pPr>
        <w:ind w:left="1483" w:hanging="665"/>
      </w:pPr>
      <w:rPr>
        <w:rFonts w:hint="default"/>
      </w:rPr>
    </w:lvl>
    <w:lvl w:ilvl="1" w:tentative="0">
      <w:start w:val="4"/>
      <w:numFmt w:val="decimal"/>
      <w:lvlText w:val="%1.%2"/>
      <w:lvlJc w:val="left"/>
      <w:pPr>
        <w:ind w:left="1483" w:hanging="665"/>
      </w:pPr>
      <w:rPr>
        <w:rFonts w:hint="default"/>
      </w:rPr>
    </w:lvl>
    <w:lvl w:ilvl="2" w:tentative="0">
      <w:start w:val="4"/>
      <w:numFmt w:val="decimal"/>
      <w:lvlText w:val="%1.%2.%3"/>
      <w:lvlJc w:val="left"/>
      <w:pPr>
        <w:ind w:left="1483" w:hanging="665"/>
      </w:pPr>
      <w:rPr>
        <w:rFonts w:hint="default" w:ascii="仿宋" w:hAnsi="仿宋" w:eastAsia="仿宋"/>
        <w:w w:val="100"/>
        <w:sz w:val="24"/>
        <w:szCs w:val="24"/>
      </w:rPr>
    </w:lvl>
    <w:lvl w:ilvl="3" w:tentative="0">
      <w:start w:val="0"/>
      <w:numFmt w:val="bullet"/>
      <w:lvlText w:val="•"/>
      <w:lvlJc w:val="left"/>
      <w:pPr>
        <w:ind w:left="4037" w:hanging="665"/>
      </w:pPr>
      <w:rPr>
        <w:rFonts w:hint="default"/>
      </w:rPr>
    </w:lvl>
    <w:lvl w:ilvl="4" w:tentative="0">
      <w:start w:val="0"/>
      <w:numFmt w:val="bullet"/>
      <w:lvlText w:val="•"/>
      <w:lvlJc w:val="left"/>
      <w:pPr>
        <w:ind w:left="4890" w:hanging="665"/>
      </w:pPr>
      <w:rPr>
        <w:rFonts w:hint="default"/>
      </w:rPr>
    </w:lvl>
    <w:lvl w:ilvl="5" w:tentative="0">
      <w:start w:val="0"/>
      <w:numFmt w:val="bullet"/>
      <w:lvlText w:val="•"/>
      <w:lvlJc w:val="left"/>
      <w:pPr>
        <w:ind w:left="5743" w:hanging="665"/>
      </w:pPr>
      <w:rPr>
        <w:rFonts w:hint="default"/>
      </w:rPr>
    </w:lvl>
    <w:lvl w:ilvl="6" w:tentative="0">
      <w:start w:val="0"/>
      <w:numFmt w:val="bullet"/>
      <w:lvlText w:val="•"/>
      <w:lvlJc w:val="left"/>
      <w:pPr>
        <w:ind w:left="6595" w:hanging="665"/>
      </w:pPr>
      <w:rPr>
        <w:rFonts w:hint="default"/>
      </w:rPr>
    </w:lvl>
    <w:lvl w:ilvl="7" w:tentative="0">
      <w:start w:val="0"/>
      <w:numFmt w:val="bullet"/>
      <w:lvlText w:val="•"/>
      <w:lvlJc w:val="left"/>
      <w:pPr>
        <w:ind w:left="7448" w:hanging="665"/>
      </w:pPr>
      <w:rPr>
        <w:rFonts w:hint="default"/>
      </w:rPr>
    </w:lvl>
    <w:lvl w:ilvl="8" w:tentative="0">
      <w:start w:val="0"/>
      <w:numFmt w:val="bullet"/>
      <w:lvlText w:val="•"/>
      <w:lvlJc w:val="left"/>
      <w:pPr>
        <w:ind w:left="8301" w:hanging="665"/>
      </w:pPr>
      <w:rPr>
        <w:rFonts w:hint="default"/>
      </w:rPr>
    </w:lvl>
  </w:abstractNum>
  <w:abstractNum w:abstractNumId="75">
    <w:nsid w:val="4D63189B"/>
    <w:multiLevelType w:val="multilevel"/>
    <w:tmpl w:val="4D63189B"/>
    <w:lvl w:ilvl="0" w:tentative="0">
      <w:start w:val="15"/>
      <w:numFmt w:val="decimal"/>
      <w:lvlText w:val="%1"/>
      <w:lvlJc w:val="left"/>
      <w:pPr>
        <w:ind w:left="943" w:hanging="605"/>
      </w:pPr>
      <w:rPr>
        <w:rFonts w:hint="default"/>
      </w:rPr>
    </w:lvl>
    <w:lvl w:ilvl="1" w:tentative="0">
      <w:start w:val="3"/>
      <w:numFmt w:val="decimal"/>
      <w:lvlText w:val="%1.%2"/>
      <w:lvlJc w:val="left"/>
      <w:pPr>
        <w:ind w:left="943" w:hanging="605"/>
      </w:pPr>
      <w:rPr>
        <w:rFonts w:hint="default" w:ascii="仿宋" w:hAnsi="仿宋" w:eastAsia="仿宋"/>
        <w:b/>
        <w:bCs/>
        <w:spacing w:val="0"/>
        <w:w w:val="99"/>
        <w:sz w:val="24"/>
        <w:szCs w:val="24"/>
      </w:rPr>
    </w:lvl>
    <w:lvl w:ilvl="2" w:tentative="0">
      <w:start w:val="0"/>
      <w:numFmt w:val="bullet"/>
      <w:lvlText w:val="•"/>
      <w:lvlJc w:val="left"/>
      <w:pPr>
        <w:ind w:left="2753" w:hanging="605"/>
      </w:pPr>
      <w:rPr>
        <w:rFonts w:hint="default"/>
      </w:rPr>
    </w:lvl>
    <w:lvl w:ilvl="3" w:tentative="0">
      <w:start w:val="0"/>
      <w:numFmt w:val="bullet"/>
      <w:lvlText w:val="•"/>
      <w:lvlJc w:val="left"/>
      <w:pPr>
        <w:ind w:left="3659" w:hanging="605"/>
      </w:pPr>
      <w:rPr>
        <w:rFonts w:hint="default"/>
      </w:rPr>
    </w:lvl>
    <w:lvl w:ilvl="4" w:tentative="0">
      <w:start w:val="0"/>
      <w:numFmt w:val="bullet"/>
      <w:lvlText w:val="•"/>
      <w:lvlJc w:val="left"/>
      <w:pPr>
        <w:ind w:left="4566" w:hanging="605"/>
      </w:pPr>
      <w:rPr>
        <w:rFonts w:hint="default"/>
      </w:rPr>
    </w:lvl>
    <w:lvl w:ilvl="5" w:tentative="0">
      <w:start w:val="0"/>
      <w:numFmt w:val="bullet"/>
      <w:lvlText w:val="•"/>
      <w:lvlJc w:val="left"/>
      <w:pPr>
        <w:ind w:left="5473" w:hanging="605"/>
      </w:pPr>
      <w:rPr>
        <w:rFonts w:hint="default"/>
      </w:rPr>
    </w:lvl>
    <w:lvl w:ilvl="6" w:tentative="0">
      <w:start w:val="0"/>
      <w:numFmt w:val="bullet"/>
      <w:lvlText w:val="•"/>
      <w:lvlJc w:val="left"/>
      <w:pPr>
        <w:ind w:left="6379" w:hanging="605"/>
      </w:pPr>
      <w:rPr>
        <w:rFonts w:hint="default"/>
      </w:rPr>
    </w:lvl>
    <w:lvl w:ilvl="7" w:tentative="0">
      <w:start w:val="0"/>
      <w:numFmt w:val="bullet"/>
      <w:lvlText w:val="•"/>
      <w:lvlJc w:val="left"/>
      <w:pPr>
        <w:ind w:left="7286" w:hanging="605"/>
      </w:pPr>
      <w:rPr>
        <w:rFonts w:hint="default"/>
      </w:rPr>
    </w:lvl>
    <w:lvl w:ilvl="8" w:tentative="0">
      <w:start w:val="0"/>
      <w:numFmt w:val="bullet"/>
      <w:lvlText w:val="•"/>
      <w:lvlJc w:val="left"/>
      <w:pPr>
        <w:ind w:left="8193" w:hanging="605"/>
      </w:pPr>
      <w:rPr>
        <w:rFonts w:hint="default"/>
      </w:rPr>
    </w:lvl>
  </w:abstractNum>
  <w:abstractNum w:abstractNumId="76">
    <w:nsid w:val="4FB438A5"/>
    <w:multiLevelType w:val="multilevel"/>
    <w:tmpl w:val="4FB438A5"/>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77">
    <w:nsid w:val="51C4BC33"/>
    <w:multiLevelType w:val="multilevel"/>
    <w:tmpl w:val="51C4BC33"/>
    <w:lvl w:ilvl="0" w:tentative="0">
      <w:start w:val="11"/>
      <w:numFmt w:val="decimal"/>
      <w:lvlText w:val="%1"/>
      <w:lvlJc w:val="left"/>
      <w:pPr>
        <w:ind w:left="1063" w:hanging="725"/>
      </w:pPr>
      <w:rPr>
        <w:rFonts w:hint="default"/>
      </w:rPr>
    </w:lvl>
    <w:lvl w:ilvl="1" w:tentative="0">
      <w:start w:val="4"/>
      <w:numFmt w:val="decimal"/>
      <w:lvlText w:val="%1.%2"/>
      <w:lvlJc w:val="left"/>
      <w:pPr>
        <w:ind w:left="1063" w:hanging="725"/>
      </w:pPr>
      <w:rPr>
        <w:rFonts w:hint="default"/>
        <w:b/>
        <w:bCs/>
        <w:spacing w:val="0"/>
        <w:w w:val="99"/>
      </w:rPr>
    </w:lvl>
    <w:lvl w:ilvl="2" w:tentative="0">
      <w:start w:val="0"/>
      <w:numFmt w:val="bullet"/>
      <w:lvlText w:val="•"/>
      <w:lvlJc w:val="left"/>
      <w:pPr>
        <w:ind w:left="2849" w:hanging="725"/>
      </w:pPr>
      <w:rPr>
        <w:rFonts w:hint="default"/>
      </w:rPr>
    </w:lvl>
    <w:lvl w:ilvl="3" w:tentative="0">
      <w:start w:val="0"/>
      <w:numFmt w:val="bullet"/>
      <w:lvlText w:val="•"/>
      <w:lvlJc w:val="left"/>
      <w:pPr>
        <w:ind w:left="3743" w:hanging="725"/>
      </w:pPr>
      <w:rPr>
        <w:rFonts w:hint="default"/>
      </w:rPr>
    </w:lvl>
    <w:lvl w:ilvl="4" w:tentative="0">
      <w:start w:val="0"/>
      <w:numFmt w:val="bullet"/>
      <w:lvlText w:val="•"/>
      <w:lvlJc w:val="left"/>
      <w:pPr>
        <w:ind w:left="4638" w:hanging="725"/>
      </w:pPr>
      <w:rPr>
        <w:rFonts w:hint="default"/>
      </w:rPr>
    </w:lvl>
    <w:lvl w:ilvl="5" w:tentative="0">
      <w:start w:val="0"/>
      <w:numFmt w:val="bullet"/>
      <w:lvlText w:val="•"/>
      <w:lvlJc w:val="left"/>
      <w:pPr>
        <w:ind w:left="5533" w:hanging="725"/>
      </w:pPr>
      <w:rPr>
        <w:rFonts w:hint="default"/>
      </w:rPr>
    </w:lvl>
    <w:lvl w:ilvl="6" w:tentative="0">
      <w:start w:val="0"/>
      <w:numFmt w:val="bullet"/>
      <w:lvlText w:val="•"/>
      <w:lvlJc w:val="left"/>
      <w:pPr>
        <w:ind w:left="6427" w:hanging="725"/>
      </w:pPr>
      <w:rPr>
        <w:rFonts w:hint="default"/>
      </w:rPr>
    </w:lvl>
    <w:lvl w:ilvl="7" w:tentative="0">
      <w:start w:val="0"/>
      <w:numFmt w:val="bullet"/>
      <w:lvlText w:val="•"/>
      <w:lvlJc w:val="left"/>
      <w:pPr>
        <w:ind w:left="7322" w:hanging="725"/>
      </w:pPr>
      <w:rPr>
        <w:rFonts w:hint="default"/>
      </w:rPr>
    </w:lvl>
    <w:lvl w:ilvl="8" w:tentative="0">
      <w:start w:val="0"/>
      <w:numFmt w:val="bullet"/>
      <w:lvlText w:val="•"/>
      <w:lvlJc w:val="left"/>
      <w:pPr>
        <w:ind w:left="8217" w:hanging="725"/>
      </w:pPr>
      <w:rPr>
        <w:rFonts w:hint="default"/>
      </w:rPr>
    </w:lvl>
  </w:abstractNum>
  <w:abstractNum w:abstractNumId="78">
    <w:nsid w:val="54701CA1"/>
    <w:multiLevelType w:val="multilevel"/>
    <w:tmpl w:val="54701CA1"/>
    <w:lvl w:ilvl="0" w:tentative="0">
      <w:start w:val="1"/>
      <w:numFmt w:val="decimal"/>
      <w:lvlText w:val="（%1）"/>
      <w:lvlJc w:val="left"/>
      <w:pPr>
        <w:ind w:left="338" w:hanging="608"/>
      </w:pPr>
      <w:rPr>
        <w:rFonts w:hint="default" w:ascii="仿宋" w:hAnsi="仿宋" w:eastAsia="仿宋"/>
        <w:spacing w:val="-24"/>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79">
    <w:nsid w:val="610EFE5C"/>
    <w:multiLevelType w:val="multilevel"/>
    <w:tmpl w:val="610EFE5C"/>
    <w:lvl w:ilvl="0" w:tentative="0">
      <w:start w:val="4"/>
      <w:numFmt w:val="decimal"/>
      <w:lvlText w:val="%1"/>
      <w:lvlJc w:val="left"/>
      <w:pPr>
        <w:ind w:left="763" w:hanging="425"/>
      </w:pPr>
      <w:rPr>
        <w:rFonts w:hint="default"/>
      </w:rPr>
    </w:lvl>
    <w:lvl w:ilvl="1" w:tentative="0">
      <w:start w:val="8"/>
      <w:numFmt w:val="decimal"/>
      <w:lvlText w:val="%1.%2"/>
      <w:lvlJc w:val="left"/>
      <w:pPr>
        <w:ind w:left="763" w:hanging="425"/>
      </w:pPr>
      <w:rPr>
        <w:rFonts w:hint="default"/>
        <w:b/>
        <w:bCs/>
        <w:spacing w:val="0"/>
        <w:w w:val="99"/>
      </w:rPr>
    </w:lvl>
    <w:lvl w:ilvl="2" w:tentative="0">
      <w:start w:val="0"/>
      <w:numFmt w:val="bullet"/>
      <w:lvlText w:val="•"/>
      <w:lvlJc w:val="left"/>
      <w:pPr>
        <w:ind w:left="2609" w:hanging="425"/>
      </w:pPr>
      <w:rPr>
        <w:rFonts w:hint="default"/>
      </w:rPr>
    </w:lvl>
    <w:lvl w:ilvl="3" w:tentative="0">
      <w:start w:val="0"/>
      <w:numFmt w:val="bullet"/>
      <w:lvlText w:val="•"/>
      <w:lvlJc w:val="left"/>
      <w:pPr>
        <w:ind w:left="3533" w:hanging="425"/>
      </w:pPr>
      <w:rPr>
        <w:rFonts w:hint="default"/>
      </w:rPr>
    </w:lvl>
    <w:lvl w:ilvl="4" w:tentative="0">
      <w:start w:val="0"/>
      <w:numFmt w:val="bullet"/>
      <w:lvlText w:val="•"/>
      <w:lvlJc w:val="left"/>
      <w:pPr>
        <w:ind w:left="4458" w:hanging="425"/>
      </w:pPr>
      <w:rPr>
        <w:rFonts w:hint="default"/>
      </w:rPr>
    </w:lvl>
    <w:lvl w:ilvl="5" w:tentative="0">
      <w:start w:val="0"/>
      <w:numFmt w:val="bullet"/>
      <w:lvlText w:val="•"/>
      <w:lvlJc w:val="left"/>
      <w:pPr>
        <w:ind w:left="5383" w:hanging="425"/>
      </w:pPr>
      <w:rPr>
        <w:rFonts w:hint="default"/>
      </w:rPr>
    </w:lvl>
    <w:lvl w:ilvl="6" w:tentative="0">
      <w:start w:val="0"/>
      <w:numFmt w:val="bullet"/>
      <w:lvlText w:val="•"/>
      <w:lvlJc w:val="left"/>
      <w:pPr>
        <w:ind w:left="6307" w:hanging="425"/>
      </w:pPr>
      <w:rPr>
        <w:rFonts w:hint="default"/>
      </w:rPr>
    </w:lvl>
    <w:lvl w:ilvl="7" w:tentative="0">
      <w:start w:val="0"/>
      <w:numFmt w:val="bullet"/>
      <w:lvlText w:val="•"/>
      <w:lvlJc w:val="left"/>
      <w:pPr>
        <w:ind w:left="7232" w:hanging="425"/>
      </w:pPr>
      <w:rPr>
        <w:rFonts w:hint="default"/>
      </w:rPr>
    </w:lvl>
    <w:lvl w:ilvl="8" w:tentative="0">
      <w:start w:val="0"/>
      <w:numFmt w:val="bullet"/>
      <w:lvlText w:val="•"/>
      <w:lvlJc w:val="left"/>
      <w:pPr>
        <w:ind w:left="8157" w:hanging="425"/>
      </w:pPr>
      <w:rPr>
        <w:rFonts w:hint="default"/>
      </w:rPr>
    </w:lvl>
  </w:abstractNum>
  <w:abstractNum w:abstractNumId="80">
    <w:nsid w:val="629F7852"/>
    <w:multiLevelType w:val="multilevel"/>
    <w:tmpl w:val="629F7852"/>
    <w:lvl w:ilvl="0" w:tentative="0">
      <w:start w:val="1"/>
      <w:numFmt w:val="decimal"/>
      <w:lvlText w:val="（%1）"/>
      <w:lvlJc w:val="left"/>
      <w:pPr>
        <w:ind w:left="145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5"/>
      </w:pPr>
      <w:rPr>
        <w:rFonts w:hint="default"/>
        <w:lang w:val="zh-CN" w:eastAsia="zh-CN" w:bidi="zh-CN"/>
      </w:rPr>
    </w:lvl>
    <w:lvl w:ilvl="2" w:tentative="0">
      <w:start w:val="0"/>
      <w:numFmt w:val="bullet"/>
      <w:lvlText w:val="•"/>
      <w:lvlJc w:val="left"/>
      <w:pPr>
        <w:ind w:left="3165" w:hanging="525"/>
      </w:pPr>
      <w:rPr>
        <w:rFonts w:hint="default"/>
        <w:lang w:val="zh-CN" w:eastAsia="zh-CN" w:bidi="zh-CN"/>
      </w:rPr>
    </w:lvl>
    <w:lvl w:ilvl="3" w:tentative="0">
      <w:start w:val="0"/>
      <w:numFmt w:val="bullet"/>
      <w:lvlText w:val="•"/>
      <w:lvlJc w:val="left"/>
      <w:pPr>
        <w:ind w:left="4017" w:hanging="525"/>
      </w:pPr>
      <w:rPr>
        <w:rFonts w:hint="default"/>
        <w:lang w:val="zh-CN" w:eastAsia="zh-CN" w:bidi="zh-CN"/>
      </w:rPr>
    </w:lvl>
    <w:lvl w:ilvl="4" w:tentative="0">
      <w:start w:val="0"/>
      <w:numFmt w:val="bullet"/>
      <w:lvlText w:val="•"/>
      <w:lvlJc w:val="left"/>
      <w:pPr>
        <w:ind w:left="4870" w:hanging="525"/>
      </w:pPr>
      <w:rPr>
        <w:rFonts w:hint="default"/>
        <w:lang w:val="zh-CN" w:eastAsia="zh-CN" w:bidi="zh-CN"/>
      </w:rPr>
    </w:lvl>
    <w:lvl w:ilvl="5" w:tentative="0">
      <w:start w:val="0"/>
      <w:numFmt w:val="bullet"/>
      <w:lvlText w:val="•"/>
      <w:lvlJc w:val="left"/>
      <w:pPr>
        <w:ind w:left="5722" w:hanging="525"/>
      </w:pPr>
      <w:rPr>
        <w:rFonts w:hint="default"/>
        <w:lang w:val="zh-CN" w:eastAsia="zh-CN" w:bidi="zh-CN"/>
      </w:rPr>
    </w:lvl>
    <w:lvl w:ilvl="6" w:tentative="0">
      <w:start w:val="0"/>
      <w:numFmt w:val="bullet"/>
      <w:lvlText w:val="•"/>
      <w:lvlJc w:val="left"/>
      <w:pPr>
        <w:ind w:left="6575" w:hanging="525"/>
      </w:pPr>
      <w:rPr>
        <w:rFonts w:hint="default"/>
        <w:lang w:val="zh-CN" w:eastAsia="zh-CN" w:bidi="zh-CN"/>
      </w:rPr>
    </w:lvl>
    <w:lvl w:ilvl="7" w:tentative="0">
      <w:start w:val="0"/>
      <w:numFmt w:val="bullet"/>
      <w:lvlText w:val="•"/>
      <w:lvlJc w:val="left"/>
      <w:pPr>
        <w:ind w:left="7427" w:hanging="525"/>
      </w:pPr>
      <w:rPr>
        <w:rFonts w:hint="default"/>
        <w:lang w:val="zh-CN" w:eastAsia="zh-CN" w:bidi="zh-CN"/>
      </w:rPr>
    </w:lvl>
    <w:lvl w:ilvl="8" w:tentative="0">
      <w:start w:val="0"/>
      <w:numFmt w:val="bullet"/>
      <w:lvlText w:val="•"/>
      <w:lvlJc w:val="left"/>
      <w:pPr>
        <w:ind w:left="8280" w:hanging="525"/>
      </w:pPr>
      <w:rPr>
        <w:rFonts w:hint="default"/>
        <w:lang w:val="zh-CN" w:eastAsia="zh-CN" w:bidi="zh-CN"/>
      </w:rPr>
    </w:lvl>
  </w:abstractNum>
  <w:abstractNum w:abstractNumId="81">
    <w:nsid w:val="68B298F7"/>
    <w:multiLevelType w:val="multilevel"/>
    <w:tmpl w:val="68B298F7"/>
    <w:lvl w:ilvl="0" w:tentative="0">
      <w:start w:val="1"/>
      <w:numFmt w:val="decimal"/>
      <w:lvlText w:val="%1"/>
      <w:lvlJc w:val="left"/>
      <w:pPr>
        <w:ind w:left="943" w:hanging="605"/>
      </w:pPr>
      <w:rPr>
        <w:rFonts w:hint="default"/>
      </w:rPr>
    </w:lvl>
    <w:lvl w:ilvl="1" w:tentative="0">
      <w:start w:val="10"/>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1658" w:hanging="840"/>
      </w:pPr>
      <w:rPr>
        <w:rFonts w:hint="default" w:ascii="仿宋" w:hAnsi="仿宋" w:eastAsia="仿宋"/>
        <w:w w:val="100"/>
        <w:sz w:val="24"/>
        <w:szCs w:val="24"/>
      </w:rPr>
    </w:lvl>
    <w:lvl w:ilvl="3" w:tentative="0">
      <w:start w:val="0"/>
      <w:numFmt w:val="bullet"/>
      <w:lvlText w:val="•"/>
      <w:lvlJc w:val="left"/>
      <w:pPr>
        <w:ind w:left="3514" w:hanging="840"/>
      </w:pPr>
      <w:rPr>
        <w:rFonts w:hint="default"/>
      </w:rPr>
    </w:lvl>
    <w:lvl w:ilvl="4" w:tentative="0">
      <w:start w:val="0"/>
      <w:numFmt w:val="bullet"/>
      <w:lvlText w:val="•"/>
      <w:lvlJc w:val="left"/>
      <w:pPr>
        <w:ind w:left="4442" w:hanging="840"/>
      </w:pPr>
      <w:rPr>
        <w:rFonts w:hint="default"/>
      </w:rPr>
    </w:lvl>
    <w:lvl w:ilvl="5" w:tentative="0">
      <w:start w:val="0"/>
      <w:numFmt w:val="bullet"/>
      <w:lvlText w:val="•"/>
      <w:lvlJc w:val="left"/>
      <w:pPr>
        <w:ind w:left="5369" w:hanging="840"/>
      </w:pPr>
      <w:rPr>
        <w:rFonts w:hint="default"/>
      </w:rPr>
    </w:lvl>
    <w:lvl w:ilvl="6" w:tentative="0">
      <w:start w:val="0"/>
      <w:numFmt w:val="bullet"/>
      <w:lvlText w:val="•"/>
      <w:lvlJc w:val="left"/>
      <w:pPr>
        <w:ind w:left="6296" w:hanging="840"/>
      </w:pPr>
      <w:rPr>
        <w:rFonts w:hint="default"/>
      </w:rPr>
    </w:lvl>
    <w:lvl w:ilvl="7" w:tentative="0">
      <w:start w:val="0"/>
      <w:numFmt w:val="bullet"/>
      <w:lvlText w:val="•"/>
      <w:lvlJc w:val="left"/>
      <w:pPr>
        <w:ind w:left="7224" w:hanging="840"/>
      </w:pPr>
      <w:rPr>
        <w:rFonts w:hint="default"/>
      </w:rPr>
    </w:lvl>
    <w:lvl w:ilvl="8" w:tentative="0">
      <w:start w:val="0"/>
      <w:numFmt w:val="bullet"/>
      <w:lvlText w:val="•"/>
      <w:lvlJc w:val="left"/>
      <w:pPr>
        <w:ind w:left="8151" w:hanging="840"/>
      </w:pPr>
      <w:rPr>
        <w:rFonts w:hint="default"/>
      </w:rPr>
    </w:lvl>
  </w:abstractNum>
  <w:abstractNum w:abstractNumId="82">
    <w:nsid w:val="6AFC2A1C"/>
    <w:multiLevelType w:val="multilevel"/>
    <w:tmpl w:val="6AFC2A1C"/>
    <w:lvl w:ilvl="0" w:tentative="0">
      <w:start w:val="1"/>
      <w:numFmt w:val="decimal"/>
      <w:lvlText w:val="%1."/>
      <w:lvlJc w:val="left"/>
      <w:pPr>
        <w:ind w:left="1178" w:hanging="360"/>
      </w:pPr>
      <w:rPr>
        <w:rFonts w:hint="default" w:ascii="仿宋" w:hAnsi="仿宋" w:eastAsia="仿宋"/>
        <w:w w:val="100"/>
        <w:sz w:val="24"/>
        <w:szCs w:val="24"/>
      </w:rPr>
    </w:lvl>
    <w:lvl w:ilvl="1" w:tentative="0">
      <w:start w:val="0"/>
      <w:numFmt w:val="bullet"/>
      <w:lvlText w:val="•"/>
      <w:lvlJc w:val="left"/>
      <w:pPr>
        <w:ind w:left="2062" w:hanging="360"/>
      </w:pPr>
      <w:rPr>
        <w:rFonts w:hint="default"/>
      </w:rPr>
    </w:lvl>
    <w:lvl w:ilvl="2" w:tentative="0">
      <w:start w:val="0"/>
      <w:numFmt w:val="bullet"/>
      <w:lvlText w:val="•"/>
      <w:lvlJc w:val="left"/>
      <w:pPr>
        <w:ind w:left="2945" w:hanging="360"/>
      </w:pPr>
      <w:rPr>
        <w:rFonts w:hint="default"/>
      </w:rPr>
    </w:lvl>
    <w:lvl w:ilvl="3" w:tentative="0">
      <w:start w:val="0"/>
      <w:numFmt w:val="bullet"/>
      <w:lvlText w:val="•"/>
      <w:lvlJc w:val="left"/>
      <w:pPr>
        <w:ind w:left="3827" w:hanging="360"/>
      </w:pPr>
      <w:rPr>
        <w:rFonts w:hint="default"/>
      </w:rPr>
    </w:lvl>
    <w:lvl w:ilvl="4" w:tentative="0">
      <w:start w:val="0"/>
      <w:numFmt w:val="bullet"/>
      <w:lvlText w:val="•"/>
      <w:lvlJc w:val="left"/>
      <w:pPr>
        <w:ind w:left="4710" w:hanging="360"/>
      </w:pPr>
      <w:rPr>
        <w:rFonts w:hint="default"/>
      </w:rPr>
    </w:lvl>
    <w:lvl w:ilvl="5" w:tentative="0">
      <w:start w:val="0"/>
      <w:numFmt w:val="bullet"/>
      <w:lvlText w:val="•"/>
      <w:lvlJc w:val="left"/>
      <w:pPr>
        <w:ind w:left="5593" w:hanging="360"/>
      </w:pPr>
      <w:rPr>
        <w:rFonts w:hint="default"/>
      </w:rPr>
    </w:lvl>
    <w:lvl w:ilvl="6" w:tentative="0">
      <w:start w:val="0"/>
      <w:numFmt w:val="bullet"/>
      <w:lvlText w:val="•"/>
      <w:lvlJc w:val="left"/>
      <w:pPr>
        <w:ind w:left="6475" w:hanging="360"/>
      </w:pPr>
      <w:rPr>
        <w:rFonts w:hint="default"/>
      </w:rPr>
    </w:lvl>
    <w:lvl w:ilvl="7" w:tentative="0">
      <w:start w:val="0"/>
      <w:numFmt w:val="bullet"/>
      <w:lvlText w:val="•"/>
      <w:lvlJc w:val="left"/>
      <w:pPr>
        <w:ind w:left="7358" w:hanging="360"/>
      </w:pPr>
      <w:rPr>
        <w:rFonts w:hint="default"/>
      </w:rPr>
    </w:lvl>
    <w:lvl w:ilvl="8" w:tentative="0">
      <w:start w:val="0"/>
      <w:numFmt w:val="bullet"/>
      <w:lvlText w:val="•"/>
      <w:lvlJc w:val="left"/>
      <w:pPr>
        <w:ind w:left="8241" w:hanging="360"/>
      </w:pPr>
      <w:rPr>
        <w:rFonts w:hint="default"/>
      </w:rPr>
    </w:lvl>
  </w:abstractNum>
  <w:abstractNum w:abstractNumId="83">
    <w:nsid w:val="700FDCEF"/>
    <w:multiLevelType w:val="multilevel"/>
    <w:tmpl w:val="700FDCEF"/>
    <w:lvl w:ilvl="0" w:tentative="0">
      <w:start w:val="17"/>
      <w:numFmt w:val="decimal"/>
      <w:lvlText w:val="%1"/>
      <w:lvlJc w:val="left"/>
      <w:pPr>
        <w:ind w:left="943" w:hanging="605"/>
      </w:pPr>
      <w:rPr>
        <w:rFonts w:hint="default"/>
      </w:rPr>
    </w:lvl>
    <w:lvl w:ilvl="1" w:tentative="0">
      <w:start w:val="5"/>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1658" w:hanging="848"/>
      </w:pPr>
      <w:rPr>
        <w:rFonts w:hint="default" w:ascii="仿宋" w:hAnsi="仿宋" w:eastAsia="仿宋"/>
        <w:b/>
        <w:bCs/>
        <w:spacing w:val="0"/>
        <w:w w:val="99"/>
        <w:sz w:val="24"/>
        <w:szCs w:val="24"/>
      </w:rPr>
    </w:lvl>
    <w:lvl w:ilvl="3" w:tentative="0">
      <w:start w:val="0"/>
      <w:numFmt w:val="bullet"/>
      <w:lvlText w:val="•"/>
      <w:lvlJc w:val="left"/>
      <w:pPr>
        <w:ind w:left="3514" w:hanging="848"/>
      </w:pPr>
      <w:rPr>
        <w:rFonts w:hint="default"/>
      </w:rPr>
    </w:lvl>
    <w:lvl w:ilvl="4" w:tentative="0">
      <w:start w:val="0"/>
      <w:numFmt w:val="bullet"/>
      <w:lvlText w:val="•"/>
      <w:lvlJc w:val="left"/>
      <w:pPr>
        <w:ind w:left="4442" w:hanging="848"/>
      </w:pPr>
      <w:rPr>
        <w:rFonts w:hint="default"/>
      </w:rPr>
    </w:lvl>
    <w:lvl w:ilvl="5" w:tentative="0">
      <w:start w:val="0"/>
      <w:numFmt w:val="bullet"/>
      <w:lvlText w:val="•"/>
      <w:lvlJc w:val="left"/>
      <w:pPr>
        <w:ind w:left="5369" w:hanging="848"/>
      </w:pPr>
      <w:rPr>
        <w:rFonts w:hint="default"/>
      </w:rPr>
    </w:lvl>
    <w:lvl w:ilvl="6" w:tentative="0">
      <w:start w:val="0"/>
      <w:numFmt w:val="bullet"/>
      <w:lvlText w:val="•"/>
      <w:lvlJc w:val="left"/>
      <w:pPr>
        <w:ind w:left="6296" w:hanging="848"/>
      </w:pPr>
      <w:rPr>
        <w:rFonts w:hint="default"/>
      </w:rPr>
    </w:lvl>
    <w:lvl w:ilvl="7" w:tentative="0">
      <w:start w:val="0"/>
      <w:numFmt w:val="bullet"/>
      <w:lvlText w:val="•"/>
      <w:lvlJc w:val="left"/>
      <w:pPr>
        <w:ind w:left="7224" w:hanging="848"/>
      </w:pPr>
      <w:rPr>
        <w:rFonts w:hint="default"/>
      </w:rPr>
    </w:lvl>
    <w:lvl w:ilvl="8" w:tentative="0">
      <w:start w:val="0"/>
      <w:numFmt w:val="bullet"/>
      <w:lvlText w:val="•"/>
      <w:lvlJc w:val="left"/>
      <w:pPr>
        <w:ind w:left="8151" w:hanging="848"/>
      </w:pPr>
      <w:rPr>
        <w:rFonts w:hint="default"/>
      </w:rPr>
    </w:lvl>
  </w:abstractNum>
  <w:abstractNum w:abstractNumId="84">
    <w:nsid w:val="77633216"/>
    <w:multiLevelType w:val="multilevel"/>
    <w:tmpl w:val="77633216"/>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85">
    <w:nsid w:val="7C246926"/>
    <w:multiLevelType w:val="multilevel"/>
    <w:tmpl w:val="7C246926"/>
    <w:lvl w:ilvl="0" w:tentative="0">
      <w:start w:val="1"/>
      <w:numFmt w:val="decimal"/>
      <w:lvlText w:val="（%1）"/>
      <w:lvlJc w:val="left"/>
      <w:pPr>
        <w:ind w:left="145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5"/>
      </w:pPr>
      <w:rPr>
        <w:rFonts w:hint="default"/>
        <w:lang w:val="zh-CN" w:eastAsia="zh-CN" w:bidi="zh-CN"/>
      </w:rPr>
    </w:lvl>
    <w:lvl w:ilvl="2" w:tentative="0">
      <w:start w:val="0"/>
      <w:numFmt w:val="bullet"/>
      <w:lvlText w:val="•"/>
      <w:lvlJc w:val="left"/>
      <w:pPr>
        <w:ind w:left="3165" w:hanging="525"/>
      </w:pPr>
      <w:rPr>
        <w:rFonts w:hint="default"/>
        <w:lang w:val="zh-CN" w:eastAsia="zh-CN" w:bidi="zh-CN"/>
      </w:rPr>
    </w:lvl>
    <w:lvl w:ilvl="3" w:tentative="0">
      <w:start w:val="0"/>
      <w:numFmt w:val="bullet"/>
      <w:lvlText w:val="•"/>
      <w:lvlJc w:val="left"/>
      <w:pPr>
        <w:ind w:left="4017" w:hanging="525"/>
      </w:pPr>
      <w:rPr>
        <w:rFonts w:hint="default"/>
        <w:lang w:val="zh-CN" w:eastAsia="zh-CN" w:bidi="zh-CN"/>
      </w:rPr>
    </w:lvl>
    <w:lvl w:ilvl="4" w:tentative="0">
      <w:start w:val="0"/>
      <w:numFmt w:val="bullet"/>
      <w:lvlText w:val="•"/>
      <w:lvlJc w:val="left"/>
      <w:pPr>
        <w:ind w:left="4870" w:hanging="525"/>
      </w:pPr>
      <w:rPr>
        <w:rFonts w:hint="default"/>
        <w:lang w:val="zh-CN" w:eastAsia="zh-CN" w:bidi="zh-CN"/>
      </w:rPr>
    </w:lvl>
    <w:lvl w:ilvl="5" w:tentative="0">
      <w:start w:val="0"/>
      <w:numFmt w:val="bullet"/>
      <w:lvlText w:val="•"/>
      <w:lvlJc w:val="left"/>
      <w:pPr>
        <w:ind w:left="5722" w:hanging="525"/>
      </w:pPr>
      <w:rPr>
        <w:rFonts w:hint="default"/>
        <w:lang w:val="zh-CN" w:eastAsia="zh-CN" w:bidi="zh-CN"/>
      </w:rPr>
    </w:lvl>
    <w:lvl w:ilvl="6" w:tentative="0">
      <w:start w:val="0"/>
      <w:numFmt w:val="bullet"/>
      <w:lvlText w:val="•"/>
      <w:lvlJc w:val="left"/>
      <w:pPr>
        <w:ind w:left="6575" w:hanging="525"/>
      </w:pPr>
      <w:rPr>
        <w:rFonts w:hint="default"/>
        <w:lang w:val="zh-CN" w:eastAsia="zh-CN" w:bidi="zh-CN"/>
      </w:rPr>
    </w:lvl>
    <w:lvl w:ilvl="7" w:tentative="0">
      <w:start w:val="0"/>
      <w:numFmt w:val="bullet"/>
      <w:lvlText w:val="•"/>
      <w:lvlJc w:val="left"/>
      <w:pPr>
        <w:ind w:left="7427" w:hanging="525"/>
      </w:pPr>
      <w:rPr>
        <w:rFonts w:hint="default"/>
        <w:lang w:val="zh-CN" w:eastAsia="zh-CN" w:bidi="zh-CN"/>
      </w:rPr>
    </w:lvl>
    <w:lvl w:ilvl="8" w:tentative="0">
      <w:start w:val="0"/>
      <w:numFmt w:val="bullet"/>
      <w:lvlText w:val="•"/>
      <w:lvlJc w:val="left"/>
      <w:pPr>
        <w:ind w:left="8280" w:hanging="525"/>
      </w:pPr>
      <w:rPr>
        <w:rFonts w:hint="default"/>
        <w:lang w:val="zh-CN" w:eastAsia="zh-CN" w:bidi="zh-CN"/>
      </w:rPr>
    </w:lvl>
  </w:abstractNum>
  <w:num w:numId="1">
    <w:abstractNumId w:val="65"/>
  </w:num>
  <w:num w:numId="2">
    <w:abstractNumId w:val="33"/>
  </w:num>
  <w:num w:numId="3">
    <w:abstractNumId w:val="36"/>
  </w:num>
  <w:num w:numId="4">
    <w:abstractNumId w:val="72"/>
  </w:num>
  <w:num w:numId="5">
    <w:abstractNumId w:val="19"/>
  </w:num>
  <w:num w:numId="6">
    <w:abstractNumId w:val="85"/>
  </w:num>
  <w:num w:numId="7">
    <w:abstractNumId w:val="80"/>
  </w:num>
  <w:num w:numId="8">
    <w:abstractNumId w:val="6"/>
  </w:num>
  <w:num w:numId="9">
    <w:abstractNumId w:val="67"/>
  </w:num>
  <w:num w:numId="10">
    <w:abstractNumId w:val="59"/>
  </w:num>
  <w:num w:numId="11">
    <w:abstractNumId w:val="43"/>
  </w:num>
  <w:num w:numId="12">
    <w:abstractNumId w:val="62"/>
  </w:num>
  <w:num w:numId="13">
    <w:abstractNumId w:val="21"/>
  </w:num>
  <w:num w:numId="14">
    <w:abstractNumId w:val="70"/>
  </w:num>
  <w:num w:numId="15">
    <w:abstractNumId w:val="57"/>
  </w:num>
  <w:num w:numId="16">
    <w:abstractNumId w:val="68"/>
  </w:num>
  <w:num w:numId="17">
    <w:abstractNumId w:val="53"/>
  </w:num>
  <w:num w:numId="18">
    <w:abstractNumId w:val="26"/>
  </w:num>
  <w:num w:numId="19">
    <w:abstractNumId w:val="20"/>
  </w:num>
  <w:num w:numId="20">
    <w:abstractNumId w:val="69"/>
  </w:num>
  <w:num w:numId="21">
    <w:abstractNumId w:val="15"/>
  </w:num>
  <w:num w:numId="22">
    <w:abstractNumId w:val="66"/>
  </w:num>
  <w:num w:numId="23">
    <w:abstractNumId w:val="50"/>
  </w:num>
  <w:num w:numId="24">
    <w:abstractNumId w:val="83"/>
  </w:num>
  <w:num w:numId="25">
    <w:abstractNumId w:val="39"/>
  </w:num>
  <w:num w:numId="26">
    <w:abstractNumId w:val="27"/>
  </w:num>
  <w:num w:numId="27">
    <w:abstractNumId w:val="14"/>
  </w:num>
  <w:num w:numId="28">
    <w:abstractNumId w:val="84"/>
  </w:num>
  <w:num w:numId="29">
    <w:abstractNumId w:val="34"/>
  </w:num>
  <w:num w:numId="30">
    <w:abstractNumId w:val="40"/>
  </w:num>
  <w:num w:numId="31">
    <w:abstractNumId w:val="10"/>
  </w:num>
  <w:num w:numId="32">
    <w:abstractNumId w:val="18"/>
  </w:num>
  <w:num w:numId="33">
    <w:abstractNumId w:val="7"/>
  </w:num>
  <w:num w:numId="34">
    <w:abstractNumId w:val="17"/>
  </w:num>
  <w:num w:numId="35">
    <w:abstractNumId w:val="5"/>
  </w:num>
  <w:num w:numId="36">
    <w:abstractNumId w:val="58"/>
  </w:num>
  <w:num w:numId="37">
    <w:abstractNumId w:val="23"/>
  </w:num>
  <w:num w:numId="38">
    <w:abstractNumId w:val="31"/>
  </w:num>
  <w:num w:numId="39">
    <w:abstractNumId w:val="81"/>
  </w:num>
  <w:num w:numId="40">
    <w:abstractNumId w:val="0"/>
  </w:num>
  <w:num w:numId="41">
    <w:abstractNumId w:val="22"/>
  </w:num>
  <w:num w:numId="42">
    <w:abstractNumId w:val="49"/>
  </w:num>
  <w:num w:numId="43">
    <w:abstractNumId w:val="74"/>
  </w:num>
  <w:num w:numId="44">
    <w:abstractNumId w:val="56"/>
  </w:num>
  <w:num w:numId="45">
    <w:abstractNumId w:val="24"/>
  </w:num>
  <w:num w:numId="46">
    <w:abstractNumId w:val="41"/>
  </w:num>
  <w:num w:numId="47">
    <w:abstractNumId w:val="3"/>
  </w:num>
  <w:num w:numId="48">
    <w:abstractNumId w:val="37"/>
  </w:num>
  <w:num w:numId="49">
    <w:abstractNumId w:val="73"/>
  </w:num>
  <w:num w:numId="50">
    <w:abstractNumId w:val="16"/>
  </w:num>
  <w:num w:numId="51">
    <w:abstractNumId w:val="79"/>
  </w:num>
  <w:num w:numId="52">
    <w:abstractNumId w:val="1"/>
  </w:num>
  <w:num w:numId="53">
    <w:abstractNumId w:val="2"/>
  </w:num>
  <w:num w:numId="54">
    <w:abstractNumId w:val="51"/>
  </w:num>
  <w:num w:numId="55">
    <w:abstractNumId w:val="13"/>
  </w:num>
  <w:num w:numId="56">
    <w:abstractNumId w:val="25"/>
  </w:num>
  <w:num w:numId="57">
    <w:abstractNumId w:val="28"/>
  </w:num>
  <w:num w:numId="58">
    <w:abstractNumId w:val="48"/>
  </w:num>
  <w:num w:numId="59">
    <w:abstractNumId w:val="46"/>
  </w:num>
  <w:num w:numId="60">
    <w:abstractNumId w:val="78"/>
  </w:num>
  <w:num w:numId="61">
    <w:abstractNumId w:val="54"/>
  </w:num>
  <w:num w:numId="62">
    <w:abstractNumId w:val="12"/>
  </w:num>
  <w:num w:numId="63">
    <w:abstractNumId w:val="64"/>
  </w:num>
  <w:num w:numId="64">
    <w:abstractNumId w:val="77"/>
  </w:num>
  <w:num w:numId="65">
    <w:abstractNumId w:val="30"/>
  </w:num>
  <w:num w:numId="66">
    <w:abstractNumId w:val="11"/>
  </w:num>
  <w:num w:numId="67">
    <w:abstractNumId w:val="63"/>
  </w:num>
  <w:num w:numId="68">
    <w:abstractNumId w:val="75"/>
  </w:num>
  <w:num w:numId="69">
    <w:abstractNumId w:val="76"/>
  </w:num>
  <w:num w:numId="70">
    <w:abstractNumId w:val="61"/>
  </w:num>
  <w:num w:numId="71">
    <w:abstractNumId w:val="38"/>
  </w:num>
  <w:num w:numId="72">
    <w:abstractNumId w:val="60"/>
  </w:num>
  <w:num w:numId="73">
    <w:abstractNumId w:val="55"/>
  </w:num>
  <w:num w:numId="74">
    <w:abstractNumId w:val="42"/>
  </w:num>
  <w:num w:numId="75">
    <w:abstractNumId w:val="45"/>
  </w:num>
  <w:num w:numId="76">
    <w:abstractNumId w:val="32"/>
  </w:num>
  <w:num w:numId="77">
    <w:abstractNumId w:val="71"/>
  </w:num>
  <w:num w:numId="78">
    <w:abstractNumId w:val="47"/>
  </w:num>
  <w:num w:numId="79">
    <w:abstractNumId w:val="8"/>
  </w:num>
  <w:num w:numId="80">
    <w:abstractNumId w:val="44"/>
  </w:num>
  <w:num w:numId="81">
    <w:abstractNumId w:val="52"/>
  </w:num>
  <w:num w:numId="82">
    <w:abstractNumId w:val="29"/>
  </w:num>
  <w:num w:numId="83">
    <w:abstractNumId w:val="82"/>
  </w:num>
  <w:num w:numId="84">
    <w:abstractNumId w:val="35"/>
  </w:num>
  <w:num w:numId="85">
    <w:abstractNumId w:val="9"/>
  </w:num>
  <w:num w:numId="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220"/>
  <w:drawingGridVerticalSpacing w:val="162"/>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05E"/>
    <w:rsid w:val="01B879F1"/>
    <w:rsid w:val="04DC5A96"/>
    <w:rsid w:val="0537268F"/>
    <w:rsid w:val="060F2E6E"/>
    <w:rsid w:val="06166EEF"/>
    <w:rsid w:val="06400237"/>
    <w:rsid w:val="065C7509"/>
    <w:rsid w:val="07611D79"/>
    <w:rsid w:val="08E87993"/>
    <w:rsid w:val="099E5FA3"/>
    <w:rsid w:val="09D24D70"/>
    <w:rsid w:val="0A3077CE"/>
    <w:rsid w:val="0BD61100"/>
    <w:rsid w:val="0C0B2817"/>
    <w:rsid w:val="0C882CF4"/>
    <w:rsid w:val="0CD07EC3"/>
    <w:rsid w:val="0D314A27"/>
    <w:rsid w:val="10B9713B"/>
    <w:rsid w:val="111D16BA"/>
    <w:rsid w:val="11D678B9"/>
    <w:rsid w:val="12170A79"/>
    <w:rsid w:val="14822407"/>
    <w:rsid w:val="15026009"/>
    <w:rsid w:val="172F3B8A"/>
    <w:rsid w:val="17E12F51"/>
    <w:rsid w:val="19A43733"/>
    <w:rsid w:val="19CB5A5E"/>
    <w:rsid w:val="1A996EC8"/>
    <w:rsid w:val="1C0A644A"/>
    <w:rsid w:val="1D9C0755"/>
    <w:rsid w:val="21D208F4"/>
    <w:rsid w:val="21FC3D4B"/>
    <w:rsid w:val="22472BA6"/>
    <w:rsid w:val="22FD5291"/>
    <w:rsid w:val="23D4509B"/>
    <w:rsid w:val="270E422C"/>
    <w:rsid w:val="27DF7112"/>
    <w:rsid w:val="29C50B45"/>
    <w:rsid w:val="29C6087D"/>
    <w:rsid w:val="2AA73F2D"/>
    <w:rsid w:val="2B197416"/>
    <w:rsid w:val="2C3E018B"/>
    <w:rsid w:val="2C7F1EE5"/>
    <w:rsid w:val="2DA35D65"/>
    <w:rsid w:val="319428B2"/>
    <w:rsid w:val="3260448D"/>
    <w:rsid w:val="32A9493D"/>
    <w:rsid w:val="334240E2"/>
    <w:rsid w:val="3359656A"/>
    <w:rsid w:val="34512FE7"/>
    <w:rsid w:val="34B34089"/>
    <w:rsid w:val="35693E7D"/>
    <w:rsid w:val="358B6D54"/>
    <w:rsid w:val="37A3526D"/>
    <w:rsid w:val="38DE4386"/>
    <w:rsid w:val="39823CFF"/>
    <w:rsid w:val="39E972E9"/>
    <w:rsid w:val="3A5A08D7"/>
    <w:rsid w:val="3BA139FB"/>
    <w:rsid w:val="3BF34438"/>
    <w:rsid w:val="3D3558C2"/>
    <w:rsid w:val="3D53524B"/>
    <w:rsid w:val="3FCC7010"/>
    <w:rsid w:val="3FEB60B4"/>
    <w:rsid w:val="40224A76"/>
    <w:rsid w:val="410F7ED7"/>
    <w:rsid w:val="438C44E1"/>
    <w:rsid w:val="43B15D3A"/>
    <w:rsid w:val="44330B32"/>
    <w:rsid w:val="44882F43"/>
    <w:rsid w:val="45457491"/>
    <w:rsid w:val="457E68A9"/>
    <w:rsid w:val="46723F24"/>
    <w:rsid w:val="46D30605"/>
    <w:rsid w:val="48C45AC4"/>
    <w:rsid w:val="48EA085A"/>
    <w:rsid w:val="49084979"/>
    <w:rsid w:val="49452A7C"/>
    <w:rsid w:val="4A4B0102"/>
    <w:rsid w:val="4AC974A1"/>
    <w:rsid w:val="4B261E74"/>
    <w:rsid w:val="4B915A47"/>
    <w:rsid w:val="4B93347F"/>
    <w:rsid w:val="4BF47EA0"/>
    <w:rsid w:val="4CAC2DF7"/>
    <w:rsid w:val="4E53226F"/>
    <w:rsid w:val="4E6115EC"/>
    <w:rsid w:val="4E9A65E1"/>
    <w:rsid w:val="50AA6167"/>
    <w:rsid w:val="514225F3"/>
    <w:rsid w:val="520F51F6"/>
    <w:rsid w:val="550F13BA"/>
    <w:rsid w:val="55B74FEE"/>
    <w:rsid w:val="566B72C9"/>
    <w:rsid w:val="58C374F9"/>
    <w:rsid w:val="5A6B1EB1"/>
    <w:rsid w:val="5B502A6C"/>
    <w:rsid w:val="5C4862B7"/>
    <w:rsid w:val="5C8A0720"/>
    <w:rsid w:val="5D2444E0"/>
    <w:rsid w:val="5DE821CC"/>
    <w:rsid w:val="5F724EEB"/>
    <w:rsid w:val="60BA58A6"/>
    <w:rsid w:val="60CB54C5"/>
    <w:rsid w:val="60EC558A"/>
    <w:rsid w:val="612A54D9"/>
    <w:rsid w:val="634C05B3"/>
    <w:rsid w:val="63F355C4"/>
    <w:rsid w:val="646E3B6C"/>
    <w:rsid w:val="64790C14"/>
    <w:rsid w:val="64D60D5D"/>
    <w:rsid w:val="65E4736C"/>
    <w:rsid w:val="65EE744A"/>
    <w:rsid w:val="66D3318A"/>
    <w:rsid w:val="671866C2"/>
    <w:rsid w:val="67BF2746"/>
    <w:rsid w:val="68187C34"/>
    <w:rsid w:val="68693DFB"/>
    <w:rsid w:val="68AE4B6E"/>
    <w:rsid w:val="6A203410"/>
    <w:rsid w:val="6B152732"/>
    <w:rsid w:val="6B5E53D4"/>
    <w:rsid w:val="6C7A787A"/>
    <w:rsid w:val="6D1041AB"/>
    <w:rsid w:val="6DB05299"/>
    <w:rsid w:val="6FC4192A"/>
    <w:rsid w:val="710615FF"/>
    <w:rsid w:val="71F976F4"/>
    <w:rsid w:val="72517E0A"/>
    <w:rsid w:val="72541E4F"/>
    <w:rsid w:val="730D745B"/>
    <w:rsid w:val="731A4375"/>
    <w:rsid w:val="7471148E"/>
    <w:rsid w:val="76BC770A"/>
    <w:rsid w:val="78406206"/>
    <w:rsid w:val="79431C78"/>
    <w:rsid w:val="79E87D12"/>
    <w:rsid w:val="7A7B15D7"/>
    <w:rsid w:val="7B6B52B6"/>
    <w:rsid w:val="7B9F787B"/>
    <w:rsid w:val="7EFD392B"/>
    <w:rsid w:val="7F355BF5"/>
    <w:rsid w:val="7F4D142E"/>
    <w:rsid w:val="7F5D50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right="1"/>
      <w:jc w:val="center"/>
      <w:outlineLvl w:val="1"/>
    </w:pPr>
    <w:rPr>
      <w:rFonts w:ascii="宋体" w:hAnsi="宋体" w:eastAsia="宋体" w:cs="宋体"/>
      <w:b/>
      <w:bCs/>
      <w:sz w:val="44"/>
      <w:szCs w:val="44"/>
      <w:lang w:val="zh-CN" w:eastAsia="zh-CN" w:bidi="zh-CN"/>
    </w:rPr>
  </w:style>
  <w:style w:type="paragraph" w:styleId="4">
    <w:name w:val="heading 2"/>
    <w:basedOn w:val="1"/>
    <w:next w:val="1"/>
    <w:qFormat/>
    <w:uiPriority w:val="1"/>
    <w:pPr>
      <w:spacing w:before="25"/>
      <w:ind w:left="1" w:right="1"/>
      <w:jc w:val="center"/>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46"/>
      <w:ind w:right="1"/>
      <w:jc w:val="center"/>
      <w:outlineLvl w:val="3"/>
    </w:pPr>
    <w:rPr>
      <w:rFonts w:ascii="宋体" w:hAnsi="宋体" w:eastAsia="宋体" w:cs="宋体"/>
      <w:b/>
      <w:bCs/>
      <w:sz w:val="30"/>
      <w:szCs w:val="30"/>
      <w:lang w:val="zh-CN" w:eastAsia="zh-CN" w:bidi="zh-CN"/>
    </w:rPr>
  </w:style>
  <w:style w:type="paragraph" w:styleId="6">
    <w:name w:val="heading 4"/>
    <w:basedOn w:val="1"/>
    <w:next w:val="1"/>
    <w:qFormat/>
    <w:uiPriority w:val="1"/>
    <w:pPr>
      <w:spacing w:before="47"/>
      <w:jc w:val="center"/>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spacing w:before="44"/>
      <w:ind w:left="1597" w:hanging="604"/>
      <w:outlineLvl w:val="5"/>
    </w:pPr>
    <w:rPr>
      <w:rFonts w:ascii="宋体" w:hAnsi="宋体" w:eastAsia="宋体" w:cs="宋体"/>
      <w:b/>
      <w:bCs/>
      <w:sz w:val="24"/>
      <w:szCs w:val="24"/>
      <w:lang w:val="zh-CN" w:eastAsia="zh-CN" w:bidi="zh-CN"/>
    </w:rPr>
  </w:style>
  <w:style w:type="paragraph" w:styleId="8">
    <w:name w:val="heading 6"/>
    <w:basedOn w:val="1"/>
    <w:next w:val="1"/>
    <w:qFormat/>
    <w:uiPriority w:val="1"/>
    <w:pPr>
      <w:ind w:left="936" w:hanging="423"/>
      <w:outlineLvl w:val="6"/>
    </w:pPr>
    <w:rPr>
      <w:rFonts w:ascii="宋体" w:hAnsi="宋体" w:eastAsia="宋体" w:cs="宋体"/>
      <w:b/>
      <w:bCs/>
      <w:sz w:val="21"/>
      <w:szCs w:val="21"/>
      <w:lang w:val="zh-CN" w:eastAsia="zh-CN" w:bidi="zh-CN"/>
    </w:rPr>
  </w:style>
  <w:style w:type="character" w:default="1" w:styleId="22">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rPr>
  </w:style>
  <w:style w:type="paragraph" w:styleId="9">
    <w:name w:val="annotation text"/>
    <w:basedOn w:val="1"/>
    <w:qFormat/>
    <w:uiPriority w:val="0"/>
  </w:style>
  <w:style w:type="paragraph" w:styleId="10">
    <w:name w:val="Body Text"/>
    <w:basedOn w:val="1"/>
    <w:qFormat/>
    <w:uiPriority w:val="1"/>
    <w:pPr>
      <w:ind w:left="513"/>
    </w:pPr>
    <w:rPr>
      <w:rFonts w:ascii="宋体" w:hAnsi="宋体" w:eastAsia="宋体" w:cs="宋体"/>
      <w:sz w:val="21"/>
      <w:szCs w:val="21"/>
      <w:lang w:val="zh-CN" w:eastAsia="zh-CN" w:bidi="zh-CN"/>
    </w:rPr>
  </w:style>
  <w:style w:type="paragraph" w:styleId="11">
    <w:name w:val="Body Text Indent"/>
    <w:basedOn w:val="1"/>
    <w:qFormat/>
    <w:uiPriority w:val="99"/>
    <w:pPr>
      <w:ind w:firstLine="830" w:firstLineChars="352"/>
    </w:pPr>
    <w:rPr>
      <w:rFonts w:ascii="仿宋_GB2312" w:hAnsi="Times New Roman" w:eastAsia="仿宋_GB2312"/>
      <w:sz w:val="32"/>
      <w:szCs w:val="20"/>
    </w:rPr>
  </w:style>
  <w:style w:type="paragraph" w:styleId="12">
    <w:name w:val="toc 3"/>
    <w:basedOn w:val="1"/>
    <w:next w:val="1"/>
    <w:qFormat/>
    <w:uiPriority w:val="1"/>
    <w:pPr>
      <w:spacing w:before="2"/>
      <w:ind w:left="933" w:hanging="212"/>
    </w:pPr>
    <w:rPr>
      <w:rFonts w:ascii="宋体" w:hAnsi="宋体" w:eastAsia="宋体" w:cs="宋体"/>
      <w:sz w:val="21"/>
      <w:szCs w:val="21"/>
      <w:lang w:val="zh-CN" w:eastAsia="zh-CN" w:bidi="zh-CN"/>
    </w:rPr>
  </w:style>
  <w:style w:type="paragraph" w:styleId="13">
    <w:name w:val="Plain Text"/>
    <w:basedOn w:val="1"/>
    <w:qFormat/>
    <w:uiPriority w:val="0"/>
    <w:rPr>
      <w:rFonts w:ascii="宋体" w:hAnsi="Courier New"/>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1"/>
    <w:pPr>
      <w:spacing w:before="2"/>
      <w:ind w:left="1773" w:right="511" w:hanging="1774"/>
      <w:jc w:val="right"/>
    </w:pPr>
    <w:rPr>
      <w:rFonts w:ascii="宋体" w:hAnsi="宋体" w:eastAsia="宋体" w:cs="宋体"/>
      <w:sz w:val="21"/>
      <w:szCs w:val="21"/>
      <w:lang w:val="zh-CN" w:eastAsia="zh-CN" w:bidi="zh-CN"/>
    </w:rPr>
  </w:style>
  <w:style w:type="paragraph" w:styleId="17">
    <w:name w:val="toc 4"/>
    <w:basedOn w:val="1"/>
    <w:next w:val="1"/>
    <w:qFormat/>
    <w:uiPriority w:val="1"/>
    <w:pPr>
      <w:spacing w:before="2"/>
      <w:ind w:left="1773" w:hanging="421"/>
    </w:pPr>
    <w:rPr>
      <w:rFonts w:ascii="宋体" w:hAnsi="宋体" w:eastAsia="宋体" w:cs="宋体"/>
      <w:sz w:val="21"/>
      <w:szCs w:val="21"/>
      <w:lang w:val="zh-CN" w:eastAsia="zh-CN" w:bidi="zh-CN"/>
    </w:rPr>
  </w:style>
  <w:style w:type="paragraph" w:styleId="18">
    <w:name w:val="toc 2"/>
    <w:basedOn w:val="1"/>
    <w:next w:val="1"/>
    <w:qFormat/>
    <w:uiPriority w:val="1"/>
    <w:pPr>
      <w:spacing w:before="173"/>
      <w:ind w:left="513"/>
    </w:pPr>
    <w:rPr>
      <w:rFonts w:ascii="宋体" w:hAnsi="宋体" w:eastAsia="宋体" w:cs="宋体"/>
      <w:sz w:val="21"/>
      <w:szCs w:val="21"/>
      <w:lang w:val="zh-CN" w:eastAsia="zh-CN" w:bidi="zh-CN"/>
    </w:rPr>
  </w:style>
  <w:style w:type="paragraph" w:styleId="19">
    <w:name w:val="Normal (Web)"/>
    <w:basedOn w:val="1"/>
    <w:qFormat/>
    <w:uiPriority w:val="0"/>
    <w:pPr>
      <w:spacing w:before="210" w:beforeAutospacing="0" w:after="210" w:afterAutospacing="0"/>
      <w:ind w:left="0" w:right="0"/>
      <w:jc w:val="left"/>
    </w:pPr>
    <w:rPr>
      <w:kern w:val="0"/>
      <w:sz w:val="24"/>
      <w:lang w:val="en-US" w:eastAsia="zh-CN" w:bidi="ar"/>
    </w:rPr>
  </w:style>
  <w:style w:type="paragraph" w:styleId="20">
    <w:name w:val="Body Text First Indent 2"/>
    <w:basedOn w:val="1"/>
    <w:unhideWhenUsed/>
    <w:qFormat/>
    <w:uiPriority w:val="0"/>
    <w:pPr>
      <w:spacing w:before="0" w:after="120" w:line="240" w:lineRule="auto"/>
      <w:ind w:left="420" w:leftChars="200" w:firstLine="420" w:firstLineChars="200"/>
    </w:pPr>
    <w:rPr>
      <w:rFonts w:ascii="Times New Roman"/>
      <w:lang w:val="en-US" w:eastAsia="zh-CN"/>
    </w:r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2687D0"/>
      <w:u w:val="single"/>
    </w:rPr>
  </w:style>
  <w:style w:type="character" w:styleId="26">
    <w:name w:val="HTML Definition"/>
    <w:basedOn w:val="22"/>
    <w:qFormat/>
    <w:uiPriority w:val="0"/>
    <w:rPr>
      <w:i/>
    </w:rPr>
  </w:style>
  <w:style w:type="character" w:styleId="27">
    <w:name w:val="Hyperlink"/>
    <w:basedOn w:val="22"/>
    <w:qFormat/>
    <w:uiPriority w:val="0"/>
    <w:rPr>
      <w:color w:val="2687D0"/>
      <w:u w:val="single"/>
    </w:rPr>
  </w:style>
  <w:style w:type="character" w:styleId="28">
    <w:name w:val="HTML Code"/>
    <w:basedOn w:val="22"/>
    <w:qFormat/>
    <w:uiPriority w:val="0"/>
    <w:rPr>
      <w:rFonts w:ascii="Consolas" w:hAnsi="Consolas" w:eastAsia="Consolas" w:cs="Consolas"/>
      <w:sz w:val="21"/>
      <w:szCs w:val="21"/>
    </w:rPr>
  </w:style>
  <w:style w:type="character" w:styleId="29">
    <w:name w:val="HTML Keyboard"/>
    <w:basedOn w:val="22"/>
    <w:qFormat/>
    <w:uiPriority w:val="0"/>
    <w:rPr>
      <w:rFonts w:hint="default" w:ascii="Consolas" w:hAnsi="Consolas" w:eastAsia="Consolas" w:cs="Consolas"/>
      <w:sz w:val="21"/>
      <w:szCs w:val="21"/>
    </w:rPr>
  </w:style>
  <w:style w:type="character" w:styleId="30">
    <w:name w:val="HTML Sample"/>
    <w:basedOn w:val="22"/>
    <w:qFormat/>
    <w:uiPriority w:val="0"/>
    <w:rPr>
      <w:rFonts w:hint="default" w:ascii="Consolas" w:hAnsi="Consolas" w:eastAsia="Consolas" w:cs="Consolas"/>
      <w:sz w:val="21"/>
      <w:szCs w:val="21"/>
    </w:rPr>
  </w:style>
  <w:style w:type="paragraph" w:customStyle="1" w:styleId="31">
    <w:name w:val="表格文字"/>
    <w:basedOn w:val="1"/>
    <w:qFormat/>
    <w:uiPriority w:val="99"/>
    <w:pPr>
      <w:spacing w:before="25" w:after="25"/>
      <w:ind w:firstLine="315" w:firstLineChars="150"/>
      <w:jc w:val="left"/>
    </w:pPr>
    <w:rPr>
      <w:bCs/>
      <w:color w:val="000000"/>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513" w:firstLine="420"/>
    </w:pPr>
    <w:rPr>
      <w:rFonts w:ascii="宋体" w:hAnsi="宋体" w:eastAsia="宋体" w:cs="宋体"/>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43">
    <w:name w:val="正文1"/>
    <w:qFormat/>
    <w:uiPriority w:val="0"/>
    <w:pPr>
      <w:jc w:val="both"/>
    </w:pPr>
    <w:rPr>
      <w:rFonts w:ascii="Calibri" w:hAnsi="Calibri" w:eastAsia="宋体" w:cs="宋体"/>
      <w:kern w:val="2"/>
      <w:sz w:val="21"/>
      <w:szCs w:val="21"/>
      <w:lang w:val="en-US" w:eastAsia="zh-CN" w:bidi="ar-SA"/>
    </w:rPr>
  </w:style>
  <w:style w:type="paragraph" w:customStyle="1" w:styleId="44">
    <w:name w:val="1"/>
    <w:basedOn w:val="1"/>
    <w:next w:val="13"/>
    <w:qFormat/>
    <w:uiPriority w:val="99"/>
    <w:rPr>
      <w:rFonts w:ascii="宋体" w:hAnsi="Courier New"/>
      <w:szCs w:val="20"/>
    </w:rPr>
  </w:style>
  <w:style w:type="character" w:customStyle="1" w:styleId="45">
    <w:name w:val="caret4"/>
    <w:basedOn w:val="22"/>
    <w:qFormat/>
    <w:uiPriority w:val="0"/>
  </w:style>
  <w:style w:type="character" w:customStyle="1" w:styleId="46">
    <w:name w:val="current"/>
    <w:basedOn w:val="22"/>
    <w:qFormat/>
    <w:uiPriority w:val="0"/>
    <w:rPr>
      <w:color w:val="FFFFFF"/>
      <w:bdr w:val="single" w:color="197AFF" w:sz="6" w:space="0"/>
      <w:shd w:val="clear" w:fill="197AFF"/>
    </w:rPr>
  </w:style>
  <w:style w:type="character" w:customStyle="1" w:styleId="47">
    <w:name w:val="mistske"/>
    <w:basedOn w:val="22"/>
    <w:qFormat/>
    <w:uiPriority w:val="0"/>
    <w:rPr>
      <w:color w:val="CCCCCC"/>
      <w:sz w:val="21"/>
      <w:szCs w:val="21"/>
    </w:rPr>
  </w:style>
  <w:style w:type="character" w:customStyle="1" w:styleId="48">
    <w:name w:val="font-gray"/>
    <w:basedOn w:val="22"/>
    <w:qFormat/>
    <w:uiPriority w:val="0"/>
    <w:rPr>
      <w:color w:val="777777"/>
      <w:sz w:val="21"/>
      <w:szCs w:val="21"/>
    </w:rPr>
  </w:style>
  <w:style w:type="character" w:customStyle="1" w:styleId="49">
    <w:name w:val="desc"/>
    <w:basedOn w:val="22"/>
    <w:qFormat/>
    <w:uiPriority w:val="0"/>
  </w:style>
  <w:style w:type="character" w:customStyle="1" w:styleId="50">
    <w:name w:val="danger"/>
    <w:basedOn w:val="22"/>
    <w:qFormat/>
    <w:uiPriority w:val="0"/>
    <w:rPr>
      <w:color w:val="FF2200"/>
      <w:bdr w:val="single" w:color="E5E9EE" w:sz="12" w:space="0"/>
      <w:shd w:val="clear" w:fill="FFFFFF"/>
    </w:rPr>
  </w:style>
  <w:style w:type="character" w:customStyle="1" w:styleId="51">
    <w:name w:val="select"/>
    <w:basedOn w:val="22"/>
    <w:qFormat/>
    <w:uiPriority w:val="0"/>
    <w:rPr>
      <w:color w:val="FFFFFF"/>
      <w:shd w:val="clear" w:fill="3595F8"/>
    </w:rPr>
  </w:style>
  <w:style w:type="character" w:customStyle="1" w:styleId="52">
    <w:name w:val="success"/>
    <w:basedOn w:val="22"/>
    <w:qFormat/>
    <w:uiPriority w:val="0"/>
    <w:rPr>
      <w:color w:val="2DC12D"/>
    </w:rPr>
  </w:style>
  <w:style w:type="character" w:customStyle="1" w:styleId="53">
    <w:name w:val="next-item"/>
    <w:basedOn w:val="22"/>
    <w:qFormat/>
    <w:uiPriority w:val="0"/>
    <w:rPr>
      <w:color w:val="333333"/>
      <w:bdr w:val="single" w:color="CCD0D6" w:sz="6" w:space="0"/>
    </w:rPr>
  </w:style>
  <w:style w:type="character" w:customStyle="1" w:styleId="54">
    <w:name w:val="checker-icon4"/>
    <w:basedOn w:val="22"/>
    <w:qFormat/>
    <w:uiPriority w:val="0"/>
  </w:style>
  <w:style w:type="character" w:customStyle="1" w:styleId="55">
    <w:name w:val="edui-clickable"/>
    <w:basedOn w:val="22"/>
    <w:qFormat/>
    <w:uiPriority w:val="0"/>
    <w:rPr>
      <w:color w:val="0000FF"/>
      <w:u w:val="single"/>
    </w:rPr>
  </w:style>
  <w:style w:type="character" w:customStyle="1" w:styleId="56">
    <w:name w:val="edui-unclickable"/>
    <w:basedOn w:val="22"/>
    <w:qFormat/>
    <w:uiPriority w:val="0"/>
    <w:rPr>
      <w:color w:val="808080"/>
    </w:rPr>
  </w:style>
  <w:style w:type="character" w:customStyle="1" w:styleId="57">
    <w:name w:val="large"/>
    <w:basedOn w:val="22"/>
    <w:qFormat/>
    <w:uiPriority w:val="0"/>
    <w:rPr>
      <w:color w:val="197AFF"/>
      <w:sz w:val="24"/>
      <w:szCs w:val="24"/>
    </w:rPr>
  </w:style>
  <w:style w:type="character" w:customStyle="1" w:styleId="58">
    <w:name w:val="small"/>
    <w:basedOn w:val="22"/>
    <w:qFormat/>
    <w:uiPriority w:val="0"/>
    <w:rPr>
      <w:color w:val="197AFF"/>
      <w:sz w:val="18"/>
      <w:szCs w:val="18"/>
    </w:rPr>
  </w:style>
  <w:style w:type="character" w:customStyle="1" w:styleId="59">
    <w:name w:val="small1"/>
    <w:basedOn w:val="22"/>
    <w:qFormat/>
    <w:uiPriority w:val="0"/>
    <w:rPr>
      <w:sz w:val="18"/>
      <w:szCs w:val="18"/>
    </w:rPr>
  </w:style>
  <w:style w:type="character" w:customStyle="1" w:styleId="60">
    <w:name w:val="small2"/>
    <w:basedOn w:val="22"/>
    <w:qFormat/>
    <w:uiPriority w:val="0"/>
    <w:rPr>
      <w:sz w:val="21"/>
      <w:szCs w:val="21"/>
    </w:rPr>
  </w:style>
  <w:style w:type="character" w:customStyle="1" w:styleId="61">
    <w:name w:val="href-title"/>
    <w:basedOn w:val="22"/>
    <w:qFormat/>
    <w:uiPriority w:val="0"/>
  </w:style>
  <w:style w:type="character" w:customStyle="1" w:styleId="62">
    <w:name w:val="right"/>
    <w:basedOn w:val="22"/>
    <w:qFormat/>
    <w:uiPriority w:val="0"/>
  </w:style>
  <w:style w:type="character" w:customStyle="1" w:styleId="63">
    <w:name w:val="mistake"/>
    <w:basedOn w:val="22"/>
    <w:qFormat/>
    <w:uiPriority w:val="0"/>
    <w:rPr>
      <w:color w:val="CCCCCC"/>
      <w:sz w:val="24"/>
      <w:szCs w:val="24"/>
    </w:rPr>
  </w:style>
  <w:style w:type="character" w:customStyle="1" w:styleId="64">
    <w:name w:val="mistake1"/>
    <w:basedOn w:val="22"/>
    <w:qFormat/>
    <w:uiPriority w:val="0"/>
    <w:rPr>
      <w:color w:val="CCCCCC"/>
      <w:sz w:val="24"/>
      <w:szCs w:val="24"/>
    </w:rPr>
  </w:style>
  <w:style w:type="character" w:customStyle="1" w:styleId="65">
    <w:name w:val="supplier-tips"/>
    <w:basedOn w:val="22"/>
    <w:qFormat/>
    <w:uiPriority w:val="0"/>
    <w:rPr>
      <w:color w:val="FE0322"/>
    </w:rPr>
  </w:style>
  <w:style w:type="character" w:customStyle="1" w:styleId="66">
    <w:name w:val="search"/>
    <w:basedOn w:val="22"/>
    <w:qFormat/>
    <w:uiPriority w:val="0"/>
  </w:style>
  <w:style w:type="character" w:customStyle="1" w:styleId="67">
    <w:name w:val="search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2020-08-04T02:57:00Z</dcterms:created>
  <dc:creator>微软用户</dc:creator>
  <cp:lastModifiedBy>NTKO</cp:lastModifiedBy>
  <cp:lastPrinted>2020-09-03T01:42:00Z</cp:lastPrinted>
  <dcterms:modified xsi:type="dcterms:W3CDTF">2020-10-15T08:38:29Z</dcterms:modified>
  <dc:title>广西壮族自治区房屋建筑和市政工程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WPS 文字</vt:lpwstr>
  </property>
  <property fmtid="{D5CDD505-2E9C-101B-9397-08002B2CF9AE}" pid="4" name="LastSaved">
    <vt:filetime>2020-08-04T00:00:00Z</vt:filetime>
  </property>
  <property fmtid="{D5CDD505-2E9C-101B-9397-08002B2CF9AE}" pid="5" name="KSOProductBuildVer">
    <vt:lpwstr>2052-11.1.0.10072</vt:lpwstr>
  </property>
</Properties>
</file>