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kinsoku/>
        <w:wordWrap/>
        <w:overflowPunct/>
        <w:topLinePunct w:val="0"/>
        <w:bidi w:val="0"/>
        <w:snapToGrid/>
        <w:spacing w:line="400" w:lineRule="exact"/>
        <w:jc w:val="center"/>
        <w:textAlignment w:val="auto"/>
        <w:rPr>
          <w:rFonts w:hint="eastAsia" w:ascii="黑体" w:hAnsi="黑体" w:eastAsia="黑体" w:cs="黑体"/>
          <w:b/>
          <w:bCs/>
          <w:sz w:val="32"/>
          <w:szCs w:val="36"/>
          <w:highlight w:val="none"/>
          <w:lang w:val="en-US" w:eastAsia="zh-CN"/>
        </w:rPr>
      </w:pPr>
      <w:r>
        <w:rPr>
          <w:rFonts w:hint="eastAsia" w:ascii="黑体" w:hAnsi="黑体" w:eastAsia="黑体" w:cs="黑体"/>
          <w:b/>
          <w:bCs/>
          <w:sz w:val="32"/>
          <w:szCs w:val="36"/>
          <w:highlight w:val="none"/>
          <w:lang w:val="en-US" w:eastAsia="zh-CN"/>
        </w:rPr>
        <w:t>巴楚县2021年设施农业--联栋大棚建设项目材料采购</w:t>
      </w:r>
    </w:p>
    <w:p>
      <w:pPr>
        <w:pageBreakBefore w:val="0"/>
        <w:kinsoku/>
        <w:wordWrap/>
        <w:overflowPunct/>
        <w:topLinePunct w:val="0"/>
        <w:bidi w:val="0"/>
        <w:snapToGrid/>
        <w:spacing w:line="400" w:lineRule="exact"/>
        <w:jc w:val="center"/>
        <w:textAlignment w:val="auto"/>
        <w:rPr>
          <w:rFonts w:hint="eastAsia" w:ascii="黑体" w:hAnsi="黑体" w:eastAsia="黑体" w:cs="黑体"/>
          <w:b/>
          <w:bCs/>
          <w:sz w:val="32"/>
          <w:szCs w:val="36"/>
          <w:highlight w:val="none"/>
        </w:rPr>
      </w:pPr>
      <w:r>
        <w:rPr>
          <w:rFonts w:hint="eastAsia" w:ascii="黑体" w:hAnsi="黑体" w:eastAsia="黑体" w:cs="黑体"/>
          <w:b/>
          <w:bCs/>
          <w:sz w:val="32"/>
          <w:szCs w:val="36"/>
          <w:highlight w:val="none"/>
        </w:rPr>
        <w:t>公开招标公告</w:t>
      </w:r>
    </w:p>
    <w:p>
      <w:pPr>
        <w:pageBreakBefore w:val="0"/>
        <w:kinsoku/>
        <w:wordWrap/>
        <w:overflowPunct/>
        <w:topLinePunct w:val="0"/>
        <w:bidi w:val="0"/>
        <w:snapToGrid/>
        <w:spacing w:before="4" w:line="400" w:lineRule="exact"/>
        <w:ind w:left="0" w:right="297" w:firstLine="0"/>
        <w:jc w:val="center"/>
        <w:textAlignment w:val="auto"/>
        <w:rPr>
          <w:rFonts w:hint="eastAsia" w:ascii="黑体" w:eastAsia="黑体"/>
          <w:sz w:val="28"/>
        </w:rPr>
      </w:pPr>
      <w:r>
        <w:rPr>
          <w:rFonts w:hint="eastAsia" w:ascii="黑体" w:eastAsia="黑体"/>
          <w:sz w:val="28"/>
        </w:rPr>
        <w:t>项目编号：</w:t>
      </w:r>
      <w:r>
        <w:rPr>
          <w:rFonts w:hint="eastAsia" w:ascii="黑体" w:hAnsi="黑体" w:eastAsia="黑体" w:cs="黑体"/>
          <w:sz w:val="32"/>
          <w:szCs w:val="40"/>
          <w:highlight w:val="none"/>
          <w:lang w:eastAsia="zh-CN"/>
        </w:rPr>
        <w:t>BJJZKS（GK）20</w:t>
      </w:r>
      <w:r>
        <w:rPr>
          <w:rFonts w:hint="eastAsia" w:ascii="黑体" w:hAnsi="黑体" w:eastAsia="黑体" w:cs="黑体"/>
          <w:sz w:val="32"/>
          <w:szCs w:val="40"/>
          <w:highlight w:val="none"/>
          <w:lang w:val="en-US" w:eastAsia="zh-CN"/>
        </w:rPr>
        <w:t>21</w:t>
      </w:r>
      <w:r>
        <w:rPr>
          <w:rFonts w:hint="eastAsia" w:ascii="黑体" w:hAnsi="黑体" w:eastAsia="黑体" w:cs="黑体"/>
          <w:sz w:val="32"/>
          <w:szCs w:val="40"/>
          <w:highlight w:val="none"/>
          <w:lang w:eastAsia="zh-CN"/>
        </w:rPr>
        <w:t>-</w:t>
      </w:r>
      <w:r>
        <w:rPr>
          <w:rFonts w:hint="eastAsia" w:ascii="黑体" w:hAnsi="黑体" w:eastAsia="黑体" w:cs="黑体"/>
          <w:sz w:val="32"/>
          <w:szCs w:val="40"/>
          <w:highlight w:val="none"/>
          <w:lang w:val="en-US" w:eastAsia="zh-CN"/>
        </w:rPr>
        <w:t>08</w:t>
      </w:r>
      <w:r>
        <w:rPr>
          <w:rFonts w:hint="eastAsia" w:ascii="黑体" w:hAnsi="黑体" w:eastAsia="黑体" w:cs="黑体"/>
          <w:sz w:val="32"/>
          <w:szCs w:val="40"/>
          <w:highlight w:val="none"/>
          <w:lang w:eastAsia="zh-CN"/>
        </w:rPr>
        <w:t>号</w:t>
      </w:r>
    </w:p>
    <w:p>
      <w:pPr>
        <w:pageBreakBefore w:val="0"/>
        <w:pBdr>
          <w:top w:val="single" w:color="auto" w:sz="4" w:space="1"/>
          <w:left w:val="single" w:color="auto" w:sz="4" w:space="4"/>
          <w:bottom w:val="single" w:color="auto" w:sz="4" w:space="1"/>
          <w:right w:val="single" w:color="auto" w:sz="4" w:space="4"/>
        </w:pBdr>
        <w:kinsoku/>
        <w:wordWrap/>
        <w:overflowPunct/>
        <w:topLinePunct w:val="0"/>
        <w:bidi w:val="0"/>
        <w:snapToGrid/>
        <w:spacing w:line="400" w:lineRule="exact"/>
        <w:ind w:left="0" w:leftChars="0" w:firstLine="0" w:firstLineChars="0"/>
        <w:textAlignment w:val="auto"/>
        <w:rPr>
          <w:rFonts w:ascii="仿宋" w:hAnsi="仿宋" w:eastAsia="仿宋"/>
          <w:sz w:val="28"/>
          <w:szCs w:val="28"/>
        </w:rPr>
      </w:pPr>
      <w:r>
        <w:rPr>
          <w:rFonts w:hint="eastAsia" w:ascii="仿宋" w:hAnsi="仿宋" w:eastAsia="仿宋"/>
          <w:sz w:val="28"/>
          <w:szCs w:val="28"/>
        </w:rPr>
        <w:t>项目概况</w:t>
      </w:r>
    </w:p>
    <w:p>
      <w:pPr>
        <w:pageBreakBefore w:val="0"/>
        <w:pBdr>
          <w:top w:val="single" w:color="auto" w:sz="4" w:space="1"/>
          <w:left w:val="single" w:color="auto" w:sz="4" w:space="4"/>
          <w:bottom w:val="single" w:color="auto" w:sz="4" w:space="1"/>
          <w:right w:val="single" w:color="auto" w:sz="4" w:space="4"/>
        </w:pBdr>
        <w:kinsoku/>
        <w:wordWrap/>
        <w:overflowPunct/>
        <w:topLinePunct w:val="0"/>
        <w:bidi w:val="0"/>
        <w:snapToGrid/>
        <w:spacing w:line="400" w:lineRule="exact"/>
        <w:ind w:firstLine="560" w:firstLineChars="200"/>
        <w:textAlignment w:val="auto"/>
        <w:rPr>
          <w:rFonts w:ascii="仿宋" w:hAnsi="仿宋" w:eastAsia="仿宋"/>
          <w:sz w:val="28"/>
          <w:szCs w:val="28"/>
        </w:rPr>
      </w:pPr>
      <w:r>
        <w:rPr>
          <w:rFonts w:hint="eastAsia"/>
          <w:sz w:val="28"/>
          <w:szCs w:val="28"/>
          <w:u w:val="single"/>
          <w:lang w:val="en-US" w:eastAsia="zh-CN"/>
        </w:rPr>
        <w:t>巴楚县2021年设施农业--联栋大棚建设项目材料采购</w:t>
      </w:r>
      <w:r>
        <w:rPr>
          <w:rFonts w:hint="eastAsia" w:ascii="仿宋" w:hAnsi="仿宋" w:eastAsia="仿宋"/>
          <w:sz w:val="28"/>
          <w:szCs w:val="28"/>
        </w:rPr>
        <w:t>招标项目的潜在投标人应在</w:t>
      </w:r>
      <w:r>
        <w:rPr>
          <w:rFonts w:hint="eastAsia"/>
          <w:sz w:val="28"/>
          <w:szCs w:val="28"/>
          <w:u w:val="single"/>
          <w:lang w:val="en-US" w:eastAsia="zh-CN"/>
        </w:rPr>
        <w:t>线上下载</w:t>
      </w:r>
      <w:r>
        <w:rPr>
          <w:rFonts w:hint="eastAsia" w:ascii="仿宋" w:hAnsi="仿宋" w:eastAsia="仿宋"/>
          <w:sz w:val="28"/>
          <w:szCs w:val="28"/>
        </w:rPr>
        <w:t>获取招标文件，并于</w:t>
      </w:r>
      <w:r>
        <w:rPr>
          <w:rFonts w:hint="eastAsia"/>
          <w:sz w:val="28"/>
          <w:szCs w:val="28"/>
          <w:highlight w:val="none"/>
          <w:u w:val="single"/>
          <w:lang w:val="en-US" w:eastAsia="zh-CN"/>
        </w:rPr>
        <w:t>2021</w:t>
      </w:r>
      <w:r>
        <w:rPr>
          <w:rFonts w:hint="eastAsia"/>
          <w:sz w:val="28"/>
          <w:szCs w:val="28"/>
          <w:highlight w:val="none"/>
          <w:u w:val="single"/>
          <w:lang w:eastAsia="zh-CN"/>
        </w:rPr>
        <w:t>年</w:t>
      </w:r>
      <w:r>
        <w:rPr>
          <w:rFonts w:hint="eastAsia"/>
          <w:sz w:val="28"/>
          <w:szCs w:val="28"/>
          <w:highlight w:val="none"/>
          <w:u w:val="single"/>
          <w:lang w:val="en-US" w:eastAsia="zh-CN"/>
        </w:rPr>
        <w:t xml:space="preserve">3 </w:t>
      </w:r>
      <w:r>
        <w:rPr>
          <w:rFonts w:hint="eastAsia"/>
          <w:sz w:val="28"/>
          <w:szCs w:val="28"/>
          <w:highlight w:val="none"/>
          <w:u w:val="single"/>
          <w:lang w:eastAsia="zh-CN"/>
        </w:rPr>
        <w:t>月</w:t>
      </w:r>
      <w:r>
        <w:rPr>
          <w:rFonts w:hint="eastAsia"/>
          <w:sz w:val="28"/>
          <w:szCs w:val="28"/>
          <w:highlight w:val="none"/>
          <w:u w:val="single"/>
          <w:lang w:val="en-US" w:eastAsia="zh-CN"/>
        </w:rPr>
        <w:t>2</w:t>
      </w:r>
      <w:r>
        <w:rPr>
          <w:rFonts w:hint="eastAsia"/>
          <w:sz w:val="28"/>
          <w:szCs w:val="28"/>
          <w:highlight w:val="none"/>
          <w:u w:val="single"/>
          <w:lang w:eastAsia="zh-CN"/>
        </w:rPr>
        <w:t>日</w:t>
      </w:r>
      <w:r>
        <w:rPr>
          <w:rFonts w:hint="eastAsia"/>
          <w:sz w:val="28"/>
          <w:szCs w:val="28"/>
          <w:highlight w:val="none"/>
          <w:u w:val="single"/>
          <w:lang w:val="en-US" w:eastAsia="zh-CN"/>
        </w:rPr>
        <w:t>15</w:t>
      </w:r>
      <w:r>
        <w:rPr>
          <w:rFonts w:hint="eastAsia"/>
          <w:sz w:val="28"/>
          <w:szCs w:val="28"/>
          <w:highlight w:val="none"/>
          <w:u w:val="single"/>
          <w:lang w:eastAsia="zh-CN"/>
        </w:rPr>
        <w:t>点</w:t>
      </w:r>
      <w:r>
        <w:rPr>
          <w:rFonts w:hint="eastAsia"/>
          <w:sz w:val="28"/>
          <w:szCs w:val="28"/>
          <w:highlight w:val="none"/>
          <w:u w:val="single"/>
          <w:lang w:val="en-US" w:eastAsia="zh-CN"/>
        </w:rPr>
        <w:t>30</w:t>
      </w:r>
      <w:r>
        <w:rPr>
          <w:rFonts w:hint="eastAsia"/>
          <w:sz w:val="28"/>
          <w:szCs w:val="28"/>
          <w:highlight w:val="none"/>
          <w:u w:val="single"/>
          <w:lang w:eastAsia="zh-CN"/>
        </w:rPr>
        <w:t>分</w:t>
      </w:r>
      <w:r>
        <w:rPr>
          <w:rFonts w:hint="eastAsia"/>
          <w:sz w:val="28"/>
          <w:szCs w:val="28"/>
          <w:u w:val="none"/>
          <w:lang w:eastAsia="zh-CN"/>
        </w:rPr>
        <w:t>（</w:t>
      </w:r>
      <w:r>
        <w:rPr>
          <w:rFonts w:hint="eastAsia" w:ascii="仿宋" w:hAnsi="仿宋" w:eastAsia="仿宋"/>
          <w:bCs/>
          <w:sz w:val="28"/>
          <w:szCs w:val="28"/>
        </w:rPr>
        <w:t>北京时间）前递交投标</w:t>
      </w:r>
      <w:r>
        <w:rPr>
          <w:rFonts w:ascii="仿宋" w:hAnsi="仿宋" w:eastAsia="仿宋"/>
          <w:bCs/>
          <w:sz w:val="28"/>
          <w:szCs w:val="28"/>
        </w:rPr>
        <w:t>文件</w:t>
      </w:r>
      <w:r>
        <w:rPr>
          <w:rFonts w:hint="eastAsia" w:ascii="仿宋" w:hAnsi="仿宋" w:eastAsia="仿宋"/>
          <w:sz w:val="28"/>
          <w:szCs w:val="28"/>
        </w:rPr>
        <w:t>。</w:t>
      </w:r>
    </w:p>
    <w:p>
      <w:pPr>
        <w:pStyle w:val="4"/>
        <w:pageBreakBefore w:val="0"/>
        <w:kinsoku/>
        <w:wordWrap/>
        <w:overflowPunct/>
        <w:topLinePunct w:val="0"/>
        <w:bidi w:val="0"/>
        <w:snapToGrid/>
        <w:spacing w:line="400" w:lineRule="exact"/>
        <w:jc w:val="left"/>
        <w:textAlignment w:val="auto"/>
        <w:rPr>
          <w:rFonts w:ascii="黑体" w:hAnsi="黑体" w:cs="宋体"/>
          <w:b w:val="0"/>
          <w:sz w:val="28"/>
          <w:szCs w:val="28"/>
        </w:rPr>
      </w:pPr>
      <w:bookmarkStart w:id="0" w:name="_Toc35393790"/>
      <w:bookmarkStart w:id="1" w:name="_Toc35393621"/>
      <w:bookmarkStart w:id="2" w:name="_Toc28359079"/>
      <w:bookmarkStart w:id="3" w:name="_Toc28359002"/>
      <w:bookmarkStart w:id="4" w:name="_Hlk24379207"/>
      <w:r>
        <w:rPr>
          <w:rFonts w:hint="eastAsia" w:ascii="黑体" w:hAnsi="黑体" w:cs="宋体"/>
          <w:b w:val="0"/>
          <w:sz w:val="28"/>
          <w:szCs w:val="28"/>
        </w:rPr>
        <w:t>一、项目基本情况</w:t>
      </w:r>
      <w:bookmarkEnd w:id="0"/>
      <w:bookmarkEnd w:id="1"/>
      <w:bookmarkEnd w:id="2"/>
      <w:bookmarkEnd w:id="3"/>
    </w:p>
    <w:p>
      <w:pPr>
        <w:pageBreakBefore w:val="0"/>
        <w:kinsoku/>
        <w:wordWrap/>
        <w:overflowPunct/>
        <w:topLinePunct w:val="0"/>
        <w:bidi w:val="0"/>
        <w:snapToGrid/>
        <w:spacing w:line="400" w:lineRule="exact"/>
        <w:ind w:left="0" w:leftChars="0" w:firstLine="638" w:firstLineChars="228"/>
        <w:textAlignment w:val="auto"/>
        <w:rPr>
          <w:rFonts w:hint="eastAsia" w:ascii="仿宋" w:hAnsi="仿宋" w:eastAsia="仿宋"/>
          <w:sz w:val="28"/>
          <w:szCs w:val="28"/>
          <w:lang w:eastAsia="zh-CN"/>
        </w:rPr>
      </w:pPr>
      <w:r>
        <w:rPr>
          <w:rFonts w:hint="eastAsia" w:ascii="仿宋" w:hAnsi="仿宋" w:eastAsia="仿宋"/>
          <w:sz w:val="28"/>
          <w:szCs w:val="28"/>
          <w:lang w:eastAsia="zh-CN"/>
        </w:rPr>
        <w:t>政府采购计划编号：</w:t>
      </w:r>
      <w:r>
        <w:rPr>
          <w:rFonts w:hint="eastAsia" w:ascii="仿宋" w:hAnsi="仿宋" w:eastAsia="仿宋"/>
          <w:sz w:val="28"/>
          <w:szCs w:val="28"/>
          <w:lang w:eastAsia="zh-CN"/>
        </w:rPr>
        <w:fldChar w:fldCharType="begin"/>
      </w:r>
      <w:r>
        <w:rPr>
          <w:rFonts w:hint="eastAsia" w:ascii="仿宋" w:hAnsi="仿宋" w:eastAsia="仿宋"/>
          <w:sz w:val="28"/>
          <w:szCs w:val="28"/>
          <w:lang w:eastAsia="zh-CN"/>
        </w:rPr>
        <w:instrText xml:space="preserve"> HYPERLINK "https://pay.zcygov.cn/purchaseplan_front/" \l "/plan/list/detail?id=1000000000004426150&amp;encrypt=17ef9f1b1e91f03ef60be9b59a1c52bb" \t "https://www.zcygov.cn/bidding-entrust/" \l "/purchaseFileMake/_blank" </w:instrText>
      </w:r>
      <w:r>
        <w:rPr>
          <w:rFonts w:hint="eastAsia" w:ascii="仿宋" w:hAnsi="仿宋" w:eastAsia="仿宋"/>
          <w:sz w:val="28"/>
          <w:szCs w:val="28"/>
          <w:lang w:eastAsia="zh-CN"/>
        </w:rPr>
        <w:fldChar w:fldCharType="separate"/>
      </w:r>
      <w:r>
        <w:rPr>
          <w:rFonts w:hint="eastAsia" w:ascii="仿宋" w:hAnsi="仿宋" w:eastAsia="仿宋"/>
          <w:sz w:val="28"/>
          <w:szCs w:val="28"/>
          <w:lang w:eastAsia="zh-CN"/>
        </w:rPr>
        <w:t>KSBCX[2021]142号-001</w:t>
      </w:r>
      <w:r>
        <w:rPr>
          <w:rFonts w:hint="eastAsia" w:ascii="仿宋" w:hAnsi="仿宋" w:eastAsia="仿宋"/>
          <w:sz w:val="28"/>
          <w:szCs w:val="28"/>
          <w:lang w:eastAsia="zh-CN"/>
        </w:rPr>
        <w:fldChar w:fldCharType="end"/>
      </w:r>
      <w:r>
        <w:rPr>
          <w:rFonts w:hint="eastAsia" w:ascii="仿宋" w:hAnsi="仿宋" w:eastAsia="仿宋"/>
          <w:sz w:val="28"/>
          <w:szCs w:val="28"/>
          <w:lang w:val="en-US" w:eastAsia="zh-CN"/>
        </w:rPr>
        <w:t xml:space="preserve"> </w:t>
      </w:r>
    </w:p>
    <w:p>
      <w:pPr>
        <w:pageBreakBefore w:val="0"/>
        <w:kinsoku/>
        <w:wordWrap/>
        <w:overflowPunct/>
        <w:topLinePunct w:val="0"/>
        <w:bidi w:val="0"/>
        <w:snapToGrid/>
        <w:spacing w:line="400" w:lineRule="exact"/>
        <w:ind w:left="0" w:leftChars="0" w:firstLine="638" w:firstLineChars="228"/>
        <w:textAlignment w:val="auto"/>
        <w:rPr>
          <w:rFonts w:hint="eastAsia" w:ascii="仿宋" w:hAnsi="仿宋" w:eastAsia="仿宋"/>
          <w:sz w:val="28"/>
          <w:szCs w:val="28"/>
          <w:lang w:eastAsia="zh-CN"/>
        </w:rPr>
      </w:pPr>
      <w:r>
        <w:rPr>
          <w:rFonts w:hint="eastAsia" w:ascii="仿宋" w:hAnsi="仿宋" w:eastAsia="仿宋"/>
          <w:sz w:val="28"/>
          <w:szCs w:val="28"/>
        </w:rPr>
        <w:t>项目编号</w:t>
      </w:r>
      <w:r>
        <w:rPr>
          <w:rFonts w:hint="eastAsia" w:ascii="仿宋" w:hAnsi="仿宋" w:eastAsia="仿宋"/>
          <w:sz w:val="28"/>
          <w:szCs w:val="28"/>
          <w:lang w:eastAsia="zh-CN"/>
        </w:rPr>
        <w:t>：BJJZKS（GK）20</w:t>
      </w:r>
      <w:r>
        <w:rPr>
          <w:rFonts w:hint="eastAsia" w:ascii="仿宋" w:hAnsi="仿宋" w:eastAsia="仿宋"/>
          <w:sz w:val="28"/>
          <w:szCs w:val="28"/>
          <w:lang w:val="en-US" w:eastAsia="zh-CN"/>
        </w:rPr>
        <w:t>21</w:t>
      </w:r>
      <w:r>
        <w:rPr>
          <w:rFonts w:hint="eastAsia" w:ascii="仿宋" w:hAnsi="仿宋" w:eastAsia="仿宋"/>
          <w:sz w:val="28"/>
          <w:szCs w:val="28"/>
          <w:lang w:eastAsia="zh-CN"/>
        </w:rPr>
        <w:t>-</w:t>
      </w:r>
      <w:r>
        <w:rPr>
          <w:rFonts w:hint="eastAsia" w:ascii="仿宋" w:hAnsi="仿宋" w:eastAsia="仿宋"/>
          <w:sz w:val="28"/>
          <w:szCs w:val="28"/>
          <w:lang w:val="en-US" w:eastAsia="zh-CN"/>
        </w:rPr>
        <w:t>08</w:t>
      </w:r>
      <w:r>
        <w:rPr>
          <w:rFonts w:hint="eastAsia" w:ascii="仿宋" w:hAnsi="仿宋" w:eastAsia="仿宋"/>
          <w:sz w:val="28"/>
          <w:szCs w:val="28"/>
          <w:lang w:eastAsia="zh-CN"/>
        </w:rPr>
        <w:t>号</w:t>
      </w:r>
    </w:p>
    <w:p>
      <w:pPr>
        <w:pageBreakBefore w:val="0"/>
        <w:kinsoku/>
        <w:wordWrap/>
        <w:overflowPunct/>
        <w:topLinePunct w:val="0"/>
        <w:bidi w:val="0"/>
        <w:snapToGrid/>
        <w:spacing w:line="400" w:lineRule="exact"/>
        <w:ind w:left="0" w:leftChars="0" w:firstLine="638" w:firstLineChars="228"/>
        <w:textAlignment w:val="auto"/>
        <w:rPr>
          <w:rFonts w:hint="eastAsia" w:ascii="仿宋" w:hAnsi="仿宋" w:eastAsia="仿宋"/>
          <w:sz w:val="28"/>
          <w:szCs w:val="28"/>
        </w:rPr>
      </w:pPr>
      <w:r>
        <w:rPr>
          <w:rFonts w:hint="eastAsia" w:ascii="仿宋" w:hAnsi="仿宋" w:eastAsia="仿宋"/>
          <w:sz w:val="28"/>
          <w:szCs w:val="28"/>
        </w:rPr>
        <w:t>项目名称：</w:t>
      </w:r>
      <w:r>
        <w:rPr>
          <w:rFonts w:hint="eastAsia" w:ascii="仿宋" w:hAnsi="仿宋" w:eastAsia="仿宋"/>
          <w:sz w:val="28"/>
          <w:szCs w:val="28"/>
          <w:lang w:val="en-US" w:eastAsia="zh-CN"/>
        </w:rPr>
        <w:t>巴楚县2021年设施农业--联栋大棚建设项目材料采购</w:t>
      </w:r>
    </w:p>
    <w:bookmarkEnd w:id="4"/>
    <w:p>
      <w:pPr>
        <w:pageBreakBefore w:val="0"/>
        <w:kinsoku/>
        <w:wordWrap/>
        <w:overflowPunct/>
        <w:topLinePunct w:val="0"/>
        <w:bidi w:val="0"/>
        <w:snapToGrid/>
        <w:spacing w:line="400" w:lineRule="exact"/>
        <w:ind w:left="0" w:leftChars="0" w:firstLine="638" w:firstLineChars="228"/>
        <w:textAlignment w:val="auto"/>
        <w:rPr>
          <w:rFonts w:hint="eastAsia" w:ascii="仿宋" w:hAnsi="仿宋" w:eastAsia="仿宋"/>
          <w:sz w:val="28"/>
          <w:szCs w:val="28"/>
          <w:lang w:val="en-US" w:eastAsia="zh-CN"/>
        </w:rPr>
      </w:pPr>
      <w:r>
        <w:rPr>
          <w:rFonts w:hint="eastAsia" w:ascii="仿宋" w:hAnsi="仿宋" w:eastAsia="仿宋"/>
          <w:sz w:val="28"/>
          <w:szCs w:val="28"/>
          <w:lang w:val="en-US" w:eastAsia="zh-CN"/>
        </w:rPr>
        <w:t>预算金额：8675171.01元</w:t>
      </w:r>
    </w:p>
    <w:p>
      <w:pPr>
        <w:pageBreakBefore w:val="0"/>
        <w:kinsoku/>
        <w:wordWrap/>
        <w:overflowPunct/>
        <w:topLinePunct w:val="0"/>
        <w:bidi w:val="0"/>
        <w:snapToGrid/>
        <w:spacing w:line="400" w:lineRule="exact"/>
        <w:ind w:left="0" w:leftChars="0" w:firstLine="638" w:firstLineChars="228"/>
        <w:textAlignment w:val="auto"/>
        <w:rPr>
          <w:rFonts w:hint="default" w:ascii="仿宋" w:hAnsi="仿宋" w:eastAsia="仿宋"/>
          <w:sz w:val="28"/>
          <w:szCs w:val="28"/>
          <w:lang w:val="en-US" w:eastAsia="zh-CN"/>
        </w:rPr>
      </w:pPr>
      <w:r>
        <w:rPr>
          <w:rFonts w:hint="eastAsia" w:ascii="仿宋" w:hAnsi="仿宋" w:eastAsia="仿宋"/>
          <w:sz w:val="28"/>
          <w:szCs w:val="28"/>
          <w:lang w:val="en-US" w:eastAsia="zh-CN"/>
        </w:rPr>
        <w:t>最高限价：8675171.01元；</w:t>
      </w:r>
    </w:p>
    <w:p>
      <w:pPr>
        <w:pageBreakBefore w:val="0"/>
        <w:kinsoku/>
        <w:wordWrap/>
        <w:overflowPunct/>
        <w:topLinePunct w:val="0"/>
        <w:bidi w:val="0"/>
        <w:snapToGrid/>
        <w:spacing w:line="400" w:lineRule="exact"/>
        <w:ind w:left="0" w:leftChars="0" w:firstLine="638" w:firstLineChars="228"/>
        <w:textAlignment w:val="auto"/>
        <w:rPr>
          <w:rFonts w:hint="eastAsia" w:ascii="仿宋" w:hAnsi="仿宋" w:eastAsia="仿宋"/>
          <w:sz w:val="28"/>
          <w:szCs w:val="28"/>
        </w:rPr>
      </w:pPr>
      <w:r>
        <w:rPr>
          <w:rFonts w:hint="eastAsia" w:ascii="仿宋" w:hAnsi="仿宋" w:eastAsia="仿宋"/>
          <w:sz w:val="28"/>
          <w:szCs w:val="28"/>
          <w:lang w:val="en-US" w:eastAsia="zh-CN"/>
        </w:rPr>
        <w:t>采购需求：在英吾斯塘乡7村新建联栋大棚 500亩;共建设联栋大棚4栋。</w:t>
      </w:r>
      <w:r>
        <w:rPr>
          <w:rFonts w:hint="eastAsia" w:ascii="仿宋" w:hAnsi="仿宋" w:eastAsia="仿宋"/>
          <w:sz w:val="28"/>
          <w:szCs w:val="28"/>
        </w:rPr>
        <w:t>（具体详见招标文件）</w:t>
      </w:r>
    </w:p>
    <w:p>
      <w:pPr>
        <w:pageBreakBefore w:val="0"/>
        <w:kinsoku/>
        <w:wordWrap/>
        <w:overflowPunct/>
        <w:topLinePunct w:val="0"/>
        <w:bidi w:val="0"/>
        <w:snapToGrid/>
        <w:spacing w:line="400" w:lineRule="exact"/>
        <w:ind w:left="0" w:leftChars="0" w:firstLine="638" w:firstLineChars="228"/>
        <w:textAlignment w:val="auto"/>
        <w:rPr>
          <w:rFonts w:hint="eastAsia" w:ascii="仿宋" w:hAnsi="仿宋" w:eastAsia="仿宋"/>
          <w:sz w:val="28"/>
          <w:szCs w:val="28"/>
          <w:highlight w:val="none"/>
          <w:lang w:val="en-US" w:eastAsia="zh-CN"/>
        </w:rPr>
      </w:pPr>
      <w:r>
        <w:rPr>
          <w:rFonts w:hint="eastAsia" w:ascii="仿宋" w:hAnsi="仿宋" w:eastAsia="仿宋"/>
          <w:sz w:val="28"/>
          <w:szCs w:val="28"/>
          <w:highlight w:val="none"/>
        </w:rPr>
        <w:t>合同履行期限：</w:t>
      </w:r>
      <w:r>
        <w:rPr>
          <w:rFonts w:hint="eastAsia" w:ascii="仿宋" w:hAnsi="仿宋" w:eastAsia="仿宋"/>
          <w:sz w:val="28"/>
          <w:szCs w:val="28"/>
          <w:highlight w:val="none"/>
          <w:lang w:val="en-US" w:eastAsia="zh-CN"/>
        </w:rPr>
        <w:t>2021年03月06日至2021年06月01日</w:t>
      </w:r>
    </w:p>
    <w:p>
      <w:pPr>
        <w:pageBreakBefore w:val="0"/>
        <w:kinsoku/>
        <w:wordWrap/>
        <w:overflowPunct/>
        <w:topLinePunct w:val="0"/>
        <w:bidi w:val="0"/>
        <w:snapToGrid/>
        <w:spacing w:line="400" w:lineRule="exact"/>
        <w:ind w:left="0" w:leftChars="0" w:firstLine="638" w:firstLineChars="228"/>
        <w:textAlignment w:val="auto"/>
        <w:rPr>
          <w:rFonts w:hint="eastAsia" w:ascii="仿宋" w:hAnsi="仿宋" w:eastAsia="仿宋"/>
          <w:sz w:val="28"/>
          <w:szCs w:val="28"/>
        </w:rPr>
      </w:pPr>
      <w:r>
        <w:rPr>
          <w:rFonts w:hint="eastAsia" w:ascii="仿宋" w:hAnsi="仿宋" w:eastAsia="仿宋"/>
          <w:sz w:val="28"/>
          <w:szCs w:val="28"/>
        </w:rPr>
        <w:t>本项目</w:t>
      </w:r>
      <w:r>
        <w:rPr>
          <w:rFonts w:hint="eastAsia" w:ascii="仿宋" w:hAnsi="仿宋" w:eastAsia="仿宋"/>
          <w:sz w:val="28"/>
          <w:szCs w:val="28"/>
          <w:lang w:eastAsia="zh-CN"/>
        </w:rPr>
        <w:t>不</w:t>
      </w:r>
      <w:r>
        <w:rPr>
          <w:rFonts w:hint="eastAsia" w:ascii="仿宋" w:hAnsi="仿宋" w:eastAsia="仿宋"/>
          <w:sz w:val="28"/>
          <w:szCs w:val="28"/>
        </w:rPr>
        <w:t>接受联合体投标。</w:t>
      </w:r>
    </w:p>
    <w:p>
      <w:pPr>
        <w:pStyle w:val="4"/>
        <w:pageBreakBefore w:val="0"/>
        <w:kinsoku/>
        <w:wordWrap/>
        <w:overflowPunct/>
        <w:topLinePunct w:val="0"/>
        <w:bidi w:val="0"/>
        <w:snapToGrid/>
        <w:spacing w:line="400" w:lineRule="exact"/>
        <w:jc w:val="left"/>
        <w:textAlignment w:val="auto"/>
        <w:rPr>
          <w:rFonts w:ascii="黑体" w:hAnsi="黑体" w:cs="宋体"/>
          <w:b w:val="0"/>
          <w:sz w:val="28"/>
          <w:szCs w:val="28"/>
        </w:rPr>
      </w:pPr>
      <w:bookmarkStart w:id="5" w:name="_Toc28359080"/>
      <w:bookmarkStart w:id="6" w:name="_Toc35393622"/>
      <w:bookmarkStart w:id="7" w:name="_Toc28359003"/>
      <w:bookmarkStart w:id="8" w:name="_Toc35393791"/>
      <w:r>
        <w:rPr>
          <w:rFonts w:hint="eastAsia" w:ascii="黑体" w:hAnsi="黑体" w:cs="宋体"/>
          <w:b w:val="0"/>
          <w:sz w:val="28"/>
          <w:szCs w:val="28"/>
        </w:rPr>
        <w:t>二、申请人的资格要求：</w:t>
      </w:r>
      <w:bookmarkEnd w:id="5"/>
      <w:bookmarkEnd w:id="6"/>
      <w:bookmarkEnd w:id="7"/>
      <w:bookmarkEnd w:id="8"/>
    </w:p>
    <w:p>
      <w:pPr>
        <w:pageBreakBefore w:val="0"/>
        <w:kinsoku/>
        <w:wordWrap/>
        <w:overflowPunct/>
        <w:topLinePunct w:val="0"/>
        <w:bidi w:val="0"/>
        <w:snapToGrid/>
        <w:spacing w:line="400" w:lineRule="exact"/>
        <w:ind w:left="0" w:leftChars="0" w:firstLine="638" w:firstLineChars="228"/>
        <w:textAlignment w:val="auto"/>
        <w:rPr>
          <w:rFonts w:hint="eastAsia" w:ascii="仿宋" w:hAnsi="仿宋" w:eastAsia="仿宋"/>
          <w:sz w:val="28"/>
          <w:szCs w:val="28"/>
          <w:lang w:val="en-US" w:eastAsia="zh-CN"/>
        </w:rPr>
      </w:pPr>
      <w:r>
        <w:rPr>
          <w:rFonts w:hint="eastAsia" w:ascii="仿宋" w:hAnsi="仿宋" w:eastAsia="仿宋"/>
          <w:sz w:val="28"/>
          <w:szCs w:val="28"/>
          <w:lang w:val="en-US" w:eastAsia="zh-CN"/>
        </w:rPr>
        <w:t>1、满足《中华人民共和国政府采购法》第二十二条规定；（1）具有独立承担民事责任的能力；（2）具有良好的商业信誉和健全的财务会计制度；（3）具有履行合同所必需的设备和专业技术能力；（4）有依法缴纳税收和社会保障资金的良好记录（须提供近3个月依法缴纳社会保险的凭证及税务部门出具的完税证明）；（5）参加政府采购活动前三年内，在经营活动中没有重大违法记录；</w:t>
      </w:r>
    </w:p>
    <w:p>
      <w:pPr>
        <w:pageBreakBefore w:val="0"/>
        <w:kinsoku/>
        <w:wordWrap/>
        <w:overflowPunct/>
        <w:topLinePunct w:val="0"/>
        <w:bidi w:val="0"/>
        <w:snapToGrid/>
        <w:spacing w:line="400" w:lineRule="exact"/>
        <w:ind w:left="0" w:leftChars="0" w:firstLine="638" w:firstLineChars="228"/>
        <w:textAlignment w:val="auto"/>
        <w:rPr>
          <w:rFonts w:hint="eastAsia" w:ascii="仿宋" w:hAnsi="仿宋" w:eastAsia="仿宋"/>
          <w:sz w:val="28"/>
          <w:szCs w:val="28"/>
          <w:lang w:val="en-US" w:eastAsia="zh-CN"/>
        </w:rPr>
      </w:pPr>
      <w:r>
        <w:rPr>
          <w:rFonts w:hint="eastAsia" w:ascii="仿宋" w:hAnsi="仿宋" w:eastAsia="仿宋"/>
          <w:sz w:val="28"/>
          <w:szCs w:val="28"/>
          <w:lang w:val="en-US" w:eastAsia="zh-CN"/>
        </w:rPr>
        <w:t>2、须提供有效的法人或者其他组织的营业执照等证明文件、自然人身份证明（个体工商户应该要求其提供有效的个体工商户营业执照、企业应提供工商部门注册的企业法人营业执照）；</w:t>
      </w:r>
    </w:p>
    <w:p>
      <w:pPr>
        <w:pageBreakBefore w:val="0"/>
        <w:kinsoku/>
        <w:wordWrap/>
        <w:overflowPunct/>
        <w:topLinePunct w:val="0"/>
        <w:bidi w:val="0"/>
        <w:snapToGrid/>
        <w:spacing w:line="400" w:lineRule="exact"/>
        <w:ind w:left="0" w:leftChars="0" w:firstLine="638" w:firstLineChars="228"/>
        <w:textAlignment w:val="auto"/>
        <w:rPr>
          <w:rFonts w:hint="eastAsia" w:ascii="仿宋" w:hAnsi="仿宋" w:eastAsia="仿宋"/>
          <w:sz w:val="28"/>
          <w:szCs w:val="28"/>
          <w:lang w:val="en-US" w:eastAsia="zh-CN"/>
        </w:rPr>
      </w:pPr>
      <w:r>
        <w:rPr>
          <w:rFonts w:hint="eastAsia" w:ascii="仿宋" w:hAnsi="仿宋" w:eastAsia="仿宋"/>
          <w:sz w:val="28"/>
          <w:szCs w:val="28"/>
          <w:lang w:val="en-US" w:eastAsia="zh-CN"/>
        </w:rPr>
        <w:t>3、信誉要求：（1）投标人目前没有处于被有权机关吊销营业执照、吊销资质、停业整顿、取消投标资格或者财产被接管、冻结、进入破产程序等状况；（2）投标人无论在何地受到暂停（取消）在当地投标资格的处罚，只要在处罚期内的，都无资格参加投标；（3）投标人在近三年内（自本项目公告发布之日起往前顺推）没有骗取中标或围标、串标或提供虚假投标材料或严重违约或重大工程质量问题或重大安全生产事故（若有则以行政主管部门或司法、仲裁机构等出具的认定文件为准）；供应商须提供“信用中国”网站（http://www.creditchina.gov.cn/）及“中国政府采购网”（http://www.ccgp.gov.cn）渠道信用记录失信被执行人、重大税收违法案件当事人名单、政府采购严重违法失信行为记录名单的投标人；被列入失信被执行人、重大税收违法案件当事人名单、政府采购严重违法失信行为记录名单的（尚在处罚期内的）、经营异常名录的，将拒绝其参加本次政府采购活动；</w:t>
      </w:r>
    </w:p>
    <w:p>
      <w:pPr>
        <w:pageBreakBefore w:val="0"/>
        <w:kinsoku/>
        <w:wordWrap/>
        <w:overflowPunct/>
        <w:topLinePunct w:val="0"/>
        <w:bidi w:val="0"/>
        <w:snapToGrid/>
        <w:spacing w:line="400" w:lineRule="exact"/>
        <w:ind w:left="0" w:leftChars="0" w:firstLine="638" w:firstLineChars="228"/>
        <w:textAlignment w:val="auto"/>
        <w:rPr>
          <w:rFonts w:hint="eastAsia" w:ascii="仿宋" w:hAnsi="仿宋" w:eastAsia="仿宋"/>
          <w:sz w:val="28"/>
          <w:szCs w:val="28"/>
          <w:lang w:val="en-US" w:eastAsia="zh-CN"/>
        </w:rPr>
      </w:pPr>
      <w:r>
        <w:rPr>
          <w:rFonts w:hint="eastAsia" w:ascii="仿宋" w:hAnsi="仿宋" w:eastAsia="仿宋"/>
          <w:sz w:val="28"/>
          <w:szCs w:val="28"/>
          <w:lang w:val="en-US" w:eastAsia="zh-CN"/>
        </w:rPr>
        <w:t>4、投标人需具有自主经营、独立核算的资格，具备承担本项目能力；投标人为自然人的，应提供身份证明；投标人为被授权人的，应提供授权书及被授权人身份证。</w:t>
      </w:r>
    </w:p>
    <w:p>
      <w:pPr>
        <w:pageBreakBefore w:val="0"/>
        <w:kinsoku/>
        <w:wordWrap/>
        <w:overflowPunct/>
        <w:topLinePunct w:val="0"/>
        <w:bidi w:val="0"/>
        <w:snapToGrid/>
        <w:spacing w:line="400" w:lineRule="exact"/>
        <w:ind w:left="0" w:leftChars="0" w:firstLine="638" w:firstLineChars="228"/>
        <w:textAlignment w:val="auto"/>
        <w:rPr>
          <w:rFonts w:hint="eastAsia" w:ascii="仿宋" w:hAnsi="仿宋" w:eastAsia="仿宋"/>
          <w:sz w:val="28"/>
          <w:szCs w:val="28"/>
          <w:lang w:val="en-US" w:eastAsia="zh-CN"/>
        </w:rPr>
      </w:pPr>
      <w:r>
        <w:rPr>
          <w:rFonts w:hint="eastAsia" w:ascii="仿宋" w:hAnsi="仿宋" w:eastAsia="仿宋"/>
          <w:sz w:val="28"/>
          <w:szCs w:val="28"/>
          <w:lang w:val="en-US" w:eastAsia="zh-CN"/>
        </w:rPr>
        <w:t>5、单位负责人为同一人或者存在控股、管理关系的不同供应商，不得参加同一合同项下的政府采购活动。违反上述规定的，相关投标均无效。</w:t>
      </w:r>
    </w:p>
    <w:p>
      <w:pPr>
        <w:pageBreakBefore w:val="0"/>
        <w:kinsoku/>
        <w:wordWrap/>
        <w:overflowPunct/>
        <w:topLinePunct w:val="0"/>
        <w:bidi w:val="0"/>
        <w:snapToGrid/>
        <w:spacing w:line="400" w:lineRule="exact"/>
        <w:ind w:left="0" w:leftChars="0" w:firstLine="638" w:firstLineChars="228"/>
        <w:textAlignment w:val="auto"/>
        <w:rPr>
          <w:rFonts w:hint="eastAsia" w:ascii="仿宋" w:hAnsi="仿宋" w:eastAsia="仿宋"/>
          <w:sz w:val="28"/>
          <w:szCs w:val="28"/>
          <w:lang w:val="en-US" w:eastAsia="zh-CN"/>
        </w:rPr>
      </w:pPr>
      <w:r>
        <w:rPr>
          <w:rFonts w:hint="eastAsia" w:ascii="仿宋" w:hAnsi="仿宋" w:eastAsia="仿宋"/>
          <w:sz w:val="28"/>
          <w:szCs w:val="28"/>
          <w:lang w:val="en-US" w:eastAsia="zh-CN"/>
        </w:rPr>
        <w:t>6、符合国家有关法律法规的规定；</w:t>
      </w:r>
    </w:p>
    <w:p>
      <w:pPr>
        <w:pageBreakBefore w:val="0"/>
        <w:kinsoku/>
        <w:wordWrap/>
        <w:overflowPunct/>
        <w:topLinePunct w:val="0"/>
        <w:bidi w:val="0"/>
        <w:snapToGrid/>
        <w:spacing w:line="400" w:lineRule="exact"/>
        <w:ind w:left="0" w:leftChars="0" w:firstLine="638" w:firstLineChars="228"/>
        <w:textAlignment w:val="auto"/>
        <w:rPr>
          <w:rFonts w:hint="eastAsia" w:ascii="仿宋" w:hAnsi="仿宋" w:eastAsia="仿宋"/>
          <w:sz w:val="28"/>
          <w:szCs w:val="28"/>
          <w:lang w:val="en-US" w:eastAsia="zh-CN"/>
        </w:rPr>
      </w:pPr>
      <w:r>
        <w:rPr>
          <w:rFonts w:hint="eastAsia" w:ascii="仿宋" w:hAnsi="仿宋" w:eastAsia="仿宋"/>
          <w:sz w:val="28"/>
          <w:szCs w:val="28"/>
          <w:lang w:val="en-US" w:eastAsia="zh-CN"/>
        </w:rPr>
        <w:t>7、本项目的特定资格要求：无；  </w:t>
      </w:r>
    </w:p>
    <w:p>
      <w:pPr>
        <w:pageBreakBefore w:val="0"/>
        <w:kinsoku/>
        <w:wordWrap/>
        <w:overflowPunct/>
        <w:topLinePunct w:val="0"/>
        <w:bidi w:val="0"/>
        <w:snapToGrid/>
        <w:spacing w:line="400" w:lineRule="exact"/>
        <w:ind w:left="0" w:leftChars="0" w:firstLine="638" w:firstLineChars="228"/>
        <w:textAlignment w:val="auto"/>
        <w:rPr>
          <w:rFonts w:hint="eastAsia" w:ascii="仿宋" w:hAnsi="仿宋" w:eastAsia="仿宋"/>
          <w:sz w:val="28"/>
          <w:szCs w:val="28"/>
          <w:lang w:val="en-US" w:eastAsia="zh-CN"/>
        </w:rPr>
      </w:pPr>
      <w:r>
        <w:rPr>
          <w:rFonts w:hint="eastAsia" w:ascii="仿宋" w:hAnsi="仿宋" w:eastAsia="仿宋"/>
          <w:sz w:val="28"/>
          <w:szCs w:val="28"/>
          <w:lang w:val="en-US" w:eastAsia="zh-CN"/>
        </w:rPr>
        <w:t>8、本项目需要落实的政府采购政策：</w:t>
      </w:r>
    </w:p>
    <w:p>
      <w:pPr>
        <w:pageBreakBefore w:val="0"/>
        <w:kinsoku/>
        <w:wordWrap/>
        <w:overflowPunct/>
        <w:topLinePunct w:val="0"/>
        <w:bidi w:val="0"/>
        <w:snapToGrid/>
        <w:spacing w:line="400" w:lineRule="exact"/>
        <w:ind w:left="0" w:leftChars="0" w:firstLine="638" w:firstLineChars="228"/>
        <w:textAlignment w:val="auto"/>
        <w:rPr>
          <w:rFonts w:hint="eastAsia" w:ascii="仿宋" w:hAnsi="仿宋" w:eastAsia="仿宋"/>
          <w:sz w:val="28"/>
          <w:szCs w:val="28"/>
          <w:lang w:val="en-US" w:eastAsia="zh-CN"/>
        </w:rPr>
      </w:pPr>
      <w:bookmarkStart w:id="9" w:name="_Toc28359004"/>
      <w:bookmarkStart w:id="10" w:name="_Toc35393792"/>
      <w:bookmarkStart w:id="11" w:name="_Toc35393623"/>
      <w:bookmarkStart w:id="12" w:name="_Toc28359081"/>
      <w:r>
        <w:rPr>
          <w:rFonts w:hint="eastAsia" w:ascii="仿宋" w:hAnsi="仿宋" w:eastAsia="仿宋"/>
          <w:sz w:val="28"/>
          <w:szCs w:val="28"/>
          <w:lang w:val="en-US" w:eastAsia="zh-CN"/>
        </w:rPr>
        <w:t>（一）按照《财政部 生态环境部关于印发环境标志产品政府采购品目清单的通知》（财库〔2019〕18号）和《财政部 发展改革委关于印发节能产品政府采购品目清单的通知》（财库〔2019〕19号）的规定，落实国家节能环保政策。</w:t>
      </w:r>
    </w:p>
    <w:p>
      <w:pPr>
        <w:pageBreakBefore w:val="0"/>
        <w:kinsoku/>
        <w:wordWrap/>
        <w:overflowPunct/>
        <w:topLinePunct w:val="0"/>
        <w:bidi w:val="0"/>
        <w:snapToGrid/>
        <w:spacing w:line="400" w:lineRule="exact"/>
        <w:ind w:left="0" w:leftChars="0" w:firstLine="638" w:firstLineChars="228"/>
        <w:textAlignment w:val="auto"/>
        <w:rPr>
          <w:rFonts w:hint="eastAsia" w:ascii="仿宋" w:hAnsi="仿宋" w:eastAsia="仿宋"/>
          <w:sz w:val="28"/>
          <w:szCs w:val="28"/>
          <w:lang w:val="en-US" w:eastAsia="zh-CN"/>
        </w:rPr>
      </w:pPr>
      <w:r>
        <w:rPr>
          <w:rFonts w:hint="eastAsia" w:ascii="仿宋" w:hAnsi="仿宋" w:eastAsia="仿宋"/>
          <w:sz w:val="28"/>
          <w:szCs w:val="28"/>
          <w:lang w:val="en-US" w:eastAsia="zh-CN"/>
        </w:rPr>
        <w:t>（二）按照《财政部 工业和信息化部关于印发&lt;政府采购促进中小企业发展暂行办法&gt;的通知》（财库〔2011〕181号）的规定，落实促进中小企业发展政策。</w:t>
      </w:r>
    </w:p>
    <w:p>
      <w:pPr>
        <w:pageBreakBefore w:val="0"/>
        <w:kinsoku/>
        <w:wordWrap/>
        <w:overflowPunct/>
        <w:topLinePunct w:val="0"/>
        <w:bidi w:val="0"/>
        <w:snapToGrid/>
        <w:spacing w:line="400" w:lineRule="exact"/>
        <w:ind w:left="0" w:leftChars="0" w:firstLine="638" w:firstLineChars="228"/>
        <w:textAlignment w:val="auto"/>
        <w:rPr>
          <w:rFonts w:hint="eastAsia" w:ascii="仿宋" w:hAnsi="仿宋" w:eastAsia="仿宋"/>
          <w:sz w:val="28"/>
          <w:szCs w:val="28"/>
          <w:lang w:val="en-US" w:eastAsia="zh-CN"/>
        </w:rPr>
      </w:pPr>
      <w:r>
        <w:rPr>
          <w:rFonts w:hint="eastAsia" w:ascii="仿宋" w:hAnsi="仿宋" w:eastAsia="仿宋"/>
          <w:sz w:val="28"/>
          <w:szCs w:val="28"/>
          <w:lang w:val="en-US" w:eastAsia="zh-CN"/>
        </w:rPr>
        <w:t>（三）按照《财政部、司法部关于政府采购支持监狱企业发展有关问题的通知》（财库〔2014〕68号）的规定，落实支持监狱企业发展政策。</w:t>
      </w:r>
    </w:p>
    <w:p>
      <w:pPr>
        <w:pageBreakBefore w:val="0"/>
        <w:kinsoku/>
        <w:wordWrap/>
        <w:overflowPunct/>
        <w:topLinePunct w:val="0"/>
        <w:bidi w:val="0"/>
        <w:snapToGrid/>
        <w:spacing w:line="400" w:lineRule="exact"/>
        <w:ind w:left="0" w:leftChars="0" w:firstLine="638" w:firstLineChars="228"/>
        <w:textAlignment w:val="auto"/>
        <w:rPr>
          <w:rFonts w:hint="eastAsia" w:ascii="仿宋" w:hAnsi="仿宋" w:eastAsia="仿宋"/>
          <w:sz w:val="28"/>
          <w:szCs w:val="28"/>
          <w:lang w:val="en-US" w:eastAsia="zh-CN"/>
        </w:rPr>
      </w:pPr>
      <w:r>
        <w:rPr>
          <w:rFonts w:hint="eastAsia" w:ascii="仿宋" w:hAnsi="仿宋" w:eastAsia="仿宋"/>
          <w:sz w:val="28"/>
          <w:szCs w:val="28"/>
          <w:lang w:val="en-US" w:eastAsia="zh-CN"/>
        </w:rPr>
        <w:t>（四）按照《三部门联合发布关于促进残疾人就业政府采购政策的通知》（财库〔2017〕 141号）的规定，落实支持残疾人福利性单位发展政策。</w:t>
      </w:r>
    </w:p>
    <w:p>
      <w:pPr>
        <w:pStyle w:val="4"/>
        <w:pageBreakBefore w:val="0"/>
        <w:kinsoku/>
        <w:wordWrap/>
        <w:overflowPunct/>
        <w:topLinePunct w:val="0"/>
        <w:bidi w:val="0"/>
        <w:snapToGrid/>
        <w:spacing w:line="400" w:lineRule="exact"/>
        <w:jc w:val="left"/>
        <w:textAlignment w:val="auto"/>
        <w:rPr>
          <w:rFonts w:hint="eastAsia" w:ascii="黑体" w:hAnsi="黑体" w:cs="宋体"/>
          <w:b w:val="0"/>
          <w:sz w:val="28"/>
          <w:szCs w:val="28"/>
        </w:rPr>
      </w:pPr>
      <w:r>
        <w:rPr>
          <w:rFonts w:hint="eastAsia" w:ascii="黑体" w:hAnsi="黑体" w:cs="宋体"/>
          <w:b w:val="0"/>
          <w:sz w:val="28"/>
          <w:szCs w:val="28"/>
        </w:rPr>
        <w:t>三、获取招标文件</w:t>
      </w:r>
      <w:bookmarkEnd w:id="9"/>
      <w:bookmarkEnd w:id="10"/>
      <w:bookmarkEnd w:id="11"/>
      <w:bookmarkEnd w:id="12"/>
    </w:p>
    <w:p>
      <w:pPr>
        <w:pageBreakBefore w:val="0"/>
        <w:kinsoku/>
        <w:wordWrap/>
        <w:overflowPunct/>
        <w:topLinePunct w:val="0"/>
        <w:bidi w:val="0"/>
        <w:snapToGrid/>
        <w:spacing w:line="400" w:lineRule="exact"/>
        <w:ind w:firstLine="540"/>
        <w:textAlignment w:val="auto"/>
        <w:rPr>
          <w:rFonts w:hint="eastAsia" w:ascii="仿宋" w:hAnsi="仿宋" w:eastAsia="仿宋" w:cs="宋体"/>
          <w:sz w:val="28"/>
          <w:szCs w:val="28"/>
          <w:highlight w:val="none"/>
          <w:lang w:val="en-US" w:eastAsia="zh-CN"/>
        </w:rPr>
      </w:pPr>
      <w:r>
        <w:rPr>
          <w:rFonts w:hint="eastAsia" w:ascii="仿宋" w:hAnsi="仿宋" w:eastAsia="仿宋" w:cs="宋体"/>
          <w:sz w:val="28"/>
          <w:szCs w:val="28"/>
          <w:highlight w:val="none"/>
        </w:rPr>
        <w:t>时间：</w:t>
      </w:r>
      <w:r>
        <w:rPr>
          <w:rFonts w:hint="eastAsia" w:cs="宋体"/>
          <w:sz w:val="28"/>
          <w:szCs w:val="28"/>
          <w:highlight w:val="none"/>
          <w:u w:val="single"/>
          <w:lang w:val="en-US" w:eastAsia="zh-CN"/>
        </w:rPr>
        <w:t>2021</w:t>
      </w:r>
      <w:r>
        <w:rPr>
          <w:rFonts w:hint="eastAsia" w:ascii="仿宋" w:hAnsi="仿宋" w:eastAsia="仿宋" w:cs="宋体"/>
          <w:sz w:val="28"/>
          <w:szCs w:val="28"/>
          <w:highlight w:val="none"/>
          <w:u w:val="single"/>
        </w:rPr>
        <w:t>年</w:t>
      </w:r>
      <w:r>
        <w:rPr>
          <w:rFonts w:hint="eastAsia" w:cs="宋体"/>
          <w:sz w:val="28"/>
          <w:szCs w:val="28"/>
          <w:highlight w:val="none"/>
          <w:u w:val="single"/>
          <w:lang w:val="en-US" w:eastAsia="zh-CN"/>
        </w:rPr>
        <w:t>02</w:t>
      </w:r>
      <w:r>
        <w:rPr>
          <w:rFonts w:hint="eastAsia" w:ascii="仿宋" w:hAnsi="仿宋" w:eastAsia="仿宋" w:cs="宋体"/>
          <w:sz w:val="28"/>
          <w:szCs w:val="28"/>
          <w:highlight w:val="none"/>
          <w:u w:val="single"/>
        </w:rPr>
        <w:t>月</w:t>
      </w:r>
      <w:r>
        <w:rPr>
          <w:rFonts w:hint="eastAsia" w:cs="宋体"/>
          <w:sz w:val="28"/>
          <w:szCs w:val="28"/>
          <w:highlight w:val="none"/>
          <w:u w:val="single"/>
          <w:lang w:val="en-US" w:eastAsia="zh-CN"/>
        </w:rPr>
        <w:t>10</w:t>
      </w:r>
      <w:r>
        <w:rPr>
          <w:rFonts w:hint="eastAsia" w:ascii="仿宋" w:hAnsi="仿宋" w:eastAsia="仿宋" w:cs="宋体"/>
          <w:sz w:val="28"/>
          <w:szCs w:val="28"/>
          <w:highlight w:val="none"/>
          <w:u w:val="single"/>
        </w:rPr>
        <w:t>日</w:t>
      </w:r>
      <w:r>
        <w:rPr>
          <w:rFonts w:hint="eastAsia" w:ascii="仿宋" w:hAnsi="仿宋" w:eastAsia="仿宋" w:cs="宋体"/>
          <w:sz w:val="28"/>
          <w:szCs w:val="28"/>
          <w:highlight w:val="none"/>
        </w:rPr>
        <w:t>至</w:t>
      </w:r>
      <w:r>
        <w:rPr>
          <w:rFonts w:hint="eastAsia" w:cs="宋体"/>
          <w:sz w:val="28"/>
          <w:szCs w:val="28"/>
          <w:highlight w:val="none"/>
          <w:u w:val="single"/>
          <w:lang w:val="en-US" w:eastAsia="zh-CN"/>
        </w:rPr>
        <w:t>2021</w:t>
      </w:r>
      <w:r>
        <w:rPr>
          <w:rFonts w:hint="eastAsia" w:ascii="仿宋" w:hAnsi="仿宋" w:eastAsia="仿宋" w:cs="宋体"/>
          <w:sz w:val="28"/>
          <w:szCs w:val="28"/>
          <w:highlight w:val="none"/>
          <w:u w:val="single"/>
        </w:rPr>
        <w:t>年</w:t>
      </w:r>
      <w:r>
        <w:rPr>
          <w:rFonts w:hint="eastAsia" w:cs="宋体"/>
          <w:sz w:val="28"/>
          <w:szCs w:val="28"/>
          <w:highlight w:val="none"/>
          <w:u w:val="single"/>
          <w:lang w:val="en-US" w:eastAsia="zh-CN"/>
        </w:rPr>
        <w:t>3</w:t>
      </w:r>
      <w:r>
        <w:rPr>
          <w:rFonts w:hint="eastAsia" w:ascii="仿宋" w:hAnsi="仿宋" w:eastAsia="仿宋" w:cs="宋体"/>
          <w:sz w:val="28"/>
          <w:szCs w:val="28"/>
          <w:highlight w:val="none"/>
          <w:u w:val="single"/>
        </w:rPr>
        <w:t>月</w:t>
      </w:r>
      <w:r>
        <w:rPr>
          <w:rFonts w:hint="eastAsia" w:cs="宋体"/>
          <w:sz w:val="28"/>
          <w:szCs w:val="28"/>
          <w:highlight w:val="none"/>
          <w:u w:val="single"/>
          <w:lang w:val="en-US" w:eastAsia="zh-CN"/>
        </w:rPr>
        <w:t>2</w:t>
      </w:r>
      <w:r>
        <w:rPr>
          <w:rFonts w:hint="eastAsia" w:ascii="仿宋" w:hAnsi="仿宋" w:eastAsia="仿宋" w:cs="宋体"/>
          <w:sz w:val="28"/>
          <w:szCs w:val="28"/>
          <w:highlight w:val="none"/>
          <w:u w:val="single"/>
        </w:rPr>
        <w:t>日</w:t>
      </w:r>
      <w:r>
        <w:rPr>
          <w:rFonts w:hint="eastAsia"/>
          <w:bCs/>
          <w:sz w:val="28"/>
          <w:szCs w:val="28"/>
          <w:highlight w:val="none"/>
          <w:u w:val="single"/>
          <w:lang w:val="en-US" w:eastAsia="zh-CN"/>
        </w:rPr>
        <w:t>15</w:t>
      </w:r>
      <w:r>
        <w:rPr>
          <w:rFonts w:hint="eastAsia" w:ascii="仿宋" w:hAnsi="仿宋" w:eastAsia="仿宋"/>
          <w:bCs/>
          <w:sz w:val="28"/>
          <w:szCs w:val="28"/>
          <w:highlight w:val="none"/>
          <w:u w:val="single"/>
        </w:rPr>
        <w:t>点</w:t>
      </w:r>
      <w:r>
        <w:rPr>
          <w:rFonts w:hint="eastAsia"/>
          <w:bCs/>
          <w:sz w:val="28"/>
          <w:szCs w:val="28"/>
          <w:highlight w:val="none"/>
          <w:u w:val="single"/>
          <w:lang w:val="en-US" w:eastAsia="zh-CN"/>
        </w:rPr>
        <w:t>30</w:t>
      </w:r>
      <w:r>
        <w:rPr>
          <w:rFonts w:hint="eastAsia" w:ascii="仿宋" w:hAnsi="仿宋" w:eastAsia="仿宋"/>
          <w:bCs/>
          <w:sz w:val="28"/>
          <w:szCs w:val="28"/>
          <w:highlight w:val="none"/>
          <w:u w:val="single"/>
        </w:rPr>
        <w:t>分</w:t>
      </w:r>
      <w:r>
        <w:rPr>
          <w:rFonts w:hint="eastAsia" w:ascii="仿宋" w:hAnsi="仿宋" w:eastAsia="仿宋"/>
          <w:bCs/>
          <w:sz w:val="28"/>
          <w:szCs w:val="28"/>
          <w:highlight w:val="none"/>
          <w:u w:val="single"/>
          <w:lang w:val="en-US" w:eastAsia="zh-CN"/>
        </w:rPr>
        <w:t>前</w:t>
      </w:r>
      <w:r>
        <w:rPr>
          <w:rFonts w:hint="eastAsia" w:ascii="仿宋" w:hAnsi="仿宋" w:eastAsia="仿宋" w:cs="宋体"/>
          <w:sz w:val="28"/>
          <w:szCs w:val="28"/>
          <w:highlight w:val="none"/>
        </w:rPr>
        <w:t>，每天上午</w:t>
      </w:r>
      <w:r>
        <w:rPr>
          <w:rFonts w:hint="eastAsia" w:cs="宋体"/>
          <w:sz w:val="28"/>
          <w:szCs w:val="28"/>
          <w:highlight w:val="none"/>
          <w:u w:val="single"/>
          <w:lang w:val="en-US" w:eastAsia="zh-CN"/>
        </w:rPr>
        <w:t>10：00</w:t>
      </w:r>
      <w:r>
        <w:rPr>
          <w:rFonts w:hint="eastAsia" w:ascii="仿宋" w:hAnsi="仿宋" w:eastAsia="仿宋" w:cs="宋体"/>
          <w:sz w:val="28"/>
          <w:szCs w:val="28"/>
          <w:highlight w:val="none"/>
        </w:rPr>
        <w:t>至</w:t>
      </w:r>
      <w:r>
        <w:rPr>
          <w:rFonts w:hint="eastAsia" w:cs="宋体"/>
          <w:sz w:val="28"/>
          <w:szCs w:val="28"/>
          <w:highlight w:val="none"/>
          <w:u w:val="single"/>
          <w:lang w:val="en-US" w:eastAsia="zh-CN"/>
        </w:rPr>
        <w:t>14：00</w:t>
      </w:r>
      <w:r>
        <w:rPr>
          <w:rFonts w:hint="eastAsia" w:ascii="仿宋" w:hAnsi="仿宋" w:eastAsia="仿宋" w:cs="宋体"/>
          <w:sz w:val="28"/>
          <w:szCs w:val="28"/>
          <w:highlight w:val="none"/>
        </w:rPr>
        <w:t>，下午</w:t>
      </w:r>
      <w:r>
        <w:rPr>
          <w:rFonts w:hint="eastAsia" w:cs="宋体"/>
          <w:sz w:val="28"/>
          <w:szCs w:val="28"/>
          <w:highlight w:val="none"/>
          <w:u w:val="single"/>
          <w:lang w:val="en-US" w:eastAsia="zh-CN"/>
        </w:rPr>
        <w:t>16：00</w:t>
      </w:r>
      <w:r>
        <w:rPr>
          <w:rFonts w:hint="eastAsia" w:ascii="仿宋" w:hAnsi="仿宋" w:eastAsia="仿宋" w:cs="宋体"/>
          <w:sz w:val="28"/>
          <w:szCs w:val="28"/>
          <w:highlight w:val="none"/>
        </w:rPr>
        <w:t>至</w:t>
      </w:r>
      <w:r>
        <w:rPr>
          <w:rFonts w:hint="eastAsia" w:cs="宋体"/>
          <w:sz w:val="28"/>
          <w:szCs w:val="28"/>
          <w:highlight w:val="none"/>
          <w:u w:val="single"/>
          <w:lang w:val="en-US" w:eastAsia="zh-CN"/>
        </w:rPr>
        <w:t>20：00</w:t>
      </w:r>
      <w:r>
        <w:rPr>
          <w:rFonts w:hint="eastAsia" w:ascii="仿宋" w:hAnsi="仿宋" w:eastAsia="仿宋" w:cs="宋体"/>
          <w:sz w:val="28"/>
          <w:szCs w:val="28"/>
          <w:highlight w:val="none"/>
        </w:rPr>
        <w:t>（北京时间，</w:t>
      </w:r>
      <w:r>
        <w:rPr>
          <w:rFonts w:ascii="仿宋" w:hAnsi="仿宋" w:eastAsia="仿宋" w:cs="宋体"/>
          <w:sz w:val="28"/>
          <w:szCs w:val="28"/>
          <w:highlight w:val="none"/>
        </w:rPr>
        <w:t>法定节假日</w:t>
      </w:r>
      <w:r>
        <w:rPr>
          <w:rFonts w:hint="eastAsia" w:ascii="仿宋" w:hAnsi="仿宋" w:eastAsia="仿宋" w:cs="宋体"/>
          <w:sz w:val="28"/>
          <w:szCs w:val="28"/>
          <w:highlight w:val="none"/>
        </w:rPr>
        <w:t>除外）</w:t>
      </w:r>
      <w:r>
        <w:rPr>
          <w:rFonts w:hint="eastAsia" w:cs="宋体"/>
          <w:sz w:val="28"/>
          <w:szCs w:val="28"/>
          <w:highlight w:val="none"/>
          <w:lang w:eastAsia="zh-CN"/>
        </w:rPr>
        <w:t>。</w:t>
      </w:r>
    </w:p>
    <w:p>
      <w:pPr>
        <w:pageBreakBefore w:val="0"/>
        <w:kinsoku/>
        <w:wordWrap/>
        <w:overflowPunct/>
        <w:topLinePunct w:val="0"/>
        <w:bidi w:val="0"/>
        <w:snapToGrid/>
        <w:spacing w:line="400" w:lineRule="exact"/>
        <w:ind w:left="0" w:leftChars="0" w:firstLine="638" w:firstLineChars="228"/>
        <w:textAlignment w:val="auto"/>
        <w:rPr>
          <w:rFonts w:hint="default" w:ascii="仿宋" w:hAnsi="仿宋" w:eastAsia="仿宋"/>
          <w:sz w:val="28"/>
          <w:szCs w:val="28"/>
          <w:lang w:val="en-US" w:eastAsia="zh-CN"/>
        </w:rPr>
      </w:pPr>
      <w:r>
        <w:rPr>
          <w:rFonts w:hint="eastAsia" w:ascii="仿宋" w:hAnsi="仿宋" w:eastAsia="仿宋"/>
          <w:sz w:val="28"/>
          <w:szCs w:val="28"/>
          <w:lang w:val="en-US" w:eastAsia="zh-CN"/>
        </w:rPr>
        <w:t>地点：线上下载</w:t>
      </w:r>
    </w:p>
    <w:p>
      <w:pPr>
        <w:pageBreakBefore w:val="0"/>
        <w:kinsoku/>
        <w:wordWrap/>
        <w:overflowPunct/>
        <w:topLinePunct w:val="0"/>
        <w:bidi w:val="0"/>
        <w:snapToGrid/>
        <w:spacing w:line="400" w:lineRule="exact"/>
        <w:ind w:left="0" w:leftChars="0" w:firstLine="638" w:firstLineChars="228"/>
        <w:textAlignment w:val="auto"/>
        <w:rPr>
          <w:rFonts w:hint="eastAsia" w:ascii="仿宋" w:hAnsi="仿宋" w:eastAsia="仿宋"/>
          <w:sz w:val="28"/>
          <w:szCs w:val="28"/>
          <w:lang w:val="en-US" w:eastAsia="zh-CN"/>
        </w:rPr>
      </w:pPr>
      <w:r>
        <w:rPr>
          <w:rFonts w:hint="eastAsia" w:ascii="仿宋" w:hAnsi="仿宋" w:eastAsia="仿宋"/>
          <w:sz w:val="28"/>
          <w:szCs w:val="28"/>
          <w:lang w:val="en-US" w:eastAsia="zh-CN"/>
        </w:rPr>
        <w:t>方式：线上下载</w:t>
      </w:r>
    </w:p>
    <w:p>
      <w:pPr>
        <w:pageBreakBefore w:val="0"/>
        <w:kinsoku/>
        <w:wordWrap/>
        <w:overflowPunct/>
        <w:topLinePunct w:val="0"/>
        <w:bidi w:val="0"/>
        <w:snapToGrid/>
        <w:spacing w:line="400" w:lineRule="exact"/>
        <w:ind w:left="0" w:leftChars="0" w:firstLine="638" w:firstLineChars="228"/>
        <w:textAlignment w:val="auto"/>
        <w:rPr>
          <w:rFonts w:hint="default" w:ascii="仿宋" w:hAnsi="仿宋" w:eastAsia="仿宋"/>
          <w:sz w:val="28"/>
          <w:szCs w:val="28"/>
          <w:lang w:val="en-US" w:eastAsia="zh-CN"/>
        </w:rPr>
      </w:pPr>
      <w:r>
        <w:rPr>
          <w:rFonts w:hint="eastAsia" w:ascii="仿宋" w:hAnsi="仿宋" w:eastAsia="仿宋"/>
          <w:sz w:val="28"/>
          <w:szCs w:val="28"/>
          <w:lang w:val="en-US" w:eastAsia="zh-CN"/>
        </w:rPr>
        <w:t>售价：0.00元</w:t>
      </w:r>
    </w:p>
    <w:p>
      <w:pPr>
        <w:pStyle w:val="4"/>
        <w:pageBreakBefore w:val="0"/>
        <w:kinsoku/>
        <w:wordWrap/>
        <w:overflowPunct/>
        <w:topLinePunct w:val="0"/>
        <w:bidi w:val="0"/>
        <w:snapToGrid/>
        <w:spacing w:line="400" w:lineRule="exact"/>
        <w:jc w:val="left"/>
        <w:textAlignment w:val="auto"/>
        <w:rPr>
          <w:rFonts w:ascii="黑体" w:hAnsi="黑体" w:cs="宋体"/>
          <w:b w:val="0"/>
          <w:sz w:val="28"/>
          <w:szCs w:val="28"/>
        </w:rPr>
      </w:pPr>
      <w:bookmarkStart w:id="13" w:name="_Toc28359082"/>
      <w:bookmarkStart w:id="14" w:name="_Toc28359005"/>
      <w:bookmarkStart w:id="15" w:name="_Toc35393793"/>
      <w:bookmarkStart w:id="16" w:name="_Toc35393624"/>
      <w:r>
        <w:rPr>
          <w:rFonts w:hint="eastAsia" w:ascii="黑体" w:hAnsi="黑体" w:cs="宋体"/>
          <w:b w:val="0"/>
          <w:sz w:val="28"/>
          <w:szCs w:val="28"/>
        </w:rPr>
        <w:t>四、提交投标文件</w:t>
      </w:r>
      <w:bookmarkEnd w:id="13"/>
      <w:bookmarkEnd w:id="14"/>
      <w:r>
        <w:rPr>
          <w:rFonts w:hint="eastAsia" w:ascii="黑体" w:hAnsi="黑体" w:cs="宋体"/>
          <w:b w:val="0"/>
          <w:sz w:val="28"/>
          <w:szCs w:val="28"/>
        </w:rPr>
        <w:t>截止</w:t>
      </w:r>
      <w:bookmarkStart w:id="31" w:name="_GoBack"/>
      <w:bookmarkEnd w:id="31"/>
      <w:r>
        <w:rPr>
          <w:rFonts w:hint="eastAsia" w:ascii="黑体" w:hAnsi="黑体" w:cs="宋体"/>
          <w:b w:val="0"/>
          <w:sz w:val="28"/>
          <w:szCs w:val="28"/>
        </w:rPr>
        <w:t>时间、开标时间和地点</w:t>
      </w:r>
      <w:bookmarkEnd w:id="15"/>
      <w:bookmarkEnd w:id="16"/>
    </w:p>
    <w:p>
      <w:pPr>
        <w:pageBreakBefore w:val="0"/>
        <w:kinsoku/>
        <w:wordWrap/>
        <w:overflowPunct/>
        <w:topLinePunct w:val="0"/>
        <w:bidi w:val="0"/>
        <w:snapToGrid/>
        <w:spacing w:line="400" w:lineRule="exact"/>
        <w:ind w:firstLine="560" w:firstLineChars="200"/>
        <w:textAlignment w:val="auto"/>
        <w:rPr>
          <w:rFonts w:ascii="仿宋" w:hAnsi="仿宋" w:eastAsia="仿宋"/>
          <w:bCs/>
          <w:sz w:val="28"/>
          <w:szCs w:val="28"/>
          <w:u w:val="single"/>
        </w:rPr>
      </w:pPr>
      <w:r>
        <w:rPr>
          <w:rFonts w:hint="eastAsia"/>
          <w:bCs/>
          <w:sz w:val="28"/>
          <w:szCs w:val="28"/>
          <w:highlight w:val="none"/>
          <w:u w:val="single"/>
          <w:lang w:val="en-US" w:eastAsia="zh-CN"/>
        </w:rPr>
        <w:t>2021</w:t>
      </w:r>
      <w:r>
        <w:rPr>
          <w:rFonts w:hint="eastAsia" w:ascii="仿宋" w:hAnsi="仿宋" w:eastAsia="仿宋"/>
          <w:bCs/>
          <w:sz w:val="28"/>
          <w:szCs w:val="28"/>
          <w:highlight w:val="none"/>
          <w:u w:val="single"/>
        </w:rPr>
        <w:t>年</w:t>
      </w:r>
      <w:r>
        <w:rPr>
          <w:rFonts w:hint="eastAsia"/>
          <w:bCs/>
          <w:sz w:val="28"/>
          <w:szCs w:val="28"/>
          <w:highlight w:val="none"/>
          <w:u w:val="single"/>
          <w:lang w:val="en-US" w:eastAsia="zh-CN"/>
        </w:rPr>
        <w:t>3</w:t>
      </w:r>
      <w:r>
        <w:rPr>
          <w:rFonts w:hint="eastAsia" w:ascii="仿宋" w:hAnsi="仿宋" w:eastAsia="仿宋"/>
          <w:bCs/>
          <w:sz w:val="28"/>
          <w:szCs w:val="28"/>
          <w:highlight w:val="none"/>
          <w:u w:val="single"/>
        </w:rPr>
        <w:t>月</w:t>
      </w:r>
      <w:r>
        <w:rPr>
          <w:rFonts w:hint="eastAsia"/>
          <w:bCs/>
          <w:sz w:val="28"/>
          <w:szCs w:val="28"/>
          <w:highlight w:val="none"/>
          <w:u w:val="single"/>
          <w:lang w:val="en-US" w:eastAsia="zh-CN"/>
        </w:rPr>
        <w:t>2</w:t>
      </w:r>
      <w:r>
        <w:rPr>
          <w:rFonts w:hint="eastAsia" w:ascii="仿宋" w:hAnsi="仿宋" w:eastAsia="仿宋"/>
          <w:bCs/>
          <w:sz w:val="28"/>
          <w:szCs w:val="28"/>
          <w:highlight w:val="none"/>
          <w:u w:val="single"/>
        </w:rPr>
        <w:t>日</w:t>
      </w:r>
      <w:r>
        <w:rPr>
          <w:rFonts w:hint="eastAsia"/>
          <w:bCs/>
          <w:sz w:val="28"/>
          <w:szCs w:val="28"/>
          <w:highlight w:val="none"/>
          <w:u w:val="single"/>
          <w:lang w:val="en-US" w:eastAsia="zh-CN"/>
        </w:rPr>
        <w:t>15</w:t>
      </w:r>
      <w:r>
        <w:rPr>
          <w:rFonts w:hint="eastAsia" w:ascii="仿宋" w:hAnsi="仿宋" w:eastAsia="仿宋"/>
          <w:bCs/>
          <w:sz w:val="28"/>
          <w:szCs w:val="28"/>
          <w:highlight w:val="none"/>
          <w:u w:val="single"/>
        </w:rPr>
        <w:t>点</w:t>
      </w:r>
      <w:r>
        <w:rPr>
          <w:rFonts w:hint="eastAsia"/>
          <w:bCs/>
          <w:sz w:val="28"/>
          <w:szCs w:val="28"/>
          <w:highlight w:val="none"/>
          <w:u w:val="single"/>
          <w:lang w:val="en-US" w:eastAsia="zh-CN"/>
        </w:rPr>
        <w:t>30</w:t>
      </w:r>
      <w:r>
        <w:rPr>
          <w:rFonts w:hint="eastAsia" w:ascii="仿宋" w:hAnsi="仿宋" w:eastAsia="仿宋"/>
          <w:bCs/>
          <w:sz w:val="28"/>
          <w:szCs w:val="28"/>
          <w:highlight w:val="none"/>
          <w:u w:val="single"/>
        </w:rPr>
        <w:t>分</w:t>
      </w:r>
      <w:r>
        <w:rPr>
          <w:rFonts w:hint="eastAsia" w:ascii="仿宋" w:hAnsi="仿宋" w:eastAsia="仿宋"/>
          <w:bCs/>
          <w:sz w:val="28"/>
          <w:szCs w:val="28"/>
          <w:highlight w:val="none"/>
        </w:rPr>
        <w:t>（北京时间）</w:t>
      </w:r>
      <w:r>
        <w:rPr>
          <w:rFonts w:hint="eastAsia" w:ascii="仿宋" w:hAnsi="仿宋" w:eastAsia="仿宋" w:cs="宋体"/>
          <w:iCs/>
          <w:sz w:val="28"/>
          <w:szCs w:val="28"/>
          <w:highlight w:val="none"/>
          <w:u w:val="single"/>
        </w:rPr>
        <w:t>（</w:t>
      </w:r>
      <w:r>
        <w:rPr>
          <w:rFonts w:hint="eastAsia" w:ascii="仿宋" w:hAnsi="仿宋" w:eastAsia="仿宋" w:cs="宋体"/>
          <w:i/>
          <w:sz w:val="28"/>
          <w:szCs w:val="28"/>
          <w:highlight w:val="none"/>
          <w:u w:val="single"/>
        </w:rPr>
        <w:t>自招标文件开始发出之日起至投标人提交投标文件截止之日止，不得</w:t>
      </w:r>
      <w:r>
        <w:rPr>
          <w:rFonts w:hint="eastAsia" w:ascii="仿宋" w:hAnsi="仿宋" w:eastAsia="仿宋" w:cs="宋体"/>
          <w:i/>
          <w:sz w:val="28"/>
          <w:szCs w:val="28"/>
          <w:u w:val="single"/>
        </w:rPr>
        <w:t>少于20日</w:t>
      </w:r>
      <w:r>
        <w:rPr>
          <w:rFonts w:hint="eastAsia" w:ascii="仿宋" w:hAnsi="仿宋" w:eastAsia="仿宋" w:cs="宋体"/>
          <w:iCs/>
          <w:sz w:val="28"/>
          <w:szCs w:val="28"/>
          <w:u w:val="single"/>
        </w:rPr>
        <w:t>）</w:t>
      </w:r>
    </w:p>
    <w:p>
      <w:pPr>
        <w:pageBreakBefore w:val="0"/>
        <w:kinsoku/>
        <w:wordWrap/>
        <w:overflowPunct/>
        <w:topLinePunct w:val="0"/>
        <w:bidi w:val="0"/>
        <w:snapToGrid/>
        <w:spacing w:line="400" w:lineRule="exact"/>
        <w:ind w:left="0" w:leftChars="0" w:firstLine="638" w:firstLineChars="228"/>
        <w:textAlignment w:val="auto"/>
        <w:rPr>
          <w:rFonts w:hint="eastAsia" w:ascii="仿宋" w:hAnsi="仿宋" w:eastAsia="仿宋"/>
          <w:sz w:val="28"/>
          <w:szCs w:val="28"/>
          <w:lang w:val="en-US" w:eastAsia="zh-CN"/>
        </w:rPr>
      </w:pPr>
      <w:r>
        <w:rPr>
          <w:rFonts w:hint="eastAsia" w:ascii="仿宋" w:hAnsi="仿宋" w:eastAsia="仿宋"/>
          <w:sz w:val="28"/>
          <w:szCs w:val="28"/>
          <w:lang w:val="en-US" w:eastAsia="zh-CN"/>
        </w:rPr>
        <w:t>地点：巴楚县迎宾北路唐城宾馆3号楼3302会议室</w:t>
      </w:r>
    </w:p>
    <w:p>
      <w:pPr>
        <w:pStyle w:val="4"/>
        <w:pageBreakBefore w:val="0"/>
        <w:kinsoku/>
        <w:wordWrap/>
        <w:overflowPunct/>
        <w:topLinePunct w:val="0"/>
        <w:bidi w:val="0"/>
        <w:snapToGrid/>
        <w:spacing w:line="400" w:lineRule="exact"/>
        <w:jc w:val="left"/>
        <w:textAlignment w:val="auto"/>
        <w:rPr>
          <w:rFonts w:ascii="黑体" w:hAnsi="黑体" w:cs="宋体"/>
          <w:b w:val="0"/>
          <w:sz w:val="28"/>
          <w:szCs w:val="28"/>
        </w:rPr>
      </w:pPr>
      <w:bookmarkStart w:id="17" w:name="_Toc28359007"/>
      <w:bookmarkStart w:id="18" w:name="_Toc35393625"/>
      <w:bookmarkStart w:id="19" w:name="_Toc28359084"/>
      <w:bookmarkStart w:id="20" w:name="_Toc35393794"/>
      <w:r>
        <w:rPr>
          <w:rFonts w:hint="eastAsia" w:ascii="黑体" w:hAnsi="黑体" w:cs="宋体"/>
          <w:b w:val="0"/>
          <w:sz w:val="28"/>
          <w:szCs w:val="28"/>
        </w:rPr>
        <w:t>五、公告期限</w:t>
      </w:r>
      <w:bookmarkEnd w:id="17"/>
      <w:bookmarkEnd w:id="18"/>
      <w:bookmarkEnd w:id="19"/>
      <w:bookmarkEnd w:id="20"/>
    </w:p>
    <w:p>
      <w:pPr>
        <w:pageBreakBefore w:val="0"/>
        <w:kinsoku/>
        <w:wordWrap/>
        <w:overflowPunct/>
        <w:topLinePunct w:val="0"/>
        <w:bidi w:val="0"/>
        <w:snapToGrid/>
        <w:spacing w:line="400" w:lineRule="exact"/>
        <w:ind w:firstLine="560" w:firstLineChars="200"/>
        <w:textAlignment w:val="auto"/>
        <w:rPr>
          <w:rFonts w:ascii="仿宋" w:hAnsi="仿宋" w:eastAsia="仿宋" w:cs="宋体"/>
          <w:kern w:val="0"/>
          <w:sz w:val="28"/>
          <w:szCs w:val="28"/>
        </w:rPr>
      </w:pPr>
      <w:r>
        <w:rPr>
          <w:rFonts w:hint="eastAsia" w:ascii="仿宋" w:hAnsi="仿宋" w:eastAsia="仿宋" w:cs="宋体"/>
          <w:kern w:val="0"/>
          <w:sz w:val="28"/>
          <w:szCs w:val="28"/>
        </w:rPr>
        <w:t>自本公告发布之日起5个工作日。</w:t>
      </w:r>
    </w:p>
    <w:p>
      <w:pPr>
        <w:pStyle w:val="4"/>
        <w:pageBreakBefore w:val="0"/>
        <w:kinsoku/>
        <w:wordWrap/>
        <w:overflowPunct/>
        <w:topLinePunct w:val="0"/>
        <w:bidi w:val="0"/>
        <w:snapToGrid/>
        <w:spacing w:line="400" w:lineRule="exact"/>
        <w:jc w:val="left"/>
        <w:textAlignment w:val="auto"/>
        <w:rPr>
          <w:rFonts w:ascii="黑体" w:hAnsi="黑体" w:cs="宋体"/>
          <w:b w:val="0"/>
          <w:sz w:val="28"/>
          <w:szCs w:val="28"/>
        </w:rPr>
      </w:pPr>
      <w:bookmarkStart w:id="21" w:name="_Toc35393795"/>
      <w:bookmarkStart w:id="22" w:name="_Toc35393626"/>
      <w:r>
        <w:rPr>
          <w:rFonts w:hint="eastAsia" w:ascii="黑体" w:hAnsi="黑体" w:cs="宋体"/>
          <w:b w:val="0"/>
          <w:sz w:val="28"/>
          <w:szCs w:val="28"/>
        </w:rPr>
        <w:t>六、其他补充事宜</w:t>
      </w:r>
      <w:bookmarkEnd w:id="21"/>
      <w:bookmarkEnd w:id="22"/>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仿宋" w:hAnsi="仿宋" w:eastAsia="仿宋" w:cs="宋体"/>
          <w:kern w:val="0"/>
          <w:sz w:val="28"/>
          <w:szCs w:val="28"/>
        </w:rPr>
      </w:pPr>
      <w:bookmarkStart w:id="23" w:name="_Toc35393627"/>
      <w:bookmarkStart w:id="24" w:name="_Toc28359008"/>
      <w:bookmarkStart w:id="25" w:name="_Toc28359085"/>
      <w:bookmarkStart w:id="26" w:name="_Toc35393796"/>
      <w:r>
        <w:rPr>
          <w:rFonts w:hint="eastAsia" w:ascii="仿宋" w:hAnsi="仿宋" w:eastAsia="仿宋" w:cs="宋体"/>
          <w:kern w:val="0"/>
          <w:sz w:val="28"/>
          <w:szCs w:val="28"/>
        </w:rPr>
        <w:t>1、本项目公告期限为5个工作日，供应商认为采购文件使自己的权益受到损害的，可以自收到采购文件之日（发售截止日之后收到采购文件的，以发售截止日为准）或者采购文件公告期限届满之日（公告发布后的第6个工作日）起7个工作日内，以书面形式向采购人和采购代理机构提出质疑。分散采购限额标准以上的项目，质疑供应商对采购人、采购代理机构的答复不满意或者采购人、采购代理机构未在规定的时间内作出答复的，可以在答复期满后十五个工作日内向同级政府采购监督管理部门投诉。</w:t>
      </w:r>
    </w:p>
    <w:p>
      <w:pPr>
        <w:pStyle w:val="4"/>
        <w:pageBreakBefore w:val="0"/>
        <w:kinsoku/>
        <w:wordWrap/>
        <w:overflowPunct/>
        <w:topLinePunct w:val="0"/>
        <w:bidi w:val="0"/>
        <w:snapToGrid/>
        <w:spacing w:line="400" w:lineRule="exact"/>
        <w:jc w:val="left"/>
        <w:textAlignment w:val="auto"/>
        <w:rPr>
          <w:rFonts w:hint="eastAsia" w:ascii="黑体" w:hAnsi="黑体" w:cs="宋体"/>
          <w:b w:val="0"/>
          <w:sz w:val="28"/>
          <w:szCs w:val="28"/>
        </w:rPr>
      </w:pPr>
      <w:r>
        <w:rPr>
          <w:rFonts w:hint="eastAsia" w:ascii="黑体" w:hAnsi="黑体" w:cs="宋体"/>
          <w:b w:val="0"/>
          <w:sz w:val="28"/>
          <w:szCs w:val="28"/>
        </w:rPr>
        <w:t>七、对本次招标提出询问，请按以下方式联系。</w:t>
      </w:r>
      <w:bookmarkEnd w:id="23"/>
      <w:bookmarkEnd w:id="24"/>
      <w:bookmarkEnd w:id="25"/>
      <w:bookmarkEnd w:id="26"/>
    </w:p>
    <w:p>
      <w:pPr>
        <w:pageBreakBefore w:val="0"/>
        <w:widowControl/>
        <w:kinsoku/>
        <w:wordWrap/>
        <w:overflowPunct/>
        <w:topLinePunct w:val="0"/>
        <w:bidi w:val="0"/>
        <w:snapToGrid/>
        <w:spacing w:line="400" w:lineRule="exact"/>
        <w:jc w:val="left"/>
        <w:textAlignment w:val="auto"/>
        <w:rPr>
          <w:rFonts w:ascii="仿宋_GB2312" w:eastAsia="仿宋_GB2312"/>
          <w:sz w:val="28"/>
          <w:szCs w:val="28"/>
        </w:rPr>
      </w:pPr>
      <w:r>
        <w:rPr>
          <w:rFonts w:hint="eastAsia" w:ascii="仿宋" w:hAnsi="仿宋" w:eastAsia="仿宋" w:cs="宋体"/>
          <w:sz w:val="28"/>
          <w:szCs w:val="28"/>
        </w:rPr>
        <w:t>　　　1.采购人信息</w:t>
      </w:r>
    </w:p>
    <w:p>
      <w:pPr>
        <w:pageBreakBefore w:val="0"/>
        <w:kinsoku/>
        <w:wordWrap/>
        <w:overflowPunct/>
        <w:topLinePunct w:val="0"/>
        <w:bidi w:val="0"/>
        <w:snapToGrid/>
        <w:spacing w:line="400" w:lineRule="exact"/>
        <w:ind w:left="1129" w:leftChars="371" w:hanging="350" w:hangingChars="125"/>
        <w:jc w:val="left"/>
        <w:textAlignment w:val="auto"/>
        <w:rPr>
          <w:rFonts w:hint="default" w:ascii="仿宋" w:hAnsi="仿宋" w:eastAsia="仿宋"/>
          <w:sz w:val="28"/>
          <w:szCs w:val="28"/>
          <w:u w:val="single"/>
          <w:lang w:val="en-US" w:eastAsia="zh-CN"/>
        </w:rPr>
      </w:pPr>
      <w:r>
        <w:rPr>
          <w:rFonts w:hint="eastAsia" w:ascii="仿宋" w:hAnsi="仿宋" w:eastAsia="仿宋"/>
          <w:sz w:val="28"/>
          <w:szCs w:val="28"/>
        </w:rPr>
        <w:t>名 称：</w:t>
      </w:r>
      <w:r>
        <w:rPr>
          <w:rFonts w:hint="eastAsia" w:ascii="仿宋" w:hAnsi="仿宋" w:eastAsia="仿宋"/>
          <w:sz w:val="28"/>
          <w:szCs w:val="28"/>
          <w:u w:val="single"/>
          <w:lang w:val="en-US" w:eastAsia="zh-CN"/>
        </w:rPr>
        <w:t>巴楚县农业农村局</w:t>
      </w:r>
    </w:p>
    <w:p>
      <w:pPr>
        <w:pageBreakBefore w:val="0"/>
        <w:kinsoku/>
        <w:wordWrap/>
        <w:overflowPunct/>
        <w:topLinePunct w:val="0"/>
        <w:bidi w:val="0"/>
        <w:snapToGrid/>
        <w:spacing w:line="400" w:lineRule="exact"/>
        <w:ind w:left="1129" w:leftChars="371" w:hanging="350" w:hangingChars="125"/>
        <w:jc w:val="left"/>
        <w:textAlignment w:val="auto"/>
        <w:rPr>
          <w:rFonts w:hint="default" w:ascii="仿宋" w:hAnsi="仿宋" w:eastAsia="仿宋"/>
          <w:sz w:val="28"/>
          <w:szCs w:val="28"/>
          <w:highlight w:val="none"/>
          <w:u w:val="single"/>
          <w:lang w:val="en-US" w:eastAsia="zh-CN"/>
        </w:rPr>
      </w:pPr>
      <w:r>
        <w:rPr>
          <w:rFonts w:hint="eastAsia" w:ascii="仿宋" w:hAnsi="仿宋" w:eastAsia="仿宋"/>
          <w:sz w:val="28"/>
          <w:szCs w:val="28"/>
        </w:rPr>
        <w:t>地</w:t>
      </w:r>
      <w:r>
        <w:rPr>
          <w:rFonts w:hint="eastAsia" w:ascii="仿宋" w:hAnsi="仿宋" w:eastAsia="仿宋"/>
          <w:sz w:val="28"/>
          <w:szCs w:val="28"/>
          <w:highlight w:val="none"/>
        </w:rPr>
        <w:t>址：</w:t>
      </w:r>
      <w:r>
        <w:rPr>
          <w:rFonts w:hint="eastAsia" w:ascii="仿宋" w:hAnsi="仿宋" w:eastAsia="仿宋"/>
          <w:sz w:val="28"/>
          <w:szCs w:val="28"/>
          <w:highlight w:val="none"/>
          <w:u w:val="single"/>
          <w:lang w:val="en-US" w:eastAsia="zh-CN"/>
        </w:rPr>
        <w:t>巴楚县迎宾北路财政大厦四楼</w:t>
      </w:r>
    </w:p>
    <w:p>
      <w:pPr>
        <w:pageBreakBefore w:val="0"/>
        <w:kinsoku/>
        <w:wordWrap/>
        <w:overflowPunct/>
        <w:topLinePunct w:val="0"/>
        <w:bidi w:val="0"/>
        <w:snapToGrid/>
        <w:spacing w:line="400" w:lineRule="exact"/>
        <w:ind w:left="1129" w:leftChars="371" w:hanging="350" w:hangingChars="125"/>
        <w:jc w:val="left"/>
        <w:textAlignment w:val="auto"/>
        <w:rPr>
          <w:rFonts w:hint="eastAsia" w:ascii="仿宋" w:hAnsi="仿宋" w:eastAsia="仿宋"/>
          <w:sz w:val="28"/>
          <w:szCs w:val="28"/>
          <w:highlight w:val="magenta"/>
          <w:u w:val="single"/>
          <w:lang w:val="en-US" w:eastAsia="zh-CN"/>
        </w:rPr>
      </w:pPr>
      <w:r>
        <w:rPr>
          <w:rFonts w:hint="eastAsia" w:ascii="仿宋" w:hAnsi="仿宋" w:eastAsia="仿宋"/>
          <w:sz w:val="28"/>
          <w:szCs w:val="28"/>
        </w:rPr>
        <w:t>联系方式：</w:t>
      </w:r>
      <w:bookmarkStart w:id="27" w:name="_Toc28359009"/>
      <w:bookmarkStart w:id="28" w:name="_Toc28359086"/>
      <w:r>
        <w:rPr>
          <w:rFonts w:hint="eastAsia" w:ascii="仿宋" w:hAnsi="仿宋" w:eastAsia="仿宋"/>
          <w:sz w:val="28"/>
          <w:szCs w:val="28"/>
          <w:highlight w:val="none"/>
          <w:u w:val="single"/>
          <w:lang w:val="en-US" w:eastAsia="zh-CN"/>
        </w:rPr>
        <w:t>胡亚海      19190032227</w:t>
      </w:r>
    </w:p>
    <w:p>
      <w:pPr>
        <w:pageBreakBefore w:val="0"/>
        <w:kinsoku/>
        <w:wordWrap/>
        <w:overflowPunct/>
        <w:topLinePunct w:val="0"/>
        <w:bidi w:val="0"/>
        <w:snapToGrid/>
        <w:spacing w:line="400" w:lineRule="exact"/>
        <w:ind w:left="1129" w:leftChars="371" w:hanging="350" w:hangingChars="125"/>
        <w:jc w:val="left"/>
        <w:textAlignment w:val="auto"/>
        <w:rPr>
          <w:rFonts w:hint="eastAsia" w:ascii="仿宋" w:hAnsi="仿宋" w:eastAsia="仿宋" w:cs="宋体"/>
          <w:sz w:val="28"/>
          <w:szCs w:val="28"/>
          <w:lang w:eastAsia="zh-CN"/>
        </w:rPr>
      </w:pPr>
      <w:r>
        <w:rPr>
          <w:rFonts w:hint="eastAsia" w:ascii="仿宋" w:hAnsi="仿宋" w:eastAsia="仿宋" w:cs="宋体"/>
          <w:sz w:val="28"/>
          <w:szCs w:val="28"/>
        </w:rPr>
        <w:t>2.采购代理机构信息</w:t>
      </w:r>
      <w:bookmarkEnd w:id="27"/>
      <w:bookmarkEnd w:id="28"/>
      <w:r>
        <w:rPr>
          <w:rFonts w:hint="eastAsia" w:cs="宋体"/>
          <w:sz w:val="28"/>
          <w:szCs w:val="28"/>
          <w:lang w:val="en-US" w:eastAsia="zh-CN"/>
        </w:rPr>
        <w:t xml:space="preserve"> </w:t>
      </w:r>
    </w:p>
    <w:p>
      <w:pPr>
        <w:pageBreakBefore w:val="0"/>
        <w:kinsoku/>
        <w:wordWrap/>
        <w:overflowPunct/>
        <w:topLinePunct w:val="0"/>
        <w:bidi w:val="0"/>
        <w:snapToGrid/>
        <w:spacing w:line="400" w:lineRule="exact"/>
        <w:ind w:left="1129" w:leftChars="371" w:hanging="350" w:hangingChars="125"/>
        <w:jc w:val="left"/>
        <w:textAlignment w:val="auto"/>
        <w:rPr>
          <w:rFonts w:hint="eastAsia" w:ascii="仿宋" w:hAnsi="仿宋" w:eastAsia="仿宋"/>
          <w:sz w:val="28"/>
          <w:szCs w:val="28"/>
          <w:u w:val="single"/>
          <w:lang w:val="en-US" w:eastAsia="zh-CN"/>
        </w:rPr>
      </w:pPr>
      <w:r>
        <w:rPr>
          <w:rFonts w:hint="eastAsia" w:ascii="仿宋" w:hAnsi="仿宋" w:eastAsia="仿宋"/>
          <w:sz w:val="28"/>
          <w:szCs w:val="28"/>
        </w:rPr>
        <w:t>名 称：</w:t>
      </w:r>
      <w:r>
        <w:rPr>
          <w:rFonts w:hint="eastAsia" w:ascii="仿宋" w:hAnsi="仿宋" w:eastAsia="仿宋"/>
          <w:sz w:val="28"/>
          <w:szCs w:val="28"/>
          <w:u w:val="single"/>
          <w:lang w:val="en-US" w:eastAsia="zh-CN"/>
        </w:rPr>
        <w:t>北京市建壮咨询有限公司</w:t>
      </w:r>
    </w:p>
    <w:p>
      <w:pPr>
        <w:pageBreakBefore w:val="0"/>
        <w:kinsoku/>
        <w:wordWrap/>
        <w:overflowPunct/>
        <w:topLinePunct w:val="0"/>
        <w:bidi w:val="0"/>
        <w:snapToGrid/>
        <w:spacing w:line="400" w:lineRule="exact"/>
        <w:ind w:firstLine="840" w:firstLineChars="300"/>
        <w:textAlignment w:val="auto"/>
        <w:rPr>
          <w:rFonts w:hint="eastAsia" w:ascii="仿宋" w:hAnsi="仿宋" w:eastAsia="仿宋"/>
          <w:sz w:val="28"/>
          <w:szCs w:val="28"/>
          <w:u w:val="single"/>
          <w:lang w:val="en-US" w:eastAsia="zh-CN"/>
        </w:rPr>
      </w:pPr>
      <w:r>
        <w:rPr>
          <w:rFonts w:hint="eastAsia" w:ascii="仿宋" w:hAnsi="仿宋" w:eastAsia="仿宋"/>
          <w:sz w:val="28"/>
          <w:szCs w:val="28"/>
        </w:rPr>
        <w:t>地　址：</w:t>
      </w:r>
      <w:r>
        <w:rPr>
          <w:rFonts w:hint="eastAsia" w:ascii="仿宋" w:hAnsi="仿宋" w:eastAsia="仿宋"/>
          <w:sz w:val="28"/>
          <w:szCs w:val="28"/>
          <w:u w:val="single"/>
          <w:lang w:val="en-US" w:eastAsia="zh-CN"/>
        </w:rPr>
        <w:t>喀什市克孜都维路山水文园6栋门面S12</w:t>
      </w:r>
    </w:p>
    <w:p>
      <w:pPr>
        <w:pageBreakBefore w:val="0"/>
        <w:kinsoku/>
        <w:wordWrap/>
        <w:overflowPunct/>
        <w:topLinePunct w:val="0"/>
        <w:bidi w:val="0"/>
        <w:snapToGrid/>
        <w:spacing w:line="400" w:lineRule="exact"/>
        <w:ind w:firstLine="840" w:firstLineChars="300"/>
        <w:textAlignment w:val="auto"/>
        <w:rPr>
          <w:rFonts w:hint="eastAsia" w:ascii="仿宋" w:hAnsi="仿宋" w:eastAsia="仿宋"/>
          <w:sz w:val="28"/>
          <w:szCs w:val="28"/>
          <w:u w:val="single"/>
          <w:lang w:val="en-US" w:eastAsia="zh-CN"/>
        </w:rPr>
      </w:pPr>
      <w:r>
        <w:rPr>
          <w:rFonts w:hint="eastAsia" w:ascii="仿宋" w:hAnsi="仿宋" w:eastAsia="仿宋"/>
          <w:sz w:val="28"/>
          <w:szCs w:val="28"/>
        </w:rPr>
        <w:t>联系方式：</w:t>
      </w:r>
      <w:bookmarkStart w:id="29" w:name="_Toc28359087"/>
      <w:bookmarkStart w:id="30" w:name="_Toc28359010"/>
      <w:r>
        <w:rPr>
          <w:rFonts w:hint="eastAsia" w:ascii="仿宋" w:hAnsi="仿宋" w:eastAsia="仿宋"/>
          <w:sz w:val="28"/>
          <w:szCs w:val="28"/>
          <w:u w:val="single"/>
          <w:lang w:val="en-US" w:eastAsia="zh-CN"/>
        </w:rPr>
        <w:t>任姝遐     15276110783   17590907699</w:t>
      </w:r>
    </w:p>
    <w:bookmarkEnd w:id="29"/>
    <w:bookmarkEnd w:id="30"/>
    <w:p>
      <w:pPr>
        <w:pageBreakBefore w:val="0"/>
        <w:kinsoku/>
        <w:wordWrap/>
        <w:overflowPunct/>
        <w:topLinePunct w:val="0"/>
        <w:bidi w:val="0"/>
        <w:snapToGrid/>
        <w:spacing w:line="400" w:lineRule="exact"/>
        <w:ind w:left="1129" w:leftChars="371" w:hanging="350" w:hangingChars="125"/>
        <w:jc w:val="left"/>
        <w:textAlignment w:val="auto"/>
        <w:rPr>
          <w:rFonts w:hint="eastAsia" w:ascii="仿宋" w:hAnsi="仿宋" w:eastAsia="仿宋"/>
          <w:sz w:val="28"/>
          <w:szCs w:val="28"/>
          <w:u w:val="single"/>
          <w:lang w:val="en-US" w:eastAsia="zh-CN"/>
        </w:rPr>
      </w:pPr>
      <w:r>
        <w:rPr>
          <w:rFonts w:hint="eastAsia" w:ascii="仿宋" w:hAnsi="仿宋" w:eastAsia="仿宋" w:cs="宋体"/>
          <w:sz w:val="28"/>
          <w:szCs w:val="28"/>
        </w:rPr>
        <w:t>3.监督单位：</w:t>
      </w:r>
      <w:r>
        <w:rPr>
          <w:rFonts w:hint="eastAsia" w:ascii="仿宋" w:hAnsi="仿宋" w:eastAsia="仿宋"/>
          <w:sz w:val="28"/>
          <w:szCs w:val="28"/>
          <w:u w:val="single"/>
          <w:lang w:val="en-US" w:eastAsia="zh-CN"/>
        </w:rPr>
        <w:t>巴楚县政府采购管理办公室</w:t>
      </w:r>
    </w:p>
    <w:p>
      <w:pPr>
        <w:pageBreakBefore w:val="0"/>
        <w:kinsoku/>
        <w:wordWrap/>
        <w:overflowPunct/>
        <w:topLinePunct w:val="0"/>
        <w:bidi w:val="0"/>
        <w:snapToGrid/>
        <w:spacing w:line="400" w:lineRule="exact"/>
        <w:ind w:left="1129" w:leftChars="371" w:hanging="350" w:hangingChars="125"/>
        <w:jc w:val="left"/>
        <w:textAlignment w:val="auto"/>
        <w:rPr>
          <w:rFonts w:hint="eastAsia" w:ascii="仿宋" w:hAnsi="仿宋" w:eastAsia="仿宋"/>
          <w:sz w:val="28"/>
          <w:szCs w:val="28"/>
          <w:u w:val="single"/>
          <w:lang w:val="en-US" w:eastAsia="zh-CN"/>
        </w:rPr>
      </w:pPr>
      <w:r>
        <w:rPr>
          <w:rFonts w:hint="eastAsia" w:ascii="仿宋" w:hAnsi="仿宋" w:eastAsia="仿宋" w:cs="宋体"/>
          <w:sz w:val="28"/>
          <w:szCs w:val="28"/>
        </w:rPr>
        <w:t xml:space="preserve">联系人： </w:t>
      </w:r>
      <w:r>
        <w:rPr>
          <w:rFonts w:hint="eastAsia" w:ascii="仿宋" w:hAnsi="仿宋" w:eastAsia="仿宋"/>
          <w:sz w:val="28"/>
          <w:szCs w:val="28"/>
          <w:u w:val="single"/>
          <w:lang w:val="en-US" w:eastAsia="zh-CN"/>
        </w:rPr>
        <w:t>陈丽芳</w:t>
      </w:r>
    </w:p>
    <w:p>
      <w:pPr>
        <w:pageBreakBefore w:val="0"/>
        <w:kinsoku/>
        <w:wordWrap/>
        <w:overflowPunct/>
        <w:topLinePunct w:val="0"/>
        <w:bidi w:val="0"/>
        <w:snapToGrid/>
        <w:spacing w:line="400" w:lineRule="exact"/>
        <w:ind w:left="1129" w:leftChars="371" w:hanging="350" w:hangingChars="125"/>
        <w:jc w:val="left"/>
        <w:textAlignment w:val="auto"/>
        <w:rPr>
          <w:rFonts w:hint="default" w:ascii="仿宋" w:hAnsi="仿宋" w:eastAsia="仿宋" w:cs="宋体"/>
          <w:sz w:val="28"/>
          <w:szCs w:val="28"/>
          <w:lang w:val="en-US" w:eastAsia="zh-CN"/>
        </w:rPr>
      </w:pPr>
      <w:r>
        <w:rPr>
          <w:rFonts w:hint="eastAsia" w:ascii="仿宋" w:hAnsi="仿宋" w:eastAsia="仿宋" w:cs="宋体"/>
          <w:sz w:val="28"/>
          <w:szCs w:val="28"/>
        </w:rPr>
        <w:t>监督投诉电话：</w:t>
      </w:r>
      <w:r>
        <w:rPr>
          <w:rFonts w:hint="eastAsia" w:ascii="仿宋" w:hAnsi="仿宋" w:eastAsia="仿宋"/>
          <w:sz w:val="28"/>
          <w:szCs w:val="28"/>
          <w:u w:val="single"/>
          <w:lang w:val="en-US" w:eastAsia="zh-CN"/>
        </w:rPr>
        <w:t>0998-6210069</w:t>
      </w:r>
    </w:p>
    <w:p>
      <w:pPr>
        <w:pageBreakBefore w:val="0"/>
        <w:kinsoku/>
        <w:wordWrap/>
        <w:overflowPunct/>
        <w:topLinePunct w:val="0"/>
        <w:bidi w:val="0"/>
        <w:snapToGrid/>
        <w:spacing w:line="400" w:lineRule="exact"/>
        <w:ind w:left="1129" w:leftChars="371" w:hanging="350" w:hangingChars="125"/>
        <w:jc w:val="left"/>
        <w:textAlignment w:val="auto"/>
        <w:rPr>
          <w:rFonts w:hint="default" w:ascii="仿宋" w:hAnsi="仿宋" w:eastAsia="仿宋"/>
          <w:sz w:val="28"/>
          <w:szCs w:val="28"/>
          <w:u w:val="single"/>
          <w:lang w:val="en-US" w:eastAsia="zh-CN"/>
        </w:rPr>
      </w:pPr>
      <w:r>
        <w:rPr>
          <w:rFonts w:hint="eastAsia" w:ascii="仿宋" w:hAnsi="仿宋" w:eastAsia="仿宋" w:cs="宋体"/>
          <w:sz w:val="28"/>
          <w:szCs w:val="28"/>
        </w:rPr>
        <w:t>地  址：</w:t>
      </w:r>
      <w:r>
        <w:rPr>
          <w:rFonts w:hint="eastAsia" w:ascii="仿宋" w:hAnsi="仿宋" w:eastAsia="仿宋"/>
          <w:sz w:val="28"/>
          <w:szCs w:val="28"/>
          <w:u w:val="single"/>
          <w:lang w:val="en-US" w:eastAsia="zh-CN"/>
        </w:rPr>
        <w:t>巴楚县财政大楼6楼</w:t>
      </w:r>
    </w:p>
    <w:p>
      <w:pPr>
        <w:rPr>
          <w:rFonts w:hint="eastAsia"/>
          <w:lang w:val="en-US" w:eastAsia="zh-CN"/>
        </w:rPr>
      </w:pPr>
    </w:p>
    <w:sectPr>
      <w:pgSz w:w="11906" w:h="16838"/>
      <w:pgMar w:top="1134" w:right="1417" w:bottom="1134" w:left="141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33C2C19"/>
    <w:rsid w:val="006A4C28"/>
    <w:rsid w:val="2EDB6577"/>
    <w:rsid w:val="333C2C19"/>
    <w:rsid w:val="45D0192F"/>
    <w:rsid w:val="48275217"/>
    <w:rsid w:val="50FA74A8"/>
    <w:rsid w:val="5DCD45E1"/>
    <w:rsid w:val="63362B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autoSpaceDE w:val="0"/>
      <w:autoSpaceDN w:val="0"/>
      <w:adjustRightInd w:val="0"/>
      <w:spacing w:before="240" w:after="120" w:line="300" w:lineRule="auto"/>
      <w:jc w:val="center"/>
      <w:outlineLvl w:val="0"/>
    </w:pPr>
    <w:rPr>
      <w:rFonts w:ascii="宋体"/>
      <w:b/>
      <w:kern w:val="44"/>
      <w:sz w:val="32"/>
      <w:szCs w:val="20"/>
    </w:rPr>
  </w:style>
  <w:style w:type="paragraph" w:styleId="4">
    <w:name w:val="heading 2"/>
    <w:basedOn w:val="1"/>
    <w:next w:val="1"/>
    <w:qFormat/>
    <w:uiPriority w:val="0"/>
    <w:pPr>
      <w:keepNext/>
      <w:keepLines/>
      <w:autoSpaceDE w:val="0"/>
      <w:autoSpaceDN w:val="0"/>
      <w:adjustRightInd w:val="0"/>
      <w:spacing w:before="120" w:line="300" w:lineRule="auto"/>
      <w:jc w:val="center"/>
      <w:outlineLvl w:val="1"/>
    </w:pPr>
    <w:rPr>
      <w:rFonts w:ascii="Arial" w:hAnsi="Arial" w:eastAsia="黑体"/>
      <w:b/>
      <w:kern w:val="0"/>
      <w:sz w:val="30"/>
      <w:szCs w:val="20"/>
    </w:rPr>
  </w:style>
  <w:style w:type="character" w:default="1" w:styleId="7">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Normal Indent"/>
    <w:basedOn w:val="1"/>
    <w:next w:val="1"/>
    <w:uiPriority w:val="0"/>
    <w:pPr>
      <w:autoSpaceDE w:val="0"/>
      <w:autoSpaceDN w:val="0"/>
      <w:adjustRightInd w:val="0"/>
      <w:ind w:firstLine="420"/>
      <w:jc w:val="left"/>
    </w:pPr>
    <w:rPr>
      <w:rFonts w:ascii="宋体"/>
      <w:kern w:val="0"/>
      <w:sz w:val="24"/>
      <w:szCs w:val="20"/>
    </w:rPr>
  </w:style>
  <w:style w:type="paragraph" w:styleId="5">
    <w:name w:val="footnote text"/>
    <w:basedOn w:val="1"/>
    <w:qFormat/>
    <w:uiPriority w:val="0"/>
    <w:pPr>
      <w:snapToGrid w:val="0"/>
      <w:jc w:val="left"/>
    </w:pPr>
    <w:rPr>
      <w:sz w:val="18"/>
    </w:rPr>
  </w:style>
  <w:style w:type="character" w:styleId="8">
    <w:name w:val="Hyperlink"/>
    <w:basedOn w:val="7"/>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2020-09-22T14:13:00Z</dcterms:created>
  <dc:creator>李薇</dc:creator>
  <cp:lastModifiedBy>李薇</cp:lastModifiedBy>
  <dcterms:modified xsi:type="dcterms:W3CDTF">2021-02-09T02:46:01Z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