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ascii="华文新魏" w:eastAsia="华文新魏"/>
          <w:b/>
          <w:bCs/>
          <w:color w:val="000000" w:themeColor="text1"/>
          <w:spacing w:val="0"/>
          <w:sz w:val="64"/>
          <w:lang w:eastAsia="zh-CN"/>
          <w14:textFill>
            <w14:solidFill>
              <w14:schemeClr w14:val="tx1"/>
            </w14:solidFill>
          </w14:textFill>
        </w:rPr>
      </w:pPr>
      <w:bookmarkStart w:id="29" w:name="_GoBack"/>
    </w:p>
    <w:p>
      <w:pPr>
        <w:pStyle w:val="14"/>
        <w:jc w:val="center"/>
        <w:rPr>
          <w:rFonts w:hint="eastAsia" w:ascii="华文新魏" w:eastAsia="华文新魏"/>
          <w:b/>
          <w:bCs/>
          <w:color w:val="000000" w:themeColor="text1"/>
          <w:spacing w:val="0"/>
          <w:sz w:val="72"/>
          <w:lang w:eastAsia="zh-CN"/>
          <w14:textFill>
            <w14:solidFill>
              <w14:schemeClr w14:val="tx1"/>
            </w14:solidFill>
          </w14:textFill>
        </w:rPr>
      </w:pPr>
      <w:r>
        <w:rPr>
          <w:rFonts w:hint="eastAsia" w:ascii="华文新魏" w:eastAsia="华文新魏"/>
          <w:b/>
          <w:bCs/>
          <w:color w:val="000000" w:themeColor="text1"/>
          <w:spacing w:val="0"/>
          <w:sz w:val="64"/>
          <w:lang w:eastAsia="zh-CN"/>
          <w14:textFill>
            <w14:solidFill>
              <w14:schemeClr w14:val="tx1"/>
            </w14:solidFill>
          </w14:textFill>
        </w:rPr>
        <w:t>广西德胜工程项目管理有限公司</w:t>
      </w:r>
    </w:p>
    <w:p>
      <w:pPr>
        <w:pStyle w:val="14"/>
        <w:jc w:val="center"/>
        <w:rPr>
          <w:rFonts w:hint="eastAsia" w:ascii="华文新魏" w:eastAsia="华文新魏"/>
          <w:b/>
          <w:bCs/>
          <w:color w:val="000000" w:themeColor="text1"/>
          <w:spacing w:val="80"/>
          <w:sz w:val="72"/>
          <w14:textFill>
            <w14:solidFill>
              <w14:schemeClr w14:val="tx1"/>
            </w14:solidFill>
          </w14:textFill>
        </w:rPr>
      </w:pPr>
    </w:p>
    <w:p>
      <w:pPr>
        <w:pStyle w:val="8"/>
        <w:rPr>
          <w:rFonts w:hint="eastAsia"/>
          <w:color w:val="000000" w:themeColor="text1"/>
          <w14:textFill>
            <w14:solidFill>
              <w14:schemeClr w14:val="tx1"/>
            </w14:solidFill>
          </w14:textFill>
        </w:rPr>
      </w:pPr>
    </w:p>
    <w:p>
      <w:pPr>
        <w:pStyle w:val="14"/>
        <w:jc w:val="center"/>
        <w:rPr>
          <w:rFonts w:ascii="楷体_GB2312" w:eastAsia="楷体_GB2312"/>
          <w:b/>
          <w:bCs/>
          <w:color w:val="000000" w:themeColor="text1"/>
          <w:sz w:val="72"/>
          <w14:textFill>
            <w14:solidFill>
              <w14:schemeClr w14:val="tx1"/>
            </w14:solidFill>
          </w14:textFill>
        </w:rPr>
      </w:pPr>
    </w:p>
    <w:p>
      <w:pPr>
        <w:pStyle w:val="14"/>
        <w:jc w:val="center"/>
        <w:rPr>
          <w:rFonts w:hint="eastAsia"/>
          <w:color w:val="000000" w:themeColor="text1"/>
          <w14:textFill>
            <w14:solidFill>
              <w14:schemeClr w14:val="tx1"/>
            </w14:solidFill>
          </w14:textFill>
        </w:rPr>
      </w:pPr>
    </w:p>
    <w:p>
      <w:pPr>
        <w:pStyle w:val="14"/>
        <w:jc w:val="center"/>
        <w:rPr>
          <w:rFonts w:hint="eastAsia"/>
          <w:color w:val="000000" w:themeColor="text1"/>
          <w14:textFill>
            <w14:solidFill>
              <w14:schemeClr w14:val="tx1"/>
            </w14:solidFill>
          </w14:textFill>
        </w:rPr>
      </w:pPr>
      <w:r>
        <w:rPr>
          <w:rFonts w:hint="eastAsia" w:ascii="楷体_GB2312" w:eastAsia="楷体_GB2312"/>
          <w:b/>
          <w:color w:val="000000" w:themeColor="text1"/>
          <w:spacing w:val="60"/>
          <w:sz w:val="132"/>
          <w:szCs w:val="132"/>
          <w14:textFill>
            <w14:solidFill>
              <w14:schemeClr w14:val="tx1"/>
            </w14:solidFill>
          </w14:textFill>
        </w:rPr>
        <w:t>招标文件</w:t>
      </w:r>
    </w:p>
    <w:p>
      <w:pPr>
        <w:pStyle w:val="14"/>
        <w:ind w:firstLine="3885" w:firstLineChars="1850"/>
        <w:rPr>
          <w:rFonts w:hint="eastAsia"/>
          <w:color w:val="000000" w:themeColor="text1"/>
          <w14:textFill>
            <w14:solidFill>
              <w14:schemeClr w14:val="tx1"/>
            </w14:solidFill>
          </w14:textFill>
        </w:rPr>
      </w:pPr>
    </w:p>
    <w:p>
      <w:pPr>
        <w:pStyle w:val="14"/>
        <w:ind w:firstLine="3885" w:firstLineChars="1850"/>
        <w:rPr>
          <w:rFonts w:hint="eastAsia"/>
          <w:color w:val="000000" w:themeColor="text1"/>
          <w14:textFill>
            <w14:solidFill>
              <w14:schemeClr w14:val="tx1"/>
            </w14:solidFill>
          </w14:textFill>
        </w:rPr>
      </w:pPr>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14"/>
        <w:ind w:firstLine="3885" w:firstLineChars="1850"/>
        <w:rPr>
          <w:rFonts w:hint="eastAsia"/>
          <w:color w:val="000000" w:themeColor="text1"/>
          <w14:textFill>
            <w14:solidFill>
              <w14:schemeClr w14:val="tx1"/>
            </w14:solidFill>
          </w14:textFill>
        </w:rPr>
      </w:pPr>
    </w:p>
    <w:p>
      <w:pPr>
        <w:pStyle w:val="14"/>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1444" w:firstLineChars="400"/>
        <w:textAlignment w:val="auto"/>
        <w:rPr>
          <w:rFonts w:hint="eastAsia" w:ascii="宋体" w:hAnsi="宋体" w:eastAsia="宋体"/>
          <w:b/>
          <w:color w:val="000000" w:themeColor="text1"/>
          <w:spacing w:val="-17"/>
          <w:sz w:val="28"/>
          <w:szCs w:val="28"/>
          <w:lang w:eastAsia="zh-CN"/>
          <w14:textFill>
            <w14:solidFill>
              <w14:schemeClr w14:val="tx1"/>
            </w14:solidFill>
          </w14:textFill>
        </w:rPr>
      </w:pPr>
      <w:r>
        <w:rPr>
          <w:rFonts w:hint="eastAsia" w:ascii="宋体" w:hAnsi="宋体"/>
          <w:b/>
          <w:bCs/>
          <w:color w:val="000000" w:themeColor="text1"/>
          <w:spacing w:val="40"/>
          <w:sz w:val="28"/>
          <w:szCs w:val="28"/>
          <w14:textFill>
            <w14:solidFill>
              <w14:schemeClr w14:val="tx1"/>
            </w14:solidFill>
          </w14:textFill>
        </w:rPr>
        <w:t>项目名称：</w:t>
      </w:r>
      <w:r>
        <w:rPr>
          <w:rFonts w:hint="eastAsia" w:ascii="宋体" w:hAnsi="宋体"/>
          <w:b/>
          <w:color w:val="000000" w:themeColor="text1"/>
          <w:spacing w:val="-17"/>
          <w:sz w:val="28"/>
          <w:szCs w:val="28"/>
          <w:lang w:eastAsia="zh-CN"/>
          <w14:textFill>
            <w14:solidFill>
              <w14:schemeClr w14:val="tx1"/>
            </w14:solidFill>
          </w14:textFill>
        </w:rPr>
        <w:t>龙胜各族自治县2021-2022年会议定点场所政府采购</w:t>
      </w:r>
    </w:p>
    <w:p>
      <w:pPr>
        <w:keepNext w:val="0"/>
        <w:keepLines w:val="0"/>
        <w:pageBreakBefore w:val="0"/>
        <w:widowControl w:val="0"/>
        <w:kinsoku/>
        <w:wordWrap/>
        <w:overflowPunct/>
        <w:topLinePunct w:val="0"/>
        <w:autoSpaceDE/>
        <w:autoSpaceDN/>
        <w:bidi w:val="0"/>
        <w:adjustRightInd/>
        <w:snapToGrid/>
        <w:spacing w:line="500" w:lineRule="exact"/>
        <w:ind w:firstLine="1444" w:firstLineChars="400"/>
        <w:textAlignment w:val="auto"/>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pacing w:val="40"/>
          <w:sz w:val="28"/>
          <w:szCs w:val="28"/>
          <w14:textFill>
            <w14:solidFill>
              <w14:schemeClr w14:val="tx1"/>
            </w14:solidFill>
          </w14:textFill>
        </w:rPr>
        <w:t>项目编号：</w:t>
      </w:r>
      <w:r>
        <w:rPr>
          <w:rFonts w:hint="eastAsia" w:ascii="宋体" w:hAnsi="宋体"/>
          <w:b/>
          <w:bCs/>
          <w:color w:val="000000" w:themeColor="text1"/>
          <w:spacing w:val="40"/>
          <w:sz w:val="28"/>
          <w:szCs w:val="28"/>
          <w:lang w:eastAsia="zh-CN"/>
          <w14:textFill>
            <w14:solidFill>
              <w14:schemeClr w14:val="tx1"/>
            </w14:solidFill>
          </w14:textFill>
        </w:rPr>
        <w:t xml:space="preserve">GLZC2020-G3-280052-DSGS(重) </w:t>
      </w:r>
      <w:r>
        <w:rPr>
          <w:rFonts w:hint="eastAsia" w:ascii="宋体" w:hAnsi="宋体"/>
          <w:b/>
          <w:bCs/>
          <w:color w:val="000000" w:themeColor="text1"/>
          <w:sz w:val="32"/>
          <w14:textFill>
            <w14:solidFill>
              <w14:schemeClr w14:val="tx1"/>
            </w14:solidFill>
          </w14:textFill>
        </w:rPr>
        <w:t xml:space="preserve">   </w:t>
      </w:r>
    </w:p>
    <w:p>
      <w:pPr>
        <w:ind w:left="-2" w:leftChars="-1" w:firstLine="1446" w:firstLineChars="400"/>
        <w:rPr>
          <w:color w:val="000000" w:themeColor="text1"/>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color w:val="000000" w:themeColor="text1"/>
          <w14:textFill>
            <w14:solidFill>
              <w14:schemeClr w14:val="tx1"/>
            </w14:solidFill>
          </w14:textFill>
        </w:rPr>
        <w:cr/>
      </w:r>
    </w:p>
    <w:p>
      <w:pPr>
        <w:ind w:left="-2" w:leftChars="-1" w:firstLine="630" w:firstLineChars="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ab/>
      </w:r>
    </w:p>
    <w:p>
      <w:pPr>
        <w:ind w:left="103" w:leftChars="49" w:firstLine="1470" w:firstLineChars="700"/>
        <w:jc w:val="cente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ind w:left="103" w:leftChars="49" w:firstLine="1470" w:firstLineChars="700"/>
        <w:jc w:val="center"/>
        <w:rPr>
          <w:rFonts w:hint="eastAsia"/>
          <w:color w:val="000000" w:themeColor="text1"/>
          <w14:textFill>
            <w14:solidFill>
              <w14:schemeClr w14:val="tx1"/>
            </w14:solidFill>
          </w14:textFill>
        </w:rPr>
      </w:pPr>
    </w:p>
    <w:p>
      <w:pPr>
        <w:ind w:left="103" w:leftChars="49" w:firstLine="1470" w:firstLineChars="700"/>
        <w:jc w:val="center"/>
        <w:rPr>
          <w:rFonts w:hint="eastAsia"/>
          <w:color w:val="000000" w:themeColor="text1"/>
          <w14:textFill>
            <w14:solidFill>
              <w14:schemeClr w14:val="tx1"/>
            </w14:solidFill>
          </w14:textFill>
        </w:rPr>
      </w:pPr>
    </w:p>
    <w:p>
      <w:pPr>
        <w:ind w:left="103" w:leftChars="49" w:firstLine="1470" w:firstLineChars="700"/>
        <w:jc w:val="center"/>
        <w:rPr>
          <w:rFonts w:hint="eastAsia"/>
          <w:color w:val="000000" w:themeColor="text1"/>
          <w14:textFill>
            <w14:solidFill>
              <w14:schemeClr w14:val="tx1"/>
            </w14:solidFill>
          </w14:textFill>
        </w:rPr>
      </w:pPr>
    </w:p>
    <w:p>
      <w:pPr>
        <w:ind w:left="103" w:leftChars="49" w:firstLine="1470" w:firstLineChars="700"/>
        <w:jc w:val="center"/>
        <w:rPr>
          <w:rFonts w:hint="eastAsia"/>
          <w:color w:val="000000" w:themeColor="text1"/>
          <w14:textFill>
            <w14:solidFill>
              <w14:schemeClr w14:val="tx1"/>
            </w14:solidFill>
          </w14:textFill>
        </w:rPr>
      </w:pPr>
    </w:p>
    <w:p>
      <w:pPr>
        <w:ind w:left="103" w:leftChars="49" w:firstLine="1470" w:firstLineChars="700"/>
        <w:jc w:val="center"/>
        <w:rPr>
          <w:rFonts w:hint="eastAsia" w:ascii="宋体" w:hAnsi="宋体" w:eastAsia="宋体"/>
          <w:b/>
          <w:bCs/>
          <w:color w:val="000000" w:themeColor="text1"/>
          <w:sz w:val="32"/>
          <w:lang w:eastAsia="zh-CN"/>
          <w14:textFill>
            <w14:solidFill>
              <w14:schemeClr w14:val="tx1"/>
            </w14:solidFill>
          </w14:textFill>
        </w:rPr>
      </w:pPr>
      <w:r>
        <w:rPr>
          <w:color w:val="000000" w:themeColor="text1"/>
          <w14:textFill>
            <w14:solidFill>
              <w14:schemeClr w14:val="tx1"/>
            </w14:solidFill>
          </w14:textFill>
        </w:rPr>
        <w:cr/>
      </w:r>
      <w:r>
        <w:rPr>
          <w:rFonts w:hint="eastAsia" w:ascii="宋体" w:hAnsi="宋体"/>
          <w:b/>
          <w:color w:val="000000" w:themeColor="text1"/>
          <w:sz w:val="28"/>
          <w:szCs w:val="28"/>
          <w14:textFill>
            <w14:solidFill>
              <w14:schemeClr w14:val="tx1"/>
            </w14:solidFill>
          </w14:textFill>
        </w:rPr>
        <w:t>采购代理机构：</w:t>
      </w:r>
      <w:r>
        <w:rPr>
          <w:rFonts w:hint="eastAsia" w:ascii="宋体" w:hAnsi="宋体"/>
          <w:b/>
          <w:color w:val="000000" w:themeColor="text1"/>
          <w:sz w:val="28"/>
          <w:szCs w:val="28"/>
          <w:lang w:eastAsia="zh-CN"/>
          <w14:textFill>
            <w14:solidFill>
              <w14:schemeClr w14:val="tx1"/>
            </w14:solidFill>
          </w14:textFill>
        </w:rPr>
        <w:t>广西德胜工程项目管理有限公司</w:t>
      </w:r>
    </w:p>
    <w:p>
      <w:pPr>
        <w:ind w:left="103" w:leftChars="49" w:firstLine="3855" w:firstLineChars="1200"/>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lang w:eastAsia="zh-CN"/>
          <w14:textFill>
            <w14:solidFill>
              <w14:schemeClr w14:val="tx1"/>
            </w14:solidFill>
          </w14:textFill>
        </w:rPr>
        <w:t>2020年11月</w:t>
      </w:r>
      <w:r>
        <w:rPr>
          <w:rFonts w:hint="eastAsia" w:ascii="宋体" w:hAnsi="宋体"/>
          <w:b/>
          <w:bCs/>
          <w:color w:val="000000" w:themeColor="text1"/>
          <w:sz w:val="32"/>
          <w14:textFill>
            <w14:solidFill>
              <w14:schemeClr w14:val="tx1"/>
            </w14:solidFill>
          </w14:textFill>
        </w:rPr>
        <w:t xml:space="preserve"> </w:t>
      </w:r>
    </w:p>
    <w:p>
      <w:pPr>
        <w:pStyle w:val="14"/>
        <w:spacing w:line="440" w:lineRule="exact"/>
        <w:jc w:val="center"/>
        <w:rPr>
          <w:rFonts w:hint="eastAsia" w:ascii="隶书" w:eastAsia="隶书"/>
          <w:color w:val="000000" w:themeColor="text1"/>
          <w:sz w:val="44"/>
          <w14:textFill>
            <w14:solidFill>
              <w14:schemeClr w14:val="tx1"/>
            </w14:solidFill>
          </w14:textFill>
        </w:rPr>
        <w:sectPr>
          <w:headerReference r:id="rId3" w:type="default"/>
          <w:pgSz w:w="11906" w:h="16838"/>
          <w:pgMar w:top="1304" w:right="1106" w:bottom="851" w:left="1797" w:header="851" w:footer="992" w:gutter="0"/>
          <w:cols w:space="720" w:num="1"/>
          <w:docGrid w:type="lines" w:linePitch="312" w:charSpace="0"/>
        </w:sectPr>
      </w:pPr>
    </w:p>
    <w:p>
      <w:pPr>
        <w:pStyle w:val="8"/>
        <w:rPr>
          <w:rFonts w:hint="eastAsia"/>
          <w:color w:val="000000" w:themeColor="text1"/>
          <w14:textFill>
            <w14:solidFill>
              <w14:schemeClr w14:val="tx1"/>
            </w14:solidFill>
          </w14:textFill>
        </w:rPr>
      </w:pPr>
    </w:p>
    <w:p>
      <w:pPr>
        <w:rPr>
          <w:rFonts w:hint="eastAsia" w:ascii="隶书" w:eastAsia="隶书"/>
          <w:color w:val="000000" w:themeColor="text1"/>
          <w:sz w:val="44"/>
          <w14:textFill>
            <w14:solidFill>
              <w14:schemeClr w14:val="tx1"/>
            </w14:solidFill>
          </w14:textFill>
        </w:rPr>
      </w:pPr>
    </w:p>
    <w:p>
      <w:pPr>
        <w:pStyle w:val="14"/>
        <w:spacing w:line="440" w:lineRule="exact"/>
        <w:jc w:val="center"/>
        <w:rPr>
          <w:rFonts w:hint="eastAsia" w:ascii="隶书" w:eastAsia="隶书"/>
          <w:color w:val="000000" w:themeColor="text1"/>
          <w:sz w:val="44"/>
          <w14:textFill>
            <w14:solidFill>
              <w14:schemeClr w14:val="tx1"/>
            </w14:solidFill>
          </w14:textFill>
        </w:rPr>
      </w:pPr>
    </w:p>
    <w:p>
      <w:pPr>
        <w:pStyle w:val="14"/>
        <w:spacing w:line="440" w:lineRule="exact"/>
        <w:jc w:val="center"/>
        <w:rPr>
          <w:rFonts w:hint="eastAsia" w:ascii="隶书" w:eastAsia="隶书"/>
          <w:color w:val="000000" w:themeColor="text1"/>
          <w:sz w:val="44"/>
          <w14:textFill>
            <w14:solidFill>
              <w14:schemeClr w14:val="tx1"/>
            </w14:solidFill>
          </w14:textFill>
        </w:rPr>
      </w:pPr>
    </w:p>
    <w:p>
      <w:pPr>
        <w:pStyle w:val="14"/>
        <w:spacing w:line="440" w:lineRule="exact"/>
        <w:jc w:val="center"/>
        <w:rPr>
          <w:rFonts w:ascii="隶书" w:eastAsia="隶书"/>
          <w:color w:val="000000" w:themeColor="text1"/>
          <w:sz w:val="44"/>
          <w14:textFill>
            <w14:solidFill>
              <w14:schemeClr w14:val="tx1"/>
            </w14:solidFill>
          </w14:textFill>
        </w:rPr>
      </w:pPr>
      <w:r>
        <w:rPr>
          <w:rFonts w:hint="eastAsia" w:ascii="隶书" w:eastAsia="隶书"/>
          <w:color w:val="000000" w:themeColor="text1"/>
          <w:sz w:val="44"/>
          <w14:textFill>
            <w14:solidFill>
              <w14:schemeClr w14:val="tx1"/>
            </w14:solidFill>
          </w14:textFill>
        </w:rPr>
        <w:t>目     录</w:t>
      </w:r>
    </w:p>
    <w:p>
      <w:pPr>
        <w:pStyle w:val="14"/>
        <w:jc w:val="center"/>
        <w:rPr>
          <w:rFonts w:hint="eastAsia" w:ascii="隶书" w:eastAsia="隶书"/>
          <w:color w:val="000000" w:themeColor="text1"/>
          <w14:textFill>
            <w14:solidFill>
              <w14:schemeClr w14:val="tx1"/>
            </w14:solidFill>
          </w14:textFill>
        </w:rPr>
      </w:pPr>
    </w:p>
    <w:p>
      <w:pPr>
        <w:pStyle w:val="14"/>
        <w:jc w:val="center"/>
        <w:rPr>
          <w:rFonts w:ascii="隶书" w:eastAsia="隶书"/>
          <w:color w:val="000000" w:themeColor="text1"/>
          <w14:textFill>
            <w14:solidFill>
              <w14:schemeClr w14:val="tx1"/>
            </w14:solidFill>
          </w14:textFill>
        </w:rPr>
      </w:pPr>
    </w:p>
    <w:p>
      <w:pPr>
        <w:pStyle w:val="14"/>
        <w:keepNext w:val="0"/>
        <w:keepLines w:val="0"/>
        <w:pageBreakBefore w:val="0"/>
        <w:widowControl w:val="0"/>
        <w:tabs>
          <w:tab w:val="left" w:pos="8860"/>
          <w:tab w:val="left" w:pos="9140"/>
        </w:tabs>
        <w:kinsoku/>
        <w:wordWrap/>
        <w:overflowPunct/>
        <w:topLinePunct w:val="0"/>
        <w:autoSpaceDE/>
        <w:autoSpaceDN/>
        <w:bidi w:val="0"/>
        <w:adjustRightInd/>
        <w:snapToGrid/>
        <w:spacing w:line="480" w:lineRule="auto"/>
        <w:ind w:firstLine="735"/>
        <w:textAlignment w:val="auto"/>
        <w:rPr>
          <w:rFonts w:hint="eastAsia" w:ascii="隶书" w:eastAsia="隶书"/>
          <w:color w:val="000000" w:themeColor="text1"/>
          <w:sz w:val="32"/>
          <w14:textFill>
            <w14:solidFill>
              <w14:schemeClr w14:val="tx1"/>
            </w14:solidFill>
          </w14:textFill>
        </w:rPr>
      </w:pPr>
      <w:r>
        <w:rPr>
          <w:rFonts w:hint="eastAsia" w:ascii="隶书" w:eastAsia="隶书"/>
          <w:color w:val="000000" w:themeColor="text1"/>
          <w:sz w:val="32"/>
          <w14:textFill>
            <w14:solidFill>
              <w14:schemeClr w14:val="tx1"/>
            </w14:solidFill>
          </w14:textFill>
        </w:rPr>
        <w:t>第一章：公开招标公告..............................2</w:t>
      </w:r>
    </w:p>
    <w:p>
      <w:pPr>
        <w:pStyle w:val="14"/>
        <w:keepNext w:val="0"/>
        <w:keepLines w:val="0"/>
        <w:pageBreakBefore w:val="0"/>
        <w:widowControl w:val="0"/>
        <w:tabs>
          <w:tab w:val="left" w:pos="8860"/>
          <w:tab w:val="left" w:pos="9140"/>
        </w:tabs>
        <w:kinsoku/>
        <w:wordWrap/>
        <w:overflowPunct/>
        <w:topLinePunct w:val="0"/>
        <w:autoSpaceDE/>
        <w:autoSpaceDN/>
        <w:bidi w:val="0"/>
        <w:adjustRightInd/>
        <w:snapToGrid/>
        <w:spacing w:line="480" w:lineRule="auto"/>
        <w:ind w:firstLine="735"/>
        <w:textAlignment w:val="auto"/>
        <w:rPr>
          <w:rFonts w:hint="eastAsia" w:ascii="隶书" w:eastAsia="隶书"/>
          <w:color w:val="000000" w:themeColor="text1"/>
          <w:sz w:val="32"/>
          <w:lang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第二章：投标人须知................................</w:t>
      </w:r>
      <w:r>
        <w:rPr>
          <w:rFonts w:hint="eastAsia" w:ascii="隶书" w:eastAsia="隶书"/>
          <w:color w:val="000000" w:themeColor="text1"/>
          <w:sz w:val="32"/>
          <w:lang w:val="en-US" w:eastAsia="zh-CN"/>
          <w14:textFill>
            <w14:solidFill>
              <w14:schemeClr w14:val="tx1"/>
            </w14:solidFill>
          </w14:textFill>
        </w:rPr>
        <w:t>4</w:t>
      </w:r>
    </w:p>
    <w:p>
      <w:pPr>
        <w:pStyle w:val="14"/>
        <w:keepNext w:val="0"/>
        <w:keepLines w:val="0"/>
        <w:pageBreakBefore w:val="0"/>
        <w:widowControl w:val="0"/>
        <w:kinsoku/>
        <w:wordWrap/>
        <w:overflowPunct/>
        <w:topLinePunct w:val="0"/>
        <w:autoSpaceDE/>
        <w:autoSpaceDN/>
        <w:bidi w:val="0"/>
        <w:adjustRightInd/>
        <w:snapToGrid/>
        <w:spacing w:line="480" w:lineRule="auto"/>
        <w:ind w:firstLine="735"/>
        <w:textAlignment w:val="auto"/>
        <w:rPr>
          <w:rFonts w:hint="eastAsia" w:ascii="隶书" w:eastAsia="隶书"/>
          <w:color w:val="000000" w:themeColor="text1"/>
          <w:sz w:val="32"/>
          <w:lang w:val="en-US"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第三章：</w:t>
      </w:r>
      <w:r>
        <w:rPr>
          <w:rFonts w:hint="eastAsia" w:ascii="隶书" w:eastAsia="隶书"/>
          <w:color w:val="000000" w:themeColor="text1"/>
          <w:sz w:val="32"/>
          <w:lang w:eastAsia="zh-CN"/>
          <w14:textFill>
            <w14:solidFill>
              <w14:schemeClr w14:val="tx1"/>
            </w14:solidFill>
          </w14:textFill>
        </w:rPr>
        <w:t>服务采购需求</w:t>
      </w:r>
      <w:r>
        <w:rPr>
          <w:rFonts w:hint="eastAsia" w:ascii="隶书" w:eastAsia="隶书"/>
          <w:color w:val="000000" w:themeColor="text1"/>
          <w:sz w:val="32"/>
          <w14:textFill>
            <w14:solidFill>
              <w14:schemeClr w14:val="tx1"/>
            </w14:solidFill>
          </w14:textFill>
        </w:rPr>
        <w:t>...............</w:t>
      </w:r>
      <w:r>
        <w:rPr>
          <w:rFonts w:hint="eastAsia" w:ascii="隶书" w:eastAsia="隶书"/>
          <w:color w:val="000000" w:themeColor="text1"/>
          <w:sz w:val="32"/>
          <w:lang w:val="en-US" w:eastAsia="zh-CN"/>
          <w14:textFill>
            <w14:solidFill>
              <w14:schemeClr w14:val="tx1"/>
            </w14:solidFill>
          </w14:textFill>
        </w:rPr>
        <w:t>.</w:t>
      </w:r>
      <w:r>
        <w:rPr>
          <w:rFonts w:hint="eastAsia" w:ascii="隶书" w:eastAsia="隶书"/>
          <w:color w:val="000000" w:themeColor="text1"/>
          <w:sz w:val="32"/>
          <w14:textFill>
            <w14:solidFill>
              <w14:schemeClr w14:val="tx1"/>
            </w14:solidFill>
          </w14:textFill>
        </w:rPr>
        <w:t>..............1</w:t>
      </w:r>
      <w:r>
        <w:rPr>
          <w:rFonts w:hint="eastAsia" w:ascii="隶书" w:eastAsia="隶书"/>
          <w:color w:val="000000" w:themeColor="text1"/>
          <w:sz w:val="32"/>
          <w:lang w:val="en-US" w:eastAsia="zh-CN"/>
          <w14:textFill>
            <w14:solidFill>
              <w14:schemeClr w14:val="tx1"/>
            </w14:solidFill>
          </w14:textFill>
        </w:rPr>
        <w:t>7</w:t>
      </w:r>
    </w:p>
    <w:p>
      <w:pPr>
        <w:pStyle w:val="14"/>
        <w:keepNext w:val="0"/>
        <w:keepLines w:val="0"/>
        <w:pageBreakBefore w:val="0"/>
        <w:widowControl w:val="0"/>
        <w:tabs>
          <w:tab w:val="left" w:pos="8930"/>
          <w:tab w:val="left" w:pos="9105"/>
        </w:tabs>
        <w:kinsoku/>
        <w:wordWrap/>
        <w:overflowPunct/>
        <w:topLinePunct w:val="0"/>
        <w:autoSpaceDE/>
        <w:autoSpaceDN/>
        <w:bidi w:val="0"/>
        <w:adjustRightInd/>
        <w:snapToGrid/>
        <w:spacing w:line="480" w:lineRule="auto"/>
        <w:ind w:left="2010" w:leftChars="348" w:hanging="1280" w:hangingChars="400"/>
        <w:textAlignment w:val="auto"/>
        <w:rPr>
          <w:rFonts w:hint="default" w:ascii="隶书" w:eastAsia="隶书"/>
          <w:color w:val="000000" w:themeColor="text1"/>
          <w:sz w:val="32"/>
          <w:lang w:val="en-US"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第四章：评标办法..................................</w:t>
      </w:r>
      <w:r>
        <w:rPr>
          <w:rFonts w:hint="eastAsia" w:ascii="隶书" w:eastAsia="隶书"/>
          <w:color w:val="000000" w:themeColor="text1"/>
          <w:sz w:val="32"/>
          <w:lang w:val="en-US" w:eastAsia="zh-CN"/>
          <w14:textFill>
            <w14:solidFill>
              <w14:schemeClr w14:val="tx1"/>
            </w14:solidFill>
          </w14:textFill>
        </w:rPr>
        <w:t>20</w:t>
      </w:r>
    </w:p>
    <w:p>
      <w:pPr>
        <w:pStyle w:val="14"/>
        <w:keepNext w:val="0"/>
        <w:keepLines w:val="0"/>
        <w:pageBreakBefore w:val="0"/>
        <w:widowControl w:val="0"/>
        <w:kinsoku/>
        <w:wordWrap/>
        <w:overflowPunct/>
        <w:topLinePunct w:val="0"/>
        <w:autoSpaceDE/>
        <w:autoSpaceDN/>
        <w:bidi w:val="0"/>
        <w:adjustRightInd/>
        <w:snapToGrid/>
        <w:spacing w:line="480" w:lineRule="auto"/>
        <w:ind w:firstLine="735"/>
        <w:textAlignment w:val="auto"/>
        <w:rPr>
          <w:rFonts w:hint="default" w:ascii="隶书" w:eastAsia="隶书"/>
          <w:color w:val="000000" w:themeColor="text1"/>
          <w:sz w:val="32"/>
          <w:lang w:val="en-US"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第五章：合同主要条款及格式................. ......</w:t>
      </w:r>
      <w:r>
        <w:rPr>
          <w:rFonts w:hint="eastAsia" w:ascii="隶书" w:eastAsia="隶书"/>
          <w:color w:val="000000" w:themeColor="text1"/>
          <w:sz w:val="32"/>
          <w:lang w:val="en-US" w:eastAsia="zh-CN"/>
          <w14:textFill>
            <w14:solidFill>
              <w14:schemeClr w14:val="tx1"/>
            </w14:solidFill>
          </w14:textFill>
        </w:rPr>
        <w:t>21</w:t>
      </w:r>
    </w:p>
    <w:p>
      <w:pPr>
        <w:pStyle w:val="14"/>
        <w:keepNext w:val="0"/>
        <w:keepLines w:val="0"/>
        <w:pageBreakBefore w:val="0"/>
        <w:widowControl w:val="0"/>
        <w:kinsoku/>
        <w:wordWrap/>
        <w:overflowPunct/>
        <w:topLinePunct w:val="0"/>
        <w:autoSpaceDE/>
        <w:autoSpaceDN/>
        <w:bidi w:val="0"/>
        <w:adjustRightInd/>
        <w:snapToGrid/>
        <w:spacing w:line="480" w:lineRule="auto"/>
        <w:ind w:firstLine="735"/>
        <w:textAlignment w:val="auto"/>
        <w:rPr>
          <w:rFonts w:hint="default" w:ascii="隶书" w:eastAsia="隶书"/>
          <w:color w:val="000000" w:themeColor="text1"/>
          <w:sz w:val="32"/>
          <w:lang w:val="en-US" w:eastAsia="zh-CN"/>
          <w14:textFill>
            <w14:solidFill>
              <w14:schemeClr w14:val="tx1"/>
            </w14:solidFill>
          </w14:textFill>
        </w:rPr>
      </w:pPr>
      <w:r>
        <w:rPr>
          <w:rFonts w:hint="eastAsia" w:ascii="隶书" w:eastAsia="隶书"/>
          <w:color w:val="000000" w:themeColor="text1"/>
          <w:sz w:val="32"/>
          <w14:textFill>
            <w14:solidFill>
              <w14:schemeClr w14:val="tx1"/>
            </w14:solidFill>
          </w14:textFill>
        </w:rPr>
        <w:t>第六章：投标文件格式..............................</w:t>
      </w:r>
      <w:r>
        <w:rPr>
          <w:rFonts w:hint="eastAsia" w:ascii="隶书" w:eastAsia="隶书"/>
          <w:color w:val="000000" w:themeColor="text1"/>
          <w:sz w:val="32"/>
          <w:lang w:val="en-US" w:eastAsia="zh-CN"/>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480" w:lineRule="auto"/>
        <w:ind w:firstLine="2730" w:firstLineChars="1300"/>
        <w:textAlignment w:val="auto"/>
        <w:rPr>
          <w:rFonts w:hint="eastAsia"/>
          <w:color w:val="000000" w:themeColor="text1"/>
          <w:szCs w:val="21"/>
          <w14:textFill>
            <w14:solidFill>
              <w14:schemeClr w14:val="tx1"/>
            </w14:solidFill>
          </w14:textFill>
        </w:rPr>
      </w:pPr>
    </w:p>
    <w:p>
      <w:pPr>
        <w:ind w:firstLine="2730" w:firstLineChars="1300"/>
        <w:rPr>
          <w:rFonts w:hint="eastAsia"/>
          <w:color w:val="000000" w:themeColor="text1"/>
          <w:szCs w:val="21"/>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jc w:val="center"/>
        <w:rPr>
          <w:rFonts w:hint="eastAsia" w:ascii="宋体" w:hAnsi="宋体"/>
          <w:b/>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jc w:val="center"/>
        <w:rPr>
          <w:rFonts w:hint="eastAsia"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第一章</w:t>
      </w: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龙胜各族自治县2021-2022年会议定点场所政府采购</w:t>
      </w:r>
      <w:r>
        <w:rPr>
          <w:rFonts w:hint="eastAsia" w:ascii="宋体" w:hAnsi="宋体" w:eastAsia="宋体" w:cs="宋体"/>
          <w:color w:val="000000" w:themeColor="text1"/>
          <w:sz w:val="21"/>
          <w:szCs w:val="21"/>
          <w14:textFill>
            <w14:solidFill>
              <w14:schemeClr w14:val="tx1"/>
            </w14:solidFill>
          </w14:textFill>
        </w:rPr>
        <w:t>的潜在投标人应在</w:t>
      </w:r>
      <w:r>
        <w:rPr>
          <w:rFonts w:hint="eastAsia" w:ascii="宋体" w:hAnsi="宋体" w:eastAsia="宋体" w:cs="宋体"/>
          <w:color w:val="000000" w:themeColor="text1"/>
          <w:sz w:val="21"/>
          <w:szCs w:val="21"/>
          <w:u w:val="single"/>
          <w:lang w:eastAsia="zh-CN"/>
          <w14:textFill>
            <w14:solidFill>
              <w14:schemeClr w14:val="tx1"/>
            </w14:solidFill>
          </w14:textFill>
        </w:rPr>
        <w:t>http://zfcg.czj.guilin.gov.cn</w:t>
      </w:r>
      <w:r>
        <w:rPr>
          <w:rFonts w:hint="eastAsia" w:ascii="宋体" w:hAnsi="宋体" w:eastAsia="宋体" w:cs="宋体"/>
          <w:color w:val="000000" w:themeColor="text1"/>
          <w:sz w:val="21"/>
          <w:szCs w:val="21"/>
          <w:u w:val="single"/>
          <w14:textFill>
            <w14:solidFill>
              <w14:schemeClr w14:val="tx1"/>
            </w14:solidFill>
          </w14:textFill>
        </w:rPr>
        <w:t>（桂林市政府采购网）</w:t>
      </w:r>
      <w:r>
        <w:rPr>
          <w:rFonts w:hint="eastAsia" w:ascii="宋体" w:hAnsi="宋体" w:eastAsia="宋体" w:cs="宋体"/>
          <w:color w:val="000000" w:themeColor="text1"/>
          <w:sz w:val="21"/>
          <w:szCs w:val="21"/>
          <w:u w:val="single"/>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http://glggzy.org.cn（桂林市公共资源交易中心网站）</w:t>
      </w:r>
      <w:r>
        <w:rPr>
          <w:rFonts w:hint="eastAsia" w:ascii="宋体" w:hAnsi="宋体" w:eastAsia="宋体" w:cs="宋体"/>
          <w:color w:val="000000" w:themeColor="text1"/>
          <w:sz w:val="21"/>
          <w:szCs w:val="21"/>
          <w14:textFill>
            <w14:solidFill>
              <w14:schemeClr w14:val="tx1"/>
            </w14:solidFill>
          </w14:textFill>
        </w:rPr>
        <w:t>获取招标文件，并于</w:t>
      </w:r>
      <w:r>
        <w:rPr>
          <w:rFonts w:hint="eastAsia" w:ascii="宋体" w:hAnsi="宋体" w:cs="宋体"/>
          <w:color w:val="000000" w:themeColor="text1"/>
          <w:sz w:val="21"/>
          <w:szCs w:val="21"/>
          <w:u w:val="single"/>
          <w:lang w:val="en-US" w:eastAsia="zh-CN"/>
          <w14:textFill>
            <w14:solidFill>
              <w14:schemeClr w14:val="tx1"/>
            </w14:solidFill>
          </w14:textFill>
        </w:rPr>
        <w:t>2020年12月14日</w:t>
      </w:r>
      <w:r>
        <w:rPr>
          <w:rFonts w:hint="eastAsia" w:ascii="宋体" w:hAnsi="宋体" w:eastAsia="宋体" w:cs="宋体"/>
          <w:color w:val="000000" w:themeColor="text1"/>
          <w:sz w:val="21"/>
          <w:szCs w:val="21"/>
          <w:u w:val="single"/>
          <w:lang w:val="en-US" w:eastAsia="zh-CN"/>
          <w14:textFill>
            <w14:solidFill>
              <w14:schemeClr w14:val="tx1"/>
            </w14:solidFill>
          </w14:textFill>
        </w:rPr>
        <w:t>09</w:t>
      </w:r>
      <w:r>
        <w:rPr>
          <w:rFonts w:hint="eastAsia" w:ascii="宋体" w:hAnsi="宋体" w:eastAsia="宋体" w:cs="宋体"/>
          <w:color w:val="000000" w:themeColor="text1"/>
          <w:sz w:val="21"/>
          <w:szCs w:val="21"/>
          <w:u w:val="single"/>
          <w14:textFill>
            <w14:solidFill>
              <w14:schemeClr w14:val="tx1"/>
            </w14:solidFill>
          </w14:textFill>
        </w:rPr>
        <w:t>点</w:t>
      </w:r>
      <w:r>
        <w:rPr>
          <w:rFonts w:hint="eastAsia" w:ascii="宋体" w:hAnsi="宋体" w:eastAsia="宋体" w:cs="宋体"/>
          <w:color w:val="000000" w:themeColor="text1"/>
          <w:sz w:val="21"/>
          <w:szCs w:val="21"/>
          <w:u w:val="single"/>
          <w:lang w:val="en-US" w:eastAsia="zh-CN"/>
          <w14:textFill>
            <w14:solidFill>
              <w14:schemeClr w14:val="tx1"/>
            </w14:solidFill>
          </w14:textFill>
        </w:rPr>
        <w:t>30</w:t>
      </w:r>
      <w:r>
        <w:rPr>
          <w:rFonts w:hint="eastAsia" w:ascii="宋体" w:hAnsi="宋体" w:eastAsia="宋体" w:cs="宋体"/>
          <w:color w:val="000000" w:themeColor="text1"/>
          <w:sz w:val="21"/>
          <w:szCs w:val="21"/>
          <w:u w:val="single"/>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北京时间）前递交投标文件</w:t>
      </w:r>
      <w:r>
        <w:rPr>
          <w:rFonts w:hint="eastAsia" w:ascii="宋体" w:hAnsi="宋体" w:eastAsia="宋体" w:cs="宋体"/>
          <w:color w:val="000000" w:themeColor="text1"/>
          <w:sz w:val="21"/>
          <w:szCs w:val="21"/>
          <w14:textFill>
            <w14:solidFill>
              <w14:schemeClr w14:val="tx1"/>
            </w14:solidFill>
          </w14:textFill>
        </w:rPr>
        <w:t>。</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0" w:name="_Toc28359002"/>
      <w:bookmarkStart w:id="1" w:name="_Toc35393790"/>
      <w:bookmarkStart w:id="2" w:name="_Toc35393621"/>
      <w:bookmarkStart w:id="3" w:name="_Toc28359079"/>
      <w:r>
        <w:rPr>
          <w:rFonts w:hint="eastAsia" w:ascii="宋体" w:hAnsi="宋体" w:eastAsia="宋体" w:cs="宋体"/>
          <w:b/>
          <w:bCs/>
          <w:color w:val="000000" w:themeColor="text1"/>
          <w:sz w:val="21"/>
          <w:szCs w:val="21"/>
          <w14:textFill>
            <w14:solidFill>
              <w14:schemeClr w14:val="tx1"/>
            </w14:solidFill>
          </w14:textFill>
        </w:rPr>
        <w:t>一、项目基本情况</w:t>
      </w:r>
      <w:bookmarkEnd w:id="0"/>
      <w:bookmarkEnd w:id="1"/>
      <w:bookmarkEnd w:id="2"/>
      <w:bookmarkEnd w:id="3"/>
    </w:p>
    <w:p>
      <w:pPr>
        <w:keepNext w:val="0"/>
        <w:keepLines w:val="0"/>
        <w:pageBreakBefore w:val="0"/>
        <w:kinsoku/>
        <w:wordWrap/>
        <w:overflowPunct/>
        <w:topLinePunct w:val="0"/>
        <w:autoSpaceDE/>
        <w:autoSpaceDN/>
        <w:bidi w:val="0"/>
        <w:adjustRightInd/>
        <w:snapToGrid/>
        <w:spacing w:beforeAutospacing="0"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color w:val="000000" w:themeColor="text1"/>
          <w:szCs w:val="21"/>
          <w:u w:val="none"/>
          <w:lang w:eastAsia="zh-CN"/>
          <w14:textFill>
            <w14:solidFill>
              <w14:schemeClr w14:val="tx1"/>
            </w14:solidFill>
          </w14:textFill>
        </w:rPr>
        <w:t xml:space="preserve">GLZC2020-G3-280052-DSGS(重) </w:t>
      </w:r>
      <w:r>
        <w:rPr>
          <w:rFonts w:hint="eastAsia"/>
          <w:color w:val="000000" w:themeColor="text1"/>
          <w:szCs w:val="21"/>
          <w:u w:val="none"/>
          <w14:textFill>
            <w14:solidFill>
              <w14:schemeClr w14:val="tx1"/>
            </w14:solidFill>
          </w14:textFill>
        </w:rPr>
        <w:t xml:space="preserve"> </w:t>
      </w:r>
    </w:p>
    <w:p>
      <w:pPr>
        <w:keepNext w:val="0"/>
        <w:keepLines w:val="0"/>
        <w:pageBreakBefore w:val="0"/>
        <w:kinsoku/>
        <w:wordWrap/>
        <w:overflowPunct/>
        <w:topLinePunct w:val="0"/>
        <w:bidi w:val="0"/>
        <w:snapToGrid/>
        <w:spacing w:line="360" w:lineRule="exact"/>
        <w:ind w:firstLine="420" w:firstLineChars="200"/>
        <w:textAlignment w:val="auto"/>
        <w:rPr>
          <w:rFonts w:hint="eastAsia" w:hAnsi="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hAnsi="宋体"/>
          <w:color w:val="000000" w:themeColor="text1"/>
          <w:lang w:eastAsia="zh-CN"/>
          <w14:textFill>
            <w14:solidFill>
              <w14:schemeClr w14:val="tx1"/>
            </w14:solidFill>
          </w14:textFill>
        </w:rPr>
        <w:t>龙胜各族自治县2021-2022年会议定点场所政府采购</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w:t>
      </w:r>
      <w:r>
        <w:rPr>
          <w:rFonts w:hint="eastAsia" w:ascii="宋体" w:hAnsi="宋体" w:cs="宋体"/>
          <w:color w:val="000000" w:themeColor="text1"/>
          <w:sz w:val="21"/>
          <w:szCs w:val="21"/>
          <w:lang w:val="en-US" w:eastAsia="zh-CN"/>
          <w14:textFill>
            <w14:solidFill>
              <w14:schemeClr w14:val="tx1"/>
            </w14:solidFill>
          </w14:textFill>
        </w:rPr>
        <w:t>无</w:t>
      </w:r>
    </w:p>
    <w:p>
      <w:pPr>
        <w:keepNext w:val="0"/>
        <w:keepLines w:val="0"/>
        <w:pageBreakBefore w:val="0"/>
        <w:numPr>
          <w:ilvl w:val="0"/>
          <w:numId w:val="0"/>
        </w:numPr>
        <w:kinsoku/>
        <w:wordWrap/>
        <w:overflowPunct/>
        <w:topLinePunct w:val="0"/>
        <w:bidi w:val="0"/>
        <w:snapToGrid/>
        <w:spacing w:line="360" w:lineRule="exact"/>
        <w:ind w:firstLine="42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采购需求：</w:t>
      </w:r>
      <w:r>
        <w:rPr>
          <w:rFonts w:hint="eastAsia" w:hAnsi="宋体"/>
          <w:color w:val="000000" w:themeColor="text1"/>
          <w:lang w:eastAsia="zh-CN"/>
          <w14:textFill>
            <w14:solidFill>
              <w14:schemeClr w14:val="tx1"/>
            </w14:solidFill>
          </w14:textFill>
        </w:rPr>
        <w:t>龙胜各族自治县2021-2022年会议定点场所</w:t>
      </w:r>
      <w:r>
        <w:rPr>
          <w:rFonts w:hint="eastAsia" w:ascii="宋体" w:hAnsi="宋体"/>
          <w:color w:val="000000" w:themeColor="text1"/>
          <w:lang w:eastAsia="zh-CN"/>
          <w14:textFill>
            <w14:solidFill>
              <w14:schemeClr w14:val="tx1"/>
            </w14:solidFill>
          </w14:textFill>
        </w:rPr>
        <w:t>服务，服务期限2年（具体内容详见招标文件第三章</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《服务采购需求》）</w:t>
      </w:r>
    </w:p>
    <w:p>
      <w:pPr>
        <w:keepNext w:val="0"/>
        <w:keepLines w:val="0"/>
        <w:pageBreakBefore w:val="0"/>
        <w:numPr>
          <w:ilvl w:val="0"/>
          <w:numId w:val="0"/>
        </w:numPr>
        <w:kinsoku/>
        <w:wordWrap/>
        <w:overflowPunct/>
        <w:topLinePunct w:val="0"/>
        <w:bidi w:val="0"/>
        <w:snapToGrid/>
        <w:spacing w:line="360" w:lineRule="exact"/>
        <w:ind w:firstLine="42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合同履行期限：服务期限为2年，具体服务起止时间以合同约定日期为准。</w:t>
      </w:r>
    </w:p>
    <w:p>
      <w:pPr>
        <w:keepNext w:val="0"/>
        <w:keepLines w:val="0"/>
        <w:pageBreakBefore w:val="0"/>
        <w:widowControl w:val="0"/>
        <w:kinsoku/>
        <w:wordWrap/>
        <w:overflowPunct/>
        <w:topLinePunct w:val="0"/>
        <w:autoSpaceDE/>
        <w:autoSpaceDN/>
        <w:bidi w:val="0"/>
        <w:adjustRightInd/>
        <w:snapToGrid/>
        <w:spacing w:afterAutospacing="0"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ascii="宋体" w:hAnsi="宋体" w:eastAsia="宋体" w:cs="宋体"/>
          <w:color w:val="000000" w:themeColor="text1"/>
          <w:sz w:val="21"/>
          <w:szCs w:val="21"/>
          <w:lang w:val="en-US"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接受联合体投标。</w:t>
      </w:r>
    </w:p>
    <w:p>
      <w:pPr>
        <w:keepNext w:val="0"/>
        <w:keepLines w:val="0"/>
        <w:pageBreakBefore w:val="0"/>
        <w:numPr>
          <w:ilvl w:val="0"/>
          <w:numId w:val="0"/>
        </w:numPr>
        <w:kinsoku/>
        <w:wordWrap/>
        <w:overflowPunct/>
        <w:topLinePunct w:val="0"/>
        <w:bidi w:val="0"/>
        <w:snapToGrid/>
        <w:spacing w:line="360" w:lineRule="exact"/>
        <w:textAlignment w:val="auto"/>
        <w:rPr>
          <w:rFonts w:hint="eastAsia" w:ascii="宋体" w:hAnsi="宋体"/>
          <w:b/>
          <w:bCs/>
          <w:color w:val="000000" w:themeColor="text1"/>
          <w14:textFill>
            <w14:solidFill>
              <w14:schemeClr w14:val="tx1"/>
            </w14:solidFill>
          </w14:textFill>
        </w:rPr>
      </w:pPr>
      <w:bookmarkStart w:id="4" w:name="_Toc28359080"/>
      <w:bookmarkStart w:id="5" w:name="_Toc35393791"/>
      <w:bookmarkStart w:id="6" w:name="_Toc28359003"/>
      <w:bookmarkStart w:id="7" w:name="_Toc35393622"/>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投标人的资格要求</w:t>
      </w:r>
      <w:r>
        <w:rPr>
          <w:rFonts w:hint="eastAsia" w:ascii="宋体" w:hAnsi="宋体" w:eastAsia="宋体" w:cs="宋体"/>
          <w:b/>
          <w:bCs/>
          <w:color w:val="000000" w:themeColor="text1"/>
          <w:sz w:val="21"/>
          <w:szCs w:val="21"/>
          <w14:textFill>
            <w14:solidFill>
              <w14:schemeClr w14:val="tx1"/>
            </w14:solidFill>
          </w14:textFill>
        </w:rPr>
        <w:t>：</w:t>
      </w:r>
      <w:bookmarkEnd w:id="4"/>
      <w:bookmarkEnd w:id="5"/>
      <w:bookmarkEnd w:id="6"/>
      <w:bookmarkEnd w:id="7"/>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 符合《中华人民共和国政府采购法》第二十二条规定，具备合法资格，并具有《特种行业经营许可证》、《消防安全检查合格证》或《消防安全检查意见书》、《卫生许可证》、《餐饮服务许可证》，</w:t>
      </w:r>
      <w:r>
        <w:rPr>
          <w:rFonts w:hint="eastAsia" w:ascii="宋体" w:hAnsi="宋体" w:cs="宋体"/>
          <w:color w:val="000000" w:themeColor="text1"/>
          <w:sz w:val="21"/>
          <w:szCs w:val="21"/>
          <w:lang w:eastAsia="zh-CN"/>
          <w14:textFill>
            <w14:solidFill>
              <w14:schemeClr w14:val="tx1"/>
            </w14:solidFill>
          </w14:textFill>
        </w:rPr>
        <w:t>且要求在</w:t>
      </w:r>
      <w:r>
        <w:rPr>
          <w:rFonts w:hint="eastAsia" w:ascii="宋体" w:hAnsi="宋体" w:eastAsia="宋体" w:cs="宋体"/>
          <w:color w:val="000000" w:themeColor="text1"/>
          <w:sz w:val="21"/>
          <w:szCs w:val="21"/>
          <w14:textFill>
            <w14:solidFill>
              <w14:schemeClr w14:val="tx1"/>
            </w14:solidFill>
          </w14:textFill>
        </w:rPr>
        <w:t>龙胜各族自治县城区范围内拥有固定经营场所的宾馆、饭店、招待所、培训中心等的供应商；</w:t>
      </w:r>
    </w:p>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p>
      <w:pPr>
        <w:pStyle w:val="2"/>
        <w:keepNext w:val="0"/>
        <w:keepLines w:val="0"/>
        <w:pageBreakBefore w:val="0"/>
        <w:kinsoku/>
        <w:wordWrap/>
        <w:overflowPunct/>
        <w:topLinePunct w:val="0"/>
        <w:bidi w:val="0"/>
        <w:snapToGrid/>
        <w:spacing w:line="360" w:lineRule="exact"/>
        <w:ind w:firstLine="240" w:firstLineChars="100"/>
        <w:textAlignment w:val="auto"/>
        <w:rPr>
          <w:rFonts w:hint="eastAsia"/>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color w:val="000000" w:themeColor="text1"/>
          <w:sz w:val="21"/>
          <w:szCs w:val="21"/>
          <w14:textFill>
            <w14:solidFill>
              <w14:schemeClr w14:val="tx1"/>
            </w14:solidFill>
          </w14:textFill>
        </w:rPr>
        <w:t>①《政府采购促进中小企业发展暂行办法》（财库[2011]181号）。</w:t>
      </w:r>
    </w:p>
    <w:p>
      <w:pPr>
        <w:pStyle w:val="2"/>
        <w:keepNext w:val="0"/>
        <w:keepLines w:val="0"/>
        <w:pageBreakBefore w:val="0"/>
        <w:kinsoku/>
        <w:wordWrap/>
        <w:overflowPunct/>
        <w:topLinePunct w:val="0"/>
        <w:bidi w:val="0"/>
        <w:snapToGrid/>
        <w:spacing w:line="36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②《关于政府采购支持监狱企业发展有关问题的通知》（财库[2014]68号）。 </w:t>
      </w:r>
    </w:p>
    <w:p>
      <w:pPr>
        <w:pStyle w:val="2"/>
        <w:keepNext w:val="0"/>
        <w:keepLines w:val="0"/>
        <w:pageBreakBefore w:val="0"/>
        <w:kinsoku/>
        <w:wordWrap/>
        <w:overflowPunct/>
        <w:topLinePunct w:val="0"/>
        <w:bidi w:val="0"/>
        <w:snapToGrid/>
        <w:spacing w:line="36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③《关于促进残疾人就业政府采购政策的通知》（财库[2017]141号）。</w:t>
      </w:r>
    </w:p>
    <w:p>
      <w:pPr>
        <w:keepNext w:val="0"/>
        <w:keepLines w:val="0"/>
        <w:pageBreakBefore w:val="0"/>
        <w:widowControl/>
        <w:kinsoku/>
        <w:wordWrap/>
        <w:overflowPunct/>
        <w:topLinePunct w:val="0"/>
        <w:bidi w:val="0"/>
        <w:snapToGrid/>
        <w:spacing w:line="360" w:lineRule="exact"/>
        <w:ind w:left="315" w:leftChars="150" w:firstLine="105" w:firstLineChars="50"/>
        <w:jc w:val="left"/>
        <w:textAlignment w:val="auto"/>
        <w:rPr>
          <w:rFonts w:ascii="宋体" w:hAnsi="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④</w:t>
      </w:r>
      <w:r>
        <w:rPr>
          <w:rFonts w:ascii="宋体" w:hAnsi="宋体"/>
          <w:color w:val="000000" w:themeColor="text1"/>
          <w14:textFill>
            <w14:solidFill>
              <w14:schemeClr w14:val="tx1"/>
            </w14:solidFill>
          </w14:textFill>
        </w:rPr>
        <w:t>本项目为服务采购项目，执行相应政府采购政策。</w:t>
      </w:r>
    </w:p>
    <w:p>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⑤</w:t>
      </w:r>
      <w:r>
        <w:rPr>
          <w:rFonts w:hint="eastAsia" w:ascii="宋体" w:hAnsi="宋体"/>
          <w:color w:val="000000" w:themeColor="text1"/>
          <w14:textFill>
            <w14:solidFill>
              <w14:schemeClr w14:val="tx1"/>
            </w14:solidFill>
          </w14:textFill>
        </w:rPr>
        <w:t>对在“</w:t>
      </w:r>
      <w:r>
        <w:rPr>
          <w:rFonts w:ascii="宋体" w:hAnsi="宋体"/>
          <w:color w:val="000000" w:themeColor="text1"/>
          <w14:textFill>
            <w14:solidFill>
              <w14:schemeClr w14:val="tx1"/>
            </w14:solidFill>
          </w14:textFill>
        </w:rPr>
        <w:t>信用中国</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网站(www.creditchina.gov.cn)、中国政府采购网(www.ccgp.gov.cn)等渠道</w:t>
      </w:r>
      <w:r>
        <w:rPr>
          <w:rFonts w:hint="eastAsia" w:ascii="宋体" w:hAnsi="宋体"/>
          <w:color w:val="000000" w:themeColor="text1"/>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8" w:name="_Toc35393623"/>
      <w:bookmarkStart w:id="9" w:name="_Toc35393792"/>
      <w:r>
        <w:rPr>
          <w:rFonts w:hint="eastAsia" w:ascii="宋体" w:hAnsi="宋体" w:eastAsia="宋体" w:cs="宋体"/>
          <w:b/>
          <w:bCs/>
          <w:color w:val="000000" w:themeColor="text1"/>
          <w:sz w:val="21"/>
          <w:szCs w:val="21"/>
          <w14:textFill>
            <w14:solidFill>
              <w14:schemeClr w14:val="tx1"/>
            </w14:solidFill>
          </w14:textFill>
        </w:rPr>
        <w:t>三、获取招标文件</w:t>
      </w:r>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潜在供应商登陆桂林市政府采购网（</w:t>
      </w:r>
      <w:r>
        <w:rPr>
          <w:rFonts w:hint="eastAsia"/>
          <w:color w:val="000000" w:themeColor="text1"/>
          <w:sz w:val="21"/>
          <w:szCs w:val="21"/>
          <w:lang w:eastAsia="zh-CN"/>
          <w14:textFill>
            <w14:solidFill>
              <w14:schemeClr w14:val="tx1"/>
            </w14:solidFill>
          </w14:textFill>
        </w:rPr>
        <w:t>http://zfcg.czj.guilin.gov.cn</w:t>
      </w:r>
      <w:r>
        <w:rPr>
          <w:rFonts w:hint="eastAsia"/>
          <w:color w:val="000000" w:themeColor="text1"/>
          <w14:textFill>
            <w14:solidFill>
              <w14:schemeClr w14:val="tx1"/>
            </w14:solidFill>
          </w14:textFill>
        </w:rPr>
        <w:t>）、桂林市公共资源交易中心网（www.glggzy.org.cn），从网上下载招标文件电子版；并根据招标文件规定的投标截止时间和地点直接提交投标文件参与投标。</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10" w:name="_Toc28359082"/>
      <w:bookmarkStart w:id="11" w:name="_Toc28359005"/>
      <w:bookmarkStart w:id="12" w:name="_Toc35393793"/>
      <w:bookmarkStart w:id="13" w:name="_Toc35393624"/>
      <w:r>
        <w:rPr>
          <w:rFonts w:hint="eastAsia" w:ascii="宋体" w:hAnsi="宋体" w:eastAsia="宋体" w:cs="宋体"/>
          <w:b/>
          <w:bCs/>
          <w:color w:val="000000" w:themeColor="text1"/>
          <w:sz w:val="21"/>
          <w:szCs w:val="21"/>
          <w14:textFill>
            <w14:solidFill>
              <w14:schemeClr w14:val="tx1"/>
            </w14:solidFill>
          </w14:textFill>
        </w:rPr>
        <w:t>四、提交投标文件</w:t>
      </w:r>
      <w:bookmarkEnd w:id="10"/>
      <w:bookmarkEnd w:id="11"/>
      <w:r>
        <w:rPr>
          <w:rFonts w:hint="eastAsia" w:ascii="宋体" w:hAnsi="宋体" w:eastAsia="宋体" w:cs="宋体"/>
          <w:b/>
          <w:bCs/>
          <w:color w:val="000000" w:themeColor="text1"/>
          <w:sz w:val="21"/>
          <w:szCs w:val="21"/>
          <w14:textFill>
            <w14:solidFill>
              <w14:schemeClr w14:val="tx1"/>
            </w14:solidFill>
          </w14:textFill>
        </w:rPr>
        <w:t>截止时间、开标时间和地点</w:t>
      </w:r>
      <w:bookmarkEnd w:id="12"/>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1.投标文件递交起止时间：</w:t>
      </w:r>
      <w:r>
        <w:rPr>
          <w:rFonts w:hint="eastAsia" w:ascii="宋体" w:hAnsi="宋体" w:cs="宋体"/>
          <w:color w:val="000000" w:themeColor="text1"/>
          <w:kern w:val="2"/>
          <w:sz w:val="21"/>
          <w:szCs w:val="21"/>
          <w:lang w:val="en-US" w:eastAsia="zh-CN" w:bidi="ar"/>
          <w14:textFill>
            <w14:solidFill>
              <w14:schemeClr w14:val="tx1"/>
            </w14:solidFill>
          </w14:textFill>
        </w:rPr>
        <w:t>2020年12月14日</w:t>
      </w:r>
      <w:r>
        <w:rPr>
          <w:rFonts w:hint="eastAsia" w:ascii="宋体" w:hAnsi="宋体" w:eastAsia="宋体" w:cs="宋体"/>
          <w:color w:val="000000" w:themeColor="text1"/>
          <w:kern w:val="2"/>
          <w:sz w:val="21"/>
          <w:szCs w:val="21"/>
          <w:lang w:val="en-US" w:eastAsia="zh-CN" w:bidi="ar"/>
          <w14:textFill>
            <w14:solidFill>
              <w14:schemeClr w14:val="tx1"/>
            </w14:solidFill>
          </w14:textFill>
        </w:rPr>
        <w:t>9点 00 分至</w:t>
      </w:r>
      <w:r>
        <w:rPr>
          <w:rFonts w:hint="eastAsia" w:ascii="宋体" w:hAnsi="宋体" w:cs="宋体"/>
          <w:color w:val="000000" w:themeColor="text1"/>
          <w:kern w:val="2"/>
          <w:sz w:val="21"/>
          <w:szCs w:val="21"/>
          <w:lang w:val="en-US" w:eastAsia="zh-CN" w:bidi="ar"/>
          <w14:textFill>
            <w14:solidFill>
              <w14:schemeClr w14:val="tx1"/>
            </w14:solidFill>
          </w14:textFill>
        </w:rPr>
        <w:t>2020年12月14日</w:t>
      </w:r>
      <w:r>
        <w:rPr>
          <w:rFonts w:hint="eastAsia" w:ascii="宋体" w:hAnsi="宋体" w:eastAsia="宋体" w:cs="宋体"/>
          <w:color w:val="000000" w:themeColor="text1"/>
          <w:kern w:val="2"/>
          <w:sz w:val="21"/>
          <w:szCs w:val="21"/>
          <w:lang w:val="en-US" w:eastAsia="zh-CN" w:bidi="ar"/>
          <w14:textFill>
            <w14:solidFill>
              <w14:schemeClr w14:val="tx1"/>
            </w14:solidFill>
          </w14:textFill>
        </w:rPr>
        <w:t>9点 30 分（北京时间）止；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2.投标文件递交地点：</w:t>
      </w:r>
      <w:r>
        <w:rPr>
          <w:rFonts w:hint="eastAsia" w:ascii="宋体" w:hAnsi="宋体" w:eastAsia="宋体" w:cs="宋体"/>
          <w:color w:val="000000" w:themeColor="text1"/>
          <w:kern w:val="2"/>
          <w:sz w:val="21"/>
          <w:szCs w:val="21"/>
          <w:lang w:val="en-US" w:eastAsia="zh-CN" w:bidi="ar"/>
          <w14:textFill>
            <w14:solidFill>
              <w14:schemeClr w14:val="tx1"/>
            </w14:solidFill>
          </w14:textFill>
        </w:rPr>
        <w:t>桂林市公共资源交易中心</w:t>
      </w:r>
      <w:r>
        <w:rPr>
          <w:rFonts w:hint="eastAsia" w:ascii="宋体" w:hAnsi="宋体" w:cs="宋体"/>
          <w:color w:val="000000" w:themeColor="text1"/>
          <w:kern w:val="2"/>
          <w:sz w:val="21"/>
          <w:szCs w:val="21"/>
          <w:lang w:val="en-US" w:eastAsia="zh-CN" w:bidi="ar"/>
          <w14:textFill>
            <w14:solidFill>
              <w14:schemeClr w14:val="tx1"/>
            </w14:solidFill>
          </w14:textFill>
        </w:rPr>
        <w:t>8号开标室</w:t>
      </w:r>
      <w:r>
        <w:rPr>
          <w:rFonts w:hint="eastAsia" w:ascii="宋体" w:hAnsi="宋体" w:eastAsia="宋体" w:cs="宋体"/>
          <w:color w:val="000000" w:themeColor="text1"/>
          <w:kern w:val="2"/>
          <w:sz w:val="21"/>
          <w:szCs w:val="21"/>
          <w:lang w:val="en-US" w:eastAsia="zh-CN" w:bidi="ar"/>
          <w14:textFill>
            <w14:solidFill>
              <w14:schemeClr w14:val="tx1"/>
            </w14:solidFill>
          </w14:textFill>
        </w:rPr>
        <w:t>（广西桂林市临桂区西城中路69号创业大厦西辅楼4楼）；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3.开标时间：</w:t>
      </w:r>
      <w:r>
        <w:rPr>
          <w:rFonts w:hint="eastAsia" w:ascii="宋体" w:hAnsi="宋体" w:cs="宋体"/>
          <w:color w:val="000000" w:themeColor="text1"/>
          <w:kern w:val="2"/>
          <w:sz w:val="21"/>
          <w:szCs w:val="21"/>
          <w:lang w:val="en-US" w:eastAsia="zh-CN" w:bidi="ar"/>
          <w14:textFill>
            <w14:solidFill>
              <w14:schemeClr w14:val="tx1"/>
            </w14:solidFill>
          </w14:textFill>
        </w:rPr>
        <w:t>2020年12月14日</w:t>
      </w:r>
      <w:r>
        <w:rPr>
          <w:rFonts w:hint="eastAsia" w:ascii="宋体" w:hAnsi="宋体" w:eastAsia="宋体" w:cs="宋体"/>
          <w:color w:val="000000" w:themeColor="text1"/>
          <w:kern w:val="2"/>
          <w:sz w:val="21"/>
          <w:szCs w:val="21"/>
          <w:lang w:val="en-US" w:eastAsia="zh-CN" w:bidi="ar"/>
          <w14:textFill>
            <w14:solidFill>
              <w14:schemeClr w14:val="tx1"/>
            </w14:solidFill>
          </w14:textFill>
        </w:rPr>
        <w:t>9点30分（北京时间）；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exact"/>
        <w:ind w:left="0" w:right="0" w:firstLine="420" w:firstLineChars="200"/>
        <w:jc w:val="left"/>
        <w:textAlignment w:val="auto"/>
        <w:rPr>
          <w:color w:val="000000" w:themeColor="text1"/>
          <w14:textFill>
            <w14:solidFill>
              <w14:schemeClr w14:val="tx1"/>
            </w14:solidFill>
          </w14:textFill>
        </w:rPr>
      </w:pPr>
      <w:r>
        <w:rPr>
          <w:rFonts w:hint="eastAsia" w:ascii="宋体" w:hAnsi="宋体" w:eastAsia="宋体" w:cs="宋体"/>
          <w:b/>
          <w:color w:val="000000" w:themeColor="text1"/>
          <w:kern w:val="2"/>
          <w:sz w:val="21"/>
          <w:szCs w:val="21"/>
          <w:lang w:val="en-US" w:eastAsia="zh-CN" w:bidi="ar"/>
          <w14:textFill>
            <w14:solidFill>
              <w14:schemeClr w14:val="tx1"/>
            </w14:solidFill>
          </w14:textFill>
        </w:rPr>
        <w:t>4.开标地点：</w:t>
      </w:r>
      <w:r>
        <w:rPr>
          <w:rFonts w:hint="eastAsia" w:ascii="宋体" w:hAnsi="宋体" w:eastAsia="宋体" w:cs="宋体"/>
          <w:color w:val="000000" w:themeColor="text1"/>
          <w:kern w:val="2"/>
          <w:sz w:val="21"/>
          <w:szCs w:val="21"/>
          <w:lang w:val="en-US" w:eastAsia="zh-CN" w:bidi="ar"/>
          <w14:textFill>
            <w14:solidFill>
              <w14:schemeClr w14:val="tx1"/>
            </w14:solidFill>
          </w14:textFill>
        </w:rPr>
        <w:t>桂林市公共资源交易中心</w:t>
      </w:r>
      <w:r>
        <w:rPr>
          <w:rFonts w:hint="eastAsia" w:ascii="宋体" w:hAnsi="宋体" w:cs="宋体"/>
          <w:color w:val="000000" w:themeColor="text1"/>
          <w:kern w:val="2"/>
          <w:sz w:val="21"/>
          <w:szCs w:val="21"/>
          <w:lang w:val="en-US" w:eastAsia="zh-CN" w:bidi="ar"/>
          <w14:textFill>
            <w14:solidFill>
              <w14:schemeClr w14:val="tx1"/>
            </w14:solidFill>
          </w14:textFill>
        </w:rPr>
        <w:t>8号开标室</w:t>
      </w:r>
      <w:r>
        <w:rPr>
          <w:rFonts w:hint="eastAsia" w:ascii="宋体" w:hAnsi="宋体" w:eastAsia="宋体" w:cs="宋体"/>
          <w:color w:val="000000" w:themeColor="text1"/>
          <w:kern w:val="2"/>
          <w:sz w:val="21"/>
          <w:szCs w:val="21"/>
          <w:lang w:val="en-US" w:eastAsia="zh-CN" w:bidi="ar"/>
          <w14:textFill>
            <w14:solidFill>
              <w14:schemeClr w14:val="tx1"/>
            </w14:solidFill>
          </w14:textFill>
        </w:rPr>
        <w:t>（广西桂林市临桂区西城中路69号创业大厦西辅楼4楼）；</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14" w:name="_Toc28359007"/>
      <w:bookmarkStart w:id="15" w:name="_Toc28359084"/>
      <w:bookmarkStart w:id="16" w:name="_Toc35393794"/>
      <w:bookmarkStart w:id="17" w:name="_Toc35393625"/>
      <w:r>
        <w:rPr>
          <w:rFonts w:hint="eastAsia" w:ascii="宋体" w:hAnsi="宋体" w:eastAsia="宋体" w:cs="宋体"/>
          <w:b/>
          <w:bCs/>
          <w:color w:val="000000" w:themeColor="text1"/>
          <w:sz w:val="21"/>
          <w:szCs w:val="21"/>
          <w14:textFill>
            <w14:solidFill>
              <w14:schemeClr w14:val="tx1"/>
            </w14:solidFill>
          </w14:textFill>
        </w:rPr>
        <w:t>五、公告期限</w:t>
      </w:r>
      <w:bookmarkEnd w:id="14"/>
      <w:bookmarkEnd w:id="15"/>
      <w:bookmarkEnd w:id="16"/>
      <w:bookmarkEnd w:id="17"/>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自本公告发布之日起5个工作日。</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lang w:eastAsia="zh-CN"/>
          <w14:textFill>
            <w14:solidFill>
              <w14:schemeClr w14:val="tx1"/>
            </w14:solidFill>
          </w14:textFill>
        </w:rPr>
      </w:pPr>
      <w:bookmarkStart w:id="18" w:name="_Toc35393795"/>
      <w:bookmarkStart w:id="19" w:name="_Toc35393626"/>
      <w:r>
        <w:rPr>
          <w:rFonts w:hint="eastAsia" w:ascii="宋体" w:hAnsi="宋体" w:eastAsia="宋体" w:cs="宋体"/>
          <w:b/>
          <w:bCs/>
          <w:color w:val="000000" w:themeColor="text1"/>
          <w:sz w:val="21"/>
          <w:szCs w:val="21"/>
          <w14:textFill>
            <w14:solidFill>
              <w14:schemeClr w14:val="tx1"/>
            </w14:solidFill>
          </w14:textFill>
        </w:rPr>
        <w:t>六、其他补充事宜</w:t>
      </w:r>
      <w:bookmarkEnd w:id="18"/>
      <w:bookmarkEnd w:id="19"/>
      <w:r>
        <w:rPr>
          <w:rFonts w:hint="eastAsia" w:ascii="宋体" w:hAnsi="宋体" w:eastAsia="宋体" w:cs="宋体"/>
          <w:b/>
          <w:bCs/>
          <w:color w:val="000000" w:themeColor="text1"/>
          <w:sz w:val="21"/>
          <w:szCs w:val="21"/>
          <w:lang w:eastAsia="zh-CN"/>
          <w14:textFill>
            <w14:solidFill>
              <w14:schemeClr w14:val="tx1"/>
            </w14:solidFill>
          </w14:textFill>
        </w:rPr>
        <w:t>：</w:t>
      </w:r>
    </w:p>
    <w:p>
      <w:pPr>
        <w:pStyle w:val="2"/>
        <w:keepNext w:val="0"/>
        <w:keepLines w:val="0"/>
        <w:pageBreakBefore w:val="0"/>
        <w:kinsoku/>
        <w:wordWrap/>
        <w:overflowPunct/>
        <w:topLinePunct w:val="0"/>
        <w:bidi w:val="0"/>
        <w:snapToGrid/>
        <w:spacing w:line="360" w:lineRule="exact"/>
        <w:ind w:firstLine="210" w:firstLineChars="1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、信息公告发布媒体：http://www.ccgp.gov.cn（中国政府采购网）、http://zfcg.gxzf.gov.cn（广西壮族自治区政府采购网）、</w:t>
      </w:r>
      <w:r>
        <w:rPr>
          <w:rFonts w:hint="eastAsia"/>
          <w:color w:val="000000" w:themeColor="text1"/>
          <w:sz w:val="21"/>
          <w:szCs w:val="21"/>
          <w:lang w:eastAsia="zh-CN"/>
          <w14:textFill>
            <w14:solidFill>
              <w14:schemeClr w14:val="tx1"/>
            </w14:solidFill>
          </w14:textFill>
        </w:rPr>
        <w:t>http://zfcg.czj.guilin.gov.cn</w:t>
      </w:r>
      <w:r>
        <w:rPr>
          <w:rFonts w:hint="eastAsia"/>
          <w:color w:val="000000" w:themeColor="text1"/>
          <w:sz w:val="21"/>
          <w:szCs w:val="21"/>
          <w14:textFill>
            <w14:solidFill>
              <w14:schemeClr w14:val="tx1"/>
            </w14:solidFill>
          </w14:textFill>
        </w:rPr>
        <w:t>（桂林市政府采购网）、http://glggzy.org.cn（桂林市公共资源交易中心）。</w:t>
      </w:r>
    </w:p>
    <w:p>
      <w:pPr>
        <w:pStyle w:val="4"/>
        <w:keepNext w:val="0"/>
        <w:keepLines w:val="0"/>
        <w:pageBreakBefore w:val="0"/>
        <w:tabs>
          <w:tab w:val="left" w:pos="567"/>
        </w:tabs>
        <w:kinsoku/>
        <w:wordWrap/>
        <w:overflowPunct/>
        <w:topLinePunct w:val="0"/>
        <w:autoSpaceDE/>
        <w:autoSpaceDN/>
        <w:bidi w:val="0"/>
        <w:adjustRightInd/>
        <w:snapToGrid/>
        <w:spacing w:before="0" w:beforeAutospacing="0" w:after="0" w:afterAutospacing="0" w:line="36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bookmarkStart w:id="20" w:name="_Toc35393796"/>
      <w:bookmarkStart w:id="21" w:name="_Toc35393627"/>
      <w:bookmarkStart w:id="22" w:name="_Toc28359008"/>
      <w:bookmarkStart w:id="23" w:name="_Toc28359085"/>
      <w:r>
        <w:rPr>
          <w:rFonts w:hint="eastAsia" w:ascii="宋体" w:hAnsi="宋体" w:eastAsia="宋体" w:cs="宋体"/>
          <w:b/>
          <w:bCs/>
          <w:color w:val="000000" w:themeColor="text1"/>
          <w:sz w:val="21"/>
          <w:szCs w:val="21"/>
          <w14:textFill>
            <w14:solidFill>
              <w14:schemeClr w14:val="tx1"/>
            </w14:solidFill>
          </w14:textFill>
        </w:rPr>
        <w:t>七、对本次招标提出询问，请按以下方式联系。</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beforeAutospacing="0"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1.采购人信息</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eastAsia="宋体" w:cs="宋体"/>
          <w:color w:val="000000" w:themeColor="text1"/>
          <w:sz w:val="21"/>
          <w:szCs w:val="21"/>
          <w:u w:val="single"/>
          <w14:textFill>
            <w14:solidFill>
              <w14:schemeClr w14:val="tx1"/>
            </w14:solidFill>
          </w14:textFill>
        </w:rPr>
        <w:t>龙胜各族自治县财政局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color w:val="000000" w:themeColor="text1"/>
          <w:u w:val="single"/>
          <w14:textFill>
            <w14:solidFill>
              <w14:schemeClr w14:val="tx1"/>
            </w14:solidFill>
          </w14:textFill>
        </w:rPr>
        <w:t>龙胜县兴龙北路6号</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r>
        <w:rPr>
          <w:rFonts w:hint="eastAsia" w:ascii="宋体" w:hAnsi="宋体" w:eastAsia="宋体" w:cs="宋体"/>
          <w:color w:val="000000" w:themeColor="text1"/>
          <w:sz w:val="21"/>
          <w:szCs w:val="21"/>
          <w:u w:val="single"/>
          <w14:textFill>
            <w14:solidFill>
              <w14:schemeClr w14:val="tx1"/>
            </w14:solidFill>
          </w14:textFill>
        </w:rPr>
        <w:t xml:space="preserve">13768728969 </w:t>
      </w:r>
      <w:bookmarkStart w:id="24" w:name="_Toc28359086"/>
      <w:bookmarkStart w:id="25" w:name="_Toc28359009"/>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采购代理机构信息</w:t>
      </w:r>
      <w:bookmarkEnd w:id="24"/>
      <w:bookmarkEnd w:id="25"/>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eastAsia="宋体" w:cs="宋体"/>
          <w:color w:val="000000" w:themeColor="text1"/>
          <w:sz w:val="21"/>
          <w:szCs w:val="21"/>
          <w:u w:val="single"/>
          <w14:textFill>
            <w14:solidFill>
              <w14:schemeClr w14:val="tx1"/>
            </w14:solidFill>
          </w14:textFill>
        </w:rPr>
        <w:t>广西德胜工程项目管理有限公司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w:t>
      </w:r>
      <w:r>
        <w:rPr>
          <w:rFonts w:hint="eastAsia" w:ascii="宋体" w:hAnsi="宋体" w:eastAsia="宋体" w:cs="宋体"/>
          <w:color w:val="000000" w:themeColor="text1"/>
          <w:sz w:val="21"/>
          <w:szCs w:val="21"/>
          <w:u w:val="single"/>
          <w14:textFill>
            <w14:solidFill>
              <w14:schemeClr w14:val="tx1"/>
            </w14:solidFill>
          </w14:textFill>
        </w:rPr>
        <w:t>桂林市临桂区世纪东路奥林匹克花园·巴塞香墅619号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bookmarkStart w:id="26" w:name="_Toc28359087"/>
      <w:bookmarkStart w:id="27" w:name="_Toc28359010"/>
      <w:r>
        <w:rPr>
          <w:rFonts w:hint="eastAsia" w:ascii="宋体" w:hAnsi="宋体" w:eastAsia="宋体" w:cs="宋体"/>
          <w:color w:val="000000" w:themeColor="text1"/>
          <w:sz w:val="21"/>
          <w:szCs w:val="21"/>
          <w:u w:val="single"/>
          <w:lang w:val="en-US" w:eastAsia="zh-CN"/>
          <w14:textFill>
            <w14:solidFill>
              <w14:schemeClr w14:val="tx1"/>
            </w14:solidFill>
          </w14:textFill>
        </w:rPr>
        <w:t>0773-8991387</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3.项目联系方式</w:t>
      </w:r>
      <w:bookmarkEnd w:id="26"/>
      <w:bookmarkEnd w:id="27"/>
    </w:p>
    <w:p>
      <w:pPr>
        <w:pStyle w:val="14"/>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r>
        <w:rPr>
          <w:rFonts w:hint="eastAsia" w:ascii="宋体" w:hAnsi="宋体" w:eastAsia="宋体" w:cs="宋体"/>
          <w:color w:val="000000" w:themeColor="text1"/>
          <w:sz w:val="21"/>
          <w:szCs w:val="21"/>
          <w:u w:val="single"/>
          <w:lang w:eastAsia="zh-CN"/>
          <w14:textFill>
            <w14:solidFill>
              <w14:schemeClr w14:val="tx1"/>
            </w14:solidFill>
          </w14:textFill>
        </w:rPr>
        <w:t>秦艳玲、王榜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0773-8991387　　</w:t>
      </w:r>
    </w:p>
    <w:p>
      <w:pPr>
        <w:pStyle w:val="2"/>
        <w:rPr>
          <w:rFonts w:hint="eastAsia"/>
          <w:color w:val="000000" w:themeColor="text1"/>
          <w14:textFill>
            <w14:solidFill>
              <w14:schemeClr w14:val="tx1"/>
            </w14:solidFill>
          </w14:textFill>
        </w:rPr>
      </w:pPr>
    </w:p>
    <w:p>
      <w:pPr>
        <w:spacing w:line="340" w:lineRule="exact"/>
        <w:jc w:val="right"/>
        <w:rPr>
          <w:rFonts w:hint="eastAsia" w:ascii="宋体" w:hAnsi="宋体" w:cs="宋体"/>
          <w:b/>
          <w:color w:val="000000" w:themeColor="text1"/>
          <w:sz w:val="32"/>
          <w:szCs w:val="32"/>
          <w14:textFill>
            <w14:solidFill>
              <w14:schemeClr w14:val="tx1"/>
            </w14:solidFill>
          </w14:textFill>
        </w:rPr>
      </w:pPr>
    </w:p>
    <w:p>
      <w:pPr>
        <w:spacing w:line="340" w:lineRule="exact"/>
        <w:jc w:val="right"/>
        <w:rPr>
          <w:rFonts w:hint="eastAsia" w:ascii="宋体" w:hAnsi="宋体" w:cs="宋体"/>
          <w:b/>
          <w:color w:val="000000" w:themeColor="text1"/>
          <w:sz w:val="32"/>
          <w:szCs w:val="32"/>
          <w14:textFill>
            <w14:solidFill>
              <w14:schemeClr w14:val="tx1"/>
            </w14:solidFill>
          </w14:textFill>
        </w:rPr>
      </w:pPr>
    </w:p>
    <w:p>
      <w:pPr>
        <w:spacing w:line="340" w:lineRule="exact"/>
        <w:jc w:val="right"/>
        <w:rPr>
          <w:rFonts w:hint="eastAsia" w:ascii="宋体" w:hAnsi="宋体" w:cs="宋体"/>
          <w:b/>
          <w:color w:val="000000" w:themeColor="text1"/>
          <w:sz w:val="32"/>
          <w:szCs w:val="32"/>
          <w14:textFill>
            <w14:solidFill>
              <w14:schemeClr w14:val="tx1"/>
            </w14:solidFill>
          </w14:textFill>
        </w:rPr>
      </w:pPr>
    </w:p>
    <w:p>
      <w:pPr>
        <w:spacing w:line="340" w:lineRule="exact"/>
        <w:jc w:val="right"/>
        <w:rPr>
          <w:rFonts w:hint="eastAsia" w:ascii="宋体" w:hAnsi="宋体" w:cs="宋体"/>
          <w:b/>
          <w:color w:val="000000" w:themeColor="text1"/>
          <w:sz w:val="32"/>
          <w:szCs w:val="32"/>
          <w:u w:val="single"/>
          <w14:textFill>
            <w14:solidFill>
              <w14:schemeClr w14:val="tx1"/>
            </w14:solidFill>
          </w14:textFill>
        </w:rPr>
      </w:pPr>
    </w:p>
    <w:p>
      <w:pPr>
        <w:pStyle w:val="2"/>
        <w:jc w:val="righ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广西德胜工程项目管理有限公司</w:t>
      </w:r>
    </w:p>
    <w:p>
      <w:pPr>
        <w:pStyle w:val="2"/>
        <w:jc w:val="center"/>
        <w:rPr>
          <w:rFonts w:hint="eastAsia" w:ascii="宋体" w:hAnsi="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 xml:space="preserve"> </w:t>
      </w:r>
    </w:p>
    <w:p>
      <w:pPr>
        <w:pStyle w:val="2"/>
        <w:jc w:val="center"/>
        <w:rPr>
          <w:rFonts w:hint="default" w:ascii="宋体" w:hAnsi="宋体" w:eastAsia="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 xml:space="preserve">                                                            </w:t>
      </w:r>
      <w:r>
        <w:rPr>
          <w:rFonts w:hint="eastAsia" w:ascii="宋体" w:hAnsi="宋体" w:cs="宋体"/>
          <w:color w:val="000000" w:themeColor="text1"/>
          <w:sz w:val="21"/>
          <w:szCs w:val="21"/>
          <w:u w:val="none"/>
          <w:lang w:val="en-US" w:eastAsia="zh-CN"/>
          <w14:textFill>
            <w14:solidFill>
              <w14:schemeClr w14:val="tx1"/>
            </w14:solidFill>
          </w14:textFill>
        </w:rPr>
        <w:t xml:space="preserve"> 2020年11月23日</w:t>
      </w:r>
    </w:p>
    <w:p>
      <w:pPr>
        <w:keepNext w:val="0"/>
        <w:keepLines w:val="0"/>
        <w:pageBreakBefore w:val="0"/>
        <w:kinsoku/>
        <w:wordWrap/>
        <w:overflowPunct/>
        <w:topLinePunct w:val="0"/>
        <w:bidi w:val="0"/>
        <w:spacing w:line="360" w:lineRule="exact"/>
        <w:ind w:firstLine="2730" w:firstLineChars="1300"/>
        <w:textAlignment w:val="auto"/>
        <w:rPr>
          <w:rFonts w:hint="eastAsia" w:eastAsia="宋体"/>
          <w:color w:val="000000" w:themeColor="text1"/>
          <w:szCs w:val="21"/>
          <w:lang w:eastAsia="zh-CN"/>
          <w14:textFill>
            <w14:solidFill>
              <w14:schemeClr w14:val="tx1"/>
            </w14:solidFill>
          </w14:textFill>
        </w:rPr>
      </w:pPr>
    </w:p>
    <w:p>
      <w:pPr>
        <w:keepNext w:val="0"/>
        <w:keepLines w:val="0"/>
        <w:pageBreakBefore w:val="0"/>
        <w:kinsoku/>
        <w:wordWrap/>
        <w:overflowPunct/>
        <w:topLinePunct w:val="0"/>
        <w:bidi w:val="0"/>
        <w:spacing w:line="360" w:lineRule="exact"/>
        <w:ind w:firstLine="2730" w:firstLineChars="1300"/>
        <w:textAlignment w:val="auto"/>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ab/>
      </w: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pStyle w:val="2"/>
        <w:rPr>
          <w:rFonts w:hint="eastAsia"/>
          <w:b/>
          <w:color w:val="000000" w:themeColor="text1"/>
          <w:szCs w:val="21"/>
          <w14:textFill>
            <w14:solidFill>
              <w14:schemeClr w14:val="tx1"/>
            </w14:solidFill>
          </w14:textFill>
        </w:rPr>
      </w:pPr>
    </w:p>
    <w:p>
      <w:pPr>
        <w:pStyle w:val="2"/>
        <w:rPr>
          <w:rFonts w:hint="eastAsia"/>
          <w:b/>
          <w:color w:val="000000" w:themeColor="text1"/>
          <w:szCs w:val="21"/>
          <w14:textFill>
            <w14:solidFill>
              <w14:schemeClr w14:val="tx1"/>
            </w14:solidFill>
          </w14:textFill>
        </w:rPr>
      </w:pPr>
    </w:p>
    <w:p>
      <w:pPr>
        <w:pStyle w:val="2"/>
        <w:rPr>
          <w:rFonts w:hint="eastAsia"/>
          <w:b/>
          <w:color w:val="000000" w:themeColor="text1"/>
          <w:szCs w:val="21"/>
          <w14:textFill>
            <w14:solidFill>
              <w14:schemeClr w14:val="tx1"/>
            </w14:solidFill>
          </w14:textFill>
        </w:rPr>
      </w:pPr>
    </w:p>
    <w:p>
      <w:pPr>
        <w:pStyle w:val="2"/>
        <w:rPr>
          <w:rFonts w:hint="eastAsia"/>
          <w:b/>
          <w:color w:val="000000" w:themeColor="text1"/>
          <w:szCs w:val="21"/>
          <w14:textFill>
            <w14:solidFill>
              <w14:schemeClr w14:val="tx1"/>
            </w14:solidFill>
          </w14:textFill>
        </w:rPr>
      </w:pPr>
    </w:p>
    <w:p>
      <w:pPr>
        <w:ind w:firstLine="2730" w:firstLineChars="1300"/>
        <w:rPr>
          <w:rFonts w:hint="eastAsia"/>
          <w:b/>
          <w:color w:val="000000" w:themeColor="text1"/>
          <w:szCs w:val="21"/>
          <w14:textFill>
            <w14:solidFill>
              <w14:schemeClr w14:val="tx1"/>
            </w14:solidFill>
          </w14:textFill>
        </w:rPr>
      </w:pPr>
    </w:p>
    <w:p>
      <w:pP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ind w:firstLine="3184" w:firstLineChars="995"/>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第二章  投标人须知</w:t>
      </w:r>
    </w:p>
    <w:p>
      <w:pPr>
        <w:tabs>
          <w:tab w:val="left" w:pos="1065"/>
          <w:tab w:val="center" w:pos="4411"/>
        </w:tabs>
        <w:spacing w:line="440" w:lineRule="atLeast"/>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投 标 人 须 知 前 附 表</w:t>
      </w:r>
    </w:p>
    <w:tbl>
      <w:tblPr>
        <w:tblStyle w:val="21"/>
        <w:tblW w:w="100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4"/>
        <w:gridCol w:w="2392"/>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90"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854" w:type="dxa"/>
            <w:vAlign w:val="center"/>
          </w:tcPr>
          <w:p>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条款名称</w:t>
            </w:r>
          </w:p>
        </w:tc>
        <w:tc>
          <w:tcPr>
            <w:tcW w:w="6065"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项目名称及项目编号</w:t>
            </w:r>
          </w:p>
        </w:tc>
        <w:tc>
          <w:tcPr>
            <w:tcW w:w="6065" w:type="dxa"/>
            <w:vAlign w:val="center"/>
          </w:tcPr>
          <w:p>
            <w:pP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龙胜各族自治县2021-2022年会议定点场所政府采购</w:t>
            </w:r>
          </w:p>
          <w:p>
            <w:pPr>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GLZC2020-G3-280052-DSGS(重)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90" w:type="dxa"/>
            <w:tcBorders>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854" w:type="dxa"/>
            <w:tcBorders>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392" w:type="dxa"/>
            <w:tcBorders>
              <w:bottom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投标人资格</w:t>
            </w:r>
          </w:p>
        </w:tc>
        <w:tc>
          <w:tcPr>
            <w:tcW w:w="6065" w:type="dxa"/>
            <w:tcBorders>
              <w:bottom w:val="single" w:color="auto" w:sz="4" w:space="0"/>
            </w:tcBorders>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5.1. 符合《中华人民共和国政府采购法》第二十二条规定，具备合法资格，并具有</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，且</w:t>
            </w:r>
            <w:r>
              <w:rPr>
                <w:rFonts w:hint="eastAsia" w:ascii="宋体" w:hAnsi="宋体"/>
                <w:color w:val="000000" w:themeColor="text1"/>
                <w:lang w:eastAsia="zh-CN"/>
                <w14:textFill>
                  <w14:solidFill>
                    <w14:schemeClr w14:val="tx1"/>
                  </w14:solidFill>
                </w14:textFill>
              </w:rPr>
              <w:t>要求在龙胜各族自治县城区范围内拥有固定经营场所的宾馆、饭店、招待所、培训中心等的供应商</w:t>
            </w:r>
            <w:r>
              <w:rPr>
                <w:rFonts w:hint="eastAsia" w:ascii="宋体" w:hAnsi="宋体"/>
                <w:color w:val="000000" w:themeColor="text1"/>
                <w14:textFill>
                  <w14:solidFill>
                    <w14:schemeClr w14:val="tx1"/>
                  </w14:solidFill>
                </w14:textFill>
              </w:rPr>
              <w:t>；</w:t>
            </w:r>
          </w:p>
          <w:p>
            <w:pPr>
              <w:tabs>
                <w:tab w:val="left" w:pos="1635"/>
              </w:tabs>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本项目不接受联合体投标</w:t>
            </w:r>
            <w:r>
              <w:rPr>
                <w:rFonts w:hint="eastAsia" w:ascii="宋体" w:hAnsi="宋体"/>
                <w:color w:val="000000" w:themeColor="text1"/>
                <w:szCs w:val="21"/>
                <w14:textFill>
                  <w14:solidFill>
                    <w14:schemeClr w14:val="tx1"/>
                  </w14:solidFill>
                </w14:textFill>
              </w:rPr>
              <w:t>；</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5.3对在“</w:t>
            </w:r>
            <w:r>
              <w:rPr>
                <w:rFonts w:ascii="宋体" w:hAnsi="宋体"/>
                <w:color w:val="000000" w:themeColor="text1"/>
                <w14:textFill>
                  <w14:solidFill>
                    <w14:schemeClr w14:val="tx1"/>
                  </w14:solidFill>
                </w14:textFill>
              </w:rPr>
              <w:t>信用中国</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网站(www.creditchina.gov.cn)、中国政府采购网(www.ccgp.gov.cn)等渠道</w:t>
            </w:r>
            <w:r>
              <w:rPr>
                <w:rFonts w:hint="eastAsia" w:ascii="宋体" w:hAnsi="宋体"/>
                <w:color w:val="000000" w:themeColor="text1"/>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0" w:type="dxa"/>
            <w:tcBorders>
              <w:top w:val="single" w:color="auto" w:sz="4" w:space="0"/>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54" w:type="dxa"/>
            <w:tcBorders>
              <w:top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392" w:type="dxa"/>
            <w:tcBorders>
              <w:top w:val="single" w:color="auto" w:sz="4" w:space="0"/>
              <w:bottom w:val="single" w:color="auto" w:sz="4" w:space="0"/>
            </w:tcBorders>
            <w:vAlign w:val="center"/>
          </w:tcPr>
          <w:p>
            <w:pPr>
              <w:spacing w:line="32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投标费用</w:t>
            </w:r>
          </w:p>
        </w:tc>
        <w:tc>
          <w:tcPr>
            <w:tcW w:w="6065" w:type="dxa"/>
            <w:tcBorders>
              <w:top w:val="single" w:color="auto" w:sz="4" w:space="0"/>
              <w:bottom w:val="single" w:color="auto" w:sz="4" w:space="0"/>
            </w:tcBorders>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tcBorders>
              <w:top w:val="single" w:color="auto" w:sz="4" w:space="0"/>
              <w:left w:val="single" w:color="auto" w:sz="4" w:space="0"/>
              <w:bottom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54" w:type="dxa"/>
            <w:tcBorders>
              <w:top w:val="single" w:color="auto" w:sz="4" w:space="0"/>
              <w:bottom w:val="single" w:color="auto" w:sz="4" w:space="0"/>
            </w:tcBorders>
            <w:vAlign w:val="center"/>
          </w:tcPr>
          <w:p>
            <w:pPr>
              <w:spacing w:line="34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position w:val="-2"/>
                <w:szCs w:val="21"/>
                <w14:textFill>
                  <w14:solidFill>
                    <w14:schemeClr w14:val="tx1"/>
                  </w14:solidFill>
                </w14:textFill>
              </w:rPr>
              <w:t>15</w:t>
            </w:r>
          </w:p>
        </w:tc>
        <w:tc>
          <w:tcPr>
            <w:tcW w:w="2392" w:type="dxa"/>
            <w:tcBorders>
              <w:top w:val="single" w:color="auto" w:sz="4" w:space="0"/>
              <w:bottom w:val="single" w:color="auto" w:sz="4" w:space="0"/>
            </w:tcBorders>
            <w:vAlign w:val="center"/>
          </w:tcPr>
          <w:p>
            <w:pPr>
              <w:spacing w:line="32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投标报价及采购</w:t>
            </w:r>
            <w:r>
              <w:rPr>
                <w:rFonts w:hint="eastAsia" w:ascii="宋体" w:hAnsi="宋体"/>
                <w:color w:val="000000" w:themeColor="text1"/>
                <w:szCs w:val="21"/>
                <w:lang w:eastAsia="zh-CN"/>
                <w14:textFill>
                  <w14:solidFill>
                    <w14:schemeClr w14:val="tx1"/>
                  </w14:solidFill>
                </w14:textFill>
              </w:rPr>
              <w:t>最高限价</w:t>
            </w:r>
          </w:p>
        </w:tc>
        <w:tc>
          <w:tcPr>
            <w:tcW w:w="6065" w:type="dxa"/>
            <w:tcBorders>
              <w:top w:val="single" w:color="auto" w:sz="4" w:space="0"/>
              <w:bottom w:val="single" w:color="auto" w:sz="4" w:space="0"/>
              <w:right w:val="single" w:color="auto" w:sz="4" w:space="0"/>
            </w:tcBorders>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15.1投标报价应按招标文件中第六章“投标文件（格式）”填写。本项目采购</w:t>
            </w:r>
            <w:r>
              <w:rPr>
                <w:rFonts w:hint="eastAsia" w:ascii="宋体" w:hAnsi="宋体"/>
                <w:color w:val="000000" w:themeColor="text1"/>
                <w:szCs w:val="21"/>
                <w:lang w:eastAsia="zh-CN"/>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一类会议</w:t>
            </w:r>
            <w:r>
              <w:rPr>
                <w:rFonts w:hint="eastAsia" w:hAnsi="宋体"/>
                <w:color w:val="000000" w:themeColor="text1"/>
                <w:spacing w:val="6"/>
                <w:kern w:val="48"/>
                <w:szCs w:val="21"/>
                <w:lang w:eastAsia="zh-CN"/>
                <w14:textFill>
                  <w14:solidFill>
                    <w14:schemeClr w14:val="tx1"/>
                  </w14:solidFill>
                </w14:textFill>
              </w:rPr>
              <w:t>价310元</w:t>
            </w:r>
            <w:r>
              <w:rPr>
                <w:rFonts w:hint="eastAsia" w:hAnsi="宋体"/>
                <w:color w:val="000000" w:themeColor="text1"/>
                <w:spacing w:val="6"/>
                <w:kern w:val="48"/>
                <w:szCs w:val="21"/>
                <w14:textFill>
                  <w14:solidFill>
                    <w14:schemeClr w14:val="tx1"/>
                  </w14:solidFill>
                </w14:textFill>
              </w:rPr>
              <w:t>/人/天、二类会议</w:t>
            </w:r>
            <w:r>
              <w:rPr>
                <w:rFonts w:hint="eastAsia" w:hAnsi="宋体"/>
                <w:color w:val="000000" w:themeColor="text1"/>
                <w:spacing w:val="6"/>
                <w:kern w:val="48"/>
                <w:szCs w:val="21"/>
                <w:lang w:eastAsia="zh-CN"/>
                <w14:textFill>
                  <w14:solidFill>
                    <w14:schemeClr w14:val="tx1"/>
                  </w14:solidFill>
                </w14:textFill>
              </w:rPr>
              <w:t>价290元</w:t>
            </w:r>
            <w:r>
              <w:rPr>
                <w:rFonts w:hint="eastAsia" w:hAnsi="宋体"/>
                <w:color w:val="000000" w:themeColor="text1"/>
                <w:spacing w:val="6"/>
                <w:kern w:val="48"/>
                <w:szCs w:val="21"/>
                <w14:textFill>
                  <w14:solidFill>
                    <w14:schemeClr w14:val="tx1"/>
                  </w14:solidFill>
                </w14:textFill>
              </w:rPr>
              <w:t>/人/天、</w:t>
            </w:r>
            <w:r>
              <w:rPr>
                <w:rFonts w:hint="eastAsia" w:hAnsi="宋体"/>
                <w:color w:val="000000" w:themeColor="text1"/>
                <w:spacing w:val="6"/>
                <w:kern w:val="48"/>
                <w:szCs w:val="21"/>
                <w:lang w:eastAsia="zh-CN"/>
                <w14:textFill>
                  <w14:solidFill>
                    <w14:schemeClr w14:val="tx1"/>
                  </w14:solidFill>
                </w14:textFill>
              </w:rPr>
              <w:t>三类会议价260</w:t>
            </w:r>
            <w:r>
              <w:rPr>
                <w:rFonts w:hint="eastAsia" w:hAnsi="宋体"/>
                <w:color w:val="000000" w:themeColor="text1"/>
                <w:spacing w:val="6"/>
                <w:kern w:val="48"/>
                <w:szCs w:val="21"/>
                <w14:textFill>
                  <w14:solidFill>
                    <w14:schemeClr w14:val="tx1"/>
                  </w14:solidFill>
                </w14:textFill>
              </w:rPr>
              <w:t>元/人/天</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投标报价超相应采购</w:t>
            </w:r>
            <w:r>
              <w:rPr>
                <w:rFonts w:hint="eastAsia" w:ascii="宋体" w:hAnsi="宋体"/>
                <w:color w:val="000000" w:themeColor="text1"/>
                <w:szCs w:val="21"/>
                <w:lang w:eastAsia="zh-CN"/>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的，投标文件作无效处理。</w:t>
            </w:r>
          </w:p>
          <w:p>
            <w:pPr>
              <w:tabs>
                <w:tab w:val="left" w:pos="1305"/>
              </w:tabs>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w:t>
            </w:r>
            <w:r>
              <w:rPr>
                <w:rFonts w:hint="eastAsia" w:ascii="宋体" w:hAnsi="宋体"/>
                <w:color w:val="000000" w:themeColor="text1"/>
                <w:szCs w:val="21"/>
                <w:lang w:eastAsia="zh-CN"/>
                <w14:textFill>
                  <w14:solidFill>
                    <w14:schemeClr w14:val="tx1"/>
                  </w14:solidFill>
                </w14:textFill>
              </w:rPr>
              <w:t>服务采购需求</w:t>
            </w:r>
            <w:r>
              <w:rPr>
                <w:rFonts w:hint="eastAsia" w:ascii="宋体" w:hAnsi="宋体"/>
                <w:color w:val="000000" w:themeColor="text1"/>
                <w:szCs w:val="21"/>
                <w14:textFill>
                  <w14:solidFill>
                    <w14:schemeClr w14:val="tx1"/>
                  </w14:solidFill>
                </w14:textFill>
              </w:rPr>
              <w:t>”中所有内容作完整唯一报价，否则，其投标将被拒绝。投标文件只允许有一个报价。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tcBorders>
              <w:top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54" w:type="dxa"/>
            <w:tcBorders>
              <w:top w:val="single" w:color="auto" w:sz="4" w:space="0"/>
            </w:tcBorders>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w:t>
            </w:r>
          </w:p>
        </w:tc>
        <w:tc>
          <w:tcPr>
            <w:tcW w:w="2392" w:type="dxa"/>
            <w:tcBorders>
              <w:top w:val="single" w:color="auto" w:sz="4" w:space="0"/>
            </w:tcBorders>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065" w:type="dxa"/>
            <w:tcBorders>
              <w:top w:val="single" w:color="auto" w:sz="4" w:space="0"/>
            </w:tcBorders>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6065" w:type="dxa"/>
            <w:vAlign w:val="center"/>
          </w:tcPr>
          <w:p>
            <w:pPr>
              <w:pStyle w:val="14"/>
              <w:spacing w:line="400" w:lineRule="exact"/>
              <w:jc w:val="both"/>
              <w:rPr>
                <w:rFonts w:hint="eastAsia"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eastAsia="zh-CN"/>
                <w14:textFill>
                  <w14:solidFill>
                    <w14:schemeClr w14:val="tx1"/>
                  </w14:solidFill>
                </w14:textFill>
              </w:rPr>
              <w:t>本项目无需提交。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854" w:type="dxa"/>
            <w:vAlign w:val="center"/>
          </w:tcPr>
          <w:p>
            <w:pPr>
              <w:spacing w:line="340" w:lineRule="exact"/>
              <w:jc w:val="center"/>
              <w:rPr>
                <w:rFonts w:hint="eastAsia"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p>
        </w:tc>
        <w:tc>
          <w:tcPr>
            <w:tcW w:w="2392" w:type="dxa"/>
            <w:vAlign w:val="center"/>
          </w:tcPr>
          <w:p>
            <w:pPr>
              <w:spacing w:line="32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投标文件装订</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投标人应按投标人须知第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3.1条“投标文件的组成”规定的顺序自编目录及页码，投标文件的“正本”、“副本”应当单独装订成册并标注页码，装订应牢固，不易拆散和换页（</w:t>
            </w: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本招标文件中描述投标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的“公章”是指根据我国对公章的管理规定，用投标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法定主体行为名称制作的印章，除本招标文件有特殊规定外，投标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18.7</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投标文件包装、密封、                  </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将投标文件“正本”、“副本”一并装入并密封在一个投标文件袋（盒、箱）中，并在密封处密封签章（公章、密封章、法定代表人或其授权委托代理人签字均可）。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18.8</w:t>
            </w:r>
          </w:p>
        </w:tc>
        <w:tc>
          <w:tcPr>
            <w:tcW w:w="2392" w:type="dxa"/>
            <w:vAlign w:val="center"/>
          </w:tcPr>
          <w:p>
            <w:pPr>
              <w:spacing w:line="3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投标文件袋标记</w:t>
            </w:r>
          </w:p>
        </w:tc>
        <w:tc>
          <w:tcPr>
            <w:tcW w:w="6065" w:type="dxa"/>
            <w:vAlign w:val="center"/>
          </w:tcPr>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龙胜各族自治县2021-2022年会议定点场所政府采购</w:t>
            </w:r>
          </w:p>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GLZC2020-G3-280052-DSGS(重)</w:t>
            </w:r>
          </w:p>
          <w:p>
            <w:pPr>
              <w:spacing w:line="32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1"/>
                <w:lang w:eastAsia="zh-CN"/>
                <w14:textFill>
                  <w14:solidFill>
                    <w14:schemeClr w14:val="tx1"/>
                  </w14:solidFill>
                </w14:textFill>
              </w:rPr>
              <w:t>广西德胜工程项目管理有限公司</w:t>
            </w:r>
          </w:p>
          <w:p>
            <w:pPr>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投标单位名称：</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2020年12月14日上午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lang w:eastAsia="zh-CN"/>
                <w14:textFill>
                  <w14:solidFill>
                    <w14:schemeClr w14:val="tx1"/>
                  </w14:solidFill>
                </w14:textFill>
              </w:rPr>
              <w:t>时30分</w:t>
            </w:r>
            <w:r>
              <w:rPr>
                <w:rFonts w:hint="eastAsia" w:ascii="宋体" w:hAnsi="宋体" w:cs="宋体"/>
                <w:color w:val="000000" w:themeColor="text1"/>
                <w:szCs w:val="21"/>
                <w14:textFill>
                  <w14:solidFill>
                    <w14:schemeClr w14:val="tx1"/>
                  </w14:solidFill>
                </w14:textFill>
              </w:rPr>
              <w:t xml:space="preserve">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854" w:type="dxa"/>
            <w:vAlign w:val="center"/>
          </w:tcPr>
          <w:p>
            <w:pPr>
              <w:spacing w:line="34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p>
        </w:tc>
        <w:tc>
          <w:tcPr>
            <w:tcW w:w="2392" w:type="dxa"/>
            <w:vAlign w:val="center"/>
          </w:tcPr>
          <w:p>
            <w:pPr>
              <w:spacing w:line="320" w:lineRule="exact"/>
              <w:jc w:val="center"/>
              <w:rPr>
                <w:rFonts w:hint="eastAsia"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w:t>
            </w:r>
          </w:p>
        </w:tc>
        <w:tc>
          <w:tcPr>
            <w:tcW w:w="6065" w:type="dxa"/>
            <w:vAlign w:val="center"/>
          </w:tcPr>
          <w:p>
            <w:pPr>
              <w:spacing w:line="37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投标人应于</w:t>
            </w:r>
            <w:r>
              <w:rPr>
                <w:rFonts w:hint="eastAsia" w:ascii="宋体" w:hAnsi="宋体"/>
                <w:color w:val="000000" w:themeColor="text1"/>
                <w:szCs w:val="21"/>
                <w:lang w:eastAsia="zh-CN"/>
                <w14:textFill>
                  <w14:solidFill>
                    <w14:schemeClr w14:val="tx1"/>
                  </w14:solidFill>
                </w14:textFill>
              </w:rPr>
              <w:t>2020年12月14日</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时00分至</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时30分止</w:t>
            </w:r>
            <w:r>
              <w:rPr>
                <w:rFonts w:hint="eastAsia" w:ascii="宋体" w:hAnsi="宋体"/>
                <w:b/>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将投标文件密封提交至</w:t>
            </w:r>
            <w:r>
              <w:rPr>
                <w:rFonts w:hint="eastAsia" w:ascii="宋体" w:hAnsi="宋体"/>
                <w:color w:val="000000" w:themeColor="text1"/>
                <w:szCs w:val="21"/>
                <w:u w:val="single"/>
                <w14:textFill>
                  <w14:solidFill>
                    <w14:schemeClr w14:val="tx1"/>
                  </w14:solidFill>
                </w14:textFill>
              </w:rPr>
              <w:t>桂林市公共资源交易中心</w:t>
            </w:r>
            <w:r>
              <w:rPr>
                <w:rFonts w:hint="eastAsia" w:ascii="宋体" w:hAnsi="宋体"/>
                <w:color w:val="000000" w:themeColor="text1"/>
                <w:szCs w:val="21"/>
                <w:u w:val="single"/>
                <w:lang w:eastAsia="zh-CN"/>
                <w14:textFill>
                  <w14:solidFill>
                    <w14:schemeClr w14:val="tx1"/>
                  </w14:solidFill>
                </w14:textFill>
              </w:rPr>
              <w:t>8号开标室</w:t>
            </w:r>
            <w:r>
              <w:rPr>
                <w:rFonts w:hint="eastAsia" w:ascii="宋体" w:hAnsi="宋体"/>
                <w:color w:val="000000" w:themeColor="text1"/>
                <w:szCs w:val="21"/>
                <w:u w:val="single"/>
                <w14:textFill>
                  <w14:solidFill>
                    <w14:schemeClr w14:val="tx1"/>
                  </w14:solidFill>
                </w14:textFill>
              </w:rPr>
              <w:t>（广西桂林市临桂区西城中路69号创业大厦西辅楼4楼北区）</w:t>
            </w:r>
            <w:r>
              <w:rPr>
                <w:rFonts w:hint="eastAsia" w:ascii="宋体" w:hAnsi="宋体"/>
                <w:color w:val="000000" w:themeColor="text1"/>
                <w14:textFill>
                  <w14:solidFill>
                    <w14:schemeClr w14:val="tx1"/>
                  </w14:solidFill>
                </w14:textFill>
              </w:rPr>
              <w:t>，未携带以上相关材料递交的或逾期送达的或未送达指定地点的投标文件将予以拒收。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开标时间及地点</w:t>
            </w:r>
          </w:p>
        </w:tc>
        <w:tc>
          <w:tcPr>
            <w:tcW w:w="6065" w:type="dxa"/>
            <w:vAlign w:val="top"/>
          </w:tcPr>
          <w:p>
            <w:pPr>
              <w:spacing w:line="37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w:t>
            </w:r>
            <w:r>
              <w:rPr>
                <w:rFonts w:hint="eastAsia" w:ascii="宋体" w:hAnsi="宋体"/>
                <w:color w:val="000000" w:themeColor="text1"/>
                <w:szCs w:val="21"/>
                <w:u w:val="single"/>
                <w:lang w:eastAsia="zh-CN"/>
                <w14:textFill>
                  <w14:solidFill>
                    <w14:schemeClr w14:val="tx1"/>
                  </w14:solidFill>
                </w14:textFill>
              </w:rPr>
              <w:t>2020年12月14日上午</w:t>
            </w:r>
            <w:r>
              <w:rPr>
                <w:rFonts w:hint="eastAsia" w:ascii="宋体" w:hAnsi="宋体"/>
                <w:color w:val="000000" w:themeColor="text1"/>
                <w:szCs w:val="21"/>
                <w:u w:val="single"/>
                <w:lang w:val="en-US" w:eastAsia="zh-CN"/>
                <w14:textFill>
                  <w14:solidFill>
                    <w14:schemeClr w14:val="tx1"/>
                  </w14:solidFill>
                </w14:textFill>
              </w:rPr>
              <w:t>9</w:t>
            </w:r>
            <w:r>
              <w:rPr>
                <w:rFonts w:hint="eastAsia" w:ascii="宋体" w:hAnsi="宋体"/>
                <w:color w:val="000000" w:themeColor="text1"/>
                <w:szCs w:val="21"/>
                <w:u w:val="single"/>
                <w:lang w:eastAsia="zh-CN"/>
                <w14:textFill>
                  <w14:solidFill>
                    <w14:schemeClr w14:val="tx1"/>
                  </w14:solidFill>
                </w14:textFill>
              </w:rPr>
              <w:t>时30分</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开标地点：</w:t>
            </w:r>
            <w:r>
              <w:rPr>
                <w:rFonts w:hint="eastAsia" w:ascii="宋体" w:hAnsi="宋体"/>
                <w:color w:val="000000" w:themeColor="text1"/>
                <w:szCs w:val="21"/>
                <w:u w:val="single"/>
                <w14:textFill>
                  <w14:solidFill>
                    <w14:schemeClr w14:val="tx1"/>
                  </w14:solidFill>
                </w14:textFill>
              </w:rPr>
              <w:t>桂林市公共资源交易中心</w:t>
            </w:r>
            <w:r>
              <w:rPr>
                <w:rFonts w:hint="eastAsia" w:ascii="宋体" w:hAnsi="宋体"/>
                <w:color w:val="000000" w:themeColor="text1"/>
                <w:szCs w:val="21"/>
                <w:u w:val="single"/>
                <w:lang w:eastAsia="zh-CN"/>
                <w14:textFill>
                  <w14:solidFill>
                    <w14:schemeClr w14:val="tx1"/>
                  </w14:solidFill>
                </w14:textFill>
              </w:rPr>
              <w:t>8号开标室</w:t>
            </w:r>
            <w:r>
              <w:rPr>
                <w:rFonts w:hint="eastAsia" w:ascii="宋体" w:hAnsi="宋体"/>
                <w:color w:val="000000" w:themeColor="text1"/>
                <w:szCs w:val="21"/>
                <w:u w:val="single"/>
                <w14:textFill>
                  <w14:solidFill>
                    <w14:schemeClr w14:val="tx1"/>
                  </w14:solidFill>
                </w14:textFill>
              </w:rPr>
              <w:t>（广西桂林市临桂区西城中路69号创业大厦西辅楼4楼北区）</w:t>
            </w:r>
            <w:r>
              <w:rPr>
                <w:rFonts w:hint="eastAsia" w:ascii="宋体" w:hAnsi="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2392" w:type="dxa"/>
            <w:vAlign w:val="center"/>
          </w:tcPr>
          <w:p>
            <w:pPr>
              <w:pStyle w:val="14"/>
              <w:spacing w:line="320" w:lineRule="exact"/>
              <w:ind w:firstLine="315" w:firstLineChars="150"/>
              <w:rPr>
                <w:rFonts w:hint="eastAsia" w:hAnsi="宋体" w:cs="Arial"/>
                <w:color w:val="000000" w:themeColor="text1"/>
                <w:kern w:val="0"/>
                <w:szCs w:val="21"/>
                <w14:textFill>
                  <w14:solidFill>
                    <w14:schemeClr w14:val="tx1"/>
                  </w14:solidFill>
                </w14:textFill>
              </w:rPr>
            </w:pPr>
            <w:r>
              <w:rPr>
                <w:rFonts w:hint="eastAsia" w:hAnsi="宋体" w:cs="Arial"/>
                <w:color w:val="000000" w:themeColor="text1"/>
                <w:kern w:val="0"/>
                <w:szCs w:val="21"/>
                <w14:textFill>
                  <w14:solidFill>
                    <w14:schemeClr w14:val="tx1"/>
                  </w14:solidFill>
                </w14:textFill>
              </w:rPr>
              <w:t>评标委员会组成</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评标工作由采购代理机构负责组织，具体评审工作由依法组建的评标委员会负责。评标委员会由采购人代表和有关技术、经济等方面的专家组成，其中采购人代表</w:t>
            </w:r>
            <w:r>
              <w:rPr>
                <w:rFonts w:ascii="宋体" w:hAnsi="宋体"/>
                <w:color w:val="000000" w:themeColor="text1"/>
                <w:szCs w:val="21"/>
                <w:u w:val="single"/>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人，技术、经济等专家</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4</w:t>
            </w:r>
            <w:r>
              <w:rPr>
                <w:rFonts w:hint="eastAsia" w:ascii="宋体" w:hAnsi="宋体"/>
                <w:color w:val="000000" w:themeColor="text1"/>
                <w:szCs w:val="21"/>
                <w14:textFill>
                  <w14:solidFill>
                    <w14:schemeClr w14:val="tx1"/>
                  </w14:solidFill>
                </w14:textFill>
              </w:rPr>
              <w:t>人。评标专家确定方式：开标前由招标采购单位从政府采购专家库中通过电脑随机抽取。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24.2</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p>
        </w:tc>
        <w:tc>
          <w:tcPr>
            <w:tcW w:w="2392" w:type="dxa"/>
            <w:vAlign w:val="center"/>
          </w:tcPr>
          <w:p>
            <w:pPr>
              <w:tabs>
                <w:tab w:val="left" w:pos="1140"/>
              </w:tabs>
              <w:spacing w:line="306"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信用查询</w:t>
            </w:r>
          </w:p>
        </w:tc>
        <w:tc>
          <w:tcPr>
            <w:tcW w:w="6065" w:type="dxa"/>
            <w:vAlign w:val="center"/>
          </w:tcPr>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⑴查询渠道：“信用中国”网站(www.creditchina.gov.cn)、中国政府采购网(www.ccgp.gov.cn)等；</w:t>
            </w:r>
          </w:p>
          <w:p>
            <w:pPr>
              <w:autoSpaceDE w:val="0"/>
              <w:autoSpaceDN w:val="0"/>
              <w:snapToGrid w:val="0"/>
              <w:spacing w:line="37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⑵查询截止时间：中标通知书发出前；</w:t>
            </w:r>
          </w:p>
          <w:p>
            <w:pPr>
              <w:autoSpaceDE w:val="0"/>
              <w:autoSpaceDN w:val="0"/>
              <w:snapToGrid w:val="0"/>
              <w:spacing w:line="340" w:lineRule="exac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⑶信用信息查询记录和证据留存方式：在查询网站中直接打印查询记录，打印材料作为采购活动资料保存；</w:t>
            </w:r>
          </w:p>
          <w:p>
            <w:pPr>
              <w:pStyle w:val="41"/>
              <w:spacing w:line="3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中标公告及中标通知书</w:t>
            </w:r>
          </w:p>
        </w:tc>
        <w:tc>
          <w:tcPr>
            <w:tcW w:w="6065" w:type="dxa"/>
            <w:vAlign w:val="top"/>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 采购代理机构于评标结束后两个工作日内将评审报告送交采购人，采购人应当自收到评标报告五个工作日内在评标报告推荐的中标候选供应商中按顺序确定中标供应商，采购代理机构在中标供应商确定之日起两个工作日内发出中标通知书，并在指定媒体上公告中标信息。</w:t>
            </w:r>
          </w:p>
          <w:p>
            <w:pPr>
              <w:pStyle w:val="14"/>
              <w:spacing w:line="360" w:lineRule="exact"/>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32.2 中标供应商应自接到通知之日起七个工作日内，办理中标通知书领取手续，如不按期办理领取手续，视为自动放弃中标资格。</w:t>
            </w:r>
            <w:r>
              <w:rPr>
                <w:rFonts w:hint="eastAsia" w:hAnsi="宋体"/>
                <w:color w:val="000000" w:themeColor="text1"/>
                <w:szCs w:val="21"/>
                <w:lang w:eastAsia="zh-CN"/>
                <w14:textFill>
                  <w14:solidFill>
                    <w14:schemeClr w14:val="tx1"/>
                  </w14:solidFill>
                </w14:textFill>
              </w:rPr>
              <w:t>采购人可以</w:t>
            </w:r>
            <w:r>
              <w:rPr>
                <w:rFonts w:hint="eastAsia" w:hAnsi="宋体"/>
                <w:color w:val="000000" w:themeColor="text1"/>
                <w:szCs w:val="21"/>
                <w14:textFill>
                  <w14:solidFill>
                    <w14:schemeClr w14:val="tx1"/>
                  </w14:solidFill>
                </w14:textFill>
              </w:rPr>
              <w:t>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履约保证金金额由每名中标供应商按人民币叁仟元整（￥3000.00）</w:t>
            </w:r>
            <w:r>
              <w:rPr>
                <w:rFonts w:hint="eastAsia" w:ascii="宋体" w:hAnsi="宋体"/>
                <w:color w:val="000000" w:themeColor="text1"/>
                <w14:textFill>
                  <w14:solidFill>
                    <w14:schemeClr w14:val="tx1"/>
                  </w14:solidFill>
                </w14:textFill>
              </w:rPr>
              <w:t>交纳，由中标供应商在领取中标通知书前将履约保证金以转账、电汇等非现金形式缴入</w:t>
            </w:r>
            <w:r>
              <w:rPr>
                <w:rFonts w:hint="eastAsia" w:ascii="宋体" w:hAnsi="宋体"/>
                <w:color w:val="000000" w:themeColor="text1"/>
                <w:lang w:eastAsia="zh-CN"/>
                <w14:textFill>
                  <w14:solidFill>
                    <w14:schemeClr w14:val="tx1"/>
                  </w14:solidFill>
                </w14:textFill>
              </w:rPr>
              <w:t>采购人指定的帐户</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34.1</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签订合同时间</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中标通知书发出之日起二十五日内。中标供应商领取中标通知书后，应按规定与采购人签订合同</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34.3</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合同备案存档</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政府采购合同双方自签订之日起1个工作日内将合同原件一份交采购代理机构。采购代理机构将政府采购合同在省级以上人民政府财政部门指定媒体上公告，采购人于合同签订之日起7个工作日内将一份合同原件送</w:t>
            </w:r>
            <w:r>
              <w:rPr>
                <w:rFonts w:hint="eastAsia" w:ascii="宋体" w:hAnsi="宋体"/>
                <w:color w:val="000000" w:themeColor="text1"/>
                <w:lang w:eastAsia="zh-CN"/>
                <w14:textFill>
                  <w14:solidFill>
                    <w14:schemeClr w14:val="tx1"/>
                  </w14:solidFill>
                </w14:textFill>
              </w:rPr>
              <w:t>龙胜各族自治县</w:t>
            </w:r>
            <w:r>
              <w:rPr>
                <w:rFonts w:hint="eastAsia" w:ascii="宋体" w:hAnsi="宋体"/>
                <w:color w:val="000000" w:themeColor="text1"/>
                <w14:textFill>
                  <w14:solidFill>
                    <w14:schemeClr w14:val="tx1"/>
                  </w14:solidFill>
                </w14:textFill>
              </w:rPr>
              <w:t>政府采购管理办公室备案。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065" w:type="dxa"/>
            <w:vAlign w:val="center"/>
          </w:tcPr>
          <w:p>
            <w:pPr>
              <w:pStyle w:val="14"/>
              <w:snapToGrid w:val="0"/>
              <w:spacing w:line="340" w:lineRule="exact"/>
              <w:ind w:left="32" w:leftChars="-35" w:hanging="105" w:hangingChars="50"/>
              <w:rPr>
                <w:rFonts w:hint="eastAsia" w:ascii="宋体" w:hAnsi="宋体"/>
                <w:color w:val="000000" w:themeColor="text1"/>
                <w:szCs w:val="21"/>
                <w14:textFill>
                  <w14:solidFill>
                    <w14:schemeClr w14:val="tx1"/>
                  </w14:solidFill>
                </w14:textFill>
              </w:rPr>
            </w:pPr>
            <w:r>
              <w:rPr>
                <w:rFonts w:hint="eastAsia" w:hAnsi="宋体"/>
                <w:b/>
                <w:bCs/>
                <w:color w:val="000000" w:themeColor="text1"/>
                <w:szCs w:val="21"/>
                <w:lang w:eastAsia="zh-CN"/>
                <w14:textFill>
                  <w14:solidFill>
                    <w14:schemeClr w14:val="tx1"/>
                  </w14:solidFill>
                </w14:textFill>
              </w:rPr>
              <w:t>本项目招标代理服务费按每名中标供应商向采购代理机构一次性支付人民币叁仟元整（￥3000.00）</w:t>
            </w:r>
            <w:r>
              <w:rPr>
                <w:rFonts w:hint="eastAsia" w:ascii="宋体" w:hAnsi="宋体"/>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w:t>
            </w:r>
          </w:p>
        </w:tc>
        <w:tc>
          <w:tcPr>
            <w:tcW w:w="2392" w:type="dxa"/>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解释权</w:t>
            </w:r>
          </w:p>
        </w:tc>
        <w:tc>
          <w:tcPr>
            <w:tcW w:w="6065" w:type="dxa"/>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本招标文件是根据《中华人民共和国政府采购法》、《中华人民共和国政府采购法实施条例》和政府采购管理有关规定编制，</w:t>
            </w:r>
            <w:r>
              <w:rPr>
                <w:rFonts w:hint="eastAsia" w:ascii="宋体" w:hAnsi="宋体"/>
                <w:color w:val="000000" w:themeColor="text1"/>
                <w:szCs w:val="21"/>
                <w14:textFill>
                  <w14:solidFill>
                    <w14:schemeClr w14:val="tx1"/>
                  </w14:solidFill>
                </w14:textFill>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90"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854" w:type="dxa"/>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w:t>
            </w:r>
          </w:p>
        </w:tc>
        <w:tc>
          <w:tcPr>
            <w:tcW w:w="2392" w:type="dxa"/>
            <w:vAlign w:val="center"/>
          </w:tcPr>
          <w:p>
            <w:pPr>
              <w:spacing w:line="32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监督管理机构</w:t>
            </w:r>
          </w:p>
        </w:tc>
        <w:tc>
          <w:tcPr>
            <w:tcW w:w="6065" w:type="dxa"/>
            <w:vAlign w:val="center"/>
          </w:tcPr>
          <w:p>
            <w:pPr>
              <w:widowControl/>
              <w:spacing w:line="42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政府采购管理办公室      电话：0773-</w:t>
            </w:r>
            <w:r>
              <w:rPr>
                <w:rFonts w:hint="eastAsia" w:ascii="宋体" w:hAnsi="宋体"/>
                <w:color w:val="000000" w:themeColor="text1"/>
                <w:szCs w:val="21"/>
                <w:lang w:eastAsia="zh-CN"/>
                <w14:textFill>
                  <w14:solidFill>
                    <w14:schemeClr w14:val="tx1"/>
                  </w14:solidFill>
                </w14:textFill>
              </w:rPr>
              <w:t>7511322</w:t>
            </w:r>
          </w:p>
        </w:tc>
      </w:tr>
    </w:tbl>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ind w:firstLine="548" w:firstLineChars="196"/>
        <w:jc w:val="center"/>
        <w:rPr>
          <w:rFonts w:hint="eastAsia"/>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pStyle w:val="2"/>
        <w:rPr>
          <w:rFonts w:hint="eastAsia"/>
          <w:b/>
          <w:color w:val="000000" w:themeColor="text1"/>
          <w:sz w:val="28"/>
          <w:szCs w:val="28"/>
          <w14:textFill>
            <w14:solidFill>
              <w14:schemeClr w14:val="tx1"/>
            </w14:solidFill>
          </w14:textFill>
        </w:rPr>
      </w:pPr>
    </w:p>
    <w:p>
      <w:pPr>
        <w:spacing w:line="400" w:lineRule="exact"/>
        <w:rPr>
          <w:rFonts w:hint="eastAsia"/>
          <w:b/>
          <w:color w:val="000000" w:themeColor="text1"/>
          <w:sz w:val="28"/>
          <w:szCs w:val="28"/>
          <w14:textFill>
            <w14:solidFill>
              <w14:schemeClr w14:val="tx1"/>
            </w14:solidFill>
          </w14:textFill>
        </w:rPr>
      </w:pPr>
    </w:p>
    <w:p>
      <w:pP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br w:type="page"/>
      </w:r>
    </w:p>
    <w:p>
      <w:pPr>
        <w:spacing w:line="400" w:lineRule="exact"/>
        <w:ind w:firstLine="548" w:firstLineChars="196"/>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一、总则</w:t>
      </w:r>
    </w:p>
    <w:p>
      <w:pPr>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1.项目名称及项目编号</w:t>
      </w:r>
    </w:p>
    <w:p>
      <w:pPr>
        <w:ind w:firstLine="525" w:firstLineChars="25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龙胜各族自治县2021-2022年会议定点场所政府采购</w:t>
      </w:r>
    </w:p>
    <w:p>
      <w:pPr>
        <w:ind w:firstLine="525" w:firstLineChars="250"/>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GLZC2020-G3-280052-DSGS(重)</w:t>
      </w:r>
    </w:p>
    <w:p>
      <w:pPr>
        <w:spacing w:line="400" w:lineRule="exact"/>
        <w:ind w:firstLine="411" w:firstLineChars="196"/>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2.适应范围</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3.定义</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“招标采购单位”是指组织本次招标的采购人和采购代理机构。</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“投标人”是指向招标方提交投标文件的供应商。</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“服务”系指</w:t>
      </w:r>
      <w:r>
        <w:rPr>
          <w:rFonts w:ascii="宋体" w:hAnsi="宋体"/>
          <w:color w:val="000000" w:themeColor="text1"/>
          <w14:textFill>
            <w14:solidFill>
              <w14:schemeClr w14:val="tx1"/>
            </w14:solidFill>
          </w14:textFill>
        </w:rPr>
        <w:t>桂林市</w:t>
      </w:r>
      <w:r>
        <w:rPr>
          <w:rFonts w:hint="eastAsia" w:ascii="宋体" w:hAnsi="宋体"/>
          <w:color w:val="000000" w:themeColor="text1"/>
          <w:lang w:eastAsia="zh-CN"/>
          <w14:textFill>
            <w14:solidFill>
              <w14:schemeClr w14:val="tx1"/>
            </w14:solidFill>
          </w14:textFill>
        </w:rPr>
        <w:t>龙胜各族自治县</w:t>
      </w:r>
      <w:r>
        <w:rPr>
          <w:rFonts w:hint="eastAsia" w:ascii="宋体" w:hAnsi="宋体"/>
          <w:color w:val="000000" w:themeColor="text1"/>
          <w14:textFill>
            <w14:solidFill>
              <w14:schemeClr w14:val="tx1"/>
            </w14:solidFill>
          </w14:textFill>
        </w:rPr>
        <w:t>会议定点饭店服务</w:t>
      </w:r>
      <w:r>
        <w:rPr>
          <w:rFonts w:hint="eastAsia" w:ascii="宋体" w:hAnsi="宋体"/>
          <w:color w:val="000000" w:themeColor="text1"/>
          <w:szCs w:val="21"/>
          <w14:textFill>
            <w14:solidFill>
              <w14:schemeClr w14:val="tx1"/>
            </w14:solidFill>
          </w14:textFill>
        </w:rPr>
        <w:t>。</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3.4“项目”系指投标人按招标文件规定向采购人提供的服务。</w:t>
      </w:r>
    </w:p>
    <w:p>
      <w:pPr>
        <w:spacing w:line="34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3.5“书面形式”包括信函、传真、电报。</w:t>
      </w:r>
    </w:p>
    <w:p>
      <w:pPr>
        <w:spacing w:line="360" w:lineRule="exact"/>
        <w:ind w:firstLine="435"/>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3.6</w:t>
      </w:r>
      <w:r>
        <w:rPr>
          <w:rFonts w:hint="eastAsia" w:ascii="宋体" w:hAnsi="宋体"/>
          <w:b/>
          <w:color w:val="000000" w:themeColor="text1"/>
          <w:sz w:val="24"/>
          <w14:textFill>
            <w14:solidFill>
              <w14:schemeClr w14:val="tx1"/>
            </w14:solidFill>
          </w14:textFill>
        </w:rPr>
        <w:t>实质性要求：要求必须提供的为实质性要求。</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4.招标方式</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公开招标方式</w:t>
      </w:r>
    </w:p>
    <w:p>
      <w:pPr>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5.投标人资格</w:t>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5.1符合《中华人民共和国政府采购法》第二十二条规定，具备合法资格，并具有</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，且</w:t>
      </w:r>
      <w:r>
        <w:rPr>
          <w:rFonts w:hint="eastAsia" w:ascii="宋体" w:hAnsi="宋体"/>
          <w:color w:val="000000" w:themeColor="text1"/>
          <w:lang w:eastAsia="zh-CN"/>
          <w14:textFill>
            <w14:solidFill>
              <w14:schemeClr w14:val="tx1"/>
            </w14:solidFill>
          </w14:textFill>
        </w:rPr>
        <w:t>要求在龙胜各族自治县城区范围内拥有固定经营场所的宾馆、饭店、招待所、培训中心等的供应商</w:t>
      </w:r>
      <w:r>
        <w:rPr>
          <w:rFonts w:hint="eastAsia" w:ascii="宋体" w:hAnsi="宋体"/>
          <w:color w:val="000000" w:themeColor="text1"/>
          <w14:textFill>
            <w14:solidFill>
              <w14:schemeClr w14:val="tx1"/>
            </w14:solidFill>
          </w14:textFill>
        </w:rPr>
        <w:t>；</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本项目不接受联合体投标</w:t>
      </w:r>
      <w:r>
        <w:rPr>
          <w:rFonts w:hint="eastAsia" w:ascii="宋体" w:hAnsi="宋体"/>
          <w:color w:val="000000" w:themeColor="text1"/>
          <w:szCs w:val="21"/>
          <w14:textFill>
            <w14:solidFill>
              <w14:schemeClr w14:val="tx1"/>
            </w14:solidFill>
          </w14:textFill>
        </w:rPr>
        <w:t>；</w:t>
      </w:r>
    </w:p>
    <w:p>
      <w:pPr>
        <w:spacing w:line="400" w:lineRule="exact"/>
        <w:ind w:firstLine="435"/>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5.3对在“</w:t>
      </w:r>
      <w:r>
        <w:rPr>
          <w:rFonts w:ascii="宋体" w:hAnsi="宋体"/>
          <w:color w:val="000000" w:themeColor="text1"/>
          <w14:textFill>
            <w14:solidFill>
              <w14:schemeClr w14:val="tx1"/>
            </w14:solidFill>
          </w14:textFill>
        </w:rPr>
        <w:t>信用中国</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网站(www.creditchina.gov.cn)、中国政府采购网(www.ccgp.gov.cn)等渠道</w:t>
      </w:r>
      <w:r>
        <w:rPr>
          <w:rFonts w:hint="eastAsia" w:ascii="宋体" w:hAnsi="宋体"/>
          <w:color w:val="000000" w:themeColor="text1"/>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列入失信被执行人、重大税收违法案件当事人名单、政府采购严重违法失信行为记录名单及其他不符合《中华人民共和国政府采购法》第二十二条规定条件的供应商，不得参与政府采购活动。</w:t>
      </w:r>
    </w:p>
    <w:p>
      <w:pPr>
        <w:numPr>
          <w:ilvl w:val="0"/>
          <w:numId w:val="1"/>
        </w:numPr>
        <w:spacing w:line="400" w:lineRule="exact"/>
        <w:ind w:firstLine="435"/>
        <w:rPr>
          <w:rFonts w:hint="eastAsia" w:ascii="宋体" w:hAnsi="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投标费用</w:t>
      </w:r>
      <w:r>
        <w:rPr>
          <w:rFonts w:hint="eastAsia" w:ascii="宋体" w:hAnsi="宋体"/>
          <w:b/>
          <w:color w:val="000000" w:themeColor="text1"/>
          <w:szCs w:val="21"/>
          <w:lang w:val="en-US" w:eastAsia="zh-CN"/>
          <w14:textFill>
            <w14:solidFill>
              <w14:schemeClr w14:val="tx1"/>
            </w14:solidFill>
          </w14:textFill>
        </w:rPr>
        <w:t xml:space="preserve"> </w:t>
      </w:r>
    </w:p>
    <w:p>
      <w:pPr>
        <w:numPr>
          <w:ilvl w:val="0"/>
          <w:numId w:val="0"/>
        </w:numPr>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不论投标结果如何，投标人均应自行承担所有与投标有关的全部费用。</w:t>
      </w:r>
    </w:p>
    <w:p>
      <w:pPr>
        <w:tabs>
          <w:tab w:val="left" w:pos="1635"/>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7.联合体投标要求</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w:t>
      </w:r>
      <w:r>
        <w:rPr>
          <w:rFonts w:hint="eastAsia" w:ascii="宋体" w:hAnsi="宋体"/>
          <w:color w:val="000000" w:themeColor="text1"/>
          <w14:textFill>
            <w14:solidFill>
              <w14:schemeClr w14:val="tx1"/>
            </w14:solidFill>
          </w14:textFill>
        </w:rPr>
        <w:t>本项目不接受联合体投标</w:t>
      </w:r>
      <w:r>
        <w:rPr>
          <w:rFonts w:hint="eastAsia" w:ascii="宋体" w:hAnsi="宋体"/>
          <w:color w:val="000000" w:themeColor="text1"/>
          <w:szCs w:val="21"/>
          <w14:textFill>
            <w14:solidFill>
              <w14:schemeClr w14:val="tx1"/>
            </w14:solidFill>
          </w14:textFill>
        </w:rPr>
        <w:t>。</w:t>
      </w:r>
    </w:p>
    <w:p>
      <w:pPr>
        <w:tabs>
          <w:tab w:val="left" w:pos="1635"/>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8.转包与分包</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8.1本项目不允许转包。</w:t>
      </w:r>
    </w:p>
    <w:p>
      <w:pPr>
        <w:tabs>
          <w:tab w:val="left" w:pos="1635"/>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8.2本项目不可以分包。</w:t>
      </w:r>
    </w:p>
    <w:p>
      <w:pPr>
        <w:tabs>
          <w:tab w:val="left" w:pos="1635"/>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 特别说明</w:t>
      </w:r>
    </w:p>
    <w:p>
      <w:pPr>
        <w:tabs>
          <w:tab w:val="left" w:pos="1635"/>
        </w:tabs>
        <w:spacing w:line="380" w:lineRule="exact"/>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9.1投标人投标所使用的资格、信誉、荣誉、业绩与企业认证必须为本法人所拥有，投标人投标所使用的采购项目实施人员必须为投标人员工。</w:t>
      </w:r>
    </w:p>
    <w:p>
      <w:pPr>
        <w:tabs>
          <w:tab w:val="left" w:pos="1635"/>
        </w:tabs>
        <w:spacing w:line="380" w:lineRule="exact"/>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9.2投标人应仔细阅读招标文件的所有内容，按照招标文件的要求提交投标文件，并对所提供的全部资料的真实性承担法律责任。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3"/>
        <w:snapToGrid w:val="0"/>
        <w:spacing w:line="380" w:lineRule="exact"/>
        <w:outlineLvl w:val="1"/>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r>
        <w:rPr>
          <w:rFonts w:hint="eastAsia" w:ascii="宋体" w:hAnsi="宋体" w:cs="宋体"/>
          <w:b/>
          <w:color w:val="000000" w:themeColor="text1"/>
          <w14:textFill>
            <w14:solidFill>
              <w14:schemeClr w14:val="tx1"/>
            </w14:solidFill>
          </w14:textFill>
        </w:rPr>
        <w:t>询问、质疑和投诉</w:t>
      </w:r>
    </w:p>
    <w:p>
      <w:pPr>
        <w:pStyle w:val="14"/>
        <w:snapToGrid w:val="0"/>
        <w:spacing w:line="3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10.1投标人对政府采购活动事项有疑问的，可以向采购人、采购代理机构提出询问。</w:t>
      </w:r>
      <w:r>
        <w:rPr>
          <w:rFonts w:hint="eastAsia" w:hAnsi="宋体" w:cs="宋体"/>
          <w:b/>
          <w:color w:val="000000" w:themeColor="text1"/>
          <w:szCs w:val="21"/>
          <w14:textFill>
            <w14:solidFill>
              <w14:schemeClr w14:val="tx1"/>
            </w14:solidFill>
          </w14:textFill>
        </w:rPr>
        <w:tab/>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10.3投标人对采购代理机构的答复不满意或者采购代理机构未在规定的时间内作出答复的，可以在答复期满后十五个工作日内向</w:t>
      </w: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政府采购监督管理机构</w:t>
      </w:r>
      <w:r>
        <w:rPr>
          <w:rFonts w:hint="eastAsia" w:ascii="宋体" w:hAnsi="宋体" w:cs="宋体"/>
          <w:color w:val="000000" w:themeColor="text1"/>
          <w:szCs w:val="21"/>
          <w14:textFill>
            <w14:solidFill>
              <w14:schemeClr w14:val="tx1"/>
            </w14:solidFill>
          </w14:textFill>
        </w:rPr>
        <w:t>投诉。</w:t>
      </w:r>
    </w:p>
    <w:p>
      <w:pPr>
        <w:tabs>
          <w:tab w:val="left" w:pos="2190"/>
        </w:tabs>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二、招标文件</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11.招标文件的构成</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（1）招标公告；</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（2）投标人须知；</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服务采购需求</w:t>
      </w:r>
      <w:r>
        <w:rPr>
          <w:rFonts w:hint="eastAsia" w:ascii="宋体" w:hAnsi="宋体"/>
          <w:color w:val="000000" w:themeColor="text1"/>
          <w:szCs w:val="21"/>
          <w14:textFill>
            <w14:solidFill>
              <w14:schemeClr w14:val="tx1"/>
            </w14:solidFill>
          </w14:textFill>
        </w:rPr>
        <w:t>；</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（4）评标办法；</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（5）采购合同（合同主要条款及格式）；</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12.招标文件的澄清与修改</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12.1投标人应认真阅读招标文件，发现其中有误或有不合理要求的，投标人必须在购买招标文件之日起7个工作日内以书面形式要求采购代理机构澄清。</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采购代理机构可以对已发出的招标文件进行必要澄清、修改。澄清或者修改的内容可能影响投标文件编制的，代理机构应当在投标截止时间至少十五日前在本招标项目招标公告发布的同一媒体上发布更正公告，并以书面形式通知所有获取招标文件的潜在投标人；不足十五日的，采购代理机构应当顺延投标截止时间。</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w:t>
      </w:r>
      <w:r>
        <w:rPr>
          <w:rFonts w:hint="eastAsia" w:ascii="宋体" w:hAnsi="宋体"/>
          <w:b/>
          <w:color w:val="000000" w:themeColor="text1"/>
          <w:szCs w:val="21"/>
          <w14:textFill>
            <w14:solidFill>
              <w14:schemeClr w14:val="tx1"/>
            </w14:solidFill>
          </w14:textFill>
        </w:rPr>
        <w:t>投标人购买招标文件后应实时关注相关网站了解澄清、修改等与项目有关的内容，如因投标人未及时登录相关网站了解澄清、修改等与项目有关的内容，从而导致投标无效的，由投标人自行承担责任。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p>
    <w:p>
      <w:pPr>
        <w:tabs>
          <w:tab w:val="left" w:pos="2190"/>
        </w:tabs>
        <w:spacing w:line="400" w:lineRule="exact"/>
        <w:ind w:firstLine="435"/>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三、投标文件的编制</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13.投标文件的组成及要求</w:t>
      </w:r>
    </w:p>
    <w:p>
      <w:pPr>
        <w:tabs>
          <w:tab w:val="left" w:pos="2190"/>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w:t>
      </w:r>
      <w:r>
        <w:rPr>
          <w:rFonts w:hint="eastAsia" w:ascii="宋体" w:hAnsi="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13.1.1投标报价表（格式见附件）（必须提供）；</w:t>
      </w:r>
    </w:p>
    <w:p>
      <w:pPr>
        <w:tabs>
          <w:tab w:val="left" w:pos="1305"/>
        </w:tabs>
        <w:spacing w:line="38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13.1.2资格性响应证明材料：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（1）投标人相应的法定代表人、负责人、自然人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）投标人的授权委托书原件、委托代理人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b/>
          <w:color w:val="000000" w:themeColor="text1"/>
          <w:szCs w:val="21"/>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）投标人的法人或者其他组织</w:t>
      </w:r>
      <w:r>
        <w:rPr>
          <w:rFonts w:hint="eastAsia" w:ascii="宋体" w:hAnsi="宋体"/>
          <w:color w:val="000000" w:themeColor="text1"/>
          <w:szCs w:val="21"/>
          <w:lang w:eastAsia="zh-CN"/>
          <w14:textFill>
            <w14:solidFill>
              <w14:schemeClr w14:val="tx1"/>
            </w14:solidFill>
          </w14:textFill>
        </w:rPr>
        <w:t>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）投标人的</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ascii="宋体" w:hAnsi="宋体"/>
          <w:b/>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13.1.2商务、技术性响应及他证明材料：</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color w:val="000000" w:themeColor="text1"/>
          <w:sz w:val="21"/>
          <w14:textFill>
            <w14:solidFill>
              <w14:schemeClr w14:val="tx1"/>
            </w14:solidFill>
          </w14:textFill>
        </w:rPr>
        <w:t>投标人基本情况表</w:t>
      </w:r>
      <w:r>
        <w:rPr>
          <w:b/>
          <w:color w:val="000000" w:themeColor="text1"/>
          <w:sz w:val="21"/>
          <w14:textFill>
            <w14:solidFill>
              <w14:schemeClr w14:val="tx1"/>
            </w14:solidFill>
          </w14:textFill>
        </w:rPr>
        <w:t>（必须提供）</w:t>
      </w:r>
      <w:r>
        <w:rPr>
          <w:rFonts w:hint="eastAsia" w:ascii="宋体" w:hAnsi="宋体"/>
          <w:b/>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服务方案【包括经营与管理制度一览表（有组织结构图、管理人员岗位说明书、技术服务人员岗位说明书、工作技术标准、服务项目流程及标准等有关规章制度等）、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14:textFill>
            <w14:solidFill>
              <w14:schemeClr w14:val="tx1"/>
            </w14:solidFill>
          </w14:textFill>
        </w:rPr>
        <w:t>服务承诺书</w:t>
      </w:r>
      <w:r>
        <w:rPr>
          <w:rFonts w:hint="eastAsia" w:ascii="宋体" w:hAnsi="宋体"/>
          <w:color w:val="000000" w:themeColor="text1"/>
          <w:szCs w:val="21"/>
          <w14:textFill>
            <w14:solidFill>
              <w14:schemeClr w14:val="tx1"/>
            </w14:solidFill>
          </w14:textFill>
        </w:rPr>
        <w:t>（内容和措施）</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4）投标人设备设施情况说明</w:t>
      </w:r>
      <w:r>
        <w:rPr>
          <w:rFonts w:hint="eastAsia" w:ascii="宋体" w:hAnsi="宋体"/>
          <w:b/>
          <w:color w:val="000000" w:themeColor="text1"/>
          <w:szCs w:val="21"/>
          <w14:textFill>
            <w14:solidFill>
              <w14:schemeClr w14:val="tx1"/>
            </w14:solidFill>
          </w14:textFill>
        </w:rPr>
        <w:t>（必须提供）</w:t>
      </w:r>
      <w:r>
        <w:rPr>
          <w:rFonts w:hint="eastAsia" w:ascii="宋体" w:hAnsi="宋体"/>
          <w:b/>
          <w:color w:val="000000" w:themeColor="text1"/>
          <w:szCs w:val="21"/>
          <w:lang w:eastAsia="zh-CN"/>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lang w:eastAsia="zh-CN"/>
          <w14:textFill>
            <w14:solidFill>
              <w14:schemeClr w14:val="tx1"/>
            </w14:solidFill>
          </w14:textFill>
        </w:rPr>
        <w:t>2018年</w:t>
      </w:r>
      <w:r>
        <w:rPr>
          <w:rFonts w:hint="eastAsia" w:ascii="宋体" w:hAnsi="宋体"/>
          <w:color w:val="000000" w:themeColor="text1"/>
          <w:szCs w:val="21"/>
          <w:u w:val="single"/>
          <w14:textFill>
            <w14:solidFill>
              <w14:schemeClr w14:val="tx1"/>
            </w14:solidFill>
          </w14:textFill>
        </w:rPr>
        <w:t>度</w:t>
      </w:r>
      <w:r>
        <w:rPr>
          <w:rFonts w:hint="eastAsia" w:ascii="宋体" w:hAnsi="宋体"/>
          <w:color w:val="000000" w:themeColor="text1"/>
          <w:szCs w:val="21"/>
          <w14:textFill>
            <w14:solidFill>
              <w14:schemeClr w14:val="tx1"/>
            </w14:solidFill>
          </w14:textFill>
        </w:rPr>
        <w:t>通过中介审计的有效财务审计报告复印件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lang w:eastAsia="zh-CN"/>
          <w14:textFill>
            <w14:solidFill>
              <w14:schemeClr w14:val="tx1"/>
            </w14:solidFill>
          </w14:textFill>
        </w:rPr>
        <w:t>2018年</w:t>
      </w:r>
      <w:r>
        <w:rPr>
          <w:rFonts w:hint="eastAsia" w:ascii="宋体" w:hAnsi="宋体"/>
          <w:color w:val="000000" w:themeColor="text1"/>
          <w:szCs w:val="21"/>
          <w14:textFill>
            <w14:solidFill>
              <w14:schemeClr w14:val="tx1"/>
            </w14:solidFill>
          </w14:textFill>
        </w:rPr>
        <w:t>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0"/>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8</w:t>
      </w: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14:textFill>
            <w14:solidFill>
              <w14:schemeClr w14:val="tx1"/>
            </w14:solidFill>
          </w14:textFill>
        </w:rPr>
        <w:t>；</w:t>
      </w:r>
    </w:p>
    <w:p>
      <w:pPr>
        <w:snapToGrid w:val="0"/>
        <w:spacing w:line="400" w:lineRule="exact"/>
        <w:ind w:firstLine="420" w:firstLineChars="200"/>
        <w:outlineLvl w:val="4"/>
        <w:rPr>
          <w:rFonts w:hint="eastAsia" w:ascii="宋体" w:hAnsi="宋体"/>
          <w:color w:val="000000" w:themeColor="text1"/>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pStyle w:val="14"/>
        <w:spacing w:line="380" w:lineRule="exact"/>
        <w:ind w:firstLine="42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13.2</w:t>
      </w:r>
      <w:r>
        <w:rPr>
          <w:rFonts w:hint="eastAsia" w:hAnsi="宋体"/>
          <w:color w:val="000000" w:themeColor="text1"/>
          <w14:textFill>
            <w14:solidFill>
              <w14:schemeClr w14:val="tx1"/>
            </w14:solidFill>
          </w14:textFill>
        </w:rPr>
        <w:t>投标人应按招标文件第六章“投标文件（格式）”编制投标文件。</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14.投标文件的语言及计量</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15.投标报价及</w:t>
      </w:r>
      <w:r>
        <w:rPr>
          <w:rFonts w:hint="eastAsia" w:ascii="宋体" w:hAnsi="宋体"/>
          <w:b/>
          <w:color w:val="000000" w:themeColor="text1"/>
          <w:position w:val="-2"/>
          <w:szCs w:val="21"/>
          <w14:textFill>
            <w14:solidFill>
              <w14:schemeClr w14:val="tx1"/>
            </w14:solidFill>
          </w14:textFill>
        </w:rPr>
        <w:t>采招标控制价</w:t>
      </w:r>
    </w:p>
    <w:p>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15.1投标报价应按招标文件中第六章“投标文件（格式）”填写。本项目采购</w:t>
      </w:r>
      <w:r>
        <w:rPr>
          <w:rFonts w:hint="eastAsia" w:ascii="宋体" w:hAnsi="宋体"/>
          <w:color w:val="000000" w:themeColor="text1"/>
          <w:szCs w:val="21"/>
          <w:lang w:eastAsia="zh-CN"/>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一类会议</w:t>
      </w:r>
      <w:r>
        <w:rPr>
          <w:rFonts w:hint="eastAsia" w:hAnsi="宋体"/>
          <w:color w:val="000000" w:themeColor="text1"/>
          <w:spacing w:val="6"/>
          <w:kern w:val="48"/>
          <w:szCs w:val="21"/>
          <w:lang w:eastAsia="zh-CN"/>
          <w14:textFill>
            <w14:solidFill>
              <w14:schemeClr w14:val="tx1"/>
            </w14:solidFill>
          </w14:textFill>
        </w:rPr>
        <w:t>价310元</w:t>
      </w:r>
      <w:r>
        <w:rPr>
          <w:rFonts w:hint="eastAsia" w:hAnsi="宋体"/>
          <w:color w:val="000000" w:themeColor="text1"/>
          <w:spacing w:val="6"/>
          <w:kern w:val="48"/>
          <w:szCs w:val="21"/>
          <w14:textFill>
            <w14:solidFill>
              <w14:schemeClr w14:val="tx1"/>
            </w14:solidFill>
          </w14:textFill>
        </w:rPr>
        <w:t>/人/天、二类会议</w:t>
      </w:r>
      <w:r>
        <w:rPr>
          <w:rFonts w:hint="eastAsia" w:hAnsi="宋体"/>
          <w:color w:val="000000" w:themeColor="text1"/>
          <w:spacing w:val="6"/>
          <w:kern w:val="48"/>
          <w:szCs w:val="21"/>
          <w:lang w:eastAsia="zh-CN"/>
          <w14:textFill>
            <w14:solidFill>
              <w14:schemeClr w14:val="tx1"/>
            </w14:solidFill>
          </w14:textFill>
        </w:rPr>
        <w:t>价290元</w:t>
      </w:r>
      <w:r>
        <w:rPr>
          <w:rFonts w:hint="eastAsia" w:hAnsi="宋体"/>
          <w:color w:val="000000" w:themeColor="text1"/>
          <w:spacing w:val="6"/>
          <w:kern w:val="48"/>
          <w:szCs w:val="21"/>
          <w14:textFill>
            <w14:solidFill>
              <w14:schemeClr w14:val="tx1"/>
            </w14:solidFill>
          </w14:textFill>
        </w:rPr>
        <w:t>/人/天、</w:t>
      </w:r>
      <w:r>
        <w:rPr>
          <w:rFonts w:hint="eastAsia" w:hAnsi="宋体"/>
          <w:color w:val="000000" w:themeColor="text1"/>
          <w:spacing w:val="6"/>
          <w:kern w:val="48"/>
          <w:szCs w:val="21"/>
          <w:lang w:eastAsia="zh-CN"/>
          <w14:textFill>
            <w14:solidFill>
              <w14:schemeClr w14:val="tx1"/>
            </w14:solidFill>
          </w14:textFill>
        </w:rPr>
        <w:t>三类会议价260</w:t>
      </w:r>
      <w:r>
        <w:rPr>
          <w:rFonts w:hint="eastAsia" w:hAnsi="宋体"/>
          <w:color w:val="000000" w:themeColor="text1"/>
          <w:spacing w:val="6"/>
          <w:kern w:val="48"/>
          <w:szCs w:val="21"/>
          <w14:textFill>
            <w14:solidFill>
              <w14:schemeClr w14:val="tx1"/>
            </w14:solidFill>
          </w14:textFill>
        </w:rPr>
        <w:t>元/人/天</w:t>
      </w:r>
      <w:r>
        <w:rPr>
          <w:rFonts w:hint="eastAsia" w:ascii="宋体" w:hAnsi="宋体"/>
          <w:color w:val="000000" w:themeColor="text1"/>
          <w:szCs w:val="21"/>
          <w14:textFill>
            <w14:solidFill>
              <w14:schemeClr w14:val="tx1"/>
            </w14:solidFill>
          </w14:textFill>
        </w:rPr>
        <w:t>，投标报价超相应采购</w:t>
      </w:r>
      <w:r>
        <w:rPr>
          <w:rFonts w:hint="eastAsia" w:ascii="宋体" w:hAnsi="宋体"/>
          <w:color w:val="000000" w:themeColor="text1"/>
          <w:szCs w:val="21"/>
          <w:lang w:eastAsia="zh-CN"/>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的，投标文件作无效处理。</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w:t>
      </w:r>
      <w:r>
        <w:rPr>
          <w:rFonts w:hint="eastAsia" w:ascii="宋体" w:hAnsi="宋体"/>
          <w:color w:val="000000" w:themeColor="text1"/>
          <w:szCs w:val="21"/>
          <w:lang w:eastAsia="zh-CN"/>
          <w14:textFill>
            <w14:solidFill>
              <w14:schemeClr w14:val="tx1"/>
            </w14:solidFill>
          </w14:textFill>
        </w:rPr>
        <w:t>服务采购需求</w:t>
      </w:r>
      <w:r>
        <w:rPr>
          <w:rFonts w:hint="eastAsia" w:ascii="宋体" w:hAnsi="宋体"/>
          <w:color w:val="000000" w:themeColor="text1"/>
          <w:szCs w:val="21"/>
          <w14:textFill>
            <w14:solidFill>
              <w14:schemeClr w14:val="tx1"/>
            </w14:solidFill>
          </w14:textFill>
        </w:rPr>
        <w:t>” 中所有内容作完整唯一报价，否则，其投标将被拒绝。投标文件只允许有一个报价。</w:t>
      </w:r>
    </w:p>
    <w:p>
      <w:pPr>
        <w:tabs>
          <w:tab w:val="left" w:pos="1305"/>
        </w:tabs>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15.3</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报价中应包含每人每天的会议接待费用（包含住宿费</w:t>
      </w:r>
      <w:r>
        <w:rPr>
          <w:rFonts w:hint="eastAsia" w:ascii="宋体" w:hAnsi="宋体"/>
          <w:color w:val="000000" w:themeColor="text1"/>
          <w14:textFill>
            <w14:solidFill>
              <w14:schemeClr w14:val="tx1"/>
            </w14:solidFill>
          </w14:textFill>
        </w:rPr>
        <w:t>、伙食费、会议室租金三项费用）</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16.投标有效期</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16.1投标有效期：</w:t>
      </w:r>
      <w:r>
        <w:rPr>
          <w:rFonts w:hint="eastAsia" w:ascii="宋体" w:hAnsi="宋体"/>
          <w:color w:val="000000" w:themeColor="text1"/>
          <w14:textFill>
            <w14:solidFill>
              <w14:schemeClr w14:val="tx1"/>
            </w14:solidFill>
          </w14:textFill>
        </w:rPr>
        <w:t>投标截止时间之日起9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天。</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出现特殊情况下，需要延长投标有效期的，采购代理机构以书面形式通知所有投标人延长投标有效期。投标人同意延长的，应相应延长其投标的有效期，但不能修改投标文件。投标人拒绝延长的，其投标无效。</w:t>
      </w:r>
    </w:p>
    <w:p>
      <w:pPr>
        <w:spacing w:line="360" w:lineRule="exact"/>
        <w:ind w:firstLine="411" w:firstLineChars="196"/>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17.投标保证金</w:t>
      </w:r>
      <w:r>
        <w:rPr>
          <w:rFonts w:hint="eastAsia" w:ascii="宋体" w:hAnsi="宋体"/>
          <w:b/>
          <w:color w:val="000000" w:themeColor="text1"/>
          <w:szCs w:val="21"/>
          <w:lang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本项目无需提交</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18.投标文件的份数、装订、</w:t>
      </w:r>
      <w:r>
        <w:rPr>
          <w:rFonts w:hint="eastAsia" w:ascii="宋体" w:hAnsi="宋体" w:cs="Courier New"/>
          <w:b/>
          <w:color w:val="000000" w:themeColor="text1"/>
          <w:szCs w:val="21"/>
          <w14:textFill>
            <w14:solidFill>
              <w14:schemeClr w14:val="tx1"/>
            </w14:solidFill>
          </w14:textFill>
        </w:rPr>
        <w:t>签署和包装、</w:t>
      </w:r>
      <w:r>
        <w:rPr>
          <w:rFonts w:hint="eastAsia" w:ascii="宋体" w:hAnsi="宋体"/>
          <w:b/>
          <w:color w:val="000000" w:themeColor="text1"/>
          <w:szCs w:val="21"/>
          <w14:textFill>
            <w14:solidFill>
              <w14:schemeClr w14:val="tx1"/>
            </w14:solidFill>
          </w14:textFill>
        </w:rPr>
        <w:t>密封</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r>
        <w:rPr>
          <w:rFonts w:hint="eastAsia" w:ascii="宋体" w:hAnsi="宋体"/>
          <w:b/>
          <w:color w:val="000000" w:themeColor="text1"/>
          <w:szCs w:val="21"/>
          <w14:textFill>
            <w14:solidFill>
              <w14:schemeClr w14:val="tx1"/>
            </w14:solidFill>
          </w14:textFill>
        </w:rPr>
        <w:t>投标文件份数：</w:t>
      </w:r>
      <w:r>
        <w:rPr>
          <w:rFonts w:hint="eastAsia" w:ascii="宋体" w:hAnsi="宋体"/>
          <w:color w:val="000000" w:themeColor="text1"/>
          <w:szCs w:val="21"/>
          <w14:textFill>
            <w14:solidFill>
              <w14:schemeClr w14:val="tx1"/>
            </w14:solidFill>
          </w14:textFill>
        </w:rPr>
        <w:t>正本壹册，副本肆册，须完整提交。</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r>
        <w:rPr>
          <w:rFonts w:hint="eastAsia" w:ascii="宋体" w:hAnsi="宋体"/>
          <w:b/>
          <w:color w:val="000000" w:themeColor="text1"/>
          <w:szCs w:val="21"/>
          <w14:textFill>
            <w14:solidFill>
              <w14:schemeClr w14:val="tx1"/>
            </w14:solidFill>
          </w14:textFill>
        </w:rPr>
        <w:t>投标文件装订：</w:t>
      </w:r>
      <w:r>
        <w:rPr>
          <w:rFonts w:hint="eastAsia" w:ascii="宋体" w:hAnsi="宋体"/>
          <w:color w:val="000000" w:themeColor="text1"/>
          <w:szCs w:val="21"/>
          <w14:textFill>
            <w14:solidFill>
              <w14:schemeClr w14:val="tx1"/>
            </w14:solidFill>
          </w14:textFill>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18.4投标文件须由投标人在规定位置盖投标人公章</w:t>
      </w:r>
      <w:r>
        <w:rPr>
          <w:rFonts w:hint="eastAsia" w:ascii="宋体" w:hAnsi="宋体"/>
          <w:bCs/>
          <w:color w:val="000000" w:themeColor="text1"/>
          <w:szCs w:val="21"/>
          <w14:textFill>
            <w14:solidFill>
              <w14:schemeClr w14:val="tx1"/>
            </w14:solidFill>
          </w14:textFill>
        </w:rPr>
        <w:t>（扫描公章无效）</w:t>
      </w:r>
      <w:r>
        <w:rPr>
          <w:rFonts w:hint="eastAsia" w:ascii="宋体" w:hAnsi="宋体"/>
          <w:color w:val="000000" w:themeColor="text1"/>
          <w:szCs w:val="21"/>
          <w14:textFill>
            <w14:solidFill>
              <w14:schemeClr w14:val="tx1"/>
            </w14:solidFill>
          </w14:textFill>
        </w:rPr>
        <w:t>并由法定代表人或授权委托代理人签字，投标人应写全称，投标文件副本可以是加盖公章的正本的复印件，当正本与副本不一致时，以正本为准。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18.5投标文件不得涂改，若有修改错漏处，须加盖投标人公章及法定代表人或授权委托代理人签字或盖法定代表人印章。投标文件因字迹潦草或表达不清所引起的后果由投标人负责。</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w:t>
      </w:r>
      <w:r>
        <w:rPr>
          <w:rFonts w:hint="eastAsia" w:ascii="宋体" w:hAnsi="宋体"/>
          <w:b/>
          <w:color w:val="000000" w:themeColor="text1"/>
          <w:szCs w:val="21"/>
          <w14:textFill>
            <w14:solidFill>
              <w14:schemeClr w14:val="tx1"/>
            </w14:solidFill>
          </w14:textFill>
        </w:rPr>
        <w:t>投标人公章：</w:t>
      </w:r>
      <w:r>
        <w:rPr>
          <w:rFonts w:ascii="宋体" w:hAnsi="宋体" w:cs="宋体"/>
          <w:color w:val="000000" w:themeColor="text1"/>
          <w:szCs w:val="21"/>
          <w14:textFill>
            <w14:solidFill>
              <w14:schemeClr w14:val="tx1"/>
            </w14:solidFill>
          </w14:textFill>
        </w:rPr>
        <w:t>本招标文件中描述投标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的“公章”是指根据我国对公章的管理规定，用投标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法定主体行为名称制作的印章，除本招标文件有特殊规定外，投标</w:t>
      </w:r>
      <w:r>
        <w:rPr>
          <w:rFonts w:hint="eastAsia" w:ascii="宋体" w:hAnsi="宋体" w:cs="宋体"/>
          <w:color w:val="000000" w:themeColor="text1"/>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的财务章、部门章、分公司章、工会章、合同章、投标专用章、业务专用章等其它形式印章均不能代替公章。</w:t>
      </w:r>
    </w:p>
    <w:p>
      <w:pPr>
        <w:tabs>
          <w:tab w:val="left" w:pos="1305"/>
        </w:tabs>
        <w:spacing w:line="38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18.7</w:t>
      </w:r>
      <w:r>
        <w:rPr>
          <w:rFonts w:hint="eastAsia" w:ascii="宋体" w:hAnsi="宋体"/>
          <w:b/>
          <w:color w:val="000000" w:themeColor="text1"/>
          <w:szCs w:val="21"/>
          <w14:textFill>
            <w14:solidFill>
              <w14:schemeClr w14:val="tx1"/>
            </w14:solidFill>
          </w14:textFill>
        </w:rPr>
        <w:t>投标文件包装、密封：</w:t>
      </w:r>
      <w:r>
        <w:rPr>
          <w:rFonts w:hint="eastAsia" w:ascii="宋体" w:hAnsi="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color w:val="000000" w:themeColor="text1"/>
          <w:sz w:val="18"/>
          <w:szCs w:val="18"/>
          <w14:textFill>
            <w14:solidFill>
              <w14:schemeClr w14:val="tx1"/>
            </w14:solidFill>
          </w14:textFill>
        </w:rPr>
        <w:t>【公章、密封章、法定代表人、负责人、自然人或相应的授权委托代理人签字均可】</w:t>
      </w:r>
      <w:r>
        <w:rPr>
          <w:rFonts w:hint="eastAsia" w:ascii="宋体" w:hAnsi="宋体"/>
          <w:color w:val="000000" w:themeColor="text1"/>
          <w14:textFill>
            <w14:solidFill>
              <w14:schemeClr w14:val="tx1"/>
            </w14:solidFill>
          </w14:textFill>
        </w:rPr>
        <w:t>。</w:t>
      </w:r>
    </w:p>
    <w:p>
      <w:pPr>
        <w:spacing w:line="36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18.8</w:t>
      </w:r>
      <w:r>
        <w:rPr>
          <w:rFonts w:hint="eastAsia" w:ascii="宋体" w:hAnsi="宋体"/>
          <w:b/>
          <w:color w:val="000000" w:themeColor="text1"/>
          <w:szCs w:val="21"/>
          <w14:textFill>
            <w14:solidFill>
              <w14:schemeClr w14:val="tx1"/>
            </w14:solidFill>
          </w14:textFill>
        </w:rPr>
        <w:t>投标文件袋标记：</w:t>
      </w:r>
    </w:p>
    <w:p>
      <w:pPr>
        <w:spacing w:line="360" w:lineRule="exact"/>
        <w:ind w:firstLine="617" w:firstLineChars="294"/>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龙胜各族自治县2021-2022年会议定点场所政府采购</w:t>
      </w:r>
    </w:p>
    <w:p>
      <w:pPr>
        <w:spacing w:line="360" w:lineRule="exact"/>
        <w:ind w:firstLine="617" w:firstLineChars="294"/>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GLZC2020-G3-280052-DSGS(重)</w:t>
      </w:r>
    </w:p>
    <w:p>
      <w:pPr>
        <w:spacing w:line="360" w:lineRule="exact"/>
        <w:ind w:firstLine="630" w:firstLineChars="3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r>
        <w:rPr>
          <w:rFonts w:hint="eastAsia" w:ascii="宋体" w:hAnsi="宋体"/>
          <w:color w:val="000000" w:themeColor="text1"/>
          <w:szCs w:val="21"/>
          <w:lang w:eastAsia="zh-CN"/>
          <w14:textFill>
            <w14:solidFill>
              <w14:schemeClr w14:val="tx1"/>
            </w14:solidFill>
          </w14:textFill>
        </w:rPr>
        <w:t>广西德胜工程项目管理有限公司</w:t>
      </w:r>
    </w:p>
    <w:p>
      <w:pPr>
        <w:spacing w:line="36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投标单位名称：</w:t>
      </w:r>
    </w:p>
    <w:p>
      <w:pPr>
        <w:tabs>
          <w:tab w:val="left" w:pos="1305"/>
        </w:tabs>
        <w:spacing w:line="40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w:t>
      </w:r>
      <w:r>
        <w:rPr>
          <w:rFonts w:hint="eastAsia" w:ascii="宋体" w:hAnsi="宋体"/>
          <w:color w:val="000000" w:themeColor="text1"/>
          <w:szCs w:val="21"/>
          <w:lang w:eastAsia="zh-CN"/>
          <w14:textFill>
            <w14:solidFill>
              <w14:schemeClr w14:val="tx1"/>
            </w14:solidFill>
          </w14:textFill>
        </w:rPr>
        <w:t xml:space="preserve">2020年 </w:t>
      </w:r>
      <w:r>
        <w:rPr>
          <w:rFonts w:hint="eastAsia" w:ascii="宋体" w:hAnsi="宋体"/>
          <w:color w:val="000000" w:themeColor="text1"/>
          <w:szCs w:val="21"/>
          <w:lang w:val="en-US" w:eastAsia="zh-CN"/>
          <w14:textFill>
            <w14:solidFill>
              <w14:schemeClr w14:val="tx1"/>
            </w14:solidFill>
          </w14:textFill>
        </w:rPr>
        <w:t>12月14日</w:t>
      </w:r>
      <w:r>
        <w:rPr>
          <w:rFonts w:hint="eastAsia" w:ascii="宋体" w:hAnsi="宋体"/>
          <w:color w:val="000000" w:themeColor="text1"/>
          <w:szCs w:val="21"/>
          <w:lang w:eastAsia="zh-CN"/>
          <w14:textFill>
            <w14:solidFill>
              <w14:schemeClr w14:val="tx1"/>
            </w14:solidFill>
          </w14:textFill>
        </w:rPr>
        <w:t>上午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lang w:eastAsia="zh-CN"/>
          <w14:textFill>
            <w14:solidFill>
              <w14:schemeClr w14:val="tx1"/>
            </w14:solidFill>
          </w14:textFill>
        </w:rPr>
        <w:t>时30分</w:t>
      </w:r>
      <w:r>
        <w:rPr>
          <w:rFonts w:hint="eastAsia" w:ascii="宋体" w:hAnsi="宋体"/>
          <w:color w:val="000000" w:themeColor="text1"/>
          <w:szCs w:val="21"/>
          <w14:textFill>
            <w14:solidFill>
              <w14:schemeClr w14:val="tx1"/>
            </w14:solidFill>
          </w14:textFill>
        </w:rPr>
        <w:t>前不得开启</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19.投标文件的修改和撤回</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投标人在投标截止时间之前，可以对已递交的投标文件进行修改或撤回，并书面通知采购代理机构。</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20.投标文件的递交</w:t>
      </w:r>
    </w:p>
    <w:p>
      <w:pPr>
        <w:tabs>
          <w:tab w:val="left" w:pos="7200"/>
        </w:tabs>
        <w:spacing w:line="38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20.1投标文件递交：投标人应于</w:t>
      </w:r>
      <w:r>
        <w:rPr>
          <w:rFonts w:hint="eastAsia" w:ascii="宋体" w:hAnsi="宋体"/>
          <w:color w:val="000000" w:themeColor="text1"/>
          <w:szCs w:val="21"/>
          <w:lang w:eastAsia="zh-CN"/>
          <w14:textFill>
            <w14:solidFill>
              <w14:schemeClr w14:val="tx1"/>
            </w14:solidFill>
          </w14:textFill>
        </w:rPr>
        <w:t>2020年12月14日</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时00 分至</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时30分止</w:t>
      </w:r>
      <w:r>
        <w:rPr>
          <w:rFonts w:hint="eastAsia" w:ascii="宋体" w:hAnsi="宋体"/>
          <w:b/>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将投标文件密封提交至</w:t>
      </w:r>
      <w:r>
        <w:rPr>
          <w:rFonts w:hint="eastAsia" w:ascii="宋体" w:hAnsi="宋体"/>
          <w:color w:val="000000" w:themeColor="text1"/>
          <w:szCs w:val="21"/>
          <w:u w:val="single"/>
          <w14:textFill>
            <w14:solidFill>
              <w14:schemeClr w14:val="tx1"/>
            </w14:solidFill>
          </w14:textFill>
        </w:rPr>
        <w:t xml:space="preserve">桂林市公共资源交易中心 </w:t>
      </w:r>
      <w:r>
        <w:rPr>
          <w:rFonts w:hint="eastAsia" w:ascii="宋体" w:hAnsi="宋体"/>
          <w:color w:val="000000" w:themeColor="text1"/>
          <w:szCs w:val="21"/>
          <w:u w:val="single"/>
          <w:lang w:eastAsia="zh-CN"/>
          <w14:textFill>
            <w14:solidFill>
              <w14:schemeClr w14:val="tx1"/>
            </w14:solidFill>
          </w14:textFill>
        </w:rPr>
        <w:t>8号开标室</w:t>
      </w:r>
      <w:r>
        <w:rPr>
          <w:rFonts w:hint="eastAsia" w:ascii="宋体" w:hAnsi="宋体"/>
          <w:color w:val="000000" w:themeColor="text1"/>
          <w:szCs w:val="21"/>
          <w:u w:val="single"/>
          <w14:textFill>
            <w14:solidFill>
              <w14:schemeClr w14:val="tx1"/>
            </w14:solidFill>
          </w14:textFill>
        </w:rPr>
        <w:t>（广西桂林市临桂区西城中路69号创业大厦西辅楼4楼北区）</w:t>
      </w:r>
      <w:r>
        <w:rPr>
          <w:rFonts w:hint="eastAsia" w:ascii="宋体" w:hAnsi="宋体"/>
          <w:color w:val="000000" w:themeColor="text1"/>
          <w14:textFill>
            <w14:solidFill>
              <w14:schemeClr w14:val="tx1"/>
            </w14:solidFill>
          </w14:textFill>
        </w:rPr>
        <w:t>，未携带以上相关材料递交的或逾期送达的或未送达指定地点的投标文件将予以拒收。</w:t>
      </w:r>
    </w:p>
    <w:p>
      <w:pPr>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20.2除招标文件另有规定外，投标人所递交的投标文件不予退还。</w:t>
      </w:r>
    </w:p>
    <w:p>
      <w:pPr>
        <w:spacing w:line="400" w:lineRule="exact"/>
        <w:ind w:firstLine="435"/>
        <w:rPr>
          <w:rFonts w:hint="eastAsia" w:ascii="宋体" w:hAnsi="宋体"/>
          <w:b/>
          <w:color w:val="000000" w:themeColor="text1"/>
          <w:sz w:val="28"/>
          <w:szCs w:val="28"/>
          <w14:textFill>
            <w14:solidFill>
              <w14:schemeClr w14:val="tx1"/>
            </w14:solidFill>
          </w14:textFill>
        </w:rPr>
      </w:pPr>
    </w:p>
    <w:p>
      <w:pPr>
        <w:tabs>
          <w:tab w:val="left" w:pos="1305"/>
        </w:tabs>
        <w:spacing w:line="400" w:lineRule="exact"/>
        <w:ind w:firstLine="560" w:firstLineChars="200"/>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四、开标</w:t>
      </w:r>
    </w:p>
    <w:p>
      <w:pPr>
        <w:tabs>
          <w:tab w:val="left" w:pos="1305"/>
        </w:tabs>
        <w:spacing w:line="40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21.开标的时间和地点</w:t>
      </w:r>
    </w:p>
    <w:p>
      <w:pPr>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21.1开标时间及地点：开标时间：</w:t>
      </w:r>
      <w:r>
        <w:rPr>
          <w:rFonts w:hint="eastAsia" w:ascii="宋体" w:hAnsi="宋体"/>
          <w:color w:val="000000" w:themeColor="text1"/>
          <w:szCs w:val="21"/>
          <w:u w:val="single"/>
          <w:lang w:eastAsia="zh-CN"/>
          <w14:textFill>
            <w14:solidFill>
              <w14:schemeClr w14:val="tx1"/>
            </w14:solidFill>
          </w14:textFill>
        </w:rPr>
        <w:t>2020年12月14日上午</w:t>
      </w:r>
      <w:r>
        <w:rPr>
          <w:rFonts w:hint="eastAsia" w:ascii="宋体" w:hAnsi="宋体"/>
          <w:color w:val="000000" w:themeColor="text1"/>
          <w:szCs w:val="21"/>
          <w:u w:val="single"/>
          <w:lang w:val="en-US" w:eastAsia="zh-CN"/>
          <w14:textFill>
            <w14:solidFill>
              <w14:schemeClr w14:val="tx1"/>
            </w14:solidFill>
          </w14:textFill>
        </w:rPr>
        <w:t>9</w:t>
      </w:r>
      <w:r>
        <w:rPr>
          <w:rFonts w:hint="eastAsia" w:ascii="宋体" w:hAnsi="宋体"/>
          <w:color w:val="000000" w:themeColor="text1"/>
          <w:szCs w:val="21"/>
          <w:u w:val="single"/>
          <w:lang w:eastAsia="zh-CN"/>
          <w14:textFill>
            <w14:solidFill>
              <w14:schemeClr w14:val="tx1"/>
            </w14:solidFill>
          </w14:textFill>
        </w:rPr>
        <w:t>时30分</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开标地点：</w:t>
      </w:r>
      <w:r>
        <w:rPr>
          <w:rFonts w:hint="eastAsia" w:ascii="宋体" w:hAnsi="宋体"/>
          <w:color w:val="000000" w:themeColor="text1"/>
          <w:szCs w:val="21"/>
          <w:u w:val="single"/>
          <w14:textFill>
            <w14:solidFill>
              <w14:schemeClr w14:val="tx1"/>
            </w14:solidFill>
          </w14:textFill>
        </w:rPr>
        <w:t>桂林市公共资源交易中心</w:t>
      </w:r>
      <w:r>
        <w:rPr>
          <w:rFonts w:hint="eastAsia" w:ascii="宋体" w:hAnsi="宋体"/>
          <w:color w:val="000000" w:themeColor="text1"/>
          <w:szCs w:val="21"/>
          <w:u w:val="single"/>
          <w:lang w:eastAsia="zh-CN"/>
          <w14:textFill>
            <w14:solidFill>
              <w14:schemeClr w14:val="tx1"/>
            </w14:solidFill>
          </w14:textFill>
        </w:rPr>
        <w:t>8号开标室</w:t>
      </w:r>
      <w:r>
        <w:rPr>
          <w:rFonts w:hint="eastAsia" w:ascii="宋体" w:hAnsi="宋体"/>
          <w:color w:val="000000" w:themeColor="text1"/>
          <w:szCs w:val="21"/>
          <w:u w:val="single"/>
          <w14:textFill>
            <w14:solidFill>
              <w14:schemeClr w14:val="tx1"/>
            </w14:solidFill>
          </w14:textFill>
        </w:rPr>
        <w:t>（广西桂林市临桂区西城中路69号创业大厦西辅楼4楼北区）</w:t>
      </w:r>
      <w:r>
        <w:rPr>
          <w:rFonts w:hint="eastAsia" w:ascii="宋体" w:hAnsi="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r>
        <w:rPr>
          <w:rFonts w:hint="eastAsia" w:ascii="宋体" w:hAnsi="宋体"/>
          <w:b/>
          <w:color w:val="000000" w:themeColor="text1"/>
          <w:szCs w:val="21"/>
          <w14:textFill>
            <w14:solidFill>
              <w14:schemeClr w14:val="tx1"/>
            </w14:solidFill>
          </w14:textFill>
        </w:rPr>
        <w:t xml:space="preserve"> </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21.2投标人少于3家的，不得开标，招标采购单位应当重新组织采购。</w:t>
      </w:r>
    </w:p>
    <w:p>
      <w:pPr>
        <w:tabs>
          <w:tab w:val="left" w:pos="1305"/>
        </w:tabs>
        <w:spacing w:line="40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22.开标程序</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（1）采购代理机构组织投标供应商签到，接收投标文件。主持人宣布开标程序、开标纪律；</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（2）在投标文件递交截止时间由主持人宣布开标会正式开始，介绍项目情况和到会人员，宣布开标纪律；</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（3）投标人对其投标文件的密封情况（密封完整性、无明显拆封痕迹）进行检查并确认签字；</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（4）按各投标人提交投标文件时间的先后顺序打开投标文件外包装；</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（5）唱标；宣读投标截止时间前接收的所有投标文件的投标人名称，投标函的投标报价、折扣，只有在开标时唱出的报价、折扣等实质性内容，评标时才予以采纳；</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（6）采购代理机构做开标记录，投标人代表对开标记录进行当场校核及勘误并签字确认；同时由记录人、监督人（如有）当场签字确认；</w:t>
      </w:r>
    </w:p>
    <w:p>
      <w:pPr>
        <w:pStyle w:val="14"/>
        <w:snapToGrid w:val="0"/>
        <w:spacing w:line="380" w:lineRule="exact"/>
        <w:ind w:left="688" w:leftChars="228" w:hanging="210" w:hangingChars="100"/>
        <w:rPr>
          <w:rFonts w:hint="eastAsia"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（7</w:t>
      </w:r>
      <w:r>
        <w:rPr>
          <w:rFonts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勘误修正原则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投标文件如果出现计算或表达上的错误，修正错误的原则如下：投标文件中投标函内容与投标文件</w:t>
      </w:r>
    </w:p>
    <w:p>
      <w:pPr>
        <w:tabs>
          <w:tab w:val="left" w:pos="1305"/>
        </w:tabs>
        <w:spacing w:line="38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投标报价表内容不一致的，以投标函为准；投标文件的大写金额和小写金额不一致的，以大写金额为准；总价金额与按单价汇总金额不一致的，以单价金额计算结果为准；单价金额小数点明显错位的，应以总价为准，并修改单价；对不同文字文本投标文件的解释发生异议的，以中文文本为准。</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按上述勘误修正原则及方法调整或修正投标文件的投标报价，投标人签字确认。</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（8）宣布开标结束，采购人、投标供应商和有关方面代表退场，由工作人员将投标文件等材料移交评标室。</w:t>
      </w:r>
    </w:p>
    <w:p>
      <w:pPr>
        <w:tabs>
          <w:tab w:val="center" w:pos="4411"/>
          <w:tab w:val="left" w:pos="5475"/>
        </w:tabs>
        <w:spacing w:line="400" w:lineRule="exact"/>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ab/>
      </w:r>
    </w:p>
    <w:p>
      <w:pPr>
        <w:tabs>
          <w:tab w:val="left" w:pos="1305"/>
        </w:tabs>
        <w:spacing w:line="360" w:lineRule="exact"/>
        <w:ind w:firstLine="560" w:firstLineChars="200"/>
        <w:jc w:val="left"/>
        <w:rPr>
          <w:rFonts w:hint="eastAsia" w:ascii="宋体" w:hAnsi="宋体"/>
          <w:b/>
          <w:color w:val="000000" w:themeColor="text1"/>
          <w:kern w:val="0"/>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kern w:val="0"/>
          <w:sz w:val="28"/>
          <w:szCs w:val="28"/>
          <w14:textFill>
            <w14:solidFill>
              <w14:schemeClr w14:val="tx1"/>
            </w14:solidFill>
          </w14:textFill>
        </w:rPr>
        <w:t>五、资格性审查</w:t>
      </w:r>
    </w:p>
    <w:p>
      <w:pPr>
        <w:tabs>
          <w:tab w:val="left" w:pos="1305"/>
        </w:tabs>
        <w:spacing w:line="360" w:lineRule="exact"/>
        <w:ind w:firstLine="420" w:firstLineChars="200"/>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 资格性审查</w:t>
      </w:r>
    </w:p>
    <w:p>
      <w:pPr>
        <w:tabs>
          <w:tab w:val="left" w:pos="1305"/>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23.1</w:t>
      </w:r>
      <w:r>
        <w:rPr>
          <w:rFonts w:ascii="宋体" w:hAnsi="宋体"/>
          <w:color w:val="000000" w:themeColor="text1"/>
          <w:kern w:val="0"/>
          <w:szCs w:val="21"/>
          <w14:textFill>
            <w14:solidFill>
              <w14:schemeClr w14:val="tx1"/>
            </w14:solidFill>
          </w14:textFill>
        </w:rPr>
        <w:t>公开招标采购项目开标结束后，采购人或者采购代理机构应当依法对投标人的资格进行审查。</w:t>
      </w:r>
    </w:p>
    <w:p>
      <w:pPr>
        <w:tabs>
          <w:tab w:val="left" w:pos="1305"/>
        </w:tabs>
        <w:spacing w:line="360" w:lineRule="exact"/>
        <w:ind w:firstLine="630" w:firstLineChars="3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合格投标人不足3家的，不得评标。</w:t>
      </w:r>
    </w:p>
    <w:p>
      <w:pPr>
        <w:spacing w:line="360" w:lineRule="exact"/>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23.2</w:t>
      </w:r>
      <w:r>
        <w:rPr>
          <w:rFonts w:ascii="黑体" w:hAnsi="宋体" w:eastAsia="黑体"/>
          <w:b/>
          <w:color w:val="000000" w:themeColor="text1"/>
          <w:kern w:val="0"/>
          <w:szCs w:val="21"/>
          <w14:textFill>
            <w14:solidFill>
              <w14:schemeClr w14:val="tx1"/>
            </w14:solidFill>
          </w14:textFill>
        </w:rPr>
        <w:t>采购人或者采购代理机构</w:t>
      </w:r>
      <w:r>
        <w:rPr>
          <w:rFonts w:hint="eastAsia" w:ascii="黑体" w:hAnsi="宋体" w:eastAsia="黑体"/>
          <w:b/>
          <w:color w:val="000000" w:themeColor="text1"/>
          <w:kern w:val="0"/>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查询渠道：《国家企业信用信息公示系统》（网址：</w:t>
      </w:r>
      <w:r>
        <w:rPr>
          <w:rFonts w:ascii="宋体" w:hAnsi="宋体"/>
          <w:color w:val="000000" w:themeColor="text1"/>
          <w:kern w:val="0"/>
          <w:szCs w:val="21"/>
          <w14:textFill>
            <w14:solidFill>
              <w14:schemeClr w14:val="tx1"/>
            </w14:solidFill>
          </w14:textFill>
        </w:rPr>
        <w:fldChar w:fldCharType="begin"/>
      </w:r>
      <w:r>
        <w:rPr>
          <w:rFonts w:ascii="宋体" w:hAnsi="宋体"/>
          <w:color w:val="000000" w:themeColor="text1"/>
          <w:kern w:val="0"/>
          <w:szCs w:val="21"/>
          <w14:textFill>
            <w14:solidFill>
              <w14:schemeClr w14:val="tx1"/>
            </w14:solidFill>
          </w14:textFill>
        </w:rPr>
        <w:instrText xml:space="preserve"> HYPERLINK "http://www.gsxt.gov.cn/index.html" </w:instrText>
      </w:r>
      <w:r>
        <w:rPr>
          <w:rFonts w:ascii="宋体" w:hAnsi="宋体"/>
          <w:color w:val="000000" w:themeColor="text1"/>
          <w:kern w:val="0"/>
          <w:szCs w:val="21"/>
          <w14:textFill>
            <w14:solidFill>
              <w14:schemeClr w14:val="tx1"/>
            </w14:solidFill>
          </w14:textFill>
        </w:rPr>
        <w:fldChar w:fldCharType="separate"/>
      </w:r>
      <w:r>
        <w:rPr>
          <w:rFonts w:ascii="宋体" w:hAnsi="宋体"/>
          <w:color w:val="000000" w:themeColor="text1"/>
          <w:kern w:val="0"/>
          <w:szCs w:val="21"/>
          <w14:textFill>
            <w14:solidFill>
              <w14:schemeClr w14:val="tx1"/>
            </w14:solidFill>
          </w14:textFill>
        </w:rPr>
        <w:t>http://www.gsxt.gov.cn/index.html</w:t>
      </w:r>
      <w:r>
        <w:rPr>
          <w:rFonts w:ascii="宋体" w:hAnsi="宋体"/>
          <w:color w:val="000000" w:themeColor="text1"/>
          <w:kern w:val="0"/>
          <w:szCs w:val="21"/>
          <w14:textFill>
            <w14:solidFill>
              <w14:schemeClr w14:val="tx1"/>
            </w14:solidFill>
          </w14:textFill>
        </w:rPr>
        <w:fldChar w:fldCharType="end"/>
      </w:r>
      <w:r>
        <w:rPr>
          <w:rFonts w:hint="eastAsia" w:ascii="宋体" w:hAnsi="宋体"/>
          <w:color w:val="000000" w:themeColor="text1"/>
          <w:kern w:val="0"/>
          <w:szCs w:val="21"/>
          <w14:textFill>
            <w14:solidFill>
              <w14:schemeClr w14:val="tx1"/>
            </w14:solidFill>
          </w14:textFill>
        </w:rPr>
        <w:t>）</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审查流程：</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（1）进入《国家企业信用信息公示系统》（网址：</w:t>
      </w:r>
      <w:r>
        <w:rPr>
          <w:rFonts w:ascii="宋体" w:hAnsi="宋体"/>
          <w:color w:val="000000" w:themeColor="text1"/>
          <w:kern w:val="0"/>
          <w:szCs w:val="21"/>
          <w14:textFill>
            <w14:solidFill>
              <w14:schemeClr w14:val="tx1"/>
            </w14:solidFill>
          </w14:textFill>
        </w:rPr>
        <w:t>http://www.gsxt.gov.cn/index.html</w:t>
      </w:r>
      <w:r>
        <w:rPr>
          <w:rFonts w:hint="eastAsia" w:ascii="宋体" w:hAnsi="宋体"/>
          <w:color w:val="000000" w:themeColor="text1"/>
          <w:kern w:val="0"/>
          <w:szCs w:val="21"/>
          <w14:textFill>
            <w14:solidFill>
              <w14:schemeClr w14:val="tx1"/>
            </w14:solidFill>
          </w14:textFill>
        </w:rPr>
        <w:t>），输入企业名称，进入企业信息主页面；</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（2）查看主页“股东及出资信息”栏，或年报中的“股东及出资信息”栏信息；</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（3）将各投标人的股东及出资信息进行比对，得出审查结论；</w:t>
      </w:r>
    </w:p>
    <w:p>
      <w:pPr>
        <w:snapToGrid w:val="0"/>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（4）将相关资料作为评审资料打印存档。</w:t>
      </w:r>
    </w:p>
    <w:p>
      <w:pPr>
        <w:pStyle w:val="2"/>
        <w:rPr>
          <w:rFonts w:hint="eastAsia"/>
          <w:color w:val="000000" w:themeColor="text1"/>
          <w14:textFill>
            <w14:solidFill>
              <w14:schemeClr w14:val="tx1"/>
            </w14:solidFill>
          </w14:textFill>
        </w:rPr>
      </w:pPr>
    </w:p>
    <w:p>
      <w:pPr>
        <w:tabs>
          <w:tab w:val="center" w:pos="4411"/>
          <w:tab w:val="left" w:pos="5475"/>
        </w:tabs>
        <w:spacing w:line="400" w:lineRule="exact"/>
        <w:ind w:firstLine="3920" w:firstLineChars="1400"/>
        <w:jc w:val="lef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六、评标</w:t>
      </w:r>
      <w:r>
        <w:rPr>
          <w:rFonts w:ascii="宋体" w:hAnsi="宋体"/>
          <w:b/>
          <w:color w:val="000000" w:themeColor="text1"/>
          <w:sz w:val="28"/>
          <w:szCs w:val="28"/>
          <w14:textFill>
            <w14:solidFill>
              <w14:schemeClr w14:val="tx1"/>
            </w14:solidFill>
          </w14:textFill>
        </w:rPr>
        <w:tab/>
      </w:r>
    </w:p>
    <w:p>
      <w:pPr>
        <w:tabs>
          <w:tab w:val="center" w:pos="4411"/>
          <w:tab w:val="left" w:pos="5475"/>
        </w:tabs>
        <w:spacing w:line="360" w:lineRule="exact"/>
        <w:ind w:firstLine="420" w:firstLineChars="200"/>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24. 评标委员会组成</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评标委员会由采购人代表和评审专家组成，成员人数</w:t>
      </w:r>
      <w:r>
        <w:rPr>
          <w:rFonts w:hint="eastAsia" w:ascii="宋体" w:hAnsi="宋体"/>
          <w:color w:val="000000" w:themeColor="text1"/>
          <w:kern w:val="0"/>
          <w:szCs w:val="21"/>
          <w14:textFill>
            <w14:solidFill>
              <w14:schemeClr w14:val="tx1"/>
            </w14:solidFill>
          </w14:textFill>
        </w:rPr>
        <w:t>共5</w:t>
      </w:r>
      <w:r>
        <w:rPr>
          <w:rFonts w:ascii="宋体" w:hAnsi="宋体"/>
          <w:color w:val="000000" w:themeColor="text1"/>
          <w:kern w:val="0"/>
          <w:szCs w:val="21"/>
          <w14:textFill>
            <w14:solidFill>
              <w14:schemeClr w14:val="tx1"/>
            </w14:solidFill>
          </w14:textFill>
        </w:rPr>
        <w:t>人</w:t>
      </w:r>
      <w:r>
        <w:rPr>
          <w:rFonts w:hint="eastAsia" w:ascii="宋体" w:hAnsi="宋体"/>
          <w:color w:val="000000" w:themeColor="text1"/>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w:t>
      </w:r>
    </w:p>
    <w:p>
      <w:pPr>
        <w:tabs>
          <w:tab w:val="left" w:pos="1140"/>
        </w:tabs>
        <w:spacing w:line="360" w:lineRule="exact"/>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25. 评标办法</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25.1评标办法：具体评标内容及标准详见第四章。</w:t>
      </w:r>
    </w:p>
    <w:p>
      <w:pPr>
        <w:tabs>
          <w:tab w:val="left" w:pos="1140"/>
        </w:tabs>
        <w:spacing w:line="360" w:lineRule="exact"/>
        <w:ind w:firstLine="420" w:firstLineChars="200"/>
        <w:rPr>
          <w:rFonts w:hint="eastAsia"/>
          <w:color w:val="000000" w:themeColor="text1"/>
          <w:kern w:val="0"/>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25.2</w:t>
      </w:r>
      <w:r>
        <w:rPr>
          <w:rFonts w:hint="eastAsia" w:hAnsi="宋体"/>
          <w:color w:val="000000" w:themeColor="text1"/>
          <w:kern w:val="0"/>
          <w:szCs w:val="21"/>
          <w14:textFill>
            <w14:solidFill>
              <w14:schemeClr w14:val="tx1"/>
            </w14:solidFill>
          </w14:textFill>
        </w:rPr>
        <w:t>评标委员会应按招标文件进行评标，不得擅自更改评标办法。</w:t>
      </w:r>
      <w:r>
        <w:rPr>
          <w:rFonts w:hint="eastAsia"/>
          <w:color w:val="000000" w:themeColor="text1"/>
          <w:kern w:val="0"/>
          <w14:textFill>
            <w14:solidFill>
              <w14:schemeClr w14:val="tx1"/>
            </w14:solidFill>
          </w14:textFill>
        </w:rPr>
        <w:t>　　　　　　　　　　　　　　　　　　　　　　　　　　　　　　　　　　　　　　　　　　　　　　　　　　　　　　　　　　</w:t>
      </w:r>
    </w:p>
    <w:p>
      <w:pPr>
        <w:tabs>
          <w:tab w:val="left" w:pos="1140"/>
        </w:tabs>
        <w:spacing w:line="360" w:lineRule="exact"/>
        <w:ind w:firstLine="420" w:firstLineChars="200"/>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26. 评标</w:t>
      </w:r>
    </w:p>
    <w:p>
      <w:pPr>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26.1采购代理机构负责组织评标工作；宣布评标工作纪律，</w:t>
      </w:r>
      <w:r>
        <w:rPr>
          <w:rFonts w:ascii="宋体" w:hAnsi="宋体"/>
          <w:color w:val="000000" w:themeColor="text1"/>
          <w:kern w:val="0"/>
          <w:szCs w:val="21"/>
          <w14:textFill>
            <w14:solidFill>
              <w14:schemeClr w14:val="tx1"/>
            </w14:solidFill>
          </w14:textFill>
        </w:rPr>
        <w:t>公布投标人名单，告知评审专家应当回避的情形</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000000" w:themeColor="text1"/>
          <w:kern w:val="0"/>
          <w:szCs w:val="21"/>
          <w14:textFill>
            <w14:solidFill>
              <w14:schemeClr w14:val="tx1"/>
            </w14:solidFill>
          </w14:textFill>
        </w:rPr>
        <w:t>投标无效</w:t>
      </w:r>
      <w:r>
        <w:rPr>
          <w:rFonts w:ascii="宋体" w:hAnsi="宋体"/>
          <w:color w:val="000000" w:themeColor="text1"/>
          <w:kern w:val="0"/>
          <w:szCs w:val="21"/>
          <w14:textFill>
            <w14:solidFill>
              <w14:schemeClr w14:val="tx1"/>
            </w14:solidFill>
          </w14:textFill>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pStyle w:val="18"/>
        <w:shd w:val="clear" w:color="auto" w:fill="FFFFFF"/>
        <w:spacing w:before="0" w:beforeAutospacing="0" w:after="0" w:afterAutospacing="0" w:line="360" w:lineRule="exact"/>
        <w:ind w:firstLine="420" w:firstLineChars="200"/>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26.2评标委员会负责具体评标事务；</w:t>
      </w:r>
      <w:r>
        <w:rPr>
          <w:rFonts w:cs="Times New Roman"/>
          <w:color w:val="000000" w:themeColor="text1"/>
          <w:sz w:val="21"/>
          <w:szCs w:val="21"/>
          <w14:textFill>
            <w14:solidFill>
              <w14:schemeClr w14:val="tx1"/>
            </w14:solidFill>
          </w14:textFill>
        </w:rPr>
        <w:t>审查、评价投标文件是否符合招标文件的商务、技术等实质性要求；要求投标人对投标文件有关事项作出澄清或者说明；对投标文件进行比较和评价；确定中标候选人名单，以及根据采购人委托直接确定</w:t>
      </w:r>
      <w:r>
        <w:rPr>
          <w:rFonts w:hint="eastAsia" w:cs="Times New Roman"/>
          <w:color w:val="000000" w:themeColor="text1"/>
          <w:sz w:val="21"/>
          <w:szCs w:val="21"/>
          <w:lang w:eastAsia="zh-CN"/>
          <w14:textFill>
            <w14:solidFill>
              <w14:schemeClr w14:val="tx1"/>
            </w14:solidFill>
          </w14:textFill>
        </w:rPr>
        <w:t>中标供应商</w:t>
      </w:r>
      <w:r>
        <w:rPr>
          <w:rFonts w:cs="Times New Roman"/>
          <w:color w:val="000000" w:themeColor="text1"/>
          <w:sz w:val="21"/>
          <w:szCs w:val="21"/>
          <w14:textFill>
            <w14:solidFill>
              <w14:schemeClr w14:val="tx1"/>
            </w14:solidFill>
          </w14:textFill>
        </w:rPr>
        <w:t>；向采购人、采购代理机构或者有关部门报告评标中发现的违法行为。</w:t>
      </w:r>
    </w:p>
    <w:p>
      <w:pPr>
        <w:pStyle w:val="18"/>
        <w:shd w:val="clear" w:color="auto" w:fill="FFFFFF"/>
        <w:spacing w:before="0" w:beforeAutospacing="0" w:after="0" w:afterAutospacing="0" w:line="360" w:lineRule="exact"/>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26.4</w:t>
      </w:r>
      <w:r>
        <w:rPr>
          <w:rFonts w:ascii="宋体" w:hAnsi="宋体"/>
          <w:color w:val="000000" w:themeColor="text1"/>
          <w:kern w:val="0"/>
          <w:szCs w:val="21"/>
          <w14:textFill>
            <w14:solidFill>
              <w14:schemeClr w14:val="tx1"/>
            </w14:solidFill>
          </w14:textFill>
        </w:rPr>
        <w:t>评标委员会应当对符合资格的投标人的投标文件进行符合性审查，以确定其是否满足招标文件的实质性要求。</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26.5</w:t>
      </w:r>
      <w:r>
        <w:rPr>
          <w:rFonts w:ascii="宋体" w:hAnsi="宋体"/>
          <w:color w:val="000000" w:themeColor="text1"/>
          <w:kern w:val="0"/>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Fonts w:hint="eastAsia"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exact"/>
        <w:ind w:firstLine="411" w:firstLineChars="196"/>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26.6</w:t>
      </w:r>
      <w:r>
        <w:rPr>
          <w:rFonts w:hAnsi="宋体"/>
          <w:color w:val="000000" w:themeColor="text1"/>
          <w:kern w:val="0"/>
          <w:szCs w:val="21"/>
          <w14:textFill>
            <w14:solidFill>
              <w14:schemeClr w14:val="tx1"/>
            </w14:solidFill>
          </w14:textFill>
        </w:rPr>
        <w:t>评标委员会应当按照招标文件中规定的评标方法和标准，对符合性审查合格的投标文件进行商务和技术评估，综合比较与评价。</w:t>
      </w:r>
    </w:p>
    <w:p>
      <w:pPr>
        <w:pStyle w:val="18"/>
        <w:shd w:val="clear" w:color="auto" w:fill="FFFFFF"/>
        <w:spacing w:before="0" w:beforeAutospacing="0" w:after="0" w:afterAutospacing="0" w:line="360" w:lineRule="exact"/>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26.7</w:t>
      </w:r>
      <w:r>
        <w:rPr>
          <w:rFonts w:cs="Times New Roman"/>
          <w:color w:val="000000" w:themeColor="text1"/>
          <w:sz w:val="21"/>
          <w:szCs w:val="21"/>
          <w14:textFill>
            <w14:solidFill>
              <w14:schemeClr w14:val="tx1"/>
            </w14:solidFill>
          </w14:textFill>
        </w:rPr>
        <w:t>投标文件报价出现前后不一致的，除招标文件另有规定外，按照下列规定修正：</w:t>
      </w:r>
    </w:p>
    <w:p>
      <w:pPr>
        <w:pStyle w:val="18"/>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）投标文件中</w:t>
      </w:r>
      <w:r>
        <w:rPr>
          <w:rFonts w:hint="eastAsia" w:cs="Times New Roman"/>
          <w:color w:val="000000" w:themeColor="text1"/>
          <w:sz w:val="21"/>
          <w:szCs w:val="21"/>
          <w14:textFill>
            <w14:solidFill>
              <w14:schemeClr w14:val="tx1"/>
            </w14:solidFill>
          </w14:textFill>
        </w:rPr>
        <w:t>投标报价表</w:t>
      </w:r>
      <w:r>
        <w:rPr>
          <w:rFonts w:cs="Times New Roman"/>
          <w:color w:val="000000" w:themeColor="text1"/>
          <w:sz w:val="21"/>
          <w:szCs w:val="21"/>
          <w14:textFill>
            <w14:solidFill>
              <w14:schemeClr w14:val="tx1"/>
            </w14:solidFill>
          </w14:textFill>
        </w:rPr>
        <w:t>内容与投标文件中相应内容不一致的，以</w:t>
      </w:r>
      <w:r>
        <w:rPr>
          <w:rFonts w:hint="eastAsia" w:cs="Times New Roman"/>
          <w:color w:val="000000" w:themeColor="text1"/>
          <w:sz w:val="21"/>
          <w:szCs w:val="21"/>
          <w14:textFill>
            <w14:solidFill>
              <w14:schemeClr w14:val="tx1"/>
            </w14:solidFill>
          </w14:textFill>
        </w:rPr>
        <w:t>投标报价表</w:t>
      </w:r>
      <w:r>
        <w:rPr>
          <w:rFonts w:cs="Times New Roman"/>
          <w:color w:val="000000" w:themeColor="text1"/>
          <w:sz w:val="21"/>
          <w:szCs w:val="21"/>
          <w14:textFill>
            <w14:solidFill>
              <w14:schemeClr w14:val="tx1"/>
            </w14:solidFill>
          </w14:textFill>
        </w:rPr>
        <w:t>为准；</w:t>
      </w:r>
    </w:p>
    <w:p>
      <w:pPr>
        <w:pStyle w:val="18"/>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2</w:t>
      </w:r>
      <w:r>
        <w:rPr>
          <w:rFonts w:cs="Times New Roman"/>
          <w:color w:val="000000" w:themeColor="text1"/>
          <w:sz w:val="21"/>
          <w:szCs w:val="21"/>
          <w14:textFill>
            <w14:solidFill>
              <w14:schemeClr w14:val="tx1"/>
            </w14:solidFill>
          </w14:textFill>
        </w:rPr>
        <w:t>）大写金额和小写金额不一致的，以大写金额为准；</w:t>
      </w:r>
    </w:p>
    <w:p>
      <w:pPr>
        <w:pStyle w:val="18"/>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3</w:t>
      </w:r>
      <w:r>
        <w:rPr>
          <w:rFonts w:cs="Times New Roman"/>
          <w:color w:val="000000" w:themeColor="text1"/>
          <w:sz w:val="21"/>
          <w:szCs w:val="21"/>
          <w14:textFill>
            <w14:solidFill>
              <w14:schemeClr w14:val="tx1"/>
            </w14:solidFill>
          </w14:textFill>
        </w:rPr>
        <w:t>）单价金额小数点或者百分比有明显错位的，以</w:t>
      </w:r>
      <w:r>
        <w:rPr>
          <w:rFonts w:hint="eastAsia" w:cs="Times New Roman"/>
          <w:color w:val="000000" w:themeColor="text1"/>
          <w:sz w:val="21"/>
          <w:szCs w:val="21"/>
          <w14:textFill>
            <w14:solidFill>
              <w14:schemeClr w14:val="tx1"/>
            </w14:solidFill>
          </w14:textFill>
        </w:rPr>
        <w:t>投标报价</w:t>
      </w:r>
      <w:r>
        <w:rPr>
          <w:rFonts w:cs="Times New Roman"/>
          <w:color w:val="000000" w:themeColor="text1"/>
          <w:sz w:val="21"/>
          <w:szCs w:val="21"/>
          <w14:textFill>
            <w14:solidFill>
              <w14:schemeClr w14:val="tx1"/>
            </w14:solidFill>
          </w14:textFill>
        </w:rPr>
        <w:t>表的总价为准，并修改单价；</w:t>
      </w:r>
    </w:p>
    <w:p>
      <w:pPr>
        <w:pStyle w:val="18"/>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4</w:t>
      </w:r>
      <w:r>
        <w:rPr>
          <w:rFonts w:cs="Times New Roman"/>
          <w:color w:val="000000" w:themeColor="text1"/>
          <w:sz w:val="21"/>
          <w:szCs w:val="21"/>
          <w14:textFill>
            <w14:solidFill>
              <w14:schemeClr w14:val="tx1"/>
            </w14:solidFill>
          </w14:textFill>
        </w:rPr>
        <w:t>）总价金额与按单价汇总金额不一致的，以单价金额计算结果为准。</w:t>
      </w:r>
    </w:p>
    <w:p>
      <w:pPr>
        <w:pStyle w:val="18"/>
        <w:shd w:val="clear" w:color="auto" w:fill="FFFFFF"/>
        <w:spacing w:before="0" w:beforeAutospacing="0" w:after="0" w:afterAutospacing="0" w:line="360" w:lineRule="exac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同时出现两种以上不一致的，按照前款规定的顺序修正。修正后的报价</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不得超出投标文件的范围或者改变投标文件的实质性内容</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经投标人确认后产生约束力，投标人不确认的，其投标无效。</w:t>
      </w:r>
    </w:p>
    <w:p>
      <w:pPr>
        <w:pStyle w:val="14"/>
        <w:spacing w:line="360" w:lineRule="exact"/>
        <w:ind w:firstLine="420" w:firstLineChars="200"/>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26.8</w:t>
      </w:r>
      <w:r>
        <w:rPr>
          <w:rFonts w:hAnsi="宋体"/>
          <w:color w:val="000000" w:themeColor="text1"/>
          <w:kern w:val="0"/>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spacing w:line="360" w:lineRule="exact"/>
        <w:ind w:firstLine="420" w:firstLineChars="200"/>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26.9</w:t>
      </w:r>
      <w:r>
        <w:rPr>
          <w:rFonts w:hAnsi="宋体"/>
          <w:color w:val="000000" w:themeColor="text1"/>
          <w:kern w:val="0"/>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26.10</w:t>
      </w:r>
      <w:r>
        <w:rPr>
          <w:rFonts w:ascii="宋体" w:hAnsi="宋体"/>
          <w:color w:val="000000" w:themeColor="text1"/>
          <w:kern w:val="0"/>
          <w:szCs w:val="21"/>
          <w14:textFill>
            <w14:solidFill>
              <w14:schemeClr w14:val="tx1"/>
            </w14:solidFill>
          </w14:textFill>
        </w:rPr>
        <w:t>评标结果汇总完成后，除下列情形外，任何人不得修改评标结果：</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（一）分值汇总计算错误的；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（二）分项评分超出评分标准范围的；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（三）评标委员会成员对客观评审因素评分不一致的；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（四）经评标委员会认定评分畸高、畸低的。</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pStyle w:val="14"/>
        <w:spacing w:line="360" w:lineRule="exact"/>
        <w:ind w:firstLine="411" w:firstLineChars="196"/>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26.11采购代理机构发现评标委员会有明显的违规倾向或歧视现象，或不按评标办法进行，或其他不正常行为的，应当及时制止。如制止无效，应及时向</w:t>
      </w:r>
      <w:r>
        <w:rPr>
          <w:rFonts w:hint="eastAsia" w:hAnsi="宋体"/>
          <w:color w:val="000000" w:themeColor="text1"/>
          <w:kern w:val="0"/>
          <w:szCs w:val="21"/>
          <w:lang w:eastAsia="zh-CN"/>
          <w14:textFill>
            <w14:solidFill>
              <w14:schemeClr w14:val="tx1"/>
            </w14:solidFill>
          </w14:textFill>
        </w:rPr>
        <w:t>全州县</w:t>
      </w:r>
      <w:r>
        <w:rPr>
          <w:rFonts w:hint="eastAsia" w:hAnsi="宋体"/>
          <w:color w:val="000000" w:themeColor="text1"/>
          <w:kern w:val="0"/>
          <w:szCs w:val="21"/>
          <w14:textFill>
            <w14:solidFill>
              <w14:schemeClr w14:val="tx1"/>
            </w14:solidFill>
          </w14:textFill>
        </w:rPr>
        <w:t>政府采购监督管理机构报告。</w:t>
      </w:r>
    </w:p>
    <w:p>
      <w:pPr>
        <w:pStyle w:val="14"/>
        <w:tabs>
          <w:tab w:val="left" w:pos="4214"/>
        </w:tabs>
        <w:spacing w:line="380" w:lineRule="exact"/>
        <w:ind w:firstLine="420" w:firstLineChars="200"/>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27、推荐及确定中标候选供应商原则</w:t>
      </w:r>
    </w:p>
    <w:p>
      <w:pPr>
        <w:pStyle w:val="14"/>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27.1</w:t>
      </w:r>
      <w:r>
        <w:rPr>
          <w:rFonts w:hint="eastAsia" w:hAnsi="宋体"/>
          <w:color w:val="000000" w:themeColor="text1"/>
          <w:szCs w:val="21"/>
          <w14:textFill>
            <w14:solidFill>
              <w14:schemeClr w14:val="tx1"/>
            </w14:solidFill>
          </w14:textFill>
        </w:rPr>
        <w:t>评标委员会根据综合得分由高到低排列次序，若得分相同时，以评标报价得分由高到低顺序排列；若得分相同且评标报价相同的，以投标报价由高到低顺序排列；若仍相同的，按技术部分得分由高到低顺序排列并推荐中标候选投标人。</w:t>
      </w:r>
    </w:p>
    <w:p>
      <w:pPr>
        <w:pStyle w:val="14"/>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27.2</w:t>
      </w:r>
      <w:r>
        <w:rPr>
          <w:rFonts w:hint="eastAsia" w:hAnsi="宋体"/>
          <w:color w:val="000000" w:themeColor="text1"/>
          <w:szCs w:val="21"/>
          <w14:textFill>
            <w14:solidFill>
              <w14:schemeClr w14:val="tx1"/>
            </w14:solidFill>
          </w14:textFill>
        </w:rPr>
        <w:t>采购人或采购代理机构应当确定评标委员会推荐排名第一的投标人为</w:t>
      </w:r>
      <w:r>
        <w:rPr>
          <w:rFonts w:hint="eastAsia" w:hAnsi="宋体"/>
          <w:color w:val="000000" w:themeColor="text1"/>
          <w:szCs w:val="21"/>
          <w:lang w:eastAsia="zh-CN"/>
          <w14:textFill>
            <w14:solidFill>
              <w14:schemeClr w14:val="tx1"/>
            </w14:solidFill>
          </w14:textFill>
        </w:rPr>
        <w:t>中标供应商</w:t>
      </w:r>
      <w:r>
        <w:rPr>
          <w:rFonts w:hint="eastAsia" w:hAnsi="宋体"/>
          <w:color w:val="000000" w:themeColor="text1"/>
          <w:szCs w:val="21"/>
          <w14:textFill>
            <w14:solidFill>
              <w14:schemeClr w14:val="tx1"/>
            </w14:solidFill>
          </w14:textFill>
        </w:rPr>
        <w:t>。</w:t>
      </w:r>
    </w:p>
    <w:p>
      <w:pPr>
        <w:pStyle w:val="14"/>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27.3</w:t>
      </w:r>
      <w:r>
        <w:rPr>
          <w:rFonts w:hint="eastAsia" w:hAnsi="宋体"/>
          <w:color w:val="000000" w:themeColor="text1"/>
          <w:szCs w:val="21"/>
          <w14:textFill>
            <w14:solidFill>
              <w14:schemeClr w14:val="tx1"/>
            </w14:solidFill>
          </w14:textFill>
        </w:rPr>
        <w:t>排名第一的中标候选投标人放弃中标、因不可抗力提出不能履行合同，或者招标文件规定应当提交履约保证金而在规定的期限内未能提交的，招标采购单位可以确定排名第二的中标候选投标人为</w:t>
      </w:r>
      <w:r>
        <w:rPr>
          <w:rFonts w:hint="eastAsia" w:hAnsi="宋体"/>
          <w:color w:val="000000" w:themeColor="text1"/>
          <w:szCs w:val="21"/>
          <w:lang w:eastAsia="zh-CN"/>
          <w14:textFill>
            <w14:solidFill>
              <w14:schemeClr w14:val="tx1"/>
            </w14:solidFill>
          </w14:textFill>
        </w:rPr>
        <w:t>中标供应商</w:t>
      </w:r>
      <w:r>
        <w:rPr>
          <w:rFonts w:hint="eastAsia" w:hAnsi="宋体"/>
          <w:color w:val="000000" w:themeColor="text1"/>
          <w:szCs w:val="21"/>
          <w14:textFill>
            <w14:solidFill>
              <w14:schemeClr w14:val="tx1"/>
            </w14:solidFill>
          </w14:textFill>
        </w:rPr>
        <w:t>。</w:t>
      </w:r>
    </w:p>
    <w:p>
      <w:pPr>
        <w:pStyle w:val="14"/>
        <w:tabs>
          <w:tab w:val="left" w:pos="4214"/>
        </w:tabs>
        <w:spacing w:line="38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27.4</w:t>
      </w:r>
      <w:r>
        <w:rPr>
          <w:rFonts w:hint="eastAsia" w:hAnsi="宋体"/>
          <w:color w:val="000000" w:themeColor="text1"/>
          <w:szCs w:val="21"/>
          <w14:textFill>
            <w14:solidFill>
              <w14:schemeClr w14:val="tx1"/>
            </w14:solidFill>
          </w14:textFill>
        </w:rPr>
        <w:t>第二中标候选投标人因前款规定的同样原因不能签订合同的，招标采购单位可以确定排名第三的中标候选投标人为</w:t>
      </w:r>
      <w:r>
        <w:rPr>
          <w:rFonts w:hint="eastAsia" w:hAnsi="宋体"/>
          <w:color w:val="000000" w:themeColor="text1"/>
          <w:szCs w:val="21"/>
          <w:lang w:eastAsia="zh-CN"/>
          <w14:textFill>
            <w14:solidFill>
              <w14:schemeClr w14:val="tx1"/>
            </w14:solidFill>
          </w14:textFill>
        </w:rPr>
        <w:t>中标供应商</w:t>
      </w:r>
      <w:r>
        <w:rPr>
          <w:rFonts w:hint="eastAsia" w:hAnsi="宋体"/>
          <w:color w:val="000000" w:themeColor="text1"/>
          <w:szCs w:val="21"/>
          <w14:textFill>
            <w14:solidFill>
              <w14:schemeClr w14:val="tx1"/>
            </w14:solidFill>
          </w14:textFill>
        </w:rPr>
        <w:t>。</w:t>
      </w:r>
    </w:p>
    <w:p>
      <w:pPr>
        <w:pStyle w:val="14"/>
        <w:tabs>
          <w:tab w:val="left" w:pos="4214"/>
        </w:tabs>
        <w:spacing w:line="380" w:lineRule="exact"/>
        <w:ind w:firstLine="420" w:firstLineChars="200"/>
        <w:rPr>
          <w:rFonts w:hint="eastAsia"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28</w:t>
      </w:r>
      <w:r>
        <w:rPr>
          <w:rFonts w:hint="eastAsia" w:hAnsi="宋体"/>
          <w:b/>
          <w:color w:val="000000" w:themeColor="text1"/>
          <w14:textFill>
            <w14:solidFill>
              <w14:schemeClr w14:val="tx1"/>
            </w14:solidFill>
          </w14:textFill>
        </w:rPr>
        <w:t>.</w:t>
      </w:r>
      <w:r>
        <w:rPr>
          <w:rFonts w:hint="eastAsia" w:hAnsi="宋体"/>
          <w:b/>
          <w:color w:val="000000" w:themeColor="text1"/>
          <w:szCs w:val="21"/>
          <w14:textFill>
            <w14:solidFill>
              <w14:schemeClr w14:val="tx1"/>
            </w14:solidFill>
          </w14:textFill>
        </w:rPr>
        <w:t>属于下列情况之一者，投标无效：</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（1）未按照招标文件规定要求签字、盖章的；</w:t>
      </w:r>
    </w:p>
    <w:p>
      <w:pPr>
        <w:snapToGrid w:val="0"/>
        <w:spacing w:line="360" w:lineRule="exact"/>
        <w:ind w:firstLine="420" w:firstLineChars="200"/>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r>
        <w:rPr>
          <w:rFonts w:hint="eastAsia" w:hAnsi="宋体"/>
          <w:color w:val="000000" w:themeColor="text1"/>
          <w:szCs w:val="21"/>
          <w14:textFill>
            <w14:solidFill>
              <w14:schemeClr w14:val="tx1"/>
            </w14:solidFill>
          </w14:textFill>
        </w:rPr>
        <w:t>报价</w:t>
      </w:r>
      <w:r>
        <w:rPr>
          <w:rFonts w:hint="eastAsia" w:hAnsi="宋体"/>
          <w:color w:val="000000" w:themeColor="text1"/>
          <w:szCs w:val="21"/>
          <w:lang w:val="en-US" w:eastAsia="zh-CN"/>
          <w14:textFill>
            <w14:solidFill>
              <w14:schemeClr w14:val="tx1"/>
            </w14:solidFill>
          </w14:textFill>
        </w:rPr>
        <w:t>低于</w:t>
      </w:r>
      <w:r>
        <w:rPr>
          <w:rFonts w:hint="eastAsia" w:hAnsi="宋体"/>
          <w:color w:val="000000" w:themeColor="text1"/>
          <w:szCs w:val="21"/>
          <w14:textFill>
            <w14:solidFill>
              <w14:schemeClr w14:val="tx1"/>
            </w14:solidFill>
          </w14:textFill>
        </w:rPr>
        <w:t>招标文件中规定的</w:t>
      </w:r>
      <w:r>
        <w:rPr>
          <w:rFonts w:hint="eastAsia" w:ascii="宋体" w:hAnsi="宋体"/>
          <w:color w:val="000000" w:themeColor="text1"/>
          <w:szCs w:val="21"/>
          <w:lang w:eastAsia="zh-CN"/>
          <w14:textFill>
            <w14:solidFill>
              <w14:schemeClr w14:val="tx1"/>
            </w14:solidFill>
          </w14:textFill>
        </w:rPr>
        <w:t>控制价</w:t>
      </w:r>
      <w:r>
        <w:rPr>
          <w:rFonts w:hint="eastAsia" w:hAnsi="宋体"/>
          <w:color w:val="000000" w:themeColor="text1"/>
          <w:szCs w:val="21"/>
          <w:lang w:val="en-US" w:eastAsia="zh-CN"/>
          <w14:textFill>
            <w14:solidFill>
              <w14:schemeClr w14:val="tx1"/>
            </w14:solidFill>
          </w14:textFill>
        </w:rPr>
        <w:t>基准价</w:t>
      </w:r>
      <w:r>
        <w:rPr>
          <w:rFonts w:hint="eastAsia" w:hAnsi="宋体"/>
          <w:color w:val="000000" w:themeColor="text1"/>
          <w:szCs w:val="21"/>
          <w14:textFill>
            <w14:solidFill>
              <w14:schemeClr w14:val="tx1"/>
            </w14:solidFill>
          </w14:textFill>
        </w:rPr>
        <w:t>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）不具备招标文件中规定的资格要求的；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）投标文件含有采购人不能接受的附加条件的；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）投标文件未按招标文件的内容和要求编制，或提供虚假或无效材料的；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）投标人未就“</w:t>
      </w:r>
      <w:r>
        <w:rPr>
          <w:rFonts w:hint="eastAsia" w:ascii="宋体" w:hAnsi="宋体"/>
          <w:color w:val="000000" w:themeColor="text1"/>
          <w:kern w:val="0"/>
          <w:szCs w:val="21"/>
          <w:lang w:eastAsia="zh-CN"/>
          <w14:textFill>
            <w14:solidFill>
              <w14:schemeClr w14:val="tx1"/>
            </w14:solidFill>
          </w14:textFill>
        </w:rPr>
        <w:t>服务采购需求</w:t>
      </w:r>
      <w:r>
        <w:rPr>
          <w:rFonts w:hint="eastAsia" w:ascii="宋体" w:hAnsi="宋体"/>
          <w:color w:val="000000" w:themeColor="text1"/>
          <w:kern w:val="0"/>
          <w:szCs w:val="21"/>
          <w14:textFill>
            <w14:solidFill>
              <w14:schemeClr w14:val="tx1"/>
            </w14:solidFill>
          </w14:textFill>
        </w:rPr>
        <w:t>”中的所有内容作完整唯一报价的；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7</w:t>
      </w:r>
      <w:r>
        <w:rPr>
          <w:rFonts w:hint="eastAsia" w:ascii="宋体" w:hAnsi="宋体"/>
          <w:color w:val="000000" w:themeColor="text1"/>
          <w:kern w:val="0"/>
          <w:szCs w:val="21"/>
          <w14:textFill>
            <w14:solidFill>
              <w14:schemeClr w14:val="tx1"/>
            </w14:solidFill>
          </w14:textFill>
        </w:rPr>
        <w:t>）未完全响应招标文件实质性要求的；</w:t>
      </w:r>
    </w:p>
    <w:p>
      <w:pPr>
        <w:snapToGrid w:val="0"/>
        <w:spacing w:line="360" w:lineRule="exact"/>
        <w:ind w:firstLine="411" w:firstLineChars="196"/>
        <w:outlineLvl w:val="4"/>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8</w:t>
      </w:r>
      <w:r>
        <w:rPr>
          <w:rFonts w:hint="eastAsia" w:ascii="宋体" w:hAnsi="宋体"/>
          <w:color w:val="000000" w:themeColor="text1"/>
          <w:kern w:val="0"/>
          <w:szCs w:val="21"/>
          <w14:textFill>
            <w14:solidFill>
              <w14:schemeClr w14:val="tx1"/>
            </w14:solidFill>
          </w14:textFill>
        </w:rPr>
        <w:t>）法律、法规和招标文件规定的其他无效情形。</w:t>
      </w:r>
    </w:p>
    <w:p>
      <w:pPr>
        <w:snapToGrid w:val="0"/>
        <w:spacing w:line="380" w:lineRule="exact"/>
        <w:ind w:left="354" w:leftChars="169" w:firstLine="102" w:firstLineChars="49"/>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29.投标人有下列情形之一的，视为串通投标，投标文件将被视为无效：</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（1）不同投标人的投标文件由同一单位或者个人编制；或不同投标人报名的IP地址一致的；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（3）不同的投标人的投标文件载明的项目管理员为同一个人；</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（4）不同投标人的投标文件异常一致或投标报价呈规律性差异； </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snapToGrid w:val="0"/>
        <w:spacing w:line="360" w:lineRule="exact"/>
        <w:ind w:firstLine="411" w:firstLineChars="196"/>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30.属于</w:t>
      </w:r>
      <w:r>
        <w:rPr>
          <w:rFonts w:hint="eastAsia" w:ascii="宋体" w:hAnsi="宋体"/>
          <w:b/>
          <w:color w:val="000000" w:themeColor="text1"/>
          <w:szCs w:val="21"/>
          <w14:textFill>
            <w14:solidFill>
              <w14:schemeClr w14:val="tx1"/>
            </w14:solidFill>
          </w14:textFill>
        </w:rPr>
        <w:t>下列情形之一的，应予废标：</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（1）符合专业条件的供应商或者对招标文件作实质响应的供应商不足3家的；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（3）采购文件内容违反国家有关强制性规定的；</w:t>
      </w:r>
    </w:p>
    <w:p>
      <w:pPr>
        <w:spacing w:line="380" w:lineRule="exact"/>
        <w:ind w:firstLine="378" w:firstLineChars="18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（4）因重大变故，采购任务取消的。</w:t>
      </w:r>
    </w:p>
    <w:p>
      <w:pPr>
        <w:pStyle w:val="14"/>
        <w:spacing w:line="360" w:lineRule="exact"/>
        <w:ind w:firstLine="411" w:firstLineChars="196"/>
        <w:rPr>
          <w:rFonts w:hint="eastAsia" w:hAnsi="宋体"/>
          <w:b/>
          <w:color w:val="000000" w:themeColor="text1"/>
          <w:kern w:val="0"/>
          <w14:textFill>
            <w14:solidFill>
              <w14:schemeClr w14:val="tx1"/>
            </w14:solidFill>
          </w14:textFill>
        </w:rPr>
      </w:pPr>
      <w:r>
        <w:rPr>
          <w:rFonts w:hint="eastAsia" w:hAnsi="宋体"/>
          <w:b/>
          <w:color w:val="000000" w:themeColor="text1"/>
          <w:kern w:val="0"/>
          <w14:textFill>
            <w14:solidFill>
              <w14:schemeClr w14:val="tx1"/>
            </w14:solidFill>
          </w14:textFill>
        </w:rPr>
        <w:t>31.开标、评标过程的监控</w:t>
      </w:r>
    </w:p>
    <w:p>
      <w:pPr>
        <w:pStyle w:val="14"/>
        <w:spacing w:line="360" w:lineRule="exact"/>
        <w:ind w:firstLine="411" w:firstLineChars="196"/>
        <w:rPr>
          <w:rFonts w:hint="eastAsia" w:hAnsi="宋体"/>
          <w:color w:val="000000" w:themeColor="text1"/>
          <w:kern w:val="0"/>
          <w14:textFill>
            <w14:solidFill>
              <w14:schemeClr w14:val="tx1"/>
            </w14:solidFill>
          </w14:textFill>
        </w:rPr>
      </w:pPr>
      <w:r>
        <w:rPr>
          <w:rFonts w:hint="eastAsia" w:hAnsi="宋体"/>
          <w:color w:val="000000" w:themeColor="text1"/>
          <w:kern w:val="0"/>
          <w14:textFill>
            <w14:solidFill>
              <w14:schemeClr w14:val="tx1"/>
            </w14:solidFill>
          </w14:textFill>
        </w:rPr>
        <w:t>本项目开标、评标过程实行全程录音、录像监控，投标人在评标过程中所进行的试图影响评标结果的不公正活动，可能导致其投标被拒绝。</w:t>
      </w:r>
    </w:p>
    <w:p>
      <w:pPr>
        <w:pStyle w:val="14"/>
        <w:spacing w:line="380" w:lineRule="exact"/>
        <w:ind w:firstLine="411" w:firstLineChars="196"/>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32.信用查询</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⑴查询渠道：“信用中国”网站(www.creditchina.gov.cn)、中国政府采购网(www.ccgp.gov.cn)等；</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⑵查询截止时间：中标通知书发出前；</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⑶信用信息查询记录和证据留存方式：在查询网站中直接打印查询记录，打印材料作为采购活动资料保存；</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int="eastAsia" w:hAnsi="宋体"/>
          <w:b/>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4"/>
        <w:keepNext w:val="0"/>
        <w:keepLines w:val="0"/>
        <w:pageBreakBefore w:val="0"/>
        <w:kinsoku/>
        <w:wordWrap/>
        <w:overflowPunct/>
        <w:topLinePunct w:val="0"/>
        <w:autoSpaceDE/>
        <w:autoSpaceDN/>
        <w:bidi w:val="0"/>
        <w:adjustRightInd/>
        <w:spacing w:line="400" w:lineRule="exact"/>
        <w:ind w:firstLine="411" w:firstLineChars="196"/>
        <w:textAlignment w:val="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33.中标公告及中标通知书</w:t>
      </w:r>
    </w:p>
    <w:p>
      <w:pPr>
        <w:pStyle w:val="14"/>
        <w:keepNext w:val="0"/>
        <w:keepLines w:val="0"/>
        <w:pageBreakBefore w:val="0"/>
        <w:tabs>
          <w:tab w:val="left" w:pos="455"/>
        </w:tabs>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采购代理机构在中标供应商确定之日起两个工作日内在指定媒体上公告中标结果，</w:t>
      </w:r>
      <w:r>
        <w:rPr>
          <w:rFonts w:hAnsi="宋体"/>
          <w:color w:val="000000" w:themeColor="text1"/>
          <w:kern w:val="0"/>
          <w:szCs w:val="21"/>
          <w14:textFill>
            <w14:solidFill>
              <w14:schemeClr w14:val="tx1"/>
            </w14:solidFill>
          </w14:textFill>
        </w:rPr>
        <w:t>中标公告期限为1个工作日</w:t>
      </w:r>
      <w:r>
        <w:rPr>
          <w:rFonts w:hint="eastAsia" w:hAnsi="宋体"/>
          <w:color w:val="000000" w:themeColor="text1"/>
          <w:kern w:val="0"/>
          <w:szCs w:val="21"/>
          <w14:textFill>
            <w14:solidFill>
              <w14:schemeClr w14:val="tx1"/>
            </w14:solidFill>
          </w14:textFill>
        </w:rPr>
        <w:t>。</w:t>
      </w:r>
    </w:p>
    <w:p>
      <w:pPr>
        <w:pStyle w:val="14"/>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33.2</w:t>
      </w:r>
      <w:r>
        <w:rPr>
          <w:rFonts w:hAnsi="宋体"/>
          <w:color w:val="000000" w:themeColor="text1"/>
          <w:kern w:val="0"/>
          <w:szCs w:val="21"/>
          <w14:textFill>
            <w14:solidFill>
              <w14:schemeClr w14:val="tx1"/>
            </w14:solidFill>
          </w14:textFill>
        </w:rPr>
        <w:t>中标公告</w:t>
      </w:r>
      <w:r>
        <w:rPr>
          <w:rFonts w:hint="eastAsia" w:hAnsi="宋体"/>
          <w:color w:val="000000" w:themeColor="text1"/>
          <w:kern w:val="0"/>
          <w:szCs w:val="21"/>
          <w14:textFill>
            <w14:solidFill>
              <w14:schemeClr w14:val="tx1"/>
            </w14:solidFill>
          </w14:textFill>
        </w:rPr>
        <w:t>同时采购代理机构向中标供应商发出中标通知书，中标供应商应自接到通知之日起七个工作日内，办理中标通知书领取手续。</w:t>
      </w:r>
    </w:p>
    <w:p>
      <w:pPr>
        <w:spacing w:line="380" w:lineRule="exact"/>
        <w:ind w:firstLine="378" w:firstLineChars="180"/>
        <w:rPr>
          <w:rFonts w:hint="eastAsia" w:ascii="宋体" w:hAnsi="宋体"/>
          <w:color w:val="000000" w:themeColor="text1"/>
          <w:szCs w:val="21"/>
          <w14:textFill>
            <w14:solidFill>
              <w14:schemeClr w14:val="tx1"/>
            </w14:solidFill>
          </w14:textFill>
        </w:rPr>
      </w:pPr>
    </w:p>
    <w:p>
      <w:pPr>
        <w:tabs>
          <w:tab w:val="left" w:pos="1140"/>
        </w:tabs>
        <w:spacing w:line="360" w:lineRule="exact"/>
        <w:ind w:left="420" w:leftChars="200"/>
        <w:rPr>
          <w:rFonts w:hint="eastAsia" w:ascii="宋体" w:hAnsi="宋体"/>
          <w:b/>
          <w:color w:val="000000" w:themeColor="text1"/>
          <w:sz w:val="28"/>
          <w:szCs w:val="28"/>
          <w14:textFill>
            <w14:solidFill>
              <w14:schemeClr w14:val="tx1"/>
            </w14:solidFill>
          </w14:textFill>
        </w:rPr>
      </w:pPr>
    </w:p>
    <w:p>
      <w:pPr>
        <w:tabs>
          <w:tab w:val="left" w:pos="1140"/>
        </w:tabs>
        <w:spacing w:line="360" w:lineRule="exact"/>
        <w:ind w:left="420" w:leftChars="200"/>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七</w:t>
      </w:r>
      <w:r>
        <w:rPr>
          <w:rFonts w:hint="eastAsia" w:ascii="宋体" w:hAnsi="宋体"/>
          <w:b/>
          <w:color w:val="000000" w:themeColor="text1"/>
          <w:sz w:val="28"/>
          <w:szCs w:val="28"/>
          <w14:textFill>
            <w14:solidFill>
              <w14:schemeClr w14:val="tx1"/>
            </w14:solidFill>
          </w14:textFill>
        </w:rPr>
        <w:t>、履约保证金及签订合同</w:t>
      </w:r>
    </w:p>
    <w:p>
      <w:pPr>
        <w:tabs>
          <w:tab w:val="left" w:pos="1305"/>
        </w:tabs>
        <w:spacing w:line="3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color w:val="000000" w:themeColor="text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.履约保证金</w:t>
      </w:r>
    </w:p>
    <w:p>
      <w:pPr>
        <w:pStyle w:val="14"/>
        <w:spacing w:line="360" w:lineRule="exact"/>
        <w:ind w:left="6" w:leftChars="3" w:firstLine="420" w:firstLineChars="20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eastAsia="zh-CN"/>
          <w14:textFill>
            <w14:solidFill>
              <w14:schemeClr w14:val="tx1"/>
            </w14:solidFill>
          </w14:textFill>
        </w:rPr>
        <w:t>履约保证金金额由每名中标供应商按人民币叁仟元整（￥3000.00）</w:t>
      </w:r>
      <w:r>
        <w:rPr>
          <w:rFonts w:hint="eastAsia" w:hAnsi="宋体"/>
          <w:color w:val="000000" w:themeColor="text1"/>
          <w14:textFill>
            <w14:solidFill>
              <w14:schemeClr w14:val="tx1"/>
            </w14:solidFill>
          </w14:textFill>
        </w:rPr>
        <w:t>交纳，</w:t>
      </w:r>
      <w:r>
        <w:rPr>
          <w:rFonts w:hint="eastAsia" w:hAnsi="宋体"/>
          <w:color w:val="000000" w:themeColor="text1"/>
          <w:szCs w:val="21"/>
          <w14:textFill>
            <w14:solidFill>
              <w14:schemeClr w14:val="tx1"/>
            </w14:solidFill>
          </w14:textFill>
        </w:rPr>
        <w:t>各</w:t>
      </w:r>
      <w:r>
        <w:rPr>
          <w:rFonts w:hint="eastAsia" w:hAnsi="宋体"/>
          <w:color w:val="000000" w:themeColor="text1"/>
          <w:szCs w:val="21"/>
          <w:lang w:eastAsia="zh-CN"/>
          <w14:textFill>
            <w14:solidFill>
              <w14:schemeClr w14:val="tx1"/>
            </w14:solidFill>
          </w14:textFill>
        </w:rPr>
        <w:t>类</w:t>
      </w:r>
      <w:r>
        <w:rPr>
          <w:rFonts w:hint="eastAsia" w:hAnsi="宋体"/>
          <w:color w:val="000000" w:themeColor="text1"/>
          <w14:textFill>
            <w14:solidFill>
              <w14:schemeClr w14:val="tx1"/>
            </w14:solidFill>
          </w14:textFill>
        </w:rPr>
        <w:t>中标供应商在领取中标通知书前将履约保证金以转账、电汇形式缴入</w:t>
      </w:r>
      <w:r>
        <w:rPr>
          <w:rFonts w:hint="eastAsia" w:hAnsi="宋体"/>
          <w:color w:val="000000" w:themeColor="text1"/>
          <w:szCs w:val="21"/>
          <w:lang w:eastAsia="zh-CN"/>
          <w14:textFill>
            <w14:solidFill>
              <w14:schemeClr w14:val="tx1"/>
            </w14:solidFill>
          </w14:textFill>
        </w:rPr>
        <w:t>龙胜各族自治县</w:t>
      </w:r>
      <w:r>
        <w:rPr>
          <w:rFonts w:hint="eastAsia" w:hAnsi="宋体"/>
          <w:color w:val="000000" w:themeColor="text1"/>
          <w:szCs w:val="21"/>
          <w14:textFill>
            <w14:solidFill>
              <w14:schemeClr w14:val="tx1"/>
            </w14:solidFill>
          </w14:textFill>
        </w:rPr>
        <w:t>财政局。</w:t>
      </w:r>
    </w:p>
    <w:p>
      <w:pPr>
        <w:pStyle w:val="14"/>
        <w:spacing w:line="360" w:lineRule="exact"/>
        <w:ind w:left="6" w:leftChars="3" w:firstLine="420" w:firstLineChars="20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.2如果中标供应商没能按上述第32.1款规定执行，采购代理机构将上报</w:t>
      </w:r>
      <w:r>
        <w:rPr>
          <w:rFonts w:hint="eastAsia" w:hAnsi="宋体"/>
          <w:color w:val="000000" w:themeColor="text1"/>
          <w:szCs w:val="21"/>
          <w:lang w:eastAsia="zh-CN"/>
          <w14:textFill>
            <w14:solidFill>
              <w14:schemeClr w14:val="tx1"/>
            </w14:solidFill>
          </w14:textFill>
        </w:rPr>
        <w:t>龙胜各族自治县</w:t>
      </w:r>
      <w:r>
        <w:rPr>
          <w:rFonts w:hint="eastAsia" w:hAnsi="宋体"/>
          <w:color w:val="000000" w:themeColor="text1"/>
          <w:szCs w:val="21"/>
          <w14:textFill>
            <w14:solidFill>
              <w14:schemeClr w14:val="tx1"/>
            </w14:solidFill>
          </w14:textFill>
        </w:rPr>
        <w:t>政府采购监督管理机构</w:t>
      </w:r>
      <w:r>
        <w:rPr>
          <w:rFonts w:hint="eastAsia" w:hAnsi="宋体"/>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并有权授予第二中标候选供应商为中标供应商资格或重新组织招标。</w:t>
      </w:r>
    </w:p>
    <w:p>
      <w:pPr>
        <w:pStyle w:val="14"/>
        <w:spacing w:line="340" w:lineRule="exact"/>
        <w:ind w:left="2" w:leftChars="1" w:firstLine="420" w:firstLineChars="20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.3</w:t>
      </w:r>
      <w:r>
        <w:rPr>
          <w:rFonts w:hint="eastAsia" w:hAnsi="宋体"/>
          <w:color w:val="000000" w:themeColor="text1"/>
          <w14:textFill>
            <w14:solidFill>
              <w14:schemeClr w14:val="tx1"/>
            </w14:solidFill>
          </w14:textFill>
        </w:rPr>
        <w:t>项目验收合格后，中标供应商将《验收报告单》送交</w:t>
      </w:r>
      <w:r>
        <w:rPr>
          <w:rFonts w:hint="eastAsia" w:hAnsi="宋体"/>
          <w:color w:val="000000" w:themeColor="text1"/>
          <w:lang w:eastAsia="zh-CN"/>
          <w14:textFill>
            <w14:solidFill>
              <w14:schemeClr w14:val="tx1"/>
            </w14:solidFill>
          </w14:textFill>
        </w:rPr>
        <w:t>龙胜各族自治县</w:t>
      </w:r>
      <w:r>
        <w:rPr>
          <w:rFonts w:hint="eastAsia" w:hAnsi="宋体"/>
          <w:color w:val="000000" w:themeColor="text1"/>
          <w14:textFill>
            <w14:solidFill>
              <w14:schemeClr w14:val="tx1"/>
            </w14:solidFill>
          </w14:textFill>
        </w:rPr>
        <w:t>政府采购管理办公室,并凭《验收报告单》和履约保证金收据原件办理履约保证金退款手续,</w:t>
      </w:r>
      <w:r>
        <w:rPr>
          <w:rFonts w:hint="eastAsia" w:hAnsi="宋体"/>
          <w:color w:val="000000" w:themeColor="text1"/>
          <w:lang w:eastAsia="zh-CN"/>
          <w14:textFill>
            <w14:solidFill>
              <w14:schemeClr w14:val="tx1"/>
            </w14:solidFill>
          </w14:textFill>
        </w:rPr>
        <w:t>龙胜各族自治县</w:t>
      </w:r>
      <w:r>
        <w:rPr>
          <w:rFonts w:hint="eastAsia" w:hAnsi="宋体"/>
          <w:color w:val="000000" w:themeColor="text1"/>
          <w14:textFill>
            <w14:solidFill>
              <w14:schemeClr w14:val="tx1"/>
            </w14:solidFill>
          </w14:textFill>
        </w:rPr>
        <w:t>财政局在十五个工作日内将履约保证金（无息）退还给中标供应商。如中标供应商不按双方签订的合同规定履约，则没收其全部履约保证金，履约保证金不足以赔偿损失的，按实际损失赔偿。</w:t>
      </w:r>
    </w:p>
    <w:p>
      <w:pPr>
        <w:pStyle w:val="14"/>
        <w:spacing w:line="340" w:lineRule="exact"/>
        <w:ind w:left="6" w:leftChars="3" w:firstLine="420" w:firstLineChars="20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en-US" w:eastAsia="zh-CN"/>
          <w14:textFill>
            <w14:solidFill>
              <w14:schemeClr w14:val="tx1"/>
            </w14:solidFill>
          </w14:textFill>
        </w:rPr>
        <w:t>4</w:t>
      </w:r>
      <w:r>
        <w:rPr>
          <w:rFonts w:hAnsi="宋体"/>
          <w:color w:val="000000" w:themeColor="text1"/>
          <w:szCs w:val="21"/>
          <w14:textFill>
            <w14:solidFill>
              <w14:schemeClr w14:val="tx1"/>
            </w14:solidFill>
          </w14:textFill>
        </w:rPr>
        <w:t>.4</w:t>
      </w:r>
      <w:r>
        <w:rPr>
          <w:rFonts w:hint="eastAsia" w:hAnsi="宋体"/>
          <w:color w:val="000000" w:themeColor="text1"/>
          <w14:textFill>
            <w14:solidFill>
              <w14:schemeClr w14:val="tx1"/>
            </w14:solidFill>
          </w14:textFill>
        </w:rPr>
        <w:t>在履约保证金到期退还前，若中标供应商的开户名称、开户银行、账号有变动的，以书面形式通知</w:t>
      </w:r>
      <w:r>
        <w:rPr>
          <w:rFonts w:hint="eastAsia" w:hAnsi="宋体"/>
          <w:color w:val="000000" w:themeColor="text1"/>
          <w:lang w:eastAsia="zh-CN"/>
          <w14:textFill>
            <w14:solidFill>
              <w14:schemeClr w14:val="tx1"/>
            </w14:solidFill>
          </w14:textFill>
        </w:rPr>
        <w:t>龙胜各族自治县</w:t>
      </w:r>
      <w:r>
        <w:rPr>
          <w:rFonts w:hint="eastAsia" w:hAnsi="宋体"/>
          <w:color w:val="000000" w:themeColor="text1"/>
          <w14:textFill>
            <w14:solidFill>
              <w14:schemeClr w14:val="tx1"/>
            </w14:solidFill>
          </w14:textFill>
        </w:rPr>
        <w:t>财政局，否则由此产生的后果由中标供应商自负。</w:t>
      </w:r>
    </w:p>
    <w:p>
      <w:pPr>
        <w:tabs>
          <w:tab w:val="left" w:pos="1140"/>
        </w:tabs>
        <w:spacing w:line="34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.签订合同</w:t>
      </w:r>
    </w:p>
    <w:p>
      <w:pPr>
        <w:tabs>
          <w:tab w:val="left" w:pos="1140"/>
        </w:tabs>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签订合同时间：</w:t>
      </w:r>
      <w:r>
        <w:rPr>
          <w:rFonts w:hint="eastAsia" w:ascii="宋体" w:hAnsi="宋体"/>
          <w:color w:val="000000" w:themeColor="text1"/>
          <w:szCs w:val="21"/>
          <w:lang w:eastAsia="zh-CN"/>
          <w14:textFill>
            <w14:solidFill>
              <w14:schemeClr w14:val="tx1"/>
            </w14:solidFill>
          </w14:textFill>
        </w:rPr>
        <w:t>中标通知书发出之日起二十五日内。中标供应商领取中标通知书后，应按规定与采购人签订合同</w:t>
      </w:r>
      <w:r>
        <w:rPr>
          <w:rFonts w:hint="eastAsia" w:ascii="宋体" w:hAnsi="宋体"/>
          <w:color w:val="000000" w:themeColor="text1"/>
          <w:szCs w:val="21"/>
          <w14:textFill>
            <w14:solidFill>
              <w14:schemeClr w14:val="tx1"/>
            </w14:solidFill>
          </w14:textFill>
        </w:rPr>
        <w:t>。</w:t>
      </w:r>
    </w:p>
    <w:p>
      <w:pPr>
        <w:spacing w:line="3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14:textFill>
            <w14:solidFill>
              <w14:schemeClr w14:val="tx1"/>
            </w14:solidFill>
          </w14:textFill>
        </w:rPr>
        <w:t>如中标供应商有下列情形之一的，情节严重的，由财政部门将其列入不良行为记录名单，在一至三年内禁止参加政府采购活动，并予以通报。招标采购单位可从评标委员会推荐的中标候选供应商中按顺序重新确定中标供应商或重新组织招标。</w:t>
      </w:r>
    </w:p>
    <w:p>
      <w:pPr>
        <w:widowControl/>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（1）中标后不与采购人签订合同的（不可抗力除外）；</w:t>
      </w:r>
    </w:p>
    <w:p>
      <w:pPr>
        <w:widowControl/>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（2）将中标项目转让给他人，或者在投标文件中未说明，且未经采购人同意，将中标项目分包给他人的；</w:t>
      </w:r>
    </w:p>
    <w:p>
      <w:pPr>
        <w:widowControl/>
        <w:spacing w:line="300" w:lineRule="exact"/>
        <w:ind w:firstLine="42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（3）拒绝履行合同义务的。</w:t>
      </w:r>
    </w:p>
    <w:p>
      <w:pPr>
        <w:pStyle w:val="14"/>
        <w:spacing w:line="380" w:lineRule="exact"/>
        <w:ind w:left="2" w:leftChars="1" w:firstLine="420" w:firstLineChars="200"/>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 xml:space="preserve"> 3</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.3合同备案存档：</w:t>
      </w:r>
      <w:r>
        <w:rPr>
          <w:rFonts w:hint="eastAsia" w:ascii="宋体" w:hAnsi="宋体" w:cs="宋体"/>
          <w:color w:val="000000" w:themeColor="text1"/>
          <w:szCs w:val="21"/>
          <w14:textFill>
            <w14:solidFill>
              <w14:schemeClr w14:val="tx1"/>
            </w14:solidFill>
          </w14:textFill>
        </w:rPr>
        <w:t>政府采购合同双方自签订之日起1个工作日内将合同原件一份交采购代理机构。采购代理机构将政府采购合同在省级以上人民政府财政部门指定媒体上公告，采购人于合同签订之日起7个工作日内将一份合同原件送</w:t>
      </w:r>
      <w:r>
        <w:rPr>
          <w:rFonts w:hint="eastAsia" w:ascii="宋体" w:hAnsi="宋体"/>
          <w:color w:val="000000" w:themeColor="text1"/>
          <w:lang w:eastAsia="zh-CN"/>
          <w14:textFill>
            <w14:solidFill>
              <w14:schemeClr w14:val="tx1"/>
            </w14:solidFill>
          </w14:textFill>
        </w:rPr>
        <w:t>龙胜各族自治县</w:t>
      </w:r>
      <w:r>
        <w:rPr>
          <w:rFonts w:hint="eastAsia" w:ascii="宋体" w:hAnsi="宋体"/>
          <w:color w:val="000000" w:themeColor="text1"/>
          <w14:textFill>
            <w14:solidFill>
              <w14:schemeClr w14:val="tx1"/>
            </w14:solidFill>
          </w14:textFill>
        </w:rPr>
        <w:t>政府采购管理办公室备案。</w:t>
      </w:r>
    </w:p>
    <w:p>
      <w:pPr>
        <w:pStyle w:val="8"/>
        <w:rPr>
          <w:rFonts w:hint="eastAsia"/>
          <w:color w:val="000000" w:themeColor="text1"/>
          <w14:textFill>
            <w14:solidFill>
              <w14:schemeClr w14:val="tx1"/>
            </w14:solidFill>
          </w14:textFill>
        </w:rPr>
      </w:pPr>
    </w:p>
    <w:p>
      <w:pPr>
        <w:pStyle w:val="14"/>
        <w:spacing w:line="400" w:lineRule="exact"/>
        <w:ind w:left="3"/>
        <w:jc w:val="center"/>
        <w:rPr>
          <w:rFonts w:hint="eastAsia" w:hAnsi="宋体"/>
          <w:b/>
          <w:color w:val="000000" w:themeColor="text1"/>
          <w:sz w:val="28"/>
          <w:szCs w:val="28"/>
          <w14:textFill>
            <w14:solidFill>
              <w14:schemeClr w14:val="tx1"/>
            </w14:solidFill>
          </w14:textFill>
        </w:rPr>
      </w:pPr>
      <w:r>
        <w:rPr>
          <w:rFonts w:hint="eastAsia" w:hAnsi="宋体"/>
          <w:b/>
          <w:color w:val="000000" w:themeColor="text1"/>
          <w:sz w:val="28"/>
          <w:szCs w:val="28"/>
          <w:lang w:eastAsia="zh-CN"/>
          <w14:textFill>
            <w14:solidFill>
              <w14:schemeClr w14:val="tx1"/>
            </w14:solidFill>
          </w14:textFill>
        </w:rPr>
        <w:t>八</w:t>
      </w:r>
      <w:r>
        <w:rPr>
          <w:rFonts w:hint="eastAsia" w:hAnsi="宋体"/>
          <w:b/>
          <w:color w:val="000000" w:themeColor="text1"/>
          <w:sz w:val="28"/>
          <w:szCs w:val="28"/>
          <w14:textFill>
            <w14:solidFill>
              <w14:schemeClr w14:val="tx1"/>
            </w14:solidFill>
          </w14:textFill>
        </w:rPr>
        <w:t xml:space="preserve"> 、其他事项</w:t>
      </w:r>
    </w:p>
    <w:p>
      <w:pPr>
        <w:pStyle w:val="14"/>
        <w:spacing w:line="400" w:lineRule="exact"/>
        <w:ind w:firstLine="420"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6</w:t>
      </w:r>
      <w:r>
        <w:rPr>
          <w:rFonts w:hint="eastAsia" w:hAnsi="宋体"/>
          <w:b/>
          <w:color w:val="000000" w:themeColor="text1"/>
          <w14:textFill>
            <w14:solidFill>
              <w14:schemeClr w14:val="tx1"/>
            </w14:solidFill>
          </w14:textFill>
        </w:rPr>
        <w:t>.招标代理服务费</w:t>
      </w:r>
    </w:p>
    <w:p>
      <w:pPr>
        <w:pStyle w:val="14"/>
        <w:snapToGrid w:val="0"/>
        <w:spacing w:line="340" w:lineRule="exact"/>
        <w:ind w:left="-178" w:leftChars="-85" w:firstLine="630" w:firstLineChars="300"/>
        <w:rPr>
          <w:rFonts w:hint="eastAsia" w:hAnsi="宋体"/>
          <w:color w:val="000000" w:themeColor="text1"/>
          <w:szCs w:val="21"/>
          <w14:textFill>
            <w14:solidFill>
              <w14:schemeClr w14:val="tx1"/>
            </w14:solidFill>
          </w14:textFill>
        </w:rPr>
      </w:pPr>
      <w:r>
        <w:rPr>
          <w:rFonts w:hint="eastAsia" w:hAnsi="宋体"/>
          <w:color w:val="000000" w:themeColor="text1"/>
          <w:szCs w:val="21"/>
          <w:lang w:eastAsia="zh-CN"/>
          <w14:textFill>
            <w14:solidFill>
              <w14:schemeClr w14:val="tx1"/>
            </w14:solidFill>
          </w14:textFill>
        </w:rPr>
        <w:t>本项目招标代理服务费按每名中标供应商向采购代理机构一次性支付人民币叁仟元整（￥3000.00）</w:t>
      </w:r>
      <w:r>
        <w:rPr>
          <w:rFonts w:hint="eastAsia" w:hAnsi="宋体"/>
          <w:color w:val="000000" w:themeColor="text1"/>
          <w:szCs w:val="21"/>
          <w14:textFill>
            <w14:solidFill>
              <w14:schemeClr w14:val="tx1"/>
            </w14:solidFill>
          </w14:textFill>
        </w:rPr>
        <w:t>。</w:t>
      </w:r>
    </w:p>
    <w:p>
      <w:pPr>
        <w:pStyle w:val="14"/>
        <w:snapToGrid w:val="0"/>
        <w:spacing w:line="340" w:lineRule="exact"/>
        <w:ind w:firstLine="420" w:firstLineChars="200"/>
        <w:rPr>
          <w:rFonts w:hint="eastAsia"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7</w:t>
      </w:r>
      <w:r>
        <w:rPr>
          <w:rFonts w:hint="eastAsia" w:hAnsi="宋体"/>
          <w:b/>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交纳代理服务费代理机构银行账户：</w:t>
      </w:r>
    </w:p>
    <w:p>
      <w:pPr>
        <w:tabs>
          <w:tab w:val="left" w:pos="7200"/>
        </w:tabs>
        <w:spacing w:line="380" w:lineRule="atLeas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开户名称：</w:t>
      </w:r>
      <w:r>
        <w:rPr>
          <w:rFonts w:hint="eastAsia"/>
          <w:color w:val="000000" w:themeColor="text1"/>
          <w:szCs w:val="21"/>
          <w:lang w:eastAsia="zh-CN"/>
          <w14:textFill>
            <w14:solidFill>
              <w14:schemeClr w14:val="tx1"/>
            </w14:solidFill>
          </w14:textFill>
        </w:rPr>
        <w:t>广西德胜工程项目管理有限公司临桂分公司</w:t>
      </w:r>
    </w:p>
    <w:p>
      <w:pPr>
        <w:pStyle w:val="14"/>
        <w:snapToGrid w:val="0"/>
        <w:spacing w:line="340" w:lineRule="exact"/>
        <w:ind w:firstLine="420" w:firstLineChars="200"/>
        <w:rPr>
          <w:rFonts w:hint="eastAsia" w:hAnsi="宋体" w:cs="宋体"/>
          <w:b w:val="0"/>
          <w:bCs/>
          <w:color w:val="000000" w:themeColor="text1"/>
          <w:szCs w:val="21"/>
          <w14:textFill>
            <w14:solidFill>
              <w14:schemeClr w14:val="tx1"/>
            </w14:solidFill>
          </w14:textFill>
        </w:rPr>
      </w:pPr>
      <w:r>
        <w:rPr>
          <w:rFonts w:hint="eastAsia" w:hAnsi="宋体" w:cs="宋体"/>
          <w:b w:val="0"/>
          <w:bCs/>
          <w:color w:val="000000" w:themeColor="text1"/>
          <w:szCs w:val="21"/>
          <w14:textFill>
            <w14:solidFill>
              <w14:schemeClr w14:val="tx1"/>
            </w14:solidFill>
          </w14:textFill>
        </w:rPr>
        <w:t>开户银行：中国建设银行股份有限公司桂林临桂支行</w:t>
      </w:r>
    </w:p>
    <w:p>
      <w:pPr>
        <w:pStyle w:val="14"/>
        <w:snapToGrid w:val="0"/>
        <w:spacing w:line="340" w:lineRule="exact"/>
        <w:ind w:firstLine="420" w:firstLineChars="200"/>
        <w:rPr>
          <w:rFonts w:hint="eastAsia" w:hAnsi="宋体" w:cs="宋体"/>
          <w:b w:val="0"/>
          <w:bCs/>
          <w:color w:val="000000" w:themeColor="text1"/>
          <w:szCs w:val="21"/>
          <w14:textFill>
            <w14:solidFill>
              <w14:schemeClr w14:val="tx1"/>
            </w14:solidFill>
          </w14:textFill>
        </w:rPr>
      </w:pPr>
      <w:r>
        <w:rPr>
          <w:rFonts w:hint="eastAsia" w:hAnsi="宋体" w:cs="宋体"/>
          <w:b w:val="0"/>
          <w:bCs/>
          <w:color w:val="000000" w:themeColor="text1"/>
          <w:szCs w:val="21"/>
          <w14:textFill>
            <w14:solidFill>
              <w14:schemeClr w14:val="tx1"/>
            </w14:solidFill>
          </w14:textFill>
        </w:rPr>
        <w:t>账    号：45050163660100000549</w:t>
      </w:r>
    </w:p>
    <w:p>
      <w:pPr>
        <w:pStyle w:val="14"/>
        <w:snapToGrid w:val="0"/>
        <w:spacing w:line="340" w:lineRule="exact"/>
        <w:ind w:firstLine="420" w:firstLineChars="200"/>
        <w:rPr>
          <w:rFonts w:hint="eastAsia"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8</w:t>
      </w:r>
      <w:r>
        <w:rPr>
          <w:rFonts w:hint="eastAsia" w:hAnsi="宋体"/>
          <w:b/>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解释权：本招标文件是根据《中华人民共和国政府采购法》、《中华人民共和国政府采购法实施条例》和政府采购管理有关规定编制，</w:t>
      </w:r>
      <w:r>
        <w:rPr>
          <w:rFonts w:hint="eastAsia" w:hAnsi="宋体"/>
          <w:color w:val="000000" w:themeColor="text1"/>
          <w:szCs w:val="21"/>
          <w14:textFill>
            <w14:solidFill>
              <w14:schemeClr w14:val="tx1"/>
            </w14:solidFill>
          </w14:textFill>
        </w:rPr>
        <w:t>本招标文件的解释权属于采购代理机构。</w:t>
      </w:r>
    </w:p>
    <w:p>
      <w:pPr>
        <w:pStyle w:val="14"/>
        <w:snapToGrid w:val="0"/>
        <w:spacing w:line="340" w:lineRule="exact"/>
        <w:ind w:firstLine="420" w:firstLineChars="200"/>
        <w:rPr>
          <w:rFonts w:hint="eastAsia" w:hAnsi="宋体" w:eastAsia="宋体"/>
          <w:color w:val="000000" w:themeColor="text1"/>
          <w:szCs w:val="21"/>
          <w:lang w:eastAsia="zh-CN"/>
          <w14:textFill>
            <w14:solidFill>
              <w14:schemeClr w14:val="tx1"/>
            </w14:solidFill>
          </w14:textFill>
        </w:rPr>
      </w:pPr>
      <w:r>
        <w:rPr>
          <w:rFonts w:hint="eastAsia" w:hAnsi="宋体"/>
          <w:b/>
          <w:color w:val="000000" w:themeColor="text1"/>
          <w14:textFill>
            <w14:solidFill>
              <w14:schemeClr w14:val="tx1"/>
            </w14:solidFill>
          </w14:textFill>
        </w:rPr>
        <w:t>3</w:t>
      </w:r>
      <w:r>
        <w:rPr>
          <w:rFonts w:hint="eastAsia" w:hAnsi="宋体"/>
          <w:b/>
          <w:color w:val="000000" w:themeColor="text1"/>
          <w:lang w:val="en-US" w:eastAsia="zh-CN"/>
          <w14:textFill>
            <w14:solidFill>
              <w14:schemeClr w14:val="tx1"/>
            </w14:solidFill>
          </w14:textFill>
        </w:rPr>
        <w:t>9</w:t>
      </w:r>
      <w:r>
        <w:rPr>
          <w:rFonts w:hint="eastAsia" w:hAnsi="宋体"/>
          <w:b/>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监督管理机构：</w:t>
      </w:r>
      <w:r>
        <w:rPr>
          <w:rFonts w:hint="eastAsia" w:hAnsi="宋体"/>
          <w:color w:val="000000" w:themeColor="text1"/>
          <w:szCs w:val="21"/>
          <w:lang w:eastAsia="zh-CN"/>
          <w14:textFill>
            <w14:solidFill>
              <w14:schemeClr w14:val="tx1"/>
            </w14:solidFill>
          </w14:textFill>
        </w:rPr>
        <w:t>龙胜各族自治县</w:t>
      </w:r>
      <w:r>
        <w:rPr>
          <w:rFonts w:hint="eastAsia" w:hAnsi="宋体"/>
          <w:color w:val="000000" w:themeColor="text1"/>
          <w:szCs w:val="21"/>
          <w14:textFill>
            <w14:solidFill>
              <w14:schemeClr w14:val="tx1"/>
            </w14:solidFill>
          </w14:textFill>
        </w:rPr>
        <w:t>政府采购管理办公室</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电话：</w:t>
      </w:r>
      <w:r>
        <w:rPr>
          <w:rFonts w:hAnsi="宋体"/>
          <w:color w:val="000000" w:themeColor="text1"/>
          <w:szCs w:val="21"/>
          <w14:textFill>
            <w14:solidFill>
              <w14:schemeClr w14:val="tx1"/>
            </w14:solidFill>
          </w14:textFill>
        </w:rPr>
        <w:t>0773-</w:t>
      </w:r>
      <w:r>
        <w:rPr>
          <w:rFonts w:hint="eastAsia" w:hAnsi="宋体"/>
          <w:color w:val="000000" w:themeColor="text1"/>
          <w:szCs w:val="21"/>
          <w:lang w:eastAsia="zh-CN"/>
          <w14:textFill>
            <w14:solidFill>
              <w14:schemeClr w14:val="tx1"/>
            </w14:solidFill>
          </w14:textFill>
        </w:rPr>
        <w:t>7511322</w:t>
      </w:r>
    </w:p>
    <w:p>
      <w:pPr>
        <w:pStyle w:val="14"/>
        <w:snapToGrid w:val="0"/>
        <w:spacing w:line="340" w:lineRule="exact"/>
        <w:ind w:firstLine="420" w:firstLineChars="200"/>
        <w:rPr>
          <w:rFonts w:hint="eastAsia"/>
          <w:color w:val="000000" w:themeColor="text1"/>
          <w:szCs w:val="21"/>
          <w14:textFill>
            <w14:solidFill>
              <w14:schemeClr w14:val="tx1"/>
            </w14:solidFill>
          </w14:textFill>
        </w:rPr>
      </w:pPr>
    </w:p>
    <w:p>
      <w:pPr>
        <w:pStyle w:val="14"/>
        <w:snapToGrid w:val="0"/>
        <w:spacing w:line="340" w:lineRule="exact"/>
        <w:ind w:firstLine="420" w:firstLineChars="200"/>
        <w:rPr>
          <w:rFonts w:hint="eastAsia" w:hAnsi="宋体"/>
          <w:b/>
          <w:color w:val="000000" w:themeColor="text1"/>
          <w14:textFill>
            <w14:solidFill>
              <w14:schemeClr w14:val="tx1"/>
            </w14:solidFill>
          </w14:textFill>
        </w:rPr>
      </w:pPr>
    </w:p>
    <w:p>
      <w:pPr>
        <w:pStyle w:val="14"/>
        <w:snapToGrid w:val="0"/>
        <w:spacing w:line="340" w:lineRule="exact"/>
        <w:ind w:firstLine="420" w:firstLineChars="200"/>
        <w:rPr>
          <w:rFonts w:hint="eastAsia" w:hAnsi="宋体"/>
          <w:b/>
          <w:color w:val="000000" w:themeColor="text1"/>
          <w14:textFill>
            <w14:solidFill>
              <w14:schemeClr w14:val="tx1"/>
            </w14:solidFill>
          </w14:textFill>
        </w:rPr>
      </w:pPr>
    </w:p>
    <w:p>
      <w:pPr>
        <w:pStyle w:val="14"/>
        <w:snapToGrid w:val="0"/>
        <w:spacing w:line="340" w:lineRule="exact"/>
        <w:ind w:firstLine="420" w:firstLineChars="200"/>
        <w:rPr>
          <w:rFonts w:hint="eastAsia" w:hAnsi="宋体"/>
          <w:b/>
          <w:color w:val="000000" w:themeColor="text1"/>
          <w14:textFill>
            <w14:solidFill>
              <w14:schemeClr w14:val="tx1"/>
            </w14:solidFill>
          </w14:textFill>
        </w:rPr>
      </w:pPr>
    </w:p>
    <w:p>
      <w:pPr>
        <w:pStyle w:val="14"/>
        <w:snapToGrid w:val="0"/>
        <w:spacing w:line="340" w:lineRule="exact"/>
        <w:ind w:firstLine="420" w:firstLineChars="200"/>
        <w:rPr>
          <w:rFonts w:hint="eastAsia" w:hAnsi="宋体"/>
          <w:b/>
          <w:color w:val="000000" w:themeColor="text1"/>
          <w14:textFill>
            <w14:solidFill>
              <w14:schemeClr w14:val="tx1"/>
            </w14:solidFill>
          </w14:textFill>
        </w:rPr>
      </w:pPr>
    </w:p>
    <w:p>
      <w:pPr>
        <w:pStyle w:val="14"/>
        <w:snapToGrid w:val="0"/>
        <w:spacing w:line="340" w:lineRule="exact"/>
        <w:ind w:firstLine="420" w:firstLineChars="200"/>
        <w:rPr>
          <w:rFonts w:hint="eastAsia" w:hAnsi="宋体"/>
          <w:b/>
          <w:color w:val="000000" w:themeColor="text1"/>
          <w14:textFill>
            <w14:solidFill>
              <w14:schemeClr w14:val="tx1"/>
            </w14:solidFill>
          </w14:textFill>
        </w:rPr>
      </w:pPr>
    </w:p>
    <w:p>
      <w:pPr>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br w:type="page"/>
      </w:r>
    </w:p>
    <w:p>
      <w:pPr>
        <w:rPr>
          <w:rFonts w:hint="eastAsia"/>
          <w:color w:val="000000" w:themeColor="text1"/>
          <w14:textFill>
            <w14:solidFill>
              <w14:schemeClr w14:val="tx1"/>
            </w14:solidFill>
          </w14:textFill>
        </w:rPr>
      </w:pPr>
    </w:p>
    <w:p>
      <w:pPr>
        <w:numPr>
          <w:ilvl w:val="0"/>
          <w:numId w:val="2"/>
        </w:numPr>
        <w:spacing w:line="36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服务采购需求</w:t>
      </w:r>
    </w:p>
    <w:p>
      <w:pPr>
        <w:spacing w:line="360" w:lineRule="exact"/>
        <w:rPr>
          <w:rFonts w:hint="eastAsia" w:ascii="宋体" w:hAnsi="宋体"/>
          <w:b/>
          <w:color w:val="000000" w:themeColor="text1"/>
          <w:kern w:val="0"/>
          <w:szCs w:val="21"/>
          <w14:textFill>
            <w14:solidFill>
              <w14:schemeClr w14:val="tx1"/>
            </w14:solidFill>
          </w14:textFill>
        </w:rPr>
      </w:pPr>
    </w:p>
    <w:tbl>
      <w:tblPr>
        <w:tblStyle w:val="21"/>
        <w:tblW w:w="10215" w:type="dxa"/>
        <w:tblInd w:w="-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1"/>
        <w:gridCol w:w="5939"/>
        <w:gridCol w:w="719"/>
        <w:gridCol w:w="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服务名称</w:t>
            </w:r>
          </w:p>
        </w:tc>
        <w:tc>
          <w:tcPr>
            <w:tcW w:w="59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服务内容及要求</w:t>
            </w:r>
          </w:p>
        </w:tc>
        <w:tc>
          <w:tcPr>
            <w:tcW w:w="7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8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701"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一类、二类、三类会议定点饭店服务</w:t>
            </w:r>
          </w:p>
        </w:tc>
        <w:tc>
          <w:tcPr>
            <w:tcW w:w="59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lang w:val="en-US" w:eastAsia="zh-CN"/>
                <w14:textFill>
                  <w14:solidFill>
                    <w14:schemeClr w14:val="tx1"/>
                  </w14:solidFill>
                </w14:textFill>
              </w:rPr>
              <w:t xml:space="preserve">一 </w:t>
            </w:r>
            <w:r>
              <w:rPr>
                <w:rFonts w:hint="eastAsia" w:ascii="宋体" w:hAnsi="宋体"/>
                <w:color w:val="000000" w:themeColor="text1"/>
                <w:szCs w:val="21"/>
                <w14:textFill>
                  <w14:solidFill>
                    <w14:schemeClr w14:val="tx1"/>
                  </w14:solidFill>
                </w14:textFill>
              </w:rPr>
              <w:t>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p>
        </w:tc>
        <w:tc>
          <w:tcPr>
            <w:tcW w:w="7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701" w:type="dxa"/>
            <w:vMerge w:val="continue"/>
            <w:tcBorders>
              <w:left w:val="single" w:color="auto" w:sz="4" w:space="0"/>
              <w:right w:val="single" w:color="auto" w:sz="4" w:space="0"/>
            </w:tcBorders>
            <w:vAlign w:val="top"/>
          </w:tcPr>
          <w:p>
            <w:pPr>
              <w:spacing w:line="260" w:lineRule="exact"/>
              <w:jc w:val="left"/>
              <w:rPr>
                <w:rFonts w:hint="eastAsia" w:ascii="宋体" w:hAnsi="宋体"/>
                <w:color w:val="000000" w:themeColor="text1"/>
                <w:szCs w:val="21"/>
                <w:lang w:eastAsia="zh-CN"/>
                <w14:textFill>
                  <w14:solidFill>
                    <w14:schemeClr w14:val="tx1"/>
                  </w14:solidFill>
                </w14:textFill>
              </w:rPr>
            </w:pPr>
          </w:p>
        </w:tc>
        <w:tc>
          <w:tcPr>
            <w:tcW w:w="59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龙胜各族自治县二</w:t>
            </w:r>
            <w:r>
              <w:rPr>
                <w:rFonts w:hint="eastAsia" w:ascii="宋体" w:hAnsi="宋体"/>
                <w:color w:val="000000" w:themeColor="text1"/>
                <w:szCs w:val="21"/>
                <w14:textFill>
                  <w14:solidFill>
                    <w14:schemeClr w14:val="tx1"/>
                  </w14:solidFill>
                </w14:textFill>
              </w:rPr>
              <w:t>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p>
        </w:tc>
        <w:tc>
          <w:tcPr>
            <w:tcW w:w="7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701" w:type="dxa"/>
            <w:vMerge w:val="continue"/>
            <w:tcBorders>
              <w:left w:val="single" w:color="auto" w:sz="4" w:space="0"/>
              <w:bottom w:val="single" w:color="auto" w:sz="4" w:space="0"/>
              <w:right w:val="single" w:color="auto" w:sz="4" w:space="0"/>
            </w:tcBorders>
            <w:vAlign w:val="top"/>
          </w:tcPr>
          <w:p>
            <w:pPr>
              <w:spacing w:line="260" w:lineRule="exact"/>
              <w:jc w:val="left"/>
              <w:rPr>
                <w:rFonts w:hint="eastAsia" w:ascii="宋体" w:hAnsi="宋体"/>
                <w:color w:val="000000" w:themeColor="text1"/>
                <w:szCs w:val="21"/>
                <w:lang w:eastAsia="zh-CN"/>
                <w14:textFill>
                  <w14:solidFill>
                    <w14:schemeClr w14:val="tx1"/>
                  </w14:solidFill>
                </w14:textFill>
              </w:rPr>
            </w:pPr>
          </w:p>
        </w:tc>
        <w:tc>
          <w:tcPr>
            <w:tcW w:w="59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三类会议定点饭店服务</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具体要求详见附件。</w:t>
            </w:r>
          </w:p>
        </w:tc>
        <w:tc>
          <w:tcPr>
            <w:tcW w:w="7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int="eastAsia" w:ascii="宋体" w:hAnsi="宋体" w:cs="Arial"/>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lang w:val="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215" w:type="dxa"/>
            <w:gridSpan w:val="4"/>
            <w:tcBorders>
              <w:top w:val="single" w:color="auto" w:sz="4" w:space="0"/>
              <w:left w:val="single" w:color="auto" w:sz="4" w:space="0"/>
              <w:bottom w:val="single" w:color="auto" w:sz="4" w:space="0"/>
              <w:right w:val="single" w:color="auto" w:sz="4" w:space="0"/>
            </w:tcBorders>
            <w:vAlign w:val="top"/>
          </w:tcPr>
          <w:p>
            <w:pPr>
              <w:adjustRightInd w:val="0"/>
              <w:spacing w:line="260" w:lineRule="exac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7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服务期</w:t>
            </w:r>
          </w:p>
        </w:tc>
        <w:tc>
          <w:tcPr>
            <w:tcW w:w="7514"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cs="宋体"/>
                <w:color w:val="000000" w:themeColor="text1"/>
                <w:szCs w:val="21"/>
                <w14:textFill>
                  <w14:solidFill>
                    <w14:schemeClr w14:val="tx1"/>
                  </w14:solidFill>
                </w14:textFill>
              </w:rPr>
              <w:t>20</w:t>
            </w:r>
            <w:r>
              <w:rPr>
                <w:rFonts w:hint="eastAsia" w:cs="宋体"/>
                <w:color w:val="000000" w:themeColor="text1"/>
                <w:szCs w:val="21"/>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2</w:t>
            </w:r>
            <w:r>
              <w:rPr>
                <w:rFonts w:hint="eastAsia" w:cs="宋体"/>
                <w:color w:val="000000" w:themeColor="text1"/>
                <w:szCs w:val="21"/>
                <w14:textFill>
                  <w14:solidFill>
                    <w14:schemeClr w14:val="tx1"/>
                  </w14:solidFill>
                </w14:textFill>
              </w:rPr>
              <w:t>年12月31日止。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7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cs="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付款方式</w:t>
            </w:r>
          </w:p>
        </w:tc>
        <w:tc>
          <w:tcPr>
            <w:tcW w:w="7514"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rPr>
                <w:rFonts w:hint="eastAsia"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由采购人与中标定点饭店服务供应商协商确定并符合财政国库支付规定及</w:t>
            </w:r>
            <w:r>
              <w:rPr>
                <w:rFonts w:hint="eastAsia"/>
                <w:color w:val="000000" w:themeColor="text1"/>
                <w:lang w:eastAsia="zh-CN"/>
                <w14:textFill>
                  <w14:solidFill>
                    <w14:schemeClr w14:val="tx1"/>
                  </w14:solidFill>
                </w14:textFill>
              </w:rPr>
              <w:t>龙胜各族自治县</w:t>
            </w:r>
            <w:r>
              <w:rPr>
                <w:rFonts w:hint="eastAsia"/>
                <w:color w:val="000000" w:themeColor="text1"/>
                <w14:textFill>
                  <w14:solidFill>
                    <w14:schemeClr w14:val="tx1"/>
                  </w14:solidFill>
                </w14:textFill>
              </w:rPr>
              <w:t>采购监督管理部门的支付要求。由采购人自收到中标供应商提供的相关完整且合格的合同申请支付材料后十五个工作日内按规定办理付款手续相关事宜（无息）。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2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其它要求</w:t>
            </w:r>
          </w:p>
        </w:tc>
        <w:tc>
          <w:tcPr>
            <w:tcW w:w="75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投标人于投标文件中必须提供针对本</w:t>
            </w:r>
            <w:r>
              <w:rPr>
                <w:rFonts w:hint="eastAsia" w:ascii="宋体" w:hAnsi="宋体"/>
                <w:color w:val="000000" w:themeColor="text1"/>
                <w:szCs w:val="21"/>
                <w14:textFill>
                  <w14:solidFill>
                    <w14:schemeClr w14:val="tx1"/>
                  </w14:solidFill>
                </w14:textFill>
              </w:rPr>
              <w:t>服务项目</w:t>
            </w:r>
            <w:r>
              <w:rPr>
                <w:rFonts w:hint="eastAsia" w:ascii="宋体" w:hAnsi="宋体" w:cs="宋体"/>
                <w:color w:val="000000" w:themeColor="text1"/>
                <w:szCs w:val="21"/>
                <w14:textFill>
                  <w14:solidFill>
                    <w14:schemeClr w14:val="tx1"/>
                  </w14:solidFill>
                </w14:textFill>
              </w:rPr>
              <w:t>的服务方案</w:t>
            </w:r>
            <w:r>
              <w:rPr>
                <w:rFonts w:hint="eastAsia"/>
                <w:color w:val="000000" w:themeColor="text1"/>
                <w:szCs w:val="21"/>
                <w14:textFill>
                  <w14:solidFill>
                    <w14:schemeClr w14:val="tx1"/>
                  </w14:solidFill>
                </w14:textFill>
              </w:rPr>
              <w:t>【包括经营与管理制度一览表（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cs="宋体"/>
                <w:color w:val="000000" w:themeColor="text1"/>
                <w:szCs w:val="21"/>
                <w14:textFill>
                  <w14:solidFill>
                    <w14:schemeClr w14:val="tx1"/>
                  </w14:solidFill>
                </w14:textFill>
              </w:rPr>
              <w:t>，否则投标无效。</w:t>
            </w:r>
          </w:p>
          <w:p>
            <w:pPr>
              <w:adjustRightInd w:val="0"/>
              <w:snapToGrid w:val="0"/>
              <w:spacing w:line="32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投标人于投标文件中必须提供本项目的服务承诺书（内容和措施），否则投标无效。</w:t>
            </w:r>
          </w:p>
          <w:p>
            <w:pPr>
              <w:widowControl/>
              <w:spacing w:line="320" w:lineRule="exact"/>
              <w:jc w:val="left"/>
              <w:rPr>
                <w:rFonts w:hint="eastAsia"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hAnsi="宋体"/>
                <w:color w:val="000000" w:themeColor="text1"/>
                <w:lang w:eastAsia="zh-CN"/>
                <w14:textFill>
                  <w14:solidFill>
                    <w14:schemeClr w14:val="tx1"/>
                  </w14:solidFill>
                </w14:textFill>
              </w:rPr>
              <w:t>本项目</w:t>
            </w:r>
            <w:r>
              <w:rPr>
                <w:rFonts w:hint="eastAsia" w:hAnsi="宋体"/>
                <w:color w:val="000000" w:themeColor="text1"/>
                <w14:textFill>
                  <w14:solidFill>
                    <w14:schemeClr w14:val="tx1"/>
                  </w14:solidFill>
                </w14:textFill>
              </w:rPr>
              <w:t>采购完成后，采购人将组织相关专业人士对中标供应商的投标文件的真实性（软硬件情况）进行抽查，如有不符</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则按</w:t>
            </w:r>
            <w:r>
              <w:rPr>
                <w:rFonts w:hint="eastAsia"/>
                <w:color w:val="000000" w:themeColor="text1"/>
                <w14:textFill>
                  <w14:solidFill>
                    <w14:schemeClr w14:val="tx1"/>
                  </w14:solidFill>
                </w14:textFill>
              </w:rPr>
              <w:t>《中华人民共和国政府采购法》、</w:t>
            </w:r>
            <w:r>
              <w:rPr>
                <w:rFonts w:hint="eastAsia" w:hAnsi="宋体"/>
                <w:color w:val="000000" w:themeColor="text1"/>
                <w14:textFill>
                  <w14:solidFill>
                    <w14:schemeClr w14:val="tx1"/>
                  </w14:solidFill>
                </w14:textFill>
              </w:rPr>
              <w:t>《中华人民共和国政府采购法实施条例》</w:t>
            </w:r>
            <w:r>
              <w:rPr>
                <w:rFonts w:hint="eastAsia"/>
                <w:color w:val="000000" w:themeColor="text1"/>
                <w14:textFill>
                  <w14:solidFill>
                    <w14:schemeClr w14:val="tx1"/>
                  </w14:solidFill>
                </w14:textFill>
              </w:rPr>
              <w:t>和政府采购管理有关规定</w:t>
            </w:r>
            <w:r>
              <w:rPr>
                <w:rFonts w:hint="eastAsia" w:hAnsi="宋体"/>
                <w:color w:val="000000" w:themeColor="text1"/>
                <w14:textFill>
                  <w14:solidFill>
                    <w14:schemeClr w14:val="tx1"/>
                  </w14:solidFill>
                </w14:textFill>
              </w:rPr>
              <w:t>进行处罚。</w:t>
            </w:r>
            <w:r>
              <w:rPr>
                <w:rFonts w:hint="eastAsia" w:hAnsi="宋体"/>
                <w:color w:val="000000" w:themeColor="text1"/>
                <w:lang w:eastAsia="zh-CN"/>
                <w14:textFill>
                  <w14:solidFill>
                    <w14:schemeClr w14:val="tx1"/>
                  </w14:solidFill>
                </w14:textFill>
              </w:rPr>
              <w:t>龙胜各族自治县</w:t>
            </w:r>
            <w:r>
              <w:rPr>
                <w:rFonts w:hAnsi="宋体"/>
                <w:color w:val="000000" w:themeColor="text1"/>
                <w14:textFill>
                  <w14:solidFill>
                    <w14:schemeClr w14:val="tx1"/>
                  </w14:solidFill>
                </w14:textFill>
              </w:rPr>
              <w:t>政府采购监督管理部门对中标定点服务供应商合同履约情况进行动态监督管理。将定期或不定期对中标定点服务供应商合同履约情况进行检查、考核。</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hint="eastAsia" w:hAnsi="宋体"/>
                <w:color w:val="000000" w:themeColor="text1"/>
                <w:lang w:eastAsia="zh-CN"/>
                <w14:textFill>
                  <w14:solidFill>
                    <w14:schemeClr w14:val="tx1"/>
                  </w14:solidFill>
                </w14:textFill>
              </w:rPr>
              <w:t>本项目</w:t>
            </w:r>
            <w:r>
              <w:rPr>
                <w:rFonts w:hint="eastAsia" w:ascii="宋体" w:hAnsi="宋体"/>
                <w:color w:val="000000" w:themeColor="text1"/>
                <w14:textFill>
                  <w14:solidFill>
                    <w14:schemeClr w14:val="tx1"/>
                  </w14:solidFill>
                </w14:textFill>
              </w:rPr>
              <w:t>只接受在</w:t>
            </w:r>
            <w:r>
              <w:rPr>
                <w:rFonts w:hint="eastAsia" w:ascii="宋体" w:hAnsi="宋体"/>
                <w:color w:val="000000" w:themeColor="text1"/>
                <w:lang w:eastAsia="zh-CN"/>
                <w14:textFill>
                  <w14:solidFill>
                    <w14:schemeClr w14:val="tx1"/>
                  </w14:solidFill>
                </w14:textFill>
              </w:rPr>
              <w:t>龙胜各族自治县城区</w:t>
            </w:r>
            <w:r>
              <w:rPr>
                <w:rFonts w:hint="eastAsia" w:ascii="宋体" w:hAnsi="宋体"/>
                <w:color w:val="000000" w:themeColor="text1"/>
                <w14:textFill>
                  <w14:solidFill>
                    <w14:schemeClr w14:val="tx1"/>
                  </w14:solidFill>
                </w14:textFill>
              </w:rPr>
              <w:t>范围内拥有固定经营场所的宾馆、饭店、招待所、培训中心等参与投标</w:t>
            </w:r>
            <w:r>
              <w:rPr>
                <w:rFonts w:hint="eastAsia" w:ascii="宋体" w:hAnsi="宋体"/>
                <w:bCs/>
                <w:color w:val="000000" w:themeColor="text1"/>
                <w:szCs w:val="21"/>
                <w14:textFill>
                  <w14:solidFill>
                    <w14:schemeClr w14:val="tx1"/>
                  </w14:solidFill>
                </w14:textFill>
              </w:rPr>
              <w:t>。</w:t>
            </w:r>
          </w:p>
          <w:p>
            <w:pPr>
              <w:adjustRightInd w:val="0"/>
              <w:spacing w:line="320" w:lineRule="exac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hAnsi="宋体"/>
                <w:color w:val="000000" w:themeColor="text1"/>
                <w:lang w:eastAsia="zh-CN"/>
                <w14:textFill>
                  <w14:solidFill>
                    <w14:schemeClr w14:val="tx1"/>
                  </w14:solidFill>
                </w14:textFill>
              </w:rPr>
              <w:t>本项目</w:t>
            </w:r>
            <w:r>
              <w:rPr>
                <w:rFonts w:hint="eastAsia" w:ascii="宋体" w:hAnsi="宋体"/>
                <w:color w:val="000000" w:themeColor="text1"/>
                <w:szCs w:val="21"/>
                <w:lang w:eastAsia="zh-CN"/>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为：</w:t>
            </w:r>
            <w:r>
              <w:rPr>
                <w:rFonts w:hint="eastAsia" w:hAnsi="宋体"/>
                <w:color w:val="000000" w:themeColor="text1"/>
                <w:spacing w:val="6"/>
                <w:kern w:val="48"/>
                <w:szCs w:val="21"/>
                <w14:textFill>
                  <w14:solidFill>
                    <w14:schemeClr w14:val="tx1"/>
                  </w14:solidFill>
                </w14:textFill>
              </w:rPr>
              <w:t>一类会议</w:t>
            </w:r>
            <w:r>
              <w:rPr>
                <w:rFonts w:hint="eastAsia" w:hAnsi="宋体"/>
                <w:color w:val="000000" w:themeColor="text1"/>
                <w:spacing w:val="6"/>
                <w:kern w:val="48"/>
                <w:szCs w:val="21"/>
                <w:lang w:eastAsia="zh-CN"/>
                <w14:textFill>
                  <w14:solidFill>
                    <w14:schemeClr w14:val="tx1"/>
                  </w14:solidFill>
                </w14:textFill>
              </w:rPr>
              <w:t>价310元</w:t>
            </w:r>
            <w:r>
              <w:rPr>
                <w:rFonts w:hint="eastAsia" w:hAnsi="宋体"/>
                <w:color w:val="000000" w:themeColor="text1"/>
                <w:spacing w:val="6"/>
                <w:kern w:val="48"/>
                <w:szCs w:val="21"/>
                <w14:textFill>
                  <w14:solidFill>
                    <w14:schemeClr w14:val="tx1"/>
                  </w14:solidFill>
                </w14:textFill>
              </w:rPr>
              <w:t>/人/天、二类会议</w:t>
            </w:r>
            <w:r>
              <w:rPr>
                <w:rFonts w:hint="eastAsia" w:hAnsi="宋体"/>
                <w:color w:val="000000" w:themeColor="text1"/>
                <w:spacing w:val="6"/>
                <w:kern w:val="48"/>
                <w:szCs w:val="21"/>
                <w:lang w:eastAsia="zh-CN"/>
                <w14:textFill>
                  <w14:solidFill>
                    <w14:schemeClr w14:val="tx1"/>
                  </w14:solidFill>
                </w14:textFill>
              </w:rPr>
              <w:t>价290元</w:t>
            </w:r>
            <w:r>
              <w:rPr>
                <w:rFonts w:hint="eastAsia" w:hAnsi="宋体"/>
                <w:color w:val="000000" w:themeColor="text1"/>
                <w:spacing w:val="6"/>
                <w:kern w:val="48"/>
                <w:szCs w:val="21"/>
                <w14:textFill>
                  <w14:solidFill>
                    <w14:schemeClr w14:val="tx1"/>
                  </w14:solidFill>
                </w14:textFill>
              </w:rPr>
              <w:t>/人/天、</w:t>
            </w:r>
            <w:r>
              <w:rPr>
                <w:rFonts w:hint="eastAsia" w:hAnsi="宋体"/>
                <w:color w:val="000000" w:themeColor="text1"/>
                <w:spacing w:val="6"/>
                <w:kern w:val="48"/>
                <w:szCs w:val="21"/>
                <w:lang w:eastAsia="zh-CN"/>
                <w14:textFill>
                  <w14:solidFill>
                    <w14:schemeClr w14:val="tx1"/>
                  </w14:solidFill>
                </w14:textFill>
              </w:rPr>
              <w:t>三类会议价260</w:t>
            </w:r>
            <w:r>
              <w:rPr>
                <w:rFonts w:hint="eastAsia" w:hAnsi="宋体"/>
                <w:color w:val="000000" w:themeColor="text1"/>
                <w:spacing w:val="6"/>
                <w:kern w:val="48"/>
                <w:szCs w:val="21"/>
                <w14:textFill>
                  <w14:solidFill>
                    <w14:schemeClr w14:val="tx1"/>
                  </w14:solidFill>
                </w14:textFill>
              </w:rPr>
              <w:t>元/人/天</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包含</w:t>
            </w:r>
            <w:r>
              <w:rPr>
                <w:rFonts w:hint="eastAsia" w:hAnsi="宋体"/>
                <w:color w:val="000000" w:themeColor="text1"/>
                <w:spacing w:val="6"/>
                <w:kern w:val="48"/>
                <w:szCs w:val="21"/>
                <w14:textFill>
                  <w14:solidFill>
                    <w14:schemeClr w14:val="tx1"/>
                  </w14:solidFill>
                </w14:textFill>
              </w:rPr>
              <w:t>客房、会议室、餐饮</w:t>
            </w:r>
            <w:r>
              <w:rPr>
                <w:rFonts w:hint="eastAsia" w:ascii="宋体" w:hAnsi="宋体"/>
                <w:color w:val="000000" w:themeColor="text1"/>
                <w:szCs w:val="21"/>
                <w14:textFill>
                  <w14:solidFill>
                    <w14:schemeClr w14:val="tx1"/>
                  </w14:solidFill>
                </w14:textFill>
              </w:rPr>
              <w:t>费），投标报价</w:t>
            </w:r>
            <w:r>
              <w:rPr>
                <w:rFonts w:hint="eastAsia" w:ascii="宋体" w:hAnsi="宋体"/>
                <w:bCs/>
                <w:color w:val="000000" w:themeColor="text1"/>
                <w:szCs w:val="21"/>
                <w14:textFill>
                  <w14:solidFill>
                    <w14:schemeClr w14:val="tx1"/>
                  </w14:solidFill>
                </w14:textFill>
              </w:rPr>
              <w:t>超出</w:t>
            </w:r>
            <w:r>
              <w:rPr>
                <w:rFonts w:hint="eastAsia" w:ascii="宋体" w:hAnsi="宋体"/>
                <w:color w:val="000000" w:themeColor="text1"/>
                <w:szCs w:val="21"/>
                <w:lang w:eastAsia="zh-CN"/>
                <w14:textFill>
                  <w14:solidFill>
                    <w14:schemeClr w14:val="tx1"/>
                  </w14:solidFill>
                </w14:textFill>
              </w:rPr>
              <w:t>最高限价</w:t>
            </w:r>
            <w:r>
              <w:rPr>
                <w:rFonts w:hint="eastAsia" w:ascii="宋体" w:hAnsi="宋体"/>
                <w:bCs/>
                <w:color w:val="000000" w:themeColor="text1"/>
                <w:szCs w:val="21"/>
                <w14:textFill>
                  <w14:solidFill>
                    <w14:schemeClr w14:val="tx1"/>
                  </w14:solidFill>
                </w14:textFill>
              </w:rPr>
              <w:t>的将被视为无效投标处理。</w:t>
            </w:r>
          </w:p>
        </w:tc>
      </w:tr>
    </w:tbl>
    <w:p>
      <w:pPr>
        <w:spacing w:line="360" w:lineRule="exact"/>
        <w:rPr>
          <w:rFonts w:hint="eastAsia"/>
          <w:b/>
          <w:color w:val="000000" w:themeColor="text1"/>
          <w:sz w:val="30"/>
          <w:szCs w:val="30"/>
          <w14:textFill>
            <w14:solidFill>
              <w14:schemeClr w14:val="tx1"/>
            </w14:solidFill>
          </w14:textFill>
        </w:rPr>
      </w:pPr>
    </w:p>
    <w:p>
      <w:pPr>
        <w:spacing w:line="360" w:lineRule="exact"/>
        <w:rPr>
          <w:rFonts w:hint="eastAsia"/>
          <w:b/>
          <w:color w:val="000000" w:themeColor="text1"/>
          <w:sz w:val="30"/>
          <w:szCs w:val="30"/>
          <w14:textFill>
            <w14:solidFill>
              <w14:schemeClr w14:val="tx1"/>
            </w14:solidFill>
          </w14:textFill>
        </w:rPr>
      </w:pPr>
    </w:p>
    <w:p>
      <w:pPr>
        <w:spacing w:line="360" w:lineRule="exact"/>
        <w:rPr>
          <w:rFonts w:hint="eastAsia"/>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附件：</w:t>
      </w:r>
    </w:p>
    <w:p>
      <w:pPr>
        <w:pStyle w:val="14"/>
        <w:jc w:val="center"/>
        <w:rPr>
          <w:rFonts w:hint="eastAsia"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服务内容及要求</w:t>
      </w:r>
    </w:p>
    <w:p>
      <w:pPr>
        <w:pStyle w:val="14"/>
        <w:ind w:firstLine="444" w:firstLineChars="200"/>
        <w:rPr>
          <w:rFonts w:hAnsi="宋体"/>
          <w:color w:val="000000" w:themeColor="text1"/>
          <w:spacing w:val="6"/>
          <w:kern w:val="48"/>
          <w:szCs w:val="21"/>
          <w:u w:val="single"/>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本次采购的会议定点饭店服务供应商为</w:t>
      </w:r>
      <w:r>
        <w:rPr>
          <w:rFonts w:hint="eastAsia" w:ascii="Times New Roman" w:hAnsi="宋体"/>
          <w:color w:val="000000" w:themeColor="text1"/>
          <w:szCs w:val="24"/>
          <w14:textFill>
            <w14:solidFill>
              <w14:schemeClr w14:val="tx1"/>
            </w14:solidFill>
          </w14:textFill>
        </w:rPr>
        <w:t>龙胜各族自治县</w:t>
      </w:r>
      <w:r>
        <w:rPr>
          <w:rFonts w:hint="eastAsia" w:hAnsi="宋体"/>
          <w:color w:val="000000" w:themeColor="text1"/>
          <w:spacing w:val="6"/>
          <w:kern w:val="48"/>
          <w:szCs w:val="21"/>
          <w14:textFill>
            <w14:solidFill>
              <w14:schemeClr w14:val="tx1"/>
            </w14:solidFill>
          </w14:textFill>
        </w:rPr>
        <w:t>党政机关、事业单位和团体组织提供一类、二类、三类会议提供服务；并对其他省（自治区、直辖市、计划单列市）、广西自治区本级党政机关及事业单位实行统一接待标准，统一协议价格，参照</w:t>
      </w:r>
      <w:r>
        <w:rPr>
          <w:rFonts w:hint="eastAsia" w:hAnsi="宋体"/>
          <w:color w:val="000000" w:themeColor="text1"/>
          <w:spacing w:val="6"/>
          <w:kern w:val="48"/>
          <w:szCs w:val="21"/>
          <w:u w:val="single"/>
          <w14:textFill>
            <w14:solidFill>
              <w14:schemeClr w14:val="tx1"/>
            </w14:solidFill>
          </w14:textFill>
        </w:rPr>
        <w:t>《龙胜各族自治县会议费管理办法》的相关标准享受接待服务。</w:t>
      </w:r>
    </w:p>
    <w:p>
      <w:pPr>
        <w:pStyle w:val="14"/>
        <w:ind w:firstLine="222" w:firstLineChars="100"/>
        <w:rPr>
          <w:rFonts w:hAnsi="宋体"/>
          <w:color w:val="000000" w:themeColor="text1"/>
          <w:spacing w:val="6"/>
          <w:kern w:val="48"/>
          <w:szCs w:val="21"/>
          <w:u w:val="single"/>
          <w14:textFill>
            <w14:solidFill>
              <w14:schemeClr w14:val="tx1"/>
            </w14:solidFill>
          </w14:textFill>
        </w:rPr>
      </w:pPr>
    </w:p>
    <w:p>
      <w:pPr>
        <w:pStyle w:val="14"/>
        <w:ind w:firstLine="222" w:firstLineChars="100"/>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一、政策依据</w:t>
      </w:r>
    </w:p>
    <w:p>
      <w:pPr>
        <w:pStyle w:val="14"/>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（一）中华人民共和国政府采购法</w:t>
      </w:r>
    </w:p>
    <w:p>
      <w:pPr>
        <w:pStyle w:val="14"/>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（二）广西壮族自治区本级会议费管理办法（桂财行〔2017〕85号）</w:t>
      </w:r>
    </w:p>
    <w:p>
      <w:pPr>
        <w:pStyle w:val="14"/>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（三）广西党政机关会议定点管理实施细则（桂财行〔2015〕24号）</w:t>
      </w:r>
    </w:p>
    <w:p>
      <w:pPr>
        <w:pStyle w:val="14"/>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（四）</w:t>
      </w:r>
      <w:r>
        <w:rPr>
          <w:rFonts w:hint="eastAsia"/>
          <w:color w:val="000000" w:themeColor="text1"/>
          <w:kern w:val="48"/>
          <w14:textFill>
            <w14:solidFill>
              <w14:schemeClr w14:val="tx1"/>
            </w14:solidFill>
          </w14:textFill>
        </w:rPr>
        <w:t>关于印发</w:t>
      </w:r>
      <w:r>
        <w:rPr>
          <w:rFonts w:hint="eastAsia" w:hAnsi="宋体"/>
          <w:color w:val="000000" w:themeColor="text1"/>
          <w:spacing w:val="6"/>
          <w:kern w:val="48"/>
          <w:szCs w:val="21"/>
          <w14:textFill>
            <w14:solidFill>
              <w14:schemeClr w14:val="tx1"/>
            </w14:solidFill>
          </w14:textFill>
        </w:rPr>
        <w:t>桂林市本级会议费管理办法的通知(市财行〔2018〕8号)</w:t>
      </w:r>
    </w:p>
    <w:p>
      <w:pPr>
        <w:pStyle w:val="14"/>
        <w:spacing w:line="300" w:lineRule="exact"/>
        <w:rPr>
          <w:rFonts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（五）关于印发《龙胜各族自治县会议费管理办法》的通知（龙财行[201</w:t>
      </w:r>
      <w:r>
        <w:rPr>
          <w:rFonts w:hAnsi="宋体"/>
          <w:color w:val="000000" w:themeColor="text1"/>
          <w:spacing w:val="6"/>
          <w:kern w:val="48"/>
          <w:szCs w:val="21"/>
          <w14:textFill>
            <w14:solidFill>
              <w14:schemeClr w14:val="tx1"/>
            </w14:solidFill>
          </w14:textFill>
        </w:rPr>
        <w:t>5</w:t>
      </w:r>
      <w:r>
        <w:rPr>
          <w:rFonts w:hint="eastAsia" w:hAnsi="宋体"/>
          <w:color w:val="000000" w:themeColor="text1"/>
          <w:spacing w:val="6"/>
          <w:kern w:val="48"/>
          <w:szCs w:val="21"/>
          <w14:textFill>
            <w14:solidFill>
              <w14:schemeClr w14:val="tx1"/>
            </w14:solidFill>
          </w14:textFill>
        </w:rPr>
        <w:t xml:space="preserve">] </w:t>
      </w:r>
      <w:r>
        <w:rPr>
          <w:rFonts w:hAnsi="宋体"/>
          <w:color w:val="000000" w:themeColor="text1"/>
          <w:spacing w:val="6"/>
          <w:kern w:val="48"/>
          <w:szCs w:val="21"/>
          <w14:textFill>
            <w14:solidFill>
              <w14:schemeClr w14:val="tx1"/>
            </w14:solidFill>
          </w14:textFill>
        </w:rPr>
        <w:t>6</w:t>
      </w:r>
      <w:r>
        <w:rPr>
          <w:rFonts w:hint="eastAsia" w:hAnsi="宋体"/>
          <w:color w:val="000000" w:themeColor="text1"/>
          <w:spacing w:val="6"/>
          <w:kern w:val="48"/>
          <w:szCs w:val="21"/>
          <w14:textFill>
            <w14:solidFill>
              <w14:schemeClr w14:val="tx1"/>
            </w14:solidFill>
          </w14:textFill>
        </w:rPr>
        <w:t xml:space="preserve"> 号）</w:t>
      </w:r>
    </w:p>
    <w:p>
      <w:pPr>
        <w:adjustRightInd w:val="0"/>
        <w:spacing w:line="360" w:lineRule="exact"/>
        <w:ind w:firstLine="222" w:firstLineChars="100"/>
        <w:jc w:val="left"/>
        <w:rPr>
          <w:rFonts w:hint="eastAsia" w:ascii="宋体" w:hAnsi="宋体"/>
          <w:color w:val="000000" w:themeColor="text1"/>
          <w:spacing w:val="6"/>
          <w:kern w:val="48"/>
          <w:szCs w:val="21"/>
          <w14:textFill>
            <w14:solidFill>
              <w14:schemeClr w14:val="tx1"/>
            </w14:solidFill>
          </w14:textFill>
        </w:rPr>
      </w:pPr>
      <w:r>
        <w:rPr>
          <w:rFonts w:hint="eastAsia" w:ascii="宋体" w:hAnsi="宋体"/>
          <w:color w:val="000000" w:themeColor="text1"/>
          <w:spacing w:val="6"/>
          <w:kern w:val="48"/>
          <w:szCs w:val="21"/>
          <w14:textFill>
            <w14:solidFill>
              <w14:schemeClr w14:val="tx1"/>
            </w14:solidFill>
          </w14:textFill>
        </w:rPr>
        <w:t>注：县城</w:t>
      </w:r>
      <w:r>
        <w:rPr>
          <w:rFonts w:ascii="宋体" w:hAnsi="宋体"/>
          <w:color w:val="000000" w:themeColor="text1"/>
          <w:spacing w:val="6"/>
          <w:kern w:val="48"/>
          <w:szCs w:val="21"/>
          <w14:textFill>
            <w14:solidFill>
              <w14:schemeClr w14:val="tx1"/>
            </w14:solidFill>
          </w14:textFill>
        </w:rPr>
        <w:t>会议分类如下</w:t>
      </w:r>
      <w:r>
        <w:rPr>
          <w:rFonts w:hint="eastAsia" w:ascii="宋体" w:hAnsi="宋体"/>
          <w:color w:val="000000" w:themeColor="text1"/>
          <w:spacing w:val="6"/>
          <w:kern w:val="48"/>
          <w:szCs w:val="21"/>
          <w14:textFill>
            <w14:solidFill>
              <w14:schemeClr w14:val="tx1"/>
            </w14:solidFill>
          </w14:textFill>
        </w:rPr>
        <w:t>：</w:t>
      </w:r>
    </w:p>
    <w:p>
      <w:pPr>
        <w:adjustRightInd w:val="0"/>
        <w:spacing w:line="360" w:lineRule="exact"/>
        <w:ind w:firstLine="666" w:firstLineChars="300"/>
        <w:jc w:val="left"/>
        <w:rPr>
          <w:rFonts w:ascii="宋体" w:hAnsi="宋体"/>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一类会议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党代会及其全会；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人代会；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政协全会；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纪委全会。</w:t>
      </w:r>
    </w:p>
    <w:p>
      <w:pPr>
        <w:adjustRightInd w:val="0"/>
        <w:spacing w:line="360" w:lineRule="exact"/>
        <w:ind w:left="333" w:leftChars="159" w:firstLine="333" w:firstLineChars="150"/>
        <w:rPr>
          <w:rFonts w:ascii="宋体" w:hAnsi="宋体"/>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二类会议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人大常委会；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政协常委会；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各民主党派、工商联和群众团体代表大会；</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委、</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政府召开的会议；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各单位以</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委、</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政府名义召开的，要求县</w:t>
      </w:r>
      <w:r>
        <w:rPr>
          <w:rFonts w:hint="eastAsia" w:ascii="宋体" w:hAnsi="宋体"/>
          <w:color w:val="000000" w:themeColor="text1"/>
          <w:spacing w:val="6"/>
          <w:kern w:val="48"/>
          <w:szCs w:val="21"/>
          <w14:textFill>
            <w14:solidFill>
              <w14:schemeClr w14:val="tx1"/>
            </w14:solidFill>
          </w14:textFill>
        </w:rPr>
        <w:t>及</w:t>
      </w:r>
      <w:r>
        <w:rPr>
          <w:rFonts w:ascii="宋体" w:hAnsi="宋体"/>
          <w:color w:val="000000" w:themeColor="text1"/>
          <w:spacing w:val="6"/>
          <w:kern w:val="48"/>
          <w:szCs w:val="21"/>
          <w14:textFill>
            <w14:solidFill>
              <w14:schemeClr w14:val="tx1"/>
            </w14:solidFill>
          </w14:textFill>
        </w:rPr>
        <w:t>各部门负责同志参加的会议。</w:t>
      </w:r>
    </w:p>
    <w:p>
      <w:pPr>
        <w:adjustRightInd w:val="0"/>
        <w:spacing w:line="360" w:lineRule="exact"/>
        <w:ind w:firstLine="666" w:firstLineChars="300"/>
        <w:rPr>
          <w:rFonts w:ascii="宋体" w:hAnsi="宋体"/>
          <w:color w:val="000000" w:themeColor="text1"/>
          <w:spacing w:val="6"/>
          <w:kern w:val="48"/>
          <w:szCs w:val="21"/>
          <w14:textFill>
            <w14:solidFill>
              <w14:schemeClr w14:val="tx1"/>
            </w14:solidFill>
          </w14:textFill>
        </w:rPr>
      </w:pPr>
      <w:r>
        <w:rPr>
          <w:rFonts w:ascii="宋体" w:hAnsi="宋体"/>
          <w:color w:val="000000" w:themeColor="text1"/>
          <w:spacing w:val="6"/>
          <w:kern w:val="48"/>
          <w:szCs w:val="21"/>
          <w14:textFill>
            <w14:solidFill>
              <w14:schemeClr w14:val="tx1"/>
            </w14:solidFill>
          </w14:textFill>
        </w:rPr>
        <w:t>三类会议</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各单位召开的全</w:t>
      </w:r>
      <w:r>
        <w:rPr>
          <w:rFonts w:hint="eastAsia" w:ascii="宋体" w:hAnsi="宋体"/>
          <w:color w:val="000000" w:themeColor="text1"/>
          <w:spacing w:val="6"/>
          <w:kern w:val="48"/>
          <w:szCs w:val="21"/>
          <w14:textFill>
            <w14:solidFill>
              <w14:schemeClr w14:val="tx1"/>
            </w14:solidFill>
          </w14:textFill>
        </w:rPr>
        <w:t>县</w:t>
      </w:r>
      <w:r>
        <w:rPr>
          <w:rFonts w:ascii="宋体" w:hAnsi="宋体"/>
          <w:color w:val="000000" w:themeColor="text1"/>
          <w:spacing w:val="6"/>
          <w:kern w:val="48"/>
          <w:szCs w:val="21"/>
          <w14:textFill>
            <w14:solidFill>
              <w14:schemeClr w14:val="tx1"/>
            </w14:solidFill>
          </w14:textFill>
        </w:rPr>
        <w:t>性工作会议。</w:t>
      </w:r>
    </w:p>
    <w:p>
      <w:pPr>
        <w:pStyle w:val="14"/>
        <w:ind w:firstLine="111" w:firstLineChars="50"/>
        <w:rPr>
          <w:rFonts w:hint="eastAsia" w:hAnsi="宋体"/>
          <w:color w:val="000000" w:themeColor="text1"/>
          <w:spacing w:val="6"/>
          <w:kern w:val="48"/>
          <w:szCs w:val="21"/>
          <w14:textFill>
            <w14:solidFill>
              <w14:schemeClr w14:val="tx1"/>
            </w14:solidFill>
          </w14:textFill>
        </w:rPr>
      </w:pP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二、会议费用标准：</w:t>
      </w:r>
    </w:p>
    <w:p>
      <w:pPr>
        <w:pStyle w:val="14"/>
        <w:ind w:firstLine="420" w:firstLineChars="2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zCs w:val="21"/>
          <w14:textFill>
            <w14:solidFill>
              <w14:schemeClr w14:val="tx1"/>
            </w14:solidFill>
          </w14:textFill>
        </w:rPr>
        <w:t>各类会议的</w:t>
      </w:r>
      <w:r>
        <w:rPr>
          <w:rFonts w:hint="eastAsia" w:hAnsi="宋体"/>
          <w:color w:val="000000" w:themeColor="text1"/>
          <w:szCs w:val="21"/>
          <w:lang w:eastAsia="zh-CN"/>
          <w14:textFill>
            <w14:solidFill>
              <w14:schemeClr w14:val="tx1"/>
            </w14:solidFill>
          </w14:textFill>
        </w:rPr>
        <w:t>最高限价</w:t>
      </w:r>
      <w:r>
        <w:rPr>
          <w:rFonts w:hint="eastAsia" w:hAnsi="宋体"/>
          <w:color w:val="000000" w:themeColor="text1"/>
          <w:szCs w:val="21"/>
          <w14:textFill>
            <w14:solidFill>
              <w14:schemeClr w14:val="tx1"/>
            </w14:solidFill>
          </w14:textFill>
        </w:rPr>
        <w:t>为人民币</w:t>
      </w:r>
      <w:r>
        <w:rPr>
          <w:rFonts w:hint="eastAsia" w:hAnsi="宋体"/>
          <w:color w:val="000000" w:themeColor="text1"/>
          <w:spacing w:val="6"/>
          <w:kern w:val="48"/>
          <w:szCs w:val="21"/>
          <w14:textFill>
            <w14:solidFill>
              <w14:schemeClr w14:val="tx1"/>
            </w14:solidFill>
          </w14:textFill>
        </w:rPr>
        <w:t>：一类会议</w:t>
      </w:r>
      <w:r>
        <w:rPr>
          <w:rFonts w:hint="eastAsia" w:hAnsi="宋体"/>
          <w:color w:val="000000" w:themeColor="text1"/>
          <w:spacing w:val="6"/>
          <w:kern w:val="48"/>
          <w:szCs w:val="21"/>
          <w:lang w:eastAsia="zh-CN"/>
          <w14:textFill>
            <w14:solidFill>
              <w14:schemeClr w14:val="tx1"/>
            </w14:solidFill>
          </w14:textFill>
        </w:rPr>
        <w:t>价310元</w:t>
      </w:r>
      <w:r>
        <w:rPr>
          <w:rFonts w:hint="eastAsia" w:hAnsi="宋体"/>
          <w:color w:val="000000" w:themeColor="text1"/>
          <w:spacing w:val="6"/>
          <w:kern w:val="48"/>
          <w:szCs w:val="21"/>
          <w14:textFill>
            <w14:solidFill>
              <w14:schemeClr w14:val="tx1"/>
            </w14:solidFill>
          </w14:textFill>
        </w:rPr>
        <w:t>/人/天、二类会议</w:t>
      </w:r>
      <w:r>
        <w:rPr>
          <w:rFonts w:hint="eastAsia" w:hAnsi="宋体"/>
          <w:color w:val="000000" w:themeColor="text1"/>
          <w:spacing w:val="6"/>
          <w:kern w:val="48"/>
          <w:szCs w:val="21"/>
          <w:lang w:eastAsia="zh-CN"/>
          <w14:textFill>
            <w14:solidFill>
              <w14:schemeClr w14:val="tx1"/>
            </w14:solidFill>
          </w14:textFill>
        </w:rPr>
        <w:t>价290元</w:t>
      </w:r>
      <w:r>
        <w:rPr>
          <w:rFonts w:hint="eastAsia" w:hAnsi="宋体"/>
          <w:color w:val="000000" w:themeColor="text1"/>
          <w:spacing w:val="6"/>
          <w:kern w:val="48"/>
          <w:szCs w:val="21"/>
          <w14:textFill>
            <w14:solidFill>
              <w14:schemeClr w14:val="tx1"/>
            </w14:solidFill>
          </w14:textFill>
        </w:rPr>
        <w:t>/人/天、</w:t>
      </w:r>
      <w:r>
        <w:rPr>
          <w:rFonts w:hint="eastAsia" w:hAnsi="宋体"/>
          <w:color w:val="000000" w:themeColor="text1"/>
          <w:spacing w:val="6"/>
          <w:kern w:val="48"/>
          <w:szCs w:val="21"/>
          <w:lang w:eastAsia="zh-CN"/>
          <w14:textFill>
            <w14:solidFill>
              <w14:schemeClr w14:val="tx1"/>
            </w14:solidFill>
          </w14:textFill>
        </w:rPr>
        <w:t>三类会议价260</w:t>
      </w:r>
      <w:r>
        <w:rPr>
          <w:rFonts w:hint="eastAsia" w:hAnsi="宋体"/>
          <w:color w:val="000000" w:themeColor="text1"/>
          <w:spacing w:val="6"/>
          <w:kern w:val="48"/>
          <w:szCs w:val="21"/>
          <w14:textFill>
            <w14:solidFill>
              <w14:schemeClr w14:val="tx1"/>
            </w14:solidFill>
          </w14:textFill>
        </w:rPr>
        <w:t>元/人/天。会议定点饭店按照会议类别分项确定客房、会议室、餐饮上限价格。</w:t>
      </w:r>
    </w:p>
    <w:p>
      <w:pPr>
        <w:pStyle w:val="14"/>
        <w:ind w:firstLine="111" w:firstLineChars="50"/>
        <w:rPr>
          <w:rFonts w:hint="eastAsia" w:hAnsi="宋体"/>
          <w:color w:val="000000" w:themeColor="text1"/>
          <w:spacing w:val="6"/>
          <w:kern w:val="48"/>
          <w:szCs w:val="21"/>
          <w14:textFill>
            <w14:solidFill>
              <w14:schemeClr w14:val="tx1"/>
            </w14:solidFill>
          </w14:textFill>
        </w:rPr>
      </w:pP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三、对定点饭店的要求：</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 饭店布局合理，方便住宿及会议接待使用。</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 有空调设施，各区域通风良好，温湿度适宜。</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 有计算机管理系统。</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 各种设备设施养护良好，使用安全、有效。</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 各项管理规章制度健全，特别对于安全保卫问题，要有专门的安全保卫制度以及人员。</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6. 前厅：</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 有与接待能力相适应的前厅，配有时钟、公用电话等，在非经营区设置客人休息场所，配备沙发或舒适的座椅。</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（2）设迎宾员16小时（7:00—23:00）迎接客人；设大堂经理16小时（7:00—23:00）服务；设值班经理24小时服务。</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（3）提供小件行李和贵重物品寄存服务。</w:t>
      </w:r>
    </w:p>
    <w:p>
      <w:pPr>
        <w:pStyle w:val="14"/>
        <w:ind w:firstLine="333" w:firstLineChars="1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7. 总服务台：</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（1）总服务台分区段设置接待、问讯、结帐、留言等服务项目，提供24小时服务。</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（2）总服务台提供服务项目宣传品、价目表、县交通图和各种交通工具时刻表。</w:t>
      </w:r>
    </w:p>
    <w:p>
      <w:pPr>
        <w:pStyle w:val="14"/>
        <w:ind w:firstLine="333" w:firstLineChars="1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8. 客房：</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（1）标准间≥50间，均设卫生间。标准间面积≥1</w:t>
      </w:r>
      <w:r>
        <w:rPr>
          <w:rFonts w:hint="eastAsia" w:hAnsi="宋体"/>
          <w:color w:val="000000" w:themeColor="text1"/>
          <w:spacing w:val="6"/>
          <w:kern w:val="48"/>
          <w:szCs w:val="21"/>
          <w:lang w:val="en-US" w:eastAsia="zh-CN"/>
          <w14:textFill>
            <w14:solidFill>
              <w14:schemeClr w14:val="tx1"/>
            </w14:solidFill>
          </w14:textFill>
        </w:rPr>
        <w:t>2</w:t>
      </w:r>
      <w:r>
        <w:rPr>
          <w:rFonts w:hint="eastAsia" w:hAnsi="宋体"/>
          <w:color w:val="000000" w:themeColor="text1"/>
          <w:spacing w:val="6"/>
          <w:kern w:val="48"/>
          <w:szCs w:val="21"/>
          <w14:textFill>
            <w14:solidFill>
              <w14:schemeClr w14:val="tx1"/>
            </w14:solidFill>
          </w14:textFill>
        </w:rPr>
        <w:t>平方米（不含卫生间面积），卫生间面积≥4平方米。</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客房配备软垫床、沙发或扶手椅、茶几、衣橱、写字台（或梳妆台）、床头柜、床头灯、台灯、窗帘等配套家具和装饰用品。有空调、彩电、闭路电视系统，可通过总机拨通国内长途电话。备有信封、信纸、笔、服务指南、住宿须知、价目表等。</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（3）卫生间装有带台面的面盆、梳妆镜、带淋浴喷头的浴缸（或独立的淋浴间）、浴帘，配备浴巾、面巾、小方巾、卫生用品等。有良好的照明和排风设施。采取有效的防滑措施。24小时供应冷、热水。</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（4）提供开夜床、叫醒、送餐、洗衣等服务，24小时供应开水（饮用水）并免费供应茶叶。</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（5）客房、卫生间每天全面整理一次，每会或应客人要求更换床单、被罩和枕套，随时补充客用品、消耗品。</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 xml:space="preserve">9. 餐厅： </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（1）大餐厅至少能同时接待</w:t>
      </w:r>
      <w:r>
        <w:rPr>
          <w:rFonts w:hint="eastAsia" w:hAnsi="宋体"/>
          <w:color w:val="000000" w:themeColor="text1"/>
          <w:spacing w:val="6"/>
          <w:kern w:val="48"/>
          <w:szCs w:val="21"/>
          <w:lang w:eastAsia="zh-CN"/>
          <w14:textFill>
            <w14:solidFill>
              <w14:schemeClr w14:val="tx1"/>
            </w14:solidFill>
          </w14:textFill>
        </w:rPr>
        <w:t>50</w:t>
      </w:r>
      <w:r>
        <w:rPr>
          <w:rFonts w:hint="eastAsia" w:hAnsi="宋体"/>
          <w:color w:val="000000" w:themeColor="text1"/>
          <w:spacing w:val="6"/>
          <w:kern w:val="48"/>
          <w:szCs w:val="21"/>
          <w14:textFill>
            <w14:solidFill>
              <w14:schemeClr w14:val="tx1"/>
            </w14:solidFill>
          </w14:textFill>
        </w:rPr>
        <w:t>人就餐。</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（2）家具、餐具、酒具、用品配套完好，使用布料的桌布、口布、小毛巾。</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（3）根据会议要求提供早、中、晚餐，晚餐客人点菜时间不得早于21时结束，并能根据客人需要提供桌餐等服务。</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10. 厨房：</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（1）有符合国家卫生标准的操作间，有足够的冷库。墙壁地面满铺瓷砖（或保洁材料），有地槽、吊顶。全部使用不锈钢工作台及优质的厨柜、厨具、用具，有洗刷、消毒设备。有封闭的垃圾箱。</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（2）冷荤间、面点间独立分隔，冷荤间有消毒保鲜设备。</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（3）厨房与餐厅之间有隔音、隔热、隔气味设施。</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（4）有防蚊蝇、防鼠、防蟑螂等有效措施。</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11. 会议室：</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（1）有≥1个至少能容纳</w:t>
      </w:r>
      <w:r>
        <w:rPr>
          <w:rFonts w:hint="eastAsia" w:hAnsi="宋体"/>
          <w:color w:val="000000" w:themeColor="text1"/>
          <w:spacing w:val="6"/>
          <w:kern w:val="48"/>
          <w:szCs w:val="21"/>
          <w:lang w:val="en-US" w:eastAsia="zh-CN"/>
          <w14:textFill>
            <w14:solidFill>
              <w14:schemeClr w14:val="tx1"/>
            </w14:solidFill>
          </w14:textFill>
        </w:rPr>
        <w:t>50</w:t>
      </w:r>
      <w:r>
        <w:rPr>
          <w:rFonts w:hint="eastAsia" w:hAnsi="宋体"/>
          <w:color w:val="000000" w:themeColor="text1"/>
          <w:spacing w:val="6"/>
          <w:kern w:val="48"/>
          <w:szCs w:val="21"/>
          <w14:textFill>
            <w14:solidFill>
              <w14:schemeClr w14:val="tx1"/>
            </w14:solidFill>
          </w14:textFill>
        </w:rPr>
        <w:t>人的大会议室；室内配备冷暖空调、沙发、茶几、会议桌椅，茶具用具齐备。大、中会议室配备满足需要的音响、多媒体演示设备（电脑、多媒体投影仪）；小会议室配备满足需要的音响设备。</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（2）有较宽敞的楼层厅堂和会间客人休息场所。</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（3）会议室所在楼层的适当位置设置相应数量的卫生间。</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（4）会议室设专职服务员，能提供做会标、摆花、茶水、加椅等服务。</w:t>
      </w:r>
    </w:p>
    <w:p>
      <w:pPr>
        <w:pStyle w:val="14"/>
        <w:ind w:firstLine="222" w:firstLineChars="10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12. 公共区域：</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（1）有与饭店规模相适应的停车场，自备（免费）停车位不少于房间数的20%。</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（2）有与饭店规模相适应的客用电梯。</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（3）室内公共区域有空调，设置应急照明设施和男女分设的公共卫生间。</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（4）庭院绿化美化好。</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（5）指示用标志清晰、实用，公共信息图形符号符合国家指定标准。</w:t>
      </w:r>
    </w:p>
    <w:p>
      <w:pPr>
        <w:pStyle w:val="14"/>
        <w:ind w:firstLine="111" w:firstLineChars="50"/>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13. 综合服务：</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（1）配备有多功能厅、商品部。</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（2）配备有商务中心，能提供打字、复印、发传真和电子邮件、国内长途电话等商务服务。</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（3）提供代发信件、代订机票和车票等服务，根据会议要求能提供医疗服务。</w:t>
      </w:r>
    </w:p>
    <w:p>
      <w:pPr>
        <w:pStyle w:val="14"/>
        <w:rPr>
          <w:rFonts w:hint="eastAsia" w:hAnsi="宋体"/>
          <w:color w:val="000000" w:themeColor="text1"/>
          <w:spacing w:val="6"/>
          <w:kern w:val="48"/>
          <w:szCs w:val="21"/>
          <w14:textFill>
            <w14:solidFill>
              <w14:schemeClr w14:val="tx1"/>
            </w14:solidFill>
          </w14:textFill>
        </w:rPr>
      </w:pPr>
      <w:r>
        <w:rPr>
          <w:rFonts w:hint="eastAsia" w:hAnsi="宋体"/>
          <w:color w:val="000000" w:themeColor="text1"/>
          <w:spacing w:val="6"/>
          <w:kern w:val="48"/>
          <w:szCs w:val="21"/>
          <w14:textFill>
            <w14:solidFill>
              <w14:schemeClr w14:val="tx1"/>
            </w14:solidFill>
          </w14:textFill>
        </w:rPr>
        <w:t>（4）有方便客人投诉的措施。</w:t>
      </w:r>
    </w:p>
    <w:p>
      <w:pPr>
        <w:spacing w:before="36" w:line="384" w:lineRule="auto"/>
        <w:ind w:left="112" w:right="0" w:firstLine="0"/>
        <w:jc w:val="left"/>
        <w:rPr>
          <w:b/>
          <w:bCs/>
          <w:color w:val="000000" w:themeColor="text1"/>
          <w14:textFill>
            <w14:solidFill>
              <w14:schemeClr w14:val="tx1"/>
            </w14:solidFill>
          </w14:textFill>
        </w:rPr>
      </w:pPr>
    </w:p>
    <w:p>
      <w:pPr>
        <w:spacing w:before="36" w:line="384" w:lineRule="auto"/>
        <w:ind w:left="112" w:right="0" w:firstLine="0"/>
        <w:jc w:val="left"/>
        <w:rPr>
          <w:b/>
          <w:bCs/>
          <w:color w:val="000000" w:themeColor="text1"/>
          <w:w w:val="95"/>
          <w14:textFill>
            <w14:solidFill>
              <w14:schemeClr w14:val="tx1"/>
            </w14:solidFill>
          </w14:textFill>
        </w:rPr>
      </w:pPr>
      <w:r>
        <w:rPr>
          <w:b/>
          <w:bCs/>
          <w:color w:val="000000" w:themeColor="text1"/>
          <w14:textFill>
            <w14:solidFill>
              <w14:schemeClr w14:val="tx1"/>
            </w14:solidFill>
          </w14:textFill>
        </w:rPr>
        <w:t>备注：</w:t>
      </w:r>
      <w:r>
        <w:rPr>
          <w:b/>
          <w:bCs/>
          <w:color w:val="000000" w:themeColor="text1"/>
          <w:w w:val="99"/>
          <w14:textFill>
            <w14:solidFill>
              <w14:schemeClr w14:val="tx1"/>
            </w14:solidFill>
          </w14:textFill>
        </w:rPr>
        <w:t xml:space="preserve"> </w:t>
      </w:r>
      <w:r>
        <w:rPr>
          <w:b/>
          <w:bCs/>
          <w:color w:val="000000" w:themeColor="text1"/>
          <w:w w:val="95"/>
          <w14:textFill>
            <w14:solidFill>
              <w14:schemeClr w14:val="tx1"/>
            </w14:solidFill>
          </w14:textFill>
        </w:rPr>
        <w:t>1、采购人不保证所有中标供应商在合同期内都能在定点范围内承接到业务。请各</w:t>
      </w:r>
      <w:r>
        <w:rPr>
          <w:rFonts w:hint="eastAsia"/>
          <w:b/>
          <w:bCs/>
          <w:color w:val="000000" w:themeColor="text1"/>
          <w:w w:val="95"/>
          <w14:textFill>
            <w14:solidFill>
              <w14:schemeClr w14:val="tx1"/>
            </w14:solidFill>
          </w14:textFill>
        </w:rPr>
        <w:t>供应商</w:t>
      </w:r>
      <w:r>
        <w:rPr>
          <w:b/>
          <w:bCs/>
          <w:color w:val="000000" w:themeColor="text1"/>
          <w:w w:val="95"/>
          <w14:textFill>
            <w14:solidFill>
              <w14:schemeClr w14:val="tx1"/>
            </w14:solidFill>
          </w14:textFill>
        </w:rPr>
        <w:t>自行考虑其风险。</w:t>
      </w:r>
    </w:p>
    <w:p>
      <w:pPr>
        <w:pStyle w:val="14"/>
        <w:rPr>
          <w:rFonts w:hint="eastAsia" w:hAnsi="宋体"/>
          <w:color w:val="000000" w:themeColor="text1"/>
          <w:spacing w:val="6"/>
          <w:kern w:val="48"/>
          <w:szCs w:val="21"/>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rPr>
          <w:rFonts w:hint="eastAsia"/>
          <w:b/>
          <w:color w:val="000000" w:themeColor="text1"/>
          <w:sz w:val="32"/>
          <w:szCs w:val="32"/>
          <w14:textFill>
            <w14:solidFill>
              <w14:schemeClr w14:val="tx1"/>
            </w14:solidFill>
          </w14:textFill>
        </w:rPr>
      </w:pPr>
    </w:p>
    <w:p>
      <w:pPr>
        <w:spacing w:line="360" w:lineRule="exac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第四章 评标办法</w:t>
      </w:r>
    </w:p>
    <w:p>
      <w:pPr>
        <w:spacing w:line="360" w:lineRule="exact"/>
        <w:jc w:val="center"/>
        <w:rPr>
          <w:rFonts w:hint="eastAsia" w:ascii="宋体" w:hAnsi="宋体"/>
          <w:b/>
          <w:color w:val="000000" w:themeColor="text1"/>
          <w:kern w:val="0"/>
          <w:sz w:val="36"/>
          <w:szCs w:val="36"/>
          <w:highlight w:val="none"/>
          <w14:textFill>
            <w14:solidFill>
              <w14:schemeClr w14:val="tx1"/>
            </w14:solidFill>
          </w14:textFill>
        </w:rPr>
      </w:pPr>
      <w:bookmarkStart w:id="28" w:name="_Toc389734566"/>
    </w:p>
    <w:p>
      <w:pPr>
        <w:pStyle w:val="14"/>
        <w:spacing w:line="400" w:lineRule="exact"/>
        <w:ind w:firstLine="411" w:firstLineChars="196"/>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一、评标依据及方式</w:t>
      </w:r>
    </w:p>
    <w:p>
      <w:pPr>
        <w:pStyle w:val="14"/>
        <w:spacing w:line="400" w:lineRule="exact"/>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1、评标依据：评标委员会以招标文件和投标文件为评标依据，</w:t>
      </w:r>
      <w:r>
        <w:rPr>
          <w:rFonts w:hint="eastAsia"/>
          <w:color w:val="000000" w:themeColor="text1"/>
          <w:highlight w:val="none"/>
          <w14:textFill>
            <w14:solidFill>
              <w14:schemeClr w14:val="tx1"/>
            </w14:solidFill>
          </w14:textFill>
        </w:rPr>
        <w:t>对投标人的资格和符合性评审，</w:t>
      </w:r>
      <w:r>
        <w:rPr>
          <w:rFonts w:hint="eastAsia" w:hAnsi="宋体"/>
          <w:color w:val="000000" w:themeColor="text1"/>
          <w:szCs w:val="21"/>
          <w:highlight w:val="none"/>
          <w14:textFill>
            <w14:solidFill>
              <w14:schemeClr w14:val="tx1"/>
            </w14:solidFill>
          </w14:textFill>
        </w:rPr>
        <w:t>并对其投标文件的完整性作出认定</w:t>
      </w:r>
      <w:r>
        <w:rPr>
          <w:rFonts w:hint="eastAsia" w:hAnsi="宋体"/>
          <w:color w:val="000000" w:themeColor="text1"/>
          <w:highlight w:val="none"/>
          <w14:textFill>
            <w14:solidFill>
              <w14:schemeClr w14:val="tx1"/>
            </w14:solidFill>
          </w14:textFill>
        </w:rPr>
        <w:t>。</w:t>
      </w:r>
    </w:p>
    <w:p>
      <w:pPr>
        <w:pStyle w:val="14"/>
        <w:spacing w:line="400" w:lineRule="exact"/>
        <w:ind w:left="210" w:leftChars="100" w:firstLine="210" w:firstLineChars="1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2、评标方式：以封闭方式进行评标。</w:t>
      </w:r>
    </w:p>
    <w:p>
      <w:pPr>
        <w:pStyle w:val="14"/>
        <w:spacing w:line="400" w:lineRule="exact"/>
        <w:ind w:firstLine="420" w:firstLineChars="200"/>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二、评标办法</w:t>
      </w:r>
    </w:p>
    <w:p>
      <w:pPr>
        <w:pStyle w:val="14"/>
        <w:spacing w:line="400" w:lineRule="exact"/>
        <w:ind w:firstLine="535" w:firstLineChars="255"/>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（一）对投标文件进行资格性审查：</w:t>
      </w:r>
    </w:p>
    <w:p>
      <w:pPr>
        <w:pStyle w:val="14"/>
        <w:spacing w:line="400" w:lineRule="exact"/>
        <w:ind w:firstLine="535" w:firstLineChars="255"/>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（二）对资格审查合格的投标文件进行符合性审查：</w:t>
      </w:r>
      <w:r>
        <w:rPr>
          <w:rFonts w:hint="eastAsia"/>
          <w:color w:val="000000" w:themeColor="text1"/>
          <w:highlight w:val="none"/>
          <w14:textFill>
            <w14:solidFill>
              <w14:schemeClr w14:val="tx1"/>
            </w14:solidFill>
          </w14:textFill>
        </w:rPr>
        <w:t>投标文件是否实质性响应招标文件</w:t>
      </w:r>
      <w:r>
        <w:rPr>
          <w:rFonts w:hint="eastAsia" w:hAnsi="宋体"/>
          <w:color w:val="000000" w:themeColor="text1"/>
          <w:szCs w:val="21"/>
          <w:highlight w:val="none"/>
          <w14:textFill>
            <w14:solidFill>
              <w14:schemeClr w14:val="tx1"/>
            </w14:solidFill>
          </w14:textFill>
        </w:rPr>
        <w:t>。</w:t>
      </w:r>
    </w:p>
    <w:p>
      <w:pPr>
        <w:pStyle w:val="14"/>
        <w:spacing w:line="400" w:lineRule="exact"/>
        <w:ind w:firstLine="535" w:firstLineChars="255"/>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三、中标供应商的确定：</w:t>
      </w:r>
    </w:p>
    <w:p>
      <w:pPr>
        <w:pStyle w:val="14"/>
        <w:spacing w:line="300" w:lineRule="exact"/>
        <w:ind w:firstLine="525" w:firstLineChars="250"/>
        <w:rPr>
          <w:rFonts w:hint="eastAsia"/>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对所有通过资格和符合性审查的所有有效投标人</w:t>
      </w:r>
      <w:r>
        <w:rPr>
          <w:rFonts w:hint="eastAsia" w:hAnsi="宋体"/>
          <w:color w:val="000000" w:themeColor="text1"/>
          <w:highlight w:val="none"/>
          <w14:textFill>
            <w14:solidFill>
              <w14:schemeClr w14:val="tx1"/>
            </w14:solidFill>
          </w14:textFill>
        </w:rPr>
        <w:t>均确定为中标供应商。</w:t>
      </w: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14"/>
        <w:spacing w:line="380" w:lineRule="exact"/>
        <w:ind w:firstLine="420" w:firstLineChars="200"/>
        <w:rPr>
          <w:rFonts w:hint="eastAsia" w:hAnsi="宋体"/>
          <w:color w:val="000000" w:themeColor="text1"/>
          <w:kern w:val="0"/>
          <w:szCs w:val="21"/>
          <w:highlight w:val="none"/>
          <w14:textFill>
            <w14:solidFill>
              <w14:schemeClr w14:val="tx1"/>
            </w14:solidFill>
          </w14:textFill>
        </w:rPr>
      </w:pPr>
    </w:p>
    <w:p>
      <w:pPr>
        <w:pStyle w:val="3"/>
        <w:spacing w:line="24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第五章  合同主要条款及格式</w:t>
      </w:r>
      <w:bookmarkEnd w:id="28"/>
    </w:p>
    <w:p>
      <w:pP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hAnsi="宋体"/>
          <w:color w:val="000000" w:themeColor="text1"/>
          <w:lang w:eastAsia="zh-CN"/>
          <w14:textFill>
            <w14:solidFill>
              <w14:schemeClr w14:val="tx1"/>
            </w14:solidFill>
          </w14:textFill>
        </w:rPr>
        <w:t>龙胜各族自治县2021-2022年会议定点场所政府采购</w:t>
      </w:r>
    </w:p>
    <w:p>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GLZC2020-G3-280052-DSGS(重)</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w:t>
      </w:r>
      <w:r>
        <w:rPr>
          <w:rFonts w:hint="eastAsia" w:ascii="宋体" w:hAnsi="宋体"/>
          <w:color w:val="000000" w:themeColor="text1"/>
          <w:szCs w:val="21"/>
          <w:u w:val="single"/>
          <w14:textFill>
            <w14:solidFill>
              <w14:schemeClr w14:val="tx1"/>
            </w14:solidFill>
          </w14:textFill>
        </w:rPr>
        <w:t xml:space="preserve"> </w:t>
      </w:r>
      <w:r>
        <w:rPr>
          <w:rFonts w:hint="eastAsia" w:hAnsi="宋体"/>
          <w:color w:val="000000" w:themeColor="text1"/>
          <w:u w:val="single"/>
          <w:lang w:eastAsia="zh-CN"/>
          <w14:textFill>
            <w14:solidFill>
              <w14:schemeClr w14:val="tx1"/>
            </w14:solidFill>
          </w14:textFill>
        </w:rPr>
        <w:t>龙胜各族自治县财政局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（招标人）</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（中标供应商）</w:t>
      </w:r>
    </w:p>
    <w:p>
      <w:pPr>
        <w:spacing w:line="60" w:lineRule="auto"/>
        <w:ind w:firstLine="420" w:firstLineChars="200"/>
        <w:rPr>
          <w:rFonts w:hint="eastAsia" w:ascii="宋体" w:hAnsi="宋体"/>
          <w:color w:val="000000" w:themeColor="text1"/>
          <w:szCs w:val="21"/>
          <w14:textFill>
            <w14:solidFill>
              <w14:schemeClr w14:val="tx1"/>
            </w14:solidFill>
          </w14:textFill>
        </w:rPr>
      </w:pPr>
    </w:p>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根据《中华人民共和国政府采购法》、《中华人民共和国合同法》等法律、法规规定，按照招投标文件规定条款和中标供应商承诺、甲乙双方签订本</w:t>
      </w:r>
      <w:r>
        <w:rPr>
          <w:color w:val="000000" w:themeColor="text1"/>
          <w:szCs w:val="21"/>
          <w14:textFill>
            <w14:solidFill>
              <w14:schemeClr w14:val="tx1"/>
            </w14:solidFill>
          </w14:textFill>
        </w:rPr>
        <w:t>协议</w:t>
      </w:r>
      <w:r>
        <w:rPr>
          <w:rFonts w:hint="eastAsia"/>
          <w:color w:val="000000" w:themeColor="text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一、定义</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除非另有特别约定，在本协议以及与本协议有关的甲乙双方另行签订的其他文件中，下列词语按如下定义进行解释：</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（一）“协议”是指甲方和乙方已达成的协议，即由双方签订的协议格式中的文件，包括所有的附件、附录和组成协议部分的所有其他文件。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（二）“工作日”是指除公休日和国家法定节假日以外的日历日。</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（三）“第三方”是指本协议以外的任何中国境内、境外的法人、自然人或其他组织。</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（四）“附件”是指与本协议的订立、履行有关的，经甲乙双方认可的，对本协议约定的内容进行细化、补充、修改、变更的文件等资料。</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五</w:t>
      </w:r>
      <w:r>
        <w:rPr>
          <w:color w:val="000000" w:themeColor="text1"/>
          <w:szCs w:val="21"/>
          <w14:textFill>
            <w14:solidFill>
              <w14:schemeClr w14:val="tx1"/>
            </w14:solidFill>
          </w14:textFill>
        </w:rPr>
        <w:t>）“服务对象”是指会议定点场所服务对象，即：</w:t>
      </w:r>
      <w:r>
        <w:rPr>
          <w:rFonts w:hint="eastAsia"/>
          <w:color w:val="000000" w:themeColor="text1"/>
          <w:szCs w:val="21"/>
          <w14:textFill>
            <w14:solidFill>
              <w14:schemeClr w14:val="tx1"/>
            </w14:solidFill>
          </w14:textFill>
        </w:rPr>
        <w:t>桂林市</w:t>
      </w:r>
      <w:r>
        <w:rPr>
          <w:rFonts w:hint="eastAsia"/>
          <w:color w:val="000000" w:themeColor="text1"/>
          <w:szCs w:val="21"/>
          <w:lang w:eastAsia="zh-CN"/>
          <w14:textFill>
            <w14:solidFill>
              <w14:schemeClr w14:val="tx1"/>
            </w14:solidFill>
          </w14:textFill>
        </w:rPr>
        <w:t>龙胜各族自治县</w:t>
      </w:r>
      <w:r>
        <w:rPr>
          <w:color w:val="000000" w:themeColor="text1"/>
          <w:szCs w:val="21"/>
          <w14:textFill>
            <w14:solidFill>
              <w14:schemeClr w14:val="tx1"/>
            </w14:solidFill>
          </w14:textFill>
        </w:rPr>
        <w:t>党政机关（包括党政机关直属事业单位和参照公务员管理单位）。</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二、适用范围</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本协议条款仅适用于</w:t>
      </w:r>
      <w:r>
        <w:rPr>
          <w:rFonts w:hint="eastAsia"/>
          <w:color w:val="000000" w:themeColor="text1"/>
          <w:szCs w:val="21"/>
          <w:u w:val="single"/>
          <w14:textFill>
            <w14:solidFill>
              <w14:schemeClr w14:val="tx1"/>
            </w14:solidFill>
          </w14:textFill>
        </w:rPr>
        <w:t>20</w:t>
      </w:r>
      <w:r>
        <w:rPr>
          <w:rFonts w:hint="eastAsia"/>
          <w:color w:val="000000" w:themeColor="text1"/>
          <w:szCs w:val="21"/>
          <w:u w:val="single"/>
          <w:lang w:val="en-US" w:eastAsia="zh-CN"/>
          <w14:textFill>
            <w14:solidFill>
              <w14:schemeClr w14:val="tx1"/>
            </w14:solidFill>
          </w14:textFill>
        </w:rPr>
        <w:t>21</w:t>
      </w:r>
      <w:r>
        <w:rPr>
          <w:rFonts w:hint="eastAsia"/>
          <w:color w:val="000000" w:themeColor="text1"/>
          <w:szCs w:val="21"/>
          <w:u w:val="single"/>
          <w14:textFill>
            <w14:solidFill>
              <w14:schemeClr w14:val="tx1"/>
            </w14:solidFill>
          </w14:textFill>
        </w:rPr>
        <w:t>-202</w:t>
      </w:r>
      <w:r>
        <w:rPr>
          <w:rFonts w:hint="eastAsia"/>
          <w:color w:val="000000" w:themeColor="text1"/>
          <w:szCs w:val="21"/>
          <w:u w:val="single"/>
          <w:lang w:val="en-US" w:eastAsia="zh-CN"/>
          <w14:textFill>
            <w14:solidFill>
              <w14:schemeClr w14:val="tx1"/>
            </w14:solidFill>
          </w14:textFill>
        </w:rPr>
        <w:t>2</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年度</w:t>
      </w:r>
      <w:r>
        <w:rPr>
          <w:rFonts w:hint="eastAsia"/>
          <w:color w:val="000000" w:themeColor="text1"/>
          <w:szCs w:val="21"/>
          <w14:textFill>
            <w14:solidFill>
              <w14:schemeClr w14:val="tx1"/>
            </w14:solidFill>
          </w14:textFill>
        </w:rPr>
        <w:t>龙胜各族自治县2021-2022年会议定点场所政府采购</w:t>
      </w:r>
      <w:r>
        <w:rPr>
          <w:color w:val="000000" w:themeColor="text1"/>
          <w:szCs w:val="21"/>
          <w14:textFill>
            <w14:solidFill>
              <w14:schemeClr w14:val="tx1"/>
            </w14:solidFill>
          </w14:textFill>
        </w:rPr>
        <w:t>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三、协议的组成</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（一）下列文件应作为本协议的组成部分：</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1.本协议条款；</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2.招标文件及招标文件的澄清、修改文件；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3.投标文件及投标文件的澄清、修改文件；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4.成交通知书；</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5.形成协议的其他有关文件。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（二）上述文件互为补充和解释，如有不清或相互矛盾之处，以所列顺序在前的为准，但甲、乙双方有特别约定的除外。</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四、协议承诺</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r>
        <w:rPr>
          <w:rFonts w:hint="eastAsia"/>
          <w:color w:val="000000" w:themeColor="text1"/>
          <w:szCs w:val="21"/>
          <w14:textFill>
            <w14:solidFill>
              <w14:schemeClr w14:val="tx1"/>
            </w14:solidFill>
          </w14:textFill>
        </w:rPr>
        <w:t>自签订合同之日起</w:t>
      </w:r>
      <w:r>
        <w:rPr>
          <w:color w:val="000000" w:themeColor="text1"/>
          <w:szCs w:val="21"/>
          <w14:textFill>
            <w14:solidFill>
              <w14:schemeClr w14:val="tx1"/>
            </w14:solidFill>
          </w14:textFill>
        </w:rPr>
        <w:t>至</w:t>
      </w:r>
      <w:r>
        <w:rPr>
          <w:rFonts w:hint="eastAsia"/>
          <w:color w:val="000000" w:themeColor="text1"/>
          <w:szCs w:val="21"/>
          <w:lang w:eastAsia="zh-CN"/>
          <w14:textFill>
            <w14:solidFill>
              <w14:schemeClr w14:val="tx1"/>
            </w14:solidFill>
          </w14:textFill>
        </w:rPr>
        <w:t>2022年12月 31</w:t>
      </w:r>
      <w:r>
        <w:rPr>
          <w:color w:val="000000" w:themeColor="text1"/>
          <w:szCs w:val="21"/>
          <w14:textFill>
            <w14:solidFill>
              <w14:schemeClr w14:val="tx1"/>
            </w14:solidFill>
          </w14:textFill>
        </w:rPr>
        <w:t>日，甲方确定乙方为</w:t>
      </w:r>
      <w:r>
        <w:rPr>
          <w:b/>
          <w:color w:val="000000" w:themeColor="text1"/>
          <w:szCs w:val="21"/>
          <w:u w:val="single"/>
          <w14:textFill>
            <w14:solidFill>
              <w14:schemeClr w14:val="tx1"/>
            </w14:solidFill>
          </w14:textFill>
        </w:rPr>
        <w:t xml:space="preserve"> </w:t>
      </w:r>
      <w:r>
        <w:rPr>
          <w:rFonts w:hint="eastAsia" w:hAnsi="宋体"/>
          <w:color w:val="000000" w:themeColor="text1"/>
          <w:u w:val="single"/>
          <w:lang w:eastAsia="zh-CN"/>
          <w14:textFill>
            <w14:solidFill>
              <w14:schemeClr w14:val="tx1"/>
            </w14:solidFill>
          </w14:textFill>
        </w:rPr>
        <w:t>龙胜各族自治县2021-2022年会议定点场所政府采购</w:t>
      </w:r>
      <w:r>
        <w:rPr>
          <w:color w:val="000000" w:themeColor="text1"/>
          <w:szCs w:val="21"/>
          <w14:textFill>
            <w14:solidFill>
              <w14:schemeClr w14:val="tx1"/>
            </w14:solidFill>
          </w14:textFill>
        </w:rPr>
        <w:t>定点场所。乙方应按甲方要求为服务对象提供接待服务。</w:t>
      </w:r>
    </w:p>
    <w:p>
      <w:pPr>
        <w:ind w:firstLine="420"/>
        <w:rPr>
          <w:b/>
          <w:bCs/>
          <w:color w:val="000000" w:themeColor="text1"/>
          <w:w w:val="95"/>
          <w14:textFill>
            <w14:solidFill>
              <w14:schemeClr w14:val="tx1"/>
            </w14:solidFill>
          </w14:textFill>
        </w:rPr>
      </w:pPr>
      <w:r>
        <w:rPr>
          <w:rFonts w:hint="eastAsia"/>
          <w:b/>
          <w:bCs/>
          <w:color w:val="000000" w:themeColor="text1"/>
          <w:w w:val="95"/>
          <w14:textFill>
            <w14:solidFill>
              <w14:schemeClr w14:val="tx1"/>
            </w14:solidFill>
          </w14:textFill>
        </w:rPr>
        <w:t>甲方</w:t>
      </w:r>
      <w:r>
        <w:rPr>
          <w:b/>
          <w:bCs/>
          <w:color w:val="000000" w:themeColor="text1"/>
          <w:w w:val="95"/>
          <w14:textFill>
            <w14:solidFill>
              <w14:schemeClr w14:val="tx1"/>
            </w14:solidFill>
          </w14:textFill>
        </w:rPr>
        <w:t>不保证所有中标供应商在合同期内都能在定点范围内承接到业务。请各供应商自行考虑其风险。</w:t>
      </w:r>
    </w:p>
    <w:p>
      <w:pPr>
        <w:spacing w:before="36" w:line="384" w:lineRule="auto"/>
        <w:ind w:left="112" w:right="0" w:firstLine="398" w:firstLineChars="200"/>
        <w:jc w:val="left"/>
        <w:rPr>
          <w:b/>
          <w:bCs/>
          <w:color w:val="000000" w:themeColor="text1"/>
          <w:w w:val="95"/>
          <w14:textFill>
            <w14:solidFill>
              <w14:schemeClr w14:val="tx1"/>
            </w14:solidFill>
          </w14:textFill>
        </w:rPr>
      </w:pPr>
      <w:r>
        <w:rPr>
          <w:rFonts w:hint="eastAsia"/>
          <w:b/>
          <w:bCs/>
          <w:color w:val="000000" w:themeColor="text1"/>
          <w:w w:val="95"/>
          <w14:textFill>
            <w14:solidFill>
              <w14:schemeClr w14:val="tx1"/>
            </w14:solidFill>
          </w14:textFill>
        </w:rPr>
        <w:t>甲方可在政府采购优惠</w:t>
      </w:r>
      <w:r>
        <w:rPr>
          <w:rFonts w:hint="eastAsia"/>
          <w:b/>
          <w:bCs/>
          <w:color w:val="000000" w:themeColor="text1"/>
          <w:w w:val="95"/>
          <w:lang w:eastAsia="zh-CN"/>
          <w14:textFill>
            <w14:solidFill>
              <w14:schemeClr w14:val="tx1"/>
            </w14:solidFill>
          </w14:textFill>
        </w:rPr>
        <w:t>价</w:t>
      </w:r>
      <w:r>
        <w:rPr>
          <w:rFonts w:hint="eastAsia"/>
          <w:b/>
          <w:bCs/>
          <w:color w:val="000000" w:themeColor="text1"/>
          <w:w w:val="95"/>
          <w14:textFill>
            <w14:solidFill>
              <w14:schemeClr w14:val="tx1"/>
            </w14:solidFill>
          </w14:textFill>
        </w:rPr>
        <w:t>的基础上对比各中标</w:t>
      </w:r>
      <w:r>
        <w:rPr>
          <w:b/>
          <w:bCs/>
          <w:color w:val="000000" w:themeColor="text1"/>
          <w:w w:val="95"/>
          <w14:textFill>
            <w14:solidFill>
              <w14:schemeClr w14:val="tx1"/>
            </w14:solidFill>
          </w14:textFill>
        </w:rPr>
        <w:t>供应商</w:t>
      </w:r>
      <w:r>
        <w:rPr>
          <w:rFonts w:hint="eastAsia"/>
          <w:b/>
          <w:bCs/>
          <w:color w:val="000000" w:themeColor="text1"/>
          <w:w w:val="95"/>
          <w14:textFill>
            <w14:solidFill>
              <w14:schemeClr w14:val="tx1"/>
            </w14:solidFill>
          </w14:textFill>
        </w:rPr>
        <w:t>，就价格、服务等事项进行二次谈判，择优确定</w:t>
      </w:r>
      <w:r>
        <w:rPr>
          <w:rFonts w:hint="eastAsia"/>
          <w:b/>
          <w:bCs/>
          <w:color w:val="000000" w:themeColor="text1"/>
          <w:w w:val="95"/>
          <w:lang w:eastAsia="zh-CN"/>
          <w14:textFill>
            <w14:solidFill>
              <w14:schemeClr w14:val="tx1"/>
            </w14:solidFill>
          </w14:textFill>
        </w:rPr>
        <w:t>服务</w:t>
      </w:r>
      <w:r>
        <w:rPr>
          <w:rFonts w:hint="eastAsia"/>
          <w:b/>
          <w:bCs/>
          <w:color w:val="000000" w:themeColor="text1"/>
          <w:w w:val="95"/>
          <w14:textFill>
            <w14:solidFill>
              <w14:schemeClr w14:val="tx1"/>
            </w14:solidFill>
          </w14:textFill>
        </w:rPr>
        <w:t>单位，以获取更高优惠折扣率、更好的服务</w:t>
      </w:r>
      <w:r>
        <w:rPr>
          <w:rFonts w:hint="eastAsia"/>
          <w:b/>
          <w:bCs/>
          <w:color w:val="000000" w:themeColor="text1"/>
          <w:w w:val="95"/>
          <w:lang w:eastAsia="zh-CN"/>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（二）甲方的权利：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1.对乙方承诺的服务和实际提供的服务以及相关事项进行监督检查；</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2.对乙方承诺的协议价格执行情况进行监督检查；</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实施细则》的有关规定，取消乙方的会议定点资格；</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4.甲方通过“党政机关会议定点场所管理系统”对乙方接待党政机关会议业绩自动统计，作为下一轮党政机关会议定点场所政府采购的参考依据；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5.有权在媒体上公布乙方履行协议情况。</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（三）甲方的义务：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1.公布定点场所的名称、地理</w:t>
      </w:r>
      <w:r>
        <w:rPr>
          <w:rFonts w:hint="eastAsia"/>
          <w:color w:val="000000" w:themeColor="text1"/>
          <w:szCs w:val="21"/>
          <w14:textFill>
            <w14:solidFill>
              <w14:schemeClr w14:val="tx1"/>
            </w14:solidFill>
          </w14:textFill>
        </w:rPr>
        <w:t>位置</w:t>
      </w:r>
      <w:r>
        <w:rPr>
          <w:color w:val="000000" w:themeColor="text1"/>
          <w:szCs w:val="21"/>
          <w14:textFill>
            <w14:solidFill>
              <w14:schemeClr w14:val="tx1"/>
            </w14:solidFill>
          </w14:textFill>
        </w:rPr>
        <w:t>及协议价格等信息；</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2.依据党政机关会议定点管理制度以及国库集中支付和公务卡结算方式等财务管理手段，约束党政机关到定点饭店开会。</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（四）乙方的权利：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1.会议举办单位不能出示有效证明，证明其属于协议服务范围的，乙方有权拒绝向其提供协议价格的服务；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2.会议举办单位要求虚开发票、提取现金、开支与会议无关费用的，乙方有权拒绝。</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（五）乙方的义务：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1.乙方应按招标文件的要求，提供本协议规定的会议接待服务。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在协议期内，乙方必须持有和确保下列证照处于合法有效期内：法人营业执照、中华人民共和国组织机构代码证、客房、餐饮卫生许可证、特种行业许可证、消防安全检查合格证、锅炉、电梯（未安装使用的除外）安全检查合格证明。</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2.在协议期内，乙方要按照本协议的规定，接待党政机关举办会议，并执行协议价格。</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w:t>
      </w:r>
      <w:r>
        <w:rPr>
          <w:b/>
          <w:bCs/>
          <w:color w:val="000000" w:themeColor="text1"/>
          <w:szCs w:val="21"/>
          <w14:textFill>
            <w14:solidFill>
              <w14:schemeClr w14:val="tx1"/>
            </w14:solidFill>
          </w14:textFill>
        </w:rPr>
        <w:t>知到达</w:t>
      </w:r>
      <w:r>
        <w:rPr>
          <w:rFonts w:hint="eastAsia"/>
          <w:b/>
          <w:bCs/>
          <w:color w:val="000000" w:themeColor="text1"/>
          <w:szCs w:val="21"/>
          <w:lang w:val="en-US" w:eastAsia="zh-CN"/>
          <w14:textFill>
            <w14:solidFill>
              <w14:schemeClr w14:val="tx1"/>
            </w14:solidFill>
          </w14:textFill>
        </w:rPr>
        <w:t>25</w:t>
      </w:r>
      <w:r>
        <w:rPr>
          <w:b/>
          <w:bCs/>
          <w:color w:val="000000" w:themeColor="text1"/>
          <w:szCs w:val="21"/>
          <w14:textFill>
            <w14:solidFill>
              <w14:schemeClr w14:val="tx1"/>
            </w14:solidFill>
          </w14:textFill>
        </w:rPr>
        <w:t>日内书面</w:t>
      </w:r>
      <w:r>
        <w:rPr>
          <w:color w:val="000000" w:themeColor="text1"/>
          <w:szCs w:val="21"/>
          <w14:textFill>
            <w14:solidFill>
              <w14:schemeClr w14:val="tx1"/>
            </w14:solidFill>
          </w14:textFill>
        </w:rPr>
        <w:t>通知乙方并与乙方签订解除协议确认书。</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3.乙方的设施设备、清洁卫生、服务质量等要符合国家规定标准，不得因价格优惠而减少服务项目、降低服务质量。</w:t>
      </w:r>
    </w:p>
    <w:p>
      <w:pPr>
        <w:ind w:firstLine="42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4.乙方向单位举办会议提供如下协议价格：</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一类会议：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ind w:firstLine="42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二类会议：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ind w:firstLine="42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三类会议：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（1）各类客房（套间、单间、标准间）的价格（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（2）各种会议室（大、中、小）的价格（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元/半天）；</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（3）伙食费的价格（</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元/天或单餐价格）。</w:t>
      </w:r>
    </w:p>
    <w:p>
      <w:pPr>
        <w:rPr>
          <w:b/>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乙方承诺提供的协议价格比对外提供的其他优惠价格更加优惠，且不得随市场价格波动而提高。</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当服务对象与乙方在价格和服务方面发生争议时，乙方有义务主动出示本协议书。</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5.乙方的名称（包括发票开具单位的名称）、地址、联系方式等发生变化时，要及时通知甲方，并在“党政机关会议定点场所管理系统”上做相应更改。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6.乙方应具备上网条件，并主动在结算时通过“党政机关会议定点场所管理系统”打印“电子结算单”，供会议举办单位报销使用。</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7.乙方应如实开具发票，提供费用原始明细单据，供会议举办单位报销使用；</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8.乙方应具备信用卡收款条件，方便使用公务卡结算。</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9.乙方应于本协议签署后的七个工作日内，在“党政机关会议定点场所管理系统”上完成饭店的注册、协议价格等信息填报、本协议的影印件、饭店位置图的上传等工作，并通知甲方进行审核。</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10.乙方在“党政机关会议定点场所管理系统”注册的饭店名称与发票开具单位名称不一致的，应在网上注明。</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11.乙方应接受甲方的监督检查，对甲方提出的意见及时进行整改。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（六）结算。</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会议费用由会议举办单位按照会议费管理办法规定向乙方支付，乙方应保存好所有结算单据，甲方有权根据会议费管理办法等检验结算单据。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五、违约责任</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乙方有以下违约行为的，经调查属实，第一次予以书面警告；第二次取消定点饭店资格，并不得参加下一轮次的会议定点场所政府采购。</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（一）无正当理由拒绝接待党政机关会议的；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（二）超过协议价格收取费用或采取减少服务项目等降低服务质量的；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（三）提供虚假发票的；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（四）未按规定提供发票、费用原始明细单据、电子结算单等凭证的；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（五）违反其他协议规定事项的。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乙方在协议期内未经批准单方面终止履行协议的，取消其会议定点场所资格，并不得参与下一轮次的党政机关会议定点场所政府采购。</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六、不可抗力</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（二）遭受不可抗力一方应在不可抗力事故发生后尽快以书面形式通知对方，并于事故发生后 14 日内将有关部门出具的证明文件、详细情况报告以及不可抗力对履行协议影响程度的说明用特快专递或挂号信寄给对方。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（四）一旦不可抗力事故的影响持续120天以上，甲乙双方通过友好协商，在合理的时间内达成进一步履行协议或终止协议的协议。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七、保密条款</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除甲乙双方共同认可的信息发布外，任何一方对其获知的本协议涉及的所有有形、无形的信息及资料（包括但不限于甲乙双方的往来书面文字文件、电子邮件等）中另一方的商业秘密或国家秘密负有保密义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（三）乙方不得以任何形式向第三方泄露参会人员的个人信息。</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八、协议的解释</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（一）任何一方对本协议及其附件的解释均应遵循诚实信用原则，依照本协议签订时有效的中华人民共和国的法律、法规以及人们通常的理解进行。</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（二）本协议标题仅供查阅方便，并非对本协议的诠释或解释，本协议中以日表述的时间期限均指公历日。</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（三）对本协议的任何解释均应以书面做出。</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九、争议的解决</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（一）在执行本协议中发生的与本协议有关的争端，甲乙双方应通过友好协商解决，经协商在 60 天内不能达成协议时，甲乙双方同意将争议递交</w:t>
      </w:r>
      <w:r>
        <w:rPr>
          <w:rFonts w:hint="eastAsia"/>
          <w:color w:val="000000" w:themeColor="text1"/>
          <w:szCs w:val="21"/>
          <w14:textFill>
            <w14:solidFill>
              <w14:schemeClr w14:val="tx1"/>
            </w14:solidFill>
          </w14:textFill>
        </w:rPr>
        <w:t>桂林市</w:t>
      </w:r>
      <w:r>
        <w:rPr>
          <w:rFonts w:hint="eastAsia"/>
          <w:color w:val="000000" w:themeColor="text1"/>
          <w:szCs w:val="21"/>
          <w:lang w:eastAsia="zh-CN"/>
          <w14:textFill>
            <w14:solidFill>
              <w14:schemeClr w14:val="tx1"/>
            </w14:solidFill>
          </w14:textFill>
        </w:rPr>
        <w:t>龙胜各族自治县</w:t>
      </w:r>
      <w:r>
        <w:rPr>
          <w:color w:val="000000" w:themeColor="text1"/>
          <w:szCs w:val="21"/>
          <w14:textFill>
            <w14:solidFill>
              <w14:schemeClr w14:val="tx1"/>
            </w14:solidFill>
          </w14:textFill>
        </w:rPr>
        <w:t>仲裁委员会按照该会仲裁规则进行仲裁。仲裁裁决是终局的，对双方均有约束力。</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（二）除另有裁决外，仲裁费用应由败诉方负担。</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（三）在仲裁期间，除正在进行的仲裁部分外，协议其他部分继续执行。</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十、协议的终止</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（一）本协议有效期为</w:t>
      </w:r>
      <w:r>
        <w:rPr>
          <w:rFonts w:hint="eastAsia"/>
          <w:color w:val="000000" w:themeColor="text1"/>
          <w:szCs w:val="21"/>
          <w14:textFill>
            <w14:solidFill>
              <w14:schemeClr w14:val="tx1"/>
            </w14:solidFill>
          </w14:textFill>
        </w:rPr>
        <w:t>自签订合同之日起</w:t>
      </w:r>
      <w:r>
        <w:rPr>
          <w:color w:val="000000" w:themeColor="text1"/>
          <w:szCs w:val="21"/>
          <w14:textFill>
            <w14:solidFill>
              <w14:schemeClr w14:val="tx1"/>
            </w14:solidFill>
          </w14:textFill>
        </w:rPr>
        <w:t xml:space="preserve">至 </w:t>
      </w:r>
      <w:r>
        <w:rPr>
          <w:rFonts w:hint="eastAsia"/>
          <w:color w:val="000000" w:themeColor="text1"/>
          <w:szCs w:val="21"/>
          <w:lang w:eastAsia="zh-CN"/>
          <w14:textFill>
            <w14:solidFill>
              <w14:schemeClr w14:val="tx1"/>
            </w14:solidFill>
          </w14:textFill>
        </w:rPr>
        <w:t>2022</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31</w:t>
      </w:r>
      <w:r>
        <w:rPr>
          <w:color w:val="000000" w:themeColor="text1"/>
          <w:szCs w:val="21"/>
          <w14:textFill>
            <w14:solidFill>
              <w14:schemeClr w14:val="tx1"/>
            </w14:solidFill>
          </w14:textFill>
        </w:rPr>
        <w:t>日。协议期满后，重新进行会议定点场所招投标，以确定下一期会议定点场所。协议期内任何一方不得擅自终止协议，否则应承担所造成的一切损失。如一方因己方缘故需终止协议，必须提前3个月书面通知另一方，经双方达成一致意见后，方可终止。</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（二）出现下列情况时本协议自行终止：</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1.本协议正常履行完毕；</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2.甲乙双方协议终止本协议的履行；</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3.不可抗力导致本协议无法履行或履行不必要时；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4.一方不履行协议条款，造成另一方无法执行协议，协商又不能求得解决，责任方赔偿损失后，协议终止。</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（三）除本协议另有约定外，发生任何以下一种情况，甲方有权解除本协议，对于由此给乙方造成的损失甲方不承担赔偿责任，对于由此给甲方造成的损失，乙方应负赔偿责任：</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1.乙方设备设施发生重大变化，不满足招标文件提出的要求或者不具备接待能力的；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2.乙方发生第五项“违约责任”所列违约行为达到2次以上的；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3.乙方出现组织卖淫嫖娼、赌博、贩卖毒品、危害国家安全等违法行为的。</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十一、法律适用</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本协议及附件的订立、效力、解释、履行、争议的解决等适用本协议签订时有效的中华人民共和国法律、法规的有关规定。</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十二、权利的保留</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（三）在本协议履行期间，因中国法律、法规、政策的变化致使本协议的部分条款相冲突、无效或失去可强制执行效力时，甲乙双方应尽快修改本协议中相冲突或无效或失去可强制执行效力的条款。</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十三、主导语言与计量单位</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（一）协议书写应用中文。甲乙双方所有的来往信函，以及协议有关的文件均应以中文书写。</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（二）除协议另有规定外，计量单位均使用中华人民共和国法定计量单位。</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十四、协议修改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（一）对于本协议的未尽事宜，需进行修改、补充或完善的，甲乙双方必须就所修改的内容签订书面的协议修改书，作为本协议的补充协议。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（二）补充协议与本协议具有同等法律效力。</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十五、附加条款</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本协议签署后，由于乙方没有及时在“党政机关会议定点场所管理系统”上注册、发布相关信息，无法取得各级党政机关认可，所造成的损失由乙方负责。</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十六、协议生效</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（一）除非协议中另有说明，本协议经甲乙双方法定代表人或授权代表签字盖章，即开始生效。本协议有效期至 20</w:t>
      </w: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 xml:space="preserve"> 年</w:t>
      </w:r>
      <w:r>
        <w:rPr>
          <w:rFonts w:hint="eastAsia"/>
          <w:color w:val="000000" w:themeColor="text1"/>
          <w:szCs w:val="21"/>
          <w14:textFill>
            <w14:solidFill>
              <w14:schemeClr w14:val="tx1"/>
            </w14:solidFill>
          </w14:textFill>
        </w:rPr>
        <w:t>12</w:t>
      </w:r>
      <w:r>
        <w:rPr>
          <w:color w:val="000000" w:themeColor="text1"/>
          <w:szCs w:val="21"/>
          <w14:textFill>
            <w14:solidFill>
              <w14:schemeClr w14:val="tx1"/>
            </w14:solidFill>
          </w14:textFill>
        </w:rPr>
        <w:t>月</w:t>
      </w:r>
      <w:r>
        <w:rPr>
          <w:rFonts w:hint="eastAsia"/>
          <w:color w:val="000000" w:themeColor="text1"/>
          <w:szCs w:val="21"/>
          <w14:textFill>
            <w14:solidFill>
              <w14:schemeClr w14:val="tx1"/>
            </w14:solidFill>
          </w14:textFill>
        </w:rPr>
        <w:t>31</w:t>
      </w:r>
      <w:r>
        <w:rPr>
          <w:color w:val="000000" w:themeColor="text1"/>
          <w:szCs w:val="21"/>
          <w14:textFill>
            <w14:solidFill>
              <w14:schemeClr w14:val="tx1"/>
            </w14:solidFill>
          </w14:textFill>
        </w:rPr>
        <w:t>日。</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（二）本协议中的附件均为本协议不可分割的部分，与本协议具有同等的法律效力。</w:t>
      </w:r>
    </w:p>
    <w:p>
      <w:pPr>
        <w:spacing w:line="400" w:lineRule="exact"/>
        <w:ind w:firstLine="420" w:firstLineChars="200"/>
        <w:rPr>
          <w:rFonts w:hint="eastAsia" w:ascii="宋体" w:hAnsi="宋体" w:eastAsia="宋体"/>
          <w:color w:val="000000" w:themeColor="text1"/>
          <w:lang w:eastAsia="zh-CN"/>
          <w14:textFill>
            <w14:solidFill>
              <w14:schemeClr w14:val="tx1"/>
            </w14:solidFill>
          </w14:textFill>
        </w:rPr>
      </w:pPr>
      <w:r>
        <w:rPr>
          <w:color w:val="000000" w:themeColor="text1"/>
          <w:szCs w:val="21"/>
          <w14:textFill>
            <w14:solidFill>
              <w14:schemeClr w14:val="tx1"/>
            </w14:solidFill>
          </w14:textFill>
        </w:rPr>
        <w:t>（三）</w:t>
      </w:r>
      <w:r>
        <w:rPr>
          <w:rFonts w:hint="eastAsia"/>
          <w:color w:val="000000" w:themeColor="text1"/>
          <w:szCs w:val="21"/>
          <w14:textFill>
            <w14:solidFill>
              <w14:schemeClr w14:val="tx1"/>
            </w14:solidFill>
          </w14:textFill>
        </w:rPr>
        <w:t>本合同甲乙双方签字盖章后生效，一式四份，具有同等法律效力，甲、乙双方各一份。</w:t>
      </w:r>
      <w:r>
        <w:rPr>
          <w:rFonts w:hint="eastAsia" w:ascii="宋体" w:hAnsi="宋体" w:cs="宋体"/>
          <w:color w:val="000000" w:themeColor="text1"/>
          <w:szCs w:val="21"/>
          <w14:textFill>
            <w14:solidFill>
              <w14:schemeClr w14:val="tx1"/>
            </w14:solidFill>
          </w14:textFill>
        </w:rPr>
        <w:t>政府采购合同双方自签订之日起1个工作日内将合同原件一份交采购代理机构。采购代理机构将政府采购合同在省级以上人民政府财政部门指定媒体上公告，采购人于合同签订之日起7个工作日内将一份合同原件送</w:t>
      </w:r>
      <w:r>
        <w:rPr>
          <w:rFonts w:hint="eastAsia" w:ascii="宋体" w:hAnsi="宋体"/>
          <w:color w:val="000000" w:themeColor="text1"/>
          <w:lang w:eastAsia="zh-CN"/>
          <w14:textFill>
            <w14:solidFill>
              <w14:schemeClr w14:val="tx1"/>
            </w14:solidFill>
          </w14:textFill>
        </w:rPr>
        <w:t>龙胜各族自治县</w:t>
      </w:r>
      <w:r>
        <w:rPr>
          <w:rFonts w:hint="eastAsia" w:ascii="宋体" w:hAnsi="宋体"/>
          <w:color w:val="000000" w:themeColor="text1"/>
          <w14:textFill>
            <w14:solidFill>
              <w14:schemeClr w14:val="tx1"/>
            </w14:solidFill>
          </w14:textFill>
        </w:rPr>
        <w:t>政府采购管理办公室备案</w:t>
      </w:r>
      <w:r>
        <w:rPr>
          <w:rFonts w:hint="eastAsia" w:ascii="宋体" w:hAnsi="宋体"/>
          <w:color w:val="000000" w:themeColor="text1"/>
          <w:lang w:eastAsia="zh-CN"/>
          <w14:textFill>
            <w14:solidFill>
              <w14:schemeClr w14:val="tx1"/>
            </w14:solidFill>
          </w14:textFill>
        </w:rPr>
        <w:t>。</w:t>
      </w:r>
    </w:p>
    <w:p>
      <w:pPr>
        <w:ind w:firstLine="420" w:firstLineChars="200"/>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ind w:firstLine="645"/>
        <w:rPr>
          <w:color w:val="000000" w:themeColor="text1"/>
          <w:szCs w:val="21"/>
          <w14:textFill>
            <w14:solidFill>
              <w14:schemeClr w14:val="tx1"/>
            </w14:solidFill>
          </w14:textFill>
        </w:rPr>
      </w:pPr>
    </w:p>
    <w:p>
      <w:pPr>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甲方（公章）：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乙方（公章，自然人除外）：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ind w:left="4620" w:hanging="4620" w:hangingChars="2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pPr>
        <w:tabs>
          <w:tab w:val="left" w:pos="4680"/>
        </w:tabs>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委托代理人：</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   话： </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tabs>
          <w:tab w:val="left" w:pos="5040"/>
        </w:tabs>
        <w:spacing w:line="400" w:lineRule="exact"/>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pStyle w:val="14"/>
        <w:snapToGrid w:val="0"/>
        <w:jc w:val="center"/>
        <w:outlineLvl w:val="2"/>
        <w:rPr>
          <w:rFonts w:hint="eastAsia" w:ascii="Times New Roman" w:hAnsi="Times New Roman"/>
          <w:color w:val="000000" w:themeColor="text1"/>
          <w:szCs w:val="21"/>
          <w14:textFill>
            <w14:solidFill>
              <w14:schemeClr w14:val="tx1"/>
            </w14:solidFill>
          </w14:textFill>
        </w:rPr>
      </w:pPr>
    </w:p>
    <w:p>
      <w:pPr>
        <w:pStyle w:val="14"/>
        <w:snapToGrid w:val="0"/>
        <w:jc w:val="center"/>
        <w:outlineLvl w:val="2"/>
        <w:rPr>
          <w:rFonts w:hint="eastAsia" w:ascii="Times New Roman" w:hAnsi="Times New Roman"/>
          <w:color w:val="000000" w:themeColor="text1"/>
          <w:szCs w:val="21"/>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pStyle w:val="14"/>
        <w:snapToGrid w:val="0"/>
        <w:jc w:val="center"/>
        <w:outlineLvl w:val="2"/>
        <w:rPr>
          <w:rFonts w:hint="eastAsia" w:hAnsi="宋体"/>
          <w:b/>
          <w:color w:val="000000" w:themeColor="text1"/>
          <w:sz w:val="36"/>
          <w:szCs w:val="36"/>
          <w14:textFill>
            <w14:solidFill>
              <w14:schemeClr w14:val="tx1"/>
            </w14:solidFill>
          </w14:textFill>
        </w:rPr>
      </w:pPr>
    </w:p>
    <w:p>
      <w:pPr>
        <w:spacing w:line="440" w:lineRule="atLeas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第六章 投标文件格式</w:t>
      </w:r>
    </w:p>
    <w:p>
      <w:pPr>
        <w:spacing w:before="54"/>
        <w:ind w:left="237" w:right="0" w:firstLine="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投标文件目录</w:t>
      </w:r>
    </w:p>
    <w:p>
      <w:pPr>
        <w:spacing w:before="84"/>
        <w:ind w:left="952" w:right="0" w:firstLine="0"/>
        <w:jc w:val="left"/>
        <w:rPr>
          <w:b/>
          <w:color w:val="000000" w:themeColor="text1"/>
          <w:sz w:val="21"/>
          <w14:textFill>
            <w14:solidFill>
              <w14:schemeClr w14:val="tx1"/>
            </w14:solidFill>
          </w14:textFill>
        </w:rPr>
      </w:pPr>
      <w:r>
        <w:rPr>
          <w:b/>
          <w:color w:val="000000" w:themeColor="text1"/>
          <w:sz w:val="21"/>
          <w14:textFill>
            <w14:solidFill>
              <w14:schemeClr w14:val="tx1"/>
            </w14:solidFill>
          </w14:textFill>
        </w:rPr>
        <w:t>一、投标报价表</w:t>
      </w:r>
    </w:p>
    <w:p>
      <w:pPr>
        <w:spacing w:before="110"/>
        <w:ind w:left="952" w:right="0" w:firstLine="0"/>
        <w:jc w:val="left"/>
        <w:rPr>
          <w:b/>
          <w:color w:val="000000" w:themeColor="text1"/>
          <w:sz w:val="21"/>
          <w14:textFill>
            <w14:solidFill>
              <w14:schemeClr w14:val="tx1"/>
            </w14:solidFill>
          </w14:textFill>
        </w:rPr>
      </w:pPr>
      <w:r>
        <w:rPr>
          <w:b/>
          <w:color w:val="000000" w:themeColor="text1"/>
          <w:sz w:val="21"/>
          <w14:textFill>
            <w14:solidFill>
              <w14:schemeClr w14:val="tx1"/>
            </w14:solidFill>
          </w14:textFill>
        </w:rPr>
        <w:t>二、资格性响应证明材料：</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（1）投标人相应的法定代表人、负责人、自然人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）投标人的授权委托书原件、委托代理人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b/>
          <w:color w:val="000000" w:themeColor="text1"/>
          <w:szCs w:val="21"/>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）投标人的法人或者其他组织</w:t>
      </w:r>
      <w:r>
        <w:rPr>
          <w:rFonts w:hint="eastAsia" w:ascii="宋体" w:hAnsi="宋体"/>
          <w:color w:val="000000" w:themeColor="text1"/>
          <w:szCs w:val="21"/>
          <w:lang w:eastAsia="zh-CN"/>
          <w14:textFill>
            <w14:solidFill>
              <w14:schemeClr w14:val="tx1"/>
            </w14:solidFill>
          </w14:textFill>
        </w:rPr>
        <w:t>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）投标人的</w:t>
      </w:r>
      <w:r>
        <w:rPr>
          <w:rFonts w:ascii="宋体" w:hAnsi="宋体"/>
          <w:color w:val="000000" w:themeColor="text1"/>
          <w:szCs w:val="21"/>
          <w14:textFill>
            <w14:solidFill>
              <w14:schemeClr w14:val="tx1"/>
            </w14:solidFill>
          </w14:textFill>
        </w:rPr>
        <w:t>《特种行业经营许可证》</w:t>
      </w:r>
      <w:r>
        <w:rPr>
          <w:rFonts w:hint="eastAsia" w:ascii="宋体" w:hAnsi="宋体"/>
          <w:color w:val="000000" w:themeColor="text1"/>
          <w:szCs w:val="21"/>
          <w14:textFill>
            <w14:solidFill>
              <w14:schemeClr w14:val="tx1"/>
            </w14:solidFill>
          </w14:textFill>
        </w:rPr>
        <w:t>、《消防安全检查合格证》或《消防安全检查意见书》、</w:t>
      </w:r>
      <w:r>
        <w:rPr>
          <w:rFonts w:ascii="宋体" w:hAnsi="宋体"/>
          <w:color w:val="000000" w:themeColor="text1"/>
          <w:szCs w:val="21"/>
          <w14:textFill>
            <w14:solidFill>
              <w14:schemeClr w14:val="tx1"/>
            </w14:solidFill>
          </w14:textFill>
        </w:rPr>
        <w:t>《卫生许可证》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《餐饮服务许可证》</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ascii="宋体" w:hAnsi="宋体"/>
          <w:b/>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 xml:space="preserve"> </w:t>
      </w:r>
      <w:r>
        <w:rPr>
          <w:rFonts w:hint="eastAsia" w:ascii="宋体" w:hAnsi="宋体" w:cs="Times New Roman"/>
          <w:b/>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三、</w:t>
      </w:r>
      <w:r>
        <w:rPr>
          <w:rFonts w:hint="eastAsia" w:ascii="宋体" w:hAnsi="宋体"/>
          <w:b/>
          <w:color w:val="000000" w:themeColor="text1"/>
          <w:szCs w:val="21"/>
          <w14:textFill>
            <w14:solidFill>
              <w14:schemeClr w14:val="tx1"/>
            </w14:solidFill>
          </w14:textFill>
        </w:rPr>
        <w:t>商务、技术性响应及他证明材料</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color w:val="000000" w:themeColor="text1"/>
          <w:sz w:val="21"/>
          <w14:textFill>
            <w14:solidFill>
              <w14:schemeClr w14:val="tx1"/>
            </w14:solidFill>
          </w14:textFill>
        </w:rPr>
        <w:t>投标人基本情况表</w:t>
      </w:r>
      <w:r>
        <w:rPr>
          <w:b/>
          <w:color w:val="000000" w:themeColor="text1"/>
          <w:sz w:val="21"/>
          <w14:textFill>
            <w14:solidFill>
              <w14:schemeClr w14:val="tx1"/>
            </w14:solidFill>
          </w14:textFill>
        </w:rPr>
        <w:t>（必须提供）</w:t>
      </w:r>
      <w:r>
        <w:rPr>
          <w:rFonts w:hint="eastAsia" w:ascii="宋体" w:hAnsi="宋体"/>
          <w:b/>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服务方案【包括经营与管理制度一览表（有组织结构图、管理人员岗位说明书、技术服务人员岗位说明书、工作技术标准、服务项目流程及标准等有关规章制度等）、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14:textFill>
            <w14:solidFill>
              <w14:schemeClr w14:val="tx1"/>
            </w14:solidFill>
          </w14:textFill>
        </w:rPr>
        <w:t>服务承诺书</w:t>
      </w:r>
      <w:r>
        <w:rPr>
          <w:rFonts w:hint="eastAsia" w:ascii="宋体" w:hAnsi="宋体"/>
          <w:color w:val="000000" w:themeColor="text1"/>
          <w:szCs w:val="21"/>
          <w14:textFill>
            <w14:solidFill>
              <w14:schemeClr w14:val="tx1"/>
            </w14:solidFill>
          </w14:textFill>
        </w:rPr>
        <w:t>（内容和措施）</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hAnsi="宋体"/>
          <w:b/>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4）投标人设备设施情况说明</w:t>
      </w:r>
      <w:r>
        <w:rPr>
          <w:rFonts w:hint="eastAsia" w:ascii="宋体" w:hAnsi="宋体"/>
          <w:b/>
          <w:color w:val="000000" w:themeColor="text1"/>
          <w:szCs w:val="21"/>
          <w14:textFill>
            <w14:solidFill>
              <w14:schemeClr w14:val="tx1"/>
            </w14:solidFill>
          </w14:textFill>
        </w:rPr>
        <w:t>（必须提供）</w:t>
      </w:r>
      <w:r>
        <w:rPr>
          <w:rFonts w:hint="eastAsia" w:hAnsi="宋体"/>
          <w:b/>
          <w:color w:val="000000" w:themeColor="text1"/>
          <w:szCs w:val="21"/>
          <w:lang w:eastAsia="zh-CN"/>
          <w14:textFill>
            <w14:solidFill>
              <w14:schemeClr w14:val="tx1"/>
            </w14:solidFill>
          </w14:textFill>
        </w:rPr>
        <w:t>；</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lang w:eastAsia="zh-CN"/>
          <w14:textFill>
            <w14:solidFill>
              <w14:schemeClr w14:val="tx1"/>
            </w14:solidFill>
          </w14:textFill>
        </w:rPr>
        <w:t>2018年</w:t>
      </w:r>
      <w:r>
        <w:rPr>
          <w:rFonts w:hint="eastAsia" w:ascii="宋体" w:hAnsi="宋体"/>
          <w:color w:val="000000" w:themeColor="text1"/>
          <w:szCs w:val="21"/>
          <w:u w:val="single"/>
          <w14:textFill>
            <w14:solidFill>
              <w14:schemeClr w14:val="tx1"/>
            </w14:solidFill>
          </w14:textFill>
        </w:rPr>
        <w:t>度</w:t>
      </w:r>
      <w:r>
        <w:rPr>
          <w:rFonts w:hint="eastAsia" w:ascii="宋体" w:hAnsi="宋体"/>
          <w:color w:val="000000" w:themeColor="text1"/>
          <w:szCs w:val="21"/>
          <w14:textFill>
            <w14:solidFill>
              <w14:schemeClr w14:val="tx1"/>
            </w14:solidFill>
          </w14:textFill>
        </w:rPr>
        <w:t>通过中介审计的有效财务审计报告复印件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lang w:eastAsia="zh-CN"/>
          <w14:textFill>
            <w14:solidFill>
              <w14:schemeClr w14:val="tx1"/>
            </w14:solidFill>
          </w14:textFill>
        </w:rPr>
        <w:t>2018年</w:t>
      </w:r>
      <w:r>
        <w:rPr>
          <w:rFonts w:hint="eastAsia" w:ascii="宋体" w:hAnsi="宋体"/>
          <w:color w:val="000000" w:themeColor="text1"/>
          <w:szCs w:val="21"/>
          <w14:textFill>
            <w14:solidFill>
              <w14:schemeClr w14:val="tx1"/>
            </w14:solidFill>
          </w14:textFill>
        </w:rPr>
        <w:t>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0"/>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szCs w:val="20"/>
          <w:lang w:val="en-US" w:eastAsia="zh-CN"/>
          <w14:textFill>
            <w14:solidFill>
              <w14:schemeClr w14:val="tx1"/>
            </w14:solidFill>
          </w14:textFill>
        </w:rPr>
        <w:t>8</w:t>
      </w:r>
      <w:r>
        <w:rPr>
          <w:rFonts w:hint="eastAsia" w:ascii="宋体" w:hAnsi="宋体"/>
          <w:color w:val="000000" w:themeColor="text1"/>
          <w:szCs w:val="20"/>
          <w14:textFill>
            <w14:solidFill>
              <w14:schemeClr w14:val="tx1"/>
            </w14:solidFill>
          </w14:textFill>
        </w:rPr>
        <w:t>）</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14:textFill>
            <w14:solidFill>
              <w14:schemeClr w14:val="tx1"/>
            </w14:solidFill>
          </w14:textFill>
        </w:rPr>
        <w:t>；</w:t>
      </w:r>
    </w:p>
    <w:p>
      <w:pPr>
        <w:pStyle w:val="14"/>
        <w:spacing w:line="400" w:lineRule="exact"/>
        <w:ind w:left="420" w:leftChars="200" w:firstLine="102" w:firstLineChars="49"/>
        <w:rPr>
          <w:rFonts w:hint="eastAsia" w:eastAsia="宋体"/>
          <w:b/>
          <w:color w:val="000000" w:themeColor="text1"/>
          <w:sz w:val="32"/>
          <w:szCs w:val="32"/>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pStyle w:val="2"/>
        <w:rPr>
          <w:rFonts w:hint="eastAsia"/>
          <w:b/>
          <w:color w:val="000000" w:themeColor="text1"/>
          <w:sz w:val="32"/>
          <w:szCs w:val="32"/>
          <w14:textFill>
            <w14:solidFill>
              <w14:schemeClr w14:val="tx1"/>
            </w14:solidFill>
          </w14:textFill>
        </w:rPr>
        <w:sectPr>
          <w:footerReference r:id="rId4" w:type="default"/>
          <w:pgSz w:w="11906" w:h="16838"/>
          <w:pgMar w:top="1440" w:right="1162" w:bottom="1440" w:left="1174" w:header="851" w:footer="992" w:gutter="0"/>
          <w:pgNumType w:fmt="decimal" w:start="1"/>
          <w:cols w:space="720" w:num="1"/>
          <w:docGrid w:type="linesAndChars" w:linePitch="312" w:charSpace="0"/>
        </w:sectPr>
      </w:pPr>
    </w:p>
    <w:p>
      <w:pPr>
        <w:pStyle w:val="14"/>
        <w:spacing w:line="340" w:lineRule="exact"/>
        <w:ind w:left="420"/>
        <w:rPr>
          <w:rFonts w:hint="eastAsia"/>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一、</w:t>
      </w:r>
      <w:r>
        <w:rPr>
          <w:rFonts w:hint="eastAsia"/>
          <w:b/>
          <w:color w:val="000000" w:themeColor="text1"/>
          <w:sz w:val="32"/>
          <w:szCs w:val="32"/>
          <w14:textFill>
            <w14:solidFill>
              <w14:schemeClr w14:val="tx1"/>
            </w14:solidFill>
          </w14:textFill>
        </w:rPr>
        <w:t>投标报价表（必须提供）</w:t>
      </w:r>
    </w:p>
    <w:p>
      <w:pPr>
        <w:pStyle w:val="14"/>
        <w:spacing w:line="340" w:lineRule="exact"/>
        <w:ind w:left="420"/>
        <w:jc w:val="left"/>
        <w:rPr>
          <w:rFonts w:hint="eastAsia"/>
          <w:b/>
          <w:color w:val="000000" w:themeColor="text1"/>
          <w:sz w:val="32"/>
          <w14:textFill>
            <w14:solidFill>
              <w14:schemeClr w14:val="tx1"/>
            </w14:solidFill>
          </w14:textFill>
        </w:rPr>
      </w:pPr>
      <w:r>
        <w:rPr>
          <w:rFonts w:hint="eastAsia"/>
          <w:b/>
          <w:color w:val="000000" w:themeColor="text1"/>
          <w:sz w:val="24"/>
          <w:szCs w:val="24"/>
          <w14:textFill>
            <w14:solidFill>
              <w14:schemeClr w14:val="tx1"/>
            </w14:solidFill>
          </w14:textFill>
        </w:rPr>
        <w:t xml:space="preserve">附件：                                      </w:t>
      </w:r>
      <w:r>
        <w:rPr>
          <w:rFonts w:hint="eastAsia"/>
          <w:b/>
          <w:color w:val="000000" w:themeColor="text1"/>
          <w:sz w:val="32"/>
          <w14:textFill>
            <w14:solidFill>
              <w14:schemeClr w14:val="tx1"/>
            </w14:solidFill>
          </w14:textFill>
        </w:rPr>
        <w:t>投标报价表（格式）</w:t>
      </w:r>
    </w:p>
    <w:p>
      <w:pPr>
        <w:rPr>
          <w:rFonts w:hint="eastAsia"/>
          <w:color w:val="000000" w:themeColor="text1"/>
          <w14:textFill>
            <w14:solidFill>
              <w14:schemeClr w14:val="tx1"/>
            </w14:solidFill>
          </w14:textFill>
        </w:rPr>
      </w:pPr>
      <w:r>
        <w:rPr>
          <w:rFonts w:hint="eastAsia"/>
          <w:b/>
          <w:color w:val="000000" w:themeColor="text1"/>
          <w:sz w:val="24"/>
          <w:szCs w:val="24"/>
          <w14:textFill>
            <w14:solidFill>
              <w14:schemeClr w14:val="tx1"/>
            </w14:solidFill>
          </w14:textFill>
        </w:rPr>
        <w:t>一类会议</w:t>
      </w:r>
    </w:p>
    <w:tbl>
      <w:tblPr>
        <w:tblStyle w:val="21"/>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一类会议定点饭店服务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cs="宋体"/>
                <w:color w:val="000000" w:themeColor="text1"/>
                <w:szCs w:val="21"/>
                <w14:textFill>
                  <w14:solidFill>
                    <w14:schemeClr w14:val="tx1"/>
                  </w14:solidFill>
                </w14:textFill>
              </w:rPr>
              <w:t>20</w:t>
            </w:r>
            <w:r>
              <w:rPr>
                <w:rFonts w:hint="eastAsia" w:cs="宋体"/>
                <w:color w:val="000000" w:themeColor="text1"/>
                <w:szCs w:val="21"/>
                <w14:textFill>
                  <w14:solidFill>
                    <w14:schemeClr w14:val="tx1"/>
                  </w14:solidFill>
                </w14:textFill>
              </w:rPr>
              <w:t>2</w:t>
            </w:r>
            <w:r>
              <w:rPr>
                <w:rFonts w:hint="eastAsia" w:cs="宋体"/>
                <w:color w:val="000000" w:themeColor="text1"/>
                <w:szCs w:val="21"/>
                <w:lang w:val="en-US" w:eastAsia="zh-CN"/>
                <w14:textFill>
                  <w14:solidFill>
                    <w14:schemeClr w14:val="tx1"/>
                  </w14:solidFill>
                </w14:textFill>
              </w:rPr>
              <w:t>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客房、会议室、餐饮三项费用）</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14:textFill>
            <w14:solidFill>
              <w14:schemeClr w14:val="tx1"/>
            </w14:solidFill>
          </w14:textFill>
        </w:rPr>
      </w:pPr>
    </w:p>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300" w:lineRule="exact"/>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4"/>
        <w:spacing w:line="300" w:lineRule="exact"/>
        <w:ind w:firstLine="480" w:firstLineChars="200"/>
        <w:rPr>
          <w:rFonts w:hint="eastAsia"/>
          <w:b/>
          <w:color w:val="000000" w:themeColor="text1"/>
          <w:sz w:val="24"/>
          <w:szCs w:val="24"/>
          <w14:textFill>
            <w14:solidFill>
              <w14:schemeClr w14:val="tx1"/>
            </w14:solidFill>
          </w14:textFill>
        </w:rPr>
      </w:pPr>
    </w:p>
    <w:p>
      <w:pPr>
        <w:rPr>
          <w:rFonts w:hint="eastAsia"/>
          <w:b/>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color w:val="000000" w:themeColor="text1"/>
          <w:sz w:val="24"/>
          <w:szCs w:val="24"/>
          <w:lang w:eastAsia="zh-CN"/>
          <w14:textFill>
            <w14:solidFill>
              <w14:schemeClr w14:val="tx1"/>
            </w14:solidFill>
          </w14:textFill>
        </w:rPr>
        <w:t>二</w:t>
      </w:r>
      <w:r>
        <w:rPr>
          <w:rFonts w:hint="eastAsia"/>
          <w:b/>
          <w:color w:val="000000" w:themeColor="text1"/>
          <w:sz w:val="24"/>
          <w:szCs w:val="24"/>
          <w14:textFill>
            <w14:solidFill>
              <w14:schemeClr w14:val="tx1"/>
            </w14:solidFill>
          </w14:textFill>
        </w:rPr>
        <w:t>类会议</w:t>
      </w:r>
    </w:p>
    <w:tbl>
      <w:tblPr>
        <w:tblStyle w:val="21"/>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二类会议定点饭店服务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hint="eastAsia" w:cs="宋体"/>
                <w:color w:val="000000" w:themeColor="text1"/>
                <w:szCs w:val="21"/>
                <w:lang w:eastAsia="zh-CN"/>
                <w14:textFill>
                  <w14:solidFill>
                    <w14:schemeClr w14:val="tx1"/>
                  </w14:solidFill>
                </w14:textFill>
              </w:rPr>
              <w:t>2022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客房、会议室、餐饮三项费用）</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300" w:lineRule="exact"/>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4"/>
        <w:spacing w:line="300" w:lineRule="exact"/>
        <w:ind w:firstLine="470" w:firstLineChars="196"/>
        <w:rPr>
          <w:rFonts w:hint="eastAsia"/>
          <w:b/>
          <w:color w:val="000000" w:themeColor="text1"/>
          <w:sz w:val="24"/>
          <w:szCs w:val="24"/>
          <w14:textFill>
            <w14:solidFill>
              <w14:schemeClr w14:val="tx1"/>
            </w14:solidFill>
          </w14:textFill>
        </w:rPr>
      </w:pPr>
    </w:p>
    <w:p>
      <w:pPr>
        <w:pStyle w:val="14"/>
        <w:spacing w:line="300" w:lineRule="exact"/>
        <w:ind w:firstLine="470" w:firstLineChars="196"/>
        <w:rPr>
          <w:rFonts w:hint="eastAsia"/>
          <w:b/>
          <w:color w:val="000000" w:themeColor="text1"/>
          <w:sz w:val="24"/>
          <w:szCs w:val="24"/>
          <w14:textFill>
            <w14:solidFill>
              <w14:schemeClr w14:val="tx1"/>
            </w14:solidFill>
          </w14:textFill>
        </w:rPr>
      </w:pPr>
    </w:p>
    <w:p>
      <w:pPr>
        <w:pStyle w:val="14"/>
        <w:spacing w:line="300" w:lineRule="exact"/>
        <w:ind w:firstLine="470" w:firstLineChars="196"/>
        <w:rPr>
          <w:rFonts w:hint="eastAsia"/>
          <w:b/>
          <w:color w:val="000000" w:themeColor="text1"/>
          <w:sz w:val="24"/>
          <w:szCs w:val="24"/>
          <w14:textFill>
            <w14:solidFill>
              <w14:schemeClr w14:val="tx1"/>
            </w14:solidFill>
          </w14:textFill>
        </w:rPr>
      </w:pPr>
    </w:p>
    <w:p>
      <w:pPr>
        <w:rPr>
          <w:rFonts w:hint="eastAsia"/>
          <w:color w:val="000000" w:themeColor="text1"/>
          <w14:textFill>
            <w14:solidFill>
              <w14:schemeClr w14:val="tx1"/>
            </w14:solidFill>
          </w14:textFill>
        </w:rPr>
      </w:pPr>
    </w:p>
    <w:p>
      <w:pPr>
        <w:pStyle w:val="14"/>
        <w:spacing w:line="300" w:lineRule="exact"/>
        <w:ind w:firstLine="470" w:firstLineChars="196"/>
        <w:rPr>
          <w:rFonts w:hint="eastAsia"/>
          <w:b/>
          <w:color w:val="000000" w:themeColor="text1"/>
          <w:sz w:val="24"/>
          <w:szCs w:val="24"/>
          <w14:textFill>
            <w14:solidFill>
              <w14:schemeClr w14:val="tx1"/>
            </w14:solidFill>
          </w14:textFill>
        </w:rPr>
      </w:pPr>
    </w:p>
    <w:p>
      <w:pPr>
        <w:rPr>
          <w:rFonts w:hint="eastAsia"/>
          <w:color w:val="000000" w:themeColor="text1"/>
          <w14:textFill>
            <w14:solidFill>
              <w14:schemeClr w14:val="tx1"/>
            </w14:solidFill>
          </w14:textFill>
        </w:rPr>
      </w:pPr>
      <w:r>
        <w:rPr>
          <w:rFonts w:hint="eastAsia"/>
          <w:b/>
          <w:color w:val="000000" w:themeColor="text1"/>
          <w:sz w:val="24"/>
          <w:szCs w:val="24"/>
          <w14:textFill>
            <w14:solidFill>
              <w14:schemeClr w14:val="tx1"/>
            </w14:solidFill>
          </w14:textFill>
        </w:rPr>
        <w:t>三类会议</w:t>
      </w:r>
    </w:p>
    <w:tbl>
      <w:tblPr>
        <w:tblStyle w:val="21"/>
        <w:tblW w:w="13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2262"/>
        <w:gridCol w:w="2979"/>
        <w:gridCol w:w="1276"/>
        <w:gridCol w:w="2267"/>
        <w:gridCol w:w="4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项号</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w:t>
            </w:r>
            <w:r>
              <w:rPr>
                <w:rFonts w:hint="eastAsia" w:ascii="宋体" w:hAnsi="宋体"/>
                <w:b/>
                <w:color w:val="000000" w:themeColor="text1"/>
                <w:szCs w:val="21"/>
                <w:lang w:eastAsia="zh-CN"/>
                <w14:textFill>
                  <w14:solidFill>
                    <w14:schemeClr w14:val="tx1"/>
                  </w14:solidFill>
                </w14:textFill>
              </w:rPr>
              <w:t>内容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投标报价（元/人/天）</w:t>
            </w: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2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Ansi="宋体"/>
                <w:color w:val="000000" w:themeColor="text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龙胜各族自治县</w:t>
            </w:r>
            <w:r>
              <w:rPr>
                <w:rFonts w:hint="eastAsia" w:ascii="宋体" w:hAnsi="宋体"/>
                <w:color w:val="000000" w:themeColor="text1"/>
                <w:szCs w:val="21"/>
                <w14:textFill>
                  <w14:solidFill>
                    <w14:schemeClr w14:val="tx1"/>
                  </w14:solidFill>
                </w14:textFill>
              </w:rPr>
              <w:t>三类会议定点饭店服务</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自签订合同之日起</w:t>
            </w:r>
            <w:r>
              <w:rPr>
                <w:rFonts w:hint="eastAsia" w:cs="宋体"/>
                <w:color w:val="000000" w:themeColor="text1"/>
                <w:szCs w:val="21"/>
                <w14:textFill>
                  <w14:solidFill>
                    <w14:schemeClr w14:val="tx1"/>
                  </w14:solidFill>
                </w14:textFill>
              </w:rPr>
              <w:t>至</w:t>
            </w:r>
            <w:r>
              <w:rPr>
                <w:rFonts w:hint="eastAsia" w:cs="宋体"/>
                <w:color w:val="000000" w:themeColor="text1"/>
                <w:szCs w:val="21"/>
                <w:lang w:eastAsia="zh-CN"/>
                <w14:textFill>
                  <w14:solidFill>
                    <w14:schemeClr w14:val="tx1"/>
                  </w14:solidFill>
                </w14:textFill>
              </w:rPr>
              <w:t>2022</w:t>
            </w:r>
            <w:r>
              <w:rPr>
                <w:rFonts w:hint="eastAsia" w:cs="宋体"/>
                <w:color w:val="000000" w:themeColor="text1"/>
                <w:szCs w:val="21"/>
                <w14:textFill>
                  <w14:solidFill>
                    <w14:schemeClr w14:val="tx1"/>
                  </w14:solidFill>
                </w14:textFill>
              </w:rPr>
              <w:t>年 12月31日止。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szCs w:val="21"/>
                <w14:textFill>
                  <w14:solidFill>
                    <w14:schemeClr w14:val="tx1"/>
                  </w14:solidFill>
                </w14:textFill>
              </w:rPr>
            </w:pPr>
          </w:p>
        </w:tc>
        <w:tc>
          <w:tcPr>
            <w:tcW w:w="4255" w:type="dxa"/>
            <w:tcBorders>
              <w:bottom w:val="single" w:color="auto" w:sz="4" w:space="0"/>
            </w:tcBorders>
            <w:vAlign w:val="center"/>
          </w:tcPr>
          <w:p>
            <w:pPr>
              <w:spacing w:line="300" w:lineRule="exact"/>
              <w:jc w:val="center"/>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供应商必须</w:t>
            </w:r>
            <w:r>
              <w:rPr>
                <w:rFonts w:hint="eastAsia" w:ascii="宋体" w:hAnsi="宋体"/>
                <w:color w:val="000000" w:themeColor="text1"/>
                <w14:textFill>
                  <w14:solidFill>
                    <w14:schemeClr w14:val="tx1"/>
                  </w14:solidFill>
                </w14:textFill>
              </w:rPr>
              <w:t>对应</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14:textFill>
                  <w14:solidFill>
                    <w14:schemeClr w14:val="tx1"/>
                  </w14:solidFill>
                </w14:textFill>
              </w:rPr>
              <w:t>提供服务承诺书。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3576" w:type="dxa"/>
            <w:gridSpan w:val="6"/>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ascii="宋体" w:hAnsi="宋体"/>
                <w:color w:val="000000" w:themeColor="text1"/>
                <w:szCs w:val="21"/>
                <w14:textFill>
                  <w14:solidFill>
                    <w14:schemeClr w14:val="tx1"/>
                  </w14:solidFill>
                </w14:textFill>
              </w:rPr>
              <w:t xml:space="preserve">报价（大写）：                                     </w:t>
            </w:r>
            <w:r>
              <w:rPr>
                <w:rFonts w:hint="eastAsia" w:ascii="宋体" w:hAnsi="宋体"/>
                <w:color w:val="000000" w:themeColor="text1"/>
                <w:szCs w:val="21"/>
                <w14:textFill>
                  <w14:solidFill>
                    <w14:schemeClr w14:val="tx1"/>
                  </w14:solidFill>
                </w14:textFill>
              </w:rPr>
              <w:t xml:space="preserve">                 元</w:t>
            </w:r>
            <w:r>
              <w:rPr>
                <w:rFonts w:ascii="宋体" w:hAnsi="宋体"/>
                <w:color w:val="000000" w:themeColor="text1"/>
                <w:szCs w:val="21"/>
                <w14:textFill>
                  <w14:solidFill>
                    <w14:schemeClr w14:val="tx1"/>
                  </w14:solidFill>
                </w14:textFill>
              </w:rPr>
              <w:t>人民币</w:t>
            </w:r>
            <w:r>
              <w:rPr>
                <w:rFonts w:hint="eastAsia" w:hAnsi="宋体"/>
                <w:color w:val="000000" w:themeColor="text1"/>
                <w:spacing w:val="6"/>
                <w:kern w:val="48"/>
                <w:szCs w:val="21"/>
                <w14:textFill>
                  <w14:solidFill>
                    <w14:schemeClr w14:val="tx1"/>
                  </w14:solidFill>
                </w14:textFill>
              </w:rPr>
              <w:t>/人/天</w:t>
            </w:r>
            <w:r>
              <w:rPr>
                <w:rFonts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3576" w:type="dxa"/>
            <w:gridSpan w:val="6"/>
            <w:tcBorders>
              <w:top w:val="single" w:color="auto" w:sz="4" w:space="0"/>
              <w:left w:val="single" w:color="auto" w:sz="4" w:space="0"/>
            </w:tcBorders>
            <w:vAlign w:val="center"/>
          </w:tcPr>
          <w:p>
            <w:pPr>
              <w:spacing w:line="3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报价中应包含每人每天的会议接待费用（包含</w:t>
            </w:r>
            <w:r>
              <w:rPr>
                <w:rFonts w:hint="eastAsia" w:ascii="宋体" w:hAnsi="宋体"/>
                <w:color w:val="000000" w:themeColor="text1"/>
                <w14:textFill>
                  <w14:solidFill>
                    <w14:schemeClr w14:val="tx1"/>
                  </w14:solidFill>
                </w14:textFill>
              </w:rPr>
              <w:t>客房、会议室、餐饮三项费用）</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300" w:lineRule="exact"/>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pacing w:line="340" w:lineRule="exact"/>
        <w:ind w:firstLine="630" w:firstLineChars="300"/>
        <w:rPr>
          <w:rFonts w:hint="eastAsia"/>
          <w:color w:val="000000" w:themeColor="text1"/>
          <w14:textFill>
            <w14:solidFill>
              <w14:schemeClr w14:val="tx1"/>
            </w14:solidFill>
          </w14:textFill>
        </w:rPr>
      </w:pPr>
    </w:p>
    <w:p>
      <w:pPr>
        <w:pStyle w:val="14"/>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与本投标有关的正式通讯地址为：</w:t>
      </w:r>
    </w:p>
    <w:p>
      <w:pPr>
        <w:pStyle w:val="14"/>
        <w:spacing w:line="400" w:lineRule="exact"/>
        <w:ind w:firstLine="420"/>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邮编：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电话、传真：</w:t>
      </w:r>
      <w:r>
        <w:rPr>
          <w:rFonts w:hint="eastAsia"/>
          <w:color w:val="000000" w:themeColor="text1"/>
          <w:u w:val="single"/>
          <w14:textFill>
            <w14:solidFill>
              <w14:schemeClr w14:val="tx1"/>
            </w14:solidFill>
          </w14:textFill>
        </w:rPr>
        <w:t xml:space="preserve">            </w:t>
      </w:r>
    </w:p>
    <w:p>
      <w:pPr>
        <w:pStyle w:val="14"/>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开户名称： </w:t>
      </w:r>
      <w:r>
        <w:rPr>
          <w:rFonts w:hint="eastAsia"/>
          <w:color w:val="000000" w:themeColor="text1"/>
          <w:u w:val="single"/>
          <w14:textFill>
            <w14:solidFill>
              <w14:schemeClr w14:val="tx1"/>
            </w14:solidFill>
          </w14:textFill>
        </w:rPr>
        <w:t xml:space="preserve">                                            </w:t>
      </w:r>
    </w:p>
    <w:p>
      <w:pPr>
        <w:pStyle w:val="14"/>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p>
    <w:p>
      <w:pPr>
        <w:pStyle w:val="14"/>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账号：</w:t>
      </w:r>
      <w:r>
        <w:rPr>
          <w:rFonts w:hint="eastAsia"/>
          <w:color w:val="000000" w:themeColor="text1"/>
          <w:u w:val="single"/>
          <w14:textFill>
            <w14:solidFill>
              <w14:schemeClr w14:val="tx1"/>
            </w14:solidFill>
          </w14:textFill>
        </w:rPr>
        <w:t xml:space="preserve">                                   　　　   </w:t>
      </w:r>
    </w:p>
    <w:p>
      <w:pPr>
        <w:pStyle w:val="14"/>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投标人（公章）：</w:t>
      </w:r>
      <w:r>
        <w:rPr>
          <w:rFonts w:hint="eastAsia"/>
          <w:color w:val="000000" w:themeColor="text1"/>
          <w:u w:val="single"/>
          <w14:textFill>
            <w14:solidFill>
              <w14:schemeClr w14:val="tx1"/>
            </w14:solidFill>
          </w14:textFill>
        </w:rPr>
        <w:t xml:space="preserve">                                              </w:t>
      </w:r>
    </w:p>
    <w:p>
      <w:pPr>
        <w:pStyle w:val="14"/>
        <w:spacing w:line="400" w:lineRule="exact"/>
        <w:ind w:firstLine="420"/>
        <w:rPr>
          <w:rFonts w:hint="eastAsia"/>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hAnsi="宋体"/>
          <w:color w:val="000000" w:themeColor="text1"/>
          <w:szCs w:val="21"/>
          <w14:textFill>
            <w14:solidFill>
              <w14:schemeClr w14:val="tx1"/>
            </w14:solidFill>
          </w14:textFill>
        </w:rPr>
        <w:t>：</w:t>
      </w:r>
      <w:r>
        <w:rPr>
          <w:rFonts w:hint="eastAsia"/>
          <w:color w:val="000000" w:themeColor="text1"/>
          <w:u w:val="single"/>
          <w14:textFill>
            <w14:solidFill>
              <w14:schemeClr w14:val="tx1"/>
            </w14:solidFill>
          </w14:textFill>
        </w:rPr>
        <w:t xml:space="preserve">                       </w:t>
      </w:r>
    </w:p>
    <w:p>
      <w:pPr>
        <w:pStyle w:val="14"/>
        <w:spacing w:line="400" w:lineRule="exact"/>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r>
        <w:rPr>
          <w:rFonts w:hint="eastAsia"/>
          <w:color w:val="000000" w:themeColor="text1"/>
          <w:u w:val="single"/>
          <w14:textFill>
            <w14:solidFill>
              <w14:schemeClr w14:val="tx1"/>
            </w14:solidFill>
          </w14:textFill>
        </w:rPr>
        <w:t xml:space="preserve">                               </w:t>
      </w:r>
    </w:p>
    <w:p>
      <w:pPr>
        <w:pStyle w:val="2"/>
        <w:rPr>
          <w:rFonts w:hint="eastAsia"/>
          <w:color w:val="000000" w:themeColor="text1"/>
          <w14:textFill>
            <w14:solidFill>
              <w14:schemeClr w14:val="tx1"/>
            </w14:solidFill>
          </w14:textFill>
        </w:rPr>
      </w:pPr>
    </w:p>
    <w:p>
      <w:pPr>
        <w:tabs>
          <w:tab w:val="left" w:pos="1305"/>
        </w:tabs>
        <w:spacing w:line="300" w:lineRule="exact"/>
        <w:ind w:firstLine="205" w:firstLineChars="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color w:val="000000" w:themeColor="text1"/>
          <w:szCs w:val="21"/>
          <w14:textFill>
            <w14:solidFill>
              <w14:schemeClr w14:val="tx1"/>
            </w14:solidFill>
          </w14:textFill>
        </w:rPr>
        <w:t>必须就“</w:t>
      </w:r>
      <w:r>
        <w:rPr>
          <w:rFonts w:hint="eastAsia"/>
          <w:color w:val="000000" w:themeColor="text1"/>
          <w:szCs w:val="21"/>
          <w:lang w:eastAsia="zh-CN"/>
          <w14:textFill>
            <w14:solidFill>
              <w14:schemeClr w14:val="tx1"/>
            </w14:solidFill>
          </w14:textFill>
        </w:rPr>
        <w:t>服务采购需求</w:t>
      </w:r>
      <w:r>
        <w:rPr>
          <w:rFonts w:hint="eastAsia"/>
          <w:color w:val="000000" w:themeColor="text1"/>
          <w:szCs w:val="21"/>
          <w14:textFill>
            <w14:solidFill>
              <w14:schemeClr w14:val="tx1"/>
            </w14:solidFill>
          </w14:textFill>
        </w:rPr>
        <w:t>”中所有内容作完整唯一报价，否则，其投标将被拒绝。投标文件只允许有一个报价。</w:t>
      </w:r>
    </w:p>
    <w:p>
      <w:pPr>
        <w:pStyle w:val="14"/>
        <w:spacing w:line="300" w:lineRule="exact"/>
        <w:ind w:firstLine="630" w:firstLineChars="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2、投标人如实填写投标报价表</w:t>
      </w:r>
      <w:r>
        <w:rPr>
          <w:rFonts w:hint="eastAsia" w:hAnsi="宋体"/>
          <w:bCs/>
          <w:color w:val="000000" w:themeColor="text1"/>
          <w:szCs w:val="21"/>
          <w14:textFill>
            <w14:solidFill>
              <w14:schemeClr w14:val="tx1"/>
            </w14:solidFill>
          </w14:textFill>
        </w:rPr>
        <w:t>的各项内容。</w:t>
      </w:r>
    </w:p>
    <w:p>
      <w:pPr>
        <w:spacing w:line="300" w:lineRule="exact"/>
        <w:ind w:firstLine="630" w:firstLineChars="300"/>
        <w:rPr>
          <w:rFonts w:hint="eastAsia"/>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投标报价表须由法定代表人负责人、自然人或相应的委托代理人签字</w:t>
      </w:r>
      <w:r>
        <w:rPr>
          <w:rFonts w:hint="eastAsia" w:hAnsi="宋体"/>
          <w:color w:val="000000" w:themeColor="text1"/>
          <w14:textFill>
            <w14:solidFill>
              <w14:schemeClr w14:val="tx1"/>
            </w14:solidFill>
          </w14:textFill>
        </w:rPr>
        <w:t>（属自然人的应在签名处加盖食指指印）</w:t>
      </w:r>
      <w:r>
        <w:rPr>
          <w:rFonts w:hint="eastAsia"/>
          <w:color w:val="000000" w:themeColor="text1"/>
          <w14:textFill>
            <w14:solidFill>
              <w14:schemeClr w14:val="tx1"/>
            </w14:solidFill>
          </w14:textFill>
        </w:rPr>
        <w:t>并加盖投标人公章（自然人除外）。当本表由多页构成时，需逐页加盖投标人公章（属自然人的须逐页签字）。</w:t>
      </w:r>
    </w:p>
    <w:p>
      <w:pPr>
        <w:pStyle w:val="2"/>
        <w:rPr>
          <w:rFonts w:hint="eastAsia"/>
          <w:color w:val="000000" w:themeColor="text1"/>
          <w14:textFill>
            <w14:solidFill>
              <w14:schemeClr w14:val="tx1"/>
            </w14:solidFill>
          </w14:textFill>
        </w:rPr>
        <w:sectPr>
          <w:pgSz w:w="16838" w:h="11906" w:orient="landscape"/>
          <w:pgMar w:top="1174" w:right="1440" w:bottom="1162" w:left="1440" w:header="851" w:footer="992" w:gutter="0"/>
          <w:pgNumType w:fmt="decimal"/>
          <w:cols w:space="720" w:num="1"/>
          <w:docGrid w:type="linesAndChars" w:linePitch="312" w:charSpace="0"/>
        </w:sectPr>
      </w:pPr>
    </w:p>
    <w:p>
      <w:pPr>
        <w:tabs>
          <w:tab w:val="left" w:pos="1305"/>
        </w:tabs>
        <w:spacing w:line="520" w:lineRule="exact"/>
        <w:jc w:val="center"/>
        <w:rPr>
          <w:rFonts w:hint="eastAsia"/>
          <w:b/>
          <w:color w:val="000000" w:themeColor="text1"/>
          <w:sz w:val="32"/>
          <w:szCs w:val="32"/>
          <w:lang w:eastAsia="zh-CN"/>
          <w14:textFill>
            <w14:solidFill>
              <w14:schemeClr w14:val="tx1"/>
            </w14:solidFill>
          </w14:textFill>
        </w:rPr>
      </w:pPr>
    </w:p>
    <w:p>
      <w:pPr>
        <w:tabs>
          <w:tab w:val="left" w:pos="1305"/>
        </w:tabs>
        <w:spacing w:line="520" w:lineRule="exact"/>
        <w:jc w:val="center"/>
        <w:rPr>
          <w:rFonts w:hint="eastAsia" w:ascii="宋体" w:hAnsi="宋体"/>
          <w:color w:val="000000" w:themeColor="text1"/>
          <w:sz w:val="24"/>
          <w14:textFill>
            <w14:solidFill>
              <w14:schemeClr w14:val="tx1"/>
            </w14:solidFill>
          </w14:textFill>
        </w:rPr>
      </w:pPr>
      <w:r>
        <w:rPr>
          <w:rFonts w:hint="eastAsia"/>
          <w:b/>
          <w:color w:val="000000" w:themeColor="text1"/>
          <w:sz w:val="32"/>
          <w:szCs w:val="32"/>
          <w:lang w:eastAsia="zh-CN"/>
          <w14:textFill>
            <w14:solidFill>
              <w14:schemeClr w14:val="tx1"/>
            </w14:solidFill>
          </w14:textFill>
        </w:rPr>
        <w:t>二</w:t>
      </w:r>
      <w:r>
        <w:rPr>
          <w:rFonts w:hint="eastAsia"/>
          <w:b/>
          <w:color w:val="000000" w:themeColor="text1"/>
          <w:sz w:val="32"/>
          <w:szCs w:val="32"/>
          <w14:textFill>
            <w14:solidFill>
              <w14:schemeClr w14:val="tx1"/>
            </w14:solidFill>
          </w14:textFill>
        </w:rPr>
        <w:t>、资格性响应证明材料目录</w:t>
      </w:r>
    </w:p>
    <w:p>
      <w:pPr>
        <w:tabs>
          <w:tab w:val="left" w:pos="1305"/>
        </w:tabs>
        <w:spacing w:line="520" w:lineRule="exact"/>
        <w:ind w:firstLine="600" w:firstLineChars="250"/>
        <w:rPr>
          <w:rFonts w:hint="eastAsia" w:ascii="宋体" w:hAnsi="宋体"/>
          <w:color w:val="000000" w:themeColor="text1"/>
          <w:sz w:val="24"/>
          <w14:textFill>
            <w14:solidFill>
              <w14:schemeClr w14:val="tx1"/>
            </w14:solidFill>
          </w14:textFill>
        </w:rPr>
      </w:pPr>
    </w:p>
    <w:p>
      <w:pPr>
        <w:pStyle w:val="2"/>
        <w:rPr>
          <w:rFonts w:hint="eastAsia"/>
          <w:color w:val="000000" w:themeColor="text1"/>
          <w14:textFill>
            <w14:solidFill>
              <w14:schemeClr w14:val="tx1"/>
            </w14:solidFill>
          </w14:textFill>
        </w:rPr>
      </w:pPr>
    </w:p>
    <w:p>
      <w:pPr>
        <w:tabs>
          <w:tab w:val="left" w:pos="1305"/>
        </w:tabs>
        <w:spacing w:line="520" w:lineRule="exact"/>
        <w:ind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1.投标人相应的法定代表人、负责人、自然人身份证正反面复印件</w:t>
      </w:r>
      <w:r>
        <w:rPr>
          <w:rFonts w:hint="eastAsia" w:ascii="宋体" w:hAnsi="宋体"/>
          <w:b/>
          <w:color w:val="000000" w:themeColor="text1"/>
          <w:sz w:val="24"/>
          <w14:textFill>
            <w14:solidFill>
              <w14:schemeClr w14:val="tx1"/>
            </w14:solidFill>
          </w14:textFill>
        </w:rPr>
        <w:t>（必须提供）</w:t>
      </w:r>
    </w:p>
    <w:p>
      <w:pPr>
        <w:tabs>
          <w:tab w:val="left" w:pos="1305"/>
        </w:tabs>
        <w:spacing w:line="520" w:lineRule="exact"/>
        <w:ind w:left="119" w:leftChars="57"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.投标人的授权委托书原件、委托代理人身份证正反面复印件以及由县级以上（含县级）社会养老保险经办机构出具的投标人为委托代理人交纳的社保证明复印件</w:t>
      </w:r>
      <w:r>
        <w:rPr>
          <w:rFonts w:hint="eastAsia" w:ascii="宋体" w:hAnsi="宋体"/>
          <w:b/>
          <w:color w:val="000000" w:themeColor="text1"/>
          <w:sz w:val="24"/>
          <w14:textFill>
            <w14:solidFill>
              <w14:schemeClr w14:val="tx1"/>
            </w14:solidFill>
          </w14:textFill>
        </w:rPr>
        <w:t>【自然人投标的应提供由县级以上（含县级）社会养老保险经办机构出具的自然人本人及委托代理 人所交纳的社保证明复印件】（委托代理时必须提供）</w:t>
      </w:r>
    </w:p>
    <w:p>
      <w:pPr>
        <w:tabs>
          <w:tab w:val="left" w:pos="1305"/>
        </w:tabs>
        <w:spacing w:line="520" w:lineRule="exact"/>
        <w:ind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.投标人的法人或者其他组织</w:t>
      </w:r>
      <w:r>
        <w:rPr>
          <w:rFonts w:hint="eastAsia" w:ascii="宋体" w:hAnsi="宋体"/>
          <w:color w:val="000000" w:themeColor="text1"/>
          <w:sz w:val="24"/>
          <w:lang w:eastAsia="zh-CN"/>
          <w14:textFill>
            <w14:solidFill>
              <w14:schemeClr w14:val="tx1"/>
            </w14:solidFill>
          </w14:textFill>
        </w:rPr>
        <w:t>营业执照等证明文件复印件</w:t>
      </w:r>
      <w:r>
        <w:rPr>
          <w:rFonts w:hint="eastAsia" w:ascii="宋体" w:hAnsi="宋体"/>
          <w:b/>
          <w:color w:val="000000" w:themeColor="text1"/>
          <w:sz w:val="24"/>
          <w14:textFill>
            <w14:solidFill>
              <w14:schemeClr w14:val="tx1"/>
            </w14:solidFill>
          </w14:textFill>
        </w:rPr>
        <w:t>（必须提供，自然人除外）</w:t>
      </w:r>
    </w:p>
    <w:p>
      <w:pPr>
        <w:tabs>
          <w:tab w:val="left" w:pos="1305"/>
        </w:tabs>
        <w:spacing w:line="380" w:lineRule="exact"/>
        <w:ind w:left="119" w:leftChars="57" w:firstLine="600"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.投标人的</w:t>
      </w:r>
      <w:r>
        <w:rPr>
          <w:rFonts w:ascii="宋体" w:hAnsi="宋体"/>
          <w:color w:val="000000" w:themeColor="text1"/>
          <w:sz w:val="24"/>
          <w14:textFill>
            <w14:solidFill>
              <w14:schemeClr w14:val="tx1"/>
            </w14:solidFill>
          </w14:textFill>
        </w:rPr>
        <w:t>《特种行业经营许可证》</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《卫生许可证》</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《餐饮服务许可证》</w:t>
      </w:r>
      <w:r>
        <w:rPr>
          <w:rFonts w:hint="eastAsia" w:ascii="宋体" w:hAnsi="宋体"/>
          <w:color w:val="000000" w:themeColor="text1"/>
          <w:sz w:val="24"/>
          <w14:textFill>
            <w14:solidFill>
              <w14:schemeClr w14:val="tx1"/>
            </w14:solidFill>
          </w14:textFill>
        </w:rPr>
        <w:t>复印件（必须提供）</w:t>
      </w:r>
    </w:p>
    <w:p>
      <w:pPr>
        <w:tabs>
          <w:tab w:val="left" w:pos="1305"/>
        </w:tabs>
        <w:spacing w:line="520" w:lineRule="exact"/>
        <w:ind w:left="119" w:leftChars="57" w:firstLine="600" w:firstLineChars="250"/>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sz w:val="24"/>
          <w14:textFill>
            <w14:solidFill>
              <w14:schemeClr w14:val="tx1"/>
            </w14:solidFill>
          </w14:textFill>
        </w:rPr>
        <w:t>（必须提供）</w:t>
      </w: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pStyle w:val="2"/>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tabs>
          <w:tab w:val="left" w:pos="1305"/>
        </w:tabs>
        <w:spacing w:line="400" w:lineRule="exact"/>
        <w:ind w:firstLine="627" w:firstLineChars="196"/>
        <w:rPr>
          <w:rFonts w:ascii="宋体" w:hAnsi="Courier New"/>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1</w:t>
      </w:r>
      <w:r>
        <w:rPr>
          <w:rFonts w:hint="eastAsia"/>
          <w:b/>
          <w:color w:val="000000" w:themeColor="text1"/>
          <w:sz w:val="32"/>
          <w:szCs w:val="3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Courier New"/>
          <w:b/>
          <w:color w:val="000000" w:themeColor="text1"/>
          <w:sz w:val="32"/>
          <w:szCs w:val="32"/>
          <w14:textFill>
            <w14:solidFill>
              <w14:schemeClr w14:val="tx1"/>
            </w14:solidFill>
          </w14:textFill>
        </w:rPr>
        <w:t>投标人相应的法定代表人、负责人、自然人身份证正反面复印件（必须提供）</w:t>
      </w: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b/>
          <w:color w:val="000000" w:themeColor="text1"/>
          <w:sz w:val="32"/>
          <w:szCs w:val="32"/>
          <w14:textFill>
            <w14:solidFill>
              <w14:schemeClr w14:val="tx1"/>
            </w14:solidFill>
          </w14:textFill>
        </w:rPr>
      </w:pPr>
    </w:p>
    <w:p>
      <w:pPr>
        <w:tabs>
          <w:tab w:val="left" w:pos="1305"/>
        </w:tabs>
        <w:spacing w:line="400" w:lineRule="exact"/>
        <w:ind w:firstLine="640" w:firstLineChars="20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2</w:t>
      </w:r>
      <w:r>
        <w:rPr>
          <w:rFonts w:hint="eastAsia" w:ascii="宋体" w:hAnsi="宋体"/>
          <w:b/>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近三个月社保证明复印件【自然人投标的应提供由县级以上（含县级）社会养老保险经办机构出具的自然人本人及委托代理人所交纳的社保证明复印件】（委托代理时必须提供）</w:t>
      </w: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附件：</w:t>
      </w:r>
    </w:p>
    <w:p>
      <w:pPr>
        <w:pStyle w:val="14"/>
        <w:ind w:firstLine="480" w:firstLineChars="200"/>
        <w:rPr>
          <w:rFonts w:hint="eastAsia" w:hAnsi="宋体"/>
          <w:b/>
          <w:color w:val="000000" w:themeColor="text1"/>
          <w:sz w:val="24"/>
          <w:szCs w:val="24"/>
          <w14:textFill>
            <w14:solidFill>
              <w14:schemeClr w14:val="tx1"/>
            </w14:solidFill>
          </w14:textFill>
        </w:rPr>
      </w:pPr>
    </w:p>
    <w:p>
      <w:pPr>
        <w:pStyle w:val="14"/>
        <w:jc w:val="center"/>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 xml:space="preserve">  授权委托书（格式一）</w:t>
      </w:r>
    </w:p>
    <w:p>
      <w:pPr>
        <w:snapToGrid w:val="0"/>
        <w:spacing w:line="400" w:lineRule="exact"/>
        <w:outlineLvl w:val="4"/>
        <w:rPr>
          <w:rFonts w:hint="eastAsia" w:ascii="宋体" w:hAnsi="宋体" w:eastAsia="宋体"/>
          <w:color w:val="000000" w:themeColor="text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4"/>
        <w:spacing w:line="400" w:lineRule="exact"/>
        <w:ind w:firstLine="525" w:firstLineChars="250"/>
        <w:rPr>
          <w:rFonts w:hint="eastAsia" w:hAnsi="宋体"/>
          <w:color w:val="000000" w:themeColor="text1"/>
          <w14:textFill>
            <w14:solidFill>
              <w14:schemeClr w14:val="tx1"/>
            </w14:solidFill>
          </w14:textFill>
        </w:rPr>
      </w:pPr>
      <w:r>
        <w:rPr>
          <w:rFonts w:hint="eastAsia" w:hAnsi="宋体"/>
          <w:color w:val="000000" w:themeColor="text1"/>
          <w:kern w:val="0"/>
          <w14:textFill>
            <w14:solidFill>
              <w14:schemeClr w14:val="tx1"/>
            </w14:solidFill>
          </w14:textFill>
        </w:rPr>
        <w:t>我</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（姓名）系</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（投标人名称）的法定代表人（负责人），现授权委托本单位在职职工</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（姓名）以我公司名义参加</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（项目名称及项目编号）        </w:t>
      </w:r>
      <w:r>
        <w:rPr>
          <w:rFonts w:hint="eastAsia" w:hAnsi="宋体"/>
          <w:color w:val="000000" w:themeColor="text1"/>
          <w14:textFill>
            <w14:solidFill>
              <w14:schemeClr w14:val="tx1"/>
            </w14:solidFill>
          </w14:textFill>
        </w:rPr>
        <w:t>项目的投标活动，并代表我方全权办理针对上述项目的投标、开标、评标、签约等具体事务和签署相关文件。</w:t>
      </w:r>
    </w:p>
    <w:p>
      <w:pPr>
        <w:pStyle w:val="14"/>
        <w:spacing w:line="40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我方对被授权人的签字事项负全部责任。</w:t>
      </w:r>
    </w:p>
    <w:p>
      <w:pPr>
        <w:pStyle w:val="14"/>
        <w:spacing w:line="400" w:lineRule="exact"/>
        <w:ind w:firstLine="420" w:firstLineChars="20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pStyle w:val="14"/>
        <w:spacing w:line="40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代理人无转委托权,特此委托。</w:t>
      </w:r>
      <w:r>
        <w:rPr>
          <w:rFonts w:ascii="宋体" w:hAnsi="宋体"/>
          <w:color w:val="000000" w:themeColor="text1"/>
          <w:kern w:val="0"/>
          <w14:textFill>
            <w14:solidFill>
              <w14:schemeClr w14:val="tx1"/>
            </w14:solidFill>
          </w14:textFill>
        </w:rPr>
        <w:t xml:space="preserve"> </w:t>
      </w:r>
    </w:p>
    <w:p>
      <w:pPr>
        <w:snapToGrid w:val="0"/>
        <w:spacing w:line="400" w:lineRule="exact"/>
        <w:ind w:firstLine="525"/>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我已在下面签字，以资证明。</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w:t>
      </w:r>
      <w:r>
        <w:rPr>
          <w:rFonts w:hint="eastAsia" w:ascii="宋体" w:hAnsi="宋体"/>
          <w:color w:val="000000" w:themeColor="text1"/>
          <w:szCs w:val="21"/>
          <w:u w:val="single"/>
          <w14:textFill>
            <w14:solidFill>
              <w14:schemeClr w14:val="tx1"/>
            </w14:solidFill>
          </w14:textFill>
        </w:rPr>
        <w:t xml:space="preserve">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p>
    <w:p>
      <w:pPr>
        <w:pStyle w:val="14"/>
        <w:spacing w:line="400" w:lineRule="exact"/>
        <w:ind w:firstLine="600" w:firstLineChars="250"/>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附：委托代理人身份证正反面复印件以及由县级以上（含县级）社会养老保险经办机构出具的投标人为委托代理人交纳的近三个月社保证明复印件（委托代理时必须提供）。</w:t>
      </w:r>
    </w:p>
    <w:p>
      <w:pPr>
        <w:pStyle w:val="14"/>
        <w:jc w:val="center"/>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授权委托书（格式二）</w:t>
      </w:r>
    </w:p>
    <w:p>
      <w:pPr>
        <w:snapToGrid w:val="0"/>
        <w:spacing w:line="400" w:lineRule="exact"/>
        <w:outlineLvl w:val="4"/>
        <w:rPr>
          <w:rFonts w:hint="eastAsia"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4"/>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kern w:val="0"/>
          <w14:textFill>
            <w14:solidFill>
              <w14:schemeClr w14:val="tx1"/>
            </w14:solidFill>
          </w14:textFill>
        </w:rPr>
        <w:t>我</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（姓名）系自然人，现授权委托</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kern w:val="0"/>
          <w14:textFill>
            <w14:solidFill>
              <w14:schemeClr w14:val="tx1"/>
            </w14:solidFill>
          </w14:textFill>
        </w:rPr>
        <w:t>（姓 名）以本人名义参加</w:t>
      </w:r>
      <w:r>
        <w:rPr>
          <w:rFonts w:hint="eastAsia" w:hAnsi="宋体"/>
          <w:color w:val="000000" w:themeColor="text1"/>
          <w:kern w:val="0"/>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（项目名称及项目编号）        </w:t>
      </w:r>
      <w:r>
        <w:rPr>
          <w:rFonts w:hint="eastAsia" w:hAnsi="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4"/>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本人对被授权人的签字事项负全部责任。</w:t>
      </w:r>
    </w:p>
    <w:p>
      <w:pPr>
        <w:pStyle w:val="14"/>
        <w:spacing w:line="340" w:lineRule="exact"/>
        <w:ind w:firstLine="420" w:firstLineChars="20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授权委托代理期限：从</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日起至</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月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日止。</w:t>
      </w:r>
    </w:p>
    <w:p>
      <w:pPr>
        <w:pStyle w:val="14"/>
        <w:spacing w:line="340" w:lineRule="exact"/>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w:t>
      </w:r>
    </w:p>
    <w:p>
      <w:pPr>
        <w:spacing w:line="340" w:lineRule="exact"/>
        <w:ind w:firstLine="420" w:firstLineChars="200"/>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代理人无转委托权,特此委托。</w:t>
      </w:r>
      <w:r>
        <w:rPr>
          <w:rFonts w:ascii="宋体" w:hAnsi="宋体"/>
          <w:color w:val="000000" w:themeColor="text1"/>
          <w:kern w:val="0"/>
          <w14:textFill>
            <w14:solidFill>
              <w14:schemeClr w14:val="tx1"/>
            </w14:solidFill>
          </w14:textFill>
        </w:rPr>
        <w:t xml:space="preserve"> </w:t>
      </w:r>
    </w:p>
    <w:p>
      <w:pPr>
        <w:snapToGrid w:val="0"/>
        <w:spacing w:line="340" w:lineRule="exact"/>
        <w:ind w:firstLine="525"/>
        <w:outlineLvl w:val="4"/>
        <w:rPr>
          <w:rFonts w:hint="eastAsia" w:ascii="宋体" w:hAnsi="宋体"/>
          <w:color w:val="000000" w:themeColor="text1"/>
          <w:szCs w:val="21"/>
          <w14:textFill>
            <w14:solidFill>
              <w14:schemeClr w14:val="tx1"/>
            </w14:solidFill>
          </w14:textFill>
        </w:rPr>
      </w:pP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我已在下面签字，以资证明。</w:t>
      </w: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2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snapToGrid w:val="0"/>
        <w:spacing w:line="400" w:lineRule="exact"/>
        <w:ind w:firstLine="42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line="340" w:lineRule="exact"/>
        <w:ind w:firstLine="420"/>
        <w:outlineLvl w:val="4"/>
        <w:rPr>
          <w:rFonts w:hint="eastAsia" w:ascii="宋体" w:hAnsi="宋体"/>
          <w:color w:val="000000" w:themeColor="text1"/>
          <w:szCs w:val="21"/>
          <w14:textFill>
            <w14:solidFill>
              <w14:schemeClr w14:val="tx1"/>
            </w14:solidFill>
          </w14:textFill>
        </w:rPr>
      </w:pPr>
    </w:p>
    <w:p>
      <w:pPr>
        <w:pStyle w:val="14"/>
        <w:spacing w:line="400" w:lineRule="exact"/>
        <w:ind w:firstLine="600" w:firstLineChars="250"/>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附：委托代理人身份证正反面复印件以及由县级以上（含县级）社会养老保险经办机构出具的自然人本人及委托代理人所交纳的近三个月社保证明复印件（委托代理时必须提供）。</w:t>
      </w: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firstLine="640" w:firstLineChars="200"/>
        <w:rPr>
          <w:rFonts w:hAnsi="宋体"/>
          <w:b/>
          <w:color w:val="000000" w:themeColor="text1"/>
          <w:sz w:val="32"/>
          <w:szCs w:val="32"/>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3</w:t>
      </w:r>
      <w:r>
        <w:rPr>
          <w:rFonts w:hint="eastAsia" w:hAnsi="宋体"/>
          <w:b/>
          <w:color w:val="000000" w:themeColor="text1"/>
          <w:sz w:val="32"/>
          <w:szCs w:val="32"/>
          <w14:textFill>
            <w14:solidFill>
              <w14:schemeClr w14:val="tx1"/>
            </w14:solidFill>
          </w14:textFill>
        </w:rPr>
        <w:t>.投标人的法人或者其他组织</w:t>
      </w:r>
      <w:r>
        <w:rPr>
          <w:rFonts w:hint="eastAsia" w:hAnsi="宋体"/>
          <w:b/>
          <w:color w:val="000000" w:themeColor="text1"/>
          <w:sz w:val="32"/>
          <w:szCs w:val="32"/>
          <w:lang w:eastAsia="zh-CN"/>
          <w14:textFill>
            <w14:solidFill>
              <w14:schemeClr w14:val="tx1"/>
            </w14:solidFill>
          </w14:textFill>
        </w:rPr>
        <w:t>营业执照等证明文件复印件</w:t>
      </w:r>
      <w:r>
        <w:rPr>
          <w:rFonts w:hint="eastAsia" w:hAnsi="宋体"/>
          <w:b/>
          <w:color w:val="000000" w:themeColor="text1"/>
          <w:sz w:val="32"/>
          <w:szCs w:val="32"/>
          <w14:textFill>
            <w14:solidFill>
              <w14:schemeClr w14:val="tx1"/>
            </w14:solidFill>
          </w14:textFill>
        </w:rPr>
        <w:t>（必须提供，自然人除外）</w:t>
      </w:r>
    </w:p>
    <w:p>
      <w:pPr>
        <w:tabs>
          <w:tab w:val="left" w:pos="1305"/>
        </w:tabs>
        <w:spacing w:line="40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p>
    <w:p>
      <w:pPr>
        <w:tabs>
          <w:tab w:val="left" w:pos="1305"/>
        </w:tabs>
        <w:spacing w:line="380" w:lineRule="exact"/>
        <w:ind w:firstLine="812" w:firstLineChars="254"/>
        <w:rPr>
          <w:rFonts w:hint="eastAsia" w:ascii="宋体" w:hAnsi="宋体"/>
          <w:color w:val="000000" w:themeColor="text1"/>
          <w:szCs w:val="21"/>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4</w:t>
      </w:r>
      <w:r>
        <w:rPr>
          <w:rFonts w:hint="eastAsia" w:ascii="宋体" w:hAnsi="宋体"/>
          <w:b/>
          <w:color w:val="000000" w:themeColor="text1"/>
          <w:sz w:val="32"/>
          <w:szCs w:val="32"/>
          <w14:textFill>
            <w14:solidFill>
              <w14:schemeClr w14:val="tx1"/>
            </w14:solidFill>
          </w14:textFill>
        </w:rPr>
        <w:t>. 投标人的</w:t>
      </w:r>
      <w:r>
        <w:rPr>
          <w:rFonts w:ascii="宋体" w:hAnsi="宋体"/>
          <w:b/>
          <w:color w:val="000000" w:themeColor="text1"/>
          <w:sz w:val="32"/>
          <w:szCs w:val="32"/>
          <w14:textFill>
            <w14:solidFill>
              <w14:schemeClr w14:val="tx1"/>
            </w14:solidFill>
          </w14:textFill>
        </w:rPr>
        <w:t>《特种行业经营许可证》</w:t>
      </w:r>
      <w:r>
        <w:rPr>
          <w:rFonts w:hint="eastAsia" w:ascii="宋体" w:hAnsi="宋体"/>
          <w:b/>
          <w:color w:val="000000" w:themeColor="text1"/>
          <w:sz w:val="32"/>
          <w:szCs w:val="32"/>
          <w14:textFill>
            <w14:solidFill>
              <w14:schemeClr w14:val="tx1"/>
            </w14:solidFill>
          </w14:textFill>
        </w:rPr>
        <w:t>、《消防安全检查合格证》或《消防安全检查意见书》</w:t>
      </w:r>
      <w:r>
        <w:rPr>
          <w:rFonts w:hint="eastAsia" w:ascii="宋体" w:hAnsi="宋体"/>
          <w:color w:val="000000" w:themeColor="text1"/>
          <w:szCs w:val="21"/>
          <w14:textFill>
            <w14:solidFill>
              <w14:schemeClr w14:val="tx1"/>
            </w14:solidFill>
          </w14:textFill>
        </w:rPr>
        <w:t>、</w:t>
      </w:r>
      <w:r>
        <w:rPr>
          <w:rFonts w:ascii="宋体" w:hAnsi="宋体"/>
          <w:b/>
          <w:color w:val="000000" w:themeColor="text1"/>
          <w:sz w:val="32"/>
          <w:szCs w:val="32"/>
          <w14:textFill>
            <w14:solidFill>
              <w14:schemeClr w14:val="tx1"/>
            </w14:solidFill>
          </w14:textFill>
        </w:rPr>
        <w:t>《卫生许可证》</w:t>
      </w:r>
      <w:r>
        <w:rPr>
          <w:rFonts w:hint="eastAsia" w:ascii="宋体" w:hAnsi="宋体"/>
          <w:b/>
          <w:color w:val="000000" w:themeColor="text1"/>
          <w:sz w:val="32"/>
          <w:szCs w:val="32"/>
          <w14:textFill>
            <w14:solidFill>
              <w14:schemeClr w14:val="tx1"/>
            </w14:solidFill>
          </w14:textFill>
        </w:rPr>
        <w:t>、</w:t>
      </w:r>
      <w:r>
        <w:rPr>
          <w:rFonts w:ascii="宋体" w:hAnsi="宋体"/>
          <w:b/>
          <w:color w:val="000000" w:themeColor="text1"/>
          <w:sz w:val="32"/>
          <w:szCs w:val="32"/>
          <w14:textFill>
            <w14:solidFill>
              <w14:schemeClr w14:val="tx1"/>
            </w14:solidFill>
          </w14:textFill>
        </w:rPr>
        <w:t>《餐饮服务许可证》</w:t>
      </w:r>
      <w:r>
        <w:rPr>
          <w:rFonts w:hint="eastAsia" w:ascii="宋体" w:hAnsi="宋体"/>
          <w:b/>
          <w:color w:val="000000" w:themeColor="text1"/>
          <w:sz w:val="32"/>
          <w:szCs w:val="32"/>
          <w14:textFill>
            <w14:solidFill>
              <w14:schemeClr w14:val="tx1"/>
            </w14:solidFill>
          </w14:textFill>
        </w:rPr>
        <w:t>复印件（必须提供）</w:t>
      </w:r>
    </w:p>
    <w:p>
      <w:pPr>
        <w:tabs>
          <w:tab w:val="left" w:pos="1305"/>
        </w:tabs>
        <w:spacing w:line="400" w:lineRule="exact"/>
        <w:rPr>
          <w:rFonts w:hint="eastAsia" w:ascii="宋体" w:hAnsi="宋体"/>
          <w:b/>
          <w:color w:val="000000" w:themeColor="text1"/>
          <w:sz w:val="32"/>
          <w:szCs w:val="32"/>
          <w14:textFill>
            <w14:solidFill>
              <w14:schemeClr w14:val="tx1"/>
            </w14:solidFill>
          </w14:textFill>
        </w:rPr>
      </w:pPr>
    </w:p>
    <w:p>
      <w:pPr>
        <w:pStyle w:val="14"/>
        <w:spacing w:line="400" w:lineRule="exact"/>
        <w:ind w:firstLine="537" w:firstLineChars="168"/>
        <w:rPr>
          <w:rFonts w:hint="eastAsia" w:hAnsi="宋体"/>
          <w:b/>
          <w:color w:val="000000" w:themeColor="text1"/>
          <w:sz w:val="32"/>
          <w:szCs w:val="32"/>
          <w14:textFill>
            <w14:solidFill>
              <w14:schemeClr w14:val="tx1"/>
            </w14:solidFill>
          </w14:textFill>
        </w:rPr>
      </w:pPr>
    </w:p>
    <w:p>
      <w:pPr>
        <w:pStyle w:val="14"/>
        <w:spacing w:line="400" w:lineRule="exact"/>
        <w:rPr>
          <w:rFonts w:hint="eastAsia" w:hAnsi="宋体"/>
          <w:b/>
          <w:color w:val="000000" w:themeColor="text1"/>
          <w:sz w:val="32"/>
          <w:szCs w:val="32"/>
          <w14:textFill>
            <w14:solidFill>
              <w14:schemeClr w14:val="tx1"/>
            </w14:solidFill>
          </w14:textFill>
        </w:rPr>
      </w:pPr>
    </w:p>
    <w:p>
      <w:pPr>
        <w:pStyle w:val="14"/>
        <w:spacing w:line="400" w:lineRule="exact"/>
        <w:rPr>
          <w:rFonts w:hint="eastAsia" w:hAnsi="宋体"/>
          <w:b/>
          <w:color w:val="000000" w:themeColor="text1"/>
          <w:sz w:val="32"/>
          <w:szCs w:val="32"/>
          <w14:textFill>
            <w14:solidFill>
              <w14:schemeClr w14:val="tx1"/>
            </w14:solidFill>
          </w14:textFill>
        </w:rPr>
      </w:pPr>
    </w:p>
    <w:p>
      <w:pPr>
        <w:pStyle w:val="14"/>
        <w:spacing w:line="400" w:lineRule="exact"/>
        <w:ind w:firstLine="640" w:firstLineChars="200"/>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lang w:val="en-US" w:eastAsia="zh-CN"/>
          <w14:textFill>
            <w14:solidFill>
              <w14:schemeClr w14:val="tx1"/>
            </w14:solidFill>
          </w14:textFill>
        </w:rPr>
        <w:t>5</w:t>
      </w:r>
      <w:r>
        <w:rPr>
          <w:rFonts w:hint="eastAsia" w:hAnsi="宋体"/>
          <w:b/>
          <w:color w:val="000000" w:themeColor="text1"/>
          <w:sz w:val="32"/>
          <w:szCs w:val="32"/>
          <w14:textFill>
            <w14:solidFill>
              <w14:schemeClr w14:val="tx1"/>
            </w14:solidFill>
          </w14:textFill>
        </w:rPr>
        <w:t>.投标人参加政府采购活动前3年内在经营活动中没有重大违法记录及有关信用信息的书面声明（必须提供）</w:t>
      </w: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 xml:space="preserve">                       </w:t>
      </w:r>
    </w:p>
    <w:p>
      <w:pPr>
        <w:pStyle w:val="14"/>
        <w:spacing w:line="400" w:lineRule="exact"/>
        <w:ind w:left="420" w:leftChars="200" w:firstLine="156" w:firstLineChars="4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附件：</w:t>
      </w:r>
    </w:p>
    <w:p>
      <w:pPr>
        <w:pStyle w:val="14"/>
        <w:spacing w:line="400" w:lineRule="exact"/>
        <w:jc w:val="center"/>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声   明</w:t>
      </w:r>
    </w:p>
    <w:p>
      <w:pPr>
        <w:snapToGrid w:val="0"/>
        <w:spacing w:line="400" w:lineRule="exact"/>
        <w:outlineLvl w:val="4"/>
        <w:rPr>
          <w:rFonts w:hint="eastAsia" w:ascii="宋体" w:hAnsi="宋体" w:eastAsia="宋体"/>
          <w:color w:val="000000" w:themeColor="text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广西德胜工程项目管理有限公司</w:t>
      </w:r>
    </w:p>
    <w:p>
      <w:pPr>
        <w:snapToGrid w:val="0"/>
        <w:spacing w:line="400" w:lineRule="exact"/>
        <w:outlineLvl w:val="4"/>
        <w:rPr>
          <w:rFonts w:hint="eastAsia" w:ascii="宋体" w:hAnsi="宋体"/>
          <w:color w:val="000000" w:themeColor="text1"/>
          <w:szCs w:val="21"/>
          <w:u w:val="single"/>
          <w14:textFill>
            <w14:solidFill>
              <w14:schemeClr w14:val="tx1"/>
            </w14:solidFill>
          </w14:textFill>
        </w:rPr>
      </w:pPr>
    </w:p>
    <w:p>
      <w:pPr>
        <w:pStyle w:val="14"/>
        <w:spacing w:line="38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hint="eastAsia" w:ascii="宋体" w:hAnsi="宋体"/>
          <w:color w:val="000000" w:themeColor="text1"/>
          <w:szCs w:val="21"/>
          <w14:textFill>
            <w14:solidFill>
              <w14:schemeClr w14:val="tx1"/>
            </w14:solidFill>
          </w14:textFill>
        </w:rPr>
      </w:pPr>
    </w:p>
    <w:p>
      <w:pPr>
        <w:snapToGrid w:val="0"/>
        <w:spacing w:line="400" w:lineRule="exact"/>
        <w:ind w:firstLine="4515" w:firstLineChars="2150"/>
        <w:outlineLvl w:val="4"/>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spacing w:line="340" w:lineRule="exact"/>
        <w:ind w:left="4515" w:leftChars="2150"/>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法定代表人、负责人、自然人或相应的委托代理人签字（属自然人的应在签名处加盖大拇指指印）：</w:t>
      </w:r>
      <w:r>
        <w:rPr>
          <w:rFonts w:hint="eastAsia" w:ascii="宋体" w:hAnsi="宋体"/>
          <w:color w:val="000000" w:themeColor="text1"/>
          <w:szCs w:val="21"/>
          <w:u w:val="single"/>
          <w14:textFill>
            <w14:solidFill>
              <w14:schemeClr w14:val="tx1"/>
            </w14:solidFill>
          </w14:textFill>
        </w:rPr>
        <w:t xml:space="preserve">                        </w:t>
      </w:r>
    </w:p>
    <w:p>
      <w:pPr>
        <w:pStyle w:val="14"/>
        <w:spacing w:line="440" w:lineRule="exact"/>
        <w:ind w:firstLine="420"/>
        <w:jc w:val="center"/>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日          期：</w:t>
      </w:r>
      <w:r>
        <w:rPr>
          <w:rFonts w:hint="eastAsia" w:hAnsi="宋体"/>
          <w:color w:val="000000" w:themeColor="text1"/>
          <w:u w:val="single"/>
          <w14:textFill>
            <w14:solidFill>
              <w14:schemeClr w14:val="tx1"/>
            </w14:solidFill>
          </w14:textFill>
        </w:rPr>
        <w:t xml:space="preserve">                              </w:t>
      </w:r>
    </w:p>
    <w:p>
      <w:pPr>
        <w:pStyle w:val="14"/>
        <w:spacing w:line="440" w:lineRule="exact"/>
        <w:ind w:firstLine="420"/>
        <w:jc w:val="center"/>
        <w:rPr>
          <w:rFonts w:hint="eastAsia" w:hAnsi="宋体"/>
          <w:color w:val="000000" w:themeColor="text1"/>
          <w:u w:val="single"/>
          <w14:textFill>
            <w14:solidFill>
              <w14:schemeClr w14:val="tx1"/>
            </w14:solidFill>
          </w14:textFill>
        </w:rPr>
      </w:pPr>
    </w:p>
    <w:p>
      <w:pPr>
        <w:pStyle w:val="14"/>
        <w:spacing w:line="440" w:lineRule="exact"/>
        <w:ind w:firstLine="420"/>
        <w:jc w:val="center"/>
        <w:rPr>
          <w:rFonts w:hint="eastAsia" w:hAnsi="宋体"/>
          <w:color w:val="000000" w:themeColor="text1"/>
          <w:u w:val="single"/>
          <w14:textFill>
            <w14:solidFill>
              <w14:schemeClr w14:val="tx1"/>
            </w14:solidFill>
          </w14:textFill>
        </w:rPr>
      </w:pPr>
    </w:p>
    <w:p>
      <w:pPr>
        <w:tabs>
          <w:tab w:val="left" w:pos="1305"/>
        </w:tabs>
        <w:spacing w:line="440" w:lineRule="exact"/>
        <w:rPr>
          <w:rFonts w:hint="eastAsia" w:ascii="宋体" w:hAnsi="宋体"/>
          <w:b/>
          <w:strike/>
          <w:color w:val="000000" w:themeColor="text1"/>
          <w:sz w:val="32"/>
          <w:szCs w:val="32"/>
          <w14:textFill>
            <w14:solidFill>
              <w14:schemeClr w14:val="tx1"/>
            </w14:solidFill>
          </w14:textFill>
        </w:rPr>
      </w:pPr>
    </w:p>
    <w:p>
      <w:pPr>
        <w:tabs>
          <w:tab w:val="left" w:pos="1305"/>
        </w:tabs>
        <w:spacing w:line="440" w:lineRule="exact"/>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2"/>
        <w:rPr>
          <w:rFonts w:hint="eastAsia" w:ascii="宋体" w:hAnsi="宋体"/>
          <w:b/>
          <w:strike/>
          <w:color w:val="000000" w:themeColor="text1"/>
          <w:sz w:val="32"/>
          <w:szCs w:val="32"/>
          <w14:textFill>
            <w14:solidFill>
              <w14:schemeClr w14:val="tx1"/>
            </w14:solidFill>
          </w14:textFill>
        </w:rPr>
      </w:pPr>
    </w:p>
    <w:p>
      <w:pPr>
        <w:pStyle w:val="14"/>
        <w:spacing w:line="400" w:lineRule="exact"/>
        <w:ind w:firstLine="352" w:firstLineChars="168"/>
        <w:rPr>
          <w:rFonts w:hint="eastAsia"/>
          <w:b/>
          <w:bCs/>
          <w:color w:val="000000" w:themeColor="text1"/>
          <w14:textFill>
            <w14:solidFill>
              <w14:schemeClr w14:val="tx1"/>
            </w14:solidFill>
          </w14:textFill>
        </w:rPr>
      </w:pPr>
    </w:p>
    <w:p>
      <w:pPr>
        <w:spacing w:line="400" w:lineRule="exact"/>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 xml:space="preserve">三 </w:t>
      </w:r>
      <w:r>
        <w:rPr>
          <w:rFonts w:hint="eastAsia"/>
          <w:b/>
          <w:color w:val="000000" w:themeColor="text1"/>
          <w:sz w:val="32"/>
          <w:szCs w:val="32"/>
          <w14:textFill>
            <w14:solidFill>
              <w14:schemeClr w14:val="tx1"/>
            </w14:solidFill>
          </w14:textFill>
        </w:rPr>
        <w:t>、商务、技术性响应及他证明材料目录</w:t>
      </w:r>
    </w:p>
    <w:p>
      <w:pPr>
        <w:tabs>
          <w:tab w:val="left" w:pos="1305"/>
        </w:tabs>
        <w:spacing w:line="440" w:lineRule="exact"/>
        <w:ind w:firstLine="420" w:firstLineChars="200"/>
        <w:rPr>
          <w:rFonts w:hint="eastAsia" w:ascii="宋体" w:hAnsi="宋体"/>
          <w:color w:val="000000" w:themeColor="text1"/>
          <w:szCs w:val="21"/>
          <w14:textFill>
            <w14:solidFill>
              <w14:schemeClr w14:val="tx1"/>
            </w14:solidFill>
          </w14:textFill>
        </w:rPr>
      </w:pPr>
    </w:p>
    <w:p>
      <w:pPr>
        <w:tabs>
          <w:tab w:val="left" w:pos="1305"/>
        </w:tabs>
        <w:spacing w:line="520" w:lineRule="exact"/>
        <w:ind w:firstLine="840" w:firstLineChars="3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1.投标人基本情况表</w:t>
      </w:r>
      <w:r>
        <w:rPr>
          <w:rFonts w:hint="eastAsia" w:ascii="宋体" w:hAnsi="宋体"/>
          <w:b/>
          <w:bCs/>
          <w:color w:val="000000" w:themeColor="text1"/>
          <w:sz w:val="24"/>
          <w14:textFill>
            <w14:solidFill>
              <w14:schemeClr w14:val="tx1"/>
            </w14:solidFill>
          </w14:textFill>
        </w:rPr>
        <w:t>（必须提供）</w:t>
      </w:r>
    </w:p>
    <w:p>
      <w:pPr>
        <w:spacing w:line="360" w:lineRule="exact"/>
        <w:ind w:left="359" w:leftChars="171" w:firstLine="480" w:firstLineChars="200"/>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方案【包括经营与管理制度一览表（有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w:t>
      </w:r>
      <w:r>
        <w:rPr>
          <w:rFonts w:hint="eastAsia" w:ascii="宋体" w:hAnsi="宋体"/>
          <w:b/>
          <w:bCs/>
          <w:color w:val="000000" w:themeColor="text1"/>
          <w:sz w:val="24"/>
          <w14:textFill>
            <w14:solidFill>
              <w14:schemeClr w14:val="tx1"/>
            </w14:solidFill>
          </w14:textFill>
        </w:rPr>
        <w:t>（必须提供）</w:t>
      </w:r>
    </w:p>
    <w:p>
      <w:pPr>
        <w:tabs>
          <w:tab w:val="left" w:pos="1305"/>
        </w:tabs>
        <w:spacing w:line="520" w:lineRule="exact"/>
        <w:ind w:firstLine="840" w:firstLineChars="3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3.服务承诺（对应投标报价及</w:t>
      </w:r>
      <w:r>
        <w:rPr>
          <w:rFonts w:hint="eastAsia" w:ascii="宋体" w:hAnsi="宋体"/>
          <w:color w:val="000000" w:themeColor="text1"/>
          <w:sz w:val="24"/>
          <w:lang w:eastAsia="zh-CN"/>
          <w14:textFill>
            <w14:solidFill>
              <w14:schemeClr w14:val="tx1"/>
            </w14:solidFill>
          </w14:textFill>
        </w:rPr>
        <w:t>服务采购需求</w:t>
      </w:r>
      <w:r>
        <w:rPr>
          <w:rFonts w:hint="eastAsia" w:ascii="宋体" w:hAnsi="宋体"/>
          <w:color w:val="000000" w:themeColor="text1"/>
          <w:sz w:val="24"/>
          <w14:textFill>
            <w14:solidFill>
              <w14:schemeClr w14:val="tx1"/>
            </w14:solidFill>
          </w14:textFill>
        </w:rPr>
        <w:t>所提供的服务内容和措施）</w:t>
      </w:r>
      <w:r>
        <w:rPr>
          <w:rFonts w:hint="eastAsia" w:ascii="宋体" w:hAnsi="宋体"/>
          <w:b/>
          <w:bCs/>
          <w:color w:val="000000" w:themeColor="text1"/>
          <w:sz w:val="24"/>
          <w14:textFill>
            <w14:solidFill>
              <w14:schemeClr w14:val="tx1"/>
            </w14:solidFill>
          </w14:textFill>
        </w:rPr>
        <w:t>（必须提供）</w:t>
      </w:r>
    </w:p>
    <w:p>
      <w:pPr>
        <w:tabs>
          <w:tab w:val="left" w:pos="1305"/>
        </w:tabs>
        <w:spacing w:line="520" w:lineRule="exact"/>
        <w:ind w:firstLine="840" w:firstLineChars="350"/>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4.投标人设备设施情况说明</w:t>
      </w:r>
      <w:r>
        <w:rPr>
          <w:rFonts w:hint="eastAsia" w:ascii="宋体" w:hAnsi="宋体"/>
          <w:b/>
          <w:bCs/>
          <w:color w:val="000000" w:themeColor="text1"/>
          <w:sz w:val="24"/>
          <w14:textFill>
            <w14:solidFill>
              <w14:schemeClr w14:val="tx1"/>
            </w14:solidFill>
          </w14:textFill>
        </w:rPr>
        <w:t>（必须提供）</w:t>
      </w:r>
    </w:p>
    <w:p>
      <w:pPr>
        <w:pStyle w:val="2"/>
        <w:numPr>
          <w:ilvl w:val="0"/>
          <w:numId w:val="0"/>
        </w:numPr>
        <w:ind w:left="843" w:leftChars="0"/>
        <w:rPr>
          <w:rFonts w:hint="eastAsia" w:ascii="宋体" w:hAnsi="宋体"/>
          <w:b/>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lang w:eastAsia="zh-CN"/>
          <w14:textFill>
            <w14:solidFill>
              <w14:schemeClr w14:val="tx1"/>
            </w14:solidFill>
          </w14:textFill>
        </w:rPr>
        <w:t>2018年</w:t>
      </w:r>
      <w:r>
        <w:rPr>
          <w:rFonts w:hint="eastAsia" w:ascii="宋体" w:hAnsi="宋体"/>
          <w:color w:val="000000" w:themeColor="text1"/>
          <w:szCs w:val="21"/>
          <w:u w:val="single"/>
          <w14:textFill>
            <w14:solidFill>
              <w14:schemeClr w14:val="tx1"/>
            </w14:solidFill>
          </w14:textFill>
        </w:rPr>
        <w:t>度</w:t>
      </w:r>
      <w:r>
        <w:rPr>
          <w:rFonts w:hint="eastAsia" w:ascii="宋体" w:hAnsi="宋体"/>
          <w:color w:val="000000" w:themeColor="text1"/>
          <w:szCs w:val="21"/>
          <w14:textFill>
            <w14:solidFill>
              <w14:schemeClr w14:val="tx1"/>
            </w14:solidFill>
          </w14:textFill>
        </w:rPr>
        <w:t>通过中介审计的有效财务审计报告复印件</w:t>
      </w:r>
      <w:r>
        <w:rPr>
          <w:rFonts w:hint="eastAsia" w:ascii="宋体" w:hAnsi="宋体"/>
          <w:b/>
          <w:color w:val="000000" w:themeColor="text1"/>
          <w14:textFill>
            <w14:solidFill>
              <w14:schemeClr w14:val="tx1"/>
            </w14:solidFill>
          </w14:textFill>
        </w:rPr>
        <w:t>（如有，请提供）</w:t>
      </w:r>
    </w:p>
    <w:p>
      <w:pPr>
        <w:pStyle w:val="2"/>
        <w:widowControl w:val="0"/>
        <w:numPr>
          <w:ilvl w:val="0"/>
          <w:numId w:val="0"/>
        </w:numPr>
        <w:autoSpaceDE w:val="0"/>
        <w:autoSpaceDN w:val="0"/>
        <w:adjustRightInd w:val="0"/>
        <w:rPr>
          <w:rFonts w:hint="eastAsia"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 xml:space="preserve">     </w:t>
      </w:r>
      <w:r>
        <w:rPr>
          <w:rFonts w:hint="eastAsia" w:ascii="宋体" w:hAnsi="宋体"/>
          <w:b w:val="0"/>
          <w:bCs/>
          <w:color w:val="000000" w:themeColor="text1"/>
          <w:lang w:val="en-US" w:eastAsia="zh-CN"/>
          <w14:textFill>
            <w14:solidFill>
              <w14:schemeClr w14:val="tx1"/>
            </w14:solidFill>
          </w14:textFill>
        </w:rPr>
        <w:t xml:space="preserve">  6.</w:t>
      </w:r>
      <w:r>
        <w:rPr>
          <w:rFonts w:hint="eastAsia" w:ascii="宋体" w:hAnsi="宋体"/>
          <w:color w:val="000000" w:themeColor="text1"/>
          <w:szCs w:val="21"/>
          <w14:textFill>
            <w14:solidFill>
              <w14:schemeClr w14:val="tx1"/>
            </w14:solidFill>
          </w14:textFill>
        </w:rPr>
        <w:t>投标人</w:t>
      </w:r>
      <w:r>
        <w:rPr>
          <w:rFonts w:hint="eastAsia" w:ascii="宋体" w:hAnsi="宋体"/>
          <w:color w:val="000000" w:themeColor="text1"/>
          <w:szCs w:val="21"/>
          <w:u w:val="single"/>
          <w:lang w:eastAsia="zh-CN"/>
          <w14:textFill>
            <w14:solidFill>
              <w14:schemeClr w14:val="tx1"/>
            </w14:solidFill>
          </w14:textFill>
        </w:rPr>
        <w:t>2018年</w:t>
      </w:r>
      <w:r>
        <w:rPr>
          <w:rFonts w:hint="eastAsia" w:ascii="宋体" w:hAnsi="宋体"/>
          <w:color w:val="000000" w:themeColor="text1"/>
          <w:szCs w:val="21"/>
          <w14:textFill>
            <w14:solidFill>
              <w14:schemeClr w14:val="tx1"/>
            </w14:solidFill>
          </w14:textFill>
        </w:rPr>
        <w:t>以来具有同类服务项目业绩的相关证明材料（无不良记录，以中标、成交通知书或签订的合同为准，并能清晰反映项目名称、种类、金额）</w:t>
      </w:r>
      <w:r>
        <w:rPr>
          <w:rFonts w:hint="eastAsia" w:ascii="宋体" w:hAnsi="宋体"/>
          <w:b/>
          <w:color w:val="000000" w:themeColor="text1"/>
          <w14:textFill>
            <w14:solidFill>
              <w14:schemeClr w14:val="tx1"/>
            </w14:solidFill>
          </w14:textFill>
        </w:rPr>
        <w:t>（如有，请提供）</w:t>
      </w:r>
    </w:p>
    <w:p>
      <w:pPr>
        <w:pStyle w:val="2"/>
        <w:widowControl w:val="0"/>
        <w:numPr>
          <w:ilvl w:val="0"/>
          <w:numId w:val="0"/>
        </w:numPr>
        <w:autoSpaceDE w:val="0"/>
        <w:autoSpaceDN w:val="0"/>
        <w:adjustRightInd w:val="0"/>
        <w:rPr>
          <w:rFonts w:hint="eastAsia"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 xml:space="preserve">      </w:t>
      </w:r>
      <w:r>
        <w:rPr>
          <w:rFonts w:hint="eastAsia" w:ascii="宋体" w:hAnsi="宋体"/>
          <w:b w:val="0"/>
          <w:bCs/>
          <w:color w:val="000000" w:themeColor="text1"/>
          <w:lang w:val="en-US" w:eastAsia="zh-CN"/>
          <w14:textFill>
            <w14:solidFill>
              <w14:schemeClr w14:val="tx1"/>
            </w14:solidFill>
          </w14:textFill>
        </w:rPr>
        <w:t xml:space="preserve"> 7.</w:t>
      </w:r>
      <w:r>
        <w:rPr>
          <w:rFonts w:hint="eastAsia" w:ascii="宋体" w:hAnsi="宋体"/>
          <w:color w:val="000000" w:themeColor="text1"/>
          <w:szCs w:val="20"/>
          <w14:textFill>
            <w14:solidFill>
              <w14:schemeClr w14:val="tx1"/>
            </w14:solidFill>
          </w14:textFill>
        </w:rPr>
        <w:t>投标人相关获奖证书、认证证书等复印件</w:t>
      </w:r>
      <w:r>
        <w:rPr>
          <w:rFonts w:hint="eastAsia" w:ascii="宋体" w:hAnsi="宋体"/>
          <w:b/>
          <w:color w:val="000000" w:themeColor="text1"/>
          <w14:textFill>
            <w14:solidFill>
              <w14:schemeClr w14:val="tx1"/>
            </w14:solidFill>
          </w14:textFill>
        </w:rPr>
        <w:t>（如有，请提供）</w:t>
      </w:r>
    </w:p>
    <w:p>
      <w:pPr>
        <w:pStyle w:val="2"/>
        <w:widowControl w:val="0"/>
        <w:numPr>
          <w:ilvl w:val="0"/>
          <w:numId w:val="0"/>
        </w:numPr>
        <w:autoSpaceDE w:val="0"/>
        <w:autoSpaceDN w:val="0"/>
        <w:adjustRightInd w:val="0"/>
        <w:rPr>
          <w:rFonts w:hint="eastAsia" w:ascii="宋体" w:hAnsi="宋体"/>
          <w:b/>
          <w:color w:val="000000" w:themeColor="text1"/>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 xml:space="preserve">       8.</w:t>
      </w:r>
      <w:r>
        <w:rPr>
          <w:rFonts w:hint="eastAsia" w:ascii="宋体" w:hAnsi="宋体"/>
          <w:color w:val="000000" w:themeColor="text1"/>
          <w14:textFill>
            <w14:solidFill>
              <w14:schemeClr w14:val="tx1"/>
            </w14:solidFill>
          </w14:textFill>
        </w:rPr>
        <w:t>如属于小型、微型企业、监狱企业的，以提供工商注册地的工业和信息化部门等其他行政部门出具的相关证明材料为准</w:t>
      </w:r>
      <w:r>
        <w:rPr>
          <w:rFonts w:hint="eastAsia" w:ascii="宋体" w:hAnsi="宋体"/>
          <w:b/>
          <w:color w:val="000000" w:themeColor="text1"/>
          <w14:textFill>
            <w14:solidFill>
              <w14:schemeClr w14:val="tx1"/>
            </w14:solidFill>
          </w14:textFill>
        </w:rPr>
        <w:t>（如有，请提供）</w:t>
      </w:r>
    </w:p>
    <w:p>
      <w:pPr>
        <w:pStyle w:val="2"/>
        <w:widowControl w:val="0"/>
        <w:numPr>
          <w:ilvl w:val="0"/>
          <w:numId w:val="0"/>
        </w:numPr>
        <w:autoSpaceDE w:val="0"/>
        <w:autoSpaceDN w:val="0"/>
        <w:adjustRightInd w:val="0"/>
        <w:rPr>
          <w:rFonts w:hint="default" w:ascii="宋体" w:hAnsi="宋体" w:eastAsia="宋体"/>
          <w:b/>
          <w:color w:val="000000" w:themeColor="text1"/>
          <w:lang w:val="en-US" w:eastAsia="zh-CN"/>
          <w14:textFill>
            <w14:solidFill>
              <w14:schemeClr w14:val="tx1"/>
            </w14:solidFill>
          </w14:textFill>
        </w:rPr>
        <w:sectPr>
          <w:headerReference r:id="rId5" w:type="default"/>
          <w:footerReference r:id="rId6" w:type="default"/>
          <w:footerReference r:id="rId7" w:type="even"/>
          <w:pgSz w:w="11906" w:h="16838"/>
          <w:pgMar w:top="1134" w:right="1134" w:bottom="1134" w:left="1134" w:header="720" w:footer="720" w:gutter="0"/>
          <w:pgNumType w:fmt="decimal"/>
          <w:cols w:space="720" w:num="1"/>
          <w:titlePg/>
          <w:docGrid w:type="linesAndChars" w:linePitch="331" w:charSpace="0"/>
        </w:sectPr>
      </w:pPr>
      <w:r>
        <w:rPr>
          <w:rFonts w:hint="eastAsia" w:ascii="宋体" w:hAnsi="宋体"/>
          <w:b/>
          <w:color w:val="000000" w:themeColor="text1"/>
          <w:lang w:val="en-US" w:eastAsia="zh-CN"/>
          <w14:textFill>
            <w14:solidFill>
              <w14:schemeClr w14:val="tx1"/>
            </w14:solidFill>
          </w14:textFill>
        </w:rPr>
        <w:t xml:space="preserve">      </w:t>
      </w:r>
      <w:r>
        <w:rPr>
          <w:rFonts w:hint="eastAsia" w:ascii="宋体" w:hAnsi="宋体"/>
          <w:b w:val="0"/>
          <w:bCs/>
          <w:color w:val="000000" w:themeColor="text1"/>
          <w:lang w:val="en-US" w:eastAsia="zh-CN"/>
          <w14:textFill>
            <w14:solidFill>
              <w14:schemeClr w14:val="tx1"/>
            </w14:solidFill>
          </w14:textFill>
        </w:rPr>
        <w:t xml:space="preserve"> 9.</w:t>
      </w:r>
      <w:r>
        <w:rPr>
          <w:rFonts w:hint="eastAsia" w:ascii="宋体" w:hAnsi="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p>
    <w:p>
      <w:pPr>
        <w:pStyle w:val="51"/>
        <w:numPr>
          <w:ilvl w:val="0"/>
          <w:numId w:val="3"/>
        </w:numPr>
        <w:tabs>
          <w:tab w:val="left" w:pos="1520"/>
        </w:tabs>
        <w:spacing w:before="1" w:after="0" w:line="235" w:lineRule="auto"/>
        <w:ind w:left="1773" w:right="4128" w:hanging="576"/>
        <w:jc w:val="left"/>
        <w:rPr>
          <w:b/>
          <w:color w:val="000000" w:themeColor="text1"/>
          <w:sz w:val="30"/>
          <w14:textFill>
            <w14:solidFill>
              <w14:schemeClr w14:val="tx1"/>
            </w14:solidFill>
          </w14:textFill>
        </w:rPr>
      </w:pPr>
      <w:r>
        <w:rPr>
          <w:b/>
          <w:color w:val="000000" w:themeColor="text1"/>
          <w:w w:val="95"/>
          <w:sz w:val="32"/>
          <w14:textFill>
            <w14:solidFill>
              <w14:schemeClr w14:val="tx1"/>
            </w14:solidFill>
          </w14:textFill>
        </w:rPr>
        <w:t xml:space="preserve">投标人基本情况表（必须提供）； </w:t>
      </w:r>
    </w:p>
    <w:p>
      <w:pPr>
        <w:pStyle w:val="51"/>
        <w:numPr>
          <w:ilvl w:val="0"/>
          <w:numId w:val="0"/>
        </w:numPr>
        <w:tabs>
          <w:tab w:val="left" w:pos="1520"/>
        </w:tabs>
        <w:spacing w:before="1" w:after="0" w:line="235" w:lineRule="auto"/>
        <w:ind w:left="1197" w:leftChars="0" w:right="4128" w:rightChars="0"/>
        <w:jc w:val="left"/>
        <w:rPr>
          <w:b/>
          <w:color w:val="000000" w:themeColor="text1"/>
          <w:sz w:val="30"/>
          <w14:textFill>
            <w14:solidFill>
              <w14:schemeClr w14:val="tx1"/>
            </w14:solidFill>
          </w14:textFill>
        </w:rPr>
      </w:pPr>
      <w:r>
        <w:rPr>
          <w:b/>
          <w:color w:val="000000" w:themeColor="text1"/>
          <w:sz w:val="32"/>
          <w14:textFill>
            <w14:solidFill>
              <w14:schemeClr w14:val="tx1"/>
            </w14:solidFill>
          </w14:textFill>
        </w:rPr>
        <w:t>附件：</w:t>
      </w:r>
    </w:p>
    <w:p>
      <w:pPr>
        <w:spacing w:before="0" w:line="320" w:lineRule="exact"/>
        <w:ind w:left="3981" w:right="0" w:firstLine="0"/>
        <w:jc w:val="left"/>
        <w:rPr>
          <w:b/>
          <w:color w:val="000000" w:themeColor="text1"/>
          <w:sz w:val="32"/>
          <w14:textFill>
            <w14:solidFill>
              <w14:schemeClr w14:val="tx1"/>
            </w14:solidFill>
          </w14:textFill>
        </w:rPr>
      </w:pPr>
      <w:r>
        <w:rPr>
          <w:b/>
          <w:color w:val="000000" w:themeColor="text1"/>
          <w:sz w:val="32"/>
          <w14:textFill>
            <w14:solidFill>
              <w14:schemeClr w14:val="tx1"/>
            </w14:solidFill>
          </w14:textFill>
        </w:rPr>
        <w:t>投标人基本情况表（格式）</w:t>
      </w:r>
    </w:p>
    <w:p>
      <w:pPr>
        <w:pStyle w:val="12"/>
        <w:rPr>
          <w:b/>
          <w:color w:val="000000" w:themeColor="text1"/>
          <w:sz w:val="20"/>
          <w14:textFill>
            <w14:solidFill>
              <w14:schemeClr w14:val="tx1"/>
            </w14:solidFill>
          </w14:textFill>
        </w:rPr>
      </w:pPr>
    </w:p>
    <w:p>
      <w:pPr>
        <w:pStyle w:val="12"/>
        <w:spacing w:before="6"/>
        <w:rPr>
          <w:b/>
          <w:color w:val="000000" w:themeColor="text1"/>
          <w:sz w:val="24"/>
          <w14:textFill>
            <w14:solidFill>
              <w14:schemeClr w14:val="tx1"/>
            </w14:solidFill>
          </w14:textFill>
        </w:rPr>
      </w:pPr>
    </w:p>
    <w:tbl>
      <w:tblPr>
        <w:tblStyle w:val="21"/>
        <w:tblW w:w="0" w:type="auto"/>
        <w:tblInd w:w="1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077"/>
        <w:gridCol w:w="1623"/>
        <w:gridCol w:w="894"/>
        <w:gridCol w:w="186"/>
        <w:gridCol w:w="1089"/>
        <w:gridCol w:w="176"/>
        <w:gridCol w:w="723"/>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80" w:type="dxa"/>
          </w:tcPr>
          <w:p>
            <w:pPr>
              <w:pStyle w:val="49"/>
              <w:spacing w:before="97"/>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6636" w:type="dxa"/>
            <w:gridSpan w:val="8"/>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80" w:type="dxa"/>
          </w:tcPr>
          <w:p>
            <w:pPr>
              <w:pStyle w:val="49"/>
              <w:spacing w:before="9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注册地址</w:t>
            </w:r>
          </w:p>
        </w:tc>
        <w:tc>
          <w:tcPr>
            <w:tcW w:w="3780" w:type="dxa"/>
            <w:gridSpan w:val="4"/>
          </w:tcPr>
          <w:p>
            <w:pPr>
              <w:pStyle w:val="49"/>
              <w:rPr>
                <w:rFonts w:ascii="Times New Roman"/>
                <w:color w:val="000000" w:themeColor="text1"/>
                <w:sz w:val="24"/>
                <w14:textFill>
                  <w14:solidFill>
                    <w14:schemeClr w14:val="tx1"/>
                  </w14:solidFill>
                </w14:textFill>
              </w:rPr>
            </w:pPr>
          </w:p>
        </w:tc>
        <w:tc>
          <w:tcPr>
            <w:tcW w:w="1089" w:type="dxa"/>
          </w:tcPr>
          <w:p>
            <w:pPr>
              <w:pStyle w:val="49"/>
              <w:spacing w:before="9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邮政编码</w:t>
            </w:r>
          </w:p>
        </w:tc>
        <w:tc>
          <w:tcPr>
            <w:tcW w:w="1767" w:type="dxa"/>
            <w:gridSpan w:val="3"/>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80" w:type="dxa"/>
            <w:vMerge w:val="restart"/>
          </w:tcPr>
          <w:p>
            <w:pPr>
              <w:pStyle w:val="49"/>
              <w:rPr>
                <w:b/>
                <w:color w:val="000000" w:themeColor="text1"/>
                <w:sz w:val="20"/>
                <w14:textFill>
                  <w14:solidFill>
                    <w14:schemeClr w14:val="tx1"/>
                  </w14:solidFill>
                </w14:textFill>
              </w:rPr>
            </w:pPr>
          </w:p>
          <w:p>
            <w:pPr>
              <w:pStyle w:val="49"/>
              <w:spacing w:before="2"/>
              <w:rPr>
                <w:b/>
                <w:color w:val="000000" w:themeColor="text1"/>
                <w:sz w:val="17"/>
                <w14:textFill>
                  <w14:solidFill>
                    <w14:schemeClr w14:val="tx1"/>
                  </w14:solidFill>
                </w14:textFill>
              </w:rPr>
            </w:pPr>
          </w:p>
          <w:p>
            <w:pPr>
              <w:pStyle w:val="49"/>
              <w:spacing w:before="1"/>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联系方式</w:t>
            </w:r>
          </w:p>
        </w:tc>
        <w:tc>
          <w:tcPr>
            <w:tcW w:w="1077" w:type="dxa"/>
          </w:tcPr>
          <w:p>
            <w:pPr>
              <w:pStyle w:val="49"/>
              <w:spacing w:before="16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c>
          <w:tcPr>
            <w:tcW w:w="2703" w:type="dxa"/>
            <w:gridSpan w:val="3"/>
          </w:tcPr>
          <w:p>
            <w:pPr>
              <w:pStyle w:val="49"/>
              <w:rPr>
                <w:rFonts w:ascii="Times New Roman"/>
                <w:color w:val="000000" w:themeColor="text1"/>
                <w:sz w:val="24"/>
                <w14:textFill>
                  <w14:solidFill>
                    <w14:schemeClr w14:val="tx1"/>
                  </w14:solidFill>
                </w14:textFill>
              </w:rPr>
            </w:pPr>
          </w:p>
        </w:tc>
        <w:tc>
          <w:tcPr>
            <w:tcW w:w="1089" w:type="dxa"/>
          </w:tcPr>
          <w:p>
            <w:pPr>
              <w:pStyle w:val="49"/>
              <w:spacing w:before="16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767" w:type="dxa"/>
            <w:gridSpan w:val="3"/>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980" w:type="dxa"/>
            <w:vMerge w:val="continue"/>
            <w:tcBorders>
              <w:top w:val="nil"/>
            </w:tcBorders>
          </w:tcPr>
          <w:p>
            <w:pPr>
              <w:rPr>
                <w:color w:val="000000" w:themeColor="text1"/>
                <w:sz w:val="2"/>
                <w:szCs w:val="2"/>
                <w14:textFill>
                  <w14:solidFill>
                    <w14:schemeClr w14:val="tx1"/>
                  </w14:solidFill>
                </w14:textFill>
              </w:rPr>
            </w:pPr>
          </w:p>
        </w:tc>
        <w:tc>
          <w:tcPr>
            <w:tcW w:w="1077" w:type="dxa"/>
          </w:tcPr>
          <w:p>
            <w:pPr>
              <w:pStyle w:val="49"/>
              <w:spacing w:before="17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传真</w:t>
            </w:r>
          </w:p>
        </w:tc>
        <w:tc>
          <w:tcPr>
            <w:tcW w:w="2703" w:type="dxa"/>
            <w:gridSpan w:val="3"/>
          </w:tcPr>
          <w:p>
            <w:pPr>
              <w:pStyle w:val="49"/>
              <w:rPr>
                <w:rFonts w:ascii="Times New Roman"/>
                <w:color w:val="000000" w:themeColor="text1"/>
                <w:sz w:val="24"/>
                <w14:textFill>
                  <w14:solidFill>
                    <w14:schemeClr w14:val="tx1"/>
                  </w14:solidFill>
                </w14:textFill>
              </w:rPr>
            </w:pPr>
          </w:p>
        </w:tc>
        <w:tc>
          <w:tcPr>
            <w:tcW w:w="1089" w:type="dxa"/>
          </w:tcPr>
          <w:p>
            <w:pPr>
              <w:pStyle w:val="49"/>
              <w:spacing w:before="17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网址</w:t>
            </w:r>
          </w:p>
        </w:tc>
        <w:tc>
          <w:tcPr>
            <w:tcW w:w="1767" w:type="dxa"/>
            <w:gridSpan w:val="3"/>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80" w:type="dxa"/>
          </w:tcPr>
          <w:p>
            <w:pPr>
              <w:pStyle w:val="49"/>
              <w:spacing w:before="171"/>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组织结构</w:t>
            </w:r>
          </w:p>
        </w:tc>
        <w:tc>
          <w:tcPr>
            <w:tcW w:w="6636" w:type="dxa"/>
            <w:gridSpan w:val="8"/>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80" w:type="dxa"/>
          </w:tcPr>
          <w:p>
            <w:pPr>
              <w:pStyle w:val="49"/>
              <w:spacing w:before="16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c>
          <w:tcPr>
            <w:tcW w:w="1077" w:type="dxa"/>
          </w:tcPr>
          <w:p>
            <w:pPr>
              <w:pStyle w:val="49"/>
              <w:spacing w:before="16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623" w:type="dxa"/>
          </w:tcPr>
          <w:p>
            <w:pPr>
              <w:pStyle w:val="49"/>
              <w:rPr>
                <w:rFonts w:ascii="Times New Roman"/>
                <w:color w:val="000000" w:themeColor="text1"/>
                <w:sz w:val="24"/>
                <w14:textFill>
                  <w14:solidFill>
                    <w14:schemeClr w14:val="tx1"/>
                  </w14:solidFill>
                </w14:textFill>
              </w:rPr>
            </w:pPr>
          </w:p>
        </w:tc>
        <w:tc>
          <w:tcPr>
            <w:tcW w:w="1080" w:type="dxa"/>
            <w:gridSpan w:val="2"/>
          </w:tcPr>
          <w:p>
            <w:pPr>
              <w:pStyle w:val="49"/>
              <w:spacing w:before="16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65" w:type="dxa"/>
            <w:gridSpan w:val="2"/>
          </w:tcPr>
          <w:p>
            <w:pPr>
              <w:pStyle w:val="49"/>
              <w:rPr>
                <w:rFonts w:ascii="Times New Roman"/>
                <w:color w:val="000000" w:themeColor="text1"/>
                <w:sz w:val="24"/>
                <w14:textFill>
                  <w14:solidFill>
                    <w14:schemeClr w14:val="tx1"/>
                  </w14:solidFill>
                </w14:textFill>
              </w:rPr>
            </w:pPr>
          </w:p>
        </w:tc>
        <w:tc>
          <w:tcPr>
            <w:tcW w:w="723" w:type="dxa"/>
          </w:tcPr>
          <w:p>
            <w:pPr>
              <w:pStyle w:val="49"/>
              <w:spacing w:before="16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868" w:type="dxa"/>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80" w:type="dxa"/>
          </w:tcPr>
          <w:p>
            <w:pPr>
              <w:pStyle w:val="49"/>
              <w:spacing w:before="171"/>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成立时间</w:t>
            </w:r>
          </w:p>
        </w:tc>
        <w:tc>
          <w:tcPr>
            <w:tcW w:w="2700" w:type="dxa"/>
            <w:gridSpan w:val="2"/>
          </w:tcPr>
          <w:p>
            <w:pPr>
              <w:pStyle w:val="49"/>
              <w:rPr>
                <w:rFonts w:ascii="Times New Roman"/>
                <w:color w:val="000000" w:themeColor="text1"/>
                <w:sz w:val="24"/>
                <w14:textFill>
                  <w14:solidFill>
                    <w14:schemeClr w14:val="tx1"/>
                  </w14:solidFill>
                </w14:textFill>
              </w:rPr>
            </w:pPr>
          </w:p>
        </w:tc>
        <w:tc>
          <w:tcPr>
            <w:tcW w:w="3936" w:type="dxa"/>
            <w:gridSpan w:val="6"/>
          </w:tcPr>
          <w:p>
            <w:pPr>
              <w:pStyle w:val="49"/>
              <w:spacing w:before="171"/>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980" w:type="dxa"/>
          </w:tcPr>
          <w:p>
            <w:pPr>
              <w:pStyle w:val="49"/>
              <w:spacing w:before="170"/>
              <w:ind w:left="108"/>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营业执照号</w:t>
            </w:r>
          </w:p>
        </w:tc>
        <w:tc>
          <w:tcPr>
            <w:tcW w:w="2700" w:type="dxa"/>
            <w:gridSpan w:val="2"/>
          </w:tcPr>
          <w:p>
            <w:pPr>
              <w:pStyle w:val="49"/>
              <w:rPr>
                <w:rFonts w:ascii="Times New Roman"/>
                <w:color w:val="000000" w:themeColor="text1"/>
                <w:sz w:val="24"/>
                <w14:textFill>
                  <w14:solidFill>
                    <w14:schemeClr w14:val="tx1"/>
                  </w14:solidFill>
                </w14:textFill>
              </w:rPr>
            </w:pPr>
          </w:p>
        </w:tc>
        <w:tc>
          <w:tcPr>
            <w:tcW w:w="894" w:type="dxa"/>
            <w:vMerge w:val="restart"/>
          </w:tcPr>
          <w:p>
            <w:pPr>
              <w:pStyle w:val="49"/>
              <w:rPr>
                <w:b/>
                <w:color w:val="000000" w:themeColor="text1"/>
                <w:sz w:val="20"/>
                <w14:textFill>
                  <w14:solidFill>
                    <w14:schemeClr w14:val="tx1"/>
                  </w14:solidFill>
                </w14:textFill>
              </w:rPr>
            </w:pPr>
          </w:p>
          <w:p>
            <w:pPr>
              <w:pStyle w:val="49"/>
              <w:rPr>
                <w:b/>
                <w:color w:val="000000" w:themeColor="text1"/>
                <w:sz w:val="20"/>
                <w14:textFill>
                  <w14:solidFill>
                    <w14:schemeClr w14:val="tx1"/>
                  </w14:solidFill>
                </w14:textFill>
              </w:rPr>
            </w:pPr>
          </w:p>
          <w:p>
            <w:pPr>
              <w:pStyle w:val="49"/>
              <w:rPr>
                <w:b/>
                <w:color w:val="000000" w:themeColor="text1"/>
                <w:sz w:val="20"/>
                <w14:textFill>
                  <w14:solidFill>
                    <w14:schemeClr w14:val="tx1"/>
                  </w14:solidFill>
                </w14:textFill>
              </w:rPr>
            </w:pPr>
          </w:p>
          <w:p>
            <w:pPr>
              <w:pStyle w:val="49"/>
              <w:rPr>
                <w:b/>
                <w:color w:val="000000" w:themeColor="text1"/>
                <w:sz w:val="20"/>
                <w14:textFill>
                  <w14:solidFill>
                    <w14:schemeClr w14:val="tx1"/>
                  </w14:solidFill>
                </w14:textFill>
              </w:rPr>
            </w:pPr>
          </w:p>
          <w:p>
            <w:pPr>
              <w:pStyle w:val="49"/>
              <w:spacing w:before="10"/>
              <w:rPr>
                <w:b/>
                <w:color w:val="000000" w:themeColor="text1"/>
                <w:sz w:val="22"/>
                <w14:textFill>
                  <w14:solidFill>
                    <w14:schemeClr w14:val="tx1"/>
                  </w14:solidFill>
                </w14:textFill>
              </w:rPr>
            </w:pPr>
          </w:p>
          <w:p>
            <w:pPr>
              <w:pStyle w:val="49"/>
              <w:spacing w:before="1"/>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其中</w:t>
            </w:r>
          </w:p>
        </w:tc>
        <w:tc>
          <w:tcPr>
            <w:tcW w:w="1451" w:type="dxa"/>
            <w:gridSpan w:val="3"/>
          </w:tcPr>
          <w:p>
            <w:pPr>
              <w:pStyle w:val="49"/>
              <w:spacing w:before="170"/>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1591" w:type="dxa"/>
            <w:gridSpan w:val="2"/>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80" w:type="dxa"/>
            <w:vAlign w:val="top"/>
          </w:tcPr>
          <w:p>
            <w:pPr>
              <w:pStyle w:val="49"/>
              <w:spacing w:before="178"/>
              <w:ind w:left="108" w:leftChars="0"/>
              <w:rPr>
                <w:rFonts w:ascii="宋体" w:hAnsi="宋体" w:eastAsia="宋体" w:cs="宋体"/>
                <w:color w:val="000000" w:themeColor="text1"/>
                <w:kern w:val="2"/>
                <w:sz w:val="21"/>
                <w:szCs w:val="24"/>
                <w:lang w:val="zh-CN" w:eastAsia="zh-CN" w:bidi="zh-CN"/>
                <w14:textFill>
                  <w14:solidFill>
                    <w14:schemeClr w14:val="tx1"/>
                  </w14:solidFill>
                </w14:textFill>
              </w:rPr>
            </w:pPr>
            <w:r>
              <w:rPr>
                <w:color w:val="000000" w:themeColor="text1"/>
                <w:sz w:val="21"/>
                <w14:textFill>
                  <w14:solidFill>
                    <w14:schemeClr w14:val="tx1"/>
                  </w14:solidFill>
                </w14:textFill>
              </w:rPr>
              <w:t>注册资金</w:t>
            </w:r>
          </w:p>
        </w:tc>
        <w:tc>
          <w:tcPr>
            <w:tcW w:w="2700" w:type="dxa"/>
            <w:gridSpan w:val="2"/>
          </w:tcPr>
          <w:p>
            <w:pPr>
              <w:pStyle w:val="49"/>
              <w:rPr>
                <w:rFonts w:ascii="Times New Roman"/>
                <w:color w:val="000000" w:themeColor="text1"/>
                <w:sz w:val="24"/>
                <w14:textFill>
                  <w14:solidFill>
                    <w14:schemeClr w14:val="tx1"/>
                  </w14:solidFill>
                </w14:textFill>
              </w:rPr>
            </w:pPr>
          </w:p>
        </w:tc>
        <w:tc>
          <w:tcPr>
            <w:tcW w:w="894" w:type="dxa"/>
            <w:vMerge w:val="continue"/>
            <w:tcBorders>
              <w:top w:val="nil"/>
            </w:tcBorders>
          </w:tcPr>
          <w:p>
            <w:pPr>
              <w:rPr>
                <w:color w:val="000000" w:themeColor="text1"/>
                <w:sz w:val="2"/>
                <w:szCs w:val="2"/>
                <w14:textFill>
                  <w14:solidFill>
                    <w14:schemeClr w14:val="tx1"/>
                  </w14:solidFill>
                </w14:textFill>
              </w:rPr>
            </w:pPr>
          </w:p>
        </w:tc>
        <w:tc>
          <w:tcPr>
            <w:tcW w:w="1451" w:type="dxa"/>
            <w:gridSpan w:val="3"/>
          </w:tcPr>
          <w:p>
            <w:pPr>
              <w:pStyle w:val="49"/>
              <w:spacing w:before="89" w:line="278" w:lineRule="auto"/>
              <w:ind w:left="107" w:right="98"/>
              <w:rPr>
                <w:color w:val="000000" w:themeColor="text1"/>
                <w:sz w:val="21"/>
                <w14:textFill>
                  <w14:solidFill>
                    <w14:schemeClr w14:val="tx1"/>
                  </w14:solidFill>
                </w14:textFill>
              </w:rPr>
            </w:pPr>
            <w:r>
              <w:rPr>
                <w:color w:val="000000" w:themeColor="text1"/>
                <w:sz w:val="21"/>
                <w14:textFill>
                  <w14:solidFill>
                    <w14:schemeClr w14:val="tx1"/>
                  </w14:solidFill>
                </w14:textFill>
              </w:rPr>
              <w:t>高级职称人员</w:t>
            </w:r>
          </w:p>
        </w:tc>
        <w:tc>
          <w:tcPr>
            <w:tcW w:w="1591" w:type="dxa"/>
            <w:gridSpan w:val="2"/>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80" w:type="dxa"/>
            <w:vAlign w:val="top"/>
          </w:tcPr>
          <w:p>
            <w:pPr>
              <w:pStyle w:val="49"/>
              <w:spacing w:before="1"/>
              <w:rPr>
                <w:b/>
                <w:color w:val="000000" w:themeColor="text1"/>
                <w:sz w:val="19"/>
                <w14:textFill>
                  <w14:solidFill>
                    <w14:schemeClr w14:val="tx1"/>
                  </w14:solidFill>
                </w14:textFill>
              </w:rPr>
            </w:pPr>
          </w:p>
          <w:p>
            <w:pPr>
              <w:pStyle w:val="49"/>
              <w:ind w:left="108" w:leftChars="0"/>
              <w:rPr>
                <w:rFonts w:ascii="宋体" w:hAnsi="宋体" w:eastAsia="宋体" w:cs="宋体"/>
                <w:color w:val="000000" w:themeColor="text1"/>
                <w:kern w:val="2"/>
                <w:sz w:val="21"/>
                <w:szCs w:val="24"/>
                <w:lang w:val="zh-CN" w:eastAsia="zh-CN" w:bidi="zh-CN"/>
                <w14:textFill>
                  <w14:solidFill>
                    <w14:schemeClr w14:val="tx1"/>
                  </w14:solidFill>
                </w14:textFill>
              </w:rPr>
            </w:pPr>
            <w:r>
              <w:rPr>
                <w:color w:val="000000" w:themeColor="text1"/>
                <w:sz w:val="21"/>
                <w14:textFill>
                  <w14:solidFill>
                    <w14:schemeClr w14:val="tx1"/>
                  </w14:solidFill>
                </w14:textFill>
              </w:rPr>
              <w:t>开户银行</w:t>
            </w:r>
          </w:p>
        </w:tc>
        <w:tc>
          <w:tcPr>
            <w:tcW w:w="2700" w:type="dxa"/>
            <w:gridSpan w:val="2"/>
          </w:tcPr>
          <w:p>
            <w:pPr>
              <w:pStyle w:val="49"/>
              <w:rPr>
                <w:rFonts w:ascii="Times New Roman"/>
                <w:color w:val="000000" w:themeColor="text1"/>
                <w:sz w:val="24"/>
                <w14:textFill>
                  <w14:solidFill>
                    <w14:schemeClr w14:val="tx1"/>
                  </w14:solidFill>
                </w14:textFill>
              </w:rPr>
            </w:pPr>
          </w:p>
        </w:tc>
        <w:tc>
          <w:tcPr>
            <w:tcW w:w="894" w:type="dxa"/>
            <w:vMerge w:val="continue"/>
            <w:tcBorders>
              <w:top w:val="nil"/>
            </w:tcBorders>
          </w:tcPr>
          <w:p>
            <w:pPr>
              <w:rPr>
                <w:color w:val="000000" w:themeColor="text1"/>
                <w:sz w:val="2"/>
                <w:szCs w:val="2"/>
                <w14:textFill>
                  <w14:solidFill>
                    <w14:schemeClr w14:val="tx1"/>
                  </w14:solidFill>
                </w14:textFill>
              </w:rPr>
            </w:pPr>
          </w:p>
        </w:tc>
        <w:tc>
          <w:tcPr>
            <w:tcW w:w="1451" w:type="dxa"/>
            <w:gridSpan w:val="3"/>
          </w:tcPr>
          <w:p>
            <w:pPr>
              <w:pStyle w:val="49"/>
              <w:spacing w:before="2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中级职称人</w:t>
            </w:r>
          </w:p>
          <w:p>
            <w:pPr>
              <w:pStyle w:val="49"/>
              <w:spacing w:before="43"/>
              <w:ind w:left="107"/>
              <w:rPr>
                <w:color w:val="000000" w:themeColor="text1"/>
                <w:sz w:val="21"/>
                <w14:textFill>
                  <w14:solidFill>
                    <w14:schemeClr w14:val="tx1"/>
                  </w14:solidFill>
                </w14:textFill>
              </w:rPr>
            </w:pPr>
            <w:r>
              <w:rPr>
                <w:color w:val="000000" w:themeColor="text1"/>
                <w:w w:val="99"/>
                <w:sz w:val="21"/>
                <w14:textFill>
                  <w14:solidFill>
                    <w14:schemeClr w14:val="tx1"/>
                  </w14:solidFill>
                </w14:textFill>
              </w:rPr>
              <w:t>员</w:t>
            </w:r>
          </w:p>
        </w:tc>
        <w:tc>
          <w:tcPr>
            <w:tcW w:w="1591" w:type="dxa"/>
            <w:gridSpan w:val="2"/>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980" w:type="dxa"/>
            <w:vAlign w:val="top"/>
          </w:tcPr>
          <w:p>
            <w:pPr>
              <w:pStyle w:val="49"/>
              <w:spacing w:before="173"/>
              <w:ind w:left="108" w:leftChars="0"/>
              <w:rPr>
                <w:rFonts w:ascii="宋体" w:hAnsi="宋体" w:eastAsia="宋体" w:cs="宋体"/>
                <w:color w:val="000000" w:themeColor="text1"/>
                <w:kern w:val="2"/>
                <w:sz w:val="21"/>
                <w:szCs w:val="24"/>
                <w:lang w:val="zh-CN" w:eastAsia="zh-CN" w:bidi="zh-CN"/>
                <w14:textFill>
                  <w14:solidFill>
                    <w14:schemeClr w14:val="tx1"/>
                  </w14:solidFill>
                </w14:textFill>
              </w:rPr>
            </w:pPr>
            <w:r>
              <w:rPr>
                <w:color w:val="000000" w:themeColor="text1"/>
                <w:sz w:val="21"/>
                <w14:textFill>
                  <w14:solidFill>
                    <w14:schemeClr w14:val="tx1"/>
                  </w14:solidFill>
                </w14:textFill>
              </w:rPr>
              <w:t>账号</w:t>
            </w:r>
          </w:p>
        </w:tc>
        <w:tc>
          <w:tcPr>
            <w:tcW w:w="2700" w:type="dxa"/>
            <w:gridSpan w:val="2"/>
          </w:tcPr>
          <w:p>
            <w:pPr>
              <w:pStyle w:val="49"/>
              <w:rPr>
                <w:rFonts w:ascii="Times New Roman"/>
                <w:color w:val="000000" w:themeColor="text1"/>
                <w:sz w:val="24"/>
                <w14:textFill>
                  <w14:solidFill>
                    <w14:schemeClr w14:val="tx1"/>
                  </w14:solidFill>
                </w14:textFill>
              </w:rPr>
            </w:pPr>
          </w:p>
        </w:tc>
        <w:tc>
          <w:tcPr>
            <w:tcW w:w="894" w:type="dxa"/>
            <w:vMerge w:val="continue"/>
            <w:tcBorders>
              <w:top w:val="nil"/>
            </w:tcBorders>
          </w:tcPr>
          <w:p>
            <w:pPr>
              <w:rPr>
                <w:color w:val="000000" w:themeColor="text1"/>
                <w:sz w:val="2"/>
                <w:szCs w:val="2"/>
                <w14:textFill>
                  <w14:solidFill>
                    <w14:schemeClr w14:val="tx1"/>
                  </w14:solidFill>
                </w14:textFill>
              </w:rPr>
            </w:pPr>
          </w:p>
        </w:tc>
        <w:tc>
          <w:tcPr>
            <w:tcW w:w="1451" w:type="dxa"/>
            <w:gridSpan w:val="3"/>
          </w:tcPr>
          <w:p>
            <w:pPr>
              <w:pStyle w:val="49"/>
              <w:spacing w:before="89" w:line="278" w:lineRule="auto"/>
              <w:ind w:left="107" w:right="98"/>
              <w:rPr>
                <w:color w:val="000000" w:themeColor="text1"/>
                <w:sz w:val="21"/>
                <w14:textFill>
                  <w14:solidFill>
                    <w14:schemeClr w14:val="tx1"/>
                  </w14:solidFill>
                </w14:textFill>
              </w:rPr>
            </w:pPr>
            <w:r>
              <w:rPr>
                <w:color w:val="000000" w:themeColor="text1"/>
                <w:sz w:val="21"/>
                <w14:textFill>
                  <w14:solidFill>
                    <w14:schemeClr w14:val="tx1"/>
                  </w14:solidFill>
                </w14:textFill>
              </w:rPr>
              <w:t>初级职称人员</w:t>
            </w:r>
          </w:p>
        </w:tc>
        <w:tc>
          <w:tcPr>
            <w:tcW w:w="1591" w:type="dxa"/>
            <w:gridSpan w:val="2"/>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980" w:type="dxa"/>
          </w:tcPr>
          <w:p>
            <w:pPr>
              <w:pStyle w:val="49"/>
              <w:spacing w:before="2"/>
              <w:rPr>
                <w:b/>
                <w:color w:val="000000" w:themeColor="text1"/>
                <w:sz w:val="27"/>
                <w14:textFill>
                  <w14:solidFill>
                    <w14:schemeClr w14:val="tx1"/>
                  </w14:solidFill>
                </w14:textFill>
              </w:rPr>
            </w:pPr>
          </w:p>
          <w:p>
            <w:pPr>
              <w:pStyle w:val="49"/>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经营范围备注</w:t>
            </w:r>
          </w:p>
        </w:tc>
        <w:tc>
          <w:tcPr>
            <w:tcW w:w="6636" w:type="dxa"/>
            <w:gridSpan w:val="8"/>
          </w:tcPr>
          <w:p>
            <w:pPr>
              <w:pStyle w:val="49"/>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980" w:type="dxa"/>
          </w:tcPr>
          <w:p>
            <w:pPr>
              <w:pStyle w:val="49"/>
              <w:spacing w:before="17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636" w:type="dxa"/>
            <w:gridSpan w:val="8"/>
          </w:tcPr>
          <w:p>
            <w:pPr>
              <w:pStyle w:val="49"/>
              <w:rPr>
                <w:rFonts w:ascii="Times New Roman"/>
                <w:color w:val="000000" w:themeColor="text1"/>
                <w:sz w:val="24"/>
                <w14:textFill>
                  <w14:solidFill>
                    <w14:schemeClr w14:val="tx1"/>
                  </w14:solidFill>
                </w14:textFill>
              </w:rPr>
            </w:pPr>
          </w:p>
        </w:tc>
      </w:tr>
    </w:tbl>
    <w:p>
      <w:pPr>
        <w:spacing w:after="0"/>
        <w:rPr>
          <w:rFonts w:ascii="Times New Roman"/>
          <w:color w:val="000000" w:themeColor="text1"/>
          <w:sz w:val="24"/>
          <w14:textFill>
            <w14:solidFill>
              <w14:schemeClr w14:val="tx1"/>
            </w14:solidFill>
          </w14:textFill>
        </w:rPr>
        <w:sectPr>
          <w:pgSz w:w="11910" w:h="16840"/>
          <w:pgMar w:top="1580" w:right="840" w:bottom="1180" w:left="600" w:header="0" w:footer="993" w:gutter="0"/>
        </w:sectPr>
      </w:pPr>
    </w:p>
    <w:p>
      <w:pPr>
        <w:pStyle w:val="2"/>
        <w:rPr>
          <w:rFonts w:hint="eastAsia" w:ascii="宋体" w:hAnsi="Courier New"/>
          <w:b/>
          <w:color w:val="000000" w:themeColor="text1"/>
          <w:sz w:val="28"/>
          <w:szCs w:val="28"/>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2.服务方案【包括经营与管理制度一览表（有组织结构图、管理人员岗位说明书、技术服务人员岗位说明书、工作技术标准、服务项目流程及标准等有关规章制度）、管理人员及服务人员水平（酒店管理层及员工文化资历及技术职称介绍，酒店现有的教育培训制度、酒店被投诉情况等）、安全保卫、消防、医疗服务、其它服务（包括商务、洗衣等）等内容】（必须提供）</w:t>
      </w:r>
    </w:p>
    <w:p>
      <w:pPr>
        <w:spacing w:line="360" w:lineRule="exact"/>
        <w:rPr>
          <w:rFonts w:hint="eastAsia" w:ascii="宋体" w:hAnsi="Courier New"/>
          <w:b/>
          <w:color w:val="000000" w:themeColor="text1"/>
          <w:sz w:val="32"/>
          <w:szCs w:val="32"/>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pStyle w:val="14"/>
        <w:spacing w:line="400" w:lineRule="exact"/>
        <w:ind w:firstLine="3662" w:firstLineChars="1140"/>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服务方案（格式）</w:t>
      </w:r>
    </w:p>
    <w:p>
      <w:pPr>
        <w:pStyle w:val="14"/>
        <w:ind w:firstLine="2731" w:firstLineChars="850"/>
        <w:rPr>
          <w:rFonts w:hint="eastAsia"/>
          <w:b/>
          <w:bCs/>
          <w:color w:val="000000" w:themeColor="text1"/>
          <w:sz w:val="32"/>
          <w:szCs w:val="32"/>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4"/>
        <w:spacing w:line="400" w:lineRule="exact"/>
        <w:rPr>
          <w:rFonts w:hint="eastAsia"/>
          <w:b/>
          <w:color w:val="000000" w:themeColor="text1"/>
          <w:sz w:val="28"/>
          <w:szCs w:val="28"/>
          <w14:textFill>
            <w14:solidFill>
              <w14:schemeClr w14:val="tx1"/>
            </w14:solidFill>
          </w14:textFill>
        </w:rPr>
      </w:pPr>
    </w:p>
    <w:p>
      <w:pPr>
        <w:pStyle w:val="14"/>
        <w:spacing w:line="400" w:lineRule="exact"/>
        <w:rPr>
          <w:rFonts w:hint="eastAsia"/>
          <w:b/>
          <w:color w:val="000000" w:themeColor="text1"/>
          <w:sz w:val="28"/>
          <w:szCs w:val="28"/>
          <w14:textFill>
            <w14:solidFill>
              <w14:schemeClr w14:val="tx1"/>
            </w14:solidFill>
          </w14:textFill>
        </w:rPr>
      </w:pPr>
    </w:p>
    <w:p>
      <w:pPr>
        <w:pStyle w:val="14"/>
        <w:spacing w:line="400" w:lineRule="exact"/>
        <w:rPr>
          <w:rFonts w:hint="eastAsia"/>
          <w:b/>
          <w:color w:val="000000" w:themeColor="text1"/>
          <w:sz w:val="28"/>
          <w:szCs w:val="28"/>
          <w14:textFill>
            <w14:solidFill>
              <w14:schemeClr w14:val="tx1"/>
            </w14:solidFill>
          </w14:textFill>
        </w:rPr>
      </w:pPr>
    </w:p>
    <w:p>
      <w:pPr>
        <w:pStyle w:val="14"/>
        <w:spacing w:line="400" w:lineRule="exact"/>
        <w:rPr>
          <w:rFonts w:hint="eastAsia"/>
          <w:b/>
          <w:color w:val="000000" w:themeColor="text1"/>
          <w:sz w:val="28"/>
          <w:szCs w:val="28"/>
          <w14:textFill>
            <w14:solidFill>
              <w14:schemeClr w14:val="tx1"/>
            </w14:solidFill>
          </w14:textFill>
        </w:rPr>
      </w:pP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3.服务承诺书（</w:t>
      </w:r>
      <w:r>
        <w:rPr>
          <w:rFonts w:hint="eastAsia"/>
          <w:b/>
          <w:color w:val="000000" w:themeColor="text1"/>
          <w:sz w:val="32"/>
          <w:szCs w:val="32"/>
          <w14:textFill>
            <w14:solidFill>
              <w14:schemeClr w14:val="tx1"/>
            </w14:solidFill>
          </w14:textFill>
        </w:rPr>
        <w:t>对应投标报价及</w:t>
      </w:r>
      <w:r>
        <w:rPr>
          <w:rFonts w:hint="eastAsia"/>
          <w:b/>
          <w:color w:val="000000" w:themeColor="text1"/>
          <w:sz w:val="32"/>
          <w:szCs w:val="32"/>
          <w:lang w:eastAsia="zh-CN"/>
          <w14:textFill>
            <w14:solidFill>
              <w14:schemeClr w14:val="tx1"/>
            </w14:solidFill>
          </w14:textFill>
        </w:rPr>
        <w:t>服务采购需求</w:t>
      </w:r>
      <w:r>
        <w:rPr>
          <w:rFonts w:hint="eastAsia"/>
          <w:b/>
          <w:color w:val="000000" w:themeColor="text1"/>
          <w:sz w:val="32"/>
          <w:szCs w:val="32"/>
          <w14:textFill>
            <w14:solidFill>
              <w14:schemeClr w14:val="tx1"/>
            </w14:solidFill>
          </w14:textFill>
        </w:rPr>
        <w:t>所提供的服务</w:t>
      </w:r>
      <w:r>
        <w:rPr>
          <w:rFonts w:hint="eastAsia" w:ascii="宋体" w:hAnsi="Courier New"/>
          <w:b/>
          <w:color w:val="000000" w:themeColor="text1"/>
          <w:sz w:val="32"/>
          <w:szCs w:val="32"/>
          <w14:textFill>
            <w14:solidFill>
              <w14:schemeClr w14:val="tx1"/>
            </w14:solidFill>
          </w14:textFill>
        </w:rPr>
        <w:t>内容和措施）（必须提供）</w:t>
      </w: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spacing w:line="360" w:lineRule="exact"/>
        <w:ind w:firstLine="2875" w:firstLineChars="895"/>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服务承诺书（格式）</w:t>
      </w:r>
    </w:p>
    <w:p>
      <w:pPr>
        <w:spacing w:line="360" w:lineRule="exact"/>
        <w:rPr>
          <w:rFonts w:hint="eastAsia" w:ascii="宋体" w:hAnsi="Courier New"/>
          <w:b/>
          <w:color w:val="000000" w:themeColor="text1"/>
          <w:sz w:val="28"/>
          <w:szCs w:val="28"/>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14:textFill>
            <w14:solidFill>
              <w14:schemeClr w14:val="tx1"/>
            </w14:solidFill>
          </w14:textFill>
        </w:rPr>
      </w:pP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pStyle w:val="14"/>
        <w:rPr>
          <w:rFonts w:hint="eastAsia"/>
          <w:b/>
          <w:color w:val="000000" w:themeColor="text1"/>
          <w:sz w:val="28"/>
          <w:szCs w:val="28"/>
          <w14:textFill>
            <w14:solidFill>
              <w14:schemeClr w14:val="tx1"/>
            </w14:solidFill>
          </w14:textFill>
        </w:rPr>
      </w:pPr>
    </w:p>
    <w:p>
      <w:pPr>
        <w:pStyle w:val="14"/>
        <w:spacing w:line="400" w:lineRule="exact"/>
        <w:rPr>
          <w:rFonts w:hint="eastAsia"/>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p>
    <w:p>
      <w:pPr>
        <w:pStyle w:val="14"/>
        <w:spacing w:line="400" w:lineRule="exact"/>
        <w:rPr>
          <w:rFonts w:hint="eastAsia"/>
          <w:color w:val="000000" w:themeColor="text1"/>
          <w14:textFill>
            <w14:solidFill>
              <w14:schemeClr w14:val="tx1"/>
            </w14:solidFill>
          </w14:textFill>
        </w:rPr>
      </w:pPr>
    </w:p>
    <w:p>
      <w:pPr>
        <w:pStyle w:val="14"/>
        <w:spacing w:line="360" w:lineRule="auto"/>
        <w:rPr>
          <w:rFonts w:hint="eastAsia"/>
          <w:bCs/>
          <w:color w:val="000000" w:themeColor="text1"/>
          <w14:textFill>
            <w14:solidFill>
              <w14:schemeClr w14:val="tx1"/>
            </w14:solidFill>
          </w14:textFill>
        </w:rPr>
      </w:pPr>
    </w:p>
    <w:p>
      <w:pPr>
        <w:tabs>
          <w:tab w:val="left" w:pos="360"/>
          <w:tab w:val="left" w:pos="840"/>
          <w:tab w:val="left" w:pos="1080"/>
          <w:tab w:val="left" w:pos="2748"/>
        </w:tabs>
        <w:adjustRightInd w:val="0"/>
        <w:spacing w:line="360" w:lineRule="atLeast"/>
        <w:textAlignment w:val="baseline"/>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4.投标人设备设施情况说明（必须提供）</w:t>
      </w:r>
    </w:p>
    <w:p>
      <w:pPr>
        <w:spacing w:line="360" w:lineRule="exact"/>
        <w:rPr>
          <w:rFonts w:hint="eastAsia" w:ascii="宋体" w:hAnsi="Courier New"/>
          <w:b/>
          <w:color w:val="000000" w:themeColor="text1"/>
          <w:sz w:val="32"/>
          <w:szCs w:val="32"/>
          <w14:textFill>
            <w14:solidFill>
              <w14:schemeClr w14:val="tx1"/>
            </w14:solidFill>
          </w14:textFill>
        </w:rPr>
      </w:pPr>
      <w:r>
        <w:rPr>
          <w:rFonts w:hint="eastAsia" w:ascii="宋体" w:hAnsi="Courier New"/>
          <w:b/>
          <w:color w:val="000000" w:themeColor="text1"/>
          <w:sz w:val="32"/>
          <w:szCs w:val="32"/>
          <w14:textFill>
            <w14:solidFill>
              <w14:schemeClr w14:val="tx1"/>
            </w14:solidFill>
          </w14:textFill>
        </w:rPr>
        <w:t>附件：</w:t>
      </w:r>
    </w:p>
    <w:p>
      <w:pPr>
        <w:tabs>
          <w:tab w:val="left" w:pos="360"/>
          <w:tab w:val="left" w:pos="840"/>
          <w:tab w:val="left" w:pos="1080"/>
          <w:tab w:val="left" w:pos="2748"/>
        </w:tabs>
        <w:adjustRightInd w:val="0"/>
        <w:spacing w:line="360" w:lineRule="atLeast"/>
        <w:ind w:firstLine="1606" w:firstLineChars="500"/>
        <w:textAlignment w:val="baseline"/>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投标人设备设施情况说明</w:t>
      </w:r>
      <w:r>
        <w:rPr>
          <w:rFonts w:hint="eastAsia" w:ascii="宋体" w:hAnsi="Courier New"/>
          <w:b/>
          <w:color w:val="000000" w:themeColor="text1"/>
          <w:sz w:val="32"/>
          <w:szCs w:val="32"/>
          <w14:textFill>
            <w14:solidFill>
              <w14:schemeClr w14:val="tx1"/>
            </w14:solidFill>
          </w14:textFill>
        </w:rPr>
        <w:t>（格式）</w:t>
      </w:r>
    </w:p>
    <w:p>
      <w:pPr>
        <w:tabs>
          <w:tab w:val="left" w:pos="360"/>
          <w:tab w:val="left" w:pos="840"/>
          <w:tab w:val="left" w:pos="1080"/>
          <w:tab w:val="left" w:pos="2748"/>
        </w:tabs>
        <w:adjustRightInd w:val="0"/>
        <w:spacing w:line="320" w:lineRule="exact"/>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（一）饭店位置及建筑情况：</w:t>
      </w:r>
    </w:p>
    <w:p>
      <w:pPr>
        <w:numPr>
          <w:ilvl w:val="0"/>
          <w:numId w:val="4"/>
        </w:numPr>
        <w:adjustRightInd w:val="0"/>
        <w:spacing w:line="320" w:lineRule="exact"/>
        <w:ind w:firstLine="0"/>
        <w:textAlignment w:val="baseline"/>
        <w:rPr>
          <w:rFonts w:hint="eastAsia" w:ascii="宋体" w:hAnsi="宋体"/>
          <w:b/>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地处位置：</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提供地理位置示意图）。</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2、饭店由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栋楼组成。（</w:t>
      </w:r>
      <w:r>
        <w:rPr>
          <w:rFonts w:hint="eastAsia" w:ascii="宋体" w:hAnsi="宋体"/>
          <w:b/>
          <w:color w:val="000000" w:themeColor="text1"/>
          <w:szCs w:val="21"/>
          <w14:textFill>
            <w14:solidFill>
              <w14:schemeClr w14:val="tx1"/>
            </w14:solidFill>
          </w14:textFill>
        </w:rPr>
        <w:t>提供建筑物平面示意图）。</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3、饭店的设计及装潢：</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rPr>
          <w:rFonts w:hint="eastAsia"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最近一次装修日期：</w:t>
      </w:r>
      <w:r>
        <w:rPr>
          <w:rFonts w:hint="eastAsia" w:ascii="宋体" w:hAnsi="宋体"/>
          <w:b/>
          <w:color w:val="000000" w:themeColor="text1"/>
          <w:szCs w:val="21"/>
          <w:u w:val="single"/>
          <w14:textFill>
            <w14:solidFill>
              <w14:schemeClr w14:val="tx1"/>
            </w14:solidFill>
          </w14:textFill>
        </w:rPr>
        <w:t>　　　　　　　　（年＼月）。</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4、内装饰条件简述（含照片）</w:t>
      </w:r>
      <w:r>
        <w:rPr>
          <w:rFonts w:hint="eastAsia" w:ascii="宋体" w:hAnsi="宋体"/>
          <w:color w:val="000000" w:themeColor="text1"/>
          <w:szCs w:val="21"/>
          <w:u w:val="single"/>
          <w14:textFill>
            <w14:solidFill>
              <w14:schemeClr w14:val="tx1"/>
            </w14:solidFill>
          </w14:textFill>
        </w:rPr>
        <w:t xml:space="preserve">       。</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　客房情况：</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1、客房总数（按房号计算）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；客房类型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；床位总数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2、标准间的数量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（间）；标准间的面积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平方米/间；</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3、标准间的卫生间面积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（平方米）；    </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4、客房内供水设施（如热水器、烧锅炉等）</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注:须提供客房设施明细表</w:t>
      </w:r>
    </w:p>
    <w:p>
      <w:pPr>
        <w:spacing w:line="320" w:lineRule="exact"/>
        <w:ind w:left="315" w:hanging="315" w:hanging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　会议室设施：（按不同类型会议厅各自填报）</w:t>
      </w:r>
    </w:p>
    <w:p>
      <w:pPr>
        <w:spacing w:line="320" w:lineRule="exact"/>
        <w:ind w:left="1262" w:leftChars="251" w:hanging="735" w:hangingChars="350"/>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263525</wp:posOffset>
                </wp:positionV>
                <wp:extent cx="635" cy="0"/>
                <wp:effectExtent l="0" t="0" r="0" b="0"/>
                <wp:wrapNone/>
                <wp:docPr id="2"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432pt;margin-top:20.75pt;height:0pt;width:0.05pt;z-index:251659264;mso-width-relative:page;mso-height-relative:page;" filled="f" stroked="t" coordsize="21600,21600" o:gfxdata="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3AMnHWAAAA&#10;CQEAAA8AAAAAAAAAAQAgAAAAIgAAAGRycy9kb3ducmV2LnhtbFBLAQIUABQAAAAIAIdO4kAYt1K7&#10;5gEAANk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olor w:val="000000" w:themeColor="text1"/>
          <w:szCs w:val="21"/>
          <w14:textFill>
            <w14:solidFill>
              <w14:schemeClr w14:val="tx1"/>
            </w14:solidFill>
          </w14:textFill>
        </w:rPr>
        <w:t>大会议厅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个，总面积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中会议室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w:t>
      </w:r>
      <w:r>
        <w:rPr>
          <w:rFonts w:hint="eastAsia" w:ascii="宋体" w:hAnsi="宋体"/>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小会议室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w:t>
      </w:r>
      <w:r>
        <w:rPr>
          <w:rFonts w:hint="eastAsia" w:ascii="宋体" w:hAnsi="宋体"/>
          <w:vanish/>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容纳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w:t>
      </w:r>
    </w:p>
    <w:p>
      <w:pPr>
        <w:spacing w:line="3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提供服务项目：（会议室国际互联网服务，多媒体设备，同声传译等。）</w:t>
      </w:r>
    </w:p>
    <w:p>
      <w:pPr>
        <w:spacing w:line="320" w:lineRule="exact"/>
        <w:ind w:firstLine="105" w:firstLineChars="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注：须详细写明会议室装置情况</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（四）餐饮设施：</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餐厅总数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个，总座位数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；其中：</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1、大宴会厅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个；单个面积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2、中餐厅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3、小餐厅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4、西餐厅</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  总座位数（容纳人数）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20" w:lineRule="exact"/>
        <w:ind w:left="840" w:hanging="840" w:hanging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5、包间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个。 </w:t>
      </w:r>
    </w:p>
    <w:p>
      <w:pPr>
        <w:spacing w:line="3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经营菜系：</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　公共区域及康乐设施：</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1、停车场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个，面积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（平方米）车位</w:t>
      </w: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个；</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2、空调设备：</w:t>
      </w:r>
    </w:p>
    <w:p>
      <w:pPr>
        <w:spacing w:line="320" w:lineRule="exact"/>
        <w:ind w:firstLine="630" w:firstLineChars="300"/>
        <w:rPr>
          <w:rFonts w:hint="eastAsia"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中央空调或者分体式空调。                                                 </w:t>
      </w:r>
    </w:p>
    <w:p>
      <w:pPr>
        <w:spacing w:line="32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3、电梯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部，其中：</w:t>
      </w:r>
    </w:p>
    <w:p>
      <w:pPr>
        <w:spacing w:line="320" w:lineRule="exact"/>
        <w:rPr>
          <w:rFonts w:hint="eastAsia"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客梯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部；自动扶梯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部；服务梯</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部；  </w:t>
      </w:r>
    </w:p>
    <w:p>
      <w:pPr>
        <w:spacing w:line="32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4、商务中心服务项目：（自述能提供的服务项目）  </w:t>
      </w:r>
    </w:p>
    <w:p>
      <w:pPr>
        <w:spacing w:line="32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5、其他服务及康乐设施：（自述能提供的服务项目）</w:t>
      </w:r>
    </w:p>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（六）、实景彩色图片（与报价明细表相对应的建筑整体、大堂、客房、会议室、餐厅、其它配套全部服务设施）。</w:t>
      </w:r>
    </w:p>
    <w:p>
      <w:pPr>
        <w:spacing w:line="340" w:lineRule="exact"/>
        <w:ind w:firstLine="2940" w:firstLineChars="1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投标人（公章）：</w:t>
      </w:r>
      <w:r>
        <w:rPr>
          <w:rFonts w:hint="eastAsia"/>
          <w:color w:val="000000" w:themeColor="text1"/>
          <w:szCs w:val="21"/>
          <w:u w:val="single"/>
          <w14:textFill>
            <w14:solidFill>
              <w14:schemeClr w14:val="tx1"/>
            </w14:solidFill>
          </w14:textFill>
        </w:rPr>
        <w:t xml:space="preserve">                             </w:t>
      </w:r>
    </w:p>
    <w:p>
      <w:pPr>
        <w:snapToGrid w:val="0"/>
        <w:spacing w:line="400" w:lineRule="exact"/>
        <w:ind w:firstLine="2940" w:firstLineChars="1400"/>
        <w:outlineLvl w:val="4"/>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法定代表人（负责人、自然人）签字</w:t>
      </w:r>
    </w:p>
    <w:p>
      <w:pPr>
        <w:snapToGrid w:val="0"/>
        <w:spacing w:line="400" w:lineRule="exact"/>
        <w:ind w:firstLine="2835" w:firstLineChars="1350"/>
        <w:outlineLvl w:val="4"/>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（属自然人的应在签名处加盖大拇指指印）</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5</w:t>
      </w:r>
      <w:r>
        <w:rPr>
          <w:rFonts w:hint="eastAsia" w:ascii="宋体" w:hAnsi="宋体"/>
          <w:b/>
          <w:bCs/>
          <w:color w:val="000000" w:themeColor="text1"/>
          <w:sz w:val="32"/>
          <w:szCs w:val="32"/>
          <w14:textFill>
            <w14:solidFill>
              <w14:schemeClr w14:val="tx1"/>
            </w14:solidFill>
          </w14:textFill>
        </w:rPr>
        <w:t>.投标人</w:t>
      </w:r>
      <w:r>
        <w:rPr>
          <w:rFonts w:hint="eastAsia" w:ascii="宋体" w:hAnsi="宋体"/>
          <w:b/>
          <w:bCs/>
          <w:color w:val="000000" w:themeColor="text1"/>
          <w:sz w:val="32"/>
          <w:szCs w:val="32"/>
          <w:lang w:eastAsia="zh-CN"/>
          <w14:textFill>
            <w14:solidFill>
              <w14:schemeClr w14:val="tx1"/>
            </w14:solidFill>
          </w14:textFill>
        </w:rPr>
        <w:t>2018年</w:t>
      </w:r>
      <w:r>
        <w:rPr>
          <w:rFonts w:hint="eastAsia" w:ascii="宋体" w:hAnsi="宋体"/>
          <w:b/>
          <w:bCs/>
          <w:color w:val="000000" w:themeColor="text1"/>
          <w:sz w:val="32"/>
          <w:szCs w:val="32"/>
          <w14:textFill>
            <w14:solidFill>
              <w14:schemeClr w14:val="tx1"/>
            </w14:solidFill>
          </w14:textFill>
        </w:rPr>
        <w:t>度通过中介审计的有效财务审计报告复印件（如有，请提供）</w:t>
      </w:r>
    </w:p>
    <w:p>
      <w:pPr>
        <w:rPr>
          <w:rFonts w:hint="eastAsia"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6</w:t>
      </w:r>
      <w:r>
        <w:rPr>
          <w:rFonts w:hint="eastAsia" w:ascii="宋体" w:hAnsi="宋体"/>
          <w:b/>
          <w:bCs/>
          <w:color w:val="000000" w:themeColor="text1"/>
          <w:sz w:val="32"/>
          <w:szCs w:val="32"/>
          <w14:textFill>
            <w14:solidFill>
              <w14:schemeClr w14:val="tx1"/>
            </w14:solidFill>
          </w14:textFill>
        </w:rPr>
        <w:t>.投标人</w:t>
      </w:r>
      <w:r>
        <w:rPr>
          <w:rFonts w:hint="eastAsia" w:ascii="宋体" w:hAnsi="宋体"/>
          <w:b/>
          <w:bCs/>
          <w:color w:val="000000" w:themeColor="text1"/>
          <w:sz w:val="32"/>
          <w:szCs w:val="32"/>
          <w:lang w:eastAsia="zh-CN"/>
          <w14:textFill>
            <w14:solidFill>
              <w14:schemeClr w14:val="tx1"/>
            </w14:solidFill>
          </w14:textFill>
        </w:rPr>
        <w:t>2018年</w:t>
      </w:r>
      <w:r>
        <w:rPr>
          <w:rFonts w:hint="eastAsia" w:ascii="宋体" w:hAnsi="宋体"/>
          <w:b/>
          <w:bCs/>
          <w:color w:val="000000" w:themeColor="text1"/>
          <w:sz w:val="32"/>
          <w:szCs w:val="32"/>
          <w14:textFill>
            <w14:solidFill>
              <w14:schemeClr w14:val="tx1"/>
            </w14:solidFill>
          </w14:textFill>
        </w:rPr>
        <w:t>以来具有同类服务项目业绩的相关证明材料（无不良记录，以中标、成交通知书或签订的合同为准，并能清晰反映项目名称、种类、金额）（如有，请提供）</w:t>
      </w: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7</w:t>
      </w:r>
      <w:r>
        <w:rPr>
          <w:rFonts w:hint="eastAsia" w:ascii="宋体" w:hAnsi="宋体"/>
          <w:b/>
          <w:bCs/>
          <w:color w:val="000000" w:themeColor="text1"/>
          <w:sz w:val="32"/>
          <w:szCs w:val="32"/>
          <w14:textFill>
            <w14:solidFill>
              <w14:schemeClr w14:val="tx1"/>
            </w14:solidFill>
          </w14:textFill>
        </w:rPr>
        <w:t>.投标人相关获奖证书、认证证书等复印件（如有，请提供）</w:t>
      </w:r>
    </w:p>
    <w:p>
      <w:pPr>
        <w:rPr>
          <w:rFonts w:ascii="宋体" w:hAnsi="宋体"/>
          <w:b/>
          <w:bCs/>
          <w:color w:val="000000" w:themeColor="text1"/>
          <w:sz w:val="32"/>
          <w:szCs w:val="32"/>
          <w14:textFill>
            <w14:solidFill>
              <w14:schemeClr w14:val="tx1"/>
            </w14:solidFill>
          </w14:textFill>
        </w:rPr>
      </w:pP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8</w:t>
      </w:r>
      <w:r>
        <w:rPr>
          <w:rFonts w:hint="eastAsia" w:ascii="宋体" w:hAnsi="宋体"/>
          <w:b/>
          <w:bCs/>
          <w:color w:val="000000" w:themeColor="text1"/>
          <w:sz w:val="32"/>
          <w:szCs w:val="3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如属于小型、微型企业、监狱企业的，以提供工商注册地的工业和信息化部门等其他行政部门出具的相关证明材料为准（如有，请提供）</w:t>
      </w:r>
    </w:p>
    <w:p>
      <w:pPr>
        <w:rPr>
          <w:rFonts w:ascii="宋体" w:hAnsi="宋体"/>
          <w:b/>
          <w:bCs/>
          <w:color w:val="000000" w:themeColor="text1"/>
          <w:sz w:val="32"/>
          <w:szCs w:val="32"/>
          <w14:textFill>
            <w14:solidFill>
              <w14:schemeClr w14:val="tx1"/>
            </w14:solidFill>
          </w14:textFill>
        </w:rPr>
      </w:pPr>
    </w:p>
    <w:p>
      <w:pP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9</w:t>
      </w:r>
      <w:r>
        <w:rPr>
          <w:rFonts w:hint="eastAsia" w:ascii="宋体" w:hAnsi="宋体"/>
          <w:b/>
          <w:bCs/>
          <w:color w:val="000000" w:themeColor="text1"/>
          <w:sz w:val="32"/>
          <w:szCs w:val="32"/>
          <w14:textFill>
            <w14:solidFill>
              <w14:schemeClr w14:val="tx1"/>
            </w14:solidFill>
          </w14:textFill>
        </w:rPr>
        <w:t>.投标人可结合本项目的评标办法视自身情况自行提交相关证明材料（如有，请提供）</w:t>
      </w:r>
    </w:p>
    <w:p>
      <w:pPr>
        <w:rPr>
          <w:rFonts w:hint="eastAsia" w:ascii="宋体" w:hAnsi="宋体"/>
          <w:b/>
          <w:bCs/>
          <w:color w:val="000000" w:themeColor="text1"/>
          <w:sz w:val="32"/>
          <w:szCs w:val="32"/>
          <w14:textFill>
            <w14:solidFill>
              <w14:schemeClr w14:val="tx1"/>
            </w14:solidFill>
          </w14:textFill>
        </w:rPr>
      </w:pPr>
    </w:p>
    <w:bookmarkEnd w:id="29"/>
    <w:sectPr>
      <w:footerReference r:id="rId8" w:type="default"/>
      <w:pgSz w:w="11906" w:h="16838"/>
      <w:pgMar w:top="1304" w:right="1276" w:bottom="851" w:left="14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Style w:val="25"/>
                            </w:rPr>
                          </w:pPr>
                          <w:r>
                            <w:fldChar w:fldCharType="begin"/>
                          </w:r>
                          <w:r>
                            <w:rPr>
                              <w:rStyle w:val="25"/>
                            </w:rPr>
                            <w:instrText xml:space="preserve">PAGE  </w:instrText>
                          </w:r>
                          <w:r>
                            <w:fldChar w:fldCharType="separate"/>
                          </w:r>
                          <w:r>
                            <w:rPr>
                              <w:rStyle w:val="25"/>
                            </w:rPr>
                            <w:t>35</w:t>
                          </w:r>
                          <w:r>
                            <w:fldChar w:fldCharType="end"/>
                          </w:r>
                        </w:p>
                        <w:p>
                          <w:pPr>
                            <w:pStyle w:val="16"/>
                            <w:rPr>
                              <w:rStyle w:val="25"/>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rPr>
                        <w:rStyle w:val="25"/>
                      </w:rPr>
                    </w:pPr>
                    <w:r>
                      <w:fldChar w:fldCharType="begin"/>
                    </w:r>
                    <w:r>
                      <w:rPr>
                        <w:rStyle w:val="25"/>
                      </w:rPr>
                      <w:instrText xml:space="preserve">PAGE  </w:instrText>
                    </w:r>
                    <w:r>
                      <w:fldChar w:fldCharType="separate"/>
                    </w:r>
                    <w:r>
                      <w:rPr>
                        <w:rStyle w:val="25"/>
                      </w:rPr>
                      <w:t>35</w:t>
                    </w:r>
                    <w:r>
                      <w:fldChar w:fldCharType="end"/>
                    </w:r>
                  </w:p>
                  <w:p>
                    <w:pPr>
                      <w:pStyle w:val="16"/>
                      <w:rPr>
                        <w:rStyle w:val="25"/>
                      </w:rPr>
                    </w:pPr>
                  </w:p>
                </w:txbxContent>
              </v:textbox>
            </v:shape>
          </w:pict>
        </mc:Fallback>
      </mc:AlternateContent>
    </w:r>
  </w:p>
  <w:p>
    <w:pPr>
      <w:pStyle w:val="16"/>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5"/>
                            </w:rPr>
                            <w:instrText xml:space="preserve"> PAGE </w:instrText>
                          </w:r>
                          <w:r>
                            <w:fldChar w:fldCharType="separate"/>
                          </w:r>
                          <w:r>
                            <w:rPr>
                              <w:rStyle w:val="25"/>
                            </w:rP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fldChar w:fldCharType="begin"/>
                    </w:r>
                    <w:r>
                      <w:rPr>
                        <w:rStyle w:val="25"/>
                      </w:rPr>
                      <w:instrText xml:space="preserve"> PAGE </w:instrText>
                    </w:r>
                    <w:r>
                      <w:fldChar w:fldCharType="separate"/>
                    </w:r>
                    <w:r>
                      <w:rPr>
                        <w:rStyle w:val="25"/>
                      </w:rP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E0935"/>
    <w:multiLevelType w:val="singleLevel"/>
    <w:tmpl w:val="B9AE0935"/>
    <w:lvl w:ilvl="0" w:tentative="0">
      <w:start w:val="6"/>
      <w:numFmt w:val="decimal"/>
      <w:lvlText w:val="%1."/>
      <w:lvlJc w:val="left"/>
      <w:pPr>
        <w:tabs>
          <w:tab w:val="left" w:pos="312"/>
        </w:tabs>
      </w:pPr>
    </w:lvl>
  </w:abstractNum>
  <w:abstractNum w:abstractNumId="1">
    <w:nsid w:val="C56A74DE"/>
    <w:multiLevelType w:val="multilevel"/>
    <w:tmpl w:val="C56A74DE"/>
    <w:lvl w:ilvl="0" w:tentative="0">
      <w:start w:val="1"/>
      <w:numFmt w:val="decimal"/>
      <w:lvlText w:val="%1."/>
      <w:lvlJc w:val="left"/>
      <w:pPr>
        <w:ind w:left="1773" w:hanging="322"/>
        <w:jc w:val="right"/>
      </w:pPr>
      <w:rPr>
        <w:rFonts w:hint="default"/>
        <w:b/>
        <w:bCs/>
        <w:spacing w:val="1"/>
        <w:w w:val="98"/>
        <w:lang w:val="zh-CN" w:eastAsia="zh-CN" w:bidi="zh-CN"/>
      </w:rPr>
    </w:lvl>
    <w:lvl w:ilvl="1" w:tentative="0">
      <w:start w:val="0"/>
      <w:numFmt w:val="bullet"/>
      <w:lvlText w:val="•"/>
      <w:lvlJc w:val="left"/>
      <w:pPr>
        <w:ind w:left="2648" w:hanging="322"/>
      </w:pPr>
      <w:rPr>
        <w:rFonts w:hint="default"/>
        <w:lang w:val="zh-CN" w:eastAsia="zh-CN" w:bidi="zh-CN"/>
      </w:rPr>
    </w:lvl>
    <w:lvl w:ilvl="2" w:tentative="0">
      <w:start w:val="0"/>
      <w:numFmt w:val="bullet"/>
      <w:lvlText w:val="•"/>
      <w:lvlJc w:val="left"/>
      <w:pPr>
        <w:ind w:left="3517" w:hanging="322"/>
      </w:pPr>
      <w:rPr>
        <w:rFonts w:hint="default"/>
        <w:lang w:val="zh-CN" w:eastAsia="zh-CN" w:bidi="zh-CN"/>
      </w:rPr>
    </w:lvl>
    <w:lvl w:ilvl="3" w:tentative="0">
      <w:start w:val="0"/>
      <w:numFmt w:val="bullet"/>
      <w:lvlText w:val="•"/>
      <w:lvlJc w:val="left"/>
      <w:pPr>
        <w:ind w:left="4385" w:hanging="322"/>
      </w:pPr>
      <w:rPr>
        <w:rFonts w:hint="default"/>
        <w:lang w:val="zh-CN" w:eastAsia="zh-CN" w:bidi="zh-CN"/>
      </w:rPr>
    </w:lvl>
    <w:lvl w:ilvl="4" w:tentative="0">
      <w:start w:val="0"/>
      <w:numFmt w:val="bullet"/>
      <w:lvlText w:val="•"/>
      <w:lvlJc w:val="left"/>
      <w:pPr>
        <w:ind w:left="5254" w:hanging="322"/>
      </w:pPr>
      <w:rPr>
        <w:rFonts w:hint="default"/>
        <w:lang w:val="zh-CN" w:eastAsia="zh-CN" w:bidi="zh-CN"/>
      </w:rPr>
    </w:lvl>
    <w:lvl w:ilvl="5" w:tentative="0">
      <w:start w:val="0"/>
      <w:numFmt w:val="bullet"/>
      <w:lvlText w:val="•"/>
      <w:lvlJc w:val="left"/>
      <w:pPr>
        <w:ind w:left="6123" w:hanging="322"/>
      </w:pPr>
      <w:rPr>
        <w:rFonts w:hint="default"/>
        <w:lang w:val="zh-CN" w:eastAsia="zh-CN" w:bidi="zh-CN"/>
      </w:rPr>
    </w:lvl>
    <w:lvl w:ilvl="6" w:tentative="0">
      <w:start w:val="0"/>
      <w:numFmt w:val="bullet"/>
      <w:lvlText w:val="•"/>
      <w:lvlJc w:val="left"/>
      <w:pPr>
        <w:ind w:left="6991" w:hanging="322"/>
      </w:pPr>
      <w:rPr>
        <w:rFonts w:hint="default"/>
        <w:lang w:val="zh-CN" w:eastAsia="zh-CN" w:bidi="zh-CN"/>
      </w:rPr>
    </w:lvl>
    <w:lvl w:ilvl="7" w:tentative="0">
      <w:start w:val="0"/>
      <w:numFmt w:val="bullet"/>
      <w:lvlText w:val="•"/>
      <w:lvlJc w:val="left"/>
      <w:pPr>
        <w:ind w:left="7860" w:hanging="322"/>
      </w:pPr>
      <w:rPr>
        <w:rFonts w:hint="default"/>
        <w:lang w:val="zh-CN" w:eastAsia="zh-CN" w:bidi="zh-CN"/>
      </w:rPr>
    </w:lvl>
    <w:lvl w:ilvl="8" w:tentative="0">
      <w:start w:val="0"/>
      <w:numFmt w:val="bullet"/>
      <w:lvlText w:val="•"/>
      <w:lvlJc w:val="left"/>
      <w:pPr>
        <w:ind w:left="8728" w:hanging="322"/>
      </w:pPr>
      <w:rPr>
        <w:rFonts w:hint="default"/>
        <w:lang w:val="zh-CN" w:eastAsia="zh-CN" w:bidi="zh-CN"/>
      </w:rPr>
    </w:lvl>
  </w:abstractNum>
  <w:abstractNum w:abstractNumId="2">
    <w:nsid w:val="5CDE76F2"/>
    <w:multiLevelType w:val="multilevel"/>
    <w:tmpl w:val="5CDE76F2"/>
    <w:lvl w:ilvl="0" w:tentative="0">
      <w:start w:val="3"/>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BAA745F"/>
    <w:multiLevelType w:val="multilevel"/>
    <w:tmpl w:val="7BAA745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AE3"/>
    <w:rsid w:val="000013C5"/>
    <w:rsid w:val="0000245C"/>
    <w:rsid w:val="00002511"/>
    <w:rsid w:val="00002604"/>
    <w:rsid w:val="00002682"/>
    <w:rsid w:val="00002789"/>
    <w:rsid w:val="00004D43"/>
    <w:rsid w:val="00005DB4"/>
    <w:rsid w:val="000064D3"/>
    <w:rsid w:val="000066AE"/>
    <w:rsid w:val="00007A12"/>
    <w:rsid w:val="00007F96"/>
    <w:rsid w:val="00010630"/>
    <w:rsid w:val="0001073E"/>
    <w:rsid w:val="000107F8"/>
    <w:rsid w:val="00010A38"/>
    <w:rsid w:val="00010EAD"/>
    <w:rsid w:val="00011006"/>
    <w:rsid w:val="00011968"/>
    <w:rsid w:val="000139C8"/>
    <w:rsid w:val="000139E0"/>
    <w:rsid w:val="00013C53"/>
    <w:rsid w:val="00014897"/>
    <w:rsid w:val="00015616"/>
    <w:rsid w:val="000161E6"/>
    <w:rsid w:val="000168D8"/>
    <w:rsid w:val="00016F9A"/>
    <w:rsid w:val="00020282"/>
    <w:rsid w:val="000204F7"/>
    <w:rsid w:val="00020654"/>
    <w:rsid w:val="000206E4"/>
    <w:rsid w:val="00020C2E"/>
    <w:rsid w:val="00021236"/>
    <w:rsid w:val="00021DAE"/>
    <w:rsid w:val="000226EF"/>
    <w:rsid w:val="00022A04"/>
    <w:rsid w:val="00022F6B"/>
    <w:rsid w:val="00023496"/>
    <w:rsid w:val="00023CCC"/>
    <w:rsid w:val="00024D1C"/>
    <w:rsid w:val="000250DF"/>
    <w:rsid w:val="000253B5"/>
    <w:rsid w:val="000255CC"/>
    <w:rsid w:val="00026487"/>
    <w:rsid w:val="00026761"/>
    <w:rsid w:val="00026A9C"/>
    <w:rsid w:val="00026BD0"/>
    <w:rsid w:val="00026E89"/>
    <w:rsid w:val="00027726"/>
    <w:rsid w:val="00030259"/>
    <w:rsid w:val="00031D23"/>
    <w:rsid w:val="000320DB"/>
    <w:rsid w:val="000336CC"/>
    <w:rsid w:val="00033A28"/>
    <w:rsid w:val="00033C62"/>
    <w:rsid w:val="00034267"/>
    <w:rsid w:val="00034D30"/>
    <w:rsid w:val="00034E5F"/>
    <w:rsid w:val="00035820"/>
    <w:rsid w:val="00035C6F"/>
    <w:rsid w:val="00036348"/>
    <w:rsid w:val="00036425"/>
    <w:rsid w:val="0003719F"/>
    <w:rsid w:val="00037242"/>
    <w:rsid w:val="000373A3"/>
    <w:rsid w:val="00037991"/>
    <w:rsid w:val="00037AC4"/>
    <w:rsid w:val="00040678"/>
    <w:rsid w:val="000433E9"/>
    <w:rsid w:val="00043717"/>
    <w:rsid w:val="00043BC9"/>
    <w:rsid w:val="00044162"/>
    <w:rsid w:val="00044210"/>
    <w:rsid w:val="00044409"/>
    <w:rsid w:val="000447E7"/>
    <w:rsid w:val="00044C3F"/>
    <w:rsid w:val="00044E5F"/>
    <w:rsid w:val="00045A4C"/>
    <w:rsid w:val="00047155"/>
    <w:rsid w:val="00047190"/>
    <w:rsid w:val="000473C1"/>
    <w:rsid w:val="00047877"/>
    <w:rsid w:val="000479E2"/>
    <w:rsid w:val="000500EE"/>
    <w:rsid w:val="000517CE"/>
    <w:rsid w:val="00052295"/>
    <w:rsid w:val="00052409"/>
    <w:rsid w:val="00053E02"/>
    <w:rsid w:val="0005424F"/>
    <w:rsid w:val="00054CFF"/>
    <w:rsid w:val="000561BD"/>
    <w:rsid w:val="00056276"/>
    <w:rsid w:val="0005641F"/>
    <w:rsid w:val="00057D96"/>
    <w:rsid w:val="000606D6"/>
    <w:rsid w:val="000617D3"/>
    <w:rsid w:val="0006269C"/>
    <w:rsid w:val="000629C0"/>
    <w:rsid w:val="00062EB9"/>
    <w:rsid w:val="00063621"/>
    <w:rsid w:val="00063C67"/>
    <w:rsid w:val="000645BF"/>
    <w:rsid w:val="00064792"/>
    <w:rsid w:val="00064E88"/>
    <w:rsid w:val="00064E8B"/>
    <w:rsid w:val="00064F31"/>
    <w:rsid w:val="00066254"/>
    <w:rsid w:val="0006630F"/>
    <w:rsid w:val="000663F2"/>
    <w:rsid w:val="000675B5"/>
    <w:rsid w:val="00067CCA"/>
    <w:rsid w:val="00070648"/>
    <w:rsid w:val="000706A2"/>
    <w:rsid w:val="000707BA"/>
    <w:rsid w:val="000731E0"/>
    <w:rsid w:val="0007321D"/>
    <w:rsid w:val="00073EB9"/>
    <w:rsid w:val="000740EE"/>
    <w:rsid w:val="000746D3"/>
    <w:rsid w:val="00075405"/>
    <w:rsid w:val="00075AC6"/>
    <w:rsid w:val="000763B8"/>
    <w:rsid w:val="00080266"/>
    <w:rsid w:val="00080FD4"/>
    <w:rsid w:val="00081197"/>
    <w:rsid w:val="000815D9"/>
    <w:rsid w:val="0008283C"/>
    <w:rsid w:val="00082B33"/>
    <w:rsid w:val="00082F26"/>
    <w:rsid w:val="000834F3"/>
    <w:rsid w:val="000844B3"/>
    <w:rsid w:val="00084655"/>
    <w:rsid w:val="00085194"/>
    <w:rsid w:val="00085993"/>
    <w:rsid w:val="000870A4"/>
    <w:rsid w:val="00087492"/>
    <w:rsid w:val="00087C2E"/>
    <w:rsid w:val="00087C30"/>
    <w:rsid w:val="0009192D"/>
    <w:rsid w:val="000921D6"/>
    <w:rsid w:val="00093502"/>
    <w:rsid w:val="0009423E"/>
    <w:rsid w:val="0009450E"/>
    <w:rsid w:val="0009583E"/>
    <w:rsid w:val="00095D3B"/>
    <w:rsid w:val="0009629E"/>
    <w:rsid w:val="00096B3D"/>
    <w:rsid w:val="00096E3E"/>
    <w:rsid w:val="00097B00"/>
    <w:rsid w:val="000A1985"/>
    <w:rsid w:val="000A482E"/>
    <w:rsid w:val="000A5FF5"/>
    <w:rsid w:val="000A6BCA"/>
    <w:rsid w:val="000A6E55"/>
    <w:rsid w:val="000A715A"/>
    <w:rsid w:val="000A724A"/>
    <w:rsid w:val="000B005F"/>
    <w:rsid w:val="000B0082"/>
    <w:rsid w:val="000B0787"/>
    <w:rsid w:val="000B1339"/>
    <w:rsid w:val="000B147E"/>
    <w:rsid w:val="000B1865"/>
    <w:rsid w:val="000B27B0"/>
    <w:rsid w:val="000B2E07"/>
    <w:rsid w:val="000B3350"/>
    <w:rsid w:val="000B3403"/>
    <w:rsid w:val="000B3FE1"/>
    <w:rsid w:val="000B414E"/>
    <w:rsid w:val="000B420E"/>
    <w:rsid w:val="000B4878"/>
    <w:rsid w:val="000B599B"/>
    <w:rsid w:val="000B6149"/>
    <w:rsid w:val="000B7280"/>
    <w:rsid w:val="000B7B41"/>
    <w:rsid w:val="000C16C7"/>
    <w:rsid w:val="000C17B3"/>
    <w:rsid w:val="000C18B9"/>
    <w:rsid w:val="000C1C14"/>
    <w:rsid w:val="000C1C47"/>
    <w:rsid w:val="000C1E87"/>
    <w:rsid w:val="000C1FFE"/>
    <w:rsid w:val="000C2F59"/>
    <w:rsid w:val="000C3627"/>
    <w:rsid w:val="000C3740"/>
    <w:rsid w:val="000C3954"/>
    <w:rsid w:val="000C3D7C"/>
    <w:rsid w:val="000C3EBF"/>
    <w:rsid w:val="000C46A7"/>
    <w:rsid w:val="000C4B4A"/>
    <w:rsid w:val="000C52EE"/>
    <w:rsid w:val="000C577C"/>
    <w:rsid w:val="000C5EBC"/>
    <w:rsid w:val="000C6007"/>
    <w:rsid w:val="000C6487"/>
    <w:rsid w:val="000C6905"/>
    <w:rsid w:val="000C726B"/>
    <w:rsid w:val="000C7DC0"/>
    <w:rsid w:val="000C7E03"/>
    <w:rsid w:val="000D04B5"/>
    <w:rsid w:val="000D0A2A"/>
    <w:rsid w:val="000D197F"/>
    <w:rsid w:val="000D1B04"/>
    <w:rsid w:val="000D1F8E"/>
    <w:rsid w:val="000D3131"/>
    <w:rsid w:val="000D317E"/>
    <w:rsid w:val="000D3499"/>
    <w:rsid w:val="000D4271"/>
    <w:rsid w:val="000D5A69"/>
    <w:rsid w:val="000D6183"/>
    <w:rsid w:val="000D6249"/>
    <w:rsid w:val="000D713C"/>
    <w:rsid w:val="000D7491"/>
    <w:rsid w:val="000D7811"/>
    <w:rsid w:val="000E0162"/>
    <w:rsid w:val="000E072C"/>
    <w:rsid w:val="000E07EE"/>
    <w:rsid w:val="000E1051"/>
    <w:rsid w:val="000E125D"/>
    <w:rsid w:val="000E17A5"/>
    <w:rsid w:val="000E1B64"/>
    <w:rsid w:val="000E1EA9"/>
    <w:rsid w:val="000E221C"/>
    <w:rsid w:val="000E3A00"/>
    <w:rsid w:val="000E4714"/>
    <w:rsid w:val="000E477C"/>
    <w:rsid w:val="000E4906"/>
    <w:rsid w:val="000E4A2E"/>
    <w:rsid w:val="000E4AA0"/>
    <w:rsid w:val="000E5032"/>
    <w:rsid w:val="000E6BBF"/>
    <w:rsid w:val="000E7078"/>
    <w:rsid w:val="000E75B1"/>
    <w:rsid w:val="000F07E0"/>
    <w:rsid w:val="000F09EA"/>
    <w:rsid w:val="000F0AEC"/>
    <w:rsid w:val="000F0DF2"/>
    <w:rsid w:val="000F19BE"/>
    <w:rsid w:val="000F1BF2"/>
    <w:rsid w:val="000F1C7B"/>
    <w:rsid w:val="000F25B0"/>
    <w:rsid w:val="000F3291"/>
    <w:rsid w:val="000F33D3"/>
    <w:rsid w:val="000F3E81"/>
    <w:rsid w:val="000F55D3"/>
    <w:rsid w:val="000F5A14"/>
    <w:rsid w:val="000F6137"/>
    <w:rsid w:val="000F6477"/>
    <w:rsid w:val="000F660D"/>
    <w:rsid w:val="000F7CFC"/>
    <w:rsid w:val="000F7D5B"/>
    <w:rsid w:val="001002A5"/>
    <w:rsid w:val="00101C2F"/>
    <w:rsid w:val="001023DA"/>
    <w:rsid w:val="00103D34"/>
    <w:rsid w:val="001051FB"/>
    <w:rsid w:val="00105E7C"/>
    <w:rsid w:val="00106635"/>
    <w:rsid w:val="00107AAB"/>
    <w:rsid w:val="00107DBE"/>
    <w:rsid w:val="00110BD9"/>
    <w:rsid w:val="0011171E"/>
    <w:rsid w:val="00111A1E"/>
    <w:rsid w:val="00111A2D"/>
    <w:rsid w:val="00111CA9"/>
    <w:rsid w:val="00112548"/>
    <w:rsid w:val="00112720"/>
    <w:rsid w:val="00112F5B"/>
    <w:rsid w:val="00113A99"/>
    <w:rsid w:val="00113AF4"/>
    <w:rsid w:val="00114B86"/>
    <w:rsid w:val="00115FBC"/>
    <w:rsid w:val="0011747F"/>
    <w:rsid w:val="00117D20"/>
    <w:rsid w:val="00117E74"/>
    <w:rsid w:val="00120547"/>
    <w:rsid w:val="00120802"/>
    <w:rsid w:val="0012191A"/>
    <w:rsid w:val="00121BE3"/>
    <w:rsid w:val="001234BD"/>
    <w:rsid w:val="001236EF"/>
    <w:rsid w:val="001239B2"/>
    <w:rsid w:val="00123B65"/>
    <w:rsid w:val="001240C4"/>
    <w:rsid w:val="00124323"/>
    <w:rsid w:val="00124ACB"/>
    <w:rsid w:val="00124D9A"/>
    <w:rsid w:val="0012638B"/>
    <w:rsid w:val="00130193"/>
    <w:rsid w:val="0013024C"/>
    <w:rsid w:val="001303EA"/>
    <w:rsid w:val="0013041D"/>
    <w:rsid w:val="00130436"/>
    <w:rsid w:val="00130E0D"/>
    <w:rsid w:val="00130EFA"/>
    <w:rsid w:val="00131BB7"/>
    <w:rsid w:val="00131C08"/>
    <w:rsid w:val="00131D21"/>
    <w:rsid w:val="0013248D"/>
    <w:rsid w:val="00133180"/>
    <w:rsid w:val="001333DB"/>
    <w:rsid w:val="00133450"/>
    <w:rsid w:val="001335B1"/>
    <w:rsid w:val="00133F22"/>
    <w:rsid w:val="001344C7"/>
    <w:rsid w:val="001346D2"/>
    <w:rsid w:val="00134BD1"/>
    <w:rsid w:val="00134F85"/>
    <w:rsid w:val="00141E3C"/>
    <w:rsid w:val="00143102"/>
    <w:rsid w:val="0014329A"/>
    <w:rsid w:val="001440A4"/>
    <w:rsid w:val="00144815"/>
    <w:rsid w:val="00144F89"/>
    <w:rsid w:val="00150055"/>
    <w:rsid w:val="0015058E"/>
    <w:rsid w:val="00150AE6"/>
    <w:rsid w:val="00150C40"/>
    <w:rsid w:val="00150D03"/>
    <w:rsid w:val="00152167"/>
    <w:rsid w:val="0015313E"/>
    <w:rsid w:val="001531B4"/>
    <w:rsid w:val="001533BA"/>
    <w:rsid w:val="00153BBF"/>
    <w:rsid w:val="00153C59"/>
    <w:rsid w:val="001552FB"/>
    <w:rsid w:val="00155B83"/>
    <w:rsid w:val="00155E4D"/>
    <w:rsid w:val="00156262"/>
    <w:rsid w:val="001563CA"/>
    <w:rsid w:val="00156979"/>
    <w:rsid w:val="00156FCB"/>
    <w:rsid w:val="00157320"/>
    <w:rsid w:val="00157C06"/>
    <w:rsid w:val="00157CF4"/>
    <w:rsid w:val="001608AE"/>
    <w:rsid w:val="00160D3E"/>
    <w:rsid w:val="001613B7"/>
    <w:rsid w:val="00163584"/>
    <w:rsid w:val="001635A4"/>
    <w:rsid w:val="001638BE"/>
    <w:rsid w:val="00163A99"/>
    <w:rsid w:val="00163AF5"/>
    <w:rsid w:val="00164249"/>
    <w:rsid w:val="00165240"/>
    <w:rsid w:val="00165735"/>
    <w:rsid w:val="00165C2A"/>
    <w:rsid w:val="00166390"/>
    <w:rsid w:val="001666A4"/>
    <w:rsid w:val="00166CED"/>
    <w:rsid w:val="00167F1C"/>
    <w:rsid w:val="00170706"/>
    <w:rsid w:val="00170BD1"/>
    <w:rsid w:val="001718C5"/>
    <w:rsid w:val="00171A3B"/>
    <w:rsid w:val="00171CE9"/>
    <w:rsid w:val="00171F84"/>
    <w:rsid w:val="00173282"/>
    <w:rsid w:val="001734B9"/>
    <w:rsid w:val="00173F97"/>
    <w:rsid w:val="00173FCF"/>
    <w:rsid w:val="00175739"/>
    <w:rsid w:val="00175FAB"/>
    <w:rsid w:val="00176D34"/>
    <w:rsid w:val="00177096"/>
    <w:rsid w:val="001771F7"/>
    <w:rsid w:val="00180926"/>
    <w:rsid w:val="0018107F"/>
    <w:rsid w:val="00181CCB"/>
    <w:rsid w:val="00181D44"/>
    <w:rsid w:val="00181DE6"/>
    <w:rsid w:val="001821F4"/>
    <w:rsid w:val="00182CE7"/>
    <w:rsid w:val="001841FA"/>
    <w:rsid w:val="00185480"/>
    <w:rsid w:val="0018632C"/>
    <w:rsid w:val="001863AB"/>
    <w:rsid w:val="00186523"/>
    <w:rsid w:val="001866AB"/>
    <w:rsid w:val="00186A0B"/>
    <w:rsid w:val="00186B2C"/>
    <w:rsid w:val="001872B9"/>
    <w:rsid w:val="0018738A"/>
    <w:rsid w:val="00187CB1"/>
    <w:rsid w:val="00187CDD"/>
    <w:rsid w:val="00190215"/>
    <w:rsid w:val="001902E5"/>
    <w:rsid w:val="00190ED8"/>
    <w:rsid w:val="001914DA"/>
    <w:rsid w:val="00191864"/>
    <w:rsid w:val="001919E8"/>
    <w:rsid w:val="00191C50"/>
    <w:rsid w:val="00191DC4"/>
    <w:rsid w:val="0019308B"/>
    <w:rsid w:val="001934E3"/>
    <w:rsid w:val="00193DB6"/>
    <w:rsid w:val="00194200"/>
    <w:rsid w:val="001942EB"/>
    <w:rsid w:val="001948C3"/>
    <w:rsid w:val="00194924"/>
    <w:rsid w:val="0019500A"/>
    <w:rsid w:val="00195D31"/>
    <w:rsid w:val="00195E63"/>
    <w:rsid w:val="00196835"/>
    <w:rsid w:val="001976F2"/>
    <w:rsid w:val="00197957"/>
    <w:rsid w:val="001A0BF6"/>
    <w:rsid w:val="001A16A9"/>
    <w:rsid w:val="001A1C41"/>
    <w:rsid w:val="001A3D9F"/>
    <w:rsid w:val="001A43DB"/>
    <w:rsid w:val="001A53BD"/>
    <w:rsid w:val="001A5641"/>
    <w:rsid w:val="001A58E7"/>
    <w:rsid w:val="001A5C92"/>
    <w:rsid w:val="001A5EEF"/>
    <w:rsid w:val="001A62A0"/>
    <w:rsid w:val="001A68C1"/>
    <w:rsid w:val="001A6B02"/>
    <w:rsid w:val="001A6F42"/>
    <w:rsid w:val="001A6F5F"/>
    <w:rsid w:val="001A714B"/>
    <w:rsid w:val="001A71C3"/>
    <w:rsid w:val="001B0531"/>
    <w:rsid w:val="001B0DD6"/>
    <w:rsid w:val="001B0E49"/>
    <w:rsid w:val="001B16EB"/>
    <w:rsid w:val="001B2294"/>
    <w:rsid w:val="001B4A8B"/>
    <w:rsid w:val="001B5976"/>
    <w:rsid w:val="001B5ACC"/>
    <w:rsid w:val="001B5C67"/>
    <w:rsid w:val="001B7730"/>
    <w:rsid w:val="001C0AF7"/>
    <w:rsid w:val="001C0E3E"/>
    <w:rsid w:val="001C27CF"/>
    <w:rsid w:val="001C27DF"/>
    <w:rsid w:val="001C34BA"/>
    <w:rsid w:val="001C3AF1"/>
    <w:rsid w:val="001C4537"/>
    <w:rsid w:val="001C4E4F"/>
    <w:rsid w:val="001C5CBC"/>
    <w:rsid w:val="001C6458"/>
    <w:rsid w:val="001C6B56"/>
    <w:rsid w:val="001C701F"/>
    <w:rsid w:val="001C71B5"/>
    <w:rsid w:val="001D0D38"/>
    <w:rsid w:val="001D120F"/>
    <w:rsid w:val="001D20A4"/>
    <w:rsid w:val="001D23BC"/>
    <w:rsid w:val="001D23F2"/>
    <w:rsid w:val="001D2E28"/>
    <w:rsid w:val="001D355E"/>
    <w:rsid w:val="001D3AC0"/>
    <w:rsid w:val="001D4377"/>
    <w:rsid w:val="001D4466"/>
    <w:rsid w:val="001D465D"/>
    <w:rsid w:val="001D4C8D"/>
    <w:rsid w:val="001D55BB"/>
    <w:rsid w:val="001D5D94"/>
    <w:rsid w:val="001D684F"/>
    <w:rsid w:val="001E02D1"/>
    <w:rsid w:val="001E0C63"/>
    <w:rsid w:val="001E10B5"/>
    <w:rsid w:val="001E148F"/>
    <w:rsid w:val="001E1CC1"/>
    <w:rsid w:val="001E267B"/>
    <w:rsid w:val="001E2BF6"/>
    <w:rsid w:val="001E3014"/>
    <w:rsid w:val="001E3645"/>
    <w:rsid w:val="001E3AEC"/>
    <w:rsid w:val="001E40F0"/>
    <w:rsid w:val="001E4584"/>
    <w:rsid w:val="001E4E4D"/>
    <w:rsid w:val="001E696A"/>
    <w:rsid w:val="001E6A68"/>
    <w:rsid w:val="001E6C70"/>
    <w:rsid w:val="001E784D"/>
    <w:rsid w:val="001F02D9"/>
    <w:rsid w:val="001F0617"/>
    <w:rsid w:val="001F0875"/>
    <w:rsid w:val="001F0D48"/>
    <w:rsid w:val="001F0D4F"/>
    <w:rsid w:val="001F14D8"/>
    <w:rsid w:val="001F1853"/>
    <w:rsid w:val="001F2B87"/>
    <w:rsid w:val="001F2D57"/>
    <w:rsid w:val="001F32A9"/>
    <w:rsid w:val="001F352D"/>
    <w:rsid w:val="001F388F"/>
    <w:rsid w:val="001F50A7"/>
    <w:rsid w:val="001F50E9"/>
    <w:rsid w:val="001F5339"/>
    <w:rsid w:val="001F542B"/>
    <w:rsid w:val="001F562A"/>
    <w:rsid w:val="001F56EE"/>
    <w:rsid w:val="001F5959"/>
    <w:rsid w:val="001F5CA6"/>
    <w:rsid w:val="001F606B"/>
    <w:rsid w:val="001F662E"/>
    <w:rsid w:val="001F75C1"/>
    <w:rsid w:val="001F7A84"/>
    <w:rsid w:val="001F7EC3"/>
    <w:rsid w:val="0020050E"/>
    <w:rsid w:val="0020115A"/>
    <w:rsid w:val="00201F52"/>
    <w:rsid w:val="0020234A"/>
    <w:rsid w:val="002028FF"/>
    <w:rsid w:val="00202DFC"/>
    <w:rsid w:val="00205FBE"/>
    <w:rsid w:val="00206225"/>
    <w:rsid w:val="00206463"/>
    <w:rsid w:val="00206878"/>
    <w:rsid w:val="00206D6A"/>
    <w:rsid w:val="00206DF4"/>
    <w:rsid w:val="002079AC"/>
    <w:rsid w:val="002106DB"/>
    <w:rsid w:val="00210FA9"/>
    <w:rsid w:val="0021128A"/>
    <w:rsid w:val="0021178E"/>
    <w:rsid w:val="00211891"/>
    <w:rsid w:val="00212153"/>
    <w:rsid w:val="00212499"/>
    <w:rsid w:val="002125D6"/>
    <w:rsid w:val="00212626"/>
    <w:rsid w:val="0021325E"/>
    <w:rsid w:val="002133B5"/>
    <w:rsid w:val="00214CC2"/>
    <w:rsid w:val="00216381"/>
    <w:rsid w:val="00216D6C"/>
    <w:rsid w:val="00220049"/>
    <w:rsid w:val="00220096"/>
    <w:rsid w:val="00220601"/>
    <w:rsid w:val="002210DB"/>
    <w:rsid w:val="00221704"/>
    <w:rsid w:val="0022348B"/>
    <w:rsid w:val="002239A4"/>
    <w:rsid w:val="002247EE"/>
    <w:rsid w:val="002248DF"/>
    <w:rsid w:val="00224E71"/>
    <w:rsid w:val="00225AE7"/>
    <w:rsid w:val="0022635C"/>
    <w:rsid w:val="002277F1"/>
    <w:rsid w:val="0023014E"/>
    <w:rsid w:val="0023032D"/>
    <w:rsid w:val="00230D05"/>
    <w:rsid w:val="00230DF5"/>
    <w:rsid w:val="00230EDB"/>
    <w:rsid w:val="002312B3"/>
    <w:rsid w:val="002339C1"/>
    <w:rsid w:val="00233BD9"/>
    <w:rsid w:val="00234B7A"/>
    <w:rsid w:val="0023591C"/>
    <w:rsid w:val="00235AD7"/>
    <w:rsid w:val="00235C84"/>
    <w:rsid w:val="002364A4"/>
    <w:rsid w:val="00237617"/>
    <w:rsid w:val="00237DD4"/>
    <w:rsid w:val="00237F02"/>
    <w:rsid w:val="002403AB"/>
    <w:rsid w:val="002407B0"/>
    <w:rsid w:val="00240CCC"/>
    <w:rsid w:val="00241A5C"/>
    <w:rsid w:val="00242092"/>
    <w:rsid w:val="00242709"/>
    <w:rsid w:val="0024302E"/>
    <w:rsid w:val="002433E8"/>
    <w:rsid w:val="0024369D"/>
    <w:rsid w:val="00243F0E"/>
    <w:rsid w:val="002441BE"/>
    <w:rsid w:val="002447C1"/>
    <w:rsid w:val="002453BE"/>
    <w:rsid w:val="0024656D"/>
    <w:rsid w:val="002468E5"/>
    <w:rsid w:val="00246B28"/>
    <w:rsid w:val="00246BC2"/>
    <w:rsid w:val="00246CF3"/>
    <w:rsid w:val="002501A4"/>
    <w:rsid w:val="002502A8"/>
    <w:rsid w:val="0025120C"/>
    <w:rsid w:val="00251283"/>
    <w:rsid w:val="00251C4A"/>
    <w:rsid w:val="00251E7B"/>
    <w:rsid w:val="002528CC"/>
    <w:rsid w:val="00252D16"/>
    <w:rsid w:val="00252F49"/>
    <w:rsid w:val="00253376"/>
    <w:rsid w:val="002535A5"/>
    <w:rsid w:val="00253667"/>
    <w:rsid w:val="002536A7"/>
    <w:rsid w:val="00253715"/>
    <w:rsid w:val="002544BE"/>
    <w:rsid w:val="00254BEC"/>
    <w:rsid w:val="0025597E"/>
    <w:rsid w:val="00255BF6"/>
    <w:rsid w:val="00255DC5"/>
    <w:rsid w:val="00255E37"/>
    <w:rsid w:val="00256D6E"/>
    <w:rsid w:val="00257272"/>
    <w:rsid w:val="00257557"/>
    <w:rsid w:val="00257747"/>
    <w:rsid w:val="002600ED"/>
    <w:rsid w:val="0026041B"/>
    <w:rsid w:val="00260586"/>
    <w:rsid w:val="002609CA"/>
    <w:rsid w:val="00261726"/>
    <w:rsid w:val="00261A24"/>
    <w:rsid w:val="00262050"/>
    <w:rsid w:val="00262804"/>
    <w:rsid w:val="00262F55"/>
    <w:rsid w:val="002630F3"/>
    <w:rsid w:val="002634B7"/>
    <w:rsid w:val="00263CDC"/>
    <w:rsid w:val="002645AA"/>
    <w:rsid w:val="002647D1"/>
    <w:rsid w:val="00264E2B"/>
    <w:rsid w:val="0026598F"/>
    <w:rsid w:val="0026658D"/>
    <w:rsid w:val="0026733F"/>
    <w:rsid w:val="0026774F"/>
    <w:rsid w:val="0026776F"/>
    <w:rsid w:val="002704A0"/>
    <w:rsid w:val="0027076D"/>
    <w:rsid w:val="00270871"/>
    <w:rsid w:val="002709A1"/>
    <w:rsid w:val="00271456"/>
    <w:rsid w:val="00272CD9"/>
    <w:rsid w:val="00273516"/>
    <w:rsid w:val="00273FCE"/>
    <w:rsid w:val="00274B4D"/>
    <w:rsid w:val="00275110"/>
    <w:rsid w:val="002755BC"/>
    <w:rsid w:val="00275B61"/>
    <w:rsid w:val="0027652D"/>
    <w:rsid w:val="00277610"/>
    <w:rsid w:val="0027768C"/>
    <w:rsid w:val="00277CA8"/>
    <w:rsid w:val="00277EC2"/>
    <w:rsid w:val="0028059E"/>
    <w:rsid w:val="00280E9D"/>
    <w:rsid w:val="00280EB0"/>
    <w:rsid w:val="00281541"/>
    <w:rsid w:val="00281747"/>
    <w:rsid w:val="00281F87"/>
    <w:rsid w:val="002824CA"/>
    <w:rsid w:val="00282762"/>
    <w:rsid w:val="00283061"/>
    <w:rsid w:val="00283845"/>
    <w:rsid w:val="002846FC"/>
    <w:rsid w:val="0028552C"/>
    <w:rsid w:val="002874EA"/>
    <w:rsid w:val="0028763A"/>
    <w:rsid w:val="00287AE8"/>
    <w:rsid w:val="00287CD3"/>
    <w:rsid w:val="00287E74"/>
    <w:rsid w:val="00290204"/>
    <w:rsid w:val="00291DB8"/>
    <w:rsid w:val="002921CD"/>
    <w:rsid w:val="002922EE"/>
    <w:rsid w:val="002923E8"/>
    <w:rsid w:val="002926ED"/>
    <w:rsid w:val="00292897"/>
    <w:rsid w:val="002928D7"/>
    <w:rsid w:val="00293A98"/>
    <w:rsid w:val="00293F65"/>
    <w:rsid w:val="00293FD7"/>
    <w:rsid w:val="002940BC"/>
    <w:rsid w:val="00295200"/>
    <w:rsid w:val="002973ED"/>
    <w:rsid w:val="002A1EF2"/>
    <w:rsid w:val="002A22AA"/>
    <w:rsid w:val="002A39A3"/>
    <w:rsid w:val="002A3A7F"/>
    <w:rsid w:val="002A3BA3"/>
    <w:rsid w:val="002A3CB1"/>
    <w:rsid w:val="002A425F"/>
    <w:rsid w:val="002A44C2"/>
    <w:rsid w:val="002A46B7"/>
    <w:rsid w:val="002A4A83"/>
    <w:rsid w:val="002A4ADF"/>
    <w:rsid w:val="002A6A6B"/>
    <w:rsid w:val="002A6E90"/>
    <w:rsid w:val="002A6EBA"/>
    <w:rsid w:val="002A72EE"/>
    <w:rsid w:val="002A7A32"/>
    <w:rsid w:val="002B0292"/>
    <w:rsid w:val="002B02BA"/>
    <w:rsid w:val="002B055D"/>
    <w:rsid w:val="002B0D7C"/>
    <w:rsid w:val="002B1057"/>
    <w:rsid w:val="002B1B61"/>
    <w:rsid w:val="002B1C8D"/>
    <w:rsid w:val="002B2466"/>
    <w:rsid w:val="002B330D"/>
    <w:rsid w:val="002B42FF"/>
    <w:rsid w:val="002B673E"/>
    <w:rsid w:val="002B6870"/>
    <w:rsid w:val="002B6B4B"/>
    <w:rsid w:val="002B7E97"/>
    <w:rsid w:val="002C0149"/>
    <w:rsid w:val="002C1004"/>
    <w:rsid w:val="002C209E"/>
    <w:rsid w:val="002C2153"/>
    <w:rsid w:val="002C2224"/>
    <w:rsid w:val="002C2536"/>
    <w:rsid w:val="002C424A"/>
    <w:rsid w:val="002C4580"/>
    <w:rsid w:val="002C4D0A"/>
    <w:rsid w:val="002C4F78"/>
    <w:rsid w:val="002C5383"/>
    <w:rsid w:val="002C6D53"/>
    <w:rsid w:val="002C6E0E"/>
    <w:rsid w:val="002C6F79"/>
    <w:rsid w:val="002C73F6"/>
    <w:rsid w:val="002C7C68"/>
    <w:rsid w:val="002D0CC4"/>
    <w:rsid w:val="002D12C2"/>
    <w:rsid w:val="002D1988"/>
    <w:rsid w:val="002D19C1"/>
    <w:rsid w:val="002D2E7E"/>
    <w:rsid w:val="002D35BD"/>
    <w:rsid w:val="002D36C7"/>
    <w:rsid w:val="002D370A"/>
    <w:rsid w:val="002D3DCC"/>
    <w:rsid w:val="002D3F19"/>
    <w:rsid w:val="002D42A0"/>
    <w:rsid w:val="002D52F6"/>
    <w:rsid w:val="002D53B4"/>
    <w:rsid w:val="002D55DE"/>
    <w:rsid w:val="002D6981"/>
    <w:rsid w:val="002D6CAE"/>
    <w:rsid w:val="002D713F"/>
    <w:rsid w:val="002D788D"/>
    <w:rsid w:val="002D78F5"/>
    <w:rsid w:val="002E0209"/>
    <w:rsid w:val="002E04F8"/>
    <w:rsid w:val="002E0AA5"/>
    <w:rsid w:val="002E120D"/>
    <w:rsid w:val="002E1416"/>
    <w:rsid w:val="002E2C4C"/>
    <w:rsid w:val="002E32B8"/>
    <w:rsid w:val="002E39C5"/>
    <w:rsid w:val="002E3FE4"/>
    <w:rsid w:val="002E430C"/>
    <w:rsid w:val="002E46BB"/>
    <w:rsid w:val="002E4723"/>
    <w:rsid w:val="002E4DFF"/>
    <w:rsid w:val="002E5B4C"/>
    <w:rsid w:val="002E5DE0"/>
    <w:rsid w:val="002E6733"/>
    <w:rsid w:val="002E7F0A"/>
    <w:rsid w:val="002F0E87"/>
    <w:rsid w:val="002F13E6"/>
    <w:rsid w:val="002F148C"/>
    <w:rsid w:val="002F1590"/>
    <w:rsid w:val="002F1E2E"/>
    <w:rsid w:val="002F1FB4"/>
    <w:rsid w:val="002F2C27"/>
    <w:rsid w:val="002F375C"/>
    <w:rsid w:val="002F43A6"/>
    <w:rsid w:val="002F4F60"/>
    <w:rsid w:val="002F5A67"/>
    <w:rsid w:val="002F5FBD"/>
    <w:rsid w:val="002F6488"/>
    <w:rsid w:val="002F6D0E"/>
    <w:rsid w:val="003000B4"/>
    <w:rsid w:val="0030097B"/>
    <w:rsid w:val="00300A97"/>
    <w:rsid w:val="00300F4A"/>
    <w:rsid w:val="0030107C"/>
    <w:rsid w:val="003014B8"/>
    <w:rsid w:val="00301C9A"/>
    <w:rsid w:val="00301F57"/>
    <w:rsid w:val="003026B8"/>
    <w:rsid w:val="003026EB"/>
    <w:rsid w:val="003039DF"/>
    <w:rsid w:val="0030413D"/>
    <w:rsid w:val="00304DAD"/>
    <w:rsid w:val="00304DF1"/>
    <w:rsid w:val="0030566A"/>
    <w:rsid w:val="00305979"/>
    <w:rsid w:val="00305B81"/>
    <w:rsid w:val="00305DE0"/>
    <w:rsid w:val="0030646F"/>
    <w:rsid w:val="00306CE9"/>
    <w:rsid w:val="00306FE1"/>
    <w:rsid w:val="0031074F"/>
    <w:rsid w:val="00310792"/>
    <w:rsid w:val="00310AB1"/>
    <w:rsid w:val="00310FED"/>
    <w:rsid w:val="00311611"/>
    <w:rsid w:val="00312747"/>
    <w:rsid w:val="00312E7D"/>
    <w:rsid w:val="00313FF8"/>
    <w:rsid w:val="003146F7"/>
    <w:rsid w:val="0031603C"/>
    <w:rsid w:val="0031651E"/>
    <w:rsid w:val="00316F1B"/>
    <w:rsid w:val="00317092"/>
    <w:rsid w:val="00317C22"/>
    <w:rsid w:val="00320A25"/>
    <w:rsid w:val="00321001"/>
    <w:rsid w:val="00321248"/>
    <w:rsid w:val="00321946"/>
    <w:rsid w:val="003224C5"/>
    <w:rsid w:val="00322660"/>
    <w:rsid w:val="003226FF"/>
    <w:rsid w:val="003233C4"/>
    <w:rsid w:val="00323436"/>
    <w:rsid w:val="00323A96"/>
    <w:rsid w:val="003241F6"/>
    <w:rsid w:val="003248ED"/>
    <w:rsid w:val="00324D14"/>
    <w:rsid w:val="0032622F"/>
    <w:rsid w:val="0032654A"/>
    <w:rsid w:val="00326936"/>
    <w:rsid w:val="003301C6"/>
    <w:rsid w:val="00330618"/>
    <w:rsid w:val="00331A3D"/>
    <w:rsid w:val="0033238F"/>
    <w:rsid w:val="00333A93"/>
    <w:rsid w:val="00335404"/>
    <w:rsid w:val="00335C87"/>
    <w:rsid w:val="003360CD"/>
    <w:rsid w:val="0033692A"/>
    <w:rsid w:val="0033701B"/>
    <w:rsid w:val="00337A7B"/>
    <w:rsid w:val="00337C8D"/>
    <w:rsid w:val="003405CA"/>
    <w:rsid w:val="003408D2"/>
    <w:rsid w:val="00340A08"/>
    <w:rsid w:val="00340B21"/>
    <w:rsid w:val="00340DAB"/>
    <w:rsid w:val="00341BF9"/>
    <w:rsid w:val="0034215B"/>
    <w:rsid w:val="00343144"/>
    <w:rsid w:val="00344D1A"/>
    <w:rsid w:val="00344DD0"/>
    <w:rsid w:val="00344F5E"/>
    <w:rsid w:val="00344FAF"/>
    <w:rsid w:val="003452DA"/>
    <w:rsid w:val="00345F66"/>
    <w:rsid w:val="003467A1"/>
    <w:rsid w:val="0034752B"/>
    <w:rsid w:val="003501E5"/>
    <w:rsid w:val="0035045F"/>
    <w:rsid w:val="003513E3"/>
    <w:rsid w:val="00351506"/>
    <w:rsid w:val="00351731"/>
    <w:rsid w:val="00351A7E"/>
    <w:rsid w:val="003524B0"/>
    <w:rsid w:val="003527E7"/>
    <w:rsid w:val="00352D65"/>
    <w:rsid w:val="00352D90"/>
    <w:rsid w:val="00353588"/>
    <w:rsid w:val="0035368D"/>
    <w:rsid w:val="003537F1"/>
    <w:rsid w:val="00353F78"/>
    <w:rsid w:val="003557B7"/>
    <w:rsid w:val="0035744C"/>
    <w:rsid w:val="00361164"/>
    <w:rsid w:val="00361D0C"/>
    <w:rsid w:val="00362045"/>
    <w:rsid w:val="003621AD"/>
    <w:rsid w:val="0036245F"/>
    <w:rsid w:val="0036262E"/>
    <w:rsid w:val="00362EF5"/>
    <w:rsid w:val="0036300A"/>
    <w:rsid w:val="00363A57"/>
    <w:rsid w:val="00363F68"/>
    <w:rsid w:val="003649E9"/>
    <w:rsid w:val="00365079"/>
    <w:rsid w:val="00365530"/>
    <w:rsid w:val="00366A02"/>
    <w:rsid w:val="0036768B"/>
    <w:rsid w:val="00367B1F"/>
    <w:rsid w:val="003705F2"/>
    <w:rsid w:val="00370E22"/>
    <w:rsid w:val="0037132A"/>
    <w:rsid w:val="00372AE6"/>
    <w:rsid w:val="00373063"/>
    <w:rsid w:val="003736CA"/>
    <w:rsid w:val="00373911"/>
    <w:rsid w:val="00373A66"/>
    <w:rsid w:val="00373E25"/>
    <w:rsid w:val="00373FCA"/>
    <w:rsid w:val="003746AC"/>
    <w:rsid w:val="00374CF3"/>
    <w:rsid w:val="00375873"/>
    <w:rsid w:val="0037610F"/>
    <w:rsid w:val="00376A71"/>
    <w:rsid w:val="003770CE"/>
    <w:rsid w:val="00380F81"/>
    <w:rsid w:val="0038170D"/>
    <w:rsid w:val="00381D7C"/>
    <w:rsid w:val="0038203B"/>
    <w:rsid w:val="0038255D"/>
    <w:rsid w:val="00382796"/>
    <w:rsid w:val="003828BA"/>
    <w:rsid w:val="00383D19"/>
    <w:rsid w:val="00384BF3"/>
    <w:rsid w:val="00384D6A"/>
    <w:rsid w:val="0038519E"/>
    <w:rsid w:val="003853FB"/>
    <w:rsid w:val="0038615B"/>
    <w:rsid w:val="00386CBF"/>
    <w:rsid w:val="003870D7"/>
    <w:rsid w:val="00387407"/>
    <w:rsid w:val="003906D3"/>
    <w:rsid w:val="0039272A"/>
    <w:rsid w:val="00392D68"/>
    <w:rsid w:val="00392FAA"/>
    <w:rsid w:val="003934E6"/>
    <w:rsid w:val="003936FE"/>
    <w:rsid w:val="00393A8D"/>
    <w:rsid w:val="00393D55"/>
    <w:rsid w:val="00393EA4"/>
    <w:rsid w:val="00394061"/>
    <w:rsid w:val="00394CA6"/>
    <w:rsid w:val="00394F18"/>
    <w:rsid w:val="00395754"/>
    <w:rsid w:val="00397264"/>
    <w:rsid w:val="0039736F"/>
    <w:rsid w:val="00397F46"/>
    <w:rsid w:val="003A09AC"/>
    <w:rsid w:val="003A0AA5"/>
    <w:rsid w:val="003A1E87"/>
    <w:rsid w:val="003A2EF8"/>
    <w:rsid w:val="003A3447"/>
    <w:rsid w:val="003A36A0"/>
    <w:rsid w:val="003A44F5"/>
    <w:rsid w:val="003A4A8E"/>
    <w:rsid w:val="003A6A55"/>
    <w:rsid w:val="003A75F5"/>
    <w:rsid w:val="003B00EA"/>
    <w:rsid w:val="003B0263"/>
    <w:rsid w:val="003B038F"/>
    <w:rsid w:val="003B0B27"/>
    <w:rsid w:val="003B126D"/>
    <w:rsid w:val="003B153B"/>
    <w:rsid w:val="003B1E6B"/>
    <w:rsid w:val="003B1FA4"/>
    <w:rsid w:val="003B22E9"/>
    <w:rsid w:val="003B243A"/>
    <w:rsid w:val="003B248C"/>
    <w:rsid w:val="003B39F0"/>
    <w:rsid w:val="003B3A2A"/>
    <w:rsid w:val="003B3E70"/>
    <w:rsid w:val="003B4980"/>
    <w:rsid w:val="003B4F2D"/>
    <w:rsid w:val="003B558E"/>
    <w:rsid w:val="003B5799"/>
    <w:rsid w:val="003B5A17"/>
    <w:rsid w:val="003B773D"/>
    <w:rsid w:val="003C0855"/>
    <w:rsid w:val="003C09A2"/>
    <w:rsid w:val="003C1032"/>
    <w:rsid w:val="003C165D"/>
    <w:rsid w:val="003C1C19"/>
    <w:rsid w:val="003C27A2"/>
    <w:rsid w:val="003C2C05"/>
    <w:rsid w:val="003C35B8"/>
    <w:rsid w:val="003C3704"/>
    <w:rsid w:val="003C380A"/>
    <w:rsid w:val="003C3850"/>
    <w:rsid w:val="003C3963"/>
    <w:rsid w:val="003C3B73"/>
    <w:rsid w:val="003C4323"/>
    <w:rsid w:val="003C554A"/>
    <w:rsid w:val="003C5635"/>
    <w:rsid w:val="003C56C5"/>
    <w:rsid w:val="003C5B9A"/>
    <w:rsid w:val="003C5C5B"/>
    <w:rsid w:val="003C6664"/>
    <w:rsid w:val="003C66C2"/>
    <w:rsid w:val="003C7323"/>
    <w:rsid w:val="003C76A1"/>
    <w:rsid w:val="003C7BBC"/>
    <w:rsid w:val="003C7E0E"/>
    <w:rsid w:val="003D06F5"/>
    <w:rsid w:val="003D0EDD"/>
    <w:rsid w:val="003D173E"/>
    <w:rsid w:val="003D1E17"/>
    <w:rsid w:val="003D22D5"/>
    <w:rsid w:val="003D24D7"/>
    <w:rsid w:val="003D2515"/>
    <w:rsid w:val="003D2B4B"/>
    <w:rsid w:val="003D2DA4"/>
    <w:rsid w:val="003D2E71"/>
    <w:rsid w:val="003D380A"/>
    <w:rsid w:val="003D3DF6"/>
    <w:rsid w:val="003D3F4C"/>
    <w:rsid w:val="003D3FE8"/>
    <w:rsid w:val="003D42CA"/>
    <w:rsid w:val="003D5264"/>
    <w:rsid w:val="003D6201"/>
    <w:rsid w:val="003D6DFF"/>
    <w:rsid w:val="003D7E78"/>
    <w:rsid w:val="003E03FF"/>
    <w:rsid w:val="003E15FC"/>
    <w:rsid w:val="003E1D61"/>
    <w:rsid w:val="003E2189"/>
    <w:rsid w:val="003E2231"/>
    <w:rsid w:val="003E2D16"/>
    <w:rsid w:val="003E3495"/>
    <w:rsid w:val="003E37F4"/>
    <w:rsid w:val="003E386F"/>
    <w:rsid w:val="003E3EC5"/>
    <w:rsid w:val="003E465D"/>
    <w:rsid w:val="003E55A9"/>
    <w:rsid w:val="003E5938"/>
    <w:rsid w:val="003E6558"/>
    <w:rsid w:val="003E6F32"/>
    <w:rsid w:val="003E7C5C"/>
    <w:rsid w:val="003F0A80"/>
    <w:rsid w:val="003F0D84"/>
    <w:rsid w:val="003F1A29"/>
    <w:rsid w:val="003F2356"/>
    <w:rsid w:val="003F2424"/>
    <w:rsid w:val="003F2A5C"/>
    <w:rsid w:val="003F33C6"/>
    <w:rsid w:val="003F3578"/>
    <w:rsid w:val="003F3900"/>
    <w:rsid w:val="003F3BD0"/>
    <w:rsid w:val="003F3C25"/>
    <w:rsid w:val="003F4366"/>
    <w:rsid w:val="003F4884"/>
    <w:rsid w:val="003F52AD"/>
    <w:rsid w:val="003F6983"/>
    <w:rsid w:val="003F6DFE"/>
    <w:rsid w:val="003F7ABB"/>
    <w:rsid w:val="003F7D3A"/>
    <w:rsid w:val="0040015F"/>
    <w:rsid w:val="0040077A"/>
    <w:rsid w:val="00401210"/>
    <w:rsid w:val="0040189F"/>
    <w:rsid w:val="00401ABB"/>
    <w:rsid w:val="00401EFC"/>
    <w:rsid w:val="004024B0"/>
    <w:rsid w:val="0040258E"/>
    <w:rsid w:val="00402DE3"/>
    <w:rsid w:val="00403474"/>
    <w:rsid w:val="0040385D"/>
    <w:rsid w:val="00403F22"/>
    <w:rsid w:val="0040446F"/>
    <w:rsid w:val="004050A6"/>
    <w:rsid w:val="00405529"/>
    <w:rsid w:val="00405958"/>
    <w:rsid w:val="00405E9A"/>
    <w:rsid w:val="0040696A"/>
    <w:rsid w:val="00406EB0"/>
    <w:rsid w:val="00410F1F"/>
    <w:rsid w:val="00410FC3"/>
    <w:rsid w:val="00411200"/>
    <w:rsid w:val="004112AA"/>
    <w:rsid w:val="0041155F"/>
    <w:rsid w:val="00411896"/>
    <w:rsid w:val="0041191B"/>
    <w:rsid w:val="00411B8A"/>
    <w:rsid w:val="00411C4A"/>
    <w:rsid w:val="004124FE"/>
    <w:rsid w:val="00412D71"/>
    <w:rsid w:val="0041354D"/>
    <w:rsid w:val="00414152"/>
    <w:rsid w:val="004143A8"/>
    <w:rsid w:val="00414998"/>
    <w:rsid w:val="004155C6"/>
    <w:rsid w:val="00416AF2"/>
    <w:rsid w:val="00416B07"/>
    <w:rsid w:val="00416C5B"/>
    <w:rsid w:val="004175EE"/>
    <w:rsid w:val="00417DA3"/>
    <w:rsid w:val="00420294"/>
    <w:rsid w:val="004205B3"/>
    <w:rsid w:val="004207EE"/>
    <w:rsid w:val="004216B7"/>
    <w:rsid w:val="00421A4C"/>
    <w:rsid w:val="00421C9C"/>
    <w:rsid w:val="00421CEE"/>
    <w:rsid w:val="00422A2D"/>
    <w:rsid w:val="004233B7"/>
    <w:rsid w:val="00423650"/>
    <w:rsid w:val="00423A79"/>
    <w:rsid w:val="0042472C"/>
    <w:rsid w:val="00424A37"/>
    <w:rsid w:val="0042506C"/>
    <w:rsid w:val="00425B44"/>
    <w:rsid w:val="00425FCD"/>
    <w:rsid w:val="00426BEA"/>
    <w:rsid w:val="004272E1"/>
    <w:rsid w:val="00427B53"/>
    <w:rsid w:val="0043080A"/>
    <w:rsid w:val="00431B0D"/>
    <w:rsid w:val="00432DD6"/>
    <w:rsid w:val="00433727"/>
    <w:rsid w:val="00433ECD"/>
    <w:rsid w:val="0043411B"/>
    <w:rsid w:val="00434394"/>
    <w:rsid w:val="004354D5"/>
    <w:rsid w:val="00435E77"/>
    <w:rsid w:val="004368E9"/>
    <w:rsid w:val="004373DF"/>
    <w:rsid w:val="004374CD"/>
    <w:rsid w:val="004376E7"/>
    <w:rsid w:val="00437D67"/>
    <w:rsid w:val="00437E34"/>
    <w:rsid w:val="00442AA6"/>
    <w:rsid w:val="00442FC0"/>
    <w:rsid w:val="0044391B"/>
    <w:rsid w:val="0044435C"/>
    <w:rsid w:val="00444917"/>
    <w:rsid w:val="0044491E"/>
    <w:rsid w:val="00444986"/>
    <w:rsid w:val="00444D0E"/>
    <w:rsid w:val="00445DFA"/>
    <w:rsid w:val="004466E0"/>
    <w:rsid w:val="004472C8"/>
    <w:rsid w:val="00447F91"/>
    <w:rsid w:val="0045013F"/>
    <w:rsid w:val="00450651"/>
    <w:rsid w:val="0045215C"/>
    <w:rsid w:val="00453477"/>
    <w:rsid w:val="00454507"/>
    <w:rsid w:val="00454640"/>
    <w:rsid w:val="00454F85"/>
    <w:rsid w:val="0045554E"/>
    <w:rsid w:val="004575E6"/>
    <w:rsid w:val="00457E27"/>
    <w:rsid w:val="00460958"/>
    <w:rsid w:val="0046298E"/>
    <w:rsid w:val="00463DD3"/>
    <w:rsid w:val="0046410B"/>
    <w:rsid w:val="00464982"/>
    <w:rsid w:val="00464D5E"/>
    <w:rsid w:val="0046650C"/>
    <w:rsid w:val="00467115"/>
    <w:rsid w:val="00467468"/>
    <w:rsid w:val="0046760E"/>
    <w:rsid w:val="00467E36"/>
    <w:rsid w:val="0047031F"/>
    <w:rsid w:val="00470AB7"/>
    <w:rsid w:val="004710B8"/>
    <w:rsid w:val="0047123D"/>
    <w:rsid w:val="004719E8"/>
    <w:rsid w:val="00472B8D"/>
    <w:rsid w:val="00473868"/>
    <w:rsid w:val="004740B1"/>
    <w:rsid w:val="00474A04"/>
    <w:rsid w:val="00474EFB"/>
    <w:rsid w:val="004753E3"/>
    <w:rsid w:val="00475897"/>
    <w:rsid w:val="0047610D"/>
    <w:rsid w:val="004767AE"/>
    <w:rsid w:val="00476940"/>
    <w:rsid w:val="00476A0C"/>
    <w:rsid w:val="004802B2"/>
    <w:rsid w:val="004803EF"/>
    <w:rsid w:val="0048054C"/>
    <w:rsid w:val="00481D3F"/>
    <w:rsid w:val="00482561"/>
    <w:rsid w:val="00483154"/>
    <w:rsid w:val="00483199"/>
    <w:rsid w:val="004833F8"/>
    <w:rsid w:val="00484713"/>
    <w:rsid w:val="004847DC"/>
    <w:rsid w:val="00485418"/>
    <w:rsid w:val="004855BF"/>
    <w:rsid w:val="00486272"/>
    <w:rsid w:val="00486DC2"/>
    <w:rsid w:val="004873D3"/>
    <w:rsid w:val="004876F8"/>
    <w:rsid w:val="0048793E"/>
    <w:rsid w:val="004917DE"/>
    <w:rsid w:val="00491835"/>
    <w:rsid w:val="00491AD2"/>
    <w:rsid w:val="0049279F"/>
    <w:rsid w:val="00493F3B"/>
    <w:rsid w:val="00494185"/>
    <w:rsid w:val="00494A95"/>
    <w:rsid w:val="004953E9"/>
    <w:rsid w:val="00495870"/>
    <w:rsid w:val="00495A89"/>
    <w:rsid w:val="00496795"/>
    <w:rsid w:val="00496ACA"/>
    <w:rsid w:val="00496C4B"/>
    <w:rsid w:val="004970AD"/>
    <w:rsid w:val="004974CF"/>
    <w:rsid w:val="004974FF"/>
    <w:rsid w:val="004978C1"/>
    <w:rsid w:val="004A06D9"/>
    <w:rsid w:val="004A0BFD"/>
    <w:rsid w:val="004A14E9"/>
    <w:rsid w:val="004A3329"/>
    <w:rsid w:val="004A3E75"/>
    <w:rsid w:val="004A4188"/>
    <w:rsid w:val="004A4D99"/>
    <w:rsid w:val="004A4E60"/>
    <w:rsid w:val="004A4EC7"/>
    <w:rsid w:val="004A6327"/>
    <w:rsid w:val="004A7053"/>
    <w:rsid w:val="004A7602"/>
    <w:rsid w:val="004A76DC"/>
    <w:rsid w:val="004B058F"/>
    <w:rsid w:val="004B08B2"/>
    <w:rsid w:val="004B1166"/>
    <w:rsid w:val="004B1267"/>
    <w:rsid w:val="004B1E9E"/>
    <w:rsid w:val="004B20D1"/>
    <w:rsid w:val="004B21B6"/>
    <w:rsid w:val="004B2642"/>
    <w:rsid w:val="004B2CFD"/>
    <w:rsid w:val="004B3181"/>
    <w:rsid w:val="004B459B"/>
    <w:rsid w:val="004B4DBB"/>
    <w:rsid w:val="004B56F9"/>
    <w:rsid w:val="004B5B40"/>
    <w:rsid w:val="004B5D69"/>
    <w:rsid w:val="004B5E42"/>
    <w:rsid w:val="004B5ED6"/>
    <w:rsid w:val="004B6742"/>
    <w:rsid w:val="004B67EA"/>
    <w:rsid w:val="004B7849"/>
    <w:rsid w:val="004B7AD8"/>
    <w:rsid w:val="004B7BDF"/>
    <w:rsid w:val="004C0BFB"/>
    <w:rsid w:val="004C1309"/>
    <w:rsid w:val="004C1CF4"/>
    <w:rsid w:val="004C1F34"/>
    <w:rsid w:val="004C287D"/>
    <w:rsid w:val="004C30F0"/>
    <w:rsid w:val="004C3F22"/>
    <w:rsid w:val="004C3FDD"/>
    <w:rsid w:val="004C50AB"/>
    <w:rsid w:val="004C615B"/>
    <w:rsid w:val="004C6341"/>
    <w:rsid w:val="004C6857"/>
    <w:rsid w:val="004C6B09"/>
    <w:rsid w:val="004C6BA0"/>
    <w:rsid w:val="004C7106"/>
    <w:rsid w:val="004C7810"/>
    <w:rsid w:val="004C7AD9"/>
    <w:rsid w:val="004D0354"/>
    <w:rsid w:val="004D0868"/>
    <w:rsid w:val="004D08AF"/>
    <w:rsid w:val="004D0E53"/>
    <w:rsid w:val="004D1770"/>
    <w:rsid w:val="004D1965"/>
    <w:rsid w:val="004D1A88"/>
    <w:rsid w:val="004D26B2"/>
    <w:rsid w:val="004D2DED"/>
    <w:rsid w:val="004D2E45"/>
    <w:rsid w:val="004D3A05"/>
    <w:rsid w:val="004D5C94"/>
    <w:rsid w:val="004D640C"/>
    <w:rsid w:val="004D69B4"/>
    <w:rsid w:val="004D7989"/>
    <w:rsid w:val="004D7C30"/>
    <w:rsid w:val="004E00A3"/>
    <w:rsid w:val="004E0623"/>
    <w:rsid w:val="004E1230"/>
    <w:rsid w:val="004E3A1A"/>
    <w:rsid w:val="004E4285"/>
    <w:rsid w:val="004E4AFF"/>
    <w:rsid w:val="004E5069"/>
    <w:rsid w:val="004E6493"/>
    <w:rsid w:val="004E6542"/>
    <w:rsid w:val="004E678D"/>
    <w:rsid w:val="004E7F54"/>
    <w:rsid w:val="004F01B1"/>
    <w:rsid w:val="004F075B"/>
    <w:rsid w:val="004F0C0D"/>
    <w:rsid w:val="004F1FA2"/>
    <w:rsid w:val="004F31EC"/>
    <w:rsid w:val="004F32D4"/>
    <w:rsid w:val="004F37A4"/>
    <w:rsid w:val="004F3AFA"/>
    <w:rsid w:val="004F3EA0"/>
    <w:rsid w:val="004F419B"/>
    <w:rsid w:val="004F4518"/>
    <w:rsid w:val="004F48CC"/>
    <w:rsid w:val="004F4D91"/>
    <w:rsid w:val="004F4EA1"/>
    <w:rsid w:val="004F5297"/>
    <w:rsid w:val="004F6397"/>
    <w:rsid w:val="004F69B7"/>
    <w:rsid w:val="004F6B45"/>
    <w:rsid w:val="004F6E93"/>
    <w:rsid w:val="004F760C"/>
    <w:rsid w:val="004F79BB"/>
    <w:rsid w:val="00500568"/>
    <w:rsid w:val="005011A2"/>
    <w:rsid w:val="00501300"/>
    <w:rsid w:val="0050135C"/>
    <w:rsid w:val="00501897"/>
    <w:rsid w:val="00501DCF"/>
    <w:rsid w:val="00501E7B"/>
    <w:rsid w:val="00502228"/>
    <w:rsid w:val="005023DC"/>
    <w:rsid w:val="00502560"/>
    <w:rsid w:val="0050276C"/>
    <w:rsid w:val="00502D82"/>
    <w:rsid w:val="005040F2"/>
    <w:rsid w:val="0050467C"/>
    <w:rsid w:val="005046F6"/>
    <w:rsid w:val="00504E44"/>
    <w:rsid w:val="0050585D"/>
    <w:rsid w:val="00505880"/>
    <w:rsid w:val="00505AED"/>
    <w:rsid w:val="005070CD"/>
    <w:rsid w:val="00507462"/>
    <w:rsid w:val="00507530"/>
    <w:rsid w:val="00507D4E"/>
    <w:rsid w:val="00510ACD"/>
    <w:rsid w:val="00511C78"/>
    <w:rsid w:val="00511CCA"/>
    <w:rsid w:val="00512227"/>
    <w:rsid w:val="005130AB"/>
    <w:rsid w:val="00513B89"/>
    <w:rsid w:val="00514815"/>
    <w:rsid w:val="00514C92"/>
    <w:rsid w:val="0051574E"/>
    <w:rsid w:val="0051588A"/>
    <w:rsid w:val="00516056"/>
    <w:rsid w:val="00516680"/>
    <w:rsid w:val="0051694B"/>
    <w:rsid w:val="00517089"/>
    <w:rsid w:val="005178D5"/>
    <w:rsid w:val="00517A1E"/>
    <w:rsid w:val="00517AAB"/>
    <w:rsid w:val="005204F3"/>
    <w:rsid w:val="00520692"/>
    <w:rsid w:val="00520D3B"/>
    <w:rsid w:val="00520E32"/>
    <w:rsid w:val="00521117"/>
    <w:rsid w:val="00521419"/>
    <w:rsid w:val="005217C0"/>
    <w:rsid w:val="00521861"/>
    <w:rsid w:val="0052273E"/>
    <w:rsid w:val="005230C3"/>
    <w:rsid w:val="0052340C"/>
    <w:rsid w:val="00523956"/>
    <w:rsid w:val="00523CAB"/>
    <w:rsid w:val="00523FAC"/>
    <w:rsid w:val="0052423E"/>
    <w:rsid w:val="005245A2"/>
    <w:rsid w:val="005252CC"/>
    <w:rsid w:val="0052555D"/>
    <w:rsid w:val="005255F2"/>
    <w:rsid w:val="00525636"/>
    <w:rsid w:val="005256DD"/>
    <w:rsid w:val="00526021"/>
    <w:rsid w:val="00527A07"/>
    <w:rsid w:val="00527E60"/>
    <w:rsid w:val="0053000B"/>
    <w:rsid w:val="00530AC7"/>
    <w:rsid w:val="00530CE0"/>
    <w:rsid w:val="00530DE8"/>
    <w:rsid w:val="00530F9F"/>
    <w:rsid w:val="00531919"/>
    <w:rsid w:val="00532A26"/>
    <w:rsid w:val="005331A5"/>
    <w:rsid w:val="005339B1"/>
    <w:rsid w:val="0053435F"/>
    <w:rsid w:val="0053477E"/>
    <w:rsid w:val="00535170"/>
    <w:rsid w:val="00535A8C"/>
    <w:rsid w:val="00536365"/>
    <w:rsid w:val="0053649C"/>
    <w:rsid w:val="005369C1"/>
    <w:rsid w:val="00537138"/>
    <w:rsid w:val="005372C9"/>
    <w:rsid w:val="00537577"/>
    <w:rsid w:val="0053796A"/>
    <w:rsid w:val="00540509"/>
    <w:rsid w:val="00541894"/>
    <w:rsid w:val="005418EE"/>
    <w:rsid w:val="00541E39"/>
    <w:rsid w:val="0054236F"/>
    <w:rsid w:val="00542C2C"/>
    <w:rsid w:val="00542E32"/>
    <w:rsid w:val="00542ECA"/>
    <w:rsid w:val="0054450E"/>
    <w:rsid w:val="00544AC1"/>
    <w:rsid w:val="00544B1C"/>
    <w:rsid w:val="00544F17"/>
    <w:rsid w:val="00544F86"/>
    <w:rsid w:val="00545A48"/>
    <w:rsid w:val="00546369"/>
    <w:rsid w:val="005467ED"/>
    <w:rsid w:val="00546813"/>
    <w:rsid w:val="00552075"/>
    <w:rsid w:val="00553943"/>
    <w:rsid w:val="0055406E"/>
    <w:rsid w:val="00554341"/>
    <w:rsid w:val="00554617"/>
    <w:rsid w:val="00554C29"/>
    <w:rsid w:val="0055516F"/>
    <w:rsid w:val="00555A02"/>
    <w:rsid w:val="00555C37"/>
    <w:rsid w:val="00556555"/>
    <w:rsid w:val="0055672C"/>
    <w:rsid w:val="00556B24"/>
    <w:rsid w:val="005571DC"/>
    <w:rsid w:val="005574F9"/>
    <w:rsid w:val="00557553"/>
    <w:rsid w:val="005575C1"/>
    <w:rsid w:val="00557718"/>
    <w:rsid w:val="005578A4"/>
    <w:rsid w:val="00557EB5"/>
    <w:rsid w:val="005625D1"/>
    <w:rsid w:val="00562DAB"/>
    <w:rsid w:val="0056425D"/>
    <w:rsid w:val="0056478C"/>
    <w:rsid w:val="00564E7A"/>
    <w:rsid w:val="00565215"/>
    <w:rsid w:val="00565970"/>
    <w:rsid w:val="00566713"/>
    <w:rsid w:val="00566852"/>
    <w:rsid w:val="00566DE1"/>
    <w:rsid w:val="0056766B"/>
    <w:rsid w:val="0056779E"/>
    <w:rsid w:val="00567C8C"/>
    <w:rsid w:val="005725D7"/>
    <w:rsid w:val="005733B0"/>
    <w:rsid w:val="005735F4"/>
    <w:rsid w:val="00573EE5"/>
    <w:rsid w:val="00574139"/>
    <w:rsid w:val="00574618"/>
    <w:rsid w:val="0057566E"/>
    <w:rsid w:val="005758EA"/>
    <w:rsid w:val="005765F3"/>
    <w:rsid w:val="00576B47"/>
    <w:rsid w:val="00580971"/>
    <w:rsid w:val="005809BA"/>
    <w:rsid w:val="0058108C"/>
    <w:rsid w:val="005813A0"/>
    <w:rsid w:val="00581798"/>
    <w:rsid w:val="00581A18"/>
    <w:rsid w:val="00582E32"/>
    <w:rsid w:val="005837D7"/>
    <w:rsid w:val="0058404F"/>
    <w:rsid w:val="00584D94"/>
    <w:rsid w:val="0058590A"/>
    <w:rsid w:val="005861F5"/>
    <w:rsid w:val="00586448"/>
    <w:rsid w:val="00586936"/>
    <w:rsid w:val="00587223"/>
    <w:rsid w:val="0058753C"/>
    <w:rsid w:val="00587590"/>
    <w:rsid w:val="0058760A"/>
    <w:rsid w:val="00587971"/>
    <w:rsid w:val="00587AED"/>
    <w:rsid w:val="00587DB7"/>
    <w:rsid w:val="00590C13"/>
    <w:rsid w:val="00591771"/>
    <w:rsid w:val="0059190C"/>
    <w:rsid w:val="00591C40"/>
    <w:rsid w:val="0059296C"/>
    <w:rsid w:val="00593A00"/>
    <w:rsid w:val="005940EB"/>
    <w:rsid w:val="00595308"/>
    <w:rsid w:val="005954A7"/>
    <w:rsid w:val="00595675"/>
    <w:rsid w:val="00596D1C"/>
    <w:rsid w:val="00596D54"/>
    <w:rsid w:val="00597674"/>
    <w:rsid w:val="00597884"/>
    <w:rsid w:val="00597EC7"/>
    <w:rsid w:val="005A0212"/>
    <w:rsid w:val="005A0479"/>
    <w:rsid w:val="005A0F7E"/>
    <w:rsid w:val="005A128F"/>
    <w:rsid w:val="005A229B"/>
    <w:rsid w:val="005A24D7"/>
    <w:rsid w:val="005A25DE"/>
    <w:rsid w:val="005A32DD"/>
    <w:rsid w:val="005A33CD"/>
    <w:rsid w:val="005A3740"/>
    <w:rsid w:val="005A392A"/>
    <w:rsid w:val="005A3C83"/>
    <w:rsid w:val="005A3E4B"/>
    <w:rsid w:val="005A3FF5"/>
    <w:rsid w:val="005A45AB"/>
    <w:rsid w:val="005A4BEE"/>
    <w:rsid w:val="005A4DC0"/>
    <w:rsid w:val="005A5D6E"/>
    <w:rsid w:val="005A6407"/>
    <w:rsid w:val="005A641F"/>
    <w:rsid w:val="005A6DA4"/>
    <w:rsid w:val="005A794E"/>
    <w:rsid w:val="005B04AD"/>
    <w:rsid w:val="005B0FEE"/>
    <w:rsid w:val="005B1267"/>
    <w:rsid w:val="005B1379"/>
    <w:rsid w:val="005B160A"/>
    <w:rsid w:val="005B1935"/>
    <w:rsid w:val="005B1BB2"/>
    <w:rsid w:val="005B1C83"/>
    <w:rsid w:val="005B2238"/>
    <w:rsid w:val="005B2242"/>
    <w:rsid w:val="005B2569"/>
    <w:rsid w:val="005B2E8F"/>
    <w:rsid w:val="005B398E"/>
    <w:rsid w:val="005B3E44"/>
    <w:rsid w:val="005B4026"/>
    <w:rsid w:val="005B4208"/>
    <w:rsid w:val="005B4932"/>
    <w:rsid w:val="005B5808"/>
    <w:rsid w:val="005B5B6C"/>
    <w:rsid w:val="005B5E35"/>
    <w:rsid w:val="005B668C"/>
    <w:rsid w:val="005B68BA"/>
    <w:rsid w:val="005B6E9D"/>
    <w:rsid w:val="005B7314"/>
    <w:rsid w:val="005C0215"/>
    <w:rsid w:val="005C123A"/>
    <w:rsid w:val="005C2CC2"/>
    <w:rsid w:val="005C2CC7"/>
    <w:rsid w:val="005C4558"/>
    <w:rsid w:val="005C46DF"/>
    <w:rsid w:val="005C4C15"/>
    <w:rsid w:val="005C4C84"/>
    <w:rsid w:val="005C5D23"/>
    <w:rsid w:val="005C7053"/>
    <w:rsid w:val="005C76DF"/>
    <w:rsid w:val="005C7843"/>
    <w:rsid w:val="005C7A73"/>
    <w:rsid w:val="005D0F72"/>
    <w:rsid w:val="005D14EA"/>
    <w:rsid w:val="005D15CD"/>
    <w:rsid w:val="005D1830"/>
    <w:rsid w:val="005D1876"/>
    <w:rsid w:val="005D2231"/>
    <w:rsid w:val="005D2653"/>
    <w:rsid w:val="005D2B45"/>
    <w:rsid w:val="005D2C7C"/>
    <w:rsid w:val="005D2E4B"/>
    <w:rsid w:val="005D2FFB"/>
    <w:rsid w:val="005D3056"/>
    <w:rsid w:val="005D3AC8"/>
    <w:rsid w:val="005D4A70"/>
    <w:rsid w:val="005D4FBC"/>
    <w:rsid w:val="005D551F"/>
    <w:rsid w:val="005D562E"/>
    <w:rsid w:val="005D583D"/>
    <w:rsid w:val="005D589F"/>
    <w:rsid w:val="005D5E97"/>
    <w:rsid w:val="005D6D72"/>
    <w:rsid w:val="005D6EC0"/>
    <w:rsid w:val="005D7D81"/>
    <w:rsid w:val="005E04E8"/>
    <w:rsid w:val="005E0538"/>
    <w:rsid w:val="005E079D"/>
    <w:rsid w:val="005E17D9"/>
    <w:rsid w:val="005E250F"/>
    <w:rsid w:val="005E3AF0"/>
    <w:rsid w:val="005E43F2"/>
    <w:rsid w:val="005E5412"/>
    <w:rsid w:val="005E5A3A"/>
    <w:rsid w:val="005E5CC2"/>
    <w:rsid w:val="005E62B7"/>
    <w:rsid w:val="005E6B1F"/>
    <w:rsid w:val="005E6BFF"/>
    <w:rsid w:val="005E7F3F"/>
    <w:rsid w:val="005F2164"/>
    <w:rsid w:val="005F22FA"/>
    <w:rsid w:val="005F4069"/>
    <w:rsid w:val="005F44A2"/>
    <w:rsid w:val="005F49EC"/>
    <w:rsid w:val="005F4C7B"/>
    <w:rsid w:val="005F5AFE"/>
    <w:rsid w:val="005F5F8C"/>
    <w:rsid w:val="005F697D"/>
    <w:rsid w:val="005F6ED6"/>
    <w:rsid w:val="00600D04"/>
    <w:rsid w:val="006023B9"/>
    <w:rsid w:val="006023E9"/>
    <w:rsid w:val="00603BE1"/>
    <w:rsid w:val="006044D5"/>
    <w:rsid w:val="00604AA1"/>
    <w:rsid w:val="00605D73"/>
    <w:rsid w:val="00606724"/>
    <w:rsid w:val="00607018"/>
    <w:rsid w:val="0061027F"/>
    <w:rsid w:val="00610D73"/>
    <w:rsid w:val="00611006"/>
    <w:rsid w:val="0061134F"/>
    <w:rsid w:val="0061187E"/>
    <w:rsid w:val="00611A75"/>
    <w:rsid w:val="006122A8"/>
    <w:rsid w:val="0061230C"/>
    <w:rsid w:val="0061232C"/>
    <w:rsid w:val="00612B5A"/>
    <w:rsid w:val="006144AF"/>
    <w:rsid w:val="006145E8"/>
    <w:rsid w:val="00615839"/>
    <w:rsid w:val="00617C09"/>
    <w:rsid w:val="00620181"/>
    <w:rsid w:val="006203C0"/>
    <w:rsid w:val="0062148A"/>
    <w:rsid w:val="00621628"/>
    <w:rsid w:val="00621AB5"/>
    <w:rsid w:val="00622769"/>
    <w:rsid w:val="00622AFF"/>
    <w:rsid w:val="00622E50"/>
    <w:rsid w:val="006235AB"/>
    <w:rsid w:val="00623683"/>
    <w:rsid w:val="00623D92"/>
    <w:rsid w:val="0062453C"/>
    <w:rsid w:val="00624A5D"/>
    <w:rsid w:val="00624E95"/>
    <w:rsid w:val="006262FF"/>
    <w:rsid w:val="006263A1"/>
    <w:rsid w:val="0062658D"/>
    <w:rsid w:val="00626EF5"/>
    <w:rsid w:val="00627084"/>
    <w:rsid w:val="0062775B"/>
    <w:rsid w:val="00627838"/>
    <w:rsid w:val="00627A52"/>
    <w:rsid w:val="006308E3"/>
    <w:rsid w:val="00630E17"/>
    <w:rsid w:val="00631864"/>
    <w:rsid w:val="00631BC3"/>
    <w:rsid w:val="00632639"/>
    <w:rsid w:val="00632D60"/>
    <w:rsid w:val="00633357"/>
    <w:rsid w:val="0063374D"/>
    <w:rsid w:val="0063484D"/>
    <w:rsid w:val="00634C5F"/>
    <w:rsid w:val="006356A1"/>
    <w:rsid w:val="006357BF"/>
    <w:rsid w:val="00635A8A"/>
    <w:rsid w:val="00636579"/>
    <w:rsid w:val="006370CE"/>
    <w:rsid w:val="00637F05"/>
    <w:rsid w:val="00640460"/>
    <w:rsid w:val="0064060A"/>
    <w:rsid w:val="006409AE"/>
    <w:rsid w:val="00641C8B"/>
    <w:rsid w:val="00642F2D"/>
    <w:rsid w:val="0064311E"/>
    <w:rsid w:val="00643E73"/>
    <w:rsid w:val="00644870"/>
    <w:rsid w:val="00644B86"/>
    <w:rsid w:val="00645087"/>
    <w:rsid w:val="0064534A"/>
    <w:rsid w:val="00645C6F"/>
    <w:rsid w:val="00646166"/>
    <w:rsid w:val="0064683D"/>
    <w:rsid w:val="00646AD0"/>
    <w:rsid w:val="00647317"/>
    <w:rsid w:val="00647A91"/>
    <w:rsid w:val="00650154"/>
    <w:rsid w:val="006508C5"/>
    <w:rsid w:val="00650AFF"/>
    <w:rsid w:val="00651095"/>
    <w:rsid w:val="006513F2"/>
    <w:rsid w:val="006520DF"/>
    <w:rsid w:val="006523D5"/>
    <w:rsid w:val="00652470"/>
    <w:rsid w:val="006530DA"/>
    <w:rsid w:val="00654B7B"/>
    <w:rsid w:val="00655818"/>
    <w:rsid w:val="00655DE1"/>
    <w:rsid w:val="00655E5D"/>
    <w:rsid w:val="0065607A"/>
    <w:rsid w:val="00656DFD"/>
    <w:rsid w:val="00656FD7"/>
    <w:rsid w:val="006576CE"/>
    <w:rsid w:val="00657FBA"/>
    <w:rsid w:val="00663203"/>
    <w:rsid w:val="00663220"/>
    <w:rsid w:val="0066327F"/>
    <w:rsid w:val="006635F1"/>
    <w:rsid w:val="0066410F"/>
    <w:rsid w:val="00664998"/>
    <w:rsid w:val="00664C26"/>
    <w:rsid w:val="00664D02"/>
    <w:rsid w:val="00665802"/>
    <w:rsid w:val="00665DEB"/>
    <w:rsid w:val="00665E30"/>
    <w:rsid w:val="00665E82"/>
    <w:rsid w:val="00666C39"/>
    <w:rsid w:val="00667A4B"/>
    <w:rsid w:val="00670987"/>
    <w:rsid w:val="00670ACB"/>
    <w:rsid w:val="00671190"/>
    <w:rsid w:val="00671A3F"/>
    <w:rsid w:val="006720F0"/>
    <w:rsid w:val="00672A6F"/>
    <w:rsid w:val="0067394F"/>
    <w:rsid w:val="00673F46"/>
    <w:rsid w:val="00674A91"/>
    <w:rsid w:val="00674F17"/>
    <w:rsid w:val="0067510B"/>
    <w:rsid w:val="00675FAE"/>
    <w:rsid w:val="006768C6"/>
    <w:rsid w:val="006778DF"/>
    <w:rsid w:val="00677BD3"/>
    <w:rsid w:val="006807EF"/>
    <w:rsid w:val="00680C9D"/>
    <w:rsid w:val="00680D12"/>
    <w:rsid w:val="0068106F"/>
    <w:rsid w:val="006810DF"/>
    <w:rsid w:val="00681407"/>
    <w:rsid w:val="006818FD"/>
    <w:rsid w:val="00682C98"/>
    <w:rsid w:val="00683C1B"/>
    <w:rsid w:val="00685218"/>
    <w:rsid w:val="00686142"/>
    <w:rsid w:val="00686573"/>
    <w:rsid w:val="006872CE"/>
    <w:rsid w:val="00687F3F"/>
    <w:rsid w:val="00687FDD"/>
    <w:rsid w:val="0069015E"/>
    <w:rsid w:val="0069096E"/>
    <w:rsid w:val="00691709"/>
    <w:rsid w:val="00692466"/>
    <w:rsid w:val="00692816"/>
    <w:rsid w:val="00692AD5"/>
    <w:rsid w:val="006931DF"/>
    <w:rsid w:val="006933AA"/>
    <w:rsid w:val="006936F8"/>
    <w:rsid w:val="0069393C"/>
    <w:rsid w:val="00693E92"/>
    <w:rsid w:val="00693F24"/>
    <w:rsid w:val="00694BF3"/>
    <w:rsid w:val="00694FFD"/>
    <w:rsid w:val="00695FF9"/>
    <w:rsid w:val="0069612E"/>
    <w:rsid w:val="00697721"/>
    <w:rsid w:val="006A09DF"/>
    <w:rsid w:val="006A0B64"/>
    <w:rsid w:val="006A11CB"/>
    <w:rsid w:val="006A1C6C"/>
    <w:rsid w:val="006A1DF3"/>
    <w:rsid w:val="006A20A8"/>
    <w:rsid w:val="006A22A5"/>
    <w:rsid w:val="006A242B"/>
    <w:rsid w:val="006A260F"/>
    <w:rsid w:val="006A30F5"/>
    <w:rsid w:val="006A3C70"/>
    <w:rsid w:val="006A3FF8"/>
    <w:rsid w:val="006A50D7"/>
    <w:rsid w:val="006A538A"/>
    <w:rsid w:val="006A6C81"/>
    <w:rsid w:val="006A736C"/>
    <w:rsid w:val="006A7BB0"/>
    <w:rsid w:val="006B0865"/>
    <w:rsid w:val="006B1255"/>
    <w:rsid w:val="006B2ECD"/>
    <w:rsid w:val="006B3007"/>
    <w:rsid w:val="006B378E"/>
    <w:rsid w:val="006B3AE7"/>
    <w:rsid w:val="006B3B7F"/>
    <w:rsid w:val="006B4328"/>
    <w:rsid w:val="006B4612"/>
    <w:rsid w:val="006B483E"/>
    <w:rsid w:val="006B4898"/>
    <w:rsid w:val="006B5720"/>
    <w:rsid w:val="006B5C3C"/>
    <w:rsid w:val="006B6027"/>
    <w:rsid w:val="006B6119"/>
    <w:rsid w:val="006B656A"/>
    <w:rsid w:val="006B7441"/>
    <w:rsid w:val="006B773E"/>
    <w:rsid w:val="006B7F1F"/>
    <w:rsid w:val="006C098D"/>
    <w:rsid w:val="006C0BB6"/>
    <w:rsid w:val="006C1A99"/>
    <w:rsid w:val="006C1CC7"/>
    <w:rsid w:val="006C2CA0"/>
    <w:rsid w:val="006C33AA"/>
    <w:rsid w:val="006C3563"/>
    <w:rsid w:val="006C3813"/>
    <w:rsid w:val="006C3862"/>
    <w:rsid w:val="006C3B01"/>
    <w:rsid w:val="006C3D0F"/>
    <w:rsid w:val="006C4893"/>
    <w:rsid w:val="006C4D46"/>
    <w:rsid w:val="006C5312"/>
    <w:rsid w:val="006C66EF"/>
    <w:rsid w:val="006C6D52"/>
    <w:rsid w:val="006C7998"/>
    <w:rsid w:val="006C7D8E"/>
    <w:rsid w:val="006D10F8"/>
    <w:rsid w:val="006D14E7"/>
    <w:rsid w:val="006D18B7"/>
    <w:rsid w:val="006D1A62"/>
    <w:rsid w:val="006D292A"/>
    <w:rsid w:val="006D29F5"/>
    <w:rsid w:val="006D37BB"/>
    <w:rsid w:val="006D4225"/>
    <w:rsid w:val="006D43AB"/>
    <w:rsid w:val="006D443F"/>
    <w:rsid w:val="006D50DA"/>
    <w:rsid w:val="006D52CB"/>
    <w:rsid w:val="006D67EE"/>
    <w:rsid w:val="006D71A1"/>
    <w:rsid w:val="006D7F2D"/>
    <w:rsid w:val="006D7F93"/>
    <w:rsid w:val="006E0298"/>
    <w:rsid w:val="006E0DA5"/>
    <w:rsid w:val="006E1754"/>
    <w:rsid w:val="006E1767"/>
    <w:rsid w:val="006E1953"/>
    <w:rsid w:val="006E1BE1"/>
    <w:rsid w:val="006E25B1"/>
    <w:rsid w:val="006E284A"/>
    <w:rsid w:val="006E2BA8"/>
    <w:rsid w:val="006E2D63"/>
    <w:rsid w:val="006E30B7"/>
    <w:rsid w:val="006E36A7"/>
    <w:rsid w:val="006E36FB"/>
    <w:rsid w:val="006E3923"/>
    <w:rsid w:val="006E45E5"/>
    <w:rsid w:val="006E493C"/>
    <w:rsid w:val="006E4977"/>
    <w:rsid w:val="006E4C76"/>
    <w:rsid w:val="006E4EDC"/>
    <w:rsid w:val="006E50AB"/>
    <w:rsid w:val="006E5AC1"/>
    <w:rsid w:val="006E5EAB"/>
    <w:rsid w:val="006E757B"/>
    <w:rsid w:val="006F08F4"/>
    <w:rsid w:val="006F1804"/>
    <w:rsid w:val="006F1F90"/>
    <w:rsid w:val="006F2453"/>
    <w:rsid w:val="006F2E8D"/>
    <w:rsid w:val="006F31EC"/>
    <w:rsid w:val="006F3469"/>
    <w:rsid w:val="006F3B36"/>
    <w:rsid w:val="006F3D82"/>
    <w:rsid w:val="006F454C"/>
    <w:rsid w:val="006F49D8"/>
    <w:rsid w:val="006F4ED1"/>
    <w:rsid w:val="006F57A3"/>
    <w:rsid w:val="006F5A64"/>
    <w:rsid w:val="006F5E90"/>
    <w:rsid w:val="006F646B"/>
    <w:rsid w:val="006F6970"/>
    <w:rsid w:val="006F705E"/>
    <w:rsid w:val="006F77A1"/>
    <w:rsid w:val="006F7F39"/>
    <w:rsid w:val="00700997"/>
    <w:rsid w:val="00700FEC"/>
    <w:rsid w:val="007010EB"/>
    <w:rsid w:val="0070139F"/>
    <w:rsid w:val="00701928"/>
    <w:rsid w:val="00701AFE"/>
    <w:rsid w:val="00701C5B"/>
    <w:rsid w:val="007021BB"/>
    <w:rsid w:val="0070223D"/>
    <w:rsid w:val="0070260F"/>
    <w:rsid w:val="00702B67"/>
    <w:rsid w:val="00702C36"/>
    <w:rsid w:val="00702E9A"/>
    <w:rsid w:val="007036D4"/>
    <w:rsid w:val="00704603"/>
    <w:rsid w:val="00705B67"/>
    <w:rsid w:val="00705DE6"/>
    <w:rsid w:val="00706119"/>
    <w:rsid w:val="007065A9"/>
    <w:rsid w:val="00706C7B"/>
    <w:rsid w:val="00707612"/>
    <w:rsid w:val="00707ADB"/>
    <w:rsid w:val="00707EB4"/>
    <w:rsid w:val="00710566"/>
    <w:rsid w:val="007108EB"/>
    <w:rsid w:val="00710933"/>
    <w:rsid w:val="00710E5A"/>
    <w:rsid w:val="00710F4D"/>
    <w:rsid w:val="00711521"/>
    <w:rsid w:val="00711A3A"/>
    <w:rsid w:val="00711C7A"/>
    <w:rsid w:val="00711DB8"/>
    <w:rsid w:val="00712E2D"/>
    <w:rsid w:val="007135FD"/>
    <w:rsid w:val="0071415C"/>
    <w:rsid w:val="0071540A"/>
    <w:rsid w:val="00716AA3"/>
    <w:rsid w:val="00716FE1"/>
    <w:rsid w:val="007177CC"/>
    <w:rsid w:val="00717F73"/>
    <w:rsid w:val="00720143"/>
    <w:rsid w:val="00720512"/>
    <w:rsid w:val="00720751"/>
    <w:rsid w:val="00720BDD"/>
    <w:rsid w:val="00720CB5"/>
    <w:rsid w:val="00720E00"/>
    <w:rsid w:val="00720E47"/>
    <w:rsid w:val="007214AD"/>
    <w:rsid w:val="007219A3"/>
    <w:rsid w:val="007219A6"/>
    <w:rsid w:val="00721DE0"/>
    <w:rsid w:val="00721E46"/>
    <w:rsid w:val="0072278A"/>
    <w:rsid w:val="00722CA2"/>
    <w:rsid w:val="00722CE1"/>
    <w:rsid w:val="007241BB"/>
    <w:rsid w:val="0072483F"/>
    <w:rsid w:val="00724A2F"/>
    <w:rsid w:val="00725001"/>
    <w:rsid w:val="00725E63"/>
    <w:rsid w:val="007261D7"/>
    <w:rsid w:val="007267B8"/>
    <w:rsid w:val="00726B61"/>
    <w:rsid w:val="007276E6"/>
    <w:rsid w:val="00727F37"/>
    <w:rsid w:val="0073018B"/>
    <w:rsid w:val="0073055A"/>
    <w:rsid w:val="00731473"/>
    <w:rsid w:val="007314DA"/>
    <w:rsid w:val="0073176A"/>
    <w:rsid w:val="00731D2F"/>
    <w:rsid w:val="007332CA"/>
    <w:rsid w:val="00733CC2"/>
    <w:rsid w:val="00733F5A"/>
    <w:rsid w:val="007346F8"/>
    <w:rsid w:val="00734ACE"/>
    <w:rsid w:val="00734D59"/>
    <w:rsid w:val="007352D8"/>
    <w:rsid w:val="00736281"/>
    <w:rsid w:val="007362F1"/>
    <w:rsid w:val="007368C6"/>
    <w:rsid w:val="00736BD8"/>
    <w:rsid w:val="00736CC4"/>
    <w:rsid w:val="007379C2"/>
    <w:rsid w:val="00741887"/>
    <w:rsid w:val="00742974"/>
    <w:rsid w:val="00742CA6"/>
    <w:rsid w:val="007431DC"/>
    <w:rsid w:val="007434B9"/>
    <w:rsid w:val="00743846"/>
    <w:rsid w:val="00743B89"/>
    <w:rsid w:val="00744423"/>
    <w:rsid w:val="0074457E"/>
    <w:rsid w:val="00744E8D"/>
    <w:rsid w:val="0074526E"/>
    <w:rsid w:val="00745422"/>
    <w:rsid w:val="00745C24"/>
    <w:rsid w:val="00746D08"/>
    <w:rsid w:val="00746E8E"/>
    <w:rsid w:val="0074711F"/>
    <w:rsid w:val="00747705"/>
    <w:rsid w:val="0074799E"/>
    <w:rsid w:val="00747DBC"/>
    <w:rsid w:val="00750B7C"/>
    <w:rsid w:val="00750C86"/>
    <w:rsid w:val="007510DC"/>
    <w:rsid w:val="00751111"/>
    <w:rsid w:val="00751E3B"/>
    <w:rsid w:val="00752361"/>
    <w:rsid w:val="007525CC"/>
    <w:rsid w:val="00752702"/>
    <w:rsid w:val="0075291C"/>
    <w:rsid w:val="0075301F"/>
    <w:rsid w:val="0075362B"/>
    <w:rsid w:val="00755CA9"/>
    <w:rsid w:val="00756225"/>
    <w:rsid w:val="00756549"/>
    <w:rsid w:val="00756CC6"/>
    <w:rsid w:val="00756FDD"/>
    <w:rsid w:val="0075794B"/>
    <w:rsid w:val="00757D41"/>
    <w:rsid w:val="0076060F"/>
    <w:rsid w:val="00760761"/>
    <w:rsid w:val="00760F0D"/>
    <w:rsid w:val="00761CF1"/>
    <w:rsid w:val="00762842"/>
    <w:rsid w:val="00762A25"/>
    <w:rsid w:val="00762C7F"/>
    <w:rsid w:val="00762F9F"/>
    <w:rsid w:val="00763D08"/>
    <w:rsid w:val="00763DCB"/>
    <w:rsid w:val="0076469B"/>
    <w:rsid w:val="00764ADF"/>
    <w:rsid w:val="00765074"/>
    <w:rsid w:val="00765259"/>
    <w:rsid w:val="00765A63"/>
    <w:rsid w:val="00765CCC"/>
    <w:rsid w:val="00765E44"/>
    <w:rsid w:val="00766737"/>
    <w:rsid w:val="00766CBA"/>
    <w:rsid w:val="00766DA3"/>
    <w:rsid w:val="00767507"/>
    <w:rsid w:val="00767BF9"/>
    <w:rsid w:val="00770C3B"/>
    <w:rsid w:val="00770DFE"/>
    <w:rsid w:val="00771B30"/>
    <w:rsid w:val="00771F9B"/>
    <w:rsid w:val="00772248"/>
    <w:rsid w:val="0077260A"/>
    <w:rsid w:val="00772D3F"/>
    <w:rsid w:val="00772D64"/>
    <w:rsid w:val="007742FA"/>
    <w:rsid w:val="0077502F"/>
    <w:rsid w:val="007753FE"/>
    <w:rsid w:val="0077563E"/>
    <w:rsid w:val="00775F70"/>
    <w:rsid w:val="00777B7B"/>
    <w:rsid w:val="00777B93"/>
    <w:rsid w:val="007800DA"/>
    <w:rsid w:val="007808B1"/>
    <w:rsid w:val="00781095"/>
    <w:rsid w:val="00781CCB"/>
    <w:rsid w:val="00781D05"/>
    <w:rsid w:val="007822BA"/>
    <w:rsid w:val="00782EC7"/>
    <w:rsid w:val="0078334B"/>
    <w:rsid w:val="00783A40"/>
    <w:rsid w:val="007846AF"/>
    <w:rsid w:val="00784B5B"/>
    <w:rsid w:val="00784BBB"/>
    <w:rsid w:val="00784C39"/>
    <w:rsid w:val="00785A21"/>
    <w:rsid w:val="00785FBD"/>
    <w:rsid w:val="00786472"/>
    <w:rsid w:val="0078660B"/>
    <w:rsid w:val="007871AE"/>
    <w:rsid w:val="007873D3"/>
    <w:rsid w:val="007874B0"/>
    <w:rsid w:val="00787AC1"/>
    <w:rsid w:val="00787F9E"/>
    <w:rsid w:val="0079070C"/>
    <w:rsid w:val="00790B1B"/>
    <w:rsid w:val="00791CBB"/>
    <w:rsid w:val="00792302"/>
    <w:rsid w:val="007927D6"/>
    <w:rsid w:val="00792AEC"/>
    <w:rsid w:val="00792B4F"/>
    <w:rsid w:val="007933F3"/>
    <w:rsid w:val="0079343F"/>
    <w:rsid w:val="00793C12"/>
    <w:rsid w:val="007941C7"/>
    <w:rsid w:val="007941E6"/>
    <w:rsid w:val="00795055"/>
    <w:rsid w:val="0079515A"/>
    <w:rsid w:val="007953DE"/>
    <w:rsid w:val="007957A3"/>
    <w:rsid w:val="0079588F"/>
    <w:rsid w:val="00795AD0"/>
    <w:rsid w:val="00795D31"/>
    <w:rsid w:val="00795EA6"/>
    <w:rsid w:val="00797013"/>
    <w:rsid w:val="0079718C"/>
    <w:rsid w:val="00797A00"/>
    <w:rsid w:val="00797F82"/>
    <w:rsid w:val="007A0EAE"/>
    <w:rsid w:val="007A1454"/>
    <w:rsid w:val="007A17C0"/>
    <w:rsid w:val="007A1AA8"/>
    <w:rsid w:val="007A28EA"/>
    <w:rsid w:val="007A2D0F"/>
    <w:rsid w:val="007A4779"/>
    <w:rsid w:val="007A5016"/>
    <w:rsid w:val="007A66AA"/>
    <w:rsid w:val="007A6B6C"/>
    <w:rsid w:val="007A7262"/>
    <w:rsid w:val="007A7ACE"/>
    <w:rsid w:val="007A7FA7"/>
    <w:rsid w:val="007B0B46"/>
    <w:rsid w:val="007B0BF1"/>
    <w:rsid w:val="007B0EAA"/>
    <w:rsid w:val="007B14F1"/>
    <w:rsid w:val="007B1FAC"/>
    <w:rsid w:val="007B1FAD"/>
    <w:rsid w:val="007B20FF"/>
    <w:rsid w:val="007B22EE"/>
    <w:rsid w:val="007B2321"/>
    <w:rsid w:val="007B2CC5"/>
    <w:rsid w:val="007B46AC"/>
    <w:rsid w:val="007B516F"/>
    <w:rsid w:val="007B5B51"/>
    <w:rsid w:val="007B62BF"/>
    <w:rsid w:val="007B745D"/>
    <w:rsid w:val="007B7664"/>
    <w:rsid w:val="007B79EF"/>
    <w:rsid w:val="007B7CCC"/>
    <w:rsid w:val="007B7CE2"/>
    <w:rsid w:val="007B7F9C"/>
    <w:rsid w:val="007C0AA1"/>
    <w:rsid w:val="007C20C2"/>
    <w:rsid w:val="007C2193"/>
    <w:rsid w:val="007C2432"/>
    <w:rsid w:val="007C2A61"/>
    <w:rsid w:val="007C3C43"/>
    <w:rsid w:val="007C4577"/>
    <w:rsid w:val="007C541C"/>
    <w:rsid w:val="007C55E0"/>
    <w:rsid w:val="007C608B"/>
    <w:rsid w:val="007C6335"/>
    <w:rsid w:val="007C671A"/>
    <w:rsid w:val="007C6D8E"/>
    <w:rsid w:val="007C6E8A"/>
    <w:rsid w:val="007C6F8E"/>
    <w:rsid w:val="007C72CB"/>
    <w:rsid w:val="007C7787"/>
    <w:rsid w:val="007C785C"/>
    <w:rsid w:val="007C79A6"/>
    <w:rsid w:val="007C7D90"/>
    <w:rsid w:val="007C7F63"/>
    <w:rsid w:val="007D0295"/>
    <w:rsid w:val="007D053C"/>
    <w:rsid w:val="007D0EBF"/>
    <w:rsid w:val="007D0F0E"/>
    <w:rsid w:val="007D129C"/>
    <w:rsid w:val="007D2F4E"/>
    <w:rsid w:val="007D380E"/>
    <w:rsid w:val="007D3AC7"/>
    <w:rsid w:val="007D50AD"/>
    <w:rsid w:val="007D5254"/>
    <w:rsid w:val="007D57FC"/>
    <w:rsid w:val="007D6579"/>
    <w:rsid w:val="007D6E20"/>
    <w:rsid w:val="007D7557"/>
    <w:rsid w:val="007D77FD"/>
    <w:rsid w:val="007E0D5C"/>
    <w:rsid w:val="007E17F4"/>
    <w:rsid w:val="007E1F10"/>
    <w:rsid w:val="007E3E65"/>
    <w:rsid w:val="007E46E8"/>
    <w:rsid w:val="007E4B91"/>
    <w:rsid w:val="007E4BDB"/>
    <w:rsid w:val="007E50A7"/>
    <w:rsid w:val="007E5796"/>
    <w:rsid w:val="007E621F"/>
    <w:rsid w:val="007E6444"/>
    <w:rsid w:val="007E6FA4"/>
    <w:rsid w:val="007E7C24"/>
    <w:rsid w:val="007E7C6C"/>
    <w:rsid w:val="007F097E"/>
    <w:rsid w:val="007F107C"/>
    <w:rsid w:val="007F1B48"/>
    <w:rsid w:val="007F275D"/>
    <w:rsid w:val="007F330E"/>
    <w:rsid w:val="007F355F"/>
    <w:rsid w:val="007F35EC"/>
    <w:rsid w:val="007F496A"/>
    <w:rsid w:val="007F49F7"/>
    <w:rsid w:val="007F5CE9"/>
    <w:rsid w:val="007F67E1"/>
    <w:rsid w:val="007F6A45"/>
    <w:rsid w:val="007F6A50"/>
    <w:rsid w:val="007F6F21"/>
    <w:rsid w:val="007F7655"/>
    <w:rsid w:val="0080072A"/>
    <w:rsid w:val="008009D0"/>
    <w:rsid w:val="00800AA6"/>
    <w:rsid w:val="008012A6"/>
    <w:rsid w:val="008029E0"/>
    <w:rsid w:val="0080335D"/>
    <w:rsid w:val="0080381C"/>
    <w:rsid w:val="00803C64"/>
    <w:rsid w:val="008044BE"/>
    <w:rsid w:val="008048D4"/>
    <w:rsid w:val="008049CB"/>
    <w:rsid w:val="008049D5"/>
    <w:rsid w:val="0080507A"/>
    <w:rsid w:val="00805E7E"/>
    <w:rsid w:val="0080624F"/>
    <w:rsid w:val="008066F0"/>
    <w:rsid w:val="0080671F"/>
    <w:rsid w:val="00806953"/>
    <w:rsid w:val="00806AB1"/>
    <w:rsid w:val="00806B2A"/>
    <w:rsid w:val="00806B77"/>
    <w:rsid w:val="0080742F"/>
    <w:rsid w:val="00810012"/>
    <w:rsid w:val="008137A7"/>
    <w:rsid w:val="0081411A"/>
    <w:rsid w:val="00814305"/>
    <w:rsid w:val="00815288"/>
    <w:rsid w:val="00815F70"/>
    <w:rsid w:val="00816013"/>
    <w:rsid w:val="008167E6"/>
    <w:rsid w:val="00816A4E"/>
    <w:rsid w:val="0081747E"/>
    <w:rsid w:val="0081769E"/>
    <w:rsid w:val="00817A97"/>
    <w:rsid w:val="00817FA3"/>
    <w:rsid w:val="00820138"/>
    <w:rsid w:val="008208E5"/>
    <w:rsid w:val="00821402"/>
    <w:rsid w:val="008233CE"/>
    <w:rsid w:val="00823635"/>
    <w:rsid w:val="008237A2"/>
    <w:rsid w:val="0082380C"/>
    <w:rsid w:val="00824A86"/>
    <w:rsid w:val="00825A65"/>
    <w:rsid w:val="00825CAA"/>
    <w:rsid w:val="00826793"/>
    <w:rsid w:val="0082728A"/>
    <w:rsid w:val="0082745B"/>
    <w:rsid w:val="00830495"/>
    <w:rsid w:val="00830FAC"/>
    <w:rsid w:val="00831695"/>
    <w:rsid w:val="0083201D"/>
    <w:rsid w:val="00832403"/>
    <w:rsid w:val="00832546"/>
    <w:rsid w:val="00833DB2"/>
    <w:rsid w:val="00836130"/>
    <w:rsid w:val="00836316"/>
    <w:rsid w:val="00837442"/>
    <w:rsid w:val="008374EB"/>
    <w:rsid w:val="00837E15"/>
    <w:rsid w:val="008400F6"/>
    <w:rsid w:val="00844B7E"/>
    <w:rsid w:val="00845035"/>
    <w:rsid w:val="008455D8"/>
    <w:rsid w:val="0084597C"/>
    <w:rsid w:val="008462BD"/>
    <w:rsid w:val="0084663B"/>
    <w:rsid w:val="00846B66"/>
    <w:rsid w:val="00846C7F"/>
    <w:rsid w:val="008470ED"/>
    <w:rsid w:val="008500CB"/>
    <w:rsid w:val="00850155"/>
    <w:rsid w:val="0085158B"/>
    <w:rsid w:val="00851A9A"/>
    <w:rsid w:val="00852604"/>
    <w:rsid w:val="00854212"/>
    <w:rsid w:val="00854DE5"/>
    <w:rsid w:val="00854EBF"/>
    <w:rsid w:val="00855433"/>
    <w:rsid w:val="008558A5"/>
    <w:rsid w:val="00856908"/>
    <w:rsid w:val="00860414"/>
    <w:rsid w:val="00860490"/>
    <w:rsid w:val="008606E5"/>
    <w:rsid w:val="00862F26"/>
    <w:rsid w:val="008632DB"/>
    <w:rsid w:val="008634FC"/>
    <w:rsid w:val="008635AF"/>
    <w:rsid w:val="008638F1"/>
    <w:rsid w:val="008643DE"/>
    <w:rsid w:val="00864FF9"/>
    <w:rsid w:val="00865653"/>
    <w:rsid w:val="00865735"/>
    <w:rsid w:val="00865F1B"/>
    <w:rsid w:val="00866A88"/>
    <w:rsid w:val="0086702A"/>
    <w:rsid w:val="008673E0"/>
    <w:rsid w:val="008703FE"/>
    <w:rsid w:val="008706EE"/>
    <w:rsid w:val="008708A7"/>
    <w:rsid w:val="00871000"/>
    <w:rsid w:val="0087221D"/>
    <w:rsid w:val="00872AD4"/>
    <w:rsid w:val="00872E7E"/>
    <w:rsid w:val="008742DD"/>
    <w:rsid w:val="0087510E"/>
    <w:rsid w:val="00876168"/>
    <w:rsid w:val="0087761B"/>
    <w:rsid w:val="00877AF4"/>
    <w:rsid w:val="00881057"/>
    <w:rsid w:val="008821EB"/>
    <w:rsid w:val="008848CD"/>
    <w:rsid w:val="00884BA7"/>
    <w:rsid w:val="00884E7C"/>
    <w:rsid w:val="0088562B"/>
    <w:rsid w:val="008856DB"/>
    <w:rsid w:val="008857EF"/>
    <w:rsid w:val="00885BA3"/>
    <w:rsid w:val="00885C9C"/>
    <w:rsid w:val="00885D8F"/>
    <w:rsid w:val="00886762"/>
    <w:rsid w:val="00886783"/>
    <w:rsid w:val="00886CCF"/>
    <w:rsid w:val="00886E72"/>
    <w:rsid w:val="0088758A"/>
    <w:rsid w:val="00887D59"/>
    <w:rsid w:val="008906C8"/>
    <w:rsid w:val="008906EC"/>
    <w:rsid w:val="0089088B"/>
    <w:rsid w:val="00890F9F"/>
    <w:rsid w:val="008910B1"/>
    <w:rsid w:val="008922EE"/>
    <w:rsid w:val="00892A88"/>
    <w:rsid w:val="00892DDA"/>
    <w:rsid w:val="008937F2"/>
    <w:rsid w:val="008941B1"/>
    <w:rsid w:val="008941FD"/>
    <w:rsid w:val="0089472A"/>
    <w:rsid w:val="00895C54"/>
    <w:rsid w:val="0089606C"/>
    <w:rsid w:val="00896323"/>
    <w:rsid w:val="008963EB"/>
    <w:rsid w:val="00896590"/>
    <w:rsid w:val="0089665B"/>
    <w:rsid w:val="00896B83"/>
    <w:rsid w:val="00896C23"/>
    <w:rsid w:val="0089731B"/>
    <w:rsid w:val="008975DD"/>
    <w:rsid w:val="008976DB"/>
    <w:rsid w:val="008A0267"/>
    <w:rsid w:val="008A125F"/>
    <w:rsid w:val="008A12C9"/>
    <w:rsid w:val="008A1774"/>
    <w:rsid w:val="008A209D"/>
    <w:rsid w:val="008A29D2"/>
    <w:rsid w:val="008A4368"/>
    <w:rsid w:val="008A4668"/>
    <w:rsid w:val="008A5BE5"/>
    <w:rsid w:val="008A6085"/>
    <w:rsid w:val="008A60BE"/>
    <w:rsid w:val="008A66C1"/>
    <w:rsid w:val="008A756A"/>
    <w:rsid w:val="008B07EB"/>
    <w:rsid w:val="008B0DAE"/>
    <w:rsid w:val="008B0EC5"/>
    <w:rsid w:val="008B2400"/>
    <w:rsid w:val="008B3678"/>
    <w:rsid w:val="008B3A3C"/>
    <w:rsid w:val="008B51D8"/>
    <w:rsid w:val="008B5674"/>
    <w:rsid w:val="008B6273"/>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270"/>
    <w:rsid w:val="008C50AB"/>
    <w:rsid w:val="008C52E6"/>
    <w:rsid w:val="008C57D7"/>
    <w:rsid w:val="008C597D"/>
    <w:rsid w:val="008C671C"/>
    <w:rsid w:val="008C6BD1"/>
    <w:rsid w:val="008C729D"/>
    <w:rsid w:val="008C7AA2"/>
    <w:rsid w:val="008C7DEF"/>
    <w:rsid w:val="008C7E0E"/>
    <w:rsid w:val="008D1D42"/>
    <w:rsid w:val="008D1D84"/>
    <w:rsid w:val="008D1D87"/>
    <w:rsid w:val="008D2120"/>
    <w:rsid w:val="008D266F"/>
    <w:rsid w:val="008D275B"/>
    <w:rsid w:val="008D3D8C"/>
    <w:rsid w:val="008D555A"/>
    <w:rsid w:val="008D5D70"/>
    <w:rsid w:val="008D6298"/>
    <w:rsid w:val="008D6DFA"/>
    <w:rsid w:val="008D71A2"/>
    <w:rsid w:val="008D7350"/>
    <w:rsid w:val="008E1DAC"/>
    <w:rsid w:val="008E233E"/>
    <w:rsid w:val="008E236F"/>
    <w:rsid w:val="008E23BD"/>
    <w:rsid w:val="008E28E3"/>
    <w:rsid w:val="008E3055"/>
    <w:rsid w:val="008E3210"/>
    <w:rsid w:val="008E392A"/>
    <w:rsid w:val="008E4176"/>
    <w:rsid w:val="008E4489"/>
    <w:rsid w:val="008E5728"/>
    <w:rsid w:val="008E6291"/>
    <w:rsid w:val="008E75E0"/>
    <w:rsid w:val="008F0C29"/>
    <w:rsid w:val="008F0EC9"/>
    <w:rsid w:val="008F14ED"/>
    <w:rsid w:val="008F1870"/>
    <w:rsid w:val="008F1DFB"/>
    <w:rsid w:val="008F2123"/>
    <w:rsid w:val="008F265A"/>
    <w:rsid w:val="008F2754"/>
    <w:rsid w:val="008F30A8"/>
    <w:rsid w:val="008F38BC"/>
    <w:rsid w:val="008F3F8D"/>
    <w:rsid w:val="008F4222"/>
    <w:rsid w:val="008F4406"/>
    <w:rsid w:val="008F441E"/>
    <w:rsid w:val="008F4BC0"/>
    <w:rsid w:val="008F4D21"/>
    <w:rsid w:val="008F4EB9"/>
    <w:rsid w:val="008F4FEC"/>
    <w:rsid w:val="008F5A86"/>
    <w:rsid w:val="008F6BA0"/>
    <w:rsid w:val="008F7027"/>
    <w:rsid w:val="008F770B"/>
    <w:rsid w:val="008F7C1D"/>
    <w:rsid w:val="009007F0"/>
    <w:rsid w:val="00900886"/>
    <w:rsid w:val="009009B4"/>
    <w:rsid w:val="0090102C"/>
    <w:rsid w:val="00901433"/>
    <w:rsid w:val="0090224A"/>
    <w:rsid w:val="009023DC"/>
    <w:rsid w:val="009023F8"/>
    <w:rsid w:val="00902655"/>
    <w:rsid w:val="00903798"/>
    <w:rsid w:val="00903CF7"/>
    <w:rsid w:val="00903DFE"/>
    <w:rsid w:val="009040F1"/>
    <w:rsid w:val="00904576"/>
    <w:rsid w:val="00904C10"/>
    <w:rsid w:val="00904EE1"/>
    <w:rsid w:val="00905AA4"/>
    <w:rsid w:val="009079DE"/>
    <w:rsid w:val="00907BA0"/>
    <w:rsid w:val="0091355F"/>
    <w:rsid w:val="009142DA"/>
    <w:rsid w:val="0091444D"/>
    <w:rsid w:val="00914EA7"/>
    <w:rsid w:val="00914F85"/>
    <w:rsid w:val="009150AC"/>
    <w:rsid w:val="009158CE"/>
    <w:rsid w:val="00915B45"/>
    <w:rsid w:val="00916130"/>
    <w:rsid w:val="009170D0"/>
    <w:rsid w:val="009174F5"/>
    <w:rsid w:val="00917A20"/>
    <w:rsid w:val="00921137"/>
    <w:rsid w:val="00921A86"/>
    <w:rsid w:val="00921DEE"/>
    <w:rsid w:val="00921F51"/>
    <w:rsid w:val="00922498"/>
    <w:rsid w:val="009226B3"/>
    <w:rsid w:val="00923B82"/>
    <w:rsid w:val="00923CFC"/>
    <w:rsid w:val="009249EA"/>
    <w:rsid w:val="00925B8D"/>
    <w:rsid w:val="00925C18"/>
    <w:rsid w:val="0092603B"/>
    <w:rsid w:val="009260F8"/>
    <w:rsid w:val="00927BAC"/>
    <w:rsid w:val="0093032D"/>
    <w:rsid w:val="00930CB7"/>
    <w:rsid w:val="009310C4"/>
    <w:rsid w:val="009312C6"/>
    <w:rsid w:val="009313A1"/>
    <w:rsid w:val="00931CA4"/>
    <w:rsid w:val="00931F56"/>
    <w:rsid w:val="00932649"/>
    <w:rsid w:val="0093286F"/>
    <w:rsid w:val="00933BE3"/>
    <w:rsid w:val="009342A3"/>
    <w:rsid w:val="009348D7"/>
    <w:rsid w:val="00934C0E"/>
    <w:rsid w:val="00935912"/>
    <w:rsid w:val="009366BF"/>
    <w:rsid w:val="00936838"/>
    <w:rsid w:val="00936A8A"/>
    <w:rsid w:val="00937482"/>
    <w:rsid w:val="00937574"/>
    <w:rsid w:val="009411B9"/>
    <w:rsid w:val="0094129C"/>
    <w:rsid w:val="0094264B"/>
    <w:rsid w:val="009427E5"/>
    <w:rsid w:val="009432DD"/>
    <w:rsid w:val="009434F1"/>
    <w:rsid w:val="009439A2"/>
    <w:rsid w:val="009456D4"/>
    <w:rsid w:val="009461DC"/>
    <w:rsid w:val="0094686C"/>
    <w:rsid w:val="009473FE"/>
    <w:rsid w:val="00947B90"/>
    <w:rsid w:val="00947EBC"/>
    <w:rsid w:val="00950063"/>
    <w:rsid w:val="00950379"/>
    <w:rsid w:val="00950551"/>
    <w:rsid w:val="009506BB"/>
    <w:rsid w:val="00950A77"/>
    <w:rsid w:val="00951B39"/>
    <w:rsid w:val="0095387D"/>
    <w:rsid w:val="00953B1D"/>
    <w:rsid w:val="00953E3D"/>
    <w:rsid w:val="009544BE"/>
    <w:rsid w:val="0095469E"/>
    <w:rsid w:val="009548CA"/>
    <w:rsid w:val="0095515C"/>
    <w:rsid w:val="009551A7"/>
    <w:rsid w:val="00955C70"/>
    <w:rsid w:val="009566C7"/>
    <w:rsid w:val="00957999"/>
    <w:rsid w:val="00957E9B"/>
    <w:rsid w:val="00957FF7"/>
    <w:rsid w:val="009603AE"/>
    <w:rsid w:val="00960C44"/>
    <w:rsid w:val="00961E59"/>
    <w:rsid w:val="00961FCA"/>
    <w:rsid w:val="0096274F"/>
    <w:rsid w:val="009627E1"/>
    <w:rsid w:val="0096283B"/>
    <w:rsid w:val="00962F22"/>
    <w:rsid w:val="0096308D"/>
    <w:rsid w:val="00963BAD"/>
    <w:rsid w:val="009644A7"/>
    <w:rsid w:val="009644DE"/>
    <w:rsid w:val="009645C6"/>
    <w:rsid w:val="009645D8"/>
    <w:rsid w:val="00964802"/>
    <w:rsid w:val="0096581C"/>
    <w:rsid w:val="00965C63"/>
    <w:rsid w:val="0096610A"/>
    <w:rsid w:val="00966645"/>
    <w:rsid w:val="00966C0F"/>
    <w:rsid w:val="0096754D"/>
    <w:rsid w:val="00967B8A"/>
    <w:rsid w:val="00967E5C"/>
    <w:rsid w:val="009702B3"/>
    <w:rsid w:val="00970551"/>
    <w:rsid w:val="00970A2A"/>
    <w:rsid w:val="00970ADE"/>
    <w:rsid w:val="00971B5C"/>
    <w:rsid w:val="00972231"/>
    <w:rsid w:val="0097223A"/>
    <w:rsid w:val="0097378B"/>
    <w:rsid w:val="009746ED"/>
    <w:rsid w:val="00974B1E"/>
    <w:rsid w:val="00976376"/>
    <w:rsid w:val="009764A0"/>
    <w:rsid w:val="0097664A"/>
    <w:rsid w:val="00976669"/>
    <w:rsid w:val="00977579"/>
    <w:rsid w:val="00977C30"/>
    <w:rsid w:val="00977D01"/>
    <w:rsid w:val="00977DEB"/>
    <w:rsid w:val="0098002B"/>
    <w:rsid w:val="00980E62"/>
    <w:rsid w:val="009818B5"/>
    <w:rsid w:val="00982BDE"/>
    <w:rsid w:val="00982EBB"/>
    <w:rsid w:val="00983630"/>
    <w:rsid w:val="00983903"/>
    <w:rsid w:val="00983C30"/>
    <w:rsid w:val="0098505F"/>
    <w:rsid w:val="00985485"/>
    <w:rsid w:val="00985554"/>
    <w:rsid w:val="00985F9B"/>
    <w:rsid w:val="00986319"/>
    <w:rsid w:val="009867A3"/>
    <w:rsid w:val="00986AAA"/>
    <w:rsid w:val="0098752F"/>
    <w:rsid w:val="00987FDE"/>
    <w:rsid w:val="00990577"/>
    <w:rsid w:val="00990B19"/>
    <w:rsid w:val="00990B6B"/>
    <w:rsid w:val="00991FFE"/>
    <w:rsid w:val="009925C9"/>
    <w:rsid w:val="009928DB"/>
    <w:rsid w:val="00992A29"/>
    <w:rsid w:val="0099375D"/>
    <w:rsid w:val="009941F6"/>
    <w:rsid w:val="009943ED"/>
    <w:rsid w:val="00994832"/>
    <w:rsid w:val="0099496D"/>
    <w:rsid w:val="009955EF"/>
    <w:rsid w:val="009958CF"/>
    <w:rsid w:val="009961EC"/>
    <w:rsid w:val="00996769"/>
    <w:rsid w:val="00997351"/>
    <w:rsid w:val="00997475"/>
    <w:rsid w:val="00997F99"/>
    <w:rsid w:val="009A01B9"/>
    <w:rsid w:val="009A0233"/>
    <w:rsid w:val="009A0920"/>
    <w:rsid w:val="009A0BA4"/>
    <w:rsid w:val="009A1054"/>
    <w:rsid w:val="009A17EA"/>
    <w:rsid w:val="009A1821"/>
    <w:rsid w:val="009A2ADB"/>
    <w:rsid w:val="009A3D7C"/>
    <w:rsid w:val="009A3F33"/>
    <w:rsid w:val="009A3FE1"/>
    <w:rsid w:val="009A4DDF"/>
    <w:rsid w:val="009A4EC6"/>
    <w:rsid w:val="009A60AD"/>
    <w:rsid w:val="009A68CA"/>
    <w:rsid w:val="009A6958"/>
    <w:rsid w:val="009A6EDA"/>
    <w:rsid w:val="009A6F73"/>
    <w:rsid w:val="009A72B7"/>
    <w:rsid w:val="009A7FA3"/>
    <w:rsid w:val="009B0433"/>
    <w:rsid w:val="009B0A5A"/>
    <w:rsid w:val="009B286D"/>
    <w:rsid w:val="009B2C2A"/>
    <w:rsid w:val="009B3917"/>
    <w:rsid w:val="009B3A05"/>
    <w:rsid w:val="009B5047"/>
    <w:rsid w:val="009B5D3C"/>
    <w:rsid w:val="009B6333"/>
    <w:rsid w:val="009B793A"/>
    <w:rsid w:val="009C1004"/>
    <w:rsid w:val="009C279E"/>
    <w:rsid w:val="009C4015"/>
    <w:rsid w:val="009C4048"/>
    <w:rsid w:val="009C43FF"/>
    <w:rsid w:val="009C4AD0"/>
    <w:rsid w:val="009C51B3"/>
    <w:rsid w:val="009C5B3F"/>
    <w:rsid w:val="009C67AC"/>
    <w:rsid w:val="009C6C69"/>
    <w:rsid w:val="009C7DB9"/>
    <w:rsid w:val="009C7E15"/>
    <w:rsid w:val="009D0308"/>
    <w:rsid w:val="009D03C3"/>
    <w:rsid w:val="009D0414"/>
    <w:rsid w:val="009D079B"/>
    <w:rsid w:val="009D0A37"/>
    <w:rsid w:val="009D10A3"/>
    <w:rsid w:val="009D338F"/>
    <w:rsid w:val="009D44D1"/>
    <w:rsid w:val="009D4DD5"/>
    <w:rsid w:val="009D506C"/>
    <w:rsid w:val="009D651A"/>
    <w:rsid w:val="009D6FA9"/>
    <w:rsid w:val="009E0024"/>
    <w:rsid w:val="009E037D"/>
    <w:rsid w:val="009E2590"/>
    <w:rsid w:val="009E31DC"/>
    <w:rsid w:val="009E364A"/>
    <w:rsid w:val="009E4360"/>
    <w:rsid w:val="009E5184"/>
    <w:rsid w:val="009E547B"/>
    <w:rsid w:val="009E5F69"/>
    <w:rsid w:val="009E6070"/>
    <w:rsid w:val="009E6510"/>
    <w:rsid w:val="009E6A4B"/>
    <w:rsid w:val="009E6D16"/>
    <w:rsid w:val="009E71E1"/>
    <w:rsid w:val="009F0A2E"/>
    <w:rsid w:val="009F0C47"/>
    <w:rsid w:val="009F2810"/>
    <w:rsid w:val="009F2EB3"/>
    <w:rsid w:val="009F2FDF"/>
    <w:rsid w:val="009F4D49"/>
    <w:rsid w:val="009F4D6C"/>
    <w:rsid w:val="009F6027"/>
    <w:rsid w:val="009F6B6B"/>
    <w:rsid w:val="00A0011C"/>
    <w:rsid w:val="00A00D50"/>
    <w:rsid w:val="00A00E35"/>
    <w:rsid w:val="00A01528"/>
    <w:rsid w:val="00A021F7"/>
    <w:rsid w:val="00A0243C"/>
    <w:rsid w:val="00A02837"/>
    <w:rsid w:val="00A03952"/>
    <w:rsid w:val="00A04B65"/>
    <w:rsid w:val="00A05141"/>
    <w:rsid w:val="00A055B2"/>
    <w:rsid w:val="00A05E90"/>
    <w:rsid w:val="00A0631C"/>
    <w:rsid w:val="00A0635C"/>
    <w:rsid w:val="00A0637F"/>
    <w:rsid w:val="00A06509"/>
    <w:rsid w:val="00A06848"/>
    <w:rsid w:val="00A069B4"/>
    <w:rsid w:val="00A07D41"/>
    <w:rsid w:val="00A07FBD"/>
    <w:rsid w:val="00A114E3"/>
    <w:rsid w:val="00A114F1"/>
    <w:rsid w:val="00A118ED"/>
    <w:rsid w:val="00A11D0D"/>
    <w:rsid w:val="00A124EC"/>
    <w:rsid w:val="00A12694"/>
    <w:rsid w:val="00A128B0"/>
    <w:rsid w:val="00A12ED5"/>
    <w:rsid w:val="00A136F6"/>
    <w:rsid w:val="00A13A77"/>
    <w:rsid w:val="00A13E51"/>
    <w:rsid w:val="00A13F04"/>
    <w:rsid w:val="00A14F11"/>
    <w:rsid w:val="00A15514"/>
    <w:rsid w:val="00A15543"/>
    <w:rsid w:val="00A16883"/>
    <w:rsid w:val="00A16C3E"/>
    <w:rsid w:val="00A17558"/>
    <w:rsid w:val="00A2025B"/>
    <w:rsid w:val="00A20926"/>
    <w:rsid w:val="00A21C0B"/>
    <w:rsid w:val="00A21CDB"/>
    <w:rsid w:val="00A223A5"/>
    <w:rsid w:val="00A230C4"/>
    <w:rsid w:val="00A231CC"/>
    <w:rsid w:val="00A24288"/>
    <w:rsid w:val="00A244EE"/>
    <w:rsid w:val="00A24799"/>
    <w:rsid w:val="00A25C70"/>
    <w:rsid w:val="00A26433"/>
    <w:rsid w:val="00A26556"/>
    <w:rsid w:val="00A30415"/>
    <w:rsid w:val="00A30FAE"/>
    <w:rsid w:val="00A3257A"/>
    <w:rsid w:val="00A328CA"/>
    <w:rsid w:val="00A32C54"/>
    <w:rsid w:val="00A32D66"/>
    <w:rsid w:val="00A32F0B"/>
    <w:rsid w:val="00A32F32"/>
    <w:rsid w:val="00A33D95"/>
    <w:rsid w:val="00A34B8F"/>
    <w:rsid w:val="00A353B0"/>
    <w:rsid w:val="00A35738"/>
    <w:rsid w:val="00A366AA"/>
    <w:rsid w:val="00A37078"/>
    <w:rsid w:val="00A37B2B"/>
    <w:rsid w:val="00A40098"/>
    <w:rsid w:val="00A41882"/>
    <w:rsid w:val="00A42A30"/>
    <w:rsid w:val="00A42CEC"/>
    <w:rsid w:val="00A42E1E"/>
    <w:rsid w:val="00A4416D"/>
    <w:rsid w:val="00A4448F"/>
    <w:rsid w:val="00A4455F"/>
    <w:rsid w:val="00A44841"/>
    <w:rsid w:val="00A44F21"/>
    <w:rsid w:val="00A45399"/>
    <w:rsid w:val="00A45C55"/>
    <w:rsid w:val="00A45FB0"/>
    <w:rsid w:val="00A4632A"/>
    <w:rsid w:val="00A46448"/>
    <w:rsid w:val="00A46810"/>
    <w:rsid w:val="00A46A86"/>
    <w:rsid w:val="00A4714A"/>
    <w:rsid w:val="00A474A1"/>
    <w:rsid w:val="00A47898"/>
    <w:rsid w:val="00A50081"/>
    <w:rsid w:val="00A503A0"/>
    <w:rsid w:val="00A50CD3"/>
    <w:rsid w:val="00A5201D"/>
    <w:rsid w:val="00A52525"/>
    <w:rsid w:val="00A52C3C"/>
    <w:rsid w:val="00A543B5"/>
    <w:rsid w:val="00A54912"/>
    <w:rsid w:val="00A55A71"/>
    <w:rsid w:val="00A5696A"/>
    <w:rsid w:val="00A57B80"/>
    <w:rsid w:val="00A60CD0"/>
    <w:rsid w:val="00A610C5"/>
    <w:rsid w:val="00A61885"/>
    <w:rsid w:val="00A61C3D"/>
    <w:rsid w:val="00A62CEB"/>
    <w:rsid w:val="00A63CDA"/>
    <w:rsid w:val="00A63EB2"/>
    <w:rsid w:val="00A641E3"/>
    <w:rsid w:val="00A652E5"/>
    <w:rsid w:val="00A658AD"/>
    <w:rsid w:val="00A659EF"/>
    <w:rsid w:val="00A65DB0"/>
    <w:rsid w:val="00A66483"/>
    <w:rsid w:val="00A66721"/>
    <w:rsid w:val="00A70CAB"/>
    <w:rsid w:val="00A70E71"/>
    <w:rsid w:val="00A71199"/>
    <w:rsid w:val="00A71C01"/>
    <w:rsid w:val="00A72324"/>
    <w:rsid w:val="00A726ED"/>
    <w:rsid w:val="00A738B1"/>
    <w:rsid w:val="00A7435B"/>
    <w:rsid w:val="00A749FD"/>
    <w:rsid w:val="00A74B13"/>
    <w:rsid w:val="00A74B5C"/>
    <w:rsid w:val="00A755AD"/>
    <w:rsid w:val="00A766F2"/>
    <w:rsid w:val="00A770BB"/>
    <w:rsid w:val="00A778D7"/>
    <w:rsid w:val="00A80710"/>
    <w:rsid w:val="00A809C0"/>
    <w:rsid w:val="00A80B56"/>
    <w:rsid w:val="00A812E7"/>
    <w:rsid w:val="00A82378"/>
    <w:rsid w:val="00A83C4D"/>
    <w:rsid w:val="00A8422D"/>
    <w:rsid w:val="00A846BB"/>
    <w:rsid w:val="00A84B77"/>
    <w:rsid w:val="00A854BF"/>
    <w:rsid w:val="00A859CD"/>
    <w:rsid w:val="00A8739B"/>
    <w:rsid w:val="00A90409"/>
    <w:rsid w:val="00A9045D"/>
    <w:rsid w:val="00A904AD"/>
    <w:rsid w:val="00A90972"/>
    <w:rsid w:val="00A90F1E"/>
    <w:rsid w:val="00A90FE2"/>
    <w:rsid w:val="00A91038"/>
    <w:rsid w:val="00A91BAD"/>
    <w:rsid w:val="00A9290F"/>
    <w:rsid w:val="00A93B61"/>
    <w:rsid w:val="00A93F15"/>
    <w:rsid w:val="00A94905"/>
    <w:rsid w:val="00A94E7A"/>
    <w:rsid w:val="00A94EBE"/>
    <w:rsid w:val="00A95BA1"/>
    <w:rsid w:val="00A95E4B"/>
    <w:rsid w:val="00A9616C"/>
    <w:rsid w:val="00A96DF1"/>
    <w:rsid w:val="00A9748A"/>
    <w:rsid w:val="00A977AC"/>
    <w:rsid w:val="00AA0FBC"/>
    <w:rsid w:val="00AA1F6B"/>
    <w:rsid w:val="00AA2D5A"/>
    <w:rsid w:val="00AA39C8"/>
    <w:rsid w:val="00AA5D08"/>
    <w:rsid w:val="00AA650D"/>
    <w:rsid w:val="00AA6922"/>
    <w:rsid w:val="00AA7301"/>
    <w:rsid w:val="00AB05BD"/>
    <w:rsid w:val="00AB0724"/>
    <w:rsid w:val="00AB19C8"/>
    <w:rsid w:val="00AB22E6"/>
    <w:rsid w:val="00AB3229"/>
    <w:rsid w:val="00AB351B"/>
    <w:rsid w:val="00AB50D0"/>
    <w:rsid w:val="00AB536C"/>
    <w:rsid w:val="00AB5D62"/>
    <w:rsid w:val="00AB6A3B"/>
    <w:rsid w:val="00AB7587"/>
    <w:rsid w:val="00AC1508"/>
    <w:rsid w:val="00AC165D"/>
    <w:rsid w:val="00AC23A8"/>
    <w:rsid w:val="00AC2440"/>
    <w:rsid w:val="00AC3035"/>
    <w:rsid w:val="00AC36A0"/>
    <w:rsid w:val="00AC45DA"/>
    <w:rsid w:val="00AC53B7"/>
    <w:rsid w:val="00AC5D93"/>
    <w:rsid w:val="00AC6554"/>
    <w:rsid w:val="00AC65C3"/>
    <w:rsid w:val="00AC6BAB"/>
    <w:rsid w:val="00AC7190"/>
    <w:rsid w:val="00AC76A0"/>
    <w:rsid w:val="00AC7BB3"/>
    <w:rsid w:val="00AD12F8"/>
    <w:rsid w:val="00AD1BF6"/>
    <w:rsid w:val="00AD3795"/>
    <w:rsid w:val="00AD5329"/>
    <w:rsid w:val="00AD6477"/>
    <w:rsid w:val="00AD6D99"/>
    <w:rsid w:val="00AD6F66"/>
    <w:rsid w:val="00AE004A"/>
    <w:rsid w:val="00AE086E"/>
    <w:rsid w:val="00AE1F65"/>
    <w:rsid w:val="00AE273A"/>
    <w:rsid w:val="00AE329C"/>
    <w:rsid w:val="00AE3C47"/>
    <w:rsid w:val="00AE3E59"/>
    <w:rsid w:val="00AE3F8C"/>
    <w:rsid w:val="00AE42DD"/>
    <w:rsid w:val="00AE4838"/>
    <w:rsid w:val="00AE5179"/>
    <w:rsid w:val="00AE73B8"/>
    <w:rsid w:val="00AE7455"/>
    <w:rsid w:val="00AE7CA1"/>
    <w:rsid w:val="00AF190F"/>
    <w:rsid w:val="00AF1F65"/>
    <w:rsid w:val="00AF2927"/>
    <w:rsid w:val="00AF316C"/>
    <w:rsid w:val="00AF3BE2"/>
    <w:rsid w:val="00AF41DA"/>
    <w:rsid w:val="00AF47BC"/>
    <w:rsid w:val="00AF52A9"/>
    <w:rsid w:val="00AF59AE"/>
    <w:rsid w:val="00AF625A"/>
    <w:rsid w:val="00B00AD6"/>
    <w:rsid w:val="00B019F6"/>
    <w:rsid w:val="00B01C4B"/>
    <w:rsid w:val="00B02425"/>
    <w:rsid w:val="00B02525"/>
    <w:rsid w:val="00B02FD2"/>
    <w:rsid w:val="00B030E2"/>
    <w:rsid w:val="00B032A5"/>
    <w:rsid w:val="00B03341"/>
    <w:rsid w:val="00B03BCF"/>
    <w:rsid w:val="00B03F8F"/>
    <w:rsid w:val="00B047CC"/>
    <w:rsid w:val="00B04B6B"/>
    <w:rsid w:val="00B04BAF"/>
    <w:rsid w:val="00B04F1E"/>
    <w:rsid w:val="00B0506C"/>
    <w:rsid w:val="00B05994"/>
    <w:rsid w:val="00B062F6"/>
    <w:rsid w:val="00B0652F"/>
    <w:rsid w:val="00B067F5"/>
    <w:rsid w:val="00B07556"/>
    <w:rsid w:val="00B076BD"/>
    <w:rsid w:val="00B104B0"/>
    <w:rsid w:val="00B106EB"/>
    <w:rsid w:val="00B10B2B"/>
    <w:rsid w:val="00B1277A"/>
    <w:rsid w:val="00B12C4F"/>
    <w:rsid w:val="00B1399D"/>
    <w:rsid w:val="00B13CA3"/>
    <w:rsid w:val="00B14402"/>
    <w:rsid w:val="00B16A34"/>
    <w:rsid w:val="00B16AAD"/>
    <w:rsid w:val="00B1736C"/>
    <w:rsid w:val="00B178F1"/>
    <w:rsid w:val="00B17BD2"/>
    <w:rsid w:val="00B20536"/>
    <w:rsid w:val="00B20A46"/>
    <w:rsid w:val="00B22473"/>
    <w:rsid w:val="00B22EBE"/>
    <w:rsid w:val="00B234F8"/>
    <w:rsid w:val="00B238F8"/>
    <w:rsid w:val="00B23EB4"/>
    <w:rsid w:val="00B241D3"/>
    <w:rsid w:val="00B254DE"/>
    <w:rsid w:val="00B2578A"/>
    <w:rsid w:val="00B25813"/>
    <w:rsid w:val="00B26433"/>
    <w:rsid w:val="00B265CF"/>
    <w:rsid w:val="00B272C7"/>
    <w:rsid w:val="00B27711"/>
    <w:rsid w:val="00B30327"/>
    <w:rsid w:val="00B304BA"/>
    <w:rsid w:val="00B31932"/>
    <w:rsid w:val="00B31DAC"/>
    <w:rsid w:val="00B33018"/>
    <w:rsid w:val="00B34257"/>
    <w:rsid w:val="00B34925"/>
    <w:rsid w:val="00B34A76"/>
    <w:rsid w:val="00B34ADB"/>
    <w:rsid w:val="00B3544D"/>
    <w:rsid w:val="00B35A03"/>
    <w:rsid w:val="00B360F8"/>
    <w:rsid w:val="00B3683C"/>
    <w:rsid w:val="00B371B9"/>
    <w:rsid w:val="00B4024C"/>
    <w:rsid w:val="00B42301"/>
    <w:rsid w:val="00B4343C"/>
    <w:rsid w:val="00B44181"/>
    <w:rsid w:val="00B461F3"/>
    <w:rsid w:val="00B46F69"/>
    <w:rsid w:val="00B4714D"/>
    <w:rsid w:val="00B47952"/>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5108"/>
    <w:rsid w:val="00B560A8"/>
    <w:rsid w:val="00B56515"/>
    <w:rsid w:val="00B57D8D"/>
    <w:rsid w:val="00B606AA"/>
    <w:rsid w:val="00B60832"/>
    <w:rsid w:val="00B616B9"/>
    <w:rsid w:val="00B618F6"/>
    <w:rsid w:val="00B61DC7"/>
    <w:rsid w:val="00B62106"/>
    <w:rsid w:val="00B6323C"/>
    <w:rsid w:val="00B6497C"/>
    <w:rsid w:val="00B64BD1"/>
    <w:rsid w:val="00B65517"/>
    <w:rsid w:val="00B65D15"/>
    <w:rsid w:val="00B65E18"/>
    <w:rsid w:val="00B6641D"/>
    <w:rsid w:val="00B6685A"/>
    <w:rsid w:val="00B6695C"/>
    <w:rsid w:val="00B678B1"/>
    <w:rsid w:val="00B679BC"/>
    <w:rsid w:val="00B70AB9"/>
    <w:rsid w:val="00B71039"/>
    <w:rsid w:val="00B717DF"/>
    <w:rsid w:val="00B71860"/>
    <w:rsid w:val="00B71892"/>
    <w:rsid w:val="00B73933"/>
    <w:rsid w:val="00B75B5D"/>
    <w:rsid w:val="00B75C1C"/>
    <w:rsid w:val="00B75FBB"/>
    <w:rsid w:val="00B763D7"/>
    <w:rsid w:val="00B76765"/>
    <w:rsid w:val="00B7753A"/>
    <w:rsid w:val="00B77904"/>
    <w:rsid w:val="00B80144"/>
    <w:rsid w:val="00B80705"/>
    <w:rsid w:val="00B80C80"/>
    <w:rsid w:val="00B80E32"/>
    <w:rsid w:val="00B80F19"/>
    <w:rsid w:val="00B81004"/>
    <w:rsid w:val="00B81D66"/>
    <w:rsid w:val="00B825FC"/>
    <w:rsid w:val="00B83011"/>
    <w:rsid w:val="00B8301C"/>
    <w:rsid w:val="00B83593"/>
    <w:rsid w:val="00B840DC"/>
    <w:rsid w:val="00B84330"/>
    <w:rsid w:val="00B84667"/>
    <w:rsid w:val="00B84980"/>
    <w:rsid w:val="00B853B4"/>
    <w:rsid w:val="00B877B3"/>
    <w:rsid w:val="00B878EA"/>
    <w:rsid w:val="00B900BD"/>
    <w:rsid w:val="00B90146"/>
    <w:rsid w:val="00B90998"/>
    <w:rsid w:val="00B90BA0"/>
    <w:rsid w:val="00B920BE"/>
    <w:rsid w:val="00B92F3E"/>
    <w:rsid w:val="00B94290"/>
    <w:rsid w:val="00B94C82"/>
    <w:rsid w:val="00B95175"/>
    <w:rsid w:val="00B957D6"/>
    <w:rsid w:val="00B95BA7"/>
    <w:rsid w:val="00B95E3A"/>
    <w:rsid w:val="00B960DB"/>
    <w:rsid w:val="00B96744"/>
    <w:rsid w:val="00B97272"/>
    <w:rsid w:val="00B97864"/>
    <w:rsid w:val="00B9786A"/>
    <w:rsid w:val="00B97B23"/>
    <w:rsid w:val="00B97EFE"/>
    <w:rsid w:val="00BA0C41"/>
    <w:rsid w:val="00BA13CD"/>
    <w:rsid w:val="00BA2B8A"/>
    <w:rsid w:val="00BA3053"/>
    <w:rsid w:val="00BA3295"/>
    <w:rsid w:val="00BA3B53"/>
    <w:rsid w:val="00BA40BB"/>
    <w:rsid w:val="00BA4D82"/>
    <w:rsid w:val="00BA505D"/>
    <w:rsid w:val="00BA52FA"/>
    <w:rsid w:val="00BA7790"/>
    <w:rsid w:val="00BA7A07"/>
    <w:rsid w:val="00BB0126"/>
    <w:rsid w:val="00BB0523"/>
    <w:rsid w:val="00BB1F86"/>
    <w:rsid w:val="00BB331E"/>
    <w:rsid w:val="00BB38DF"/>
    <w:rsid w:val="00BB3A53"/>
    <w:rsid w:val="00BB3F38"/>
    <w:rsid w:val="00BB43F1"/>
    <w:rsid w:val="00BB4441"/>
    <w:rsid w:val="00BB4634"/>
    <w:rsid w:val="00BB490D"/>
    <w:rsid w:val="00BB4EC4"/>
    <w:rsid w:val="00BB527B"/>
    <w:rsid w:val="00BB551F"/>
    <w:rsid w:val="00BB61C8"/>
    <w:rsid w:val="00BB6BA3"/>
    <w:rsid w:val="00BB6EA6"/>
    <w:rsid w:val="00BB71FA"/>
    <w:rsid w:val="00BB739E"/>
    <w:rsid w:val="00BC097D"/>
    <w:rsid w:val="00BC0B4E"/>
    <w:rsid w:val="00BC0BDE"/>
    <w:rsid w:val="00BC154D"/>
    <w:rsid w:val="00BC1FB9"/>
    <w:rsid w:val="00BC210E"/>
    <w:rsid w:val="00BC3107"/>
    <w:rsid w:val="00BC45AD"/>
    <w:rsid w:val="00BC4744"/>
    <w:rsid w:val="00BC549D"/>
    <w:rsid w:val="00BC567F"/>
    <w:rsid w:val="00BC570E"/>
    <w:rsid w:val="00BC66CE"/>
    <w:rsid w:val="00BC6ADD"/>
    <w:rsid w:val="00BC6E15"/>
    <w:rsid w:val="00BC71F8"/>
    <w:rsid w:val="00BC796E"/>
    <w:rsid w:val="00BC7DF5"/>
    <w:rsid w:val="00BC7E41"/>
    <w:rsid w:val="00BC7EAF"/>
    <w:rsid w:val="00BC7FED"/>
    <w:rsid w:val="00BD061B"/>
    <w:rsid w:val="00BD07D4"/>
    <w:rsid w:val="00BD0F61"/>
    <w:rsid w:val="00BD23DF"/>
    <w:rsid w:val="00BD2CBE"/>
    <w:rsid w:val="00BD329F"/>
    <w:rsid w:val="00BD4CCA"/>
    <w:rsid w:val="00BD5FA9"/>
    <w:rsid w:val="00BD6406"/>
    <w:rsid w:val="00BD7538"/>
    <w:rsid w:val="00BD76F4"/>
    <w:rsid w:val="00BE0648"/>
    <w:rsid w:val="00BE0E2F"/>
    <w:rsid w:val="00BE2BA6"/>
    <w:rsid w:val="00BE2FF6"/>
    <w:rsid w:val="00BE32BD"/>
    <w:rsid w:val="00BE3671"/>
    <w:rsid w:val="00BE5AF8"/>
    <w:rsid w:val="00BE5CFA"/>
    <w:rsid w:val="00BE6123"/>
    <w:rsid w:val="00BE6202"/>
    <w:rsid w:val="00BE67F9"/>
    <w:rsid w:val="00BE6F4C"/>
    <w:rsid w:val="00BE7A5E"/>
    <w:rsid w:val="00BF0756"/>
    <w:rsid w:val="00BF1352"/>
    <w:rsid w:val="00BF18D0"/>
    <w:rsid w:val="00BF28F4"/>
    <w:rsid w:val="00BF3340"/>
    <w:rsid w:val="00BF359E"/>
    <w:rsid w:val="00BF3A2C"/>
    <w:rsid w:val="00BF3FB4"/>
    <w:rsid w:val="00BF43AE"/>
    <w:rsid w:val="00BF63BF"/>
    <w:rsid w:val="00BF6AED"/>
    <w:rsid w:val="00BF72E6"/>
    <w:rsid w:val="00BF74F9"/>
    <w:rsid w:val="00BF765A"/>
    <w:rsid w:val="00C00BEC"/>
    <w:rsid w:val="00C00FF7"/>
    <w:rsid w:val="00C01F12"/>
    <w:rsid w:val="00C01F75"/>
    <w:rsid w:val="00C027D5"/>
    <w:rsid w:val="00C02A1F"/>
    <w:rsid w:val="00C03733"/>
    <w:rsid w:val="00C03753"/>
    <w:rsid w:val="00C03869"/>
    <w:rsid w:val="00C04A1F"/>
    <w:rsid w:val="00C05032"/>
    <w:rsid w:val="00C06738"/>
    <w:rsid w:val="00C101FB"/>
    <w:rsid w:val="00C1036A"/>
    <w:rsid w:val="00C103ED"/>
    <w:rsid w:val="00C1054F"/>
    <w:rsid w:val="00C1079D"/>
    <w:rsid w:val="00C10DE1"/>
    <w:rsid w:val="00C10F67"/>
    <w:rsid w:val="00C11712"/>
    <w:rsid w:val="00C11F21"/>
    <w:rsid w:val="00C1230B"/>
    <w:rsid w:val="00C12322"/>
    <w:rsid w:val="00C12F25"/>
    <w:rsid w:val="00C1339D"/>
    <w:rsid w:val="00C1371A"/>
    <w:rsid w:val="00C14007"/>
    <w:rsid w:val="00C14A87"/>
    <w:rsid w:val="00C151D3"/>
    <w:rsid w:val="00C1550F"/>
    <w:rsid w:val="00C15CF2"/>
    <w:rsid w:val="00C15FEB"/>
    <w:rsid w:val="00C16358"/>
    <w:rsid w:val="00C16550"/>
    <w:rsid w:val="00C174D3"/>
    <w:rsid w:val="00C179F5"/>
    <w:rsid w:val="00C17C0F"/>
    <w:rsid w:val="00C17EF4"/>
    <w:rsid w:val="00C2024C"/>
    <w:rsid w:val="00C20E42"/>
    <w:rsid w:val="00C2121B"/>
    <w:rsid w:val="00C21605"/>
    <w:rsid w:val="00C223B7"/>
    <w:rsid w:val="00C23A66"/>
    <w:rsid w:val="00C23CAC"/>
    <w:rsid w:val="00C23FE5"/>
    <w:rsid w:val="00C2448C"/>
    <w:rsid w:val="00C248E1"/>
    <w:rsid w:val="00C24904"/>
    <w:rsid w:val="00C252FE"/>
    <w:rsid w:val="00C25DC2"/>
    <w:rsid w:val="00C26206"/>
    <w:rsid w:val="00C2754F"/>
    <w:rsid w:val="00C27556"/>
    <w:rsid w:val="00C27D76"/>
    <w:rsid w:val="00C30CD4"/>
    <w:rsid w:val="00C30D91"/>
    <w:rsid w:val="00C31C89"/>
    <w:rsid w:val="00C3278E"/>
    <w:rsid w:val="00C32FFE"/>
    <w:rsid w:val="00C33E2C"/>
    <w:rsid w:val="00C33E9F"/>
    <w:rsid w:val="00C33FF6"/>
    <w:rsid w:val="00C34119"/>
    <w:rsid w:val="00C342C7"/>
    <w:rsid w:val="00C347B3"/>
    <w:rsid w:val="00C355DD"/>
    <w:rsid w:val="00C35659"/>
    <w:rsid w:val="00C3693D"/>
    <w:rsid w:val="00C37CDE"/>
    <w:rsid w:val="00C37D9E"/>
    <w:rsid w:val="00C40331"/>
    <w:rsid w:val="00C409FD"/>
    <w:rsid w:val="00C42B40"/>
    <w:rsid w:val="00C4379F"/>
    <w:rsid w:val="00C444F6"/>
    <w:rsid w:val="00C4478A"/>
    <w:rsid w:val="00C4485B"/>
    <w:rsid w:val="00C452CB"/>
    <w:rsid w:val="00C456AC"/>
    <w:rsid w:val="00C456C5"/>
    <w:rsid w:val="00C45BF3"/>
    <w:rsid w:val="00C466C6"/>
    <w:rsid w:val="00C47C39"/>
    <w:rsid w:val="00C50D7F"/>
    <w:rsid w:val="00C51044"/>
    <w:rsid w:val="00C51471"/>
    <w:rsid w:val="00C51B04"/>
    <w:rsid w:val="00C51BD2"/>
    <w:rsid w:val="00C528CD"/>
    <w:rsid w:val="00C52F66"/>
    <w:rsid w:val="00C534DC"/>
    <w:rsid w:val="00C538F3"/>
    <w:rsid w:val="00C54366"/>
    <w:rsid w:val="00C547CA"/>
    <w:rsid w:val="00C549CE"/>
    <w:rsid w:val="00C55DD1"/>
    <w:rsid w:val="00C56D72"/>
    <w:rsid w:val="00C57214"/>
    <w:rsid w:val="00C60709"/>
    <w:rsid w:val="00C609A5"/>
    <w:rsid w:val="00C6156C"/>
    <w:rsid w:val="00C61B18"/>
    <w:rsid w:val="00C61B67"/>
    <w:rsid w:val="00C620A4"/>
    <w:rsid w:val="00C626E5"/>
    <w:rsid w:val="00C627E0"/>
    <w:rsid w:val="00C633E3"/>
    <w:rsid w:val="00C63443"/>
    <w:rsid w:val="00C634FE"/>
    <w:rsid w:val="00C63803"/>
    <w:rsid w:val="00C63E68"/>
    <w:rsid w:val="00C64240"/>
    <w:rsid w:val="00C64D3A"/>
    <w:rsid w:val="00C65CCB"/>
    <w:rsid w:val="00C65DFC"/>
    <w:rsid w:val="00C66763"/>
    <w:rsid w:val="00C66822"/>
    <w:rsid w:val="00C6718D"/>
    <w:rsid w:val="00C6745D"/>
    <w:rsid w:val="00C70450"/>
    <w:rsid w:val="00C712FD"/>
    <w:rsid w:val="00C71566"/>
    <w:rsid w:val="00C719C7"/>
    <w:rsid w:val="00C73057"/>
    <w:rsid w:val="00C732ED"/>
    <w:rsid w:val="00C7357C"/>
    <w:rsid w:val="00C73A49"/>
    <w:rsid w:val="00C7464F"/>
    <w:rsid w:val="00C748E3"/>
    <w:rsid w:val="00C74BED"/>
    <w:rsid w:val="00C74C61"/>
    <w:rsid w:val="00C75243"/>
    <w:rsid w:val="00C7554E"/>
    <w:rsid w:val="00C75683"/>
    <w:rsid w:val="00C7651D"/>
    <w:rsid w:val="00C767F8"/>
    <w:rsid w:val="00C76CA8"/>
    <w:rsid w:val="00C76E8D"/>
    <w:rsid w:val="00C771B0"/>
    <w:rsid w:val="00C772AE"/>
    <w:rsid w:val="00C776AE"/>
    <w:rsid w:val="00C800B3"/>
    <w:rsid w:val="00C80165"/>
    <w:rsid w:val="00C80C46"/>
    <w:rsid w:val="00C813AC"/>
    <w:rsid w:val="00C81709"/>
    <w:rsid w:val="00C81730"/>
    <w:rsid w:val="00C81A8D"/>
    <w:rsid w:val="00C825B3"/>
    <w:rsid w:val="00C82DF4"/>
    <w:rsid w:val="00C8329C"/>
    <w:rsid w:val="00C8453A"/>
    <w:rsid w:val="00C84716"/>
    <w:rsid w:val="00C85355"/>
    <w:rsid w:val="00C8558C"/>
    <w:rsid w:val="00C8603F"/>
    <w:rsid w:val="00C869FA"/>
    <w:rsid w:val="00C9134C"/>
    <w:rsid w:val="00C915E7"/>
    <w:rsid w:val="00C91926"/>
    <w:rsid w:val="00C92125"/>
    <w:rsid w:val="00C9310F"/>
    <w:rsid w:val="00C93141"/>
    <w:rsid w:val="00C93D32"/>
    <w:rsid w:val="00C94630"/>
    <w:rsid w:val="00C95324"/>
    <w:rsid w:val="00C95519"/>
    <w:rsid w:val="00C9570A"/>
    <w:rsid w:val="00C95E23"/>
    <w:rsid w:val="00C96715"/>
    <w:rsid w:val="00C96FC2"/>
    <w:rsid w:val="00C97882"/>
    <w:rsid w:val="00C97A31"/>
    <w:rsid w:val="00CA059D"/>
    <w:rsid w:val="00CA0CB0"/>
    <w:rsid w:val="00CA0EC8"/>
    <w:rsid w:val="00CA241C"/>
    <w:rsid w:val="00CA3BAE"/>
    <w:rsid w:val="00CA4CF2"/>
    <w:rsid w:val="00CA5043"/>
    <w:rsid w:val="00CA6FE6"/>
    <w:rsid w:val="00CA745D"/>
    <w:rsid w:val="00CB054B"/>
    <w:rsid w:val="00CB0C30"/>
    <w:rsid w:val="00CB0D8F"/>
    <w:rsid w:val="00CB1571"/>
    <w:rsid w:val="00CB1A9F"/>
    <w:rsid w:val="00CB1DE9"/>
    <w:rsid w:val="00CB26DA"/>
    <w:rsid w:val="00CB3AF4"/>
    <w:rsid w:val="00CB42C0"/>
    <w:rsid w:val="00CB4B70"/>
    <w:rsid w:val="00CB5217"/>
    <w:rsid w:val="00CB56B7"/>
    <w:rsid w:val="00CB5DF7"/>
    <w:rsid w:val="00CB5F5D"/>
    <w:rsid w:val="00CB76B9"/>
    <w:rsid w:val="00CC008A"/>
    <w:rsid w:val="00CC1C10"/>
    <w:rsid w:val="00CC1D26"/>
    <w:rsid w:val="00CC22AD"/>
    <w:rsid w:val="00CC2CF3"/>
    <w:rsid w:val="00CC2D3A"/>
    <w:rsid w:val="00CC3001"/>
    <w:rsid w:val="00CC3032"/>
    <w:rsid w:val="00CC47DD"/>
    <w:rsid w:val="00CC66C1"/>
    <w:rsid w:val="00CC73A7"/>
    <w:rsid w:val="00CC7972"/>
    <w:rsid w:val="00CC79A2"/>
    <w:rsid w:val="00CC7D01"/>
    <w:rsid w:val="00CC7E01"/>
    <w:rsid w:val="00CD0029"/>
    <w:rsid w:val="00CD0974"/>
    <w:rsid w:val="00CD0B23"/>
    <w:rsid w:val="00CD0ECA"/>
    <w:rsid w:val="00CD1280"/>
    <w:rsid w:val="00CD1B16"/>
    <w:rsid w:val="00CD2698"/>
    <w:rsid w:val="00CD3850"/>
    <w:rsid w:val="00CD5136"/>
    <w:rsid w:val="00CD5D68"/>
    <w:rsid w:val="00CD5F97"/>
    <w:rsid w:val="00CD6579"/>
    <w:rsid w:val="00CD6666"/>
    <w:rsid w:val="00CD6B62"/>
    <w:rsid w:val="00CD6BBB"/>
    <w:rsid w:val="00CD73B5"/>
    <w:rsid w:val="00CD7D7A"/>
    <w:rsid w:val="00CE0291"/>
    <w:rsid w:val="00CE151A"/>
    <w:rsid w:val="00CE1533"/>
    <w:rsid w:val="00CE1ECF"/>
    <w:rsid w:val="00CE1F19"/>
    <w:rsid w:val="00CE23A4"/>
    <w:rsid w:val="00CE3659"/>
    <w:rsid w:val="00CE3B93"/>
    <w:rsid w:val="00CE452F"/>
    <w:rsid w:val="00CE4BB8"/>
    <w:rsid w:val="00CE5171"/>
    <w:rsid w:val="00CE543D"/>
    <w:rsid w:val="00CE54FD"/>
    <w:rsid w:val="00CE560A"/>
    <w:rsid w:val="00CE6269"/>
    <w:rsid w:val="00CE6386"/>
    <w:rsid w:val="00CE640A"/>
    <w:rsid w:val="00CE7277"/>
    <w:rsid w:val="00CF0032"/>
    <w:rsid w:val="00CF00F1"/>
    <w:rsid w:val="00CF0141"/>
    <w:rsid w:val="00CF06C1"/>
    <w:rsid w:val="00CF14F3"/>
    <w:rsid w:val="00CF2511"/>
    <w:rsid w:val="00CF2567"/>
    <w:rsid w:val="00CF2692"/>
    <w:rsid w:val="00CF3CB2"/>
    <w:rsid w:val="00CF425A"/>
    <w:rsid w:val="00CF43F4"/>
    <w:rsid w:val="00CF6749"/>
    <w:rsid w:val="00CF6F0B"/>
    <w:rsid w:val="00CF7D8A"/>
    <w:rsid w:val="00CF7D94"/>
    <w:rsid w:val="00CF7EA2"/>
    <w:rsid w:val="00CF7F79"/>
    <w:rsid w:val="00D00C88"/>
    <w:rsid w:val="00D02686"/>
    <w:rsid w:val="00D027D9"/>
    <w:rsid w:val="00D02F5E"/>
    <w:rsid w:val="00D0498A"/>
    <w:rsid w:val="00D04A23"/>
    <w:rsid w:val="00D05257"/>
    <w:rsid w:val="00D05AC6"/>
    <w:rsid w:val="00D0683B"/>
    <w:rsid w:val="00D070F7"/>
    <w:rsid w:val="00D07573"/>
    <w:rsid w:val="00D10113"/>
    <w:rsid w:val="00D1054C"/>
    <w:rsid w:val="00D107B9"/>
    <w:rsid w:val="00D122ED"/>
    <w:rsid w:val="00D1272B"/>
    <w:rsid w:val="00D1286E"/>
    <w:rsid w:val="00D12A92"/>
    <w:rsid w:val="00D12AA5"/>
    <w:rsid w:val="00D12CF4"/>
    <w:rsid w:val="00D136B6"/>
    <w:rsid w:val="00D13A10"/>
    <w:rsid w:val="00D1406E"/>
    <w:rsid w:val="00D14759"/>
    <w:rsid w:val="00D14762"/>
    <w:rsid w:val="00D1550E"/>
    <w:rsid w:val="00D15534"/>
    <w:rsid w:val="00D1563C"/>
    <w:rsid w:val="00D158D0"/>
    <w:rsid w:val="00D15C89"/>
    <w:rsid w:val="00D16B8F"/>
    <w:rsid w:val="00D17429"/>
    <w:rsid w:val="00D17BD1"/>
    <w:rsid w:val="00D20001"/>
    <w:rsid w:val="00D202BD"/>
    <w:rsid w:val="00D20342"/>
    <w:rsid w:val="00D22CFF"/>
    <w:rsid w:val="00D23CA0"/>
    <w:rsid w:val="00D23CD5"/>
    <w:rsid w:val="00D24372"/>
    <w:rsid w:val="00D244F0"/>
    <w:rsid w:val="00D25BAA"/>
    <w:rsid w:val="00D26897"/>
    <w:rsid w:val="00D26C86"/>
    <w:rsid w:val="00D2725E"/>
    <w:rsid w:val="00D27CDB"/>
    <w:rsid w:val="00D27D7E"/>
    <w:rsid w:val="00D30678"/>
    <w:rsid w:val="00D30B00"/>
    <w:rsid w:val="00D315F4"/>
    <w:rsid w:val="00D316A3"/>
    <w:rsid w:val="00D31705"/>
    <w:rsid w:val="00D31AA0"/>
    <w:rsid w:val="00D321A7"/>
    <w:rsid w:val="00D33490"/>
    <w:rsid w:val="00D33916"/>
    <w:rsid w:val="00D33DFA"/>
    <w:rsid w:val="00D350B9"/>
    <w:rsid w:val="00D356DE"/>
    <w:rsid w:val="00D36410"/>
    <w:rsid w:val="00D36518"/>
    <w:rsid w:val="00D3683E"/>
    <w:rsid w:val="00D369CB"/>
    <w:rsid w:val="00D374CA"/>
    <w:rsid w:val="00D37592"/>
    <w:rsid w:val="00D407F3"/>
    <w:rsid w:val="00D408A3"/>
    <w:rsid w:val="00D40FB7"/>
    <w:rsid w:val="00D41086"/>
    <w:rsid w:val="00D41636"/>
    <w:rsid w:val="00D420F1"/>
    <w:rsid w:val="00D424C3"/>
    <w:rsid w:val="00D429D7"/>
    <w:rsid w:val="00D42F55"/>
    <w:rsid w:val="00D42FCA"/>
    <w:rsid w:val="00D435E4"/>
    <w:rsid w:val="00D4372B"/>
    <w:rsid w:val="00D43D58"/>
    <w:rsid w:val="00D441D8"/>
    <w:rsid w:val="00D44582"/>
    <w:rsid w:val="00D46080"/>
    <w:rsid w:val="00D4622E"/>
    <w:rsid w:val="00D471BA"/>
    <w:rsid w:val="00D4731E"/>
    <w:rsid w:val="00D4755D"/>
    <w:rsid w:val="00D501AE"/>
    <w:rsid w:val="00D50AEC"/>
    <w:rsid w:val="00D50BAB"/>
    <w:rsid w:val="00D5224A"/>
    <w:rsid w:val="00D524B0"/>
    <w:rsid w:val="00D52594"/>
    <w:rsid w:val="00D52842"/>
    <w:rsid w:val="00D52CC7"/>
    <w:rsid w:val="00D52D40"/>
    <w:rsid w:val="00D537B3"/>
    <w:rsid w:val="00D53CC7"/>
    <w:rsid w:val="00D54928"/>
    <w:rsid w:val="00D556FE"/>
    <w:rsid w:val="00D5576D"/>
    <w:rsid w:val="00D56385"/>
    <w:rsid w:val="00D571DB"/>
    <w:rsid w:val="00D61240"/>
    <w:rsid w:val="00D6132E"/>
    <w:rsid w:val="00D617A6"/>
    <w:rsid w:val="00D625E7"/>
    <w:rsid w:val="00D62762"/>
    <w:rsid w:val="00D63323"/>
    <w:rsid w:val="00D63848"/>
    <w:rsid w:val="00D64451"/>
    <w:rsid w:val="00D644A3"/>
    <w:rsid w:val="00D6461B"/>
    <w:rsid w:val="00D65C1A"/>
    <w:rsid w:val="00D65C61"/>
    <w:rsid w:val="00D65EF7"/>
    <w:rsid w:val="00D66088"/>
    <w:rsid w:val="00D676F4"/>
    <w:rsid w:val="00D679CC"/>
    <w:rsid w:val="00D703C1"/>
    <w:rsid w:val="00D70FAD"/>
    <w:rsid w:val="00D716E2"/>
    <w:rsid w:val="00D7266D"/>
    <w:rsid w:val="00D7335C"/>
    <w:rsid w:val="00D73C43"/>
    <w:rsid w:val="00D742DB"/>
    <w:rsid w:val="00D809FF"/>
    <w:rsid w:val="00D816FE"/>
    <w:rsid w:val="00D821A2"/>
    <w:rsid w:val="00D8261B"/>
    <w:rsid w:val="00D83B96"/>
    <w:rsid w:val="00D84337"/>
    <w:rsid w:val="00D848A7"/>
    <w:rsid w:val="00D85511"/>
    <w:rsid w:val="00D86726"/>
    <w:rsid w:val="00D875B3"/>
    <w:rsid w:val="00D901A3"/>
    <w:rsid w:val="00D915A4"/>
    <w:rsid w:val="00D918EE"/>
    <w:rsid w:val="00D92F4B"/>
    <w:rsid w:val="00D92FE1"/>
    <w:rsid w:val="00D9316E"/>
    <w:rsid w:val="00D932BC"/>
    <w:rsid w:val="00D93BF5"/>
    <w:rsid w:val="00D94C7A"/>
    <w:rsid w:val="00D952F9"/>
    <w:rsid w:val="00D95C80"/>
    <w:rsid w:val="00D96951"/>
    <w:rsid w:val="00D974DC"/>
    <w:rsid w:val="00D97FB7"/>
    <w:rsid w:val="00DA0113"/>
    <w:rsid w:val="00DA1180"/>
    <w:rsid w:val="00DA1B5C"/>
    <w:rsid w:val="00DA1E9E"/>
    <w:rsid w:val="00DA24C0"/>
    <w:rsid w:val="00DA25F0"/>
    <w:rsid w:val="00DA2E4A"/>
    <w:rsid w:val="00DA3D47"/>
    <w:rsid w:val="00DA4BDA"/>
    <w:rsid w:val="00DA4CAC"/>
    <w:rsid w:val="00DA4EE4"/>
    <w:rsid w:val="00DA530D"/>
    <w:rsid w:val="00DA5BDE"/>
    <w:rsid w:val="00DA6275"/>
    <w:rsid w:val="00DA68D2"/>
    <w:rsid w:val="00DA75C2"/>
    <w:rsid w:val="00DA7FB0"/>
    <w:rsid w:val="00DB13D7"/>
    <w:rsid w:val="00DB14FC"/>
    <w:rsid w:val="00DB33F0"/>
    <w:rsid w:val="00DB3A58"/>
    <w:rsid w:val="00DB4B0D"/>
    <w:rsid w:val="00DB6E8F"/>
    <w:rsid w:val="00DC0AD3"/>
    <w:rsid w:val="00DC1083"/>
    <w:rsid w:val="00DC1272"/>
    <w:rsid w:val="00DC1D73"/>
    <w:rsid w:val="00DC249D"/>
    <w:rsid w:val="00DC24E5"/>
    <w:rsid w:val="00DC24FD"/>
    <w:rsid w:val="00DC28AF"/>
    <w:rsid w:val="00DC3E3A"/>
    <w:rsid w:val="00DC5198"/>
    <w:rsid w:val="00DC5AB1"/>
    <w:rsid w:val="00DC5F39"/>
    <w:rsid w:val="00DC62C7"/>
    <w:rsid w:val="00DC7960"/>
    <w:rsid w:val="00DD0914"/>
    <w:rsid w:val="00DD0D93"/>
    <w:rsid w:val="00DD1B5D"/>
    <w:rsid w:val="00DD2245"/>
    <w:rsid w:val="00DD26C8"/>
    <w:rsid w:val="00DD2918"/>
    <w:rsid w:val="00DD3139"/>
    <w:rsid w:val="00DD31C8"/>
    <w:rsid w:val="00DD4FBE"/>
    <w:rsid w:val="00DD555F"/>
    <w:rsid w:val="00DD58F9"/>
    <w:rsid w:val="00DD5A67"/>
    <w:rsid w:val="00DD5E5E"/>
    <w:rsid w:val="00DD5ED0"/>
    <w:rsid w:val="00DD6782"/>
    <w:rsid w:val="00DD721C"/>
    <w:rsid w:val="00DD7573"/>
    <w:rsid w:val="00DD7EF8"/>
    <w:rsid w:val="00DE026E"/>
    <w:rsid w:val="00DE0475"/>
    <w:rsid w:val="00DE05AF"/>
    <w:rsid w:val="00DE0731"/>
    <w:rsid w:val="00DE0870"/>
    <w:rsid w:val="00DE0B13"/>
    <w:rsid w:val="00DE1E75"/>
    <w:rsid w:val="00DE21F4"/>
    <w:rsid w:val="00DE2C5A"/>
    <w:rsid w:val="00DE4A5C"/>
    <w:rsid w:val="00DE520E"/>
    <w:rsid w:val="00DE625D"/>
    <w:rsid w:val="00DE6E8F"/>
    <w:rsid w:val="00DE7448"/>
    <w:rsid w:val="00DE77E9"/>
    <w:rsid w:val="00DF0ABD"/>
    <w:rsid w:val="00DF0AF9"/>
    <w:rsid w:val="00DF112A"/>
    <w:rsid w:val="00DF1167"/>
    <w:rsid w:val="00DF248A"/>
    <w:rsid w:val="00DF2A17"/>
    <w:rsid w:val="00DF3230"/>
    <w:rsid w:val="00DF3671"/>
    <w:rsid w:val="00DF37C8"/>
    <w:rsid w:val="00DF3871"/>
    <w:rsid w:val="00DF3C7A"/>
    <w:rsid w:val="00DF412D"/>
    <w:rsid w:val="00DF5AB2"/>
    <w:rsid w:val="00DF69EE"/>
    <w:rsid w:val="00DF7391"/>
    <w:rsid w:val="00DF73F3"/>
    <w:rsid w:val="00DF76BA"/>
    <w:rsid w:val="00E007D4"/>
    <w:rsid w:val="00E00BB0"/>
    <w:rsid w:val="00E016DC"/>
    <w:rsid w:val="00E01A54"/>
    <w:rsid w:val="00E022E1"/>
    <w:rsid w:val="00E022ED"/>
    <w:rsid w:val="00E024DB"/>
    <w:rsid w:val="00E033D7"/>
    <w:rsid w:val="00E03430"/>
    <w:rsid w:val="00E03497"/>
    <w:rsid w:val="00E03B77"/>
    <w:rsid w:val="00E048E7"/>
    <w:rsid w:val="00E050AB"/>
    <w:rsid w:val="00E05DAC"/>
    <w:rsid w:val="00E05E4E"/>
    <w:rsid w:val="00E06B09"/>
    <w:rsid w:val="00E07AB7"/>
    <w:rsid w:val="00E11103"/>
    <w:rsid w:val="00E112E4"/>
    <w:rsid w:val="00E12B81"/>
    <w:rsid w:val="00E13163"/>
    <w:rsid w:val="00E13BE2"/>
    <w:rsid w:val="00E13F7B"/>
    <w:rsid w:val="00E143D4"/>
    <w:rsid w:val="00E1460B"/>
    <w:rsid w:val="00E1463E"/>
    <w:rsid w:val="00E14991"/>
    <w:rsid w:val="00E14F73"/>
    <w:rsid w:val="00E1577A"/>
    <w:rsid w:val="00E15F21"/>
    <w:rsid w:val="00E168B3"/>
    <w:rsid w:val="00E17666"/>
    <w:rsid w:val="00E17AF9"/>
    <w:rsid w:val="00E20C6A"/>
    <w:rsid w:val="00E20E4C"/>
    <w:rsid w:val="00E214F0"/>
    <w:rsid w:val="00E2167E"/>
    <w:rsid w:val="00E21890"/>
    <w:rsid w:val="00E2196D"/>
    <w:rsid w:val="00E21E89"/>
    <w:rsid w:val="00E22ADF"/>
    <w:rsid w:val="00E22C8F"/>
    <w:rsid w:val="00E23072"/>
    <w:rsid w:val="00E23ACD"/>
    <w:rsid w:val="00E25040"/>
    <w:rsid w:val="00E2549B"/>
    <w:rsid w:val="00E26C3D"/>
    <w:rsid w:val="00E26E59"/>
    <w:rsid w:val="00E27241"/>
    <w:rsid w:val="00E2751F"/>
    <w:rsid w:val="00E27C1A"/>
    <w:rsid w:val="00E27FE8"/>
    <w:rsid w:val="00E30B0D"/>
    <w:rsid w:val="00E31A80"/>
    <w:rsid w:val="00E31AF5"/>
    <w:rsid w:val="00E31DA0"/>
    <w:rsid w:val="00E32223"/>
    <w:rsid w:val="00E322F8"/>
    <w:rsid w:val="00E345C9"/>
    <w:rsid w:val="00E35F62"/>
    <w:rsid w:val="00E35FC5"/>
    <w:rsid w:val="00E3636B"/>
    <w:rsid w:val="00E3642D"/>
    <w:rsid w:val="00E36FF4"/>
    <w:rsid w:val="00E373B3"/>
    <w:rsid w:val="00E37563"/>
    <w:rsid w:val="00E37632"/>
    <w:rsid w:val="00E4101D"/>
    <w:rsid w:val="00E416E8"/>
    <w:rsid w:val="00E41BDA"/>
    <w:rsid w:val="00E42698"/>
    <w:rsid w:val="00E436FC"/>
    <w:rsid w:val="00E43A4F"/>
    <w:rsid w:val="00E43CE9"/>
    <w:rsid w:val="00E43F39"/>
    <w:rsid w:val="00E45472"/>
    <w:rsid w:val="00E4566E"/>
    <w:rsid w:val="00E46E51"/>
    <w:rsid w:val="00E472E5"/>
    <w:rsid w:val="00E47D0A"/>
    <w:rsid w:val="00E50DF7"/>
    <w:rsid w:val="00E51243"/>
    <w:rsid w:val="00E51263"/>
    <w:rsid w:val="00E51F16"/>
    <w:rsid w:val="00E521A6"/>
    <w:rsid w:val="00E52BBC"/>
    <w:rsid w:val="00E52D47"/>
    <w:rsid w:val="00E5383C"/>
    <w:rsid w:val="00E54E09"/>
    <w:rsid w:val="00E55638"/>
    <w:rsid w:val="00E55B6B"/>
    <w:rsid w:val="00E560C0"/>
    <w:rsid w:val="00E57167"/>
    <w:rsid w:val="00E57602"/>
    <w:rsid w:val="00E6138D"/>
    <w:rsid w:val="00E61A30"/>
    <w:rsid w:val="00E63402"/>
    <w:rsid w:val="00E635EC"/>
    <w:rsid w:val="00E63915"/>
    <w:rsid w:val="00E639FB"/>
    <w:rsid w:val="00E6436E"/>
    <w:rsid w:val="00E64935"/>
    <w:rsid w:val="00E660C9"/>
    <w:rsid w:val="00E66581"/>
    <w:rsid w:val="00E66908"/>
    <w:rsid w:val="00E704C4"/>
    <w:rsid w:val="00E70719"/>
    <w:rsid w:val="00E70914"/>
    <w:rsid w:val="00E713F5"/>
    <w:rsid w:val="00E719C1"/>
    <w:rsid w:val="00E71A82"/>
    <w:rsid w:val="00E72E67"/>
    <w:rsid w:val="00E7314C"/>
    <w:rsid w:val="00E73377"/>
    <w:rsid w:val="00E7358D"/>
    <w:rsid w:val="00E74541"/>
    <w:rsid w:val="00E749B6"/>
    <w:rsid w:val="00E74A01"/>
    <w:rsid w:val="00E753E2"/>
    <w:rsid w:val="00E75895"/>
    <w:rsid w:val="00E7710B"/>
    <w:rsid w:val="00E7739B"/>
    <w:rsid w:val="00E80201"/>
    <w:rsid w:val="00E8060C"/>
    <w:rsid w:val="00E80EA6"/>
    <w:rsid w:val="00E81206"/>
    <w:rsid w:val="00E81649"/>
    <w:rsid w:val="00E816F3"/>
    <w:rsid w:val="00E81CC0"/>
    <w:rsid w:val="00E82B13"/>
    <w:rsid w:val="00E8402D"/>
    <w:rsid w:val="00E86927"/>
    <w:rsid w:val="00E86B64"/>
    <w:rsid w:val="00E86D38"/>
    <w:rsid w:val="00E871D7"/>
    <w:rsid w:val="00E87970"/>
    <w:rsid w:val="00E87E45"/>
    <w:rsid w:val="00E87EAF"/>
    <w:rsid w:val="00E901AC"/>
    <w:rsid w:val="00E90B62"/>
    <w:rsid w:val="00E90CEA"/>
    <w:rsid w:val="00E919AB"/>
    <w:rsid w:val="00E9291F"/>
    <w:rsid w:val="00E9367A"/>
    <w:rsid w:val="00E93C2B"/>
    <w:rsid w:val="00E944F1"/>
    <w:rsid w:val="00E95700"/>
    <w:rsid w:val="00E95A50"/>
    <w:rsid w:val="00E96567"/>
    <w:rsid w:val="00E97339"/>
    <w:rsid w:val="00E97343"/>
    <w:rsid w:val="00EA01F5"/>
    <w:rsid w:val="00EA0324"/>
    <w:rsid w:val="00EA1152"/>
    <w:rsid w:val="00EA1173"/>
    <w:rsid w:val="00EA1829"/>
    <w:rsid w:val="00EA1A5B"/>
    <w:rsid w:val="00EA1C32"/>
    <w:rsid w:val="00EA3916"/>
    <w:rsid w:val="00EA3966"/>
    <w:rsid w:val="00EA3C14"/>
    <w:rsid w:val="00EA44CA"/>
    <w:rsid w:val="00EA6074"/>
    <w:rsid w:val="00EA790F"/>
    <w:rsid w:val="00EA7A36"/>
    <w:rsid w:val="00EA7C47"/>
    <w:rsid w:val="00EB09A4"/>
    <w:rsid w:val="00EB0D83"/>
    <w:rsid w:val="00EB1CCE"/>
    <w:rsid w:val="00EB1E2E"/>
    <w:rsid w:val="00EB289E"/>
    <w:rsid w:val="00EB323E"/>
    <w:rsid w:val="00EB3693"/>
    <w:rsid w:val="00EB3A37"/>
    <w:rsid w:val="00EB50B3"/>
    <w:rsid w:val="00EB5118"/>
    <w:rsid w:val="00EB5A35"/>
    <w:rsid w:val="00EB619F"/>
    <w:rsid w:val="00EB6340"/>
    <w:rsid w:val="00EB64C1"/>
    <w:rsid w:val="00EC04F2"/>
    <w:rsid w:val="00EC0F40"/>
    <w:rsid w:val="00EC2415"/>
    <w:rsid w:val="00EC2D36"/>
    <w:rsid w:val="00EC3DAB"/>
    <w:rsid w:val="00EC3DCE"/>
    <w:rsid w:val="00EC3EB2"/>
    <w:rsid w:val="00EC3FA4"/>
    <w:rsid w:val="00EC4B6E"/>
    <w:rsid w:val="00EC53C8"/>
    <w:rsid w:val="00EC5404"/>
    <w:rsid w:val="00EC6BED"/>
    <w:rsid w:val="00EC6DB9"/>
    <w:rsid w:val="00EC6EFB"/>
    <w:rsid w:val="00EC71F1"/>
    <w:rsid w:val="00EC78CC"/>
    <w:rsid w:val="00ED08F7"/>
    <w:rsid w:val="00ED09A3"/>
    <w:rsid w:val="00ED1761"/>
    <w:rsid w:val="00ED1C26"/>
    <w:rsid w:val="00ED1C96"/>
    <w:rsid w:val="00ED1E9C"/>
    <w:rsid w:val="00ED2874"/>
    <w:rsid w:val="00ED2B36"/>
    <w:rsid w:val="00ED4146"/>
    <w:rsid w:val="00ED4365"/>
    <w:rsid w:val="00ED5222"/>
    <w:rsid w:val="00ED5A7E"/>
    <w:rsid w:val="00ED631C"/>
    <w:rsid w:val="00ED6F48"/>
    <w:rsid w:val="00ED758E"/>
    <w:rsid w:val="00EE0266"/>
    <w:rsid w:val="00EE0641"/>
    <w:rsid w:val="00EE0747"/>
    <w:rsid w:val="00EE11F6"/>
    <w:rsid w:val="00EE172E"/>
    <w:rsid w:val="00EE1921"/>
    <w:rsid w:val="00EE1BD9"/>
    <w:rsid w:val="00EE1E6C"/>
    <w:rsid w:val="00EE1F38"/>
    <w:rsid w:val="00EE216B"/>
    <w:rsid w:val="00EE26D9"/>
    <w:rsid w:val="00EE2A03"/>
    <w:rsid w:val="00EE3098"/>
    <w:rsid w:val="00EE3466"/>
    <w:rsid w:val="00EE3D1D"/>
    <w:rsid w:val="00EE3DA3"/>
    <w:rsid w:val="00EE3EBF"/>
    <w:rsid w:val="00EE3FE7"/>
    <w:rsid w:val="00EE43CE"/>
    <w:rsid w:val="00EE480A"/>
    <w:rsid w:val="00EE4EA1"/>
    <w:rsid w:val="00EE5407"/>
    <w:rsid w:val="00EE62D9"/>
    <w:rsid w:val="00EF034C"/>
    <w:rsid w:val="00EF03EB"/>
    <w:rsid w:val="00EF08DB"/>
    <w:rsid w:val="00EF0F65"/>
    <w:rsid w:val="00EF10FF"/>
    <w:rsid w:val="00EF3245"/>
    <w:rsid w:val="00EF340A"/>
    <w:rsid w:val="00EF3E40"/>
    <w:rsid w:val="00EF52BD"/>
    <w:rsid w:val="00EF5D9B"/>
    <w:rsid w:val="00EF6CBE"/>
    <w:rsid w:val="00EF6E6E"/>
    <w:rsid w:val="00EF7237"/>
    <w:rsid w:val="00EF7CC3"/>
    <w:rsid w:val="00EF7F66"/>
    <w:rsid w:val="00F015E1"/>
    <w:rsid w:val="00F019B0"/>
    <w:rsid w:val="00F02542"/>
    <w:rsid w:val="00F0269F"/>
    <w:rsid w:val="00F02CFD"/>
    <w:rsid w:val="00F0302B"/>
    <w:rsid w:val="00F03982"/>
    <w:rsid w:val="00F039AD"/>
    <w:rsid w:val="00F03DBE"/>
    <w:rsid w:val="00F0447D"/>
    <w:rsid w:val="00F04589"/>
    <w:rsid w:val="00F048E0"/>
    <w:rsid w:val="00F05311"/>
    <w:rsid w:val="00F053D5"/>
    <w:rsid w:val="00F05513"/>
    <w:rsid w:val="00F059C5"/>
    <w:rsid w:val="00F065BF"/>
    <w:rsid w:val="00F06733"/>
    <w:rsid w:val="00F06826"/>
    <w:rsid w:val="00F0728B"/>
    <w:rsid w:val="00F100A5"/>
    <w:rsid w:val="00F10989"/>
    <w:rsid w:val="00F10F9F"/>
    <w:rsid w:val="00F11B0D"/>
    <w:rsid w:val="00F120F3"/>
    <w:rsid w:val="00F12435"/>
    <w:rsid w:val="00F1284E"/>
    <w:rsid w:val="00F12DC1"/>
    <w:rsid w:val="00F13112"/>
    <w:rsid w:val="00F13145"/>
    <w:rsid w:val="00F13300"/>
    <w:rsid w:val="00F1332E"/>
    <w:rsid w:val="00F13523"/>
    <w:rsid w:val="00F138B2"/>
    <w:rsid w:val="00F14335"/>
    <w:rsid w:val="00F145EB"/>
    <w:rsid w:val="00F14F06"/>
    <w:rsid w:val="00F151B5"/>
    <w:rsid w:val="00F15412"/>
    <w:rsid w:val="00F159C6"/>
    <w:rsid w:val="00F159EF"/>
    <w:rsid w:val="00F15DBF"/>
    <w:rsid w:val="00F163F8"/>
    <w:rsid w:val="00F16A94"/>
    <w:rsid w:val="00F17013"/>
    <w:rsid w:val="00F173EB"/>
    <w:rsid w:val="00F20170"/>
    <w:rsid w:val="00F2096F"/>
    <w:rsid w:val="00F20F44"/>
    <w:rsid w:val="00F218DF"/>
    <w:rsid w:val="00F21A33"/>
    <w:rsid w:val="00F21A6B"/>
    <w:rsid w:val="00F2241E"/>
    <w:rsid w:val="00F22577"/>
    <w:rsid w:val="00F2293D"/>
    <w:rsid w:val="00F22D00"/>
    <w:rsid w:val="00F23316"/>
    <w:rsid w:val="00F23700"/>
    <w:rsid w:val="00F23AB2"/>
    <w:rsid w:val="00F24121"/>
    <w:rsid w:val="00F25718"/>
    <w:rsid w:val="00F25885"/>
    <w:rsid w:val="00F265DA"/>
    <w:rsid w:val="00F266AB"/>
    <w:rsid w:val="00F271BD"/>
    <w:rsid w:val="00F27410"/>
    <w:rsid w:val="00F2776B"/>
    <w:rsid w:val="00F27E27"/>
    <w:rsid w:val="00F3057B"/>
    <w:rsid w:val="00F31A0D"/>
    <w:rsid w:val="00F324FD"/>
    <w:rsid w:val="00F33218"/>
    <w:rsid w:val="00F3507D"/>
    <w:rsid w:val="00F35498"/>
    <w:rsid w:val="00F35E9E"/>
    <w:rsid w:val="00F36914"/>
    <w:rsid w:val="00F36BBA"/>
    <w:rsid w:val="00F378B7"/>
    <w:rsid w:val="00F37905"/>
    <w:rsid w:val="00F37947"/>
    <w:rsid w:val="00F40C39"/>
    <w:rsid w:val="00F414C5"/>
    <w:rsid w:val="00F420E5"/>
    <w:rsid w:val="00F42A4E"/>
    <w:rsid w:val="00F43DA5"/>
    <w:rsid w:val="00F43E5E"/>
    <w:rsid w:val="00F448D2"/>
    <w:rsid w:val="00F45073"/>
    <w:rsid w:val="00F46662"/>
    <w:rsid w:val="00F47044"/>
    <w:rsid w:val="00F4720D"/>
    <w:rsid w:val="00F47376"/>
    <w:rsid w:val="00F474E9"/>
    <w:rsid w:val="00F479DD"/>
    <w:rsid w:val="00F5024E"/>
    <w:rsid w:val="00F50E6F"/>
    <w:rsid w:val="00F519DC"/>
    <w:rsid w:val="00F5222A"/>
    <w:rsid w:val="00F52232"/>
    <w:rsid w:val="00F527B4"/>
    <w:rsid w:val="00F52A7D"/>
    <w:rsid w:val="00F52C56"/>
    <w:rsid w:val="00F53E5C"/>
    <w:rsid w:val="00F54A53"/>
    <w:rsid w:val="00F5518C"/>
    <w:rsid w:val="00F55A71"/>
    <w:rsid w:val="00F55CE3"/>
    <w:rsid w:val="00F55F24"/>
    <w:rsid w:val="00F56196"/>
    <w:rsid w:val="00F56606"/>
    <w:rsid w:val="00F56742"/>
    <w:rsid w:val="00F572A9"/>
    <w:rsid w:val="00F57615"/>
    <w:rsid w:val="00F57650"/>
    <w:rsid w:val="00F5791F"/>
    <w:rsid w:val="00F6022E"/>
    <w:rsid w:val="00F6038A"/>
    <w:rsid w:val="00F6056B"/>
    <w:rsid w:val="00F6074F"/>
    <w:rsid w:val="00F60783"/>
    <w:rsid w:val="00F60ABD"/>
    <w:rsid w:val="00F61A5D"/>
    <w:rsid w:val="00F61E0E"/>
    <w:rsid w:val="00F622AF"/>
    <w:rsid w:val="00F62374"/>
    <w:rsid w:val="00F62D78"/>
    <w:rsid w:val="00F63413"/>
    <w:rsid w:val="00F63C4D"/>
    <w:rsid w:val="00F63FC3"/>
    <w:rsid w:val="00F643AE"/>
    <w:rsid w:val="00F644F3"/>
    <w:rsid w:val="00F645A5"/>
    <w:rsid w:val="00F6461F"/>
    <w:rsid w:val="00F64E86"/>
    <w:rsid w:val="00F6564D"/>
    <w:rsid w:val="00F65E13"/>
    <w:rsid w:val="00F670C0"/>
    <w:rsid w:val="00F679D5"/>
    <w:rsid w:val="00F67B36"/>
    <w:rsid w:val="00F70101"/>
    <w:rsid w:val="00F70124"/>
    <w:rsid w:val="00F70252"/>
    <w:rsid w:val="00F709BA"/>
    <w:rsid w:val="00F71183"/>
    <w:rsid w:val="00F71B86"/>
    <w:rsid w:val="00F72F2A"/>
    <w:rsid w:val="00F73A12"/>
    <w:rsid w:val="00F73BD8"/>
    <w:rsid w:val="00F73F99"/>
    <w:rsid w:val="00F748FB"/>
    <w:rsid w:val="00F74DE1"/>
    <w:rsid w:val="00F74DEB"/>
    <w:rsid w:val="00F75405"/>
    <w:rsid w:val="00F7548A"/>
    <w:rsid w:val="00F75B48"/>
    <w:rsid w:val="00F76012"/>
    <w:rsid w:val="00F76A13"/>
    <w:rsid w:val="00F76AD3"/>
    <w:rsid w:val="00F76D7C"/>
    <w:rsid w:val="00F7766C"/>
    <w:rsid w:val="00F77900"/>
    <w:rsid w:val="00F7795E"/>
    <w:rsid w:val="00F80532"/>
    <w:rsid w:val="00F80ED3"/>
    <w:rsid w:val="00F835D4"/>
    <w:rsid w:val="00F83EB2"/>
    <w:rsid w:val="00F84DFF"/>
    <w:rsid w:val="00F86488"/>
    <w:rsid w:val="00F866B4"/>
    <w:rsid w:val="00F86B22"/>
    <w:rsid w:val="00F87247"/>
    <w:rsid w:val="00F87AF6"/>
    <w:rsid w:val="00F9072C"/>
    <w:rsid w:val="00F907A1"/>
    <w:rsid w:val="00F90B14"/>
    <w:rsid w:val="00F91AF2"/>
    <w:rsid w:val="00F92138"/>
    <w:rsid w:val="00F935DA"/>
    <w:rsid w:val="00F93A6A"/>
    <w:rsid w:val="00F93E4F"/>
    <w:rsid w:val="00F9439F"/>
    <w:rsid w:val="00F94805"/>
    <w:rsid w:val="00F960B0"/>
    <w:rsid w:val="00F96D5B"/>
    <w:rsid w:val="00F97278"/>
    <w:rsid w:val="00F975D7"/>
    <w:rsid w:val="00FA1458"/>
    <w:rsid w:val="00FA1B66"/>
    <w:rsid w:val="00FA1BCE"/>
    <w:rsid w:val="00FA21D2"/>
    <w:rsid w:val="00FA22B7"/>
    <w:rsid w:val="00FA2C2F"/>
    <w:rsid w:val="00FA2E13"/>
    <w:rsid w:val="00FA35FE"/>
    <w:rsid w:val="00FA3669"/>
    <w:rsid w:val="00FA3746"/>
    <w:rsid w:val="00FA37B7"/>
    <w:rsid w:val="00FA3C37"/>
    <w:rsid w:val="00FA3C6C"/>
    <w:rsid w:val="00FA4999"/>
    <w:rsid w:val="00FA4AA0"/>
    <w:rsid w:val="00FA587B"/>
    <w:rsid w:val="00FA6579"/>
    <w:rsid w:val="00FA6892"/>
    <w:rsid w:val="00FA7DF2"/>
    <w:rsid w:val="00FB0199"/>
    <w:rsid w:val="00FB0708"/>
    <w:rsid w:val="00FB08D4"/>
    <w:rsid w:val="00FB1624"/>
    <w:rsid w:val="00FB1B9F"/>
    <w:rsid w:val="00FB1E2C"/>
    <w:rsid w:val="00FB20E0"/>
    <w:rsid w:val="00FB2890"/>
    <w:rsid w:val="00FB2BA0"/>
    <w:rsid w:val="00FB3624"/>
    <w:rsid w:val="00FB36FE"/>
    <w:rsid w:val="00FB3B0C"/>
    <w:rsid w:val="00FB44AB"/>
    <w:rsid w:val="00FB4B5C"/>
    <w:rsid w:val="00FB5B54"/>
    <w:rsid w:val="00FB5C2E"/>
    <w:rsid w:val="00FB63CF"/>
    <w:rsid w:val="00FB7528"/>
    <w:rsid w:val="00FC17B1"/>
    <w:rsid w:val="00FC21BC"/>
    <w:rsid w:val="00FC2469"/>
    <w:rsid w:val="00FC343C"/>
    <w:rsid w:val="00FC42A3"/>
    <w:rsid w:val="00FC70D5"/>
    <w:rsid w:val="00FD0577"/>
    <w:rsid w:val="00FD0DDD"/>
    <w:rsid w:val="00FD0FE8"/>
    <w:rsid w:val="00FD14EA"/>
    <w:rsid w:val="00FD169E"/>
    <w:rsid w:val="00FD2D65"/>
    <w:rsid w:val="00FD3038"/>
    <w:rsid w:val="00FD3587"/>
    <w:rsid w:val="00FD415E"/>
    <w:rsid w:val="00FD44EA"/>
    <w:rsid w:val="00FD4775"/>
    <w:rsid w:val="00FD477B"/>
    <w:rsid w:val="00FD4872"/>
    <w:rsid w:val="00FD496D"/>
    <w:rsid w:val="00FD4D32"/>
    <w:rsid w:val="00FD5128"/>
    <w:rsid w:val="00FD57D0"/>
    <w:rsid w:val="00FD5D0B"/>
    <w:rsid w:val="00FD63F3"/>
    <w:rsid w:val="00FD675A"/>
    <w:rsid w:val="00FD71F9"/>
    <w:rsid w:val="00FD78B1"/>
    <w:rsid w:val="00FD7ADE"/>
    <w:rsid w:val="00FD7C18"/>
    <w:rsid w:val="00FD7E9C"/>
    <w:rsid w:val="00FE0B8F"/>
    <w:rsid w:val="00FE0DB1"/>
    <w:rsid w:val="00FE0E85"/>
    <w:rsid w:val="00FE3263"/>
    <w:rsid w:val="00FE406D"/>
    <w:rsid w:val="00FE465D"/>
    <w:rsid w:val="00FE48DE"/>
    <w:rsid w:val="00FE5E99"/>
    <w:rsid w:val="00FE625F"/>
    <w:rsid w:val="00FE6566"/>
    <w:rsid w:val="00FE682D"/>
    <w:rsid w:val="00FE68B7"/>
    <w:rsid w:val="00FE7163"/>
    <w:rsid w:val="00FE7A44"/>
    <w:rsid w:val="00FE7DB4"/>
    <w:rsid w:val="00FF004B"/>
    <w:rsid w:val="00FF0284"/>
    <w:rsid w:val="00FF052D"/>
    <w:rsid w:val="00FF0A4D"/>
    <w:rsid w:val="00FF153E"/>
    <w:rsid w:val="00FF2133"/>
    <w:rsid w:val="00FF25A4"/>
    <w:rsid w:val="00FF2625"/>
    <w:rsid w:val="00FF2960"/>
    <w:rsid w:val="00FF2DE3"/>
    <w:rsid w:val="00FF40F5"/>
    <w:rsid w:val="00FF43D8"/>
    <w:rsid w:val="00FF4EEB"/>
    <w:rsid w:val="00FF5B6A"/>
    <w:rsid w:val="00FF5F39"/>
    <w:rsid w:val="00FF5FEF"/>
    <w:rsid w:val="00FF6162"/>
    <w:rsid w:val="00FF6AD6"/>
    <w:rsid w:val="00FF6ADB"/>
    <w:rsid w:val="00FF6F4B"/>
    <w:rsid w:val="00FF6F66"/>
    <w:rsid w:val="00FF7BFA"/>
    <w:rsid w:val="00FF7F16"/>
    <w:rsid w:val="029C7419"/>
    <w:rsid w:val="02E75267"/>
    <w:rsid w:val="042F5064"/>
    <w:rsid w:val="043B3F30"/>
    <w:rsid w:val="046A419A"/>
    <w:rsid w:val="04FB1BB6"/>
    <w:rsid w:val="057E2030"/>
    <w:rsid w:val="05BC69EA"/>
    <w:rsid w:val="06E63011"/>
    <w:rsid w:val="06FB2C00"/>
    <w:rsid w:val="07127BEF"/>
    <w:rsid w:val="07383210"/>
    <w:rsid w:val="074E17CD"/>
    <w:rsid w:val="07C20C6B"/>
    <w:rsid w:val="080323CB"/>
    <w:rsid w:val="082D40EF"/>
    <w:rsid w:val="09752736"/>
    <w:rsid w:val="09DC2055"/>
    <w:rsid w:val="09F20232"/>
    <w:rsid w:val="0A193F97"/>
    <w:rsid w:val="0A577E90"/>
    <w:rsid w:val="0A65180B"/>
    <w:rsid w:val="0ADA772A"/>
    <w:rsid w:val="0B067AC1"/>
    <w:rsid w:val="0B855695"/>
    <w:rsid w:val="0BE67BE2"/>
    <w:rsid w:val="0CCB7098"/>
    <w:rsid w:val="0D48180C"/>
    <w:rsid w:val="0E106B5D"/>
    <w:rsid w:val="0E890943"/>
    <w:rsid w:val="0ED458B6"/>
    <w:rsid w:val="0EF92768"/>
    <w:rsid w:val="0FAA33D5"/>
    <w:rsid w:val="100F7493"/>
    <w:rsid w:val="1018257E"/>
    <w:rsid w:val="10561CB0"/>
    <w:rsid w:val="105B7CAD"/>
    <w:rsid w:val="107A2060"/>
    <w:rsid w:val="107C5589"/>
    <w:rsid w:val="110B0C9B"/>
    <w:rsid w:val="11500D15"/>
    <w:rsid w:val="115A56CE"/>
    <w:rsid w:val="11A802A9"/>
    <w:rsid w:val="11B37A53"/>
    <w:rsid w:val="126F0885"/>
    <w:rsid w:val="129036A9"/>
    <w:rsid w:val="12E44D65"/>
    <w:rsid w:val="13341894"/>
    <w:rsid w:val="13AF294D"/>
    <w:rsid w:val="13D94F12"/>
    <w:rsid w:val="13DB60AF"/>
    <w:rsid w:val="147076BE"/>
    <w:rsid w:val="14893008"/>
    <w:rsid w:val="154C5749"/>
    <w:rsid w:val="157A1A98"/>
    <w:rsid w:val="16090622"/>
    <w:rsid w:val="16D25909"/>
    <w:rsid w:val="16E71CDD"/>
    <w:rsid w:val="18623A7E"/>
    <w:rsid w:val="18965DA4"/>
    <w:rsid w:val="18DC4016"/>
    <w:rsid w:val="19E16EB2"/>
    <w:rsid w:val="19E62A62"/>
    <w:rsid w:val="1BBA5893"/>
    <w:rsid w:val="1C1A694E"/>
    <w:rsid w:val="1C3F217F"/>
    <w:rsid w:val="1D237B2D"/>
    <w:rsid w:val="1EED0EB7"/>
    <w:rsid w:val="1F453730"/>
    <w:rsid w:val="1F8843D1"/>
    <w:rsid w:val="200651F4"/>
    <w:rsid w:val="20491C66"/>
    <w:rsid w:val="20576C21"/>
    <w:rsid w:val="20C025E5"/>
    <w:rsid w:val="212E73A3"/>
    <w:rsid w:val="21357EBE"/>
    <w:rsid w:val="21CB3E89"/>
    <w:rsid w:val="226F06B9"/>
    <w:rsid w:val="22A11748"/>
    <w:rsid w:val="22A25A4F"/>
    <w:rsid w:val="22E0308D"/>
    <w:rsid w:val="22E14972"/>
    <w:rsid w:val="23846ED2"/>
    <w:rsid w:val="242248ED"/>
    <w:rsid w:val="242C284B"/>
    <w:rsid w:val="250C0696"/>
    <w:rsid w:val="25694512"/>
    <w:rsid w:val="26592E8F"/>
    <w:rsid w:val="26706543"/>
    <w:rsid w:val="27E543C2"/>
    <w:rsid w:val="283115F1"/>
    <w:rsid w:val="288C342A"/>
    <w:rsid w:val="2A766403"/>
    <w:rsid w:val="2B1911A5"/>
    <w:rsid w:val="2B736386"/>
    <w:rsid w:val="2BF4336A"/>
    <w:rsid w:val="2CB5470C"/>
    <w:rsid w:val="2DBA60DF"/>
    <w:rsid w:val="2E7870B4"/>
    <w:rsid w:val="2EA06520"/>
    <w:rsid w:val="2EA57A02"/>
    <w:rsid w:val="2F5C63CF"/>
    <w:rsid w:val="3001463C"/>
    <w:rsid w:val="302518DC"/>
    <w:rsid w:val="30AF5E74"/>
    <w:rsid w:val="30C01AF2"/>
    <w:rsid w:val="310F1A8B"/>
    <w:rsid w:val="315D60B7"/>
    <w:rsid w:val="31750C5D"/>
    <w:rsid w:val="31760419"/>
    <w:rsid w:val="31FC5BF2"/>
    <w:rsid w:val="321447D9"/>
    <w:rsid w:val="32534615"/>
    <w:rsid w:val="32C55EA4"/>
    <w:rsid w:val="338F6291"/>
    <w:rsid w:val="33A077ED"/>
    <w:rsid w:val="3470619B"/>
    <w:rsid w:val="34B730F9"/>
    <w:rsid w:val="34BC4992"/>
    <w:rsid w:val="34F2457C"/>
    <w:rsid w:val="35355998"/>
    <w:rsid w:val="362D0A58"/>
    <w:rsid w:val="36BA40BE"/>
    <w:rsid w:val="37A06DCD"/>
    <w:rsid w:val="37A64321"/>
    <w:rsid w:val="37AF4176"/>
    <w:rsid w:val="37E54BC5"/>
    <w:rsid w:val="38B85FA6"/>
    <w:rsid w:val="38D77E6E"/>
    <w:rsid w:val="395B2059"/>
    <w:rsid w:val="3A590816"/>
    <w:rsid w:val="3A9E3144"/>
    <w:rsid w:val="3AB117EC"/>
    <w:rsid w:val="3AC1715E"/>
    <w:rsid w:val="3B1A11F6"/>
    <w:rsid w:val="3B343A5E"/>
    <w:rsid w:val="3B9A3AED"/>
    <w:rsid w:val="3BAC2165"/>
    <w:rsid w:val="3C0D77DF"/>
    <w:rsid w:val="3C1038FB"/>
    <w:rsid w:val="3C115770"/>
    <w:rsid w:val="3C521A61"/>
    <w:rsid w:val="3C792612"/>
    <w:rsid w:val="3D922496"/>
    <w:rsid w:val="3DD466CB"/>
    <w:rsid w:val="3E1663FE"/>
    <w:rsid w:val="3F207B2B"/>
    <w:rsid w:val="3FC578DD"/>
    <w:rsid w:val="40177EF7"/>
    <w:rsid w:val="40E92065"/>
    <w:rsid w:val="41CF7260"/>
    <w:rsid w:val="420134F6"/>
    <w:rsid w:val="420C28B0"/>
    <w:rsid w:val="420C68DF"/>
    <w:rsid w:val="42127A53"/>
    <w:rsid w:val="42AD5692"/>
    <w:rsid w:val="434A6CCE"/>
    <w:rsid w:val="43681350"/>
    <w:rsid w:val="43CD7B2C"/>
    <w:rsid w:val="43DA393A"/>
    <w:rsid w:val="442F33F1"/>
    <w:rsid w:val="44AE655E"/>
    <w:rsid w:val="44BB515E"/>
    <w:rsid w:val="44D6506E"/>
    <w:rsid w:val="44FE2D40"/>
    <w:rsid w:val="4554259A"/>
    <w:rsid w:val="45A94323"/>
    <w:rsid w:val="460F56F7"/>
    <w:rsid w:val="465B0D24"/>
    <w:rsid w:val="46853DC9"/>
    <w:rsid w:val="46EC5BFC"/>
    <w:rsid w:val="472B543E"/>
    <w:rsid w:val="47F86C35"/>
    <w:rsid w:val="4828606D"/>
    <w:rsid w:val="48FA5930"/>
    <w:rsid w:val="48FC2BB5"/>
    <w:rsid w:val="490565E9"/>
    <w:rsid w:val="4922589C"/>
    <w:rsid w:val="492F0847"/>
    <w:rsid w:val="4972363A"/>
    <w:rsid w:val="49B80ED2"/>
    <w:rsid w:val="49D62E96"/>
    <w:rsid w:val="49E14DBD"/>
    <w:rsid w:val="4A1D3C35"/>
    <w:rsid w:val="4A2E334E"/>
    <w:rsid w:val="4AFF4A53"/>
    <w:rsid w:val="4C901DC8"/>
    <w:rsid w:val="4C963085"/>
    <w:rsid w:val="4D5E0F36"/>
    <w:rsid w:val="4D833690"/>
    <w:rsid w:val="4D9E4646"/>
    <w:rsid w:val="4DD50328"/>
    <w:rsid w:val="4E5A04CE"/>
    <w:rsid w:val="4E68346B"/>
    <w:rsid w:val="4F586394"/>
    <w:rsid w:val="4F8C7B63"/>
    <w:rsid w:val="4FC31FD1"/>
    <w:rsid w:val="4FE60E32"/>
    <w:rsid w:val="507D6D1B"/>
    <w:rsid w:val="507F0D3B"/>
    <w:rsid w:val="51026380"/>
    <w:rsid w:val="523C4E57"/>
    <w:rsid w:val="52405CF7"/>
    <w:rsid w:val="528D29B7"/>
    <w:rsid w:val="52DC7C48"/>
    <w:rsid w:val="53982055"/>
    <w:rsid w:val="541B4693"/>
    <w:rsid w:val="54614372"/>
    <w:rsid w:val="546C595B"/>
    <w:rsid w:val="5538273C"/>
    <w:rsid w:val="565C36FC"/>
    <w:rsid w:val="57082292"/>
    <w:rsid w:val="571A483D"/>
    <w:rsid w:val="573F4542"/>
    <w:rsid w:val="57403B37"/>
    <w:rsid w:val="57741ECE"/>
    <w:rsid w:val="57A5307A"/>
    <w:rsid w:val="57CC60E2"/>
    <w:rsid w:val="5810019E"/>
    <w:rsid w:val="584534EC"/>
    <w:rsid w:val="58680EDC"/>
    <w:rsid w:val="58682F6C"/>
    <w:rsid w:val="58BA0675"/>
    <w:rsid w:val="58C81D6A"/>
    <w:rsid w:val="5AD87734"/>
    <w:rsid w:val="5B9D1192"/>
    <w:rsid w:val="5CBF1503"/>
    <w:rsid w:val="5E05402B"/>
    <w:rsid w:val="5E744808"/>
    <w:rsid w:val="5E870314"/>
    <w:rsid w:val="5EC756FC"/>
    <w:rsid w:val="5EC84780"/>
    <w:rsid w:val="5EF02F75"/>
    <w:rsid w:val="5F1E0233"/>
    <w:rsid w:val="5F210E4F"/>
    <w:rsid w:val="5F2A3ACF"/>
    <w:rsid w:val="5F332C02"/>
    <w:rsid w:val="5F347C9D"/>
    <w:rsid w:val="60BA7ADB"/>
    <w:rsid w:val="6108670C"/>
    <w:rsid w:val="61360772"/>
    <w:rsid w:val="62BF7140"/>
    <w:rsid w:val="6304020C"/>
    <w:rsid w:val="63151F09"/>
    <w:rsid w:val="64811787"/>
    <w:rsid w:val="65055419"/>
    <w:rsid w:val="658115AF"/>
    <w:rsid w:val="65E21287"/>
    <w:rsid w:val="65FD7CC9"/>
    <w:rsid w:val="660F5A24"/>
    <w:rsid w:val="666B3162"/>
    <w:rsid w:val="66C429BB"/>
    <w:rsid w:val="67720B92"/>
    <w:rsid w:val="67B94F1B"/>
    <w:rsid w:val="67D50343"/>
    <w:rsid w:val="680B5E9D"/>
    <w:rsid w:val="681809E2"/>
    <w:rsid w:val="68843280"/>
    <w:rsid w:val="68B1237E"/>
    <w:rsid w:val="68C21774"/>
    <w:rsid w:val="68F518C0"/>
    <w:rsid w:val="69122D0C"/>
    <w:rsid w:val="692D0479"/>
    <w:rsid w:val="6936718F"/>
    <w:rsid w:val="695E0EC2"/>
    <w:rsid w:val="696C1C24"/>
    <w:rsid w:val="69A70B28"/>
    <w:rsid w:val="69C40C0A"/>
    <w:rsid w:val="6A9540B6"/>
    <w:rsid w:val="6B1F774A"/>
    <w:rsid w:val="6B4A143B"/>
    <w:rsid w:val="6B4A4F52"/>
    <w:rsid w:val="6B5F4E8A"/>
    <w:rsid w:val="6C0C6405"/>
    <w:rsid w:val="6C470551"/>
    <w:rsid w:val="6D965305"/>
    <w:rsid w:val="6DCF131F"/>
    <w:rsid w:val="6E5B07C0"/>
    <w:rsid w:val="6ED834DF"/>
    <w:rsid w:val="6F527A9D"/>
    <w:rsid w:val="704668B8"/>
    <w:rsid w:val="704D70F8"/>
    <w:rsid w:val="707F080C"/>
    <w:rsid w:val="70981BE8"/>
    <w:rsid w:val="70B97700"/>
    <w:rsid w:val="711155DC"/>
    <w:rsid w:val="721E3279"/>
    <w:rsid w:val="7256024F"/>
    <w:rsid w:val="727D14D5"/>
    <w:rsid w:val="72976C86"/>
    <w:rsid w:val="731F5910"/>
    <w:rsid w:val="736411A6"/>
    <w:rsid w:val="736862E4"/>
    <w:rsid w:val="74AA365F"/>
    <w:rsid w:val="74DC52D4"/>
    <w:rsid w:val="756C5445"/>
    <w:rsid w:val="75EA2149"/>
    <w:rsid w:val="768C157F"/>
    <w:rsid w:val="777C3B6E"/>
    <w:rsid w:val="77825CB4"/>
    <w:rsid w:val="77BF0529"/>
    <w:rsid w:val="77E13C5C"/>
    <w:rsid w:val="784329BA"/>
    <w:rsid w:val="784B0434"/>
    <w:rsid w:val="787B5B8F"/>
    <w:rsid w:val="78F30D00"/>
    <w:rsid w:val="78FF2DEA"/>
    <w:rsid w:val="790932C9"/>
    <w:rsid w:val="792B4046"/>
    <w:rsid w:val="7BAF0710"/>
    <w:rsid w:val="7D6D327D"/>
    <w:rsid w:val="7E9619E3"/>
    <w:rsid w:val="7EF340FF"/>
    <w:rsid w:val="7F2C7809"/>
    <w:rsid w:val="7F5E5B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215"/>
      <w:ind w:left="1198" w:right="806"/>
      <w:outlineLvl w:val="2"/>
    </w:pPr>
    <w:rPr>
      <w:rFonts w:ascii="宋体" w:hAnsi="宋体" w:eastAsia="宋体" w:cs="宋体"/>
      <w:sz w:val="32"/>
      <w:szCs w:val="32"/>
      <w:lang w:val="zh-CN" w:eastAsia="zh-CN" w:bidi="zh-CN"/>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1"/>
    <w:pPr>
      <w:ind w:left="532"/>
      <w:outlineLvl w:val="5"/>
    </w:pPr>
    <w:rPr>
      <w:rFonts w:ascii="宋体" w:hAnsi="宋体" w:eastAsia="宋体"/>
      <w:b/>
      <w:bCs/>
      <w:sz w:val="21"/>
      <w:szCs w:val="21"/>
    </w:rPr>
  </w:style>
  <w:style w:type="paragraph" w:styleId="7">
    <w:name w:val="heading 6"/>
    <w:basedOn w:val="1"/>
    <w:next w:val="1"/>
    <w:link w:val="43"/>
    <w:qFormat/>
    <w:uiPriority w:val="0"/>
    <w:pPr>
      <w:keepNext/>
      <w:keepLines/>
      <w:spacing w:before="240" w:after="64" w:line="320" w:lineRule="auto"/>
      <w:outlineLvl w:val="5"/>
    </w:pPr>
    <w:rPr>
      <w:rFonts w:ascii="Arial" w:hAnsi="Arial" w:eastAsia="黑体"/>
      <w:b/>
      <w:bCs/>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annotation text"/>
    <w:basedOn w:val="1"/>
    <w:link w:val="44"/>
    <w:semiHidden/>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qFormat/>
    <w:uiPriority w:val="0"/>
    <w:pPr>
      <w:spacing w:after="120" w:afterLines="0"/>
      <w:ind w:left="420" w:leftChars="200"/>
    </w:pPr>
  </w:style>
  <w:style w:type="paragraph" w:styleId="14">
    <w:name w:val="Plain Text"/>
    <w:basedOn w:val="1"/>
    <w:next w:val="8"/>
    <w:link w:val="42"/>
    <w:qFormat/>
    <w:uiPriority w:val="0"/>
    <w:rPr>
      <w:rFonts w:ascii="宋体" w:hAnsi="Courier New"/>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0" w:beforeAutospacing="1" w:after="75" w:afterAutospacing="0"/>
      <w:ind w:left="0" w:right="0"/>
      <w:jc w:val="left"/>
    </w:pPr>
    <w:rPr>
      <w:kern w:val="0"/>
      <w:sz w:val="24"/>
      <w:lang w:val="en-US" w:eastAsia="zh-CN" w:bidi="ar"/>
    </w:rPr>
  </w:style>
  <w:style w:type="paragraph" w:styleId="19">
    <w:name w:val="annotation subject"/>
    <w:basedOn w:val="10"/>
    <w:next w:val="10"/>
    <w:semiHidden/>
    <w:qFormat/>
    <w:uiPriority w:val="0"/>
    <w:rPr>
      <w:b/>
      <w:bCs/>
    </w:rPr>
  </w:style>
  <w:style w:type="paragraph" w:styleId="20">
    <w:name w:val="Body Text First Indent"/>
    <w:basedOn w:val="1"/>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color w:val="0000FF"/>
      <w:u w:val="none"/>
    </w:rPr>
  </w:style>
  <w:style w:type="character" w:styleId="33">
    <w:name w:val="HTML Code"/>
    <w:basedOn w:val="23"/>
    <w:qFormat/>
    <w:uiPriority w:val="0"/>
    <w:rPr>
      <w:rFonts w:ascii="monospace" w:hAnsi="monospace" w:eastAsia="monospace" w:cs="monospace"/>
      <w:sz w:val="20"/>
    </w:rPr>
  </w:style>
  <w:style w:type="character" w:styleId="34">
    <w:name w:val="annotation reference"/>
    <w:basedOn w:val="23"/>
    <w:semiHidden/>
    <w:qFormat/>
    <w:uiPriority w:val="0"/>
    <w:rPr>
      <w:sz w:val="21"/>
      <w:szCs w:val="21"/>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Char Char Char Char"/>
    <w:basedOn w:val="1"/>
    <w:qFormat/>
    <w:uiPriority w:val="0"/>
    <w:rPr>
      <w:rFonts w:ascii="Tahoma" w:hAnsi="Tahoma"/>
      <w:sz w:val="24"/>
      <w:szCs w:val="20"/>
    </w:rPr>
  </w:style>
  <w:style w:type="paragraph" w:customStyle="1" w:styleId="39">
    <w:name w:val="_Style 32"/>
    <w:semiHidden/>
    <w:qFormat/>
    <w:uiPriority w:val="99"/>
    <w:rPr>
      <w:rFonts w:ascii="Times New Roman" w:hAnsi="Times New Roman" w:eastAsia="宋体" w:cs="Times New Roman"/>
      <w:kern w:val="2"/>
      <w:sz w:val="21"/>
      <w:szCs w:val="24"/>
      <w:lang w:val="en-US" w:eastAsia="zh-CN" w:bidi="ar-SA"/>
    </w:rPr>
  </w:style>
  <w:style w:type="paragraph" w:customStyle="1" w:styleId="40">
    <w:name w:val="_Style 29"/>
    <w:basedOn w:val="1"/>
    <w:qFormat/>
    <w:uiPriority w:val="0"/>
    <w:rPr>
      <w:rFonts w:ascii="Tahoma" w:hAnsi="Tahoma"/>
      <w:sz w:val="24"/>
      <w:szCs w:val="20"/>
    </w:rPr>
  </w:style>
  <w:style w:type="paragraph" w:customStyle="1" w:styleId="41">
    <w:name w:val="1"/>
    <w:basedOn w:val="1"/>
    <w:next w:val="14"/>
    <w:qFormat/>
    <w:uiPriority w:val="0"/>
    <w:rPr>
      <w:rFonts w:ascii="宋体" w:hAnsi="Courier New"/>
      <w:szCs w:val="20"/>
    </w:rPr>
  </w:style>
  <w:style w:type="character" w:customStyle="1" w:styleId="42">
    <w:name w:val="纯文本 Char"/>
    <w:basedOn w:val="23"/>
    <w:link w:val="14"/>
    <w:qFormat/>
    <w:uiPriority w:val="0"/>
    <w:rPr>
      <w:rFonts w:ascii="宋体" w:hAnsi="Courier New" w:eastAsia="宋体"/>
      <w:kern w:val="2"/>
      <w:sz w:val="21"/>
      <w:lang w:val="en-US" w:eastAsia="zh-CN" w:bidi="ar-SA"/>
    </w:rPr>
  </w:style>
  <w:style w:type="character" w:customStyle="1" w:styleId="43">
    <w:name w:val="标题 6 Char"/>
    <w:basedOn w:val="23"/>
    <w:link w:val="7"/>
    <w:qFormat/>
    <w:uiPriority w:val="0"/>
    <w:rPr>
      <w:rFonts w:ascii="Arial" w:hAnsi="Arial" w:eastAsia="黑体"/>
      <w:b/>
      <w:bCs/>
      <w:kern w:val="2"/>
      <w:sz w:val="24"/>
      <w:szCs w:val="24"/>
      <w:lang w:val="en-US" w:eastAsia="zh-CN" w:bidi="ar-SA"/>
    </w:rPr>
  </w:style>
  <w:style w:type="character" w:customStyle="1" w:styleId="44">
    <w:name w:val="批注文字 Char"/>
    <w:link w:val="10"/>
    <w:qFormat/>
    <w:uiPriority w:val="0"/>
    <w:rPr>
      <w:rFonts w:eastAsia="宋体"/>
      <w:kern w:val="2"/>
      <w:sz w:val="21"/>
      <w:szCs w:val="24"/>
      <w:lang w:val="en-US" w:eastAsia="zh-CN" w:bidi="ar-SA"/>
    </w:rPr>
  </w:style>
  <w:style w:type="character" w:customStyle="1" w:styleId="45">
    <w:name w:val="普通文字1 Char1"/>
    <w:basedOn w:val="23"/>
    <w:qFormat/>
    <w:locked/>
    <w:uiPriority w:val="0"/>
    <w:rPr>
      <w:rFonts w:ascii="宋体" w:hAnsi="Courier New" w:eastAsia="宋体"/>
      <w:kern w:val="2"/>
      <w:sz w:val="21"/>
      <w:lang w:val="en-US" w:eastAsia="zh-CN" w:bidi="ar-SA"/>
    </w:rPr>
  </w:style>
  <w:style w:type="character" w:customStyle="1" w:styleId="46">
    <w:name w:val="标题 3 Char"/>
    <w:link w:val="5"/>
    <w:qFormat/>
    <w:locked/>
    <w:uiPriority w:val="0"/>
    <w:rPr>
      <w:rFonts w:eastAsia="宋体"/>
      <w:b/>
      <w:bCs/>
      <w:kern w:val="2"/>
      <w:sz w:val="32"/>
      <w:szCs w:val="32"/>
      <w:lang w:val="en-US" w:eastAsia="zh-CN" w:bidi="ar-SA"/>
    </w:rPr>
  </w:style>
  <w:style w:type="paragraph" w:customStyle="1" w:styleId="47">
    <w:name w:val="op_mapdots_left"/>
    <w:basedOn w:val="1"/>
    <w:qFormat/>
    <w:uiPriority w:val="0"/>
    <w:pPr>
      <w:pBdr>
        <w:left w:val="none" w:color="auto" w:sz="0" w:space="0"/>
      </w:pBdr>
      <w:jc w:val="left"/>
    </w:pPr>
    <w:rPr>
      <w:kern w:val="0"/>
      <w:lang w:val="en-US" w:eastAsia="zh-CN" w:bidi="ar"/>
    </w:rPr>
  </w:style>
  <w:style w:type="paragraph" w:customStyle="1" w:styleId="48">
    <w:name w:val="列出段落1"/>
    <w:basedOn w:val="1"/>
    <w:qFormat/>
    <w:uiPriority w:val="0"/>
    <w:pPr>
      <w:ind w:firstLine="420"/>
    </w:pPr>
  </w:style>
  <w:style w:type="paragraph" w:customStyle="1" w:styleId="49">
    <w:name w:val="Table Paragraph"/>
    <w:basedOn w:val="1"/>
    <w:qFormat/>
    <w:uiPriority w:val="1"/>
    <w:rPr>
      <w:rFonts w:ascii="宋体" w:hAnsi="宋体" w:cs="宋体"/>
      <w:lang w:val="zh-CN" w:bidi="zh-CN"/>
    </w:rPr>
  </w:style>
  <w:style w:type="paragraph" w:customStyle="1" w:styleId="50">
    <w:name w:val="样式 首行缩进:  0 字符"/>
    <w:basedOn w:val="1"/>
    <w:qFormat/>
    <w:uiPriority w:val="0"/>
  </w:style>
  <w:style w:type="paragraph" w:styleId="51">
    <w:name w:val="List Paragraph"/>
    <w:basedOn w:val="1"/>
    <w:qFormat/>
    <w:uiPriority w:val="1"/>
    <w:pPr>
      <w:ind w:left="533"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35454</Words>
  <Characters>37758</Characters>
  <Lines>270</Lines>
  <Paragraphs>76</Paragraphs>
  <TotalTime>25</TotalTime>
  <ScaleCrop>false</ScaleCrop>
  <LinksUpToDate>false</LinksUpToDate>
  <CharactersWithSpaces>40041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2017-05-25T07:12:00Z</dcterms:created>
  <dc:creator>微软用户</dc:creator>
  <cp:lastModifiedBy>Mr</cp:lastModifiedBy>
  <cp:lastPrinted>2020-10-27T08:28:00Z</cp:lastPrinted>
  <dcterms:modified xsi:type="dcterms:W3CDTF">2020-11-23T07:56:28Z</dcterms:modified>
  <dc:title>医疗设备采购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