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ascii="华文新魏" w:eastAsia="华文新魏"/>
          <w:b/>
          <w:bCs/>
          <w:color w:val="000000" w:themeColor="text1"/>
          <w:spacing w:val="0"/>
          <w:sz w:val="64"/>
          <w:lang w:eastAsia="zh-CN"/>
          <w14:textFill>
            <w14:solidFill>
              <w14:schemeClr w14:val="tx1"/>
            </w14:solidFill>
          </w14:textFill>
        </w:rPr>
      </w:pPr>
    </w:p>
    <w:p>
      <w:pPr>
        <w:pStyle w:val="13"/>
        <w:jc w:val="center"/>
        <w:rPr>
          <w:rFonts w:hint="eastAsia" w:ascii="华文新魏" w:eastAsia="华文新魏"/>
          <w:b/>
          <w:bCs/>
          <w:color w:val="000000" w:themeColor="text1"/>
          <w:spacing w:val="0"/>
          <w:sz w:val="72"/>
          <w:lang w:eastAsia="zh-CN"/>
          <w14:textFill>
            <w14:solidFill>
              <w14:schemeClr w14:val="tx1"/>
            </w14:solidFill>
          </w14:textFill>
        </w:rPr>
      </w:pPr>
      <w:r>
        <w:rPr>
          <w:rFonts w:hint="eastAsia" w:ascii="华文新魏" w:eastAsia="华文新魏"/>
          <w:b/>
          <w:bCs/>
          <w:color w:val="000000" w:themeColor="text1"/>
          <w:spacing w:val="0"/>
          <w:sz w:val="64"/>
          <w:lang w:eastAsia="zh-CN"/>
          <w14:textFill>
            <w14:solidFill>
              <w14:schemeClr w14:val="tx1"/>
            </w14:solidFill>
          </w14:textFill>
        </w:rPr>
        <w:t>广西德胜工程项目管理有限公司</w:t>
      </w:r>
    </w:p>
    <w:p>
      <w:pPr>
        <w:pStyle w:val="13"/>
        <w:jc w:val="center"/>
        <w:rPr>
          <w:rFonts w:hint="eastAsia" w:ascii="华文新魏" w:eastAsia="华文新魏"/>
          <w:b/>
          <w:bCs/>
          <w:color w:val="000000" w:themeColor="text1"/>
          <w:spacing w:val="80"/>
          <w:sz w:val="72"/>
          <w14:textFill>
            <w14:solidFill>
              <w14:schemeClr w14:val="tx1"/>
            </w14:solidFill>
          </w14:textFill>
        </w:rPr>
      </w:pPr>
    </w:p>
    <w:p>
      <w:pPr>
        <w:pStyle w:val="13"/>
        <w:jc w:val="center"/>
        <w:rPr>
          <w:rFonts w:ascii="楷体_GB2312" w:eastAsia="楷体_GB2312"/>
          <w:b/>
          <w:bCs/>
          <w:color w:val="000000" w:themeColor="text1"/>
          <w:sz w:val="72"/>
          <w14:textFill>
            <w14:solidFill>
              <w14:schemeClr w14:val="tx1"/>
            </w14:solidFill>
          </w14:textFill>
        </w:rPr>
      </w:pPr>
    </w:p>
    <w:p>
      <w:pPr>
        <w:pStyle w:val="13"/>
        <w:jc w:val="center"/>
        <w:rPr>
          <w:rFonts w:hint="eastAsia"/>
          <w:color w:val="000000" w:themeColor="text1"/>
          <w14:textFill>
            <w14:solidFill>
              <w14:schemeClr w14:val="tx1"/>
            </w14:solidFill>
          </w14:textFill>
        </w:rPr>
      </w:pPr>
    </w:p>
    <w:p>
      <w:pPr>
        <w:pStyle w:val="13"/>
        <w:jc w:val="center"/>
        <w:rPr>
          <w:rFonts w:hint="eastAsia"/>
          <w:color w:val="000000" w:themeColor="text1"/>
          <w14:textFill>
            <w14:solidFill>
              <w14:schemeClr w14:val="tx1"/>
            </w14:solidFill>
          </w14:textFill>
        </w:rPr>
      </w:pPr>
      <w:r>
        <w:rPr>
          <w:rFonts w:hint="eastAsia" w:ascii="楷体_GB2312" w:eastAsia="楷体_GB2312"/>
          <w:b/>
          <w:color w:val="000000" w:themeColor="text1"/>
          <w:spacing w:val="60"/>
          <w:sz w:val="132"/>
          <w:szCs w:val="132"/>
          <w14:textFill>
            <w14:solidFill>
              <w14:schemeClr w14:val="tx1"/>
            </w14:solidFill>
          </w14:textFill>
        </w:rPr>
        <w:t>招标文件</w:t>
      </w:r>
    </w:p>
    <w:p>
      <w:pPr>
        <w:pStyle w:val="13"/>
        <w:ind w:firstLine="3885" w:firstLineChars="1850"/>
        <w:rPr>
          <w:rFonts w:hint="eastAsia"/>
          <w:color w:val="000000" w:themeColor="text1"/>
          <w14:textFill>
            <w14:solidFill>
              <w14:schemeClr w14:val="tx1"/>
            </w14:solidFill>
          </w14:textFill>
        </w:rPr>
      </w:pPr>
    </w:p>
    <w:p>
      <w:pPr>
        <w:pStyle w:val="13"/>
        <w:ind w:firstLine="3885" w:firstLineChars="1850"/>
        <w:rPr>
          <w:rFonts w:hint="eastAsia"/>
          <w:color w:val="000000" w:themeColor="text1"/>
          <w14:textFill>
            <w14:solidFill>
              <w14:schemeClr w14:val="tx1"/>
            </w14:solidFill>
          </w14:textFill>
        </w:rPr>
      </w:pPr>
    </w:p>
    <w:p>
      <w:pPr>
        <w:pStyle w:val="13"/>
        <w:ind w:firstLine="3885" w:firstLineChars="1850"/>
        <w:rPr>
          <w:rFonts w:hint="eastAsia"/>
          <w:color w:val="000000" w:themeColor="text1"/>
          <w14:textFill>
            <w14:solidFill>
              <w14:schemeClr w14:val="tx1"/>
            </w14:solidFill>
          </w14:textFill>
        </w:rPr>
      </w:pPr>
    </w:p>
    <w:p>
      <w:pPr>
        <w:pStyle w:val="13"/>
        <w:rPr>
          <w:rFonts w:hint="eastAsia"/>
          <w:color w:val="000000" w:themeColor="text1"/>
          <w14:textFill>
            <w14:solidFill>
              <w14:schemeClr w14:val="tx1"/>
            </w14:solidFill>
          </w14:textFill>
        </w:rPr>
      </w:pPr>
    </w:p>
    <w:p>
      <w:pPr>
        <w:spacing w:line="400" w:lineRule="exact"/>
        <w:ind w:firstLine="1440" w:firstLineChars="400"/>
        <w:rPr>
          <w:rFonts w:hint="eastAsia" w:ascii="宋体" w:hAnsi="宋体" w:eastAsia="宋体"/>
          <w:b/>
          <w:color w:val="000000" w:themeColor="text1"/>
          <w:spacing w:val="-11"/>
          <w:sz w:val="28"/>
          <w:szCs w:val="28"/>
          <w:lang w:eastAsia="zh-CN"/>
          <w14:textFill>
            <w14:solidFill>
              <w14:schemeClr w14:val="tx1"/>
            </w14:solidFill>
          </w14:textFill>
        </w:rPr>
      </w:pPr>
      <w:r>
        <w:rPr>
          <w:rFonts w:hint="eastAsia" w:ascii="宋体" w:hAnsi="宋体"/>
          <w:b/>
          <w:bCs/>
          <w:color w:val="000000" w:themeColor="text1"/>
          <w:spacing w:val="40"/>
          <w:sz w:val="28"/>
          <w:szCs w:val="28"/>
          <w14:textFill>
            <w14:solidFill>
              <w14:schemeClr w14:val="tx1"/>
            </w14:solidFill>
          </w14:textFill>
        </w:rPr>
        <w:t>项目名称：</w:t>
      </w:r>
      <w:r>
        <w:rPr>
          <w:rFonts w:hint="eastAsia" w:ascii="宋体" w:hAnsi="宋体"/>
          <w:b/>
          <w:color w:val="000000" w:themeColor="text1"/>
          <w:spacing w:val="-11"/>
          <w:sz w:val="28"/>
          <w:szCs w:val="28"/>
          <w:lang w:eastAsia="zh-CN"/>
          <w14:textFill>
            <w14:solidFill>
              <w14:schemeClr w14:val="tx1"/>
            </w14:solidFill>
          </w14:textFill>
        </w:rPr>
        <w:t>全州县2021-2022年党政机关会议定点场所政府采购</w:t>
      </w:r>
    </w:p>
    <w:p>
      <w:pPr>
        <w:ind w:firstLine="1440" w:firstLineChars="400"/>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pacing w:val="40"/>
          <w:sz w:val="28"/>
          <w:szCs w:val="28"/>
          <w14:textFill>
            <w14:solidFill>
              <w14:schemeClr w14:val="tx1"/>
            </w14:solidFill>
          </w14:textFill>
        </w:rPr>
        <w:t>项目编号：</w:t>
      </w:r>
      <w:r>
        <w:rPr>
          <w:rFonts w:hint="eastAsia" w:ascii="宋体" w:hAnsi="宋体"/>
          <w:b/>
          <w:bCs/>
          <w:color w:val="000000" w:themeColor="text1"/>
          <w:spacing w:val="40"/>
          <w:sz w:val="28"/>
          <w:szCs w:val="28"/>
          <w:lang w:eastAsia="zh-CN"/>
          <w14:textFill>
            <w14:solidFill>
              <w14:schemeClr w14:val="tx1"/>
            </w14:solidFill>
          </w14:textFill>
        </w:rPr>
        <w:t xml:space="preserve">GLZC2020-G3-240044-DSGS </w:t>
      </w:r>
      <w:r>
        <w:rPr>
          <w:rFonts w:hint="eastAsia" w:ascii="宋体" w:hAnsi="宋体"/>
          <w:b/>
          <w:bCs/>
          <w:color w:val="000000" w:themeColor="text1"/>
          <w:sz w:val="32"/>
          <w14:textFill>
            <w14:solidFill>
              <w14:schemeClr w14:val="tx1"/>
            </w14:solidFill>
          </w14:textFill>
        </w:rPr>
        <w:t xml:space="preserve">   </w:t>
      </w:r>
    </w:p>
    <w:p>
      <w:pPr>
        <w:ind w:left="-2" w:leftChars="-1" w:firstLine="1440" w:firstLineChars="400"/>
        <w:rPr>
          <w:color w:val="000000" w:themeColor="text1"/>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color w:val="000000" w:themeColor="text1"/>
          <w14:textFill>
            <w14:solidFill>
              <w14:schemeClr w14:val="tx1"/>
            </w14:solidFill>
          </w14:textFill>
        </w:rPr>
        <w:cr/>
      </w:r>
    </w:p>
    <w:p>
      <w:pPr>
        <w:ind w:left="-2" w:leftChars="-1" w:firstLine="630" w:firstLineChars="3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ab/>
      </w: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ascii="宋体" w:hAnsi="宋体" w:eastAsia="宋体"/>
          <w:b/>
          <w:bCs/>
          <w:color w:val="000000" w:themeColor="text1"/>
          <w:sz w:val="32"/>
          <w:lang w:eastAsia="zh-CN"/>
          <w14:textFill>
            <w14:solidFill>
              <w14:schemeClr w14:val="tx1"/>
            </w14:solidFill>
          </w14:textFill>
        </w:rPr>
      </w:pPr>
      <w:r>
        <w:rPr>
          <w:color w:val="000000" w:themeColor="text1"/>
          <w14:textFill>
            <w14:solidFill>
              <w14:schemeClr w14:val="tx1"/>
            </w14:solidFill>
          </w14:textFill>
        </w:rPr>
        <w:cr/>
      </w:r>
      <w:r>
        <w:rPr>
          <w:rFonts w:hint="eastAsia" w:ascii="宋体" w:hAnsi="宋体"/>
          <w:b/>
          <w:color w:val="000000" w:themeColor="text1"/>
          <w:sz w:val="28"/>
          <w:szCs w:val="28"/>
          <w14:textFill>
            <w14:solidFill>
              <w14:schemeClr w14:val="tx1"/>
            </w14:solidFill>
          </w14:textFill>
        </w:rPr>
        <w:t>采购代理机构：</w:t>
      </w:r>
      <w:r>
        <w:rPr>
          <w:rFonts w:hint="eastAsia" w:ascii="宋体" w:hAnsi="宋体"/>
          <w:b/>
          <w:color w:val="000000" w:themeColor="text1"/>
          <w:sz w:val="28"/>
          <w:szCs w:val="28"/>
          <w:lang w:eastAsia="zh-CN"/>
          <w14:textFill>
            <w14:solidFill>
              <w14:schemeClr w14:val="tx1"/>
            </w14:solidFill>
          </w14:textFill>
        </w:rPr>
        <w:t>广西德胜工程项目管理有限公司</w:t>
      </w:r>
    </w:p>
    <w:p>
      <w:pPr>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2020年11月</w:t>
      </w: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ascii="隶书" w:eastAsia="隶书"/>
          <w:color w:val="000000" w:themeColor="text1"/>
          <w:sz w:val="44"/>
          <w14:textFill>
            <w14:solidFill>
              <w14:schemeClr w14:val="tx1"/>
            </w14:solidFill>
          </w14:textFill>
        </w:rPr>
      </w:pPr>
      <w:r>
        <w:rPr>
          <w:rFonts w:hint="eastAsia" w:ascii="隶书" w:eastAsia="隶书"/>
          <w:color w:val="000000" w:themeColor="text1"/>
          <w:sz w:val="44"/>
          <w14:textFill>
            <w14:solidFill>
              <w14:schemeClr w14:val="tx1"/>
            </w14:solidFill>
          </w14:textFill>
        </w:rPr>
        <w:t>目     录</w:t>
      </w:r>
    </w:p>
    <w:p>
      <w:pPr>
        <w:pStyle w:val="13"/>
        <w:jc w:val="center"/>
        <w:rPr>
          <w:rFonts w:hint="eastAsia" w:ascii="隶书" w:eastAsia="隶书"/>
          <w:color w:val="000000" w:themeColor="text1"/>
          <w14:textFill>
            <w14:solidFill>
              <w14:schemeClr w14:val="tx1"/>
            </w14:solidFill>
          </w14:textFill>
        </w:rPr>
      </w:pPr>
    </w:p>
    <w:p>
      <w:pPr>
        <w:pStyle w:val="13"/>
        <w:jc w:val="center"/>
        <w:rPr>
          <w:rFonts w:ascii="隶书" w:eastAsia="隶书"/>
          <w:color w:val="000000" w:themeColor="text1"/>
          <w14:textFill>
            <w14:solidFill>
              <w14:schemeClr w14:val="tx1"/>
            </w14:solidFill>
          </w14:textFill>
        </w:rPr>
      </w:pPr>
    </w:p>
    <w:p>
      <w:pPr>
        <w:pStyle w:val="13"/>
        <w:tabs>
          <w:tab w:val="left" w:pos="8860"/>
          <w:tab w:val="left" w:pos="9140"/>
        </w:tabs>
        <w:ind w:firstLine="735"/>
        <w:rPr>
          <w:rFonts w:hint="eastAsia" w:ascii="隶书" w:eastAsia="隶书"/>
          <w:color w:val="000000" w:themeColor="text1"/>
          <w:sz w:val="32"/>
          <w14:textFill>
            <w14:solidFill>
              <w14:schemeClr w14:val="tx1"/>
            </w14:solidFill>
          </w14:textFill>
        </w:rPr>
      </w:pPr>
      <w:r>
        <w:rPr>
          <w:rFonts w:hint="eastAsia" w:ascii="隶书" w:eastAsia="隶书"/>
          <w:color w:val="000000" w:themeColor="text1"/>
          <w:sz w:val="32"/>
          <w14:textFill>
            <w14:solidFill>
              <w14:schemeClr w14:val="tx1"/>
            </w14:solidFill>
          </w14:textFill>
        </w:rPr>
        <w:t>第一章：公开招标公告..............................2</w:t>
      </w:r>
    </w:p>
    <w:p>
      <w:pPr>
        <w:pStyle w:val="13"/>
        <w:tabs>
          <w:tab w:val="left" w:pos="8860"/>
          <w:tab w:val="left" w:pos="9140"/>
        </w:tabs>
        <w:ind w:firstLine="735"/>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第二章：投标人须知................................</w:t>
      </w:r>
      <w:r>
        <w:rPr>
          <w:rFonts w:hint="eastAsia" w:ascii="隶书" w:eastAsia="隶书"/>
          <w:color w:val="000000" w:themeColor="text1"/>
          <w:sz w:val="32"/>
          <w:lang w:val="en-US" w:eastAsia="zh-CN"/>
          <w14:textFill>
            <w14:solidFill>
              <w14:schemeClr w14:val="tx1"/>
            </w14:solidFill>
          </w14:textFill>
        </w:rPr>
        <w:t>4</w:t>
      </w:r>
    </w:p>
    <w:p>
      <w:pPr>
        <w:pStyle w:val="13"/>
        <w:ind w:firstLine="735"/>
        <w:rPr>
          <w:rFonts w:hint="eastAsia" w:ascii="隶书" w:eastAsia="隶书"/>
          <w:color w:val="000000" w:themeColor="text1"/>
          <w:sz w:val="32"/>
          <w:lang w:val="en-US"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第三章：项目需求................... ..............1</w:t>
      </w:r>
      <w:r>
        <w:rPr>
          <w:rFonts w:hint="eastAsia" w:ascii="隶书" w:eastAsia="隶书"/>
          <w:color w:val="000000" w:themeColor="text1"/>
          <w:sz w:val="32"/>
          <w:lang w:val="en-US" w:eastAsia="zh-CN"/>
          <w14:textFill>
            <w14:solidFill>
              <w14:schemeClr w14:val="tx1"/>
            </w14:solidFill>
          </w14:textFill>
        </w:rPr>
        <w:t>7</w:t>
      </w:r>
    </w:p>
    <w:p>
      <w:pPr>
        <w:pStyle w:val="13"/>
        <w:tabs>
          <w:tab w:val="left" w:pos="8930"/>
          <w:tab w:val="left" w:pos="9105"/>
        </w:tabs>
        <w:ind w:left="2010" w:leftChars="348" w:hanging="1280" w:hangingChars="400"/>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第四章：评标办法..................................2</w:t>
      </w:r>
      <w:r>
        <w:rPr>
          <w:rFonts w:hint="eastAsia" w:ascii="隶书" w:eastAsia="隶书"/>
          <w:color w:val="000000" w:themeColor="text1"/>
          <w:sz w:val="32"/>
          <w:lang w:val="en-US" w:eastAsia="zh-CN"/>
          <w14:textFill>
            <w14:solidFill>
              <w14:schemeClr w14:val="tx1"/>
            </w14:solidFill>
          </w14:textFill>
        </w:rPr>
        <w:t>0</w:t>
      </w:r>
    </w:p>
    <w:p>
      <w:pPr>
        <w:pStyle w:val="13"/>
        <w:ind w:firstLine="735"/>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第五章：合同主要条款及格式................. ......2</w:t>
      </w:r>
      <w:r>
        <w:rPr>
          <w:rFonts w:hint="eastAsia" w:ascii="隶书" w:eastAsia="隶书"/>
          <w:color w:val="000000" w:themeColor="text1"/>
          <w:sz w:val="32"/>
          <w:lang w:val="en-US" w:eastAsia="zh-CN"/>
          <w14:textFill>
            <w14:solidFill>
              <w14:schemeClr w14:val="tx1"/>
            </w14:solidFill>
          </w14:textFill>
        </w:rPr>
        <w:t>1</w:t>
      </w:r>
    </w:p>
    <w:p>
      <w:pPr>
        <w:pStyle w:val="13"/>
        <w:ind w:firstLine="735"/>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第六章：投标文件格式..............................2</w:t>
      </w:r>
      <w:r>
        <w:rPr>
          <w:rFonts w:hint="eastAsia" w:ascii="隶书" w:eastAsia="隶书"/>
          <w:color w:val="000000" w:themeColor="text1"/>
          <w:sz w:val="32"/>
          <w:lang w:val="en-US" w:eastAsia="zh-CN"/>
          <w14:textFill>
            <w14:solidFill>
              <w14:schemeClr w14:val="tx1"/>
            </w14:solidFill>
          </w14:textFill>
        </w:rPr>
        <w:t>5</w:t>
      </w:r>
    </w:p>
    <w:p>
      <w:pPr>
        <w:ind w:firstLine="2730" w:firstLineChars="1300"/>
        <w:rPr>
          <w:rFonts w:hint="eastAsia"/>
          <w:color w:val="000000" w:themeColor="text1"/>
          <w:szCs w:val="21"/>
          <w14:textFill>
            <w14:solidFill>
              <w14:schemeClr w14:val="tx1"/>
            </w14:solidFill>
          </w14:textFill>
        </w:rPr>
      </w:pPr>
    </w:p>
    <w:p>
      <w:pPr>
        <w:ind w:firstLine="2730" w:firstLineChars="1300"/>
        <w:rPr>
          <w:rFonts w:hint="eastAsia"/>
          <w:color w:val="000000" w:themeColor="text1"/>
          <w:szCs w:val="21"/>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rPr>
          <w:rFonts w:hint="eastAsia" w:ascii="宋体" w:hAnsi="宋体"/>
          <w:b/>
          <w:color w:val="000000" w:themeColor="text1"/>
          <w:sz w:val="32"/>
          <w:szCs w:val="32"/>
          <w14:textFill>
            <w14:solidFill>
              <w14:schemeClr w14:val="tx1"/>
            </w14:solidFill>
          </w14:textFill>
        </w:rPr>
      </w:pPr>
    </w:p>
    <w:p>
      <w:pP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第一章</w:t>
      </w: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全州县2021-2022年党政机关会议定点场所政府采购</w:t>
      </w:r>
      <w:r>
        <w:rPr>
          <w:rFonts w:hint="eastAsia" w:ascii="宋体" w:hAnsi="宋体" w:eastAsia="宋体" w:cs="宋体"/>
          <w:color w:val="000000" w:themeColor="text1"/>
          <w:sz w:val="21"/>
          <w:szCs w:val="21"/>
          <w14:textFill>
            <w14:solidFill>
              <w14:schemeClr w14:val="tx1"/>
            </w14:solidFill>
          </w14:textFill>
        </w:rPr>
        <w:t>的潜在投标人应在</w:t>
      </w:r>
      <w:r>
        <w:rPr>
          <w:rFonts w:hint="eastAsia" w:ascii="宋体" w:hAnsi="宋体" w:eastAsia="宋体" w:cs="宋体"/>
          <w:color w:val="000000" w:themeColor="text1"/>
          <w:sz w:val="21"/>
          <w:szCs w:val="21"/>
          <w:u w:val="single"/>
          <w:lang w:eastAsia="zh-CN"/>
          <w14:textFill>
            <w14:solidFill>
              <w14:schemeClr w14:val="tx1"/>
            </w14:solidFill>
          </w14:textFill>
        </w:rPr>
        <w:t>http://zfcg.czj.guilin.gov.cn</w:t>
      </w:r>
      <w:r>
        <w:rPr>
          <w:rFonts w:hint="eastAsia" w:ascii="宋体" w:hAnsi="宋体" w:eastAsia="宋体" w:cs="宋体"/>
          <w:color w:val="000000" w:themeColor="text1"/>
          <w:sz w:val="21"/>
          <w:szCs w:val="21"/>
          <w:u w:val="single"/>
          <w14:textFill>
            <w14:solidFill>
              <w14:schemeClr w14:val="tx1"/>
            </w14:solidFill>
          </w14:textFill>
        </w:rPr>
        <w:t>（桂林市政府采购网）</w:t>
      </w:r>
      <w:r>
        <w:rPr>
          <w:rFonts w:hint="eastAsia" w:ascii="宋体" w:hAnsi="宋体" w:eastAsia="宋体" w:cs="宋体"/>
          <w:color w:val="000000" w:themeColor="text1"/>
          <w:sz w:val="21"/>
          <w:szCs w:val="21"/>
          <w:u w:val="single"/>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http://glggzy.org.cn（桂林市公共资源交易中心网站）</w:t>
      </w:r>
      <w:r>
        <w:rPr>
          <w:rFonts w:hint="eastAsia" w:ascii="宋体" w:hAnsi="宋体" w:eastAsia="宋体" w:cs="宋体"/>
          <w:color w:val="000000" w:themeColor="text1"/>
          <w:sz w:val="21"/>
          <w:szCs w:val="21"/>
          <w14:textFill>
            <w14:solidFill>
              <w14:schemeClr w14:val="tx1"/>
            </w14:solidFill>
          </w14:textFill>
        </w:rPr>
        <w:t>获取招标文件，并于</w:t>
      </w:r>
      <w:r>
        <w:rPr>
          <w:rFonts w:hint="eastAsia" w:ascii="宋体" w:hAnsi="宋体" w:cs="宋体"/>
          <w:color w:val="000000" w:themeColor="text1"/>
          <w:sz w:val="21"/>
          <w:szCs w:val="21"/>
          <w:u w:val="single"/>
          <w:lang w:val="en-US" w:eastAsia="zh-CN"/>
          <w14:textFill>
            <w14:solidFill>
              <w14:schemeClr w14:val="tx1"/>
            </w14:solidFill>
          </w14:textFill>
        </w:rPr>
        <w:t>2020年11月30日10</w:t>
      </w:r>
      <w:r>
        <w:rPr>
          <w:rFonts w:hint="eastAsia" w:ascii="宋体" w:hAnsi="宋体" w:eastAsia="宋体" w:cs="宋体"/>
          <w:color w:val="000000" w:themeColor="text1"/>
          <w:sz w:val="21"/>
          <w:szCs w:val="21"/>
          <w:u w:val="single"/>
          <w14:textFill>
            <w14:solidFill>
              <w14:schemeClr w14:val="tx1"/>
            </w14:solidFill>
          </w14:textFill>
        </w:rPr>
        <w:t>点</w:t>
      </w:r>
      <w:r>
        <w:rPr>
          <w:rFonts w:hint="eastAsia" w:ascii="宋体" w:hAnsi="宋体" w:eastAsia="宋体" w:cs="宋体"/>
          <w:color w:val="000000" w:themeColor="text1"/>
          <w:sz w:val="21"/>
          <w:szCs w:val="21"/>
          <w:u w:val="single"/>
          <w:lang w:val="en-US" w:eastAsia="zh-CN"/>
          <w14:textFill>
            <w14:solidFill>
              <w14:schemeClr w14:val="tx1"/>
            </w14:solidFill>
          </w14:textFill>
        </w:rPr>
        <w:t>30</w:t>
      </w:r>
      <w:r>
        <w:rPr>
          <w:rFonts w:hint="eastAsia" w:ascii="宋体" w:hAnsi="宋体" w:eastAsia="宋体" w:cs="宋体"/>
          <w:color w:val="000000" w:themeColor="text1"/>
          <w:sz w:val="21"/>
          <w:szCs w:val="21"/>
          <w:u w:val="single"/>
          <w14:textFill>
            <w14:solidFill>
              <w14:schemeClr w14:val="tx1"/>
            </w14:solidFill>
          </w14:textFill>
        </w:rPr>
        <w:t>分（</w:t>
      </w:r>
      <w:r>
        <w:rPr>
          <w:rFonts w:hint="eastAsia" w:ascii="宋体" w:hAnsi="宋体" w:eastAsia="宋体" w:cs="宋体"/>
          <w:bCs/>
          <w:color w:val="000000" w:themeColor="text1"/>
          <w:sz w:val="21"/>
          <w:szCs w:val="21"/>
          <w14:textFill>
            <w14:solidFill>
              <w14:schemeClr w14:val="tx1"/>
            </w14:solidFill>
          </w14:textFill>
        </w:rPr>
        <w:t>北京时间）前递交投标文件</w:t>
      </w:r>
      <w:r>
        <w:rPr>
          <w:rFonts w:hint="eastAsia" w:ascii="宋体" w:hAnsi="宋体" w:eastAsia="宋体" w:cs="宋体"/>
          <w:color w:val="000000" w:themeColor="text1"/>
          <w:sz w:val="21"/>
          <w:szCs w:val="21"/>
          <w14:textFill>
            <w14:solidFill>
              <w14:schemeClr w14:val="tx1"/>
            </w14:solidFill>
          </w14:textFill>
        </w:rPr>
        <w:t>。</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0" w:name="_Toc28359002"/>
      <w:bookmarkStart w:id="1" w:name="_Toc35393621"/>
      <w:bookmarkStart w:id="2" w:name="_Toc35393790"/>
      <w:bookmarkStart w:id="3" w:name="_Toc28359079"/>
      <w:r>
        <w:rPr>
          <w:rFonts w:hint="eastAsia" w:ascii="宋体" w:hAnsi="宋体" w:eastAsia="宋体" w:cs="宋体"/>
          <w:b/>
          <w:bCs/>
          <w:color w:val="000000" w:themeColor="text1"/>
          <w:sz w:val="21"/>
          <w:szCs w:val="21"/>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snapToGrid/>
        <w:spacing w:beforeAutospacing="0"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bookmarkStart w:id="29" w:name="_GoBack"/>
      <w:bookmarkEnd w:id="29"/>
      <w:r>
        <w:rPr>
          <w:rFonts w:hint="eastAsia"/>
          <w:color w:val="000000" w:themeColor="text1"/>
          <w:szCs w:val="21"/>
          <w:u w:val="none"/>
          <w:lang w:eastAsia="zh-CN"/>
          <w14:textFill>
            <w14:solidFill>
              <w14:schemeClr w14:val="tx1"/>
            </w14:solidFill>
          </w14:textFill>
        </w:rPr>
        <w:t xml:space="preserve">GLZC2020-G3-240044-DSGS </w:t>
      </w:r>
      <w:r>
        <w:rPr>
          <w:rFonts w:hint="eastAsia"/>
          <w:color w:val="000000" w:themeColor="text1"/>
          <w:szCs w:val="21"/>
          <w:u w:val="none"/>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firstLine="420" w:firstLineChars="200"/>
        <w:textAlignment w:val="auto"/>
        <w:rPr>
          <w:rFonts w:hint="eastAsia" w:hAnsi="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hAnsi="宋体"/>
          <w:color w:val="000000" w:themeColor="text1"/>
          <w:lang w:eastAsia="zh-CN"/>
          <w14:textFill>
            <w14:solidFill>
              <w14:schemeClr w14:val="tx1"/>
            </w14:solidFill>
          </w14:textFill>
        </w:rPr>
        <w:t>全州县2021-2022年党政机关会议定点场所政府采购</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w:t>
      </w:r>
      <w:r>
        <w:rPr>
          <w:rFonts w:hint="eastAsia" w:ascii="宋体" w:hAnsi="宋体" w:cs="宋体"/>
          <w:color w:val="000000" w:themeColor="text1"/>
          <w:sz w:val="21"/>
          <w:szCs w:val="21"/>
          <w:lang w:val="en-US" w:eastAsia="zh-CN"/>
          <w14:textFill>
            <w14:solidFill>
              <w14:schemeClr w14:val="tx1"/>
            </w14:solidFill>
          </w14:textFill>
        </w:rPr>
        <w:t>无</w:t>
      </w:r>
    </w:p>
    <w:p>
      <w:pPr>
        <w:keepNext w:val="0"/>
        <w:keepLines w:val="0"/>
        <w:pageBreakBefore w:val="0"/>
        <w:numPr>
          <w:ilvl w:val="0"/>
          <w:numId w:val="0"/>
        </w:numPr>
        <w:kinsoku/>
        <w:wordWrap/>
        <w:overflowPunct/>
        <w:topLinePunct w:val="0"/>
        <w:bidi w:val="0"/>
        <w:snapToGrid/>
        <w:spacing w:line="360" w:lineRule="exact"/>
        <w:ind w:firstLine="420" w:firstLine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采购需求：全州县2021-2022年党政机关会议定点场所服务，服务期限2年（具体内容详见招标文件第三章</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《服务采购需求》）</w:t>
      </w:r>
    </w:p>
    <w:p>
      <w:pPr>
        <w:keepNext w:val="0"/>
        <w:keepLines w:val="0"/>
        <w:pageBreakBefore w:val="0"/>
        <w:numPr>
          <w:ilvl w:val="0"/>
          <w:numId w:val="0"/>
        </w:numPr>
        <w:kinsoku/>
        <w:wordWrap/>
        <w:overflowPunct/>
        <w:topLinePunct w:val="0"/>
        <w:bidi w:val="0"/>
        <w:snapToGrid/>
        <w:spacing w:line="360" w:lineRule="exact"/>
        <w:ind w:firstLine="420" w:firstLine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合同履行期限：服务期限为2年，具体服务起止时间以合同约定日期为准。</w:t>
      </w:r>
    </w:p>
    <w:p>
      <w:pPr>
        <w:keepNext w:val="0"/>
        <w:keepLines w:val="0"/>
        <w:pageBreakBefore w:val="0"/>
        <w:widowControl w:val="0"/>
        <w:kinsoku/>
        <w:wordWrap/>
        <w:overflowPunct/>
        <w:topLinePunct w:val="0"/>
        <w:autoSpaceDE/>
        <w:autoSpaceDN/>
        <w:bidi w:val="0"/>
        <w:adjustRightInd/>
        <w:snapToGrid/>
        <w:spacing w:afterAutospacing="0"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w:t>
      </w:r>
      <w:r>
        <w:rPr>
          <w:rFonts w:hint="eastAsia" w:ascii="宋体" w:hAnsi="宋体" w:eastAsia="宋体" w:cs="宋体"/>
          <w:color w:val="000000" w:themeColor="text1"/>
          <w:sz w:val="21"/>
          <w:szCs w:val="21"/>
          <w:lang w:val="en-US"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接受联合体投标。</w:t>
      </w:r>
    </w:p>
    <w:p>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b/>
          <w:bCs/>
          <w:color w:val="000000" w:themeColor="text1"/>
          <w14:textFill>
            <w14:solidFill>
              <w14:schemeClr w14:val="tx1"/>
            </w14:solidFill>
          </w14:textFill>
        </w:rPr>
      </w:pPr>
      <w:bookmarkStart w:id="4" w:name="_Toc28359080"/>
      <w:bookmarkStart w:id="5" w:name="_Toc28359003"/>
      <w:bookmarkStart w:id="6" w:name="_Toc35393791"/>
      <w:bookmarkStart w:id="7" w:name="_Toc35393622"/>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投标人的资格要求</w:t>
      </w:r>
      <w:r>
        <w:rPr>
          <w:rFonts w:hint="eastAsia" w:ascii="宋体" w:hAnsi="宋体" w:eastAsia="宋体" w:cs="宋体"/>
          <w:b/>
          <w:bCs/>
          <w:color w:val="000000" w:themeColor="text1"/>
          <w:sz w:val="21"/>
          <w:szCs w:val="21"/>
          <w14:textFill>
            <w14:solidFill>
              <w14:schemeClr w14:val="tx1"/>
            </w14:solidFill>
          </w14:textFill>
        </w:rPr>
        <w:t>：</w:t>
      </w:r>
      <w:bookmarkEnd w:id="4"/>
      <w:bookmarkEnd w:id="5"/>
      <w:bookmarkEnd w:id="6"/>
      <w:bookmarkEnd w:id="7"/>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olor w:val="000000" w:themeColor="text1"/>
          <w14:textFill>
            <w14:solidFill>
              <w14:schemeClr w14:val="tx1"/>
            </w14:solidFill>
          </w14:textFill>
        </w:rPr>
        <w:t xml:space="preserve"> 符合《中华人民共和国政府采购法》第二十二条规定，具备合法资格，</w:t>
      </w:r>
      <w:r>
        <w:rPr>
          <w:rFonts w:hint="eastAsia" w:ascii="宋体" w:hAnsi="宋体"/>
          <w:color w:val="000000" w:themeColor="text1"/>
          <w:lang w:eastAsia="zh-CN"/>
          <w14:textFill>
            <w14:solidFill>
              <w14:schemeClr w14:val="tx1"/>
            </w14:solidFill>
          </w14:textFill>
        </w:rPr>
        <w:t>并具有《特种行业经营许可证》、《卫生许可证》、《餐饮服务许可证》或《食品经营许可证》</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且在全州县城区范围内拥有固定经营场所的宾馆、饭店、招待所、培训中心等的供应商</w:t>
      </w:r>
      <w:r>
        <w:rPr>
          <w:rFonts w:hint="eastAsia" w:ascii="宋体" w:hAnsi="宋体" w:eastAsia="宋体" w:cs="宋体"/>
          <w:color w:val="000000" w:themeColor="text1"/>
          <w:sz w:val="21"/>
          <w:szCs w:val="21"/>
          <w14:textFill>
            <w14:solidFill>
              <w14:schemeClr w14:val="tx1"/>
            </w14:solidFill>
          </w14:textFill>
        </w:rPr>
        <w:t>；</w:t>
      </w:r>
    </w:p>
    <w:p>
      <w:pPr>
        <w:pStyle w:val="2"/>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p>
      <w:pPr>
        <w:pStyle w:val="2"/>
        <w:keepNext w:val="0"/>
        <w:keepLines w:val="0"/>
        <w:pageBreakBefore w:val="0"/>
        <w:kinsoku/>
        <w:wordWrap/>
        <w:overflowPunct/>
        <w:topLinePunct w:val="0"/>
        <w:bidi w:val="0"/>
        <w:snapToGrid/>
        <w:spacing w:line="360" w:lineRule="exact"/>
        <w:ind w:firstLine="240" w:firstLineChars="100"/>
        <w:textAlignment w:val="auto"/>
        <w:rPr>
          <w:rFonts w:hint="eastAsia"/>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color w:val="000000" w:themeColor="text1"/>
          <w:sz w:val="21"/>
          <w:szCs w:val="21"/>
          <w14:textFill>
            <w14:solidFill>
              <w14:schemeClr w14:val="tx1"/>
            </w14:solidFill>
          </w14:textFill>
        </w:rPr>
        <w:t>①《政府采购促进中小企业发展暂行办法》（财库[2011]181号）。</w:t>
      </w:r>
    </w:p>
    <w:p>
      <w:pPr>
        <w:pStyle w:val="2"/>
        <w:keepNext w:val="0"/>
        <w:keepLines w:val="0"/>
        <w:pageBreakBefore w:val="0"/>
        <w:kinsoku/>
        <w:wordWrap/>
        <w:overflowPunct/>
        <w:topLinePunct w:val="0"/>
        <w:bidi w:val="0"/>
        <w:snapToGrid/>
        <w:spacing w:line="36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②《关于政府采购支持监狱企业发展有关问题的通知》（财库[2014]68号）。 </w:t>
      </w:r>
    </w:p>
    <w:p>
      <w:pPr>
        <w:pStyle w:val="2"/>
        <w:keepNext w:val="0"/>
        <w:keepLines w:val="0"/>
        <w:pageBreakBefore w:val="0"/>
        <w:kinsoku/>
        <w:wordWrap/>
        <w:overflowPunct/>
        <w:topLinePunct w:val="0"/>
        <w:bidi w:val="0"/>
        <w:snapToGrid/>
        <w:spacing w:line="36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③《关于促进残疾人就业政府采购政策的通知》（财库[2017]141号）。</w:t>
      </w:r>
    </w:p>
    <w:p>
      <w:pPr>
        <w:keepNext w:val="0"/>
        <w:keepLines w:val="0"/>
        <w:pageBreakBefore w:val="0"/>
        <w:widowControl/>
        <w:kinsoku/>
        <w:wordWrap/>
        <w:overflowPunct/>
        <w:topLinePunct w:val="0"/>
        <w:bidi w:val="0"/>
        <w:snapToGrid/>
        <w:spacing w:line="360" w:lineRule="exact"/>
        <w:ind w:left="315" w:leftChars="150" w:firstLine="105" w:firstLineChars="50"/>
        <w:jc w:val="left"/>
        <w:textAlignment w:val="auto"/>
        <w:rPr>
          <w:rFonts w:ascii="宋体" w:hAnsi="宋体"/>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④</w:t>
      </w:r>
      <w:r>
        <w:rPr>
          <w:rFonts w:ascii="宋体" w:hAnsi="宋体"/>
          <w:color w:val="000000" w:themeColor="text1"/>
          <w14:textFill>
            <w14:solidFill>
              <w14:schemeClr w14:val="tx1"/>
            </w14:solidFill>
          </w14:textFill>
        </w:rPr>
        <w:t>本项目为服务采购项目，执行相应政府采购政策。</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⑤</w:t>
      </w:r>
      <w:r>
        <w:rPr>
          <w:rFonts w:hint="eastAsia" w:ascii="宋体" w:hAnsi="宋体"/>
          <w:color w:val="000000" w:themeColor="text1"/>
          <w14:textFill>
            <w14:solidFill>
              <w14:schemeClr w14:val="tx1"/>
            </w14:solidFill>
          </w14:textFill>
        </w:rPr>
        <w:t>对在“</w:t>
      </w:r>
      <w:r>
        <w:rPr>
          <w:rFonts w:ascii="宋体" w:hAnsi="宋体"/>
          <w:color w:val="000000" w:themeColor="text1"/>
          <w14:textFill>
            <w14:solidFill>
              <w14:schemeClr w14:val="tx1"/>
            </w14:solidFill>
          </w14:textFill>
        </w:rPr>
        <w:t>信用中国</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网站(www.creditchina.gov.cn)、中国政府采购网(www.ccgp.gov.cn)等渠道</w:t>
      </w:r>
      <w:r>
        <w:rPr>
          <w:rFonts w:hint="eastAsia" w:ascii="宋体" w:hAnsi="宋体"/>
          <w:color w:val="000000" w:themeColor="text1"/>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8" w:name="_Toc35393792"/>
      <w:bookmarkStart w:id="9" w:name="_Toc35393623"/>
      <w:r>
        <w:rPr>
          <w:rFonts w:hint="eastAsia" w:ascii="宋体" w:hAnsi="宋体" w:eastAsia="宋体" w:cs="宋体"/>
          <w:b/>
          <w:bCs/>
          <w:color w:val="000000" w:themeColor="text1"/>
          <w:sz w:val="21"/>
          <w:szCs w:val="21"/>
          <w14:textFill>
            <w14:solidFill>
              <w14:schemeClr w14:val="tx1"/>
            </w14:solidFill>
          </w14:textFill>
        </w:rPr>
        <w:t>三、获取招标文件</w:t>
      </w:r>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潜在供应商登陆桂林市政府采购网（</w:t>
      </w:r>
      <w:r>
        <w:rPr>
          <w:rFonts w:hint="eastAsia"/>
          <w:color w:val="000000" w:themeColor="text1"/>
          <w:sz w:val="21"/>
          <w:szCs w:val="21"/>
          <w:lang w:eastAsia="zh-CN"/>
          <w14:textFill>
            <w14:solidFill>
              <w14:schemeClr w14:val="tx1"/>
            </w14:solidFill>
          </w14:textFill>
        </w:rPr>
        <w:t>http://zfcg.czj.guilin.gov.cn</w:t>
      </w:r>
      <w:r>
        <w:rPr>
          <w:rFonts w:hint="eastAsia"/>
          <w:color w:val="000000" w:themeColor="text1"/>
          <w14:textFill>
            <w14:solidFill>
              <w14:schemeClr w14:val="tx1"/>
            </w14:solidFill>
          </w14:textFill>
        </w:rPr>
        <w:t>）、桂林市公共资源交易中心网（www.glggzy.org.cn），从网上下载招标文件电子版；并根据招标文件规定的投标截止时间和地点直接提交投标文件参与投标。</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10" w:name="_Toc28359082"/>
      <w:bookmarkStart w:id="11" w:name="_Toc28359005"/>
      <w:bookmarkStart w:id="12" w:name="_Toc35393793"/>
      <w:bookmarkStart w:id="13" w:name="_Toc35393624"/>
      <w:r>
        <w:rPr>
          <w:rFonts w:hint="eastAsia" w:ascii="宋体" w:hAnsi="宋体" w:eastAsia="宋体" w:cs="宋体"/>
          <w:b/>
          <w:bCs/>
          <w:color w:val="000000" w:themeColor="text1"/>
          <w:sz w:val="21"/>
          <w:szCs w:val="21"/>
          <w14:textFill>
            <w14:solidFill>
              <w14:schemeClr w14:val="tx1"/>
            </w14:solidFill>
          </w14:textFill>
        </w:rPr>
        <w:t>四、提交投标文件</w:t>
      </w:r>
      <w:bookmarkEnd w:id="10"/>
      <w:bookmarkEnd w:id="11"/>
      <w:r>
        <w:rPr>
          <w:rFonts w:hint="eastAsia" w:ascii="宋体" w:hAnsi="宋体" w:eastAsia="宋体" w:cs="宋体"/>
          <w:b/>
          <w:bCs/>
          <w:color w:val="000000" w:themeColor="text1"/>
          <w:sz w:val="21"/>
          <w:szCs w:val="21"/>
          <w14:textFill>
            <w14:solidFill>
              <w14:schemeClr w14:val="tx1"/>
            </w14:solidFill>
          </w14:textFill>
        </w:rPr>
        <w:t>截止时间、开标时间和地点</w:t>
      </w:r>
      <w:bookmarkEnd w:id="12"/>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1.投标文件递交起止时间：</w:t>
      </w:r>
      <w:r>
        <w:rPr>
          <w:rFonts w:hint="eastAsia" w:ascii="宋体" w:hAnsi="宋体" w:cs="宋体"/>
          <w:color w:val="000000" w:themeColor="text1"/>
          <w:kern w:val="2"/>
          <w:sz w:val="21"/>
          <w:szCs w:val="21"/>
          <w:lang w:val="en-US" w:eastAsia="zh-CN" w:bidi="ar"/>
          <w14:textFill>
            <w14:solidFill>
              <w14:schemeClr w14:val="tx1"/>
            </w14:solidFill>
          </w14:textFill>
        </w:rPr>
        <w:t>2020年11月30日10</w:t>
      </w:r>
      <w:r>
        <w:rPr>
          <w:rFonts w:hint="eastAsia" w:ascii="宋体" w:hAnsi="宋体" w:eastAsia="宋体" w:cs="宋体"/>
          <w:color w:val="000000" w:themeColor="text1"/>
          <w:kern w:val="2"/>
          <w:sz w:val="21"/>
          <w:szCs w:val="21"/>
          <w:lang w:val="en-US" w:eastAsia="zh-CN" w:bidi="ar"/>
          <w14:textFill>
            <w14:solidFill>
              <w14:schemeClr w14:val="tx1"/>
            </w14:solidFill>
          </w14:textFill>
        </w:rPr>
        <w:t>点 00 分至</w:t>
      </w:r>
      <w:r>
        <w:rPr>
          <w:rFonts w:hint="eastAsia" w:ascii="宋体" w:hAnsi="宋体" w:cs="宋体"/>
          <w:color w:val="000000" w:themeColor="text1"/>
          <w:kern w:val="2"/>
          <w:sz w:val="21"/>
          <w:szCs w:val="21"/>
          <w:lang w:val="en-US" w:eastAsia="zh-CN" w:bidi="ar"/>
          <w14:textFill>
            <w14:solidFill>
              <w14:schemeClr w14:val="tx1"/>
            </w14:solidFill>
          </w14:textFill>
        </w:rPr>
        <w:t>2020年11月30日10</w:t>
      </w:r>
      <w:r>
        <w:rPr>
          <w:rFonts w:hint="eastAsia" w:ascii="宋体" w:hAnsi="宋体" w:eastAsia="宋体" w:cs="宋体"/>
          <w:color w:val="000000" w:themeColor="text1"/>
          <w:kern w:val="2"/>
          <w:sz w:val="21"/>
          <w:szCs w:val="21"/>
          <w:lang w:val="en-US" w:eastAsia="zh-CN" w:bidi="ar"/>
          <w14:textFill>
            <w14:solidFill>
              <w14:schemeClr w14:val="tx1"/>
            </w14:solidFill>
          </w14:textFill>
        </w:rPr>
        <w:t>点 30 分（北京时间）止；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2.投标文件递交地点：</w:t>
      </w:r>
      <w:r>
        <w:rPr>
          <w:rFonts w:hint="eastAsia"/>
          <w:color w:val="000000" w:themeColor="text1"/>
          <w:sz w:val="21"/>
          <w:szCs w:val="21"/>
          <w14:textFill>
            <w14:solidFill>
              <w14:schemeClr w14:val="tx1"/>
            </w14:solidFill>
          </w14:textFill>
        </w:rPr>
        <w:t>全州县公共资源交易中心</w:t>
      </w:r>
      <w:r>
        <w:rPr>
          <w:rFonts w:hint="eastAsia"/>
          <w:color w:val="000000" w:themeColor="text1"/>
          <w:sz w:val="21"/>
          <w:szCs w:val="21"/>
          <w:lang w:eastAsia="zh-CN"/>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一</w:t>
      </w:r>
      <w:r>
        <w:rPr>
          <w:rFonts w:hint="eastAsia"/>
          <w:color w:val="000000" w:themeColor="text1"/>
          <w:sz w:val="21"/>
          <w:szCs w:val="21"/>
          <w:lang w:eastAsia="zh-CN"/>
          <w14:textFill>
            <w14:solidFill>
              <w14:schemeClr w14:val="tx1"/>
            </w14:solidFill>
          </w14:textFill>
        </w:rPr>
        <w:t>开标室</w:t>
      </w:r>
      <w:r>
        <w:rPr>
          <w:rFonts w:hint="eastAsia"/>
          <w:color w:val="000000" w:themeColor="text1"/>
          <w:sz w:val="21"/>
          <w:szCs w:val="21"/>
          <w14:textFill>
            <w14:solidFill>
              <w14:schemeClr w14:val="tx1"/>
            </w14:solidFill>
          </w14:textFill>
        </w:rPr>
        <w:t>（全州县城北新区桂北大道步行街25栋2楼）</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3.开标时间：</w:t>
      </w:r>
      <w:r>
        <w:rPr>
          <w:rFonts w:hint="eastAsia" w:ascii="宋体" w:hAnsi="宋体" w:cs="宋体"/>
          <w:color w:val="000000" w:themeColor="text1"/>
          <w:kern w:val="2"/>
          <w:sz w:val="21"/>
          <w:szCs w:val="21"/>
          <w:lang w:val="en-US" w:eastAsia="zh-CN" w:bidi="ar"/>
          <w14:textFill>
            <w14:solidFill>
              <w14:schemeClr w14:val="tx1"/>
            </w14:solidFill>
          </w14:textFill>
        </w:rPr>
        <w:t>2020年11月30日10</w:t>
      </w:r>
      <w:r>
        <w:rPr>
          <w:rFonts w:hint="eastAsia" w:ascii="宋体" w:hAnsi="宋体" w:eastAsia="宋体" w:cs="宋体"/>
          <w:color w:val="000000" w:themeColor="text1"/>
          <w:kern w:val="2"/>
          <w:sz w:val="21"/>
          <w:szCs w:val="21"/>
          <w:lang w:val="en-US" w:eastAsia="zh-CN" w:bidi="ar"/>
          <w14:textFill>
            <w14:solidFill>
              <w14:schemeClr w14:val="tx1"/>
            </w14:solidFill>
          </w14:textFill>
        </w:rPr>
        <w:t>点30分（北京时间）；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4.开标地点：</w:t>
      </w:r>
      <w:r>
        <w:rPr>
          <w:rFonts w:hint="eastAsia"/>
          <w:color w:val="000000" w:themeColor="text1"/>
          <w:sz w:val="21"/>
          <w:szCs w:val="21"/>
          <w14:textFill>
            <w14:solidFill>
              <w14:schemeClr w14:val="tx1"/>
            </w14:solidFill>
          </w14:textFill>
        </w:rPr>
        <w:t>全州县公共资源交易中心</w:t>
      </w:r>
      <w:r>
        <w:rPr>
          <w:rFonts w:hint="eastAsia"/>
          <w:color w:val="000000" w:themeColor="text1"/>
          <w:sz w:val="21"/>
          <w:szCs w:val="21"/>
          <w:lang w:eastAsia="zh-CN"/>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一</w:t>
      </w:r>
      <w:r>
        <w:rPr>
          <w:rFonts w:hint="eastAsia"/>
          <w:color w:val="000000" w:themeColor="text1"/>
          <w:sz w:val="21"/>
          <w:szCs w:val="21"/>
          <w:lang w:eastAsia="zh-CN"/>
          <w14:textFill>
            <w14:solidFill>
              <w14:schemeClr w14:val="tx1"/>
            </w14:solidFill>
          </w14:textFill>
        </w:rPr>
        <w:t>开标室</w:t>
      </w:r>
      <w:r>
        <w:rPr>
          <w:rFonts w:hint="eastAsia"/>
          <w:color w:val="000000" w:themeColor="text1"/>
          <w:sz w:val="21"/>
          <w:szCs w:val="21"/>
          <w14:textFill>
            <w14:solidFill>
              <w14:schemeClr w14:val="tx1"/>
            </w14:solidFill>
          </w14:textFill>
        </w:rPr>
        <w:t>（全州县城北新区桂北大道步行街25栋2楼）</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14" w:name="_Toc28359007"/>
      <w:bookmarkStart w:id="15" w:name="_Toc35393625"/>
      <w:bookmarkStart w:id="16" w:name="_Toc35393794"/>
      <w:bookmarkStart w:id="17" w:name="_Toc28359084"/>
      <w:r>
        <w:rPr>
          <w:rFonts w:hint="eastAsia" w:ascii="宋体" w:hAnsi="宋体" w:eastAsia="宋体" w:cs="宋体"/>
          <w:b/>
          <w:bCs/>
          <w:color w:val="000000" w:themeColor="text1"/>
          <w:sz w:val="21"/>
          <w:szCs w:val="21"/>
          <w14:textFill>
            <w14:solidFill>
              <w14:schemeClr w14:val="tx1"/>
            </w14:solidFill>
          </w14:textFill>
        </w:rPr>
        <w:t>五、公告期限</w:t>
      </w:r>
      <w:bookmarkEnd w:id="14"/>
      <w:bookmarkEnd w:id="15"/>
      <w:bookmarkEnd w:id="16"/>
      <w:bookmarkEnd w:id="17"/>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自本公告发布之日起5个工作日。</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lang w:eastAsia="zh-CN"/>
          <w14:textFill>
            <w14:solidFill>
              <w14:schemeClr w14:val="tx1"/>
            </w14:solidFill>
          </w14:textFill>
        </w:rPr>
      </w:pPr>
      <w:bookmarkStart w:id="18" w:name="_Toc35393626"/>
      <w:bookmarkStart w:id="19" w:name="_Toc35393795"/>
      <w:r>
        <w:rPr>
          <w:rFonts w:hint="eastAsia" w:ascii="宋体" w:hAnsi="宋体" w:eastAsia="宋体" w:cs="宋体"/>
          <w:b/>
          <w:bCs/>
          <w:color w:val="000000" w:themeColor="text1"/>
          <w:sz w:val="21"/>
          <w:szCs w:val="21"/>
          <w14:textFill>
            <w14:solidFill>
              <w14:schemeClr w14:val="tx1"/>
            </w14:solidFill>
          </w14:textFill>
        </w:rPr>
        <w:t>六、其他补充事宜</w:t>
      </w:r>
      <w:bookmarkEnd w:id="18"/>
      <w:bookmarkEnd w:id="19"/>
      <w:r>
        <w:rPr>
          <w:rFonts w:hint="eastAsia" w:ascii="宋体" w:hAnsi="宋体" w:eastAsia="宋体" w:cs="宋体"/>
          <w:b/>
          <w:bCs/>
          <w:color w:val="000000" w:themeColor="text1"/>
          <w:sz w:val="21"/>
          <w:szCs w:val="21"/>
          <w:lang w:eastAsia="zh-CN"/>
          <w14:textFill>
            <w14:solidFill>
              <w14:schemeClr w14:val="tx1"/>
            </w14:solidFill>
          </w14:textFill>
        </w:rPr>
        <w:t>：</w:t>
      </w:r>
    </w:p>
    <w:p>
      <w:pPr>
        <w:pStyle w:val="2"/>
        <w:keepNext w:val="0"/>
        <w:keepLines w:val="0"/>
        <w:pageBreakBefore w:val="0"/>
        <w:kinsoku/>
        <w:wordWrap/>
        <w:overflowPunct/>
        <w:topLinePunct w:val="0"/>
        <w:bidi w:val="0"/>
        <w:snapToGrid/>
        <w:spacing w:line="360" w:lineRule="exact"/>
        <w:ind w:firstLine="210" w:firstLineChars="1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、信息公告发布媒体：http://www.ccgp.gov.cn（中国政府采购网）、http://zfcg.gxzf.gov.cn（广西壮族自治区政府采购网）、</w:t>
      </w:r>
      <w:r>
        <w:rPr>
          <w:rFonts w:hint="eastAsia"/>
          <w:color w:val="000000" w:themeColor="text1"/>
          <w:sz w:val="21"/>
          <w:szCs w:val="21"/>
          <w:lang w:eastAsia="zh-CN"/>
          <w14:textFill>
            <w14:solidFill>
              <w14:schemeClr w14:val="tx1"/>
            </w14:solidFill>
          </w14:textFill>
        </w:rPr>
        <w:t>http://zfcg.czj.guilin.gov.cn</w:t>
      </w:r>
      <w:r>
        <w:rPr>
          <w:rFonts w:hint="eastAsia"/>
          <w:color w:val="000000" w:themeColor="text1"/>
          <w:sz w:val="21"/>
          <w:szCs w:val="21"/>
          <w14:textFill>
            <w14:solidFill>
              <w14:schemeClr w14:val="tx1"/>
            </w14:solidFill>
          </w14:textFill>
        </w:rPr>
        <w:t>（桂林市政府采购网）、http://glggzy.org.cn（桂林市公共资源交易中心）</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http://www.glqz.gov.cn/（广西桂林全州县人民政府门户网站</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20" w:name="_Toc28359008"/>
      <w:bookmarkStart w:id="21" w:name="_Toc35393627"/>
      <w:bookmarkStart w:id="22" w:name="_Toc28359085"/>
      <w:bookmarkStart w:id="23" w:name="_Toc35393796"/>
      <w:r>
        <w:rPr>
          <w:rFonts w:hint="eastAsia" w:ascii="宋体" w:hAnsi="宋体" w:eastAsia="宋体" w:cs="宋体"/>
          <w:b/>
          <w:bCs/>
          <w:color w:val="000000" w:themeColor="text1"/>
          <w:sz w:val="21"/>
          <w:szCs w:val="21"/>
          <w14:textFill>
            <w14:solidFill>
              <w14:schemeClr w14:val="tx1"/>
            </w14:solidFill>
          </w14:textFill>
        </w:rPr>
        <w:t>七、对本次招标提出询问，请按以下方式联系。</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beforeAutospacing="0"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1.采购人信息</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cs="宋体"/>
          <w:color w:val="000000" w:themeColor="text1"/>
          <w:sz w:val="21"/>
          <w:szCs w:val="21"/>
          <w:u w:val="single"/>
          <w:lang w:eastAsia="zh-CN"/>
          <w14:textFill>
            <w14:solidFill>
              <w14:schemeClr w14:val="tx1"/>
            </w14:solidFill>
          </w14:textFill>
        </w:rPr>
        <w:t>全州县财政局</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color w:val="000000" w:themeColor="text1"/>
          <w:u w:val="single"/>
          <w14:textFill>
            <w14:solidFill>
              <w14:schemeClr w14:val="tx1"/>
            </w14:solidFill>
          </w14:textFill>
        </w:rPr>
        <w:t>全州县全州镇江南路12号</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bookmarkStart w:id="24" w:name="_Toc28359086"/>
      <w:bookmarkStart w:id="25" w:name="_Toc28359009"/>
      <w:r>
        <w:rPr>
          <w:rFonts w:hint="eastAsia" w:ascii="宋体" w:hAnsi="宋体" w:eastAsia="宋体" w:cs="宋体"/>
          <w:color w:val="000000" w:themeColor="text1"/>
          <w:sz w:val="21"/>
          <w:szCs w:val="21"/>
          <w:u w:val="single"/>
          <w14:textFill>
            <w14:solidFill>
              <w14:schemeClr w14:val="tx1"/>
            </w14:solidFill>
          </w14:textFill>
        </w:rPr>
        <w:t>0773-4815107</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采购代理机构信息</w:t>
      </w:r>
      <w:bookmarkEnd w:id="24"/>
      <w:bookmarkEnd w:id="25"/>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eastAsia="宋体" w:cs="宋体"/>
          <w:color w:val="000000" w:themeColor="text1"/>
          <w:sz w:val="21"/>
          <w:szCs w:val="21"/>
          <w:u w:val="single"/>
          <w14:textFill>
            <w14:solidFill>
              <w14:schemeClr w14:val="tx1"/>
            </w14:solidFill>
          </w14:textFill>
        </w:rPr>
        <w:t>广西德胜工程项目管理有限公司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w:t>
      </w:r>
      <w:r>
        <w:rPr>
          <w:rFonts w:hint="eastAsia" w:ascii="宋体" w:hAnsi="宋体" w:eastAsia="宋体" w:cs="宋体"/>
          <w:color w:val="000000" w:themeColor="text1"/>
          <w:sz w:val="21"/>
          <w:szCs w:val="21"/>
          <w:u w:val="single"/>
          <w14:textFill>
            <w14:solidFill>
              <w14:schemeClr w14:val="tx1"/>
            </w14:solidFill>
          </w14:textFill>
        </w:rPr>
        <w:t>桂林市临桂区世纪东路奥林匹克花园·巴塞香墅619号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bookmarkStart w:id="26" w:name="_Toc28359010"/>
      <w:bookmarkStart w:id="27" w:name="_Toc28359087"/>
      <w:r>
        <w:rPr>
          <w:rFonts w:hint="eastAsia" w:ascii="宋体" w:hAnsi="宋体" w:eastAsia="宋体" w:cs="宋体"/>
          <w:color w:val="000000" w:themeColor="text1"/>
          <w:sz w:val="21"/>
          <w:szCs w:val="21"/>
          <w:u w:val="single"/>
          <w:lang w:val="en-US" w:eastAsia="zh-CN"/>
          <w14:textFill>
            <w14:solidFill>
              <w14:schemeClr w14:val="tx1"/>
            </w14:solidFill>
          </w14:textFill>
        </w:rPr>
        <w:t>0773-8991387</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3.项目联系方式</w:t>
      </w:r>
      <w:bookmarkEnd w:id="26"/>
      <w:bookmarkEnd w:id="27"/>
    </w:p>
    <w:p>
      <w:pPr>
        <w:pStyle w:val="13"/>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w:t>
      </w:r>
      <w:r>
        <w:rPr>
          <w:rFonts w:hint="eastAsia" w:ascii="宋体" w:hAnsi="宋体" w:eastAsia="宋体" w:cs="宋体"/>
          <w:color w:val="000000" w:themeColor="text1"/>
          <w:sz w:val="21"/>
          <w:szCs w:val="21"/>
          <w:u w:val="single"/>
          <w:lang w:eastAsia="zh-CN"/>
          <w14:textFill>
            <w14:solidFill>
              <w14:schemeClr w14:val="tx1"/>
            </w14:solidFill>
          </w14:textFill>
        </w:rPr>
        <w:t>秦艳玲、王榜</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u w:val="single"/>
          <w14:textFill>
            <w14:solidFill>
              <w14:schemeClr w14:val="tx1"/>
            </w14:solidFill>
          </w14:textFill>
        </w:rPr>
        <w:t>0773-8991387　　</w:t>
      </w:r>
    </w:p>
    <w:bookmarkEnd w:id="0"/>
    <w:bookmarkEnd w:id="1"/>
    <w:bookmarkEnd w:id="2"/>
    <w:bookmarkEnd w:id="3"/>
    <w:p>
      <w:pPr>
        <w:spacing w:line="320" w:lineRule="exact"/>
        <w:ind w:right="480" w:firstLine="5880" w:firstLineChars="2800"/>
        <w:rPr>
          <w:rFonts w:hint="eastAsia"/>
          <w:color w:val="000000" w:themeColor="text1"/>
          <w:szCs w:val="21"/>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20" w:lineRule="exact"/>
        <w:ind w:right="480" w:firstLine="5880" w:firstLineChars="2800"/>
        <w:rPr>
          <w:rFonts w:hint="eastAsia"/>
          <w:color w:val="000000" w:themeColor="text1"/>
          <w:szCs w:val="21"/>
          <w14:textFill>
            <w14:solidFill>
              <w14:schemeClr w14:val="tx1"/>
            </w14:solidFill>
          </w14:textFill>
        </w:rPr>
      </w:pPr>
    </w:p>
    <w:p>
      <w:pPr>
        <w:spacing w:line="320" w:lineRule="exact"/>
        <w:ind w:firstLine="2730" w:firstLineChars="1300"/>
        <w:jc w:val="righ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广西德胜工程项目管理有限公司</w:t>
      </w:r>
    </w:p>
    <w:p>
      <w:pPr>
        <w:spacing w:line="320" w:lineRule="exact"/>
        <w:ind w:firstLine="2730" w:firstLineChars="1300"/>
        <w:jc w:val="righ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2020年11月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lang w:eastAsia="zh-CN"/>
          <w14:textFill>
            <w14:solidFill>
              <w14:schemeClr w14:val="tx1"/>
            </w14:solidFill>
          </w14:textFill>
        </w:rPr>
        <w:t>日</w:t>
      </w:r>
    </w:p>
    <w:p>
      <w:pPr>
        <w:ind w:firstLine="2730" w:firstLineChars="1300"/>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ab/>
      </w: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pStyle w:val="2"/>
        <w:rPr>
          <w:rFonts w:hint="eastAsia"/>
          <w:color w:val="000000" w:themeColor="text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ind w:firstLine="3184" w:firstLineChars="995"/>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第二章  投标人须知</w:t>
      </w:r>
    </w:p>
    <w:p>
      <w:pPr>
        <w:tabs>
          <w:tab w:val="left" w:pos="1065"/>
          <w:tab w:val="center" w:pos="4411"/>
        </w:tabs>
        <w:spacing w:line="440" w:lineRule="atLeast"/>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投 标 人 须 知 前 附 表</w:t>
      </w:r>
    </w:p>
    <w:tbl>
      <w:tblPr>
        <w:tblStyle w:val="19"/>
        <w:tblW w:w="104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54"/>
        <w:gridCol w:w="2392"/>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90"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854"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条款号</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条款名称</w:t>
            </w:r>
          </w:p>
        </w:tc>
        <w:tc>
          <w:tcPr>
            <w:tcW w:w="6500"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项目名称及项目编号</w:t>
            </w:r>
          </w:p>
        </w:tc>
        <w:tc>
          <w:tcPr>
            <w:tcW w:w="6500" w:type="dxa"/>
            <w:vAlign w:val="center"/>
          </w:tcPr>
          <w:p>
            <w:pPr>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全州县2021-2022年党政机关会议定点场所政府采购</w:t>
            </w:r>
          </w:p>
          <w:p>
            <w:pPr>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90" w:type="dxa"/>
            <w:tcBorders>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54" w:type="dxa"/>
            <w:tcBorders>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392" w:type="dxa"/>
            <w:tcBorders>
              <w:bottom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投标人资格</w:t>
            </w:r>
          </w:p>
        </w:tc>
        <w:tc>
          <w:tcPr>
            <w:tcW w:w="6500" w:type="dxa"/>
            <w:tcBorders>
              <w:bottom w:val="single" w:color="auto" w:sz="4" w:space="0"/>
            </w:tcBorders>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5.1.符合《中华人民共和国政府采购法》第二十二条规定，具备合法资格，</w:t>
            </w:r>
            <w:r>
              <w:rPr>
                <w:rFonts w:hint="eastAsia" w:ascii="宋体" w:hAnsi="宋体"/>
                <w:color w:val="000000" w:themeColor="text1"/>
                <w:lang w:eastAsia="zh-CN"/>
                <w14:textFill>
                  <w14:solidFill>
                    <w14:schemeClr w14:val="tx1"/>
                  </w14:solidFill>
                </w14:textFill>
              </w:rPr>
              <w:t>并具有《特种行业经营许可证》、《卫生许可证》、《餐饮服务许可证》或《食品经营许可证》</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且在全州县城区范围内拥有固定经营场所的宾馆、饭店、招待所、培训中心等的供应商</w:t>
            </w:r>
            <w:r>
              <w:rPr>
                <w:rFonts w:hint="eastAsia" w:ascii="宋体" w:hAnsi="宋体" w:eastAsia="宋体" w:cs="宋体"/>
                <w:color w:val="000000" w:themeColor="text1"/>
                <w:sz w:val="21"/>
                <w:szCs w:val="21"/>
                <w14:textFill>
                  <w14:solidFill>
                    <w14:schemeClr w14:val="tx1"/>
                  </w14:solidFill>
                </w14:textFill>
              </w:rPr>
              <w:t>；</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5.2.落实政府采购政策需满足的资格要求：</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①《政府采购促进中小企业发展暂行办法》（财库[2011]181号）。</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②《关于政府采购支持监狱企业发展有关问题的通知》（财库[2014]68号）。 </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③《关于促进残疾人就业政府采购政策的通知》（财库[2017]141号）。</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④本项目为服务采购项目，执行相应政府采购政策。</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0" w:type="dxa"/>
            <w:tcBorders>
              <w:top w:val="single" w:color="auto" w:sz="4" w:space="0"/>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54" w:type="dxa"/>
            <w:tcBorders>
              <w:top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392" w:type="dxa"/>
            <w:tcBorders>
              <w:top w:val="single" w:color="auto" w:sz="4" w:space="0"/>
              <w:bottom w:val="single" w:color="auto" w:sz="4" w:space="0"/>
            </w:tcBorders>
            <w:vAlign w:val="center"/>
          </w:tcPr>
          <w:p>
            <w:pPr>
              <w:spacing w:line="32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投标费用</w:t>
            </w:r>
          </w:p>
        </w:tc>
        <w:tc>
          <w:tcPr>
            <w:tcW w:w="6500" w:type="dxa"/>
            <w:tcBorders>
              <w:top w:val="single" w:color="auto" w:sz="4" w:space="0"/>
              <w:bottom w:val="single" w:color="auto" w:sz="4" w:space="0"/>
            </w:tcBorders>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tcBorders>
              <w:top w:val="single" w:color="auto" w:sz="4" w:space="0"/>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54" w:type="dxa"/>
            <w:tcBorders>
              <w:top w:val="single" w:color="auto" w:sz="4" w:space="0"/>
              <w:bottom w:val="single" w:color="auto" w:sz="4" w:space="0"/>
            </w:tcBorders>
            <w:vAlign w:val="center"/>
          </w:tcPr>
          <w:p>
            <w:pPr>
              <w:spacing w:line="34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position w:val="-2"/>
                <w:szCs w:val="21"/>
                <w14:textFill>
                  <w14:solidFill>
                    <w14:schemeClr w14:val="tx1"/>
                  </w14:solidFill>
                </w14:textFill>
              </w:rPr>
              <w:t>15</w:t>
            </w:r>
          </w:p>
        </w:tc>
        <w:tc>
          <w:tcPr>
            <w:tcW w:w="2392" w:type="dxa"/>
            <w:tcBorders>
              <w:top w:val="single" w:color="auto" w:sz="4" w:space="0"/>
              <w:bottom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投标报价及</w:t>
            </w:r>
            <w:r>
              <w:rPr>
                <w:rFonts w:hint="eastAsia" w:ascii="宋体" w:hAnsi="宋体"/>
                <w:color w:val="000000" w:themeColor="text1"/>
                <w:szCs w:val="21"/>
                <w:lang w:eastAsia="zh-CN"/>
                <w14:textFill>
                  <w14:solidFill>
                    <w14:schemeClr w14:val="tx1"/>
                  </w14:solidFill>
                </w14:textFill>
              </w:rPr>
              <w:t>采购上限控制价</w:t>
            </w:r>
            <w:r>
              <w:rPr>
                <w:rFonts w:hint="eastAsia" w:ascii="宋体" w:hAnsi="宋体"/>
                <w:color w:val="000000" w:themeColor="text1"/>
                <w:szCs w:val="21"/>
                <w14:textFill>
                  <w14:solidFill>
                    <w14:schemeClr w14:val="tx1"/>
                  </w14:solidFill>
                </w14:textFill>
              </w:rPr>
              <w:t>金额</w:t>
            </w:r>
          </w:p>
        </w:tc>
        <w:tc>
          <w:tcPr>
            <w:tcW w:w="6500" w:type="dxa"/>
            <w:tcBorders>
              <w:top w:val="single" w:color="auto" w:sz="4" w:space="0"/>
              <w:bottom w:val="single" w:color="auto" w:sz="4" w:space="0"/>
              <w:right w:val="single" w:color="auto" w:sz="4" w:space="0"/>
            </w:tcBorders>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15.1投标报价应按招标文件中第六章“投标文件（格式）”填写。本项目采购</w:t>
            </w:r>
            <w:r>
              <w:rPr>
                <w:rFonts w:hint="eastAsia" w:ascii="宋体" w:hAnsi="宋体"/>
                <w:color w:val="000000" w:themeColor="text1"/>
                <w:szCs w:val="21"/>
                <w:lang w:eastAsia="zh-CN"/>
                <w14:textFill>
                  <w14:solidFill>
                    <w14:schemeClr w14:val="tx1"/>
                  </w14:solidFill>
                </w14:textFill>
              </w:rPr>
              <w:t>上限控制价</w:t>
            </w:r>
            <w:r>
              <w:rPr>
                <w:rFonts w:hint="eastAsia" w:ascii="宋体" w:hAnsi="宋体"/>
                <w:color w:val="000000" w:themeColor="text1"/>
                <w:szCs w:val="21"/>
                <w14:textFill>
                  <w14:solidFill>
                    <w14:schemeClr w14:val="tx1"/>
                  </w14:solidFill>
                </w14:textFill>
              </w:rPr>
              <w:t>金额（人民币）：</w:t>
            </w:r>
            <w:r>
              <w:rPr>
                <w:rFonts w:hint="eastAsia"/>
                <w:b/>
                <w:bCs/>
                <w:color w:val="000000" w:themeColor="text1"/>
                <w:lang w:eastAsia="zh-CN"/>
                <w14:textFill>
                  <w14:solidFill>
                    <w14:schemeClr w14:val="tx1"/>
                  </w14:solidFill>
                </w14:textFill>
              </w:rPr>
              <w:t>一类会议</w:t>
            </w:r>
            <w:r>
              <w:rPr>
                <w:rFonts w:hint="eastAsia"/>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320元/人/天</w:t>
            </w:r>
            <w:r>
              <w:rPr>
                <w:rFonts w:hint="eastAsia"/>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二类会议：200元/人/天</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投标报价超相应采购</w:t>
            </w:r>
            <w:r>
              <w:rPr>
                <w:rFonts w:hint="eastAsia" w:ascii="宋体" w:hAnsi="宋体"/>
                <w:color w:val="000000" w:themeColor="text1"/>
                <w:szCs w:val="21"/>
                <w:lang w:eastAsia="zh-CN"/>
                <w14:textFill>
                  <w14:solidFill>
                    <w14:schemeClr w14:val="tx1"/>
                  </w14:solidFill>
                </w14:textFill>
              </w:rPr>
              <w:t>上限控制价</w:t>
            </w:r>
            <w:r>
              <w:rPr>
                <w:rFonts w:hint="eastAsia" w:ascii="宋体" w:hAnsi="宋体"/>
                <w:color w:val="000000" w:themeColor="text1"/>
                <w:szCs w:val="21"/>
                <w14:textFill>
                  <w14:solidFill>
                    <w14:schemeClr w14:val="tx1"/>
                  </w14:solidFill>
                </w14:textFill>
              </w:rPr>
              <w:t>金额的，投标文件作相应无效处理。</w:t>
            </w:r>
          </w:p>
          <w:p>
            <w:pPr>
              <w:tabs>
                <w:tab w:val="left" w:pos="1305"/>
              </w:tabs>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15.2投标人必须就“项目需求”中的所有内容作完整唯一报价，否则，其投标将被拒绝。投标文件只允许有一个报价。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0" w:type="dxa"/>
            <w:tcBorders>
              <w:top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854" w:type="dxa"/>
            <w:tcBorders>
              <w:top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w:t>
            </w:r>
          </w:p>
        </w:tc>
        <w:tc>
          <w:tcPr>
            <w:tcW w:w="2392" w:type="dxa"/>
            <w:tcBorders>
              <w:top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500" w:type="dxa"/>
            <w:tcBorders>
              <w:top w:val="single" w:color="auto" w:sz="4" w:space="0"/>
            </w:tcBorders>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6500" w:type="dxa"/>
            <w:vAlign w:val="center"/>
          </w:tcPr>
          <w:p>
            <w:pPr>
              <w:pStyle w:val="13"/>
              <w:spacing w:line="400" w:lineRule="exact"/>
              <w:jc w:val="both"/>
              <w:rPr>
                <w:rFonts w:hint="eastAsia" w:hAnsi="宋体" w:eastAsia="宋体"/>
                <w:color w:val="000000" w:themeColor="text1"/>
                <w:szCs w:val="21"/>
                <w:lang w:eastAsia="zh-CN"/>
                <w14:textFill>
                  <w14:solidFill>
                    <w14:schemeClr w14:val="tx1"/>
                  </w14:solidFill>
                </w14:textFill>
              </w:rPr>
            </w:pPr>
            <w:r>
              <w:rPr>
                <w:rFonts w:hint="eastAsia" w:hAnsi="宋体"/>
                <w:b/>
                <w:bCs/>
                <w:color w:val="000000" w:themeColor="text1"/>
                <w:szCs w:val="21"/>
                <w:lang w:eastAsia="zh-CN"/>
                <w14:textFill>
                  <w14:solidFill>
                    <w14:schemeClr w14:val="tx1"/>
                  </w14:solidFill>
                </w14:textFill>
              </w:rPr>
              <w:t>本项目无需提交。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854" w:type="dxa"/>
            <w:vAlign w:val="center"/>
          </w:tcPr>
          <w:p>
            <w:pPr>
              <w:spacing w:line="340" w:lineRule="exact"/>
              <w:jc w:val="center"/>
              <w:rPr>
                <w:rFonts w:hint="eastAsia"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p>
        </w:tc>
        <w:tc>
          <w:tcPr>
            <w:tcW w:w="2392" w:type="dxa"/>
            <w:vAlign w:val="center"/>
          </w:tcPr>
          <w:p>
            <w:pPr>
              <w:spacing w:line="320" w:lineRule="exact"/>
              <w:jc w:val="center"/>
              <w:rPr>
                <w:rFonts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投标文件装订</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投标人应按投标人须知第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3.1条“投标文件的组成”规定的顺序自编目录及页码，投标文件的“正本”、“副本”应当单独装订成册并标注页码，装订应牢固，不易拆散和换页（</w:t>
            </w:r>
            <w:r>
              <w:rPr>
                <w:rFonts w:ascii="宋体" w:hAnsi="宋体"/>
                <w:color w:val="000000" w:themeColor="text1"/>
                <w:szCs w:val="21"/>
                <w14:textFill>
                  <w14:solidFill>
                    <w14:schemeClr w14:val="tx1"/>
                  </w14:solidFill>
                </w14:textFill>
              </w:rPr>
              <w:t>A4</w:t>
            </w:r>
            <w:r>
              <w:rPr>
                <w:rFonts w:hint="eastAsia" w:ascii="宋体" w:hAnsi="宋体"/>
                <w:color w:val="000000" w:themeColor="text1"/>
                <w:szCs w:val="21"/>
                <w14:textFill>
                  <w14:solidFill>
                    <w14:schemeClr w14:val="tx1"/>
                  </w14:solidFill>
                </w14:textFill>
              </w:rPr>
              <w:t>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本招标文件中描述投标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的“公章”是指根据我国对公章的管理规定，用投标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法定主体行为名称制作的印章，除本招标文件有特殊规定外，投标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投标文件包装、密封、                  </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将投标文件“正本”、“副本”一并装入并密封在一个投标文件袋（盒、箱）中，并在密封处密封签章（公章、密封章、法定代表人或其授权委托代理人签字均可）。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18.8</w:t>
            </w:r>
          </w:p>
        </w:tc>
        <w:tc>
          <w:tcPr>
            <w:tcW w:w="2392" w:type="dxa"/>
            <w:vAlign w:val="center"/>
          </w:tcPr>
          <w:p>
            <w:pPr>
              <w:spacing w:line="3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投标文件袋标记</w:t>
            </w:r>
          </w:p>
        </w:tc>
        <w:tc>
          <w:tcPr>
            <w:tcW w:w="6500" w:type="dxa"/>
            <w:vAlign w:val="center"/>
          </w:tcPr>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全州县2021-2022年党政机关会议定点场所政府采购</w:t>
            </w:r>
          </w:p>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 xml:space="preserve">GLZC2020-G3-240044-DSGS </w:t>
            </w:r>
          </w:p>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w:t>
            </w:r>
            <w:r>
              <w:rPr>
                <w:rFonts w:hint="eastAsia" w:ascii="宋体" w:hAnsi="宋体" w:cs="宋体"/>
                <w:color w:val="000000" w:themeColor="text1"/>
                <w:szCs w:val="21"/>
                <w:lang w:eastAsia="zh-CN"/>
                <w14:textFill>
                  <w14:solidFill>
                    <w14:schemeClr w14:val="tx1"/>
                  </w14:solidFill>
                </w14:textFill>
              </w:rPr>
              <w:t>广西德胜工程项目管理有限公司</w:t>
            </w:r>
          </w:p>
          <w:p>
            <w:pPr>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投标单位名称：</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2020年11月30日</w:t>
            </w:r>
            <w:r>
              <w:rPr>
                <w:rFonts w:hint="eastAsia" w:ascii="宋体" w:hAnsi="宋体" w:cs="宋体"/>
                <w:color w:val="000000" w:themeColor="text1"/>
                <w:szCs w:val="21"/>
                <w14:textFill>
                  <w14:solidFill>
                    <w14:schemeClr w14:val="tx1"/>
                  </w14:solidFill>
                </w14:textFill>
              </w:rPr>
              <w:t xml:space="preserve">上午10时30分前不得开启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854" w:type="dxa"/>
            <w:vAlign w:val="center"/>
          </w:tcPr>
          <w:p>
            <w:pPr>
              <w:spacing w:line="34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w:t>
            </w:r>
          </w:p>
        </w:tc>
        <w:tc>
          <w:tcPr>
            <w:tcW w:w="2392" w:type="dxa"/>
            <w:vAlign w:val="center"/>
          </w:tcPr>
          <w:p>
            <w:pPr>
              <w:spacing w:line="32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w:t>
            </w:r>
          </w:p>
        </w:tc>
        <w:tc>
          <w:tcPr>
            <w:tcW w:w="6500" w:type="dxa"/>
            <w:vAlign w:val="center"/>
          </w:tcPr>
          <w:p>
            <w:pPr>
              <w:spacing w:line="37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投标人应于</w:t>
            </w:r>
            <w:r>
              <w:rPr>
                <w:rFonts w:hint="eastAsia" w:ascii="宋体" w:hAnsi="宋体"/>
                <w:color w:val="000000" w:themeColor="text1"/>
                <w:szCs w:val="21"/>
                <w:lang w:eastAsia="zh-CN"/>
                <w14:textFill>
                  <w14:solidFill>
                    <w14:schemeClr w14:val="tx1"/>
                  </w14:solidFill>
                </w14:textFill>
              </w:rPr>
              <w:t>2020年11月30日</w:t>
            </w:r>
            <w:r>
              <w:rPr>
                <w:rFonts w:hint="eastAsia" w:ascii="宋体" w:hAnsi="宋体"/>
                <w:color w:val="000000" w:themeColor="text1"/>
                <w:szCs w:val="21"/>
                <w14:textFill>
                  <w14:solidFill>
                    <w14:schemeClr w14:val="tx1"/>
                  </w14:solidFill>
                </w14:textFill>
              </w:rPr>
              <w:t>10时00分至10时30分止</w:t>
            </w:r>
            <w:r>
              <w:rPr>
                <w:rFonts w:hint="eastAsia" w:ascii="宋体" w:hAnsi="宋体"/>
                <w:b/>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将投标文件密封提交至</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14:textFill>
                  <w14:solidFill>
                    <w14:schemeClr w14:val="tx1"/>
                  </w14:solidFill>
                </w14:textFill>
              </w:rPr>
              <w:t>，未携带以上相关材料递交的或逾期送达的或未送达指定地点的投标文件将予以拒收。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开标时间及地点</w:t>
            </w:r>
          </w:p>
        </w:tc>
        <w:tc>
          <w:tcPr>
            <w:tcW w:w="6500" w:type="dxa"/>
            <w:vAlign w:val="top"/>
          </w:tcPr>
          <w:p>
            <w:pPr>
              <w:spacing w:line="37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w:t>
            </w:r>
            <w:r>
              <w:rPr>
                <w:rFonts w:hint="eastAsia" w:ascii="宋体" w:hAnsi="宋体"/>
                <w:color w:val="000000" w:themeColor="text1"/>
                <w:szCs w:val="21"/>
                <w:u w:val="single"/>
                <w:lang w:eastAsia="zh-CN"/>
                <w14:textFill>
                  <w14:solidFill>
                    <w14:schemeClr w14:val="tx1"/>
                  </w14:solidFill>
                </w14:textFill>
              </w:rPr>
              <w:t>2020年11月30日</w:t>
            </w:r>
            <w:r>
              <w:rPr>
                <w:rFonts w:hint="eastAsia" w:ascii="宋体" w:hAnsi="宋体"/>
                <w:color w:val="000000" w:themeColor="text1"/>
                <w:szCs w:val="21"/>
                <w:u w:val="single"/>
                <w14:textFill>
                  <w14:solidFill>
                    <w14:schemeClr w14:val="tx1"/>
                  </w14:solidFill>
                </w14:textFill>
              </w:rPr>
              <w:t>上午10时3</w:t>
            </w:r>
            <w:r>
              <w:rPr>
                <w:rFonts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u w:val="single"/>
                <w14:textFill>
                  <w14:solidFill>
                    <w14:schemeClr w14:val="tx1"/>
                  </w14:solidFill>
                </w14:textFill>
              </w:rPr>
              <w:t>分；</w:t>
            </w:r>
            <w:r>
              <w:rPr>
                <w:rFonts w:hint="eastAsia" w:ascii="宋体" w:hAnsi="宋体"/>
                <w:color w:val="000000" w:themeColor="text1"/>
                <w:szCs w:val="21"/>
                <w14:textFill>
                  <w14:solidFill>
                    <w14:schemeClr w14:val="tx1"/>
                  </w14:solidFill>
                </w14:textFill>
              </w:rPr>
              <w:t>开标地点：</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2392" w:type="dxa"/>
            <w:vAlign w:val="center"/>
          </w:tcPr>
          <w:p>
            <w:pPr>
              <w:pStyle w:val="13"/>
              <w:spacing w:line="320" w:lineRule="exact"/>
              <w:ind w:firstLine="315" w:firstLineChars="150"/>
              <w:rPr>
                <w:rFonts w:hint="eastAsia" w:hAnsi="宋体" w:cs="Arial"/>
                <w:color w:val="000000" w:themeColor="text1"/>
                <w:kern w:val="0"/>
                <w:szCs w:val="21"/>
                <w14:textFill>
                  <w14:solidFill>
                    <w14:schemeClr w14:val="tx1"/>
                  </w14:solidFill>
                </w14:textFill>
              </w:rPr>
            </w:pPr>
            <w:r>
              <w:rPr>
                <w:rFonts w:hint="eastAsia" w:hAnsi="宋体" w:cs="Arial"/>
                <w:color w:val="000000" w:themeColor="text1"/>
                <w:kern w:val="0"/>
                <w:szCs w:val="21"/>
                <w14:textFill>
                  <w14:solidFill>
                    <w14:schemeClr w14:val="tx1"/>
                  </w14:solidFill>
                </w14:textFill>
              </w:rPr>
              <w:t>评标委员会组成</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评标工作由采购代理机构负责组织，具体评审工作由依法组建的评标委员会负责。评标委员会由采购人代表和有关技术、经济等方面的专家组成，其中采购人代表</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人，技术、经济等专家</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4</w:t>
            </w:r>
            <w:r>
              <w:rPr>
                <w:rFonts w:hint="eastAsia" w:ascii="宋体" w:hAnsi="宋体"/>
                <w:color w:val="000000" w:themeColor="text1"/>
                <w:szCs w:val="21"/>
                <w14:textFill>
                  <w14:solidFill>
                    <w14:schemeClr w14:val="tx1"/>
                  </w14:solidFill>
                </w14:textFill>
              </w:rPr>
              <w:t>人。评标专家确定方式：开标前由招标采购单位从政府采购专家库中通过电脑随机抽取。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24.2</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w:t>
            </w:r>
          </w:p>
        </w:tc>
        <w:tc>
          <w:tcPr>
            <w:tcW w:w="2392" w:type="dxa"/>
            <w:vAlign w:val="center"/>
          </w:tcPr>
          <w:p>
            <w:pPr>
              <w:tabs>
                <w:tab w:val="left" w:pos="1140"/>
              </w:tabs>
              <w:spacing w:line="306"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信用查询</w:t>
            </w:r>
          </w:p>
        </w:tc>
        <w:tc>
          <w:tcPr>
            <w:tcW w:w="6500" w:type="dxa"/>
            <w:vAlign w:val="center"/>
          </w:tcPr>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⑴查询渠道：“信用中国”网站(www.creditchina.gov.cn)、中国政府采购网(www.ccgp.gov.cn)等；</w:t>
            </w:r>
          </w:p>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⑵查询截止时间：中标通知书发出前；</w:t>
            </w:r>
          </w:p>
          <w:p>
            <w:pPr>
              <w:autoSpaceDE w:val="0"/>
              <w:autoSpaceDN w:val="0"/>
              <w:snapToGrid w:val="0"/>
              <w:spacing w:line="34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⑶信用信息查询记录和证据留存方式：在查询网站中直接打印查询记录，打印材料作为采购活动资料保存；</w:t>
            </w:r>
          </w:p>
          <w:p>
            <w:pPr>
              <w:pStyle w:val="39"/>
              <w:spacing w:line="34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中标公告及中标通知书</w:t>
            </w:r>
          </w:p>
        </w:tc>
        <w:tc>
          <w:tcPr>
            <w:tcW w:w="650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 采购代理机构于评标结束后两个工作日内将评审报告送交采购人，采购人应当自收到评标报告五个工作日内在评标报告推荐的中标候选供应商中按顺序确定中标供应商，采购代理机构在中标供应商确定之日起两个工作日内发出中标通知书，并在指定媒体上公告中标信息。</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32.2 中标供应商应自接到通知之日起七个工作日内，办理中标通知书领取手续，如不按期办理领取手续，视为自动放弃中标资格。并从评标委员会推荐的中标候选供应商中按顺序重新确定中标供应商。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6500" w:type="dxa"/>
            <w:vAlign w:val="center"/>
          </w:tcPr>
          <w:p>
            <w:pPr>
              <w:spacing w:line="320" w:lineRule="exact"/>
              <w:rPr>
                <w:rFonts w:hint="eastAsia" w:asciiTheme="minorAscii"/>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履</w:t>
            </w:r>
            <w:r>
              <w:rPr>
                <w:rFonts w:hint="eastAsia" w:asciiTheme="minorAscii"/>
                <w:color w:val="000000" w:themeColor="text1"/>
                <w:lang w:eastAsia="zh-CN"/>
                <w14:textFill>
                  <w14:solidFill>
                    <w14:schemeClr w14:val="tx1"/>
                  </w14:solidFill>
                </w14:textFill>
              </w:rPr>
              <w:t>约保证金金额由每名中标供应商按人民币伍仟元整（￥5000.00）</w:t>
            </w:r>
            <w:r>
              <w:rPr>
                <w:rFonts w:hint="eastAsia" w:asciiTheme="minorAscii"/>
                <w:color w:val="000000" w:themeColor="text1"/>
                <w14:textFill>
                  <w14:solidFill>
                    <w14:schemeClr w14:val="tx1"/>
                  </w14:solidFill>
                </w14:textFill>
              </w:rPr>
              <w:t>交纳，由中标供应商在领取中标通知书前将履约保证金以转账、电汇等非现金形式缴入</w:t>
            </w:r>
            <w:r>
              <w:rPr>
                <w:rFonts w:hint="eastAsia" w:hAnsi="宋体" w:asciiTheme="minorAscii"/>
                <w:color w:val="000000" w:themeColor="text1"/>
                <w:szCs w:val="21"/>
                <w14:textFill>
                  <w14:solidFill>
                    <w14:schemeClr w14:val="tx1"/>
                  </w14:solidFill>
                </w14:textFill>
              </w:rPr>
              <w:t>全州县公共资源交易中心</w:t>
            </w:r>
            <w:r>
              <w:rPr>
                <w:rFonts w:hint="eastAsia" w:asciiTheme="minorAscii"/>
                <w:color w:val="000000" w:themeColor="text1"/>
                <w:lang w:eastAsia="zh-CN"/>
                <w14:textFill>
                  <w14:solidFill>
                    <w14:schemeClr w14:val="tx1"/>
                  </w14:solidFill>
                </w14:textFill>
              </w:rPr>
              <w:t>的帐户</w:t>
            </w:r>
            <w:r>
              <w:rPr>
                <w:rFonts w:hint="eastAsia" w:asciiTheme="minorAscii"/>
                <w:color w:val="000000" w:themeColor="text1"/>
                <w14:textFill>
                  <w14:solidFill>
                    <w14:schemeClr w14:val="tx1"/>
                  </w14:solidFill>
                </w14:textFill>
              </w:rPr>
              <w:t>。</w:t>
            </w:r>
          </w:p>
          <w:p>
            <w:pPr>
              <w:spacing w:line="360" w:lineRule="exact"/>
              <w:rPr>
                <w:rFonts w:hint="eastAsia" w:hAnsi="宋体" w:asciiTheme="minorAscii"/>
                <w:color w:val="000000" w:themeColor="text1"/>
                <w:szCs w:val="21"/>
                <w14:textFill>
                  <w14:solidFill>
                    <w14:schemeClr w14:val="tx1"/>
                  </w14:solidFill>
                </w14:textFill>
              </w:rPr>
            </w:pPr>
            <w:r>
              <w:rPr>
                <w:rFonts w:hint="eastAsia" w:hAnsi="宋体" w:asciiTheme="minorAscii"/>
                <w:color w:val="000000" w:themeColor="text1"/>
                <w:szCs w:val="21"/>
                <w14:textFill>
                  <w14:solidFill>
                    <w14:schemeClr w14:val="tx1"/>
                  </w14:solidFill>
                </w14:textFill>
              </w:rPr>
              <w:t>开户名称：全州县公共资源交易中心</w:t>
            </w:r>
          </w:p>
          <w:p>
            <w:pPr>
              <w:spacing w:line="360" w:lineRule="exact"/>
              <w:rPr>
                <w:rFonts w:hint="eastAsia" w:hAnsi="宋体" w:asciiTheme="minorAscii"/>
                <w:color w:val="000000" w:themeColor="text1"/>
                <w:szCs w:val="21"/>
                <w14:textFill>
                  <w14:solidFill>
                    <w14:schemeClr w14:val="tx1"/>
                  </w14:solidFill>
                </w14:textFill>
              </w:rPr>
            </w:pPr>
            <w:r>
              <w:rPr>
                <w:rFonts w:hint="eastAsia" w:hAnsi="宋体" w:asciiTheme="minorAscii"/>
                <w:color w:val="000000" w:themeColor="text1"/>
                <w:szCs w:val="21"/>
                <w14:textFill>
                  <w14:solidFill>
                    <w14:schemeClr w14:val="tx1"/>
                  </w14:solidFill>
                </w14:textFill>
              </w:rPr>
              <w:t>开户银行：中国建设银行全州支行</w:t>
            </w:r>
          </w:p>
          <w:p>
            <w:pPr>
              <w:pStyle w:val="2"/>
              <w:rPr>
                <w:rFonts w:hint="eastAsia"/>
                <w:color w:val="000000" w:themeColor="text1"/>
                <w14:textFill>
                  <w14:solidFill>
                    <w14:schemeClr w14:val="tx1"/>
                  </w14:solidFill>
                </w14:textFill>
              </w:rPr>
            </w:pPr>
            <w:r>
              <w:rPr>
                <w:rFonts w:hint="eastAsia" w:hAnsi="宋体" w:cs="宋体" w:asciiTheme="minorAscii"/>
                <w:color w:val="000000" w:themeColor="text1"/>
                <w14:textFill>
                  <w14:solidFill>
                    <w14:schemeClr w14:val="tx1"/>
                  </w14:solidFill>
                </w14:textFill>
              </w:rPr>
              <w:t>账    号：</w:t>
            </w:r>
            <w:r>
              <w:rPr>
                <w:rFonts w:hint="eastAsia" w:hAnsi="宋体" w:asciiTheme="minorAscii"/>
                <w:color w:val="000000" w:themeColor="text1"/>
                <w:szCs w:val="21"/>
                <w14:textFill>
                  <w14:solidFill>
                    <w14:schemeClr w14:val="tx1"/>
                  </w14:solidFill>
                </w14:textFill>
              </w:rPr>
              <w:t>45050163570500000116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签订合同时间</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中标通知书发出之日起</w:t>
            </w:r>
            <w:r>
              <w:rPr>
                <w:rFonts w:hint="eastAsia" w:ascii="宋体" w:hAnsi="宋体"/>
                <w:color w:val="000000" w:themeColor="text1"/>
                <w:szCs w:val="21"/>
                <w:lang w:eastAsia="zh-CN"/>
                <w14:textFill>
                  <w14:solidFill>
                    <w14:schemeClr w14:val="tx1"/>
                  </w14:solidFill>
                </w14:textFill>
              </w:rPr>
              <w:t>二十日内</w:t>
            </w:r>
            <w:r>
              <w:rPr>
                <w:rFonts w:hint="eastAsia" w:ascii="宋体" w:hAnsi="宋体"/>
                <w:color w:val="000000" w:themeColor="text1"/>
                <w:szCs w:val="21"/>
                <w14:textFill>
                  <w14:solidFill>
                    <w14:schemeClr w14:val="tx1"/>
                  </w14:solidFill>
                </w14:textFill>
              </w:rPr>
              <w:t>。中标供应商领取中标通知书后，应按规定与采购人签订合同。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.3</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合同备案存档</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lang w:eastAsia="zh-CN"/>
                <w14:textFill>
                  <w14:solidFill>
                    <w14:schemeClr w14:val="tx1"/>
                  </w14:solidFill>
                </w14:textFill>
              </w:rPr>
              <w:t>政府采购合同双方自签订之日起 1 个工作日内将合同原件 1 份交采购代理机构，采购代理机构收到政府采购合同后在省级以上人民政府财政部门指定媒体上公告并存档</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854" w:type="dxa"/>
            <w:vAlign w:val="center"/>
          </w:tcPr>
          <w:p>
            <w:pPr>
              <w:spacing w:line="34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6</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500" w:type="dxa"/>
            <w:vAlign w:val="center"/>
          </w:tcPr>
          <w:p>
            <w:pPr>
              <w:pStyle w:val="13"/>
              <w:snapToGrid w:val="0"/>
              <w:spacing w:line="340" w:lineRule="exact"/>
              <w:ind w:left="32" w:leftChars="-35" w:hanging="105" w:hangingChars="50"/>
              <w:rPr>
                <w:rFonts w:hint="eastAsia" w:ascii="宋体"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本项目招标代理服务费按</w:t>
            </w:r>
            <w:r>
              <w:rPr>
                <w:rFonts w:hint="eastAsia" w:hAnsi="宋体"/>
                <w:b/>
                <w:bCs/>
                <w:color w:val="000000" w:themeColor="text1"/>
                <w:szCs w:val="21"/>
                <w:lang w:eastAsia="zh-CN"/>
                <w14:textFill>
                  <w14:solidFill>
                    <w14:schemeClr w14:val="tx1"/>
                  </w14:solidFill>
                </w14:textFill>
              </w:rPr>
              <w:t>每名中标供应商向采购代理机构一</w:t>
            </w:r>
            <w:r>
              <w:rPr>
                <w:rFonts w:hint="eastAsia" w:ascii="宋体" w:hAnsi="宋体"/>
                <w:b/>
                <w:bCs/>
                <w:color w:val="000000" w:themeColor="text1"/>
                <w:szCs w:val="21"/>
                <w14:textFill>
                  <w14:solidFill>
                    <w14:schemeClr w14:val="tx1"/>
                  </w14:solidFill>
                </w14:textFill>
              </w:rPr>
              <w:t>次性支付</w:t>
            </w:r>
            <w:r>
              <w:rPr>
                <w:rFonts w:hint="eastAsia" w:hAnsi="宋体"/>
                <w:b/>
                <w:bCs/>
                <w:color w:val="000000" w:themeColor="text1"/>
                <w:szCs w:val="21"/>
                <w:lang w:eastAsia="zh-CN"/>
                <w14:textFill>
                  <w14:solidFill>
                    <w14:schemeClr w14:val="tx1"/>
                  </w14:solidFill>
                </w14:textFill>
              </w:rPr>
              <w:t>人民币伍仟元整（￥5000.00）</w:t>
            </w:r>
            <w:r>
              <w:rPr>
                <w:rFonts w:hint="eastAsia" w:ascii="宋体" w:hAnsi="宋体"/>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854" w:type="dxa"/>
            <w:vAlign w:val="center"/>
          </w:tcPr>
          <w:p>
            <w:pPr>
              <w:spacing w:line="34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解释权</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本招标文件是根据《中华人民共和国政府采购法》、《中华人民共和国政府采购法实施条例》和政府采购管理有关规定编制，</w:t>
            </w:r>
            <w:r>
              <w:rPr>
                <w:rFonts w:hint="eastAsia" w:ascii="宋体" w:hAnsi="宋体"/>
                <w:color w:val="000000" w:themeColor="text1"/>
                <w:szCs w:val="21"/>
                <w14:textFill>
                  <w14:solidFill>
                    <w14:schemeClr w14:val="tx1"/>
                  </w14:solidFill>
                </w14:textFill>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854" w:type="dxa"/>
            <w:vAlign w:val="center"/>
          </w:tcPr>
          <w:p>
            <w:pPr>
              <w:spacing w:line="34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8</w:t>
            </w:r>
          </w:p>
        </w:tc>
        <w:tc>
          <w:tcPr>
            <w:tcW w:w="2392" w:type="dxa"/>
            <w:vAlign w:val="center"/>
          </w:tcPr>
          <w:p>
            <w:pPr>
              <w:spacing w:line="320" w:lineRule="exact"/>
              <w:jc w:val="center"/>
              <w:rPr>
                <w:rFonts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监督管理机构</w:t>
            </w:r>
          </w:p>
        </w:tc>
        <w:tc>
          <w:tcPr>
            <w:tcW w:w="6500" w:type="dxa"/>
            <w:vAlign w:val="center"/>
          </w:tcPr>
          <w:p>
            <w:pPr>
              <w:spacing w:line="320" w:lineRule="exact"/>
              <w:rPr>
                <w:rFonts w:hint="eastAsia"/>
                <w:color w:val="000000" w:themeColor="text1"/>
                <w:spacing w:val="-20"/>
                <w:szCs w:val="21"/>
                <w14:textFill>
                  <w14:solidFill>
                    <w14:schemeClr w14:val="tx1"/>
                  </w14:solidFill>
                </w14:textFill>
              </w:rPr>
            </w:pPr>
            <w:r>
              <w:rPr>
                <w:rFonts w:hint="eastAsia"/>
                <w:color w:val="000000" w:themeColor="text1"/>
                <w:spacing w:val="-10"/>
                <w:szCs w:val="21"/>
                <w14:textFill>
                  <w14:solidFill>
                    <w14:schemeClr w14:val="tx1"/>
                  </w14:solidFill>
                </w14:textFill>
              </w:rPr>
              <w:t>全州县国有资金投资项目招投标管理办公室   联系电话：0773-4828117</w:t>
            </w:r>
          </w:p>
          <w:p>
            <w:pPr>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全州县政府采购管理办公室    联系电话：0773-4814807</w:t>
            </w:r>
          </w:p>
        </w:tc>
      </w:tr>
    </w:tbl>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pStyle w:val="2"/>
        <w:rPr>
          <w:rFonts w:hint="eastAsia"/>
          <w:color w:val="000000" w:themeColor="text1"/>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br w:type="page"/>
      </w:r>
    </w:p>
    <w:p>
      <w:pPr>
        <w:spacing w:line="400" w:lineRule="exact"/>
        <w:ind w:firstLine="548" w:firstLineChars="196"/>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一、总则</w:t>
      </w:r>
    </w:p>
    <w:p>
      <w:pPr>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1.项目名称及项目编号</w:t>
      </w:r>
    </w:p>
    <w:p>
      <w:pPr>
        <w:ind w:firstLine="525" w:firstLineChars="25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全州县2021-2022年党政机关会议定点场所政府采购</w:t>
      </w:r>
    </w:p>
    <w:p>
      <w:pPr>
        <w:ind w:firstLine="525" w:firstLineChars="250"/>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 </w:t>
      </w:r>
    </w:p>
    <w:p>
      <w:pPr>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2.适应范围</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3.定义</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“招标采购单位”是指组织本次招标的采购人和采购代理机构。</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“投标人”是指向招标方提交投标文件的供应商。</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“服务”系指</w:t>
      </w:r>
      <w:r>
        <w:rPr>
          <w:rFonts w:ascii="宋体" w:hAnsi="宋体"/>
          <w:color w:val="000000" w:themeColor="text1"/>
          <w14:textFill>
            <w14:solidFill>
              <w14:schemeClr w14:val="tx1"/>
            </w14:solidFill>
          </w14:textFill>
        </w:rPr>
        <w:t>桂林市</w:t>
      </w:r>
      <w:r>
        <w:rPr>
          <w:rFonts w:hint="eastAsia" w:ascii="宋体" w:hAnsi="宋体"/>
          <w:color w:val="000000" w:themeColor="text1"/>
          <w:lang w:eastAsia="zh-CN"/>
          <w14:textFill>
            <w14:solidFill>
              <w14:schemeClr w14:val="tx1"/>
            </w14:solidFill>
          </w14:textFill>
        </w:rPr>
        <w:t>全州县</w:t>
      </w:r>
      <w:r>
        <w:rPr>
          <w:rFonts w:hint="eastAsia" w:ascii="宋体" w:hAnsi="宋体"/>
          <w:color w:val="000000" w:themeColor="text1"/>
          <w14:textFill>
            <w14:solidFill>
              <w14:schemeClr w14:val="tx1"/>
            </w14:solidFill>
          </w14:textFill>
        </w:rPr>
        <w:t>会议定点饭店服务</w:t>
      </w:r>
      <w:r>
        <w:rPr>
          <w:rFonts w:hint="eastAsia" w:ascii="宋体" w:hAnsi="宋体"/>
          <w:color w:val="000000" w:themeColor="text1"/>
          <w:szCs w:val="21"/>
          <w14:textFill>
            <w14:solidFill>
              <w14:schemeClr w14:val="tx1"/>
            </w14:solidFill>
          </w14:textFill>
        </w:rPr>
        <w:t>。</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3.4“项目”系指投标人按招标文件规定向采购人提供的服务。</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3.5“书面形式”包括信函、传真、电报。</w:t>
      </w:r>
    </w:p>
    <w:p>
      <w:pPr>
        <w:spacing w:line="360" w:lineRule="exact"/>
        <w:ind w:firstLine="435"/>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3.6</w:t>
      </w:r>
      <w:r>
        <w:rPr>
          <w:rFonts w:hint="eastAsia" w:ascii="宋体" w:hAnsi="宋体"/>
          <w:b/>
          <w:color w:val="000000" w:themeColor="text1"/>
          <w:sz w:val="24"/>
          <w14:textFill>
            <w14:solidFill>
              <w14:schemeClr w14:val="tx1"/>
            </w14:solidFill>
          </w14:textFill>
        </w:rPr>
        <w:t>实质性要求：要求必须提供的为实质性要求。</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4.招标方式</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公开招标方式</w:t>
      </w:r>
    </w:p>
    <w:p>
      <w:pPr>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5.投标人资格</w:t>
      </w:r>
    </w:p>
    <w:p>
      <w:pPr>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5.1符合《中华人民共和国政府采购法》第二十二条规定，具备合法资格，</w:t>
      </w:r>
      <w:r>
        <w:rPr>
          <w:rFonts w:hint="eastAsia" w:ascii="宋体" w:hAnsi="宋体"/>
          <w:color w:val="000000" w:themeColor="text1"/>
          <w:lang w:eastAsia="zh-CN"/>
          <w14:textFill>
            <w14:solidFill>
              <w14:schemeClr w14:val="tx1"/>
            </w14:solidFill>
          </w14:textFill>
        </w:rPr>
        <w:t>并具有《特种行业经营许可证》、《卫生许可证》、《餐饮服务许可证》或《食品经营许可证》</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且在全州县城区范围内拥有固定经营场所的宾馆、饭店、招待所、培训中心等的供应商</w:t>
      </w:r>
      <w:r>
        <w:rPr>
          <w:rFonts w:hint="eastAsia" w:ascii="宋体" w:hAnsi="宋体"/>
          <w:color w:val="000000" w:themeColor="text1"/>
          <w14:textFill>
            <w14:solidFill>
              <w14:schemeClr w14:val="tx1"/>
            </w14:solidFill>
          </w14:textFill>
        </w:rPr>
        <w:t>；</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5.2.落实政府采购政策需满足的资格要求：</w:t>
      </w:r>
    </w:p>
    <w:p>
      <w:pPr>
        <w:spacing w:line="34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①《政府采购促进中小企业发展暂行办法》（财库[2011]181号）。</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②《关于政府采购支持监狱企业发展有关问题的通知》（财库[2014]68号）。 </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③《关于促进残疾人就业政府采购政策的通知》（财库[2017]141号）。</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④本项目为服务采购项目，执行相应政府采购政策。</w:t>
      </w:r>
    </w:p>
    <w:p>
      <w:pPr>
        <w:spacing w:line="400" w:lineRule="exact"/>
        <w:ind w:firstLine="435"/>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000000" w:themeColor="text1"/>
          <w14:textFill>
            <w14:solidFill>
              <w14:schemeClr w14:val="tx1"/>
            </w14:solidFill>
          </w14:textFill>
        </w:rPr>
        <w:t>。</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6.投标费用</w:t>
      </w:r>
      <w:r>
        <w:rPr>
          <w:rFonts w:hint="eastAsia" w:ascii="宋体" w:hAnsi="宋体"/>
          <w:color w:val="000000" w:themeColor="text1"/>
          <w:szCs w:val="21"/>
          <w14:textFill>
            <w14:solidFill>
              <w14:schemeClr w14:val="tx1"/>
            </w14:solidFill>
          </w14:textFill>
        </w:rPr>
        <w:t>不论投标结果如何，投标人均应自行承担所有与投标有关的全部费用。</w:t>
      </w:r>
    </w:p>
    <w:p>
      <w:pPr>
        <w:tabs>
          <w:tab w:val="left" w:pos="1635"/>
        </w:tabs>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7.联合体投标要求</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w:t>
      </w:r>
      <w:r>
        <w:rPr>
          <w:rFonts w:hint="eastAsia" w:ascii="宋体" w:hAnsi="宋体"/>
          <w:color w:val="000000" w:themeColor="text1"/>
          <w14:textFill>
            <w14:solidFill>
              <w14:schemeClr w14:val="tx1"/>
            </w14:solidFill>
          </w14:textFill>
        </w:rPr>
        <w:t>本项目不接受联合体投标</w:t>
      </w:r>
      <w:r>
        <w:rPr>
          <w:rFonts w:hint="eastAsia" w:ascii="宋体" w:hAnsi="宋体"/>
          <w:color w:val="000000" w:themeColor="text1"/>
          <w:szCs w:val="21"/>
          <w14:textFill>
            <w14:solidFill>
              <w14:schemeClr w14:val="tx1"/>
            </w14:solidFill>
          </w14:textFill>
        </w:rPr>
        <w:t>。</w:t>
      </w:r>
    </w:p>
    <w:p>
      <w:pPr>
        <w:tabs>
          <w:tab w:val="left" w:pos="1635"/>
        </w:tabs>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8.转包与分包</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8.1本项目不允许转包。</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8.2本项目不可以分包。</w:t>
      </w:r>
    </w:p>
    <w:p>
      <w:pPr>
        <w:tabs>
          <w:tab w:val="left" w:pos="1635"/>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 特别说明</w:t>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9.1投标人投标所使用的资格、信誉、荣誉、业绩与企业认证必须为本法人所拥有，投标人投标所使用的采购项目实施人员必须为投标人员工。</w:t>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9.2投标人应仔细阅读招标文件的所有内容，按照招标文件的要求提交投标文件，并对所提供的全部资料的真实性承担法律责任。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tabs>
          <w:tab w:val="left" w:pos="2190"/>
        </w:tabs>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10.质疑和投诉</w:t>
      </w:r>
      <w:r>
        <w:rPr>
          <w:rFonts w:ascii="宋体" w:hAnsi="宋体"/>
          <w:b/>
          <w:color w:val="000000" w:themeColor="text1"/>
          <w:szCs w:val="21"/>
          <w14:textFill>
            <w14:solidFill>
              <w14:schemeClr w14:val="tx1"/>
            </w14:solidFill>
          </w14:textFill>
        </w:rPr>
        <w:tab/>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投标人认为招标文件使自己的合法权益受到损害的，应当在购买招标文件之日起7个工作日内以书面形式向采购代理机构提出质疑。投标人认为招标过程或中标结果使自己的合法权益受到损害的，应当在中标公告期限届满之日起七个工作日内，以书面形式采购代理机构提出质疑。采购代理机构应认真做好质疑处理工作。</w:t>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10.2投标人对采购代理机构的答复不满意或者采购代理机构未在规定的时间内作出答复的，可以在答复期满后十五个工作日内向</w:t>
      </w:r>
      <w:r>
        <w:rPr>
          <w:rFonts w:hint="eastAsia" w:ascii="宋体" w:hAnsi="宋体"/>
          <w:color w:val="000000" w:themeColor="text1"/>
          <w:szCs w:val="21"/>
          <w:lang w:eastAsia="zh-CN"/>
          <w14:textFill>
            <w14:solidFill>
              <w14:schemeClr w14:val="tx1"/>
            </w14:solidFill>
          </w14:textFill>
        </w:rPr>
        <w:t>全州县</w:t>
      </w:r>
      <w:r>
        <w:rPr>
          <w:rFonts w:hint="eastAsia" w:ascii="宋体" w:hAnsi="宋体"/>
          <w:color w:val="000000" w:themeColor="text1"/>
          <w:szCs w:val="21"/>
          <w14:textFill>
            <w14:solidFill>
              <w14:schemeClr w14:val="tx1"/>
            </w14:solidFill>
          </w14:textFill>
        </w:rPr>
        <w:t>政府采购监督管理机构投诉。</w:t>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二、招标文件</w:t>
      </w:r>
    </w:p>
    <w:p>
      <w:pPr>
        <w:tabs>
          <w:tab w:val="left" w:pos="2190"/>
        </w:tabs>
        <w:spacing w:line="400" w:lineRule="exact"/>
        <w:ind w:firstLine="437"/>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11.招标文件的构成</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（1）招标公告；</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（2）投标人须知；</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（3）项目需求；</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（4）评标办法；</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（5）采购合同（合同主要条款及格式）；</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pPr>
        <w:tabs>
          <w:tab w:val="left" w:pos="2190"/>
        </w:tabs>
        <w:spacing w:line="400" w:lineRule="exact"/>
        <w:ind w:firstLine="437"/>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12.招标文件的澄清与修改</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12.1投标人应认真阅读招标文件，发现其中有误或有不合理要求的，投标人必须在购买招标文件之日起7个工作日内以书面形式要求采购代理机构澄清。</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采购代理机构可以对已发出的招标文件进行必要澄清、修改。澄清或者修改的内容可能影响投标文件编制的，代理机构应当在投标截止时间至少十五日前在本招标项目招标公告发布的同一媒体上发布更正公告，并以书面形式通知所有获取招标文件的潜在投标人；不足十五日的，采购代理机构应当顺延投标截止时间。</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w:t>
      </w:r>
      <w:r>
        <w:rPr>
          <w:rFonts w:hint="eastAsia" w:ascii="宋体" w:hAnsi="宋体"/>
          <w:b/>
          <w:color w:val="000000" w:themeColor="text1"/>
          <w:szCs w:val="21"/>
          <w14:textFill>
            <w14:solidFill>
              <w14:schemeClr w14:val="tx1"/>
            </w14:solidFill>
          </w14:textFill>
        </w:rPr>
        <w:t>投标人购买招标文件后应实时关注相关网站了解澄清、修改等与项目有关的内容，如因投标人未及时登录相关网站了解澄清、修改等与项目有关的内容，从而导致投标无效的，由投标人自行承担责任。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三、投标文件的编制</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13.投标文件的组成及要求</w:t>
      </w:r>
    </w:p>
    <w:p>
      <w:pPr>
        <w:tabs>
          <w:tab w:val="left" w:pos="2190"/>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w:t>
      </w:r>
      <w:r>
        <w:rPr>
          <w:rFonts w:hint="eastAsia" w:ascii="宋体" w:hAnsi="宋体"/>
          <w:b/>
          <w:color w:val="000000" w:themeColor="text1"/>
          <w:szCs w:val="21"/>
          <w14:textFill>
            <w14:solidFill>
              <w14:schemeClr w14:val="tx1"/>
            </w14:solidFill>
          </w14:textFill>
        </w:rPr>
        <w:t>投标文件组成【格式见第六章“投标文件（格式）”】</w:t>
      </w:r>
    </w:p>
    <w:p>
      <w:pPr>
        <w:tabs>
          <w:tab w:val="left" w:pos="1305"/>
        </w:tabs>
        <w:spacing w:line="40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13.1.1投标报价表（格式见附件）（必须提供）；</w:t>
      </w:r>
    </w:p>
    <w:p>
      <w:pPr>
        <w:tabs>
          <w:tab w:val="left" w:pos="1305"/>
        </w:tabs>
        <w:spacing w:line="38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13.1.2资格性响应证明材料：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（1）投标人相应的法定代表人、负责人、自然人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）投标人的授权委托书原件、委托代理人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b/>
          <w:color w:val="000000" w:themeColor="text1"/>
          <w:szCs w:val="21"/>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）投标人的法人或者其他组织</w:t>
      </w:r>
      <w:r>
        <w:rPr>
          <w:rFonts w:hint="eastAsia" w:ascii="宋体" w:hAnsi="宋体"/>
          <w:color w:val="000000" w:themeColor="text1"/>
          <w:szCs w:val="21"/>
          <w:lang w:eastAsia="zh-CN"/>
          <w14:textFill>
            <w14:solidFill>
              <w14:schemeClr w14:val="tx1"/>
            </w14:solidFill>
          </w14:textFill>
        </w:rPr>
        <w:t>营业执照等证明文件复印件</w:t>
      </w:r>
      <w:r>
        <w:rPr>
          <w:rFonts w:hint="eastAsia" w:ascii="宋体" w:hAnsi="宋体"/>
          <w:b/>
          <w:color w:val="000000" w:themeColor="text1"/>
          <w:szCs w:val="21"/>
          <w14:textFill>
            <w14:solidFill>
              <w14:schemeClr w14:val="tx1"/>
            </w14:solidFill>
          </w14:textFill>
        </w:rPr>
        <w:t>（必须提供，自然人除外）</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）投标人的</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ascii="宋体" w:hAnsi="宋体"/>
          <w:b/>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13.1.2商务、技术性响应及他证明材料：</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服务方案【包括经营与管理制度一览表（有组织结构图、管理人员岗位说明书、技术服务人员岗位说明书、工作技术标准、服务项目流程及标准等有关规章制度等）、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服务承诺书</w:t>
      </w:r>
      <w:r>
        <w:rPr>
          <w:rFonts w:hint="eastAsia" w:ascii="宋体" w:hAnsi="宋体"/>
          <w:color w:val="000000" w:themeColor="text1"/>
          <w:szCs w:val="21"/>
          <w14:textFill>
            <w14:solidFill>
              <w14:schemeClr w14:val="tx1"/>
            </w14:solidFill>
          </w14:textFill>
        </w:rPr>
        <w:t>（内容和措施）</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）投标人设备设施情况说明</w:t>
      </w:r>
      <w:r>
        <w:rPr>
          <w:rFonts w:hint="eastAsia" w:ascii="宋体" w:hAnsi="宋体"/>
          <w:b/>
          <w:color w:val="000000" w:themeColor="text1"/>
          <w:szCs w:val="21"/>
          <w14:textFill>
            <w14:solidFill>
              <w14:schemeClr w14:val="tx1"/>
            </w14:solidFill>
          </w14:textFill>
        </w:rPr>
        <w:t>（必须提供）</w:t>
      </w:r>
      <w:r>
        <w:rPr>
          <w:rFonts w:hint="eastAsia" w:ascii="宋体" w:hAnsi="宋体"/>
          <w:b/>
          <w:color w:val="000000" w:themeColor="text1"/>
          <w:szCs w:val="21"/>
          <w:lang w:eastAsia="zh-CN"/>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年度</w:t>
      </w:r>
      <w:r>
        <w:rPr>
          <w:rFonts w:hint="eastAsia" w:ascii="宋体" w:hAnsi="宋体"/>
          <w:color w:val="000000" w:themeColor="text1"/>
          <w:szCs w:val="21"/>
          <w:u w:val="none"/>
          <w:lang w:eastAsia="zh-CN"/>
          <w14:textFill>
            <w14:solidFill>
              <w14:schemeClr w14:val="tx1"/>
            </w14:solidFill>
          </w14:textFill>
        </w:rPr>
        <w:t>以来</w:t>
      </w:r>
      <w:r>
        <w:rPr>
          <w:rFonts w:hint="eastAsia" w:ascii="宋体" w:hAnsi="宋体"/>
          <w:color w:val="000000" w:themeColor="text1"/>
          <w:szCs w:val="21"/>
          <w:u w:val="none"/>
          <w14:textFill>
            <w14:solidFill>
              <w14:schemeClr w14:val="tx1"/>
            </w14:solidFill>
          </w14:textFill>
        </w:rPr>
        <w:t>通</w:t>
      </w:r>
      <w:r>
        <w:rPr>
          <w:rFonts w:hint="eastAsia" w:ascii="宋体" w:hAnsi="宋体"/>
          <w:color w:val="000000" w:themeColor="text1"/>
          <w:szCs w:val="21"/>
          <w14:textFill>
            <w14:solidFill>
              <w14:schemeClr w14:val="tx1"/>
            </w14:solidFill>
          </w14:textFill>
        </w:rPr>
        <w:t>过中介审计的有效财务审计报告复印件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年以来具有同类服务项目业绩的相关证明材料（无不良记录，以中标、成交通知书或签订的合同为准，并能清晰反映项目名称、种类、金额）</w:t>
      </w:r>
      <w:r>
        <w:rPr>
          <w:rFonts w:hint="eastAsia" w:ascii="宋体" w:hAnsi="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投标人相关获奖证书、认证证书等复印件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0"/>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7</w:t>
      </w: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14:textFill>
            <w14:solidFill>
              <w14:schemeClr w14:val="tx1"/>
            </w14:solidFill>
          </w14:textFill>
        </w:rPr>
        <w:t>如属于小型、微型企业、监狱企业的，以提供工商注册地的工业和信息化部门等其他行政部门出具的相关证明材料为准</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14:textFill>
            <w14:solidFill>
              <w14:schemeClr w14:val="tx1"/>
            </w14:solidFill>
          </w14:textFill>
        </w:rPr>
        <w:t>；</w:t>
      </w:r>
    </w:p>
    <w:p>
      <w:pPr>
        <w:snapToGrid w:val="0"/>
        <w:spacing w:line="400" w:lineRule="exact"/>
        <w:ind w:firstLine="420" w:firstLineChars="200"/>
        <w:outlineLvl w:val="4"/>
        <w:rPr>
          <w:rFonts w:hint="eastAsia" w:ascii="宋体" w:hAnsi="宋体"/>
          <w:color w:val="000000" w:themeColor="text1"/>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　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投标人提供的以上相关证明材料应真实有效，属于“必须提供”的文件应加盖投标人公章（扫描公章无效，自然人除外）；否则投标无效。</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p>
    <w:p>
      <w:pPr>
        <w:pStyle w:val="13"/>
        <w:spacing w:line="380" w:lineRule="exact"/>
        <w:ind w:firstLine="42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13.2</w:t>
      </w:r>
      <w:r>
        <w:rPr>
          <w:rFonts w:hint="eastAsia" w:hAnsi="宋体"/>
          <w:color w:val="000000" w:themeColor="text1"/>
          <w14:textFill>
            <w14:solidFill>
              <w14:schemeClr w14:val="tx1"/>
            </w14:solidFill>
          </w14:textFill>
        </w:rPr>
        <w:t>投标人应按招标文件第六章“投标文件（格式）”编制投标文件。</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14.投标文件的语言及计量</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15.投标报价及</w:t>
      </w:r>
      <w:r>
        <w:rPr>
          <w:rFonts w:hint="eastAsia" w:ascii="宋体" w:hAnsi="宋体"/>
          <w:b/>
          <w:color w:val="000000" w:themeColor="text1"/>
          <w:position w:val="-2"/>
          <w:szCs w:val="21"/>
          <w14:textFill>
            <w14:solidFill>
              <w14:schemeClr w14:val="tx1"/>
            </w14:solidFill>
          </w14:textFill>
        </w:rPr>
        <w:t>采招标控制价</w:t>
      </w:r>
    </w:p>
    <w:p>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15.1投标报价应按招标文件中第六章“投标文件（格式）”填写。本项目采购上限控制价金额（人民币）：</w:t>
      </w:r>
      <w:r>
        <w:rPr>
          <w:rFonts w:hint="eastAsia" w:ascii="宋体" w:hAnsi="宋体"/>
          <w:b/>
          <w:bCs/>
          <w:color w:val="000000" w:themeColor="text1"/>
          <w:lang w:eastAsia="zh-CN"/>
          <w14:textFill>
            <w14:solidFill>
              <w14:schemeClr w14:val="tx1"/>
            </w14:solidFill>
          </w14:textFill>
        </w:rPr>
        <w:t>一类会议</w:t>
      </w: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lang w:eastAsia="zh-CN"/>
          <w14:textFill>
            <w14:solidFill>
              <w14:schemeClr w14:val="tx1"/>
            </w14:solidFill>
          </w14:textFill>
        </w:rPr>
        <w:t>320元/人/天</w:t>
      </w: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lang w:eastAsia="zh-CN"/>
          <w14:textFill>
            <w14:solidFill>
              <w14:schemeClr w14:val="tx1"/>
            </w14:solidFill>
          </w14:textFill>
        </w:rPr>
        <w:t>二类会议：200元/人/天</w:t>
      </w:r>
      <w:r>
        <w:rPr>
          <w:rFonts w:hint="eastAsia" w:ascii="宋体" w:hAnsi="宋体"/>
          <w:color w:val="000000" w:themeColor="text1"/>
          <w:szCs w:val="21"/>
          <w14:textFill>
            <w14:solidFill>
              <w14:schemeClr w14:val="tx1"/>
            </w14:solidFill>
          </w14:textFill>
        </w:rPr>
        <w:t>，投标报价超相应采购上限控制价金额的，投标文件作相应无效处理。</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15.2投标人必须就“项目需求” 中的所有内容作完整唯一报价，否则，其投标将被拒绝。投标文件只允许有一个报价。</w:t>
      </w:r>
    </w:p>
    <w:p>
      <w:pPr>
        <w:tabs>
          <w:tab w:val="left" w:pos="1305"/>
        </w:tabs>
        <w:spacing w:line="400" w:lineRule="exact"/>
        <w:ind w:firstLine="420" w:firstLineChars="200"/>
        <w:rPr>
          <w:rFonts w:hint="eastAsia" w:ascii="宋体" w:hAnsi="宋体"/>
          <w:b/>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15.3</w:t>
      </w:r>
      <w:r>
        <w:rPr>
          <w:rFonts w:hint="eastAsia" w:ascii="宋体" w:hAnsi="宋体"/>
          <w:b/>
          <w:bCs/>
          <w:color w:val="000000" w:themeColor="text1"/>
          <w14:textFill>
            <w14:solidFill>
              <w14:schemeClr w14:val="tx1"/>
            </w14:solidFill>
          </w14:textFill>
        </w:rPr>
        <w:t>投标</w:t>
      </w:r>
      <w:r>
        <w:rPr>
          <w:rFonts w:hint="eastAsia" w:ascii="宋体" w:hAnsi="宋体"/>
          <w:b/>
          <w:bCs/>
          <w:color w:val="000000" w:themeColor="text1"/>
          <w:szCs w:val="21"/>
          <w14:textFill>
            <w14:solidFill>
              <w14:schemeClr w14:val="tx1"/>
            </w14:solidFill>
          </w14:textFill>
        </w:rPr>
        <w:t>报价中应包含每人每天的会议接待费用（包含</w:t>
      </w:r>
      <w:r>
        <w:rPr>
          <w:rFonts w:hint="eastAsia" w:ascii="宋体" w:hAnsi="宋体"/>
          <w:b/>
          <w:bCs/>
          <w:color w:val="000000" w:themeColor="text1"/>
          <w14:textFill>
            <w14:solidFill>
              <w14:schemeClr w14:val="tx1"/>
            </w14:solidFill>
          </w14:textFill>
        </w:rPr>
        <w:t>客房、</w:t>
      </w:r>
      <w:r>
        <w:rPr>
          <w:rFonts w:hint="eastAsia" w:ascii="宋体" w:hAnsi="宋体"/>
          <w:b/>
          <w:bCs/>
          <w:color w:val="000000" w:themeColor="text1"/>
          <w:lang w:eastAsia="zh-CN"/>
          <w14:textFill>
            <w14:solidFill>
              <w14:schemeClr w14:val="tx1"/>
            </w14:solidFill>
          </w14:textFill>
        </w:rPr>
        <w:t>伙食二项费用</w:t>
      </w: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themeColor="text1"/>
          <w14:textFill>
            <w14:solidFill>
              <w14:schemeClr w14:val="tx1"/>
            </w14:solidFill>
          </w14:textFill>
        </w:rPr>
        <w:t>投标人综合考虑在报价中。</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16.投标有效期</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16.1投标有效期：</w:t>
      </w:r>
      <w:r>
        <w:rPr>
          <w:rFonts w:hint="eastAsia" w:ascii="宋体" w:hAnsi="宋体"/>
          <w:color w:val="000000" w:themeColor="text1"/>
          <w14:textFill>
            <w14:solidFill>
              <w14:schemeClr w14:val="tx1"/>
            </w14:solidFill>
          </w14:textFill>
        </w:rPr>
        <w:t>投标截止时间之日起9</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天。</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出现特殊情况下，需要延长投标有效期的，采购代理机构以书面形式通知所有投标人延长投标有效期。投标人同意延长的，应相应延长其投标的有效期，但不能修改投标文件。投标人拒绝延长的，其投标无效。</w:t>
      </w:r>
    </w:p>
    <w:p>
      <w:pPr>
        <w:numPr>
          <w:ilvl w:val="0"/>
          <w:numId w:val="1"/>
        </w:numPr>
        <w:spacing w:line="36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投标保证金</w:t>
      </w:r>
    </w:p>
    <w:p>
      <w:pPr>
        <w:numPr>
          <w:ilvl w:val="0"/>
          <w:numId w:val="0"/>
        </w:numPr>
        <w:spacing w:line="360" w:lineRule="exact"/>
        <w:ind w:firstLine="420" w:firstLineChars="200"/>
        <w:rPr>
          <w:rFonts w:hint="eastAsia" w:ascii="宋体" w:hAnsi="宋体" w:cs="Arial"/>
          <w:b/>
          <w:bCs/>
          <w:color w:val="000000" w:themeColor="text1"/>
          <w:szCs w:val="21"/>
          <w14:textFill>
            <w14:solidFill>
              <w14:schemeClr w14:val="tx1"/>
            </w14:solidFill>
          </w14:textFill>
        </w:rPr>
      </w:pPr>
      <w:r>
        <w:rPr>
          <w:rFonts w:hint="eastAsia" w:hAnsi="宋体"/>
          <w:b/>
          <w:bCs/>
          <w:color w:val="000000" w:themeColor="text1"/>
          <w:szCs w:val="21"/>
          <w:lang w:eastAsia="zh-CN"/>
          <w14:textFill>
            <w14:solidFill>
              <w14:schemeClr w14:val="tx1"/>
            </w14:solidFill>
          </w14:textFill>
        </w:rPr>
        <w:t>本项目无需提交。</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18.投标文件的份数、装订、</w:t>
      </w:r>
      <w:r>
        <w:rPr>
          <w:rFonts w:hint="eastAsia" w:ascii="宋体" w:hAnsi="宋体" w:cs="Courier New"/>
          <w:b/>
          <w:color w:val="000000" w:themeColor="text1"/>
          <w:szCs w:val="21"/>
          <w14:textFill>
            <w14:solidFill>
              <w14:schemeClr w14:val="tx1"/>
            </w14:solidFill>
          </w14:textFill>
        </w:rPr>
        <w:t>签署和包装、</w:t>
      </w:r>
      <w:r>
        <w:rPr>
          <w:rFonts w:hint="eastAsia" w:ascii="宋体" w:hAnsi="宋体"/>
          <w:b/>
          <w:color w:val="000000" w:themeColor="text1"/>
          <w:szCs w:val="21"/>
          <w14:textFill>
            <w14:solidFill>
              <w14:schemeClr w14:val="tx1"/>
            </w14:solidFill>
          </w14:textFill>
        </w:rPr>
        <w:t>密封</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w:t>
      </w:r>
      <w:r>
        <w:rPr>
          <w:rFonts w:hint="eastAsia" w:ascii="宋体" w:hAnsi="宋体"/>
          <w:b/>
          <w:color w:val="000000" w:themeColor="text1"/>
          <w:szCs w:val="21"/>
          <w14:textFill>
            <w14:solidFill>
              <w14:schemeClr w14:val="tx1"/>
            </w14:solidFill>
          </w14:textFill>
        </w:rPr>
        <w:t>投标文件份数：</w:t>
      </w:r>
      <w:r>
        <w:rPr>
          <w:rFonts w:hint="eastAsia" w:ascii="宋体" w:hAnsi="宋体"/>
          <w:color w:val="000000" w:themeColor="text1"/>
          <w:szCs w:val="21"/>
          <w14:textFill>
            <w14:solidFill>
              <w14:schemeClr w14:val="tx1"/>
            </w14:solidFill>
          </w14:textFill>
        </w:rPr>
        <w:t>正本壹册，副本肆册，须完整提交。</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r>
        <w:rPr>
          <w:rFonts w:hint="eastAsia" w:ascii="宋体" w:hAnsi="宋体"/>
          <w:b/>
          <w:color w:val="000000" w:themeColor="text1"/>
          <w:szCs w:val="21"/>
          <w14:textFill>
            <w14:solidFill>
              <w14:schemeClr w14:val="tx1"/>
            </w14:solidFill>
          </w14:textFill>
        </w:rPr>
        <w:t>投标文件装订：</w:t>
      </w:r>
      <w:r>
        <w:rPr>
          <w:rFonts w:hint="eastAsia" w:ascii="宋体" w:hAnsi="宋体"/>
          <w:color w:val="000000" w:themeColor="text1"/>
          <w:szCs w:val="21"/>
          <w14:textFill>
            <w14:solidFill>
              <w14:schemeClr w14:val="tx1"/>
            </w14:solidFill>
          </w14:textFill>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18.4投标文件须由投标人在规定位置盖投标人公章</w:t>
      </w:r>
      <w:r>
        <w:rPr>
          <w:rFonts w:hint="eastAsia" w:ascii="宋体" w:hAnsi="宋体"/>
          <w:bCs/>
          <w:color w:val="000000" w:themeColor="text1"/>
          <w:szCs w:val="21"/>
          <w14:textFill>
            <w14:solidFill>
              <w14:schemeClr w14:val="tx1"/>
            </w14:solidFill>
          </w14:textFill>
        </w:rPr>
        <w:t>（扫描公章无效）</w:t>
      </w:r>
      <w:r>
        <w:rPr>
          <w:rFonts w:hint="eastAsia" w:ascii="宋体" w:hAnsi="宋体"/>
          <w:color w:val="000000" w:themeColor="text1"/>
          <w:szCs w:val="21"/>
          <w14:textFill>
            <w14:solidFill>
              <w14:schemeClr w14:val="tx1"/>
            </w14:solidFill>
          </w14:textFill>
        </w:rPr>
        <w:t>并由法定代表人或授权委托代理人签字，投标人应写全称，投标文件副本可以是加盖公章的正本的复印件，当正本与副本不一致时，以正本为准。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18.5投标文件不得涂改，若有修改错漏处，须加盖投标人公章及法定代表人或授权委托代理人签字或盖法定代表人印章。投标文件因字迹潦草或表达不清所引起的后果由投标人负责。</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w:t>
      </w:r>
      <w:r>
        <w:rPr>
          <w:rFonts w:hint="eastAsia" w:ascii="宋体" w:hAnsi="宋体"/>
          <w:b/>
          <w:color w:val="000000" w:themeColor="text1"/>
          <w:szCs w:val="21"/>
          <w14:textFill>
            <w14:solidFill>
              <w14:schemeClr w14:val="tx1"/>
            </w14:solidFill>
          </w14:textFill>
        </w:rPr>
        <w:t>投标人公章：</w:t>
      </w:r>
      <w:r>
        <w:rPr>
          <w:rFonts w:ascii="宋体" w:hAnsi="宋体" w:cs="宋体"/>
          <w:color w:val="000000" w:themeColor="text1"/>
          <w:szCs w:val="21"/>
          <w14:textFill>
            <w14:solidFill>
              <w14:schemeClr w14:val="tx1"/>
            </w14:solidFill>
          </w14:textFill>
        </w:rPr>
        <w:t>本招标文件中描述投标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的“公章”是指根据我国对公章的管理规定，用投标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法定主体行为名称制作的印章，除本招标文件有特殊规定外，投标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的财务章、部门章、分公司章、工会章、合同章、投标专用章、业务专用章等其它形式印章均不能代替公章。</w:t>
      </w:r>
    </w:p>
    <w:p>
      <w:pPr>
        <w:tabs>
          <w:tab w:val="left" w:pos="1305"/>
        </w:tabs>
        <w:spacing w:line="38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18.7</w:t>
      </w:r>
      <w:r>
        <w:rPr>
          <w:rFonts w:hint="eastAsia" w:ascii="宋体" w:hAnsi="宋体"/>
          <w:b/>
          <w:color w:val="000000" w:themeColor="text1"/>
          <w:szCs w:val="21"/>
          <w14:textFill>
            <w14:solidFill>
              <w14:schemeClr w14:val="tx1"/>
            </w14:solidFill>
          </w14:textFill>
        </w:rPr>
        <w:t>投标文件包装、密封：</w:t>
      </w:r>
      <w:r>
        <w:rPr>
          <w:rFonts w:hint="eastAsia" w:ascii="宋体" w:hAnsi="宋体"/>
          <w:color w:val="000000" w:themeColor="text1"/>
          <w:szCs w:val="21"/>
          <w14:textFill>
            <w14:solidFill>
              <w14:schemeClr w14:val="tx1"/>
            </w14:solidFill>
          </w14:textFill>
        </w:rPr>
        <w:t>将投标文件“正本”、“副本”一并装入并密封在一个投标文件袋（盒、箱）中，并在密封处密封签章</w:t>
      </w:r>
      <w:r>
        <w:rPr>
          <w:rFonts w:hint="eastAsia" w:ascii="宋体" w:hAnsi="宋体"/>
          <w:color w:val="000000" w:themeColor="text1"/>
          <w:sz w:val="18"/>
          <w:szCs w:val="18"/>
          <w14:textFill>
            <w14:solidFill>
              <w14:schemeClr w14:val="tx1"/>
            </w14:solidFill>
          </w14:textFill>
        </w:rPr>
        <w:t>【公章、密封章、法定代表人、负责人、自然人或相应的授权委托代理人签字均可】</w:t>
      </w:r>
      <w:r>
        <w:rPr>
          <w:rFonts w:hint="eastAsia" w:ascii="宋体" w:hAnsi="宋体"/>
          <w:color w:val="000000" w:themeColor="text1"/>
          <w14:textFill>
            <w14:solidFill>
              <w14:schemeClr w14:val="tx1"/>
            </w14:solidFill>
          </w14:textFill>
        </w:rPr>
        <w:t>。</w:t>
      </w:r>
    </w:p>
    <w:p>
      <w:pPr>
        <w:spacing w:line="36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18.8</w:t>
      </w:r>
      <w:r>
        <w:rPr>
          <w:rFonts w:hint="eastAsia" w:ascii="宋体" w:hAnsi="宋体"/>
          <w:b/>
          <w:color w:val="000000" w:themeColor="text1"/>
          <w:szCs w:val="21"/>
          <w14:textFill>
            <w14:solidFill>
              <w14:schemeClr w14:val="tx1"/>
            </w14:solidFill>
          </w14:textFill>
        </w:rPr>
        <w:t>投标文件袋标记：</w:t>
      </w:r>
    </w:p>
    <w:p>
      <w:pPr>
        <w:spacing w:line="360" w:lineRule="exact"/>
        <w:ind w:firstLine="617" w:firstLineChars="294"/>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全州县2021-2022年党政机关会议定点场所政府采购</w:t>
      </w:r>
    </w:p>
    <w:p>
      <w:pPr>
        <w:spacing w:line="360" w:lineRule="exact"/>
        <w:ind w:firstLine="617" w:firstLineChars="294"/>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 </w:t>
      </w:r>
    </w:p>
    <w:p>
      <w:pPr>
        <w:spacing w:line="360" w:lineRule="exact"/>
        <w:ind w:firstLine="630" w:firstLineChars="3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r>
        <w:rPr>
          <w:rFonts w:hint="eastAsia" w:ascii="宋体" w:hAnsi="宋体"/>
          <w:color w:val="000000" w:themeColor="text1"/>
          <w:szCs w:val="21"/>
          <w:lang w:eastAsia="zh-CN"/>
          <w14:textFill>
            <w14:solidFill>
              <w14:schemeClr w14:val="tx1"/>
            </w14:solidFill>
          </w14:textFill>
        </w:rPr>
        <w:t>广西德胜工程项目管理有限公司</w:t>
      </w:r>
    </w:p>
    <w:p>
      <w:pPr>
        <w:spacing w:line="36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投标单位名称：</w:t>
      </w:r>
    </w:p>
    <w:p>
      <w:pPr>
        <w:tabs>
          <w:tab w:val="left" w:pos="1305"/>
        </w:tabs>
        <w:spacing w:line="40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w:t>
      </w:r>
      <w:r>
        <w:rPr>
          <w:rFonts w:hint="eastAsia" w:ascii="宋体" w:hAnsi="宋体"/>
          <w:color w:val="000000" w:themeColor="text1"/>
          <w:szCs w:val="21"/>
          <w:lang w:eastAsia="zh-CN"/>
          <w14:textFill>
            <w14:solidFill>
              <w14:schemeClr w14:val="tx1"/>
            </w14:solidFill>
          </w14:textFill>
        </w:rPr>
        <w:t>2020年11月30日</w:t>
      </w:r>
      <w:r>
        <w:rPr>
          <w:rFonts w:hint="eastAsia" w:ascii="宋体" w:hAnsi="宋体"/>
          <w:color w:val="000000" w:themeColor="text1"/>
          <w:szCs w:val="21"/>
          <w14:textFill>
            <w14:solidFill>
              <w14:schemeClr w14:val="tx1"/>
            </w14:solidFill>
          </w14:textFill>
        </w:rPr>
        <w:t>上午10时30分前不得开启</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19.投标文件的修改和撤回</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投标人在投标截止时间之前，可以对已递交的投标文件进行修改或撤回，并书面通知采购代理机构。</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20.投标文件的递交</w:t>
      </w:r>
    </w:p>
    <w:p>
      <w:pPr>
        <w:tabs>
          <w:tab w:val="left" w:pos="7200"/>
        </w:tabs>
        <w:spacing w:line="38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20.1投标文件递交：投标人应于</w:t>
      </w:r>
      <w:r>
        <w:rPr>
          <w:rFonts w:hint="eastAsia" w:ascii="宋体" w:hAnsi="宋体"/>
          <w:color w:val="000000" w:themeColor="text1"/>
          <w:szCs w:val="21"/>
          <w:lang w:eastAsia="zh-CN"/>
          <w14:textFill>
            <w14:solidFill>
              <w14:schemeClr w14:val="tx1"/>
            </w14:solidFill>
          </w14:textFill>
        </w:rPr>
        <w:t>2020年11月30日</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时</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 xml:space="preserve"> 分至</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lang w:eastAsia="zh-CN"/>
          <w14:textFill>
            <w14:solidFill>
              <w14:schemeClr w14:val="tx1"/>
            </w14:solidFill>
          </w14:textFill>
        </w:rPr>
        <w:t xml:space="preserve"> 时</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分止，将投标文件密封提交至</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szCs w:val="21"/>
          <w:u w:val="single"/>
          <w:lang w:eastAsia="zh-CN"/>
          <w14:textFill>
            <w14:solidFill>
              <w14:schemeClr w14:val="tx1"/>
            </w14:solidFill>
          </w14:textFill>
        </w:rPr>
        <w:t>）</w:t>
      </w:r>
      <w:r>
        <w:rPr>
          <w:rFonts w:hint="eastAsia" w:ascii="宋体" w:hAnsi="宋体"/>
          <w:color w:val="000000" w:themeColor="text1"/>
          <w14:textFill>
            <w14:solidFill>
              <w14:schemeClr w14:val="tx1"/>
            </w14:solidFill>
          </w14:textFill>
        </w:rPr>
        <w:t>，未携带以上相关材料递交的或逾期送达的或未送达指定地点的投标文件将予以拒收。</w:t>
      </w:r>
    </w:p>
    <w:p>
      <w:pPr>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20.2除招标文件另有规定外，投标人所递交的投标文件不予退还。</w:t>
      </w:r>
    </w:p>
    <w:p>
      <w:pPr>
        <w:spacing w:line="400" w:lineRule="exact"/>
        <w:ind w:firstLine="435"/>
        <w:rPr>
          <w:rFonts w:hint="eastAsia" w:ascii="宋体" w:hAnsi="宋体"/>
          <w:b/>
          <w:color w:val="000000" w:themeColor="text1"/>
          <w:sz w:val="28"/>
          <w:szCs w:val="28"/>
          <w14:textFill>
            <w14:solidFill>
              <w14:schemeClr w14:val="tx1"/>
            </w14:solidFill>
          </w14:textFill>
        </w:rPr>
      </w:pPr>
    </w:p>
    <w:p>
      <w:pPr>
        <w:tabs>
          <w:tab w:val="left" w:pos="1305"/>
        </w:tabs>
        <w:spacing w:line="400" w:lineRule="exact"/>
        <w:ind w:firstLine="560" w:firstLineChars="200"/>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四、开标</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21.开标的时间和地点</w:t>
      </w:r>
    </w:p>
    <w:p>
      <w:pPr>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21.1开标时间及地点：开标时间：</w:t>
      </w:r>
      <w:r>
        <w:rPr>
          <w:rFonts w:hint="eastAsia" w:ascii="宋体" w:hAnsi="宋体"/>
          <w:color w:val="000000" w:themeColor="text1"/>
          <w:szCs w:val="21"/>
          <w:u w:val="single"/>
          <w:lang w:eastAsia="zh-CN"/>
          <w14:textFill>
            <w14:solidFill>
              <w14:schemeClr w14:val="tx1"/>
            </w14:solidFill>
          </w14:textFill>
        </w:rPr>
        <w:t>2020年11月30日</w:t>
      </w:r>
      <w:r>
        <w:rPr>
          <w:rFonts w:hint="eastAsia" w:ascii="宋体" w:hAnsi="宋体"/>
          <w:color w:val="000000" w:themeColor="text1"/>
          <w:szCs w:val="21"/>
          <w:u w:val="single"/>
          <w14:textFill>
            <w14:solidFill>
              <w14:schemeClr w14:val="tx1"/>
            </w14:solidFill>
          </w14:textFill>
        </w:rPr>
        <w:t>上午10时3</w:t>
      </w:r>
      <w:r>
        <w:rPr>
          <w:rFonts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u w:val="single"/>
          <w14:textFill>
            <w14:solidFill>
              <w14:schemeClr w14:val="tx1"/>
            </w14:solidFill>
          </w14:textFill>
        </w:rPr>
        <w:t>分；</w:t>
      </w:r>
      <w:r>
        <w:rPr>
          <w:rFonts w:hint="eastAsia" w:ascii="宋体" w:hAnsi="宋体"/>
          <w:color w:val="000000" w:themeColor="text1"/>
          <w:szCs w:val="21"/>
          <w14:textFill>
            <w14:solidFill>
              <w14:schemeClr w14:val="tx1"/>
            </w14:solidFill>
          </w14:textFill>
        </w:rPr>
        <w:t>开标地点：</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szCs w:val="21"/>
          <w:u w:val="single"/>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r>
        <w:rPr>
          <w:rFonts w:hint="eastAsia" w:ascii="宋体" w:hAnsi="宋体"/>
          <w:b/>
          <w:color w:val="000000" w:themeColor="text1"/>
          <w:szCs w:val="21"/>
          <w14:textFill>
            <w14:solidFill>
              <w14:schemeClr w14:val="tx1"/>
            </w14:solidFill>
          </w14:textFill>
        </w:rPr>
        <w:t xml:space="preserve"> </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21.2投标人少于3家的，不得开标，招标采购单位应当重新组织采购。</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22.开标程序</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（1）采购代理机构组织投标供应商签到，接收投标文件。主持人宣布开标程序、开标纪律；</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（2）在投标文件递交截止时间由主持人宣布开标会正式开始，介绍项目情况和到会人员，宣布开标纪律；</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（3）投标人对其投标文件的密封情况（密封完整性、无明显拆封痕迹）进行检查并确认签字；</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（4）按各投标人提交投标文件时间的先后顺序打开投标文件外包装；</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（5）唱标；宣读投标截止时间前接收的所有投标文件的投标人名称，投标函的投标报价、折扣，只有在开标时唱出的报价、折扣等实质性内容，评标时才予以采纳；</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（6）采购代理机构做开标记录，投标人代表对开标记录进行当场校核及勘误并签字确认；同时由记录人、监督人（如有）当场签字确认；</w:t>
      </w:r>
    </w:p>
    <w:p>
      <w:pPr>
        <w:pStyle w:val="13"/>
        <w:snapToGrid w:val="0"/>
        <w:spacing w:line="380" w:lineRule="exact"/>
        <w:ind w:left="688" w:leftChars="228" w:hanging="210" w:hangingChars="100"/>
        <w:rPr>
          <w:rFonts w:hint="eastAsia"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（7</w:t>
      </w:r>
      <w:r>
        <w:rPr>
          <w:rFonts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勘误修正原则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投标文件如果出现计算或表达上的错误，修正错误的原则如下：投标文件中投标函内容与投标文件</w:t>
      </w:r>
    </w:p>
    <w:p>
      <w:pPr>
        <w:tabs>
          <w:tab w:val="left" w:pos="1305"/>
        </w:tabs>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投标报价表内容不一致的，以投标函为准；投标文件的大写金额和小写金额不一致的，以大写金额为准；总价金额与按单价汇总金额不一致的，以单价金额计算结果为准；单价金额小数点明显错位的，应以总价为准，并修改单价；对不同文字文本投标文件的解释发生异议的，以中文文本为准。</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按上述勘误修正原则及方法调整或修正投标文件的投标报价，投标人签字确认。</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（8）宣布开标结束，采购人、投标供应商和有关方面代表退场，由工作人员将投标文件等材料移交评标室。</w:t>
      </w:r>
    </w:p>
    <w:p>
      <w:pPr>
        <w:tabs>
          <w:tab w:val="center" w:pos="4411"/>
          <w:tab w:val="left" w:pos="5475"/>
        </w:tabs>
        <w:spacing w:line="400" w:lineRule="exact"/>
        <w:jc w:val="left"/>
        <w:rPr>
          <w:rFonts w:hint="eastAsia" w:ascii="宋体" w:hAnsi="宋体"/>
          <w:b/>
          <w:color w:val="000000" w:themeColor="text1"/>
          <w:kern w:val="0"/>
          <w:sz w:val="28"/>
          <w:szCs w:val="28"/>
          <w14:textFill>
            <w14:solidFill>
              <w14:schemeClr w14:val="tx1"/>
            </w14:solidFill>
          </w14:textFill>
        </w:rPr>
      </w:pPr>
      <w:r>
        <w:rPr>
          <w:rFonts w:ascii="宋体" w:hAnsi="宋体"/>
          <w:b/>
          <w:color w:val="000000" w:themeColor="text1"/>
          <w:szCs w:val="21"/>
          <w14:textFill>
            <w14:solidFill>
              <w14:schemeClr w14:val="tx1"/>
            </w14:solidFill>
          </w14:textFill>
        </w:rPr>
        <w:tab/>
      </w:r>
    </w:p>
    <w:p>
      <w:pPr>
        <w:tabs>
          <w:tab w:val="left" w:pos="1305"/>
        </w:tabs>
        <w:spacing w:line="360" w:lineRule="exact"/>
        <w:ind w:firstLine="560" w:firstLineChars="200"/>
        <w:jc w:val="center"/>
        <w:rPr>
          <w:rFonts w:hint="eastAsia"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五、资格性审查</w:t>
      </w:r>
    </w:p>
    <w:p>
      <w:pPr>
        <w:tabs>
          <w:tab w:val="left" w:pos="1305"/>
        </w:tabs>
        <w:spacing w:line="360" w:lineRule="exact"/>
        <w:ind w:firstLine="420" w:firstLineChars="200"/>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 资格性审查</w:t>
      </w:r>
    </w:p>
    <w:p>
      <w:pPr>
        <w:tabs>
          <w:tab w:val="left" w:pos="1305"/>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23.1</w:t>
      </w:r>
      <w:r>
        <w:rPr>
          <w:rFonts w:ascii="宋体" w:hAnsi="宋体"/>
          <w:color w:val="000000" w:themeColor="text1"/>
          <w:kern w:val="0"/>
          <w:szCs w:val="21"/>
          <w14:textFill>
            <w14:solidFill>
              <w14:schemeClr w14:val="tx1"/>
            </w14:solidFill>
          </w14:textFill>
        </w:rPr>
        <w:t>公开招标采购项目开标结束后，采购人或者采购代理机构应当依法对投标人的资格进行审查。</w:t>
      </w:r>
    </w:p>
    <w:p>
      <w:pPr>
        <w:tabs>
          <w:tab w:val="left" w:pos="1305"/>
        </w:tabs>
        <w:spacing w:line="360" w:lineRule="exact"/>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合格投标人不足3家的，不得评标。</w:t>
      </w:r>
    </w:p>
    <w:p>
      <w:pPr>
        <w:spacing w:line="360" w:lineRule="exact"/>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23.2</w:t>
      </w:r>
      <w:r>
        <w:rPr>
          <w:rFonts w:ascii="黑体" w:hAnsi="宋体" w:eastAsia="黑体"/>
          <w:b/>
          <w:color w:val="000000" w:themeColor="text1"/>
          <w:kern w:val="0"/>
          <w:szCs w:val="21"/>
          <w14:textFill>
            <w14:solidFill>
              <w14:schemeClr w14:val="tx1"/>
            </w14:solidFill>
          </w14:textFill>
        </w:rPr>
        <w:t>采购人或者采购代理机构</w:t>
      </w:r>
      <w:r>
        <w:rPr>
          <w:rFonts w:hint="eastAsia" w:ascii="黑体" w:hAnsi="宋体" w:eastAsia="黑体"/>
          <w:b/>
          <w:color w:val="000000" w:themeColor="text1"/>
          <w:kern w:val="0"/>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查询渠道：《国家企业信用信息公示系统》（网址：</w:t>
      </w:r>
      <w:r>
        <w:rPr>
          <w:rFonts w:ascii="宋体" w:hAnsi="宋体"/>
          <w:color w:val="000000" w:themeColor="text1"/>
          <w:kern w:val="0"/>
          <w:szCs w:val="21"/>
          <w14:textFill>
            <w14:solidFill>
              <w14:schemeClr w14:val="tx1"/>
            </w14:solidFill>
          </w14:textFill>
        </w:rPr>
        <w:fldChar w:fldCharType="begin"/>
      </w:r>
      <w:r>
        <w:rPr>
          <w:rFonts w:ascii="宋体" w:hAnsi="宋体"/>
          <w:color w:val="000000" w:themeColor="text1"/>
          <w:kern w:val="0"/>
          <w:szCs w:val="21"/>
          <w14:textFill>
            <w14:solidFill>
              <w14:schemeClr w14:val="tx1"/>
            </w14:solidFill>
          </w14:textFill>
        </w:rPr>
        <w:instrText xml:space="preserve"> HYPERLINK "http://www.gsxt.gov.cn/index.html" </w:instrText>
      </w:r>
      <w:r>
        <w:rPr>
          <w:rFonts w:ascii="宋体" w:hAnsi="宋体"/>
          <w:color w:val="000000" w:themeColor="text1"/>
          <w:kern w:val="0"/>
          <w:szCs w:val="21"/>
          <w14:textFill>
            <w14:solidFill>
              <w14:schemeClr w14:val="tx1"/>
            </w14:solidFill>
          </w14:textFill>
        </w:rPr>
        <w:fldChar w:fldCharType="separate"/>
      </w:r>
      <w:r>
        <w:rPr>
          <w:rFonts w:ascii="宋体" w:hAnsi="宋体"/>
          <w:color w:val="000000" w:themeColor="text1"/>
          <w:kern w:val="0"/>
          <w:szCs w:val="21"/>
          <w14:textFill>
            <w14:solidFill>
              <w14:schemeClr w14:val="tx1"/>
            </w14:solidFill>
          </w14:textFill>
        </w:rPr>
        <w:t>http://www.gsxt.gov.cn/index.html</w:t>
      </w:r>
      <w:r>
        <w:rPr>
          <w:rFonts w:ascii="宋体" w:hAnsi="宋体"/>
          <w:color w:val="000000" w:themeColor="text1"/>
          <w:kern w:val="0"/>
          <w:szCs w:val="21"/>
          <w14:textFill>
            <w14:solidFill>
              <w14:schemeClr w14:val="tx1"/>
            </w14:solidFill>
          </w14:textFill>
        </w:rPr>
        <w:fldChar w:fldCharType="end"/>
      </w:r>
      <w:r>
        <w:rPr>
          <w:rFonts w:hint="eastAsia" w:ascii="宋体" w:hAnsi="宋体"/>
          <w:color w:val="000000" w:themeColor="text1"/>
          <w:kern w:val="0"/>
          <w:szCs w:val="21"/>
          <w14:textFill>
            <w14:solidFill>
              <w14:schemeClr w14:val="tx1"/>
            </w14:solidFill>
          </w14:textFill>
        </w:rPr>
        <w:t>）</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审查流程：</w:t>
      </w:r>
    </w:p>
    <w:p>
      <w:pPr>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（1）进入《国家企业信用信息公示系统》（网址：</w:t>
      </w:r>
      <w:r>
        <w:rPr>
          <w:rFonts w:ascii="宋体" w:hAnsi="宋体"/>
          <w:color w:val="000000" w:themeColor="text1"/>
          <w:kern w:val="0"/>
          <w:szCs w:val="21"/>
          <w14:textFill>
            <w14:solidFill>
              <w14:schemeClr w14:val="tx1"/>
            </w14:solidFill>
          </w14:textFill>
        </w:rPr>
        <w:t>http://www.gsxt.gov.cn/index.html</w:t>
      </w:r>
      <w:r>
        <w:rPr>
          <w:rFonts w:hint="eastAsia" w:ascii="宋体" w:hAnsi="宋体"/>
          <w:color w:val="000000" w:themeColor="text1"/>
          <w:kern w:val="0"/>
          <w:szCs w:val="21"/>
          <w14:textFill>
            <w14:solidFill>
              <w14:schemeClr w14:val="tx1"/>
            </w14:solidFill>
          </w14:textFill>
        </w:rPr>
        <w:t>），输入企业名称，进入企业信息主页面；</w:t>
      </w:r>
    </w:p>
    <w:p>
      <w:pPr>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（2）查看主页“股东及出资信息”栏，或年报中的“股东及出资信息”栏信息；</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（3）将各投标人的股东及出资信息进行比对，得出审查结论；</w:t>
      </w:r>
    </w:p>
    <w:p>
      <w:pPr>
        <w:snapToGrid w:val="0"/>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（4）将相关资料作为评审资料打印存档。</w:t>
      </w:r>
    </w:p>
    <w:p>
      <w:pPr>
        <w:pStyle w:val="2"/>
        <w:rPr>
          <w:rFonts w:hint="eastAsia"/>
          <w:color w:val="000000" w:themeColor="text1"/>
          <w14:textFill>
            <w14:solidFill>
              <w14:schemeClr w14:val="tx1"/>
            </w14:solidFill>
          </w14:textFill>
        </w:rPr>
      </w:pPr>
    </w:p>
    <w:p>
      <w:pPr>
        <w:tabs>
          <w:tab w:val="center" w:pos="4411"/>
          <w:tab w:val="left" w:pos="5475"/>
        </w:tabs>
        <w:spacing w:line="400" w:lineRule="exact"/>
        <w:ind w:firstLine="3920" w:firstLineChars="1400"/>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六、评标</w:t>
      </w:r>
      <w:r>
        <w:rPr>
          <w:rFonts w:ascii="宋体" w:hAnsi="宋体"/>
          <w:b/>
          <w:color w:val="000000" w:themeColor="text1"/>
          <w:sz w:val="28"/>
          <w:szCs w:val="28"/>
          <w14:textFill>
            <w14:solidFill>
              <w14:schemeClr w14:val="tx1"/>
            </w14:solidFill>
          </w14:textFill>
        </w:rPr>
        <w:tab/>
      </w:r>
    </w:p>
    <w:p>
      <w:pPr>
        <w:tabs>
          <w:tab w:val="center" w:pos="4411"/>
          <w:tab w:val="left" w:pos="5475"/>
        </w:tabs>
        <w:spacing w:line="360" w:lineRule="exact"/>
        <w:ind w:firstLine="420" w:firstLineChars="20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24. 评标委员会组成</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评标委员会由采购人代表和评审专家组成，成员人数</w:t>
      </w:r>
      <w:r>
        <w:rPr>
          <w:rFonts w:hint="eastAsia" w:ascii="宋体" w:hAnsi="宋体"/>
          <w:color w:val="000000" w:themeColor="text1"/>
          <w:kern w:val="0"/>
          <w:szCs w:val="21"/>
          <w14:textFill>
            <w14:solidFill>
              <w14:schemeClr w14:val="tx1"/>
            </w14:solidFill>
          </w14:textFill>
        </w:rPr>
        <w:t>共5</w:t>
      </w:r>
      <w:r>
        <w:rPr>
          <w:rFonts w:ascii="宋体" w:hAnsi="宋体"/>
          <w:color w:val="000000" w:themeColor="text1"/>
          <w:kern w:val="0"/>
          <w:szCs w:val="21"/>
          <w14:textFill>
            <w14:solidFill>
              <w14:schemeClr w14:val="tx1"/>
            </w14:solidFill>
          </w14:textFill>
        </w:rPr>
        <w:t>人。</w:t>
      </w:r>
    </w:p>
    <w:p>
      <w:pPr>
        <w:tabs>
          <w:tab w:val="left" w:pos="1140"/>
        </w:tabs>
        <w:spacing w:line="360" w:lineRule="exact"/>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25. 评标办法</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25.1评标办法：具体评标内容及标准详见第四章。</w:t>
      </w:r>
    </w:p>
    <w:p>
      <w:pPr>
        <w:tabs>
          <w:tab w:val="left" w:pos="1140"/>
        </w:tabs>
        <w:spacing w:line="360" w:lineRule="exact"/>
        <w:ind w:firstLine="420" w:firstLineChars="200"/>
        <w:rPr>
          <w:rFonts w:hint="eastAsia"/>
          <w:color w:val="000000" w:themeColor="text1"/>
          <w:kern w:val="0"/>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25.2</w:t>
      </w:r>
      <w:r>
        <w:rPr>
          <w:rFonts w:hint="eastAsia" w:hAnsi="宋体"/>
          <w:color w:val="000000" w:themeColor="text1"/>
          <w:kern w:val="0"/>
          <w:szCs w:val="21"/>
          <w14:textFill>
            <w14:solidFill>
              <w14:schemeClr w14:val="tx1"/>
            </w14:solidFill>
          </w14:textFill>
        </w:rPr>
        <w:t>评标委员会应按招标文件进行评标，不得擅自更改评标办法。</w:t>
      </w:r>
      <w:r>
        <w:rPr>
          <w:rFonts w:hint="eastAsia"/>
          <w:color w:val="000000" w:themeColor="text1"/>
          <w:kern w:val="0"/>
          <w14:textFill>
            <w14:solidFill>
              <w14:schemeClr w14:val="tx1"/>
            </w14:solidFill>
          </w14:textFill>
        </w:rPr>
        <w:t>　　　　　　　　　　　　　　　　　　　　　　　　　　　　　　　　　　　　　　　　　　　　　　　　　　　　　　　　　　</w:t>
      </w:r>
    </w:p>
    <w:p>
      <w:pPr>
        <w:tabs>
          <w:tab w:val="left" w:pos="1140"/>
        </w:tabs>
        <w:spacing w:line="360" w:lineRule="exact"/>
        <w:ind w:firstLine="420" w:firstLineChars="200"/>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26. 评标</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26.1采购代理机构负责组织评标工作；宣布评标工作纪律，</w:t>
      </w:r>
      <w:r>
        <w:rPr>
          <w:rFonts w:ascii="宋体" w:hAnsi="宋体"/>
          <w:color w:val="000000" w:themeColor="text1"/>
          <w:kern w:val="0"/>
          <w:szCs w:val="21"/>
          <w14:textFill>
            <w14:solidFill>
              <w14:schemeClr w14:val="tx1"/>
            </w14:solidFill>
          </w14:textFill>
        </w:rPr>
        <w:t>公布投标人名单，告知评审专家应当回避的情形</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000000" w:themeColor="text1"/>
          <w:kern w:val="0"/>
          <w:szCs w:val="21"/>
          <w14:textFill>
            <w14:solidFill>
              <w14:schemeClr w14:val="tx1"/>
            </w14:solidFill>
          </w14:textFill>
        </w:rPr>
        <w:t>投标无效</w:t>
      </w:r>
      <w:r>
        <w:rPr>
          <w:rFonts w:ascii="宋体" w:hAnsi="宋体"/>
          <w:color w:val="000000" w:themeColor="text1"/>
          <w:kern w:val="0"/>
          <w:szCs w:val="21"/>
          <w14:textFill>
            <w14:solidFill>
              <w14:schemeClr w14:val="tx1"/>
            </w14:solidFill>
          </w14:textFill>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pPr>
        <w:pStyle w:val="17"/>
        <w:shd w:val="clear" w:color="auto" w:fill="FFFFFF"/>
        <w:spacing w:before="0" w:beforeAutospacing="0" w:after="0" w:afterAutospacing="0" w:line="360" w:lineRule="exact"/>
        <w:ind w:firstLine="420" w:firstLineChars="200"/>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26.2评标委员会负责具体评标事务；</w:t>
      </w:r>
      <w:r>
        <w:rPr>
          <w:rFonts w:cs="Times New Roman"/>
          <w:color w:val="000000" w:themeColor="text1"/>
          <w:sz w:val="21"/>
          <w:szCs w:val="21"/>
          <w14:textFill>
            <w14:solidFill>
              <w14:schemeClr w14:val="tx1"/>
            </w14:solidFill>
          </w14:textFill>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7"/>
        <w:shd w:val="clear" w:color="auto" w:fill="FFFFFF"/>
        <w:spacing w:before="0" w:beforeAutospacing="0" w:after="0" w:afterAutospacing="0" w:line="360" w:lineRule="exact"/>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26.4</w:t>
      </w:r>
      <w:r>
        <w:rPr>
          <w:rFonts w:ascii="宋体" w:hAnsi="宋体"/>
          <w:color w:val="000000" w:themeColor="text1"/>
          <w:kern w:val="0"/>
          <w:szCs w:val="21"/>
          <w14:textFill>
            <w14:solidFill>
              <w14:schemeClr w14:val="tx1"/>
            </w14:solidFill>
          </w14:textFill>
        </w:rPr>
        <w:t>评标委员会应当对符合资格的投标人的投标文件进行符合性审查，以确定其是否满足招标文件的实质性要求。</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26.5</w:t>
      </w:r>
      <w:r>
        <w:rPr>
          <w:rFonts w:ascii="宋体" w:hAnsi="宋体"/>
          <w:color w:val="000000" w:themeColor="text1"/>
          <w:kern w:val="0"/>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exact"/>
        <w:ind w:firstLine="411" w:firstLineChars="196"/>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26.6</w:t>
      </w:r>
      <w:r>
        <w:rPr>
          <w:rFonts w:hAnsi="宋体"/>
          <w:color w:val="000000" w:themeColor="text1"/>
          <w:kern w:val="0"/>
          <w:szCs w:val="21"/>
          <w14:textFill>
            <w14:solidFill>
              <w14:schemeClr w14:val="tx1"/>
            </w14:solidFill>
          </w14:textFill>
        </w:rPr>
        <w:t>评标委员会应当按照招标文件中规定的评标方法和标准，对符合性审查合格的投标文件进行商务和技术评估，综合比较与评价。</w:t>
      </w:r>
    </w:p>
    <w:p>
      <w:pPr>
        <w:pStyle w:val="17"/>
        <w:shd w:val="clear" w:color="auto" w:fill="FFFFFF"/>
        <w:spacing w:before="0" w:beforeAutospacing="0" w:after="0" w:afterAutospacing="0" w:line="360" w:lineRule="exact"/>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26.7</w:t>
      </w:r>
      <w:r>
        <w:rPr>
          <w:rFonts w:cs="Times New Roman"/>
          <w:color w:val="000000" w:themeColor="text1"/>
          <w:sz w:val="21"/>
          <w:szCs w:val="21"/>
          <w14:textFill>
            <w14:solidFill>
              <w14:schemeClr w14:val="tx1"/>
            </w14:solidFill>
          </w14:textFill>
        </w:rPr>
        <w:t>投标文件报价出现前后不一致的，除招标文件另有规定外，按照下列规定修正：</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t>）投标文件中</w:t>
      </w:r>
      <w:r>
        <w:rPr>
          <w:rFonts w:hint="eastAsia" w:cs="Times New Roman"/>
          <w:color w:val="000000" w:themeColor="text1"/>
          <w:sz w:val="21"/>
          <w:szCs w:val="21"/>
          <w14:textFill>
            <w14:solidFill>
              <w14:schemeClr w14:val="tx1"/>
            </w14:solidFill>
          </w14:textFill>
        </w:rPr>
        <w:t>投标报价表</w:t>
      </w:r>
      <w:r>
        <w:rPr>
          <w:rFonts w:cs="Times New Roman"/>
          <w:color w:val="000000" w:themeColor="text1"/>
          <w:sz w:val="21"/>
          <w:szCs w:val="21"/>
          <w14:textFill>
            <w14:solidFill>
              <w14:schemeClr w14:val="tx1"/>
            </w14:solidFill>
          </w14:textFill>
        </w:rPr>
        <w:t>内容与投标文件中相应内容不一致的，以</w:t>
      </w:r>
      <w:r>
        <w:rPr>
          <w:rFonts w:hint="eastAsia" w:cs="Times New Roman"/>
          <w:color w:val="000000" w:themeColor="text1"/>
          <w:sz w:val="21"/>
          <w:szCs w:val="21"/>
          <w14:textFill>
            <w14:solidFill>
              <w14:schemeClr w14:val="tx1"/>
            </w14:solidFill>
          </w14:textFill>
        </w:rPr>
        <w:t>投标报价表</w:t>
      </w:r>
      <w:r>
        <w:rPr>
          <w:rFonts w:cs="Times New Roman"/>
          <w:color w:val="000000" w:themeColor="text1"/>
          <w:sz w:val="21"/>
          <w:szCs w:val="21"/>
          <w14:textFill>
            <w14:solidFill>
              <w14:schemeClr w14:val="tx1"/>
            </w14:solidFill>
          </w14:textFill>
        </w:rPr>
        <w:t>为准；</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2</w:t>
      </w:r>
      <w:r>
        <w:rPr>
          <w:rFonts w:cs="Times New Roman"/>
          <w:color w:val="000000" w:themeColor="text1"/>
          <w:sz w:val="21"/>
          <w:szCs w:val="21"/>
          <w14:textFill>
            <w14:solidFill>
              <w14:schemeClr w14:val="tx1"/>
            </w14:solidFill>
          </w14:textFill>
        </w:rPr>
        <w:t>）大写金额和小写金额不一致的，以大写金额为准；</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3</w:t>
      </w:r>
      <w:r>
        <w:rPr>
          <w:rFonts w:cs="Times New Roman"/>
          <w:color w:val="000000" w:themeColor="text1"/>
          <w:sz w:val="21"/>
          <w:szCs w:val="21"/>
          <w14:textFill>
            <w14:solidFill>
              <w14:schemeClr w14:val="tx1"/>
            </w14:solidFill>
          </w14:textFill>
        </w:rPr>
        <w:t>）单价金额小数点或者百分比有明显错位的，以</w:t>
      </w:r>
      <w:r>
        <w:rPr>
          <w:rFonts w:hint="eastAsia" w:cs="Times New Roman"/>
          <w:color w:val="000000" w:themeColor="text1"/>
          <w:sz w:val="21"/>
          <w:szCs w:val="21"/>
          <w14:textFill>
            <w14:solidFill>
              <w14:schemeClr w14:val="tx1"/>
            </w14:solidFill>
          </w14:textFill>
        </w:rPr>
        <w:t>投标报价</w:t>
      </w:r>
      <w:r>
        <w:rPr>
          <w:rFonts w:cs="Times New Roman"/>
          <w:color w:val="000000" w:themeColor="text1"/>
          <w:sz w:val="21"/>
          <w:szCs w:val="21"/>
          <w14:textFill>
            <w14:solidFill>
              <w14:schemeClr w14:val="tx1"/>
            </w14:solidFill>
          </w14:textFill>
        </w:rPr>
        <w:t>表的总价为准，并修改单价；</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4</w:t>
      </w:r>
      <w:r>
        <w:rPr>
          <w:rFonts w:cs="Times New Roman"/>
          <w:color w:val="000000" w:themeColor="text1"/>
          <w:sz w:val="21"/>
          <w:szCs w:val="21"/>
          <w14:textFill>
            <w14:solidFill>
              <w14:schemeClr w14:val="tx1"/>
            </w14:solidFill>
          </w14:textFill>
        </w:rPr>
        <w:t>）总价金额与按单价汇总金额不一致的，以单价金额计算结果为准。</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同时出现两种以上不一致的，按照前款规定的顺序修正。修正后的报价</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不得超出投标文件的范围或者改变投标文件的实质性内容</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经投标人确认后产生约束力，投标人不确认的，其投标无效。</w:t>
      </w:r>
    </w:p>
    <w:p>
      <w:pPr>
        <w:pStyle w:val="13"/>
        <w:spacing w:line="360" w:lineRule="exact"/>
        <w:ind w:firstLine="420" w:firstLineChars="200"/>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26.8</w:t>
      </w:r>
      <w:r>
        <w:rPr>
          <w:rFonts w:hAnsi="宋体"/>
          <w:color w:val="000000" w:themeColor="text1"/>
          <w:kern w:val="0"/>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360" w:lineRule="exact"/>
        <w:ind w:firstLine="420" w:firstLineChars="200"/>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26.9</w:t>
      </w:r>
      <w:r>
        <w:rPr>
          <w:rFonts w:hAnsi="宋体"/>
          <w:color w:val="000000" w:themeColor="text1"/>
          <w:kern w:val="0"/>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26.10</w:t>
      </w:r>
      <w:r>
        <w:rPr>
          <w:rFonts w:ascii="宋体" w:hAnsi="宋体"/>
          <w:color w:val="000000" w:themeColor="text1"/>
          <w:kern w:val="0"/>
          <w:szCs w:val="21"/>
          <w14:textFill>
            <w14:solidFill>
              <w14:schemeClr w14:val="tx1"/>
            </w14:solidFill>
          </w14:textFill>
        </w:rPr>
        <w:t>评标结果汇总完成后，除下列情形外，任何人不得修改评标结果：</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（一）分值汇总计算错误的；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（二）分项评分超出评分标准范围的；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（三）评标委员会成员对客观评审因素评分不一致的；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（四）经评标委员会认定评分畸高、畸低的。</w:t>
      </w:r>
    </w:p>
    <w:p>
      <w:pPr>
        <w:snapToGrid w:val="0"/>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评标报告签署前，经复核发现存在以上情形之一的，评标委员会应当当场修改评标结果，并在评标</w:t>
      </w:r>
    </w:p>
    <w:p>
      <w:pPr>
        <w:snapToGrid w:val="0"/>
        <w:spacing w:line="36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pStyle w:val="13"/>
        <w:spacing w:line="360" w:lineRule="exact"/>
        <w:ind w:firstLine="411" w:firstLineChars="196"/>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26.11采购代理机构发现评标委员会有明显的违规倾向或歧视现象，或不按评标办法进行，或其他不正常行为的，应当及时制止。如制止无效，应及时向</w:t>
      </w:r>
      <w:r>
        <w:rPr>
          <w:rFonts w:hint="eastAsia" w:hAnsi="宋体"/>
          <w:color w:val="000000" w:themeColor="text1"/>
          <w:kern w:val="0"/>
          <w:szCs w:val="21"/>
          <w:lang w:eastAsia="zh-CN"/>
          <w14:textFill>
            <w14:solidFill>
              <w14:schemeClr w14:val="tx1"/>
            </w14:solidFill>
          </w14:textFill>
        </w:rPr>
        <w:t>全州县</w:t>
      </w:r>
      <w:r>
        <w:rPr>
          <w:rFonts w:hint="eastAsia" w:hAnsi="宋体"/>
          <w:color w:val="000000" w:themeColor="text1"/>
          <w:kern w:val="0"/>
          <w:szCs w:val="21"/>
          <w14:textFill>
            <w14:solidFill>
              <w14:schemeClr w14:val="tx1"/>
            </w14:solidFill>
          </w14:textFill>
        </w:rPr>
        <w:t>政府采购监督管理机构报告。</w:t>
      </w:r>
    </w:p>
    <w:p>
      <w:pPr>
        <w:pStyle w:val="13"/>
        <w:tabs>
          <w:tab w:val="left" w:pos="4214"/>
        </w:tabs>
        <w:spacing w:line="380" w:lineRule="exact"/>
        <w:ind w:firstLine="420" w:firstLineChars="200"/>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27、推荐及确定中标候选供应商原则</w:t>
      </w:r>
    </w:p>
    <w:p>
      <w:pPr>
        <w:pStyle w:val="13"/>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（1）评标委员会根据评审报价由低到高排列次序，若评审报价相同时，以服务方案优劣排列次序。</w:t>
      </w:r>
    </w:p>
    <w:p>
      <w:pPr>
        <w:pStyle w:val="13"/>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（2）评标委员会推荐通过资格性和符合性审查的全部投标人为中标候选供应商，采购人应当确定评标委员会推荐全部的中标候选供应商为中标供应商。</w:t>
      </w:r>
    </w:p>
    <w:p>
      <w:pPr>
        <w:pStyle w:val="13"/>
        <w:tabs>
          <w:tab w:val="left" w:pos="4214"/>
        </w:tabs>
        <w:spacing w:line="380" w:lineRule="exact"/>
        <w:ind w:firstLine="420" w:firstLineChars="200"/>
        <w:rPr>
          <w:rFonts w:hint="eastAsia"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28</w:t>
      </w:r>
      <w:r>
        <w:rPr>
          <w:rFonts w:hint="eastAsia" w:hAnsi="宋体"/>
          <w:b/>
          <w:color w:val="000000" w:themeColor="text1"/>
          <w14:textFill>
            <w14:solidFill>
              <w14:schemeClr w14:val="tx1"/>
            </w14:solidFill>
          </w14:textFill>
        </w:rPr>
        <w:t>.</w:t>
      </w:r>
      <w:r>
        <w:rPr>
          <w:rFonts w:hint="eastAsia" w:hAnsi="宋体"/>
          <w:b/>
          <w:color w:val="000000" w:themeColor="text1"/>
          <w:szCs w:val="21"/>
          <w14:textFill>
            <w14:solidFill>
              <w14:schemeClr w14:val="tx1"/>
            </w14:solidFill>
          </w14:textFill>
        </w:rPr>
        <w:t>属于下列情况之一者，投标无效：</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（1）未按照招标文件规定要求签字、盖章的；</w:t>
      </w:r>
    </w:p>
    <w:p>
      <w:pPr>
        <w:snapToGrid w:val="0"/>
        <w:spacing w:line="360" w:lineRule="exact"/>
        <w:ind w:firstLine="420" w:firstLineChars="200"/>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）报价超过招标文件中规定的</w:t>
      </w:r>
      <w:r>
        <w:rPr>
          <w:rFonts w:hint="eastAsia" w:ascii="宋体" w:hAnsi="宋体"/>
          <w:color w:val="000000" w:themeColor="text1"/>
          <w:kern w:val="0"/>
          <w:szCs w:val="21"/>
          <w:lang w:eastAsia="zh-CN"/>
          <w14:textFill>
            <w14:solidFill>
              <w14:schemeClr w14:val="tx1"/>
            </w14:solidFill>
          </w14:textFill>
        </w:rPr>
        <w:t>上限控制价</w:t>
      </w:r>
      <w:r>
        <w:rPr>
          <w:rFonts w:hint="eastAsia" w:ascii="宋体" w:hAnsi="宋体"/>
          <w:color w:val="000000" w:themeColor="text1"/>
          <w:kern w:val="0"/>
          <w:szCs w:val="21"/>
          <w14:textFill>
            <w14:solidFill>
              <w14:schemeClr w14:val="tx1"/>
            </w14:solidFill>
          </w14:textFill>
        </w:rPr>
        <w:t>金额的；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）不具备招标文件中规定的资格要求的；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）投标文件含有采购人不能接受的附加条件的；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）投标文件未按招标文件的内容和要求编制，或提供虚假或无效材料的；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）投标人未就“项目需求”中的所有内容作完整唯一报价的；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（8）未完全响应招标文件实质性要求的；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（9）法律、法规和招标文件规定的其他无效情形。</w:t>
      </w:r>
    </w:p>
    <w:p>
      <w:pPr>
        <w:snapToGrid w:val="0"/>
        <w:spacing w:line="380" w:lineRule="exact"/>
        <w:ind w:left="354" w:leftChars="169" w:firstLine="102" w:firstLineChars="49"/>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29.投标人有下列情形之一的，视为串通投标，投标文件将被视为无效：</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（1）不同投标人的投标文件由同一单位或者个人编制；或不同投标人报名的IP地址一致的；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（3）不同的投标人的投标文件载明的项目管理员为同一个人；</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（4）不同投标人的投标文件异常一致或投标报价呈规律性差异； </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snapToGrid w:val="0"/>
        <w:spacing w:line="360" w:lineRule="exact"/>
        <w:ind w:firstLine="411" w:firstLineChars="196"/>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30.属于</w:t>
      </w:r>
      <w:r>
        <w:rPr>
          <w:rFonts w:hint="eastAsia" w:ascii="宋体" w:hAnsi="宋体"/>
          <w:b/>
          <w:color w:val="000000" w:themeColor="text1"/>
          <w:szCs w:val="21"/>
          <w14:textFill>
            <w14:solidFill>
              <w14:schemeClr w14:val="tx1"/>
            </w14:solidFill>
          </w14:textFill>
        </w:rPr>
        <w:t>下列情形之一的，应予废标：</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（1）符合专业条件的供应商或者对招标文件作实质响应的供应商不足3家的；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（2）出现影响采购公正的违法、违规行为的；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（3）采购文件内容违反国家有关强制性规定的；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（4）因重大变故，采购任务取消的。</w:t>
      </w:r>
    </w:p>
    <w:p>
      <w:pPr>
        <w:pStyle w:val="13"/>
        <w:spacing w:line="360" w:lineRule="exact"/>
        <w:ind w:firstLine="411" w:firstLineChars="196"/>
        <w:rPr>
          <w:rFonts w:hint="eastAsia" w:hAnsi="宋体"/>
          <w:b/>
          <w:color w:val="000000" w:themeColor="text1"/>
          <w:kern w:val="0"/>
          <w14:textFill>
            <w14:solidFill>
              <w14:schemeClr w14:val="tx1"/>
            </w14:solidFill>
          </w14:textFill>
        </w:rPr>
      </w:pPr>
      <w:r>
        <w:rPr>
          <w:rFonts w:hint="eastAsia" w:hAnsi="宋体"/>
          <w:b/>
          <w:color w:val="000000" w:themeColor="text1"/>
          <w:kern w:val="0"/>
          <w14:textFill>
            <w14:solidFill>
              <w14:schemeClr w14:val="tx1"/>
            </w14:solidFill>
          </w14:textFill>
        </w:rPr>
        <w:t>31.开标、评标过程的监控</w:t>
      </w:r>
    </w:p>
    <w:p>
      <w:pPr>
        <w:pStyle w:val="13"/>
        <w:spacing w:line="360" w:lineRule="exact"/>
        <w:ind w:firstLine="411" w:firstLineChars="196"/>
        <w:rPr>
          <w:rFonts w:hint="eastAsia"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本项目开标、评标过程实行全程录音、录像监控，投标人在评标过程中所进行的试图影响评标结果的不公正活动，可能导致其投标被拒绝。</w:t>
      </w:r>
    </w:p>
    <w:p>
      <w:pPr>
        <w:pStyle w:val="13"/>
        <w:spacing w:line="380" w:lineRule="exact"/>
        <w:ind w:firstLine="411" w:firstLineChars="196"/>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32.信用查询</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⑴查询渠道：“信用中国”网站(www.creditchina.gov.cn)、中国政府采购网(www.ccgp.gov.cn)等；</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⑵查询截止时间：中标通知书发出前；</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⑶信用信息查询记录和证据留存方式：在查询网站中直接打印查询记录，打印材料作为采购活动资料保存；</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int="eastAsia" w:hAnsi="宋体"/>
          <w:b/>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33.中标公告及中标通知书</w:t>
      </w:r>
    </w:p>
    <w:p>
      <w:pPr>
        <w:pStyle w:val="13"/>
        <w:keepNext w:val="0"/>
        <w:keepLines w:val="0"/>
        <w:pageBreakBefore w:val="0"/>
        <w:tabs>
          <w:tab w:val="left" w:pos="455"/>
        </w:tabs>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采购代理机构在中标供应商确定之日起两个工作日内在指定媒体上公告中标结果，</w:t>
      </w:r>
      <w:r>
        <w:rPr>
          <w:rFonts w:hAnsi="宋体"/>
          <w:color w:val="000000" w:themeColor="text1"/>
          <w:kern w:val="0"/>
          <w:szCs w:val="21"/>
          <w14:textFill>
            <w14:solidFill>
              <w14:schemeClr w14:val="tx1"/>
            </w14:solidFill>
          </w14:textFill>
        </w:rPr>
        <w:t>中标公告期限为1个工作日</w:t>
      </w:r>
      <w:r>
        <w:rPr>
          <w:rFonts w:hint="eastAsia" w:hAnsi="宋体"/>
          <w:color w:val="000000" w:themeColor="text1"/>
          <w:kern w:val="0"/>
          <w:szCs w:val="21"/>
          <w14:textFill>
            <w14:solidFill>
              <w14:schemeClr w14:val="tx1"/>
            </w14:solidFill>
          </w14:textFill>
        </w:rPr>
        <w:t>。</w:t>
      </w:r>
    </w:p>
    <w:p>
      <w:pPr>
        <w:pStyle w:val="13"/>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33.2</w:t>
      </w:r>
      <w:r>
        <w:rPr>
          <w:rFonts w:hAnsi="宋体"/>
          <w:color w:val="000000" w:themeColor="text1"/>
          <w:kern w:val="0"/>
          <w:szCs w:val="21"/>
          <w14:textFill>
            <w14:solidFill>
              <w14:schemeClr w14:val="tx1"/>
            </w14:solidFill>
          </w14:textFill>
        </w:rPr>
        <w:t>中标公告</w:t>
      </w:r>
      <w:r>
        <w:rPr>
          <w:rFonts w:hint="eastAsia" w:hAnsi="宋体"/>
          <w:color w:val="000000" w:themeColor="text1"/>
          <w:kern w:val="0"/>
          <w:szCs w:val="21"/>
          <w14:textFill>
            <w14:solidFill>
              <w14:schemeClr w14:val="tx1"/>
            </w14:solidFill>
          </w14:textFill>
        </w:rPr>
        <w:t>同时采购代理机构向中标供应商发出中标通知书，中标供应商应自接到通知之日起七个工作日内，办理中标通知书领取手续。</w:t>
      </w:r>
    </w:p>
    <w:p>
      <w:pPr>
        <w:pStyle w:val="13"/>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p>
    <w:p>
      <w:pPr>
        <w:keepNext w:val="0"/>
        <w:keepLines w:val="0"/>
        <w:pageBreakBefore w:val="0"/>
        <w:tabs>
          <w:tab w:val="left" w:pos="1140"/>
        </w:tabs>
        <w:kinsoku/>
        <w:wordWrap/>
        <w:overflowPunct/>
        <w:topLinePunct w:val="0"/>
        <w:autoSpaceDE/>
        <w:autoSpaceDN/>
        <w:bidi w:val="0"/>
        <w:adjustRightInd/>
        <w:spacing w:line="400" w:lineRule="exact"/>
        <w:ind w:left="420" w:leftChars="200"/>
        <w:jc w:val="center"/>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七</w:t>
      </w:r>
      <w:r>
        <w:rPr>
          <w:rFonts w:hint="eastAsia" w:ascii="宋体" w:hAnsi="宋体"/>
          <w:b/>
          <w:color w:val="000000" w:themeColor="text1"/>
          <w:sz w:val="28"/>
          <w:szCs w:val="28"/>
          <w14:textFill>
            <w14:solidFill>
              <w14:schemeClr w14:val="tx1"/>
            </w14:solidFill>
          </w14:textFill>
        </w:rPr>
        <w:t>、履约保证金及签订合同</w:t>
      </w:r>
    </w:p>
    <w:p>
      <w:pPr>
        <w:keepNext w:val="0"/>
        <w:keepLines w:val="0"/>
        <w:pageBreakBefore w:val="0"/>
        <w:tabs>
          <w:tab w:val="left" w:pos="1305"/>
        </w:tabs>
        <w:kinsoku/>
        <w:wordWrap/>
        <w:overflowPunct/>
        <w:topLinePunct w:val="0"/>
        <w:autoSpaceDE/>
        <w:autoSpaceDN/>
        <w:bidi w:val="0"/>
        <w:adjustRightInd/>
        <w:spacing w:line="400" w:lineRule="exact"/>
        <w:ind w:firstLine="315" w:firstLineChars="150"/>
        <w:textAlignment w:val="auto"/>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color w:val="000000" w:themeColor="text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.履约保证金</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.1</w:t>
      </w:r>
      <w:r>
        <w:rPr>
          <w:rFonts w:hint="eastAsia" w:hAnsi="宋体"/>
          <w:color w:val="000000" w:themeColor="text1"/>
          <w:szCs w:val="21"/>
          <w:lang w:eastAsia="zh-CN"/>
          <w14:textFill>
            <w14:solidFill>
              <w14:schemeClr w14:val="tx1"/>
            </w14:solidFill>
          </w14:textFill>
        </w:rPr>
        <w:t>履约保证金金额由每名中标供应商按人民币伍仟元整（￥5000.00）</w:t>
      </w:r>
      <w:r>
        <w:rPr>
          <w:rFonts w:hint="eastAsia" w:hAnsi="宋体"/>
          <w:color w:val="000000" w:themeColor="text1"/>
          <w14:textFill>
            <w14:solidFill>
              <w14:schemeClr w14:val="tx1"/>
            </w14:solidFill>
          </w14:textFill>
        </w:rPr>
        <w:t>交纳，中标供应商在领取中标通知书前将履约保证金以转账、电汇形式缴入</w:t>
      </w:r>
      <w:r>
        <w:rPr>
          <w:rFonts w:hint="eastAsia" w:ascii="宋体" w:hAnsi="宋体"/>
          <w:color w:val="000000" w:themeColor="text1"/>
          <w:szCs w:val="21"/>
          <w14:textFill>
            <w14:solidFill>
              <w14:schemeClr w14:val="tx1"/>
            </w14:solidFill>
          </w14:textFill>
        </w:rPr>
        <w:t>全州县公共资源交易中心</w:t>
      </w:r>
      <w:r>
        <w:rPr>
          <w:rFonts w:hint="eastAsia" w:ascii="宋体" w:cs="宋体"/>
          <w:color w:val="000000" w:themeColor="text1"/>
          <w14:textFill>
            <w14:solidFill>
              <w14:schemeClr w14:val="tx1"/>
            </w14:solidFill>
          </w14:textFill>
        </w:rPr>
        <w:t>履约保证金专户</w:t>
      </w:r>
      <w:r>
        <w:rPr>
          <w:rFonts w:hint="eastAsia" w:ascii="宋体" w:hAnsi="宋体"/>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开户名称：全州县公共资源交易中心</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开户银行：中国建设银行全州支行</w:t>
      </w:r>
    </w:p>
    <w:p>
      <w:pPr>
        <w:pStyle w:val="13"/>
        <w:keepNext w:val="0"/>
        <w:keepLines w:val="0"/>
        <w:pageBreakBefore w:val="0"/>
        <w:kinsoku/>
        <w:wordWrap/>
        <w:overflowPunct/>
        <w:topLinePunct w:val="0"/>
        <w:autoSpaceDE/>
        <w:autoSpaceDN/>
        <w:bidi w:val="0"/>
        <w:adjustRightInd/>
        <w:spacing w:line="400" w:lineRule="exact"/>
        <w:ind w:left="6" w:leftChars="3" w:firstLine="420" w:firstLineChars="200"/>
        <w:textAlignment w:val="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    号：</w:t>
      </w:r>
      <w:r>
        <w:rPr>
          <w:rFonts w:hint="eastAsia" w:hAnsi="宋体"/>
          <w:color w:val="000000" w:themeColor="text1"/>
          <w:szCs w:val="21"/>
          <w14:textFill>
            <w14:solidFill>
              <w14:schemeClr w14:val="tx1"/>
            </w14:solidFill>
          </w14:textFill>
        </w:rPr>
        <w:t>45050163570500000116</w:t>
      </w:r>
    </w:p>
    <w:p>
      <w:pPr>
        <w:pStyle w:val="13"/>
        <w:keepNext w:val="0"/>
        <w:keepLines w:val="0"/>
        <w:pageBreakBefore w:val="0"/>
        <w:kinsoku/>
        <w:wordWrap/>
        <w:overflowPunct/>
        <w:topLinePunct w:val="0"/>
        <w:autoSpaceDE/>
        <w:autoSpaceDN/>
        <w:bidi w:val="0"/>
        <w:adjustRightInd/>
        <w:spacing w:line="400" w:lineRule="exact"/>
        <w:ind w:left="6" w:leftChars="3" w:firstLine="420" w:firstLineChars="200"/>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.2如果中标供应商没能按上述第32.1款规定执行，采购代理机构将上报</w:t>
      </w:r>
      <w:r>
        <w:rPr>
          <w:rFonts w:hint="eastAsia" w:hAnsi="宋体"/>
          <w:color w:val="000000" w:themeColor="text1"/>
          <w:szCs w:val="21"/>
          <w:lang w:eastAsia="zh-CN"/>
          <w14:textFill>
            <w14:solidFill>
              <w14:schemeClr w14:val="tx1"/>
            </w14:solidFill>
          </w14:textFill>
        </w:rPr>
        <w:t>全州县</w:t>
      </w:r>
      <w:r>
        <w:rPr>
          <w:rFonts w:hint="eastAsia" w:hAnsi="宋体"/>
          <w:color w:val="000000" w:themeColor="text1"/>
          <w:szCs w:val="21"/>
          <w14:textFill>
            <w14:solidFill>
              <w14:schemeClr w14:val="tx1"/>
            </w14:solidFill>
          </w14:textFill>
        </w:rPr>
        <w:t>政府采购监督管理机构，取消该中标资格。</w:t>
      </w:r>
    </w:p>
    <w:p>
      <w:pPr>
        <w:pStyle w:val="13"/>
        <w:keepNext w:val="0"/>
        <w:keepLines w:val="0"/>
        <w:pageBreakBefore w:val="0"/>
        <w:kinsoku/>
        <w:wordWrap/>
        <w:overflowPunct/>
        <w:topLinePunct w:val="0"/>
        <w:autoSpaceDE/>
        <w:autoSpaceDN/>
        <w:bidi w:val="0"/>
        <w:adjustRightInd/>
        <w:spacing w:line="400" w:lineRule="exact"/>
        <w:ind w:left="2" w:leftChars="1" w:firstLine="420" w:firstLineChars="200"/>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.3</w:t>
      </w:r>
      <w:r>
        <w:rPr>
          <w:rFonts w:hint="eastAsia" w:hAnsi="宋体"/>
          <w:color w:val="000000" w:themeColor="text1"/>
          <w14:textFill>
            <w14:solidFill>
              <w14:schemeClr w14:val="tx1"/>
            </w14:solidFill>
          </w14:textFill>
        </w:rPr>
        <w:t>项目验收合格后，中标供应商将《验收报告单》送交</w:t>
      </w:r>
      <w:r>
        <w:rPr>
          <w:rFonts w:hint="eastAsia" w:ascii="宋体" w:hAnsi="宋体"/>
          <w:color w:val="000000" w:themeColor="text1"/>
          <w:szCs w:val="21"/>
          <w14:textFill>
            <w14:solidFill>
              <w14:schemeClr w14:val="tx1"/>
            </w14:solidFill>
          </w14:textFill>
        </w:rPr>
        <w:t>全州县公共资源交易中心</w:t>
      </w:r>
      <w:r>
        <w:rPr>
          <w:rFonts w:hint="eastAsia" w:hAnsi="宋体"/>
          <w:color w:val="000000" w:themeColor="text1"/>
          <w14:textFill>
            <w14:solidFill>
              <w14:schemeClr w14:val="tx1"/>
            </w14:solidFill>
          </w14:textFill>
        </w:rPr>
        <w:t>,并凭《验收报告单》和履约保证金收据原件办理履约保证金退款手续,</w:t>
      </w:r>
      <w:r>
        <w:rPr>
          <w:rFonts w:hint="eastAsia" w:ascii="宋体" w:hAnsi="宋体"/>
          <w:color w:val="000000" w:themeColor="text1"/>
          <w:szCs w:val="21"/>
          <w14:textFill>
            <w14:solidFill>
              <w14:schemeClr w14:val="tx1"/>
            </w14:solidFill>
          </w14:textFill>
        </w:rPr>
        <w:t>全州县公共资源交易中心</w:t>
      </w:r>
      <w:r>
        <w:rPr>
          <w:rFonts w:hint="eastAsia" w:hAnsi="宋体"/>
          <w:color w:val="000000" w:themeColor="text1"/>
          <w14:textFill>
            <w14:solidFill>
              <w14:schemeClr w14:val="tx1"/>
            </w14:solidFill>
          </w14:textFill>
        </w:rPr>
        <w:t>在十五个工作日内将履约保证金（无息）退还给中标供应商。如中标供应商不按双方签订的合同规定履约，则没收其全部履约保证金，履约保证金不足以赔偿损失的，按实际损失赔偿。</w:t>
      </w:r>
    </w:p>
    <w:p>
      <w:pPr>
        <w:pStyle w:val="13"/>
        <w:keepNext w:val="0"/>
        <w:keepLines w:val="0"/>
        <w:pageBreakBefore w:val="0"/>
        <w:kinsoku/>
        <w:wordWrap/>
        <w:overflowPunct/>
        <w:topLinePunct w:val="0"/>
        <w:autoSpaceDE/>
        <w:autoSpaceDN/>
        <w:bidi w:val="0"/>
        <w:adjustRightInd/>
        <w:spacing w:line="400" w:lineRule="exact"/>
        <w:ind w:left="6" w:leftChars="3" w:firstLine="420" w:firstLineChars="200"/>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Ansi="宋体"/>
          <w:color w:val="000000" w:themeColor="text1"/>
          <w:szCs w:val="21"/>
          <w14:textFill>
            <w14:solidFill>
              <w14:schemeClr w14:val="tx1"/>
            </w14:solidFill>
          </w14:textFill>
        </w:rPr>
        <w:t>.4</w:t>
      </w:r>
      <w:r>
        <w:rPr>
          <w:rFonts w:hint="eastAsia" w:hAnsi="宋体"/>
          <w:color w:val="000000" w:themeColor="text1"/>
          <w14:textFill>
            <w14:solidFill>
              <w14:schemeClr w14:val="tx1"/>
            </w14:solidFill>
          </w14:textFill>
        </w:rPr>
        <w:t>在履约保证金到期退还前，若中标供应商的开户名称、开户银行、账号有变动的，以书面形式通知</w:t>
      </w:r>
      <w:r>
        <w:rPr>
          <w:rFonts w:hint="eastAsia" w:hAnsi="宋体"/>
          <w:color w:val="000000" w:themeColor="text1"/>
          <w:lang w:eastAsia="zh-CN"/>
          <w14:textFill>
            <w14:solidFill>
              <w14:schemeClr w14:val="tx1"/>
            </w14:solidFill>
          </w14:textFill>
        </w:rPr>
        <w:t>全州县财政局</w:t>
      </w:r>
      <w:r>
        <w:rPr>
          <w:rFonts w:hint="eastAsia" w:hAnsi="宋体"/>
          <w:color w:val="000000" w:themeColor="text1"/>
          <w14:textFill>
            <w14:solidFill>
              <w14:schemeClr w14:val="tx1"/>
            </w14:solidFill>
          </w14:textFill>
        </w:rPr>
        <w:t>，否则由此产生的后果由中标供应商自负。</w:t>
      </w:r>
    </w:p>
    <w:p>
      <w:pPr>
        <w:keepNext w:val="0"/>
        <w:keepLines w:val="0"/>
        <w:pageBreakBefore w:val="0"/>
        <w:tabs>
          <w:tab w:val="left" w:pos="1140"/>
        </w:tabs>
        <w:kinsoku/>
        <w:wordWrap/>
        <w:overflowPunct/>
        <w:topLinePunct w:val="0"/>
        <w:autoSpaceDE/>
        <w:autoSpaceDN/>
        <w:bidi w:val="0"/>
        <w:adjustRightInd/>
        <w:spacing w:line="40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hint="eastAsia" w:ascii="宋体" w:hAnsi="宋体"/>
          <w:b/>
          <w:color w:val="000000" w:themeColor="text1"/>
          <w:szCs w:val="21"/>
          <w:lang w:val="en-US" w:eastAsia="zh-CN"/>
          <w14:textFill>
            <w14:solidFill>
              <w14:schemeClr w14:val="tx1"/>
            </w14:solidFill>
          </w14:textFill>
        </w:rPr>
        <w:t>5</w:t>
      </w:r>
      <w:r>
        <w:rPr>
          <w:rFonts w:hint="eastAsia" w:ascii="宋体" w:hAnsi="宋体"/>
          <w:b/>
          <w:color w:val="000000" w:themeColor="text1"/>
          <w:szCs w:val="21"/>
          <w14:textFill>
            <w14:solidFill>
              <w14:schemeClr w14:val="tx1"/>
            </w14:solidFill>
          </w14:textFill>
        </w:rPr>
        <w:t>.签订合同</w:t>
      </w:r>
    </w:p>
    <w:p>
      <w:pPr>
        <w:keepNext w:val="0"/>
        <w:keepLines w:val="0"/>
        <w:pageBreakBefore w:val="0"/>
        <w:tabs>
          <w:tab w:val="left" w:pos="1140"/>
        </w:tabs>
        <w:kinsoku/>
        <w:wordWrap/>
        <w:overflowPunct/>
        <w:topLinePunct w:val="0"/>
        <w:autoSpaceDE/>
        <w:autoSpaceDN/>
        <w:bidi w:val="0"/>
        <w:adjustRightIn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签订合同时间：</w:t>
      </w:r>
      <w:r>
        <w:rPr>
          <w:rFonts w:hint="eastAsia" w:ascii="宋体" w:hAnsi="宋体"/>
          <w:color w:val="000000" w:themeColor="text1"/>
          <w:szCs w:val="21"/>
          <w14:textFill>
            <w14:solidFill>
              <w14:schemeClr w14:val="tx1"/>
            </w14:solidFill>
          </w14:textFill>
        </w:rPr>
        <w:t>中标通知书发出之日起</w:t>
      </w:r>
      <w:r>
        <w:rPr>
          <w:rFonts w:hint="eastAsia" w:ascii="宋体" w:hAnsi="宋体"/>
          <w:color w:val="000000" w:themeColor="text1"/>
          <w:szCs w:val="21"/>
          <w:lang w:eastAsia="zh-CN"/>
          <w14:textFill>
            <w14:solidFill>
              <w14:schemeClr w14:val="tx1"/>
            </w14:solidFill>
          </w14:textFill>
        </w:rPr>
        <w:t>二十日内</w:t>
      </w:r>
      <w:r>
        <w:rPr>
          <w:rFonts w:hint="eastAsia" w:ascii="宋体" w:hAnsi="宋体"/>
          <w:color w:val="000000" w:themeColor="text1"/>
          <w:szCs w:val="21"/>
          <w14:textFill>
            <w14:solidFill>
              <w14:schemeClr w14:val="tx1"/>
            </w14:solidFill>
          </w14:textFill>
        </w:rPr>
        <w:t>。中标供应商领取中标通知书后，应按规定与采购人签订合同。</w:t>
      </w:r>
    </w:p>
    <w:p>
      <w:pPr>
        <w:pStyle w:val="13"/>
        <w:keepNext w:val="0"/>
        <w:keepLines w:val="0"/>
        <w:pageBreakBefore w:val="0"/>
        <w:kinsoku/>
        <w:wordWrap/>
        <w:overflowPunct/>
        <w:topLinePunct w:val="0"/>
        <w:autoSpaceDE/>
        <w:autoSpaceDN/>
        <w:bidi w:val="0"/>
        <w:adjustRightInd/>
        <w:spacing w:line="400" w:lineRule="exact"/>
        <w:ind w:left="2" w:leftChars="1" w:firstLine="420" w:firstLineChars="200"/>
        <w:textAlignment w:val="auto"/>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3</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合同备案存档：</w:t>
      </w:r>
      <w:r>
        <w:rPr>
          <w:rFonts w:hint="eastAsia" w:ascii="宋体" w:hAnsi="宋体"/>
          <w:color w:val="000000" w:themeColor="text1"/>
          <w14:textFill>
            <w14:solidFill>
              <w14:schemeClr w14:val="tx1"/>
            </w14:solidFill>
          </w14:textFill>
        </w:rPr>
        <w:t>政府采购合同双方自签订之日起1个工作日内将合同原件</w:t>
      </w:r>
      <w:r>
        <w:rPr>
          <w:rFonts w:hint="eastAsia" w:ascii="宋体" w:hAnsi="宋体"/>
          <w:color w:val="000000" w:themeColor="text1"/>
          <w:lang w:eastAsia="zh-CN"/>
          <w14:textFill>
            <w14:solidFill>
              <w14:schemeClr w14:val="tx1"/>
            </w14:solidFill>
          </w14:textFill>
        </w:rPr>
        <w:t>叁</w:t>
      </w:r>
      <w:r>
        <w:rPr>
          <w:rFonts w:hint="eastAsia" w:ascii="宋体" w:hAnsi="宋体"/>
          <w:color w:val="000000" w:themeColor="text1"/>
          <w14:textFill>
            <w14:solidFill>
              <w14:schemeClr w14:val="tx1"/>
            </w14:solidFill>
          </w14:textFill>
        </w:rPr>
        <w:t>份交采购代理机构。采购代理机构将政府采购合同在省级以上人民政府财政部门指定媒体上公告并于合同签订之日起7个工作日内将合同原件送全州县政府采购管理办公室</w:t>
      </w:r>
      <w:r>
        <w:rPr>
          <w:rFonts w:hint="eastAsia" w:ascii="宋体" w:hAnsi="宋体"/>
          <w:color w:val="000000" w:themeColor="text1"/>
          <w:lang w:eastAsia="zh-CN"/>
          <w14:textFill>
            <w14:solidFill>
              <w14:schemeClr w14:val="tx1"/>
            </w14:solidFill>
          </w14:textFill>
        </w:rPr>
        <w:t>和</w:t>
      </w:r>
      <w:r>
        <w:rPr>
          <w:rFonts w:hint="eastAsia" w:ascii="宋体" w:hAnsi="宋体"/>
          <w:color w:val="000000" w:themeColor="text1"/>
          <w:szCs w:val="21"/>
          <w14:textFill>
            <w14:solidFill>
              <w14:schemeClr w14:val="tx1"/>
            </w14:solidFill>
          </w14:textFill>
        </w:rPr>
        <w:t>全州县国有资金投资项目招投标管理办公室</w:t>
      </w:r>
      <w:r>
        <w:rPr>
          <w:rFonts w:hint="eastAsia" w:ascii="宋体" w:hAnsi="宋体"/>
          <w:color w:val="000000" w:themeColor="text1"/>
          <w:szCs w:val="21"/>
          <w:lang w:eastAsia="zh-CN"/>
          <w14:textFill>
            <w14:solidFill>
              <w14:schemeClr w14:val="tx1"/>
            </w14:solidFill>
          </w14:textFill>
        </w:rPr>
        <w:t>各一份</w:t>
      </w:r>
      <w:r>
        <w:rPr>
          <w:rFonts w:hint="eastAsia" w:ascii="宋体" w:hAnsi="宋体"/>
          <w:color w:val="000000" w:themeColor="text1"/>
          <w14:textFill>
            <w14:solidFill>
              <w14:schemeClr w14:val="tx1"/>
            </w14:solidFill>
          </w14:textFill>
        </w:rPr>
        <w:t>备案，一份由采购代理机构存档。</w:t>
      </w:r>
    </w:p>
    <w:p>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ascii="宋体" w:hAnsi="宋体"/>
          <w:color w:val="000000" w:themeColor="text1"/>
          <w14:textFill>
            <w14:solidFill>
              <w14:schemeClr w14:val="tx1"/>
            </w14:solidFill>
          </w14:textFill>
        </w:rPr>
      </w:pPr>
    </w:p>
    <w:p>
      <w:pPr>
        <w:pStyle w:val="13"/>
        <w:keepNext w:val="0"/>
        <w:keepLines w:val="0"/>
        <w:pageBreakBefore w:val="0"/>
        <w:kinsoku/>
        <w:wordWrap/>
        <w:overflowPunct/>
        <w:topLinePunct w:val="0"/>
        <w:autoSpaceDE/>
        <w:autoSpaceDN/>
        <w:bidi w:val="0"/>
        <w:adjustRightInd/>
        <w:spacing w:line="400" w:lineRule="exact"/>
        <w:ind w:left="3"/>
        <w:jc w:val="center"/>
        <w:textAlignment w:val="auto"/>
        <w:rPr>
          <w:rFonts w:hint="eastAsia" w:hAnsi="宋体"/>
          <w:b/>
          <w:color w:val="000000" w:themeColor="text1"/>
          <w:sz w:val="28"/>
          <w:szCs w:val="28"/>
          <w14:textFill>
            <w14:solidFill>
              <w14:schemeClr w14:val="tx1"/>
            </w14:solidFill>
          </w14:textFill>
        </w:rPr>
      </w:pPr>
      <w:r>
        <w:rPr>
          <w:rFonts w:hint="eastAsia" w:hAnsi="宋体"/>
          <w:b/>
          <w:color w:val="000000" w:themeColor="text1"/>
          <w:sz w:val="28"/>
          <w:szCs w:val="28"/>
          <w:lang w:eastAsia="zh-CN"/>
          <w14:textFill>
            <w14:solidFill>
              <w14:schemeClr w14:val="tx1"/>
            </w14:solidFill>
          </w14:textFill>
        </w:rPr>
        <w:t>八</w:t>
      </w:r>
      <w:r>
        <w:rPr>
          <w:rFonts w:hint="eastAsia" w:hAnsi="宋体"/>
          <w:b/>
          <w:color w:val="000000" w:themeColor="text1"/>
          <w:sz w:val="28"/>
          <w:szCs w:val="28"/>
          <w14:textFill>
            <w14:solidFill>
              <w14:schemeClr w14:val="tx1"/>
            </w14:solidFill>
          </w14:textFill>
        </w:rPr>
        <w:t xml:space="preserve"> 、其他事项</w:t>
      </w:r>
    </w:p>
    <w:p>
      <w:pPr>
        <w:pStyle w:val="13"/>
        <w:keepNext w:val="0"/>
        <w:keepLines w:val="0"/>
        <w:pageBreakBefore w:val="0"/>
        <w:kinsoku/>
        <w:wordWrap/>
        <w:overflowPunct/>
        <w:topLinePunct w:val="0"/>
        <w:autoSpaceDE/>
        <w:autoSpaceDN/>
        <w:bidi w:val="0"/>
        <w:adjustRightInd/>
        <w:spacing w:line="400" w:lineRule="exact"/>
        <w:ind w:firstLine="420" w:firstLineChars="200"/>
        <w:textAlignment w:val="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6</w:t>
      </w:r>
      <w:r>
        <w:rPr>
          <w:rFonts w:hint="eastAsia" w:hAnsi="宋体"/>
          <w:b/>
          <w:color w:val="000000" w:themeColor="text1"/>
          <w14:textFill>
            <w14:solidFill>
              <w14:schemeClr w14:val="tx1"/>
            </w14:solidFill>
          </w14:textFill>
        </w:rPr>
        <w:t>.招标代理服务费</w:t>
      </w:r>
    </w:p>
    <w:p>
      <w:pPr>
        <w:pStyle w:val="13"/>
        <w:keepNext w:val="0"/>
        <w:keepLines w:val="0"/>
        <w:pageBreakBefore w:val="0"/>
        <w:kinsoku/>
        <w:wordWrap/>
        <w:overflowPunct/>
        <w:topLinePunct w:val="0"/>
        <w:autoSpaceDE/>
        <w:autoSpaceDN/>
        <w:bidi w:val="0"/>
        <w:adjustRightInd/>
        <w:snapToGrid w:val="0"/>
        <w:spacing w:line="400" w:lineRule="exact"/>
        <w:ind w:left="-178" w:leftChars="-85" w:firstLine="630" w:firstLineChars="300"/>
        <w:textAlignment w:val="auto"/>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本项目招标代理服务费按</w:t>
      </w:r>
      <w:r>
        <w:rPr>
          <w:rFonts w:hint="eastAsia" w:hAnsi="宋体"/>
          <w:color w:val="000000" w:themeColor="text1"/>
          <w:szCs w:val="21"/>
          <w:lang w:eastAsia="zh-CN"/>
          <w14:textFill>
            <w14:solidFill>
              <w14:schemeClr w14:val="tx1"/>
            </w14:solidFill>
          </w14:textFill>
        </w:rPr>
        <w:t>每名中标供应商向采购代理机构一</w:t>
      </w:r>
      <w:r>
        <w:rPr>
          <w:rFonts w:hint="eastAsia" w:hAnsi="宋体"/>
          <w:color w:val="000000" w:themeColor="text1"/>
          <w:szCs w:val="21"/>
          <w14:textFill>
            <w14:solidFill>
              <w14:schemeClr w14:val="tx1"/>
            </w14:solidFill>
          </w14:textFill>
        </w:rPr>
        <w:t>次性支付</w:t>
      </w:r>
      <w:r>
        <w:rPr>
          <w:rFonts w:hint="eastAsia" w:hAnsi="宋体"/>
          <w:color w:val="000000" w:themeColor="text1"/>
          <w:szCs w:val="21"/>
          <w:lang w:eastAsia="zh-CN"/>
          <w14:textFill>
            <w14:solidFill>
              <w14:schemeClr w14:val="tx1"/>
            </w14:solidFill>
          </w14:textFill>
        </w:rPr>
        <w:t>人民币伍仟元整（￥5000.00）</w:t>
      </w:r>
      <w:r>
        <w:rPr>
          <w:rFonts w:hint="eastAsia" w:hAnsi="宋体"/>
          <w:color w:val="000000" w:themeColor="text1"/>
          <w:szCs w:val="21"/>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hAnsi="宋体"/>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37</w:t>
      </w:r>
      <w:r>
        <w:rPr>
          <w:rFonts w:hint="eastAsia" w:hAnsi="宋体"/>
          <w:b/>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交纳代理服务费代理机构银行账户：</w:t>
      </w:r>
    </w:p>
    <w:p>
      <w:pPr>
        <w:tabs>
          <w:tab w:val="left" w:pos="7200"/>
        </w:tabs>
        <w:spacing w:line="380" w:lineRule="atLeast"/>
        <w:ind w:firstLine="840" w:firstLineChars="4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开户名称：</w:t>
      </w:r>
      <w:r>
        <w:rPr>
          <w:rFonts w:hint="eastAsia"/>
          <w:color w:val="000000" w:themeColor="text1"/>
          <w:szCs w:val="21"/>
          <w:lang w:eastAsia="zh-CN"/>
          <w14:textFill>
            <w14:solidFill>
              <w14:schemeClr w14:val="tx1"/>
            </w14:solidFill>
          </w14:textFill>
        </w:rPr>
        <w:t>广西德胜工程项目管理有限公司临桂分公司</w:t>
      </w:r>
    </w:p>
    <w:p>
      <w:pPr>
        <w:pStyle w:val="13"/>
        <w:snapToGrid w:val="0"/>
        <w:spacing w:line="340" w:lineRule="exact"/>
        <w:ind w:firstLine="840" w:firstLineChars="400"/>
        <w:rPr>
          <w:rFonts w:hint="eastAsia" w:hAnsi="宋体" w:cs="宋体"/>
          <w:b w:val="0"/>
          <w:bCs/>
          <w:color w:val="000000" w:themeColor="text1"/>
          <w:szCs w:val="21"/>
          <w14:textFill>
            <w14:solidFill>
              <w14:schemeClr w14:val="tx1"/>
            </w14:solidFill>
          </w14:textFill>
        </w:rPr>
      </w:pPr>
      <w:r>
        <w:rPr>
          <w:rFonts w:hint="eastAsia" w:hAnsi="宋体" w:cs="宋体"/>
          <w:b w:val="0"/>
          <w:bCs/>
          <w:color w:val="000000" w:themeColor="text1"/>
          <w:szCs w:val="21"/>
          <w14:textFill>
            <w14:solidFill>
              <w14:schemeClr w14:val="tx1"/>
            </w14:solidFill>
          </w14:textFill>
        </w:rPr>
        <w:t>开户银行：中国建设银行股份有限公司桂林临桂支行</w:t>
      </w:r>
    </w:p>
    <w:p>
      <w:pPr>
        <w:pStyle w:val="13"/>
        <w:snapToGrid w:val="0"/>
        <w:spacing w:line="340" w:lineRule="exact"/>
        <w:ind w:firstLine="840" w:firstLineChars="400"/>
        <w:rPr>
          <w:rFonts w:hint="eastAsia" w:hAnsi="宋体" w:cs="宋体"/>
          <w:b w:val="0"/>
          <w:bCs/>
          <w:color w:val="000000" w:themeColor="text1"/>
          <w:szCs w:val="21"/>
          <w14:textFill>
            <w14:solidFill>
              <w14:schemeClr w14:val="tx1"/>
            </w14:solidFill>
          </w14:textFill>
        </w:rPr>
      </w:pPr>
      <w:r>
        <w:rPr>
          <w:rFonts w:hint="eastAsia" w:hAnsi="宋体" w:cs="宋体"/>
          <w:b w:val="0"/>
          <w:bCs/>
          <w:color w:val="000000" w:themeColor="text1"/>
          <w:szCs w:val="21"/>
          <w14:textFill>
            <w14:solidFill>
              <w14:schemeClr w14:val="tx1"/>
            </w14:solidFill>
          </w14:textFill>
        </w:rPr>
        <w:t>账    号：45050163660100000549</w:t>
      </w:r>
    </w:p>
    <w:p>
      <w:pPr>
        <w:pStyle w:val="13"/>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8</w:t>
      </w:r>
      <w:r>
        <w:rPr>
          <w:rFonts w:hint="eastAsia" w:hAnsi="宋体"/>
          <w:b/>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解释权：本招标文件是根据《中华人民共和国政府采购法》、《中华人民共和国政府采购法实施条例》和政府采购管理有关规定编制，</w:t>
      </w:r>
      <w:r>
        <w:rPr>
          <w:rFonts w:hint="eastAsia" w:hAnsi="宋体"/>
          <w:color w:val="000000" w:themeColor="text1"/>
          <w:szCs w:val="21"/>
          <w14:textFill>
            <w14:solidFill>
              <w14:schemeClr w14:val="tx1"/>
            </w14:solidFill>
          </w14:textFill>
        </w:rPr>
        <w:t>本招标文件的解释权属于采购代理机构。</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9</w:t>
      </w:r>
      <w:r>
        <w:rPr>
          <w:rFonts w:hint="eastAsia" w:hAnsi="宋体"/>
          <w:b/>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监督管理机构：</w:t>
      </w:r>
      <w:r>
        <w:rPr>
          <w:rFonts w:hint="eastAsia" w:ascii="宋体" w:hAnsi="宋体"/>
          <w:color w:val="000000" w:themeColor="text1"/>
          <w:szCs w:val="21"/>
          <w14:textFill>
            <w14:solidFill>
              <w14:schemeClr w14:val="tx1"/>
            </w14:solidFill>
          </w14:textFill>
        </w:rPr>
        <w:t>全州县政府采购管理办公室</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电话：</w:t>
      </w:r>
      <w:r>
        <w:rPr>
          <w:rFonts w:hint="eastAsia" w:ascii="宋体" w:hAnsi="宋体"/>
          <w:color w:val="000000" w:themeColor="text1"/>
          <w14:textFill>
            <w14:solidFill>
              <w14:schemeClr w14:val="tx1"/>
            </w14:solidFill>
          </w14:textFill>
        </w:rPr>
        <w:t>0773-4814807</w:t>
      </w:r>
    </w:p>
    <w:p>
      <w:pPr>
        <w:pStyle w:val="13"/>
        <w:keepNext w:val="0"/>
        <w:keepLines w:val="0"/>
        <w:pageBreakBefore w:val="0"/>
        <w:kinsoku/>
        <w:wordWrap/>
        <w:overflowPunct/>
        <w:topLinePunct w:val="0"/>
        <w:autoSpaceDE/>
        <w:autoSpaceDN/>
        <w:bidi w:val="0"/>
        <w:adjustRightInd/>
        <w:snapToGrid w:val="0"/>
        <w:spacing w:line="400" w:lineRule="exact"/>
        <w:ind w:firstLine="1470" w:firstLineChars="700"/>
        <w:textAlignment w:val="auto"/>
        <w:rPr>
          <w:rFonts w:hint="eastAsia"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全州县国有资金投资项目招投标管理办公室  电话：</w:t>
      </w:r>
      <w:r>
        <w:rPr>
          <w:rFonts w:hint="eastAsia" w:ascii="宋体" w:hAnsi="宋体"/>
          <w:color w:val="000000" w:themeColor="text1"/>
          <w14:textFill>
            <w14:solidFill>
              <w14:schemeClr w14:val="tx1"/>
            </w14:solidFill>
          </w14:textFill>
        </w:rPr>
        <w:t>0773-4828117</w:t>
      </w:r>
    </w:p>
    <w:p>
      <w:pPr>
        <w:pStyle w:val="13"/>
        <w:snapToGrid w:val="0"/>
        <w:spacing w:line="340" w:lineRule="exact"/>
        <w:ind w:firstLine="420" w:firstLineChars="200"/>
        <w:rPr>
          <w:rFonts w:hint="eastAsia"/>
          <w:color w:val="000000" w:themeColor="text1"/>
          <w:szCs w:val="21"/>
          <w14:textFill>
            <w14:solidFill>
              <w14:schemeClr w14:val="tx1"/>
            </w14:solidFill>
          </w14:textFill>
        </w:rPr>
      </w:pPr>
    </w:p>
    <w:p>
      <w:pPr>
        <w:pStyle w:val="13"/>
        <w:snapToGrid w:val="0"/>
        <w:spacing w:line="340" w:lineRule="exact"/>
        <w:ind w:firstLine="420" w:firstLineChars="200"/>
        <w:rPr>
          <w:rFonts w:hint="eastAsia" w:hAnsi="宋体"/>
          <w:b/>
          <w:color w:val="000000" w:themeColor="text1"/>
          <w14:textFill>
            <w14:solidFill>
              <w14:schemeClr w14:val="tx1"/>
            </w14:solidFill>
          </w14:textFill>
        </w:rPr>
      </w:pPr>
    </w:p>
    <w:p>
      <w:pPr>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br w:type="page"/>
      </w:r>
    </w:p>
    <w:p>
      <w:pPr>
        <w:pStyle w:val="2"/>
        <w:rPr>
          <w:rFonts w:hint="eastAsia"/>
          <w:color w:val="000000" w:themeColor="text1"/>
          <w14:textFill>
            <w14:solidFill>
              <w14:schemeClr w14:val="tx1"/>
            </w14:solidFill>
          </w14:textFill>
        </w:rPr>
      </w:pPr>
    </w:p>
    <w:p>
      <w:pPr>
        <w:numPr>
          <w:ilvl w:val="0"/>
          <w:numId w:val="2"/>
        </w:numPr>
        <w:spacing w:line="36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项目需求</w:t>
      </w:r>
    </w:p>
    <w:tbl>
      <w:tblPr>
        <w:tblStyle w:val="19"/>
        <w:tblW w:w="1007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2"/>
        <w:gridCol w:w="6198"/>
        <w:gridCol w:w="653"/>
        <w:gridCol w:w="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服务名称</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服务内容及要求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2442" w:type="dxa"/>
            <w:vMerge w:val="restart"/>
            <w:tcBorders>
              <w:top w:val="single" w:color="auto" w:sz="4" w:space="0"/>
              <w:left w:val="single" w:color="auto" w:sz="4" w:space="0"/>
              <w:right w:val="single" w:color="auto" w:sz="4" w:space="0"/>
            </w:tcBorders>
            <w:noWrap w:val="0"/>
            <w:vAlign w:val="center"/>
          </w:tcPr>
          <w:p>
            <w:pPr>
              <w:spacing w:line="26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全州县</w:t>
            </w:r>
            <w:r>
              <w:rPr>
                <w:rFonts w:hint="eastAsia" w:ascii="宋体" w:hAnsi="宋体"/>
                <w:color w:val="000000" w:themeColor="text1"/>
                <w:szCs w:val="21"/>
                <w14:textFill>
                  <w14:solidFill>
                    <w14:schemeClr w14:val="tx1"/>
                  </w14:solidFill>
                </w14:textFill>
              </w:rPr>
              <w:t>一类、二类会议定点饭店服务</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w:t>
            </w:r>
            <w:r>
              <w:rPr>
                <w:rFonts w:hint="eastAsia" w:ascii="宋体" w:hAnsi="宋体"/>
                <w:color w:val="000000" w:themeColor="text1"/>
                <w:szCs w:val="21"/>
                <w:lang w:val="en-US"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类会议定点饭店服务</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具体要求详见附件</w:t>
            </w:r>
            <w:r>
              <w:rPr>
                <w:rFonts w:hint="eastAsia" w:ascii="宋体" w:hAnsi="宋体"/>
                <w:color w:val="000000" w:themeColor="text1"/>
                <w:szCs w:val="21"/>
                <w:lang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2442" w:type="dxa"/>
            <w:vMerge w:val="continue"/>
            <w:tcBorders>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000000" w:themeColor="text1"/>
                <w:kern w:val="0"/>
                <w:szCs w:val="21"/>
                <w:lang w:eastAsia="zh-CN" w:bidi="ar"/>
                <w14:textFill>
                  <w14:solidFill>
                    <w14:schemeClr w14:val="tx1"/>
                  </w14:solidFill>
                </w14:textFill>
              </w:rPr>
            </w:pP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全州县二</w:t>
            </w:r>
            <w:r>
              <w:rPr>
                <w:rFonts w:hint="eastAsia" w:ascii="宋体" w:hAnsi="宋体"/>
                <w:color w:val="000000" w:themeColor="text1"/>
                <w:szCs w:val="21"/>
                <w14:textFill>
                  <w14:solidFill>
                    <w14:schemeClr w14:val="tx1"/>
                  </w14:solidFill>
                </w14:textFill>
              </w:rPr>
              <w:t>类会议定点饭店服务</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具体要求详见附件</w:t>
            </w:r>
            <w:r>
              <w:rPr>
                <w:rFonts w:hint="eastAsia" w:ascii="宋体" w:hAnsi="宋体"/>
                <w:color w:val="000000" w:themeColor="text1"/>
                <w:szCs w:val="21"/>
                <w:lang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Arial"/>
                <w:color w:val="000000" w:themeColor="text1"/>
                <w:kern w:val="0"/>
                <w:sz w:val="21"/>
                <w:szCs w:val="21"/>
                <w:lang w:val="zh-CN" w:eastAsia="zh-CN" w:bidi="ar-SA"/>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Arial"/>
                <w:color w:val="000000" w:themeColor="text1"/>
                <w:kern w:val="0"/>
                <w:sz w:val="21"/>
                <w:szCs w:val="21"/>
                <w:lang w:val="zh-CN" w:eastAsia="zh-CN" w:bidi="ar-SA"/>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100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260" w:lineRule="exact"/>
              <w:jc w:val="both"/>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服务期</w:t>
            </w:r>
          </w:p>
        </w:tc>
        <w:tc>
          <w:tcPr>
            <w:tcW w:w="763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hint="eastAsia" w:cs="宋体"/>
                <w:color w:val="000000" w:themeColor="text1"/>
                <w:szCs w:val="21"/>
                <w:lang w:eastAsia="zh-CN"/>
                <w14:textFill>
                  <w14:solidFill>
                    <w14:schemeClr w14:val="tx1"/>
                  </w14:solidFill>
                </w14:textFill>
              </w:rPr>
              <w:t>2022年12月31日</w:t>
            </w:r>
            <w:r>
              <w:rPr>
                <w:rFonts w:hint="eastAsia" w:cs="宋体"/>
                <w:color w:val="000000" w:themeColor="text1"/>
                <w:szCs w:val="21"/>
                <w14:textFill>
                  <w14:solidFill>
                    <w14:schemeClr w14:val="tx1"/>
                  </w14:solidFill>
                </w14:textFill>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0"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s="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付款方式</w:t>
            </w:r>
          </w:p>
        </w:tc>
        <w:tc>
          <w:tcPr>
            <w:tcW w:w="7635"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20" w:lineRule="exact"/>
              <w:rPr>
                <w:rFonts w:hint="eastAsia"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由采购人与中标定点饭店服务供应商协商确定并符合财政国库支付规定及</w:t>
            </w:r>
            <w:r>
              <w:rPr>
                <w:rFonts w:hint="eastAsia"/>
                <w:color w:val="000000" w:themeColor="text1"/>
                <w:lang w:eastAsia="zh-CN"/>
                <w14:textFill>
                  <w14:solidFill>
                    <w14:schemeClr w14:val="tx1"/>
                  </w14:solidFill>
                </w14:textFill>
              </w:rPr>
              <w:t>全州县</w:t>
            </w:r>
            <w:r>
              <w:rPr>
                <w:rFonts w:hint="eastAsia"/>
                <w:color w:val="000000" w:themeColor="text1"/>
                <w14:textFill>
                  <w14:solidFill>
                    <w14:schemeClr w14:val="tx1"/>
                  </w14:solidFill>
                </w14:textFill>
              </w:rPr>
              <w:t>采购监督管理部门的支付要求。由采购人自收到中标供应商提供的相关完整且合格的合同申请支付材料后十五个工作日内按规定办理付款手续相关事宜（无息）。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其它要求</w:t>
            </w:r>
          </w:p>
        </w:tc>
        <w:tc>
          <w:tcPr>
            <w:tcW w:w="76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 投标人于投标文件中必须提供针对本</w:t>
            </w:r>
            <w:r>
              <w:rPr>
                <w:rFonts w:hint="eastAsia" w:ascii="宋体" w:hAnsi="宋体"/>
                <w:color w:val="000000" w:themeColor="text1"/>
                <w:szCs w:val="21"/>
                <w14:textFill>
                  <w14:solidFill>
                    <w14:schemeClr w14:val="tx1"/>
                  </w14:solidFill>
                </w14:textFill>
              </w:rPr>
              <w:t>服务项目</w:t>
            </w:r>
            <w:r>
              <w:rPr>
                <w:rFonts w:hint="eastAsia" w:ascii="宋体" w:hAnsi="宋体" w:cs="宋体"/>
                <w:color w:val="000000" w:themeColor="text1"/>
                <w:szCs w:val="21"/>
                <w14:textFill>
                  <w14:solidFill>
                    <w14:schemeClr w14:val="tx1"/>
                  </w14:solidFill>
                </w14:textFill>
              </w:rPr>
              <w:t>的服务方案</w:t>
            </w:r>
            <w:r>
              <w:rPr>
                <w:rFonts w:hint="eastAsia"/>
                <w:color w:val="000000" w:themeColor="text1"/>
                <w:szCs w:val="21"/>
                <w14:textFill>
                  <w14:solidFill>
                    <w14:schemeClr w14:val="tx1"/>
                  </w14:solidFill>
                </w14:textFill>
              </w:rPr>
              <w:t>【包括经营与管理制度一览表（组织结构图、管理人员岗位说明书、技术服务人员岗位说明书、工作技术标准、服务项目流程及标准等有关规章制度）、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cs="宋体"/>
                <w:color w:val="000000" w:themeColor="text1"/>
                <w:szCs w:val="21"/>
                <w14:textFill>
                  <w14:solidFill>
                    <w14:schemeClr w14:val="tx1"/>
                  </w14:solidFill>
                </w14:textFill>
              </w:rPr>
              <w:t>，否则投标无效。</w:t>
            </w:r>
          </w:p>
          <w:p>
            <w:pPr>
              <w:adjustRightInd w:val="0"/>
              <w:snapToGrid w:val="0"/>
              <w:spacing w:line="32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投标人于投标文件中必须提供本项目的服务承诺书（内容和措施），否则投标无效。</w:t>
            </w:r>
          </w:p>
          <w:p>
            <w:pPr>
              <w:widowControl/>
              <w:spacing w:line="320" w:lineRule="exact"/>
              <w:jc w:val="left"/>
              <w:rPr>
                <w:rFonts w:hint="eastAsia"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hAnsi="宋体"/>
                <w:color w:val="000000" w:themeColor="text1"/>
                <w:lang w:eastAsia="zh-CN"/>
                <w14:textFill>
                  <w14:solidFill>
                    <w14:schemeClr w14:val="tx1"/>
                  </w14:solidFill>
                </w14:textFill>
              </w:rPr>
              <w:t>本项目</w:t>
            </w:r>
            <w:r>
              <w:rPr>
                <w:rFonts w:hint="eastAsia" w:hAnsi="宋体"/>
                <w:color w:val="000000" w:themeColor="text1"/>
                <w14:textFill>
                  <w14:solidFill>
                    <w14:schemeClr w14:val="tx1"/>
                  </w14:solidFill>
                </w14:textFill>
              </w:rPr>
              <w:t>采购完成后，采购人将组织相关专业人士对中标供应商的投标文件的真实性（软硬件情况）进行抽查，如有不符</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则按</w:t>
            </w:r>
            <w:r>
              <w:rPr>
                <w:rFonts w:hint="eastAsia"/>
                <w:color w:val="000000" w:themeColor="text1"/>
                <w14:textFill>
                  <w14:solidFill>
                    <w14:schemeClr w14:val="tx1"/>
                  </w14:solidFill>
                </w14:textFill>
              </w:rPr>
              <w:t>《中华人民共和国政府采购法》、</w:t>
            </w:r>
            <w:r>
              <w:rPr>
                <w:rFonts w:hint="eastAsia" w:hAnsi="宋体"/>
                <w:color w:val="000000" w:themeColor="text1"/>
                <w14:textFill>
                  <w14:solidFill>
                    <w14:schemeClr w14:val="tx1"/>
                  </w14:solidFill>
                </w14:textFill>
              </w:rPr>
              <w:t>《中华人民共和国政府采购法实施条例》</w:t>
            </w:r>
            <w:r>
              <w:rPr>
                <w:rFonts w:hint="eastAsia"/>
                <w:color w:val="000000" w:themeColor="text1"/>
                <w14:textFill>
                  <w14:solidFill>
                    <w14:schemeClr w14:val="tx1"/>
                  </w14:solidFill>
                </w14:textFill>
              </w:rPr>
              <w:t>和政府采购管理有关规定</w:t>
            </w:r>
            <w:r>
              <w:rPr>
                <w:rFonts w:hint="eastAsia" w:hAnsi="宋体"/>
                <w:color w:val="000000" w:themeColor="text1"/>
                <w14:textFill>
                  <w14:solidFill>
                    <w14:schemeClr w14:val="tx1"/>
                  </w14:solidFill>
                </w14:textFill>
              </w:rPr>
              <w:t>进行处罚。</w:t>
            </w:r>
            <w:r>
              <w:rPr>
                <w:rFonts w:hint="eastAsia" w:hAnsi="宋体"/>
                <w:color w:val="000000" w:themeColor="text1"/>
                <w:lang w:eastAsia="zh-CN"/>
                <w14:textFill>
                  <w14:solidFill>
                    <w14:schemeClr w14:val="tx1"/>
                  </w14:solidFill>
                </w14:textFill>
              </w:rPr>
              <w:t>全州县</w:t>
            </w:r>
            <w:r>
              <w:rPr>
                <w:rFonts w:hAnsi="宋体"/>
                <w:color w:val="000000" w:themeColor="text1"/>
                <w14:textFill>
                  <w14:solidFill>
                    <w14:schemeClr w14:val="tx1"/>
                  </w14:solidFill>
                </w14:textFill>
              </w:rPr>
              <w:t>政府采购监督管理部门对中标定点服务供应商合同履约情况进行动态监督管理。将定期或不定期对中标定点服务供应商合同履约情况进行检查、考核。</w:t>
            </w:r>
          </w:p>
          <w:p>
            <w:pPr>
              <w:spacing w:line="300" w:lineRule="exact"/>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hAnsi="宋体"/>
                <w:b/>
                <w:bCs/>
                <w:color w:val="000000" w:themeColor="text1"/>
                <w:lang w:eastAsia="zh-CN"/>
                <w14:textFill>
                  <w14:solidFill>
                    <w14:schemeClr w14:val="tx1"/>
                  </w14:solidFill>
                </w14:textFill>
              </w:rPr>
              <w:t>本项目</w:t>
            </w:r>
            <w:r>
              <w:rPr>
                <w:rFonts w:hint="eastAsia" w:ascii="宋体" w:hAnsi="宋体"/>
                <w:b/>
                <w:bCs/>
                <w:color w:val="000000" w:themeColor="text1"/>
                <w:szCs w:val="21"/>
                <w:lang w:eastAsia="zh-CN"/>
                <w14:textFill>
                  <w14:solidFill>
                    <w14:schemeClr w14:val="tx1"/>
                  </w14:solidFill>
                </w14:textFill>
              </w:rPr>
              <w:t>最高上限控制价</w:t>
            </w:r>
            <w:r>
              <w:rPr>
                <w:rFonts w:hint="eastAsia" w:ascii="宋体" w:hAnsi="宋体"/>
                <w:b/>
                <w:bCs/>
                <w:color w:val="000000" w:themeColor="text1"/>
                <w:szCs w:val="21"/>
                <w14:textFill>
                  <w14:solidFill>
                    <w14:schemeClr w14:val="tx1"/>
                  </w14:solidFill>
                </w14:textFill>
              </w:rPr>
              <w:t>为：</w:t>
            </w:r>
            <w:r>
              <w:rPr>
                <w:rFonts w:hint="eastAsia" w:hAnsi="宋体"/>
                <w:b/>
                <w:bCs/>
                <w:color w:val="000000" w:themeColor="text1"/>
                <w:spacing w:val="6"/>
                <w:kern w:val="48"/>
                <w:szCs w:val="21"/>
                <w14:textFill>
                  <w14:solidFill>
                    <w14:schemeClr w14:val="tx1"/>
                  </w14:solidFill>
                </w14:textFill>
              </w:rPr>
              <w:t>一类会议</w:t>
            </w:r>
            <w:r>
              <w:rPr>
                <w:rFonts w:hint="eastAsia" w:hAnsi="宋体"/>
                <w:b/>
                <w:bCs/>
                <w:color w:val="000000" w:themeColor="text1"/>
                <w:spacing w:val="6"/>
                <w:kern w:val="48"/>
                <w:szCs w:val="21"/>
                <w:lang w:eastAsia="zh-CN"/>
                <w14:textFill>
                  <w14:solidFill>
                    <w14:schemeClr w14:val="tx1"/>
                  </w14:solidFill>
                </w14:textFill>
              </w:rPr>
              <w:t>：3</w:t>
            </w:r>
            <w:r>
              <w:rPr>
                <w:rFonts w:hint="eastAsia" w:hAnsi="宋体"/>
                <w:b/>
                <w:bCs/>
                <w:color w:val="000000" w:themeColor="text1"/>
                <w:spacing w:val="6"/>
                <w:kern w:val="48"/>
                <w:szCs w:val="21"/>
                <w:lang w:val="en-US" w:eastAsia="zh-CN"/>
                <w14:textFill>
                  <w14:solidFill>
                    <w14:schemeClr w14:val="tx1"/>
                  </w14:solidFill>
                </w14:textFill>
              </w:rPr>
              <w:t>20</w:t>
            </w:r>
            <w:r>
              <w:rPr>
                <w:rFonts w:hint="eastAsia" w:hAnsi="宋体"/>
                <w:b/>
                <w:bCs/>
                <w:color w:val="000000" w:themeColor="text1"/>
                <w:spacing w:val="6"/>
                <w:kern w:val="48"/>
                <w:szCs w:val="21"/>
                <w:lang w:eastAsia="zh-CN"/>
                <w14:textFill>
                  <w14:solidFill>
                    <w14:schemeClr w14:val="tx1"/>
                  </w14:solidFill>
                </w14:textFill>
              </w:rPr>
              <w:t>元</w:t>
            </w:r>
            <w:r>
              <w:rPr>
                <w:rFonts w:hint="eastAsia" w:hAnsi="宋体"/>
                <w:b/>
                <w:bCs/>
                <w:color w:val="000000" w:themeColor="text1"/>
                <w:spacing w:val="6"/>
                <w:kern w:val="48"/>
                <w:szCs w:val="21"/>
                <w14:textFill>
                  <w14:solidFill>
                    <w14:schemeClr w14:val="tx1"/>
                  </w14:solidFill>
                </w14:textFill>
              </w:rPr>
              <w:t>/人/天、二类会议</w:t>
            </w:r>
            <w:r>
              <w:rPr>
                <w:rFonts w:hint="eastAsia" w:hAnsi="宋体"/>
                <w:b/>
                <w:bCs/>
                <w:color w:val="000000" w:themeColor="text1"/>
                <w:spacing w:val="6"/>
                <w:kern w:val="48"/>
                <w:szCs w:val="21"/>
                <w:lang w:eastAsia="zh-CN"/>
                <w14:textFill>
                  <w14:solidFill>
                    <w14:schemeClr w14:val="tx1"/>
                  </w14:solidFill>
                </w14:textFill>
              </w:rPr>
              <w:t>：2</w:t>
            </w:r>
            <w:r>
              <w:rPr>
                <w:rFonts w:hint="eastAsia" w:hAnsi="宋体"/>
                <w:b/>
                <w:bCs/>
                <w:color w:val="000000" w:themeColor="text1"/>
                <w:spacing w:val="6"/>
                <w:kern w:val="48"/>
                <w:szCs w:val="21"/>
                <w:lang w:val="en-US" w:eastAsia="zh-CN"/>
                <w14:textFill>
                  <w14:solidFill>
                    <w14:schemeClr w14:val="tx1"/>
                  </w14:solidFill>
                </w14:textFill>
              </w:rPr>
              <w:t>0</w:t>
            </w:r>
            <w:r>
              <w:rPr>
                <w:rFonts w:hint="eastAsia" w:hAnsi="宋体"/>
                <w:b/>
                <w:bCs/>
                <w:color w:val="000000" w:themeColor="text1"/>
                <w:spacing w:val="6"/>
                <w:kern w:val="48"/>
                <w:szCs w:val="21"/>
                <w:lang w:eastAsia="zh-CN"/>
                <w14:textFill>
                  <w14:solidFill>
                    <w14:schemeClr w14:val="tx1"/>
                  </w14:solidFill>
                </w14:textFill>
              </w:rPr>
              <w:t>0元</w:t>
            </w:r>
            <w:r>
              <w:rPr>
                <w:rFonts w:hint="eastAsia" w:hAnsi="宋体"/>
                <w:b/>
                <w:bCs/>
                <w:color w:val="000000" w:themeColor="text1"/>
                <w:spacing w:val="6"/>
                <w:kern w:val="48"/>
                <w:szCs w:val="21"/>
                <w14:textFill>
                  <w14:solidFill>
                    <w14:schemeClr w14:val="tx1"/>
                  </w14:solidFill>
                </w14:textFill>
              </w:rPr>
              <w:t>/人/天</w:t>
            </w:r>
            <w:r>
              <w:rPr>
                <w:rFonts w:hint="eastAsia" w:hAnsi="宋体"/>
                <w:b/>
                <w:bCs/>
                <w:color w:val="000000" w:themeColor="text1"/>
                <w:lang w:eastAsia="zh-CN"/>
                <w14:textFill>
                  <w14:solidFill>
                    <w14:schemeClr w14:val="tx1"/>
                  </w14:solidFill>
                </w14:textFill>
              </w:rPr>
              <w:t>（包含客房、伙食费）</w:t>
            </w:r>
            <w:r>
              <w:rPr>
                <w:rFonts w:hint="eastAsia" w:ascii="宋体" w:hAnsi="宋体"/>
                <w:b/>
                <w:bCs/>
                <w:color w:val="000000" w:themeColor="text1"/>
                <w:szCs w:val="21"/>
                <w14:textFill>
                  <w14:solidFill>
                    <w14:schemeClr w14:val="tx1"/>
                  </w14:solidFill>
                </w14:textFill>
              </w:rPr>
              <w:t>，投标报价超出</w:t>
            </w:r>
            <w:r>
              <w:rPr>
                <w:rFonts w:hint="eastAsia" w:ascii="宋体" w:hAnsi="宋体"/>
                <w:b/>
                <w:bCs/>
                <w:color w:val="000000" w:themeColor="text1"/>
                <w:szCs w:val="21"/>
                <w:lang w:eastAsia="zh-CN"/>
                <w14:textFill>
                  <w14:solidFill>
                    <w14:schemeClr w14:val="tx1"/>
                  </w14:solidFill>
                </w14:textFill>
              </w:rPr>
              <w:t>最高限价</w:t>
            </w:r>
            <w:r>
              <w:rPr>
                <w:rFonts w:hint="eastAsia" w:ascii="宋体" w:hAnsi="宋体"/>
                <w:b/>
                <w:bCs/>
                <w:color w:val="000000" w:themeColor="text1"/>
                <w:szCs w:val="21"/>
                <w14:textFill>
                  <w14:solidFill>
                    <w14:schemeClr w14:val="tx1"/>
                  </w14:solidFill>
                </w14:textFill>
              </w:rPr>
              <w:t>的将被视为无效投标处理。</w:t>
            </w:r>
          </w:p>
        </w:tc>
      </w:tr>
    </w:tbl>
    <w:p>
      <w:pPr>
        <w:spacing w:line="360" w:lineRule="exac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 xml:space="preserve"> </w:t>
      </w:r>
    </w:p>
    <w:p>
      <w:pPr>
        <w:spacing w:line="360" w:lineRule="exact"/>
        <w:rPr>
          <w:rFonts w:hint="eastAsia"/>
          <w:b/>
          <w:color w:val="000000" w:themeColor="text1"/>
          <w:sz w:val="30"/>
          <w:szCs w:val="30"/>
          <w14:textFill>
            <w14:solidFill>
              <w14:schemeClr w14:val="tx1"/>
            </w14:solidFill>
          </w14:textFill>
        </w:rPr>
      </w:pPr>
    </w:p>
    <w:p>
      <w:pPr>
        <w:spacing w:line="360" w:lineRule="exact"/>
        <w:rPr>
          <w:rFonts w:hint="eastAsia"/>
          <w:b/>
          <w:color w:val="000000" w:themeColor="text1"/>
          <w:sz w:val="30"/>
          <w:szCs w:val="30"/>
          <w14:textFill>
            <w14:solidFill>
              <w14:schemeClr w14:val="tx1"/>
            </w14:solidFill>
          </w14:textFill>
        </w:rPr>
      </w:pPr>
    </w:p>
    <w:p>
      <w:pPr>
        <w:spacing w:line="360" w:lineRule="exact"/>
        <w:rPr>
          <w:rFonts w:hint="eastAsia"/>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附件</w:t>
      </w:r>
      <w:r>
        <w:rPr>
          <w:rFonts w:hint="eastAsia"/>
          <w:b/>
          <w:color w:val="000000" w:themeColor="text1"/>
          <w:sz w:val="30"/>
          <w:szCs w:val="30"/>
          <w:lang w:val="en-US" w:eastAsia="zh-CN"/>
          <w14:textFill>
            <w14:solidFill>
              <w14:schemeClr w14:val="tx1"/>
            </w14:solidFill>
          </w14:textFill>
        </w:rPr>
        <w:t xml:space="preserve">一 </w:t>
      </w:r>
      <w:r>
        <w:rPr>
          <w:rFonts w:hint="eastAsia"/>
          <w:b/>
          <w:color w:val="000000" w:themeColor="text1"/>
          <w:sz w:val="30"/>
          <w:szCs w:val="30"/>
          <w14:textFill>
            <w14:solidFill>
              <w14:schemeClr w14:val="tx1"/>
            </w14:solidFill>
          </w14:textFill>
        </w:rPr>
        <w:t>：</w:t>
      </w:r>
    </w:p>
    <w:p>
      <w:pPr>
        <w:pStyle w:val="13"/>
        <w:jc w:val="center"/>
        <w:rPr>
          <w:rFonts w:hint="eastAsia"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服务内容及要求</w:t>
      </w:r>
    </w:p>
    <w:p>
      <w:pPr>
        <w:pStyle w:val="13"/>
        <w:ind w:firstLine="444" w:firstLineChars="200"/>
        <w:rPr>
          <w:rFonts w:hAnsi="宋体"/>
          <w:color w:val="000000" w:themeColor="text1"/>
          <w:spacing w:val="6"/>
          <w:kern w:val="48"/>
          <w:szCs w:val="21"/>
          <w:u w:val="none"/>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本次采购的会议定点饭店服务供应商为</w:t>
      </w:r>
      <w:r>
        <w:rPr>
          <w:rFonts w:hint="eastAsia" w:ascii="Times New Roman" w:hAnsi="宋体"/>
          <w:color w:val="000000" w:themeColor="text1"/>
          <w:szCs w:val="24"/>
          <w:lang w:eastAsia="zh-CN"/>
          <w14:textFill>
            <w14:solidFill>
              <w14:schemeClr w14:val="tx1"/>
            </w14:solidFill>
          </w14:textFill>
        </w:rPr>
        <w:t>全州县</w:t>
      </w:r>
      <w:r>
        <w:rPr>
          <w:rFonts w:hint="eastAsia" w:hAnsi="宋体"/>
          <w:color w:val="000000" w:themeColor="text1"/>
          <w:spacing w:val="6"/>
          <w:kern w:val="48"/>
          <w:szCs w:val="21"/>
          <w14:textFill>
            <w14:solidFill>
              <w14:schemeClr w14:val="tx1"/>
            </w14:solidFill>
          </w14:textFill>
        </w:rPr>
        <w:t>党政机关、事业单位和团体组织提供一类、二类会议提供服务；并对其他省（自治区、直辖市、计划单列市）、广西自治区本级党政机关及事业单位实行统一接待标准，统一协议价格，参照</w:t>
      </w:r>
      <w:r>
        <w:rPr>
          <w:rFonts w:hint="eastAsia" w:hAnsi="宋体"/>
          <w:color w:val="000000" w:themeColor="text1"/>
          <w:spacing w:val="6"/>
          <w:kern w:val="48"/>
          <w:szCs w:val="21"/>
          <w:u w:val="none"/>
          <w14:textFill>
            <w14:solidFill>
              <w14:schemeClr w14:val="tx1"/>
            </w14:solidFill>
          </w14:textFill>
        </w:rPr>
        <w:t>《</w:t>
      </w:r>
      <w:r>
        <w:rPr>
          <w:rFonts w:hint="eastAsia" w:hAnsi="宋体"/>
          <w:color w:val="000000" w:themeColor="text1"/>
          <w:spacing w:val="6"/>
          <w:kern w:val="48"/>
          <w:szCs w:val="21"/>
          <w:u w:val="none"/>
          <w:lang w:eastAsia="zh-CN"/>
          <w14:textFill>
            <w14:solidFill>
              <w14:schemeClr w14:val="tx1"/>
            </w14:solidFill>
          </w14:textFill>
        </w:rPr>
        <w:t>全州县县直单位</w:t>
      </w:r>
      <w:r>
        <w:rPr>
          <w:rFonts w:hint="eastAsia" w:hAnsi="宋体"/>
          <w:color w:val="000000" w:themeColor="text1"/>
          <w:spacing w:val="6"/>
          <w:kern w:val="48"/>
          <w:szCs w:val="21"/>
          <w:u w:val="none"/>
          <w14:textFill>
            <w14:solidFill>
              <w14:schemeClr w14:val="tx1"/>
            </w14:solidFill>
          </w14:textFill>
        </w:rPr>
        <w:t>会议费管理办法</w:t>
      </w:r>
      <w:r>
        <w:rPr>
          <w:rFonts w:hint="eastAsia" w:hAnsi="宋体"/>
          <w:color w:val="000000" w:themeColor="text1"/>
          <w:spacing w:val="6"/>
          <w:kern w:val="48"/>
          <w:szCs w:val="21"/>
          <w:u w:val="none"/>
          <w:lang w:eastAsia="zh-CN"/>
          <w14:textFill>
            <w14:solidFill>
              <w14:schemeClr w14:val="tx1"/>
            </w14:solidFill>
          </w14:textFill>
        </w:rPr>
        <w:t>（试行）</w:t>
      </w:r>
      <w:r>
        <w:rPr>
          <w:rFonts w:hint="eastAsia" w:hAnsi="宋体"/>
          <w:color w:val="000000" w:themeColor="text1"/>
          <w:spacing w:val="6"/>
          <w:kern w:val="48"/>
          <w:szCs w:val="21"/>
          <w:u w:val="none"/>
          <w14:textFill>
            <w14:solidFill>
              <w14:schemeClr w14:val="tx1"/>
            </w14:solidFill>
          </w14:textFill>
        </w:rPr>
        <w:t>》的相关标准享受接待服务。</w:t>
      </w:r>
    </w:p>
    <w:p>
      <w:pPr>
        <w:pStyle w:val="13"/>
        <w:ind w:firstLine="222" w:firstLineChars="100"/>
        <w:rPr>
          <w:rFonts w:hAnsi="宋体"/>
          <w:color w:val="000000" w:themeColor="text1"/>
          <w:spacing w:val="6"/>
          <w:kern w:val="48"/>
          <w:szCs w:val="21"/>
          <w:u w:val="single"/>
          <w14:textFill>
            <w14:solidFill>
              <w14:schemeClr w14:val="tx1"/>
            </w14:solidFill>
          </w14:textFill>
        </w:rPr>
      </w:pPr>
    </w:p>
    <w:p>
      <w:pPr>
        <w:pStyle w:val="13"/>
        <w:ind w:firstLine="222" w:firstLineChars="100"/>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一、政策依据</w:t>
      </w:r>
    </w:p>
    <w:p>
      <w:pPr>
        <w:pStyle w:val="13"/>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（一）中华人民共和国政府采购法</w:t>
      </w:r>
    </w:p>
    <w:p>
      <w:pPr>
        <w:pStyle w:val="13"/>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（二）广西壮族自治区本级会议费管理办法（桂财行〔2017〕85号）</w:t>
      </w:r>
    </w:p>
    <w:p>
      <w:pPr>
        <w:pStyle w:val="13"/>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（三）广西党政机关会议定点管理实施细则（桂财行〔2015〕24号）</w:t>
      </w:r>
    </w:p>
    <w:p>
      <w:pPr>
        <w:pStyle w:val="13"/>
        <w:spacing w:line="300" w:lineRule="exact"/>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（四）</w:t>
      </w:r>
      <w:r>
        <w:rPr>
          <w:rFonts w:hint="eastAsia"/>
          <w:color w:val="000000" w:themeColor="text1"/>
          <w:kern w:val="48"/>
          <w14:textFill>
            <w14:solidFill>
              <w14:schemeClr w14:val="tx1"/>
            </w14:solidFill>
          </w14:textFill>
        </w:rPr>
        <w:t>关于印发</w:t>
      </w:r>
      <w:r>
        <w:rPr>
          <w:rFonts w:hint="eastAsia" w:hAnsi="宋体"/>
          <w:color w:val="000000" w:themeColor="text1"/>
          <w:spacing w:val="6"/>
          <w:kern w:val="48"/>
          <w:szCs w:val="21"/>
          <w14:textFill>
            <w14:solidFill>
              <w14:schemeClr w14:val="tx1"/>
            </w14:solidFill>
          </w14:textFill>
        </w:rPr>
        <w:t>桂林市本级会议费管理办法的通知(市财行〔2018〕8号)</w:t>
      </w:r>
    </w:p>
    <w:p>
      <w:pPr>
        <w:pStyle w:val="13"/>
        <w:spacing w:line="300" w:lineRule="exact"/>
        <w:rPr>
          <w:rFonts w:hint="default" w:hAnsi="宋体" w:eastAsia="宋体"/>
          <w:color w:val="000000" w:themeColor="text1"/>
          <w:spacing w:val="6"/>
          <w:kern w:val="48"/>
          <w:szCs w:val="21"/>
          <w:lang w:val="en-US" w:eastAsia="zh-CN"/>
          <w14:textFill>
            <w14:solidFill>
              <w14:schemeClr w14:val="tx1"/>
            </w14:solidFill>
          </w14:textFill>
        </w:rPr>
      </w:pPr>
      <w:r>
        <w:rPr>
          <w:rFonts w:hint="eastAsia" w:hAnsi="宋体"/>
          <w:color w:val="000000" w:themeColor="text1"/>
          <w:spacing w:val="6"/>
          <w:kern w:val="48"/>
          <w:szCs w:val="21"/>
          <w:lang w:eastAsia="zh-CN"/>
          <w14:textFill>
            <w14:solidFill>
              <w14:schemeClr w14:val="tx1"/>
            </w14:solidFill>
          </w14:textFill>
        </w:rPr>
        <w:t>（五）关于转发《全州县县直单位会议费用管理办法</w:t>
      </w:r>
      <w:r>
        <w:rPr>
          <w:rFonts w:hint="eastAsia" w:hAnsi="宋体"/>
          <w:color w:val="000000" w:themeColor="text1"/>
          <w:spacing w:val="6"/>
          <w:kern w:val="48"/>
          <w:szCs w:val="21"/>
          <w:lang w:val="en-US" w:eastAsia="zh-CN"/>
          <w14:textFill>
            <w14:solidFill>
              <w14:schemeClr w14:val="tx1"/>
            </w14:solidFill>
          </w14:textFill>
        </w:rPr>
        <w:t>(试行)</w:t>
      </w:r>
      <w:r>
        <w:rPr>
          <w:rFonts w:hint="eastAsia" w:hAnsi="宋体"/>
          <w:color w:val="000000" w:themeColor="text1"/>
          <w:spacing w:val="6"/>
          <w:kern w:val="48"/>
          <w:szCs w:val="21"/>
          <w:lang w:eastAsia="zh-CN"/>
          <w14:textFill>
            <w14:solidFill>
              <w14:schemeClr w14:val="tx1"/>
            </w14:solidFill>
          </w14:textFill>
        </w:rPr>
        <w:t>》的知道（全办法（</w:t>
      </w:r>
      <w:r>
        <w:rPr>
          <w:rFonts w:hint="eastAsia" w:hAnsi="宋体"/>
          <w:color w:val="000000" w:themeColor="text1"/>
          <w:spacing w:val="6"/>
          <w:kern w:val="48"/>
          <w:szCs w:val="21"/>
          <w:lang w:val="en-US" w:eastAsia="zh-CN"/>
          <w14:textFill>
            <w14:solidFill>
              <w14:schemeClr w14:val="tx1"/>
            </w14:solidFill>
          </w14:textFill>
        </w:rPr>
        <w:t>2015</w:t>
      </w:r>
      <w:r>
        <w:rPr>
          <w:rFonts w:hint="eastAsia" w:hAnsi="宋体"/>
          <w:color w:val="000000" w:themeColor="text1"/>
          <w:spacing w:val="6"/>
          <w:kern w:val="48"/>
          <w:szCs w:val="21"/>
          <w:lang w:eastAsia="zh-CN"/>
          <w14:textFill>
            <w14:solidFill>
              <w14:schemeClr w14:val="tx1"/>
            </w14:solidFill>
          </w14:textFill>
        </w:rPr>
        <w:t>）</w:t>
      </w:r>
      <w:r>
        <w:rPr>
          <w:rFonts w:hint="eastAsia" w:hAnsi="宋体"/>
          <w:color w:val="000000" w:themeColor="text1"/>
          <w:spacing w:val="6"/>
          <w:kern w:val="48"/>
          <w:szCs w:val="21"/>
          <w:lang w:val="en-US" w:eastAsia="zh-CN"/>
          <w14:textFill>
            <w14:solidFill>
              <w14:schemeClr w14:val="tx1"/>
            </w14:solidFill>
          </w14:textFill>
        </w:rPr>
        <w:t>5号文）</w:t>
      </w:r>
    </w:p>
    <w:p>
      <w:pPr>
        <w:adjustRightInd w:val="0"/>
        <w:spacing w:line="360" w:lineRule="exact"/>
        <w:ind w:firstLine="222" w:firstLineChars="100"/>
        <w:jc w:val="left"/>
        <w:rPr>
          <w:rFonts w:hint="eastAsia" w:ascii="宋体" w:hAnsi="宋体"/>
          <w:color w:val="000000" w:themeColor="text1"/>
          <w:spacing w:val="6"/>
          <w:kern w:val="48"/>
          <w:szCs w:val="21"/>
          <w14:textFill>
            <w14:solidFill>
              <w14:schemeClr w14:val="tx1"/>
            </w14:solidFill>
          </w14:textFill>
        </w:rPr>
      </w:pPr>
      <w:r>
        <w:rPr>
          <w:rFonts w:hint="eastAsia" w:ascii="宋体" w:hAnsi="宋体"/>
          <w:color w:val="000000" w:themeColor="text1"/>
          <w:spacing w:val="6"/>
          <w:kern w:val="48"/>
          <w:szCs w:val="21"/>
          <w14:textFill>
            <w14:solidFill>
              <w14:schemeClr w14:val="tx1"/>
            </w14:solidFill>
          </w14:textFill>
        </w:rPr>
        <w:t>注：县城</w:t>
      </w:r>
      <w:r>
        <w:rPr>
          <w:rFonts w:ascii="宋体" w:hAnsi="宋体"/>
          <w:color w:val="000000" w:themeColor="text1"/>
          <w:spacing w:val="6"/>
          <w:kern w:val="48"/>
          <w:szCs w:val="21"/>
          <w14:textFill>
            <w14:solidFill>
              <w14:schemeClr w14:val="tx1"/>
            </w14:solidFill>
          </w14:textFill>
        </w:rPr>
        <w:t>会议分类如下</w:t>
      </w:r>
      <w:r>
        <w:rPr>
          <w:rFonts w:hint="eastAsia" w:ascii="宋体" w:hAnsi="宋体"/>
          <w:color w:val="000000" w:themeColor="text1"/>
          <w:spacing w:val="6"/>
          <w:kern w:val="48"/>
          <w:szCs w:val="21"/>
          <w14:textFill>
            <w14:solidFill>
              <w14:schemeClr w14:val="tx1"/>
            </w14:solidFill>
          </w14:textFill>
        </w:rPr>
        <w:t>：</w:t>
      </w:r>
    </w:p>
    <w:p>
      <w:pPr>
        <w:adjustRightInd w:val="0"/>
        <w:spacing w:line="360" w:lineRule="exact"/>
        <w:ind w:firstLine="666" w:firstLineChars="300"/>
        <w:jc w:val="left"/>
        <w:rPr>
          <w:rFonts w:ascii="宋体" w:hAnsi="宋体"/>
          <w:color w:val="000000" w:themeColor="text1"/>
          <w:spacing w:val="6"/>
          <w:kern w:val="48"/>
          <w:szCs w:val="21"/>
          <w14:textFill>
            <w14:solidFill>
              <w14:schemeClr w14:val="tx1"/>
            </w14:solidFill>
          </w14:textFill>
        </w:rPr>
      </w:pPr>
      <w:r>
        <w:rPr>
          <w:rFonts w:ascii="宋体" w:hAnsi="宋体"/>
          <w:color w:val="000000" w:themeColor="text1"/>
          <w:spacing w:val="6"/>
          <w:kern w:val="48"/>
          <w:szCs w:val="21"/>
          <w14:textFill>
            <w14:solidFill>
              <w14:schemeClr w14:val="tx1"/>
            </w14:solidFill>
          </w14:textFill>
        </w:rPr>
        <w:t>一类会议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党代会及其全会；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人代会；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政协全会；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纪委全会。</w:t>
      </w:r>
    </w:p>
    <w:p>
      <w:pPr>
        <w:adjustRightInd w:val="0"/>
        <w:spacing w:line="360" w:lineRule="exact"/>
        <w:ind w:firstLine="666" w:firstLineChars="300"/>
        <w:rPr>
          <w:rFonts w:ascii="宋体" w:hAnsi="宋体"/>
          <w:b/>
          <w:bCs/>
          <w:color w:val="000000" w:themeColor="text1"/>
          <w:spacing w:val="6"/>
          <w:kern w:val="48"/>
          <w:szCs w:val="21"/>
          <w14:textFill>
            <w14:solidFill>
              <w14:schemeClr w14:val="tx1"/>
            </w14:solidFill>
          </w14:textFill>
        </w:rPr>
      </w:pPr>
      <w:r>
        <w:rPr>
          <w:rFonts w:ascii="宋体" w:hAnsi="宋体"/>
          <w:color w:val="000000" w:themeColor="text1"/>
          <w:spacing w:val="6"/>
          <w:kern w:val="48"/>
          <w:szCs w:val="21"/>
          <w14:textFill>
            <w14:solidFill>
              <w14:schemeClr w14:val="tx1"/>
            </w14:solidFill>
          </w14:textFill>
        </w:rPr>
        <w:t>二类会议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人大常委会；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政协常委会；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各民主党派、工商联和群众团体代表大会；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委、</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政府召开的会议；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各单位以</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委、</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政府名义召开的，要求县</w:t>
      </w:r>
      <w:r>
        <w:rPr>
          <w:rFonts w:hint="eastAsia" w:ascii="宋体" w:hAnsi="宋体"/>
          <w:color w:val="000000" w:themeColor="text1"/>
          <w:spacing w:val="6"/>
          <w:kern w:val="48"/>
          <w:szCs w:val="21"/>
          <w14:textFill>
            <w14:solidFill>
              <w14:schemeClr w14:val="tx1"/>
            </w14:solidFill>
          </w14:textFill>
        </w:rPr>
        <w:t>及</w:t>
      </w:r>
      <w:r>
        <w:rPr>
          <w:rFonts w:ascii="宋体" w:hAnsi="宋体"/>
          <w:color w:val="000000" w:themeColor="text1"/>
          <w:spacing w:val="6"/>
          <w:kern w:val="48"/>
          <w:szCs w:val="21"/>
          <w14:textFill>
            <w14:solidFill>
              <w14:schemeClr w14:val="tx1"/>
            </w14:solidFill>
          </w14:textFill>
        </w:rPr>
        <w:t>各部门负责同志参加的会议。</w:t>
      </w:r>
    </w:p>
    <w:p>
      <w:pPr>
        <w:pStyle w:val="13"/>
        <w:ind w:firstLine="111" w:firstLineChars="50"/>
        <w:rPr>
          <w:rFonts w:hint="eastAsia" w:hAnsi="宋体"/>
          <w:color w:val="000000" w:themeColor="text1"/>
          <w:spacing w:val="6"/>
          <w:kern w:val="48"/>
          <w:szCs w:val="21"/>
          <w14:textFill>
            <w14:solidFill>
              <w14:schemeClr w14:val="tx1"/>
            </w14:solidFill>
          </w14:textFill>
        </w:rPr>
      </w:pP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二、会议费用标准：</w:t>
      </w:r>
    </w:p>
    <w:p>
      <w:pPr>
        <w:pStyle w:val="13"/>
        <w:ind w:firstLine="420" w:firstLineChars="2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zCs w:val="21"/>
          <w14:textFill>
            <w14:solidFill>
              <w14:schemeClr w14:val="tx1"/>
            </w14:solidFill>
          </w14:textFill>
        </w:rPr>
        <w:t>各类会议的预算金额为人民币</w:t>
      </w:r>
      <w:r>
        <w:rPr>
          <w:rFonts w:hint="eastAsia" w:hAnsi="宋体"/>
          <w:color w:val="000000" w:themeColor="text1"/>
          <w:spacing w:val="6"/>
          <w:kern w:val="48"/>
          <w:szCs w:val="21"/>
          <w14:textFill>
            <w14:solidFill>
              <w14:schemeClr w14:val="tx1"/>
            </w14:solidFill>
          </w14:textFill>
        </w:rPr>
        <w:t>：一类会议</w:t>
      </w:r>
      <w:r>
        <w:rPr>
          <w:rFonts w:hint="eastAsia" w:hAnsi="宋体"/>
          <w:color w:val="000000" w:themeColor="text1"/>
          <w:spacing w:val="6"/>
          <w:kern w:val="48"/>
          <w:szCs w:val="21"/>
          <w:lang w:eastAsia="zh-CN"/>
          <w14:textFill>
            <w14:solidFill>
              <w14:schemeClr w14:val="tx1"/>
            </w14:solidFill>
          </w14:textFill>
        </w:rPr>
        <w:t>价320元/人/天</w:t>
      </w:r>
      <w:r>
        <w:rPr>
          <w:rFonts w:hint="eastAsia" w:hAnsi="宋体"/>
          <w:color w:val="000000" w:themeColor="text1"/>
          <w:spacing w:val="6"/>
          <w:kern w:val="48"/>
          <w:szCs w:val="21"/>
          <w14:textFill>
            <w14:solidFill>
              <w14:schemeClr w14:val="tx1"/>
            </w14:solidFill>
          </w14:textFill>
        </w:rPr>
        <w:t>、二类会议</w:t>
      </w:r>
      <w:r>
        <w:rPr>
          <w:rFonts w:hint="eastAsia" w:hAnsi="宋体"/>
          <w:color w:val="000000" w:themeColor="text1"/>
          <w:spacing w:val="6"/>
          <w:kern w:val="48"/>
          <w:szCs w:val="21"/>
          <w:lang w:eastAsia="zh-CN"/>
          <w14:textFill>
            <w14:solidFill>
              <w14:schemeClr w14:val="tx1"/>
            </w14:solidFill>
          </w14:textFill>
        </w:rPr>
        <w:t>价200元/人/天</w:t>
      </w:r>
      <w:r>
        <w:rPr>
          <w:rFonts w:hint="eastAsia" w:hAnsi="宋体"/>
          <w:color w:val="000000" w:themeColor="text1"/>
          <w:spacing w:val="6"/>
          <w:kern w:val="48"/>
          <w:szCs w:val="21"/>
          <w14:textFill>
            <w14:solidFill>
              <w14:schemeClr w14:val="tx1"/>
            </w14:solidFill>
          </w14:textFill>
        </w:rPr>
        <w:t>。会议定点饭店按照会议类别分项确定客房、伙食上限价格。</w:t>
      </w:r>
    </w:p>
    <w:p>
      <w:pPr>
        <w:pStyle w:val="13"/>
        <w:ind w:firstLine="111" w:firstLineChars="50"/>
        <w:rPr>
          <w:rFonts w:hint="eastAsia" w:hAnsi="宋体"/>
          <w:color w:val="000000" w:themeColor="text1"/>
          <w:spacing w:val="6"/>
          <w:kern w:val="48"/>
          <w:szCs w:val="21"/>
          <w14:textFill>
            <w14:solidFill>
              <w14:schemeClr w14:val="tx1"/>
            </w14:solidFill>
          </w14:textFill>
        </w:rPr>
      </w:pP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三、对定点饭店的要求：</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 饭店布局合理，方便住宿及会议接待使用。</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 有空调设施，各区域通风良好，温湿度适宜。</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 有计算机管理系统。</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 各种设备设施养护良好，使用安全、有效。</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 各项管理规章制度健全，特别对于安全保卫问题，要有专门的安全保卫制度以及人员。</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6. 前厅：</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 有与接待能力相适应的前厅，配有时钟、公用电话等，在非经营区设置客人休息场所，配备沙发或舒适的座椅。</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（2）设迎宾员16小时（7:00—23:00）迎接客人；设大堂经理16小时（7:00—23:00）服务；设值班经理24小时服务。</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（3）提供小件行李和贵重物品寄存服务。</w:t>
      </w:r>
    </w:p>
    <w:p>
      <w:pPr>
        <w:pStyle w:val="13"/>
        <w:ind w:firstLine="333" w:firstLineChars="1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7. 总服务台：</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（1）总服务台分区段设置接待、问讯、结帐、留言等服务项目，提供24小时服务。</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（2）总服务台提供服务项目宣传品、价目表、县交通图和各种交通工具时刻表。</w:t>
      </w:r>
    </w:p>
    <w:p>
      <w:pPr>
        <w:pStyle w:val="13"/>
        <w:ind w:firstLine="333" w:firstLineChars="1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8. 客房：</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（1）标准间≥50间，均设卫生间。标准间面积≥1</w:t>
      </w:r>
      <w:r>
        <w:rPr>
          <w:rFonts w:hint="eastAsia" w:hAnsi="宋体"/>
          <w:color w:val="000000" w:themeColor="text1"/>
          <w:spacing w:val="6"/>
          <w:kern w:val="48"/>
          <w:szCs w:val="21"/>
          <w:lang w:val="en-US" w:eastAsia="zh-CN"/>
          <w14:textFill>
            <w14:solidFill>
              <w14:schemeClr w14:val="tx1"/>
            </w14:solidFill>
          </w14:textFill>
        </w:rPr>
        <w:t>2</w:t>
      </w:r>
      <w:r>
        <w:rPr>
          <w:rFonts w:hint="eastAsia" w:hAnsi="宋体"/>
          <w:color w:val="000000" w:themeColor="text1"/>
          <w:spacing w:val="6"/>
          <w:kern w:val="48"/>
          <w:szCs w:val="21"/>
          <w14:textFill>
            <w14:solidFill>
              <w14:schemeClr w14:val="tx1"/>
            </w14:solidFill>
          </w14:textFill>
        </w:rPr>
        <w:t>平方米（不含卫生间面积），卫生间面积≥4平方米。</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客房配备软垫床、沙发或扶手椅、茶几、衣橱、写字台（或梳妆台）、床头柜、床头灯、台灯、窗帘等配套家具和装饰用品。有空调、彩电、闭路电视系统，可通过总机拨通国内长途电话。备有信封、信纸、笔、服务指南、住宿须知、价目表等。</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（3）卫生间装有带台面的面盆、梳妆镜、带淋浴喷头的浴缸（或独立的淋浴间）、浴帘，配备浴巾、面巾、小方巾、卫生用品等。有良好的照明和排风设施。采取有效的防滑措施。24小时供应冷、热水。</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（4）提供开夜床、叫醒、送餐、洗衣等服务，24小时供应开水（饮用水）并免费供应茶叶。</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（5）客房、卫生间每天全面整理一次，每会或应客人要求更换床单、被罩和枕套，随时补充客用品、消耗品。</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 xml:space="preserve">9. 餐厅： </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（1）大餐厅至少能同时接待</w:t>
      </w:r>
      <w:r>
        <w:rPr>
          <w:rFonts w:hint="eastAsia" w:hAnsi="宋体"/>
          <w:color w:val="000000" w:themeColor="text1"/>
          <w:spacing w:val="6"/>
          <w:kern w:val="48"/>
          <w:szCs w:val="21"/>
          <w:lang w:eastAsia="zh-CN"/>
          <w14:textFill>
            <w14:solidFill>
              <w14:schemeClr w14:val="tx1"/>
            </w14:solidFill>
          </w14:textFill>
        </w:rPr>
        <w:t>50</w:t>
      </w:r>
      <w:r>
        <w:rPr>
          <w:rFonts w:hint="eastAsia" w:hAnsi="宋体"/>
          <w:color w:val="000000" w:themeColor="text1"/>
          <w:spacing w:val="6"/>
          <w:kern w:val="48"/>
          <w:szCs w:val="21"/>
          <w14:textFill>
            <w14:solidFill>
              <w14:schemeClr w14:val="tx1"/>
            </w14:solidFill>
          </w14:textFill>
        </w:rPr>
        <w:t>人就餐。</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（2）家具、餐具、酒具、用品配套完好，使用布料的桌布、口布、小毛巾。</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（3）根据会议要求提供早、中、晚餐，晚餐客人点菜时间不得早于21时结束，并能根据客人需要提供桌餐等服务。</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10. 厨房：</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（1）有符合国家卫生标准的操作间，有足够的冷库。墙壁地面满铺瓷砖（或保洁材料），有地槽、吊顶。全部使用不锈钢工作台及优质的厨柜、厨具、用具，有洗刷、消毒设备。有封闭的垃圾箱。</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（2）冷荤间、面点间独立分隔，冷荤间有消毒保鲜设备。</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（3）厨房与餐厅之间有隔音、隔热、隔气味设施。</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（4）有防蚊蝇、防鼠、防蟑螂等有效措施。</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11. 会议室：</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（1）有≥1个至少能容纳</w:t>
      </w:r>
      <w:r>
        <w:rPr>
          <w:rFonts w:hint="eastAsia" w:hAnsi="宋体"/>
          <w:color w:val="000000" w:themeColor="text1"/>
          <w:spacing w:val="6"/>
          <w:kern w:val="48"/>
          <w:szCs w:val="21"/>
          <w:lang w:val="en-US" w:eastAsia="zh-CN"/>
          <w14:textFill>
            <w14:solidFill>
              <w14:schemeClr w14:val="tx1"/>
            </w14:solidFill>
          </w14:textFill>
        </w:rPr>
        <w:t>50</w:t>
      </w:r>
      <w:r>
        <w:rPr>
          <w:rFonts w:hint="eastAsia" w:hAnsi="宋体"/>
          <w:color w:val="000000" w:themeColor="text1"/>
          <w:spacing w:val="6"/>
          <w:kern w:val="48"/>
          <w:szCs w:val="21"/>
          <w14:textFill>
            <w14:solidFill>
              <w14:schemeClr w14:val="tx1"/>
            </w14:solidFill>
          </w14:textFill>
        </w:rPr>
        <w:t>人的大会议室；室内配备冷暖空调、沙发、茶几、会议桌椅，茶具用具齐备。大、中会议室配备满足需要的音响、多媒体演示设备（电脑、多媒体投影仪）；小会议室配备满足需要的音响设备。</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（2）有较宽敞的楼层厅堂和会间客人休息场所。</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（3）会议室所在楼层的适当位置设置相应数量的卫生间。</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（4）会议室设专职服务员，能提供做会标、摆花、茶水、加椅等服务。</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12. 公共区域：</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（1）有与饭店规模相适应的停车场，自备（免费）停车位不少于房间数的20%。</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（2）有与饭店规模相适应的客用电梯。</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（3）室内公共区域有空调，设置应急照明设施和男女分设的公共卫生间。</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（4）庭院绿化美化好。</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（5）指示用标志清晰、实用，公共信息图形符号符合国家指定标准。</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13. 综合服务：</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（1）配备有多功能厅、商品部。</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（2）配备有商务中心，能提供打字、复印、发传真和电子邮件、国内长途电话等商务服务。</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（3）提供代发信件、代订机票和车票等服务，根据会议要求能提供医疗服务。</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（4）有方便客人投诉的措施。</w:t>
      </w:r>
    </w:p>
    <w:p>
      <w:pPr>
        <w:spacing w:before="36" w:line="384" w:lineRule="auto"/>
        <w:ind w:left="112" w:right="0" w:firstLine="0"/>
        <w:jc w:val="left"/>
        <w:rPr>
          <w:b/>
          <w:bCs/>
          <w:color w:val="000000" w:themeColor="text1"/>
          <w14:textFill>
            <w14:solidFill>
              <w14:schemeClr w14:val="tx1"/>
            </w14:solidFill>
          </w14:textFill>
        </w:rPr>
      </w:pPr>
    </w:p>
    <w:p>
      <w:pPr>
        <w:spacing w:before="36" w:line="384" w:lineRule="auto"/>
        <w:ind w:left="112" w:right="0" w:firstLine="0"/>
        <w:jc w:val="left"/>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t>备注： 1、采购人不保证所有中标供应商在合同期内都能在定点范围内承接到业务。请各供应商自行考虑其风险。</w:t>
      </w:r>
    </w:p>
    <w:p>
      <w:pPr>
        <w:spacing w:before="36" w:line="384" w:lineRule="auto"/>
        <w:ind w:left="112" w:right="0" w:firstLine="444" w:firstLineChars="200"/>
        <w:jc w:val="left"/>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t>2、采购人可在政府采购优惠价的基础上对比各中标供应商，就价格、服务等事项进行二次谈判，择优确定服务单位，以获取更高优惠折扣率、更好的服务。</w:t>
      </w:r>
    </w:p>
    <w:p>
      <w:pPr>
        <w:pStyle w:val="13"/>
        <w:rPr>
          <w:rFonts w:hint="eastAsia" w:hAnsi="宋体"/>
          <w:color w:val="000000" w:themeColor="text1"/>
          <w:spacing w:val="6"/>
          <w:kern w:val="48"/>
          <w:szCs w:val="21"/>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spacing w:line="360" w:lineRule="exact"/>
        <w:jc w:val="center"/>
        <w:rPr>
          <w:rFonts w:hint="eastAsia"/>
          <w:b/>
          <w:color w:val="000000" w:themeColor="text1"/>
          <w:sz w:val="32"/>
          <w:szCs w:val="32"/>
          <w14:textFill>
            <w14:solidFill>
              <w14:schemeClr w14:val="tx1"/>
            </w14:solidFill>
          </w14:textFill>
        </w:rPr>
      </w:pPr>
    </w:p>
    <w:p>
      <w:pPr>
        <w:spacing w:line="360" w:lineRule="exact"/>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第四章 评标办法</w:t>
      </w:r>
    </w:p>
    <w:p>
      <w:pPr>
        <w:spacing w:line="360" w:lineRule="exact"/>
        <w:jc w:val="center"/>
        <w:rPr>
          <w:rFonts w:hint="eastAsia" w:ascii="宋体" w:hAnsi="宋体"/>
          <w:b/>
          <w:color w:val="000000" w:themeColor="text1"/>
          <w:kern w:val="0"/>
          <w:sz w:val="36"/>
          <w:szCs w:val="36"/>
          <w:highlight w:val="none"/>
          <w14:textFill>
            <w14:solidFill>
              <w14:schemeClr w14:val="tx1"/>
            </w14:solidFill>
          </w14:textFill>
        </w:rPr>
      </w:pPr>
      <w:bookmarkStart w:id="28" w:name="_Toc389734566"/>
    </w:p>
    <w:p>
      <w:pPr>
        <w:pStyle w:val="13"/>
        <w:spacing w:line="400" w:lineRule="exact"/>
        <w:ind w:firstLine="411" w:firstLineChars="196"/>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一、评标依据及方式</w:t>
      </w:r>
    </w:p>
    <w:p>
      <w:pPr>
        <w:pStyle w:val="13"/>
        <w:spacing w:line="40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1、评标依据：评标委员会以招标文件和投标文件为评标依据，</w:t>
      </w:r>
      <w:r>
        <w:rPr>
          <w:rFonts w:hint="eastAsia"/>
          <w:color w:val="000000" w:themeColor="text1"/>
          <w:highlight w:val="none"/>
          <w14:textFill>
            <w14:solidFill>
              <w14:schemeClr w14:val="tx1"/>
            </w14:solidFill>
          </w14:textFill>
        </w:rPr>
        <w:t>对投标人的资格和符合性评审，</w:t>
      </w:r>
      <w:r>
        <w:rPr>
          <w:rFonts w:hint="eastAsia" w:hAnsi="宋体"/>
          <w:color w:val="000000" w:themeColor="text1"/>
          <w:szCs w:val="21"/>
          <w:highlight w:val="none"/>
          <w14:textFill>
            <w14:solidFill>
              <w14:schemeClr w14:val="tx1"/>
            </w14:solidFill>
          </w14:textFill>
        </w:rPr>
        <w:t>并对其投标文件的完整性作出认定</w:t>
      </w:r>
      <w:r>
        <w:rPr>
          <w:rFonts w:hint="eastAsia" w:hAnsi="宋体"/>
          <w:color w:val="000000" w:themeColor="text1"/>
          <w:highlight w:val="none"/>
          <w14:textFill>
            <w14:solidFill>
              <w14:schemeClr w14:val="tx1"/>
            </w14:solidFill>
          </w14:textFill>
        </w:rPr>
        <w:t>。</w:t>
      </w:r>
    </w:p>
    <w:p>
      <w:pPr>
        <w:pStyle w:val="13"/>
        <w:spacing w:line="400" w:lineRule="exact"/>
        <w:ind w:left="210" w:leftChars="100" w:firstLine="210" w:firstLineChars="1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2、评标方式：以封闭方式进行评标。</w:t>
      </w:r>
    </w:p>
    <w:p>
      <w:pPr>
        <w:pStyle w:val="13"/>
        <w:spacing w:line="400" w:lineRule="exact"/>
        <w:ind w:firstLine="420" w:firstLineChars="200"/>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二、评标办法</w:t>
      </w:r>
    </w:p>
    <w:p>
      <w:pPr>
        <w:pStyle w:val="13"/>
        <w:spacing w:line="400" w:lineRule="exact"/>
        <w:ind w:firstLine="535" w:firstLineChars="255"/>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（一）对投标文件进行资格性审查：</w:t>
      </w:r>
    </w:p>
    <w:p>
      <w:pPr>
        <w:pStyle w:val="13"/>
        <w:spacing w:line="400" w:lineRule="exact"/>
        <w:ind w:firstLine="535" w:firstLineChars="255"/>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（二）对资格审查合格的投标文件进行符合性审查：</w:t>
      </w:r>
      <w:r>
        <w:rPr>
          <w:rFonts w:hint="eastAsia"/>
          <w:color w:val="000000" w:themeColor="text1"/>
          <w:highlight w:val="none"/>
          <w14:textFill>
            <w14:solidFill>
              <w14:schemeClr w14:val="tx1"/>
            </w14:solidFill>
          </w14:textFill>
        </w:rPr>
        <w:t>投标文件是否实质性响应招标文件</w:t>
      </w:r>
      <w:r>
        <w:rPr>
          <w:rFonts w:hint="eastAsia" w:hAnsi="宋体"/>
          <w:color w:val="000000" w:themeColor="text1"/>
          <w:szCs w:val="21"/>
          <w:highlight w:val="none"/>
          <w14:textFill>
            <w14:solidFill>
              <w14:schemeClr w14:val="tx1"/>
            </w14:solidFill>
          </w14:textFill>
        </w:rPr>
        <w:t>。</w:t>
      </w:r>
    </w:p>
    <w:p>
      <w:pPr>
        <w:pStyle w:val="13"/>
        <w:spacing w:line="400" w:lineRule="exact"/>
        <w:ind w:firstLine="535" w:firstLineChars="255"/>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三、中标供应商的确定：</w:t>
      </w:r>
    </w:p>
    <w:p>
      <w:pPr>
        <w:pStyle w:val="13"/>
        <w:spacing w:line="300" w:lineRule="exact"/>
        <w:ind w:firstLine="525" w:firstLineChars="250"/>
        <w:rPr>
          <w:rFonts w:hint="eastAsia"/>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对所有通过资格和符合性审查的所有有效投标人</w:t>
      </w:r>
      <w:r>
        <w:rPr>
          <w:rFonts w:hint="eastAsia" w:hAnsi="宋体"/>
          <w:color w:val="000000" w:themeColor="text1"/>
          <w:highlight w:val="none"/>
          <w14:textFill>
            <w14:solidFill>
              <w14:schemeClr w14:val="tx1"/>
            </w14:solidFill>
          </w14:textFill>
        </w:rPr>
        <w:t>均确定为中标供应商。</w:t>
      </w: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3"/>
        <w:spacing w:line="24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第五章  合同主要条款及格式</w:t>
      </w:r>
      <w:bookmarkEnd w:id="28"/>
    </w:p>
    <w:p>
      <w:pPr>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hAnsi="宋体"/>
          <w:color w:val="000000" w:themeColor="text1"/>
          <w:lang w:eastAsia="zh-CN"/>
          <w14:textFill>
            <w14:solidFill>
              <w14:schemeClr w14:val="tx1"/>
            </w14:solidFill>
          </w14:textFill>
        </w:rPr>
        <w:t>全州县2021-2022年党政机关会议定点场所政府采购</w:t>
      </w:r>
    </w:p>
    <w:p>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 </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w:t>
      </w:r>
      <w:r>
        <w:rPr>
          <w:rFonts w:hint="eastAsia" w:ascii="宋体" w:hAnsi="宋体"/>
          <w:color w:val="000000" w:themeColor="text1"/>
          <w:szCs w:val="21"/>
          <w:u w:val="single"/>
          <w14:textFill>
            <w14:solidFill>
              <w14:schemeClr w14:val="tx1"/>
            </w14:solidFill>
          </w14:textFill>
        </w:rPr>
        <w:t xml:space="preserve"> </w:t>
      </w:r>
      <w:r>
        <w:rPr>
          <w:rFonts w:hint="eastAsia" w:hAnsi="宋体"/>
          <w:color w:val="000000" w:themeColor="text1"/>
          <w:u w:val="single"/>
          <w:lang w:eastAsia="zh-CN"/>
          <w14:textFill>
            <w14:solidFill>
              <w14:schemeClr w14:val="tx1"/>
            </w14:solidFill>
          </w14:textFill>
        </w:rPr>
        <w:t>全州县财政局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（招标人）</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（中标供应商）</w:t>
      </w:r>
    </w:p>
    <w:p>
      <w:pPr>
        <w:spacing w:line="60" w:lineRule="auto"/>
        <w:ind w:firstLine="420" w:firstLineChars="200"/>
        <w:rPr>
          <w:rFonts w:hint="eastAsia"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根据《中华人民共和国政府采购法》、《中华人民共和国合同法》等法律、法规规定，按照招投标文件规定条款和中标供应商承诺、甲乙双方签订本</w:t>
      </w:r>
      <w:r>
        <w:rPr>
          <w:color w:val="000000" w:themeColor="text1"/>
          <w:szCs w:val="21"/>
          <w14:textFill>
            <w14:solidFill>
              <w14:schemeClr w14:val="tx1"/>
            </w14:solidFill>
          </w14:textFill>
        </w:rPr>
        <w:t>协议</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一、定义</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除非另有特别约定，在本协议以及与本协议有关的甲乙双方另行签订的其他文件中，下列词语按如下定义进行解释：</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（一）“协议”是指甲方和乙方已达成的协议，即由双方签订的协议格式中的文件，包括所有的附件、附录和组成协议部分的所有其他文件。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（二）“工作日”是指除公休日和国家法定节假日以外的日历日。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（三）“第三方”是指本协议以外的任何中国境内、境外的法人、自然人或其他组织。</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（四）“附件”是指与本协议的订立、履行有关的，经甲乙双方认可的，对本协议约定的内容进行细化、补充、修改、变更的文件等资料。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五</w:t>
      </w:r>
      <w:r>
        <w:rPr>
          <w:color w:val="000000" w:themeColor="text1"/>
          <w:szCs w:val="21"/>
          <w14:textFill>
            <w14:solidFill>
              <w14:schemeClr w14:val="tx1"/>
            </w14:solidFill>
          </w14:textFill>
        </w:rPr>
        <w:t>）“服务对象”是指会议定点场所服务对象，即：</w:t>
      </w:r>
      <w:r>
        <w:rPr>
          <w:rFonts w:hint="eastAsia"/>
          <w:color w:val="000000" w:themeColor="text1"/>
          <w:szCs w:val="21"/>
          <w:lang w:eastAsia="zh-CN"/>
          <w14:textFill>
            <w14:solidFill>
              <w14:schemeClr w14:val="tx1"/>
            </w14:solidFill>
          </w14:textFill>
        </w:rPr>
        <w:t>全州县</w:t>
      </w:r>
      <w:r>
        <w:rPr>
          <w:color w:val="000000" w:themeColor="text1"/>
          <w:szCs w:val="21"/>
          <w14:textFill>
            <w14:solidFill>
              <w14:schemeClr w14:val="tx1"/>
            </w14:solidFill>
          </w14:textFill>
        </w:rPr>
        <w:t>党政机关（包括党政机关直属事业单位和参照公务员管理单位）。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二、适用范围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本协议条款仅适用于</w:t>
      </w:r>
      <w:r>
        <w:rPr>
          <w:rFonts w:hint="eastAsia"/>
          <w:color w:val="000000" w:themeColor="text1"/>
          <w:szCs w:val="21"/>
          <w:u w:val="single"/>
          <w:lang w:val="en-US" w:eastAsia="zh-CN"/>
          <w14:textFill>
            <w14:solidFill>
              <w14:schemeClr w14:val="tx1"/>
            </w14:solidFill>
          </w14:textFill>
        </w:rPr>
        <w:t>2021</w:t>
      </w:r>
      <w:r>
        <w:rPr>
          <w:rFonts w:hint="eastAsia"/>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2</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年度</w:t>
      </w:r>
      <w:r>
        <w:rPr>
          <w:rFonts w:hint="eastAsia"/>
          <w:color w:val="000000" w:themeColor="text1"/>
          <w:szCs w:val="21"/>
          <w14:textFill>
            <w14:solidFill>
              <w14:schemeClr w14:val="tx1"/>
            </w14:solidFill>
          </w14:textFill>
        </w:rPr>
        <w:t>桂林市</w:t>
      </w:r>
      <w:r>
        <w:rPr>
          <w:rFonts w:hint="eastAsia"/>
          <w:color w:val="000000" w:themeColor="text1"/>
          <w:szCs w:val="21"/>
          <w:lang w:eastAsia="zh-CN"/>
          <w14:textFill>
            <w14:solidFill>
              <w14:schemeClr w14:val="tx1"/>
            </w14:solidFill>
          </w14:textFill>
        </w:rPr>
        <w:t>全州县</w:t>
      </w:r>
      <w:r>
        <w:rPr>
          <w:color w:val="000000" w:themeColor="text1"/>
          <w:szCs w:val="21"/>
          <w14:textFill>
            <w14:solidFill>
              <w14:schemeClr w14:val="tx1"/>
            </w14:solidFill>
          </w14:textFill>
        </w:rPr>
        <w:t>党政机关会议定点</w:t>
      </w:r>
      <w:r>
        <w:rPr>
          <w:rFonts w:hint="eastAsia"/>
          <w:color w:val="000000" w:themeColor="text1"/>
          <w:szCs w:val="21"/>
          <w14:textFill>
            <w14:solidFill>
              <w14:schemeClr w14:val="tx1"/>
            </w14:solidFill>
          </w14:textFill>
        </w:rPr>
        <w:t>饭店服务</w:t>
      </w:r>
      <w:r>
        <w:rPr>
          <w:color w:val="000000" w:themeColor="text1"/>
          <w:szCs w:val="21"/>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三、协议的组成</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（一）下列文件应作为本协议的组成部分：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1.本协议条款；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2.招标文件及招标文件的澄清、修改文件；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3.投标文件及投标文件的澄清、修改文件；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w:t>
      </w:r>
      <w:r>
        <w:rPr>
          <w:rFonts w:hint="eastAsia"/>
          <w:color w:val="000000" w:themeColor="text1"/>
          <w:szCs w:val="21"/>
          <w:lang w:eastAsia="zh-CN"/>
          <w14:textFill>
            <w14:solidFill>
              <w14:schemeClr w14:val="tx1"/>
            </w14:solidFill>
          </w14:textFill>
        </w:rPr>
        <w:t>中标</w:t>
      </w:r>
      <w:r>
        <w:rPr>
          <w:color w:val="000000" w:themeColor="text1"/>
          <w:szCs w:val="21"/>
          <w14:textFill>
            <w14:solidFill>
              <w14:schemeClr w14:val="tx1"/>
            </w14:solidFill>
          </w14:textFill>
        </w:rPr>
        <w:t>通知书；</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5.形成协议的其他有关文件。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（二）上述文件互为补充和解释，如有不清或相互矛盾之处，以所列顺序在前的为准，但甲、乙双方有特别约定的除外。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四、协议承诺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r>
        <w:rPr>
          <w:rFonts w:hint="eastAsia"/>
          <w:color w:val="000000" w:themeColor="text1"/>
          <w:szCs w:val="21"/>
          <w14:textFill>
            <w14:solidFill>
              <w14:schemeClr w14:val="tx1"/>
            </w14:solidFill>
          </w14:textFill>
        </w:rPr>
        <w:t>自签订合同之日起</w:t>
      </w:r>
      <w:r>
        <w:rPr>
          <w:color w:val="000000" w:themeColor="text1"/>
          <w:szCs w:val="21"/>
          <w14:textFill>
            <w14:solidFill>
              <w14:schemeClr w14:val="tx1"/>
            </w14:solidFill>
          </w14:textFill>
        </w:rPr>
        <w:t>至20</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月</w:t>
      </w:r>
      <w:r>
        <w:rPr>
          <w:rFonts w:hint="eastAsia"/>
          <w:color w:val="000000" w:themeColor="text1"/>
          <w:szCs w:val="21"/>
          <w14:textFill>
            <w14:solidFill>
              <w14:schemeClr w14:val="tx1"/>
            </w14:solidFill>
          </w14:textFill>
        </w:rPr>
        <w:t xml:space="preserve"> 31</w:t>
      </w:r>
      <w:r>
        <w:rPr>
          <w:color w:val="000000" w:themeColor="text1"/>
          <w:szCs w:val="21"/>
          <w14:textFill>
            <w14:solidFill>
              <w14:schemeClr w14:val="tx1"/>
            </w14:solidFill>
          </w14:textFill>
        </w:rPr>
        <w:t>日，甲方确定乙方为</w:t>
      </w:r>
      <w:r>
        <w:rPr>
          <w:rFonts w:hint="eastAsia"/>
          <w:color w:val="000000" w:themeColor="text1"/>
          <w:szCs w:val="21"/>
          <w:u w:val="single"/>
          <w14:textFill>
            <w14:solidFill>
              <w14:schemeClr w14:val="tx1"/>
            </w14:solidFill>
          </w14:textFill>
        </w:rPr>
        <w:t>全州县2021-2022年党政机关会议定点场所</w:t>
      </w:r>
      <w:r>
        <w:rPr>
          <w:color w:val="000000" w:themeColor="text1"/>
          <w:szCs w:val="21"/>
          <w14:textFill>
            <w14:solidFill>
              <w14:schemeClr w14:val="tx1"/>
            </w14:solidFill>
          </w14:textFill>
        </w:rPr>
        <w:t>。乙方应按甲方要求为服务对象提供接待服务。</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b/>
          <w:bCs/>
          <w:color w:val="000000" w:themeColor="text1"/>
          <w:w w:val="95"/>
          <w14:textFill>
            <w14:solidFill>
              <w14:schemeClr w14:val="tx1"/>
            </w14:solidFill>
          </w14:textFill>
        </w:rPr>
      </w:pPr>
      <w:r>
        <w:rPr>
          <w:rFonts w:hint="eastAsia"/>
          <w:b/>
          <w:bCs/>
          <w:color w:val="000000" w:themeColor="text1"/>
          <w:w w:val="95"/>
          <w14:textFill>
            <w14:solidFill>
              <w14:schemeClr w14:val="tx1"/>
            </w14:solidFill>
          </w14:textFill>
        </w:rPr>
        <w:t>甲方</w:t>
      </w:r>
      <w:r>
        <w:rPr>
          <w:b/>
          <w:bCs/>
          <w:color w:val="000000" w:themeColor="text1"/>
          <w:w w:val="95"/>
          <w14:textFill>
            <w14:solidFill>
              <w14:schemeClr w14:val="tx1"/>
            </w14:solidFill>
          </w14:textFill>
        </w:rPr>
        <w:t>不保证所有中标供应商在合同期内都能在定点范围内承接到业务。请各供应商自行考虑其风险。</w:t>
      </w:r>
    </w:p>
    <w:p>
      <w:pPr>
        <w:keepNext w:val="0"/>
        <w:keepLines w:val="0"/>
        <w:pageBreakBefore w:val="0"/>
        <w:widowControl w:val="0"/>
        <w:kinsoku/>
        <w:wordWrap/>
        <w:overflowPunct/>
        <w:topLinePunct w:val="0"/>
        <w:autoSpaceDE/>
        <w:autoSpaceDN/>
        <w:bidi w:val="0"/>
        <w:adjustRightInd/>
        <w:snapToGrid/>
        <w:spacing w:before="36" w:line="360" w:lineRule="exact"/>
        <w:ind w:right="0" w:firstLine="398" w:firstLineChars="200"/>
        <w:jc w:val="left"/>
        <w:textAlignment w:val="auto"/>
        <w:rPr>
          <w:b/>
          <w:bCs/>
          <w:color w:val="000000" w:themeColor="text1"/>
          <w:w w:val="95"/>
          <w14:textFill>
            <w14:solidFill>
              <w14:schemeClr w14:val="tx1"/>
            </w14:solidFill>
          </w14:textFill>
        </w:rPr>
      </w:pPr>
      <w:r>
        <w:rPr>
          <w:rFonts w:hint="eastAsia"/>
          <w:b/>
          <w:bCs/>
          <w:color w:val="000000" w:themeColor="text1"/>
          <w:w w:val="95"/>
          <w14:textFill>
            <w14:solidFill>
              <w14:schemeClr w14:val="tx1"/>
            </w14:solidFill>
          </w14:textFill>
        </w:rPr>
        <w:t>甲方可在政府采购优惠</w:t>
      </w:r>
      <w:r>
        <w:rPr>
          <w:rFonts w:hint="eastAsia"/>
          <w:b/>
          <w:bCs/>
          <w:color w:val="000000" w:themeColor="text1"/>
          <w:w w:val="95"/>
          <w:lang w:eastAsia="zh-CN"/>
          <w14:textFill>
            <w14:solidFill>
              <w14:schemeClr w14:val="tx1"/>
            </w14:solidFill>
          </w14:textFill>
        </w:rPr>
        <w:t>价</w:t>
      </w:r>
      <w:r>
        <w:rPr>
          <w:rFonts w:hint="eastAsia"/>
          <w:b/>
          <w:bCs/>
          <w:color w:val="000000" w:themeColor="text1"/>
          <w:w w:val="95"/>
          <w14:textFill>
            <w14:solidFill>
              <w14:schemeClr w14:val="tx1"/>
            </w14:solidFill>
          </w14:textFill>
        </w:rPr>
        <w:t>的基础上对比各中标</w:t>
      </w:r>
      <w:r>
        <w:rPr>
          <w:b/>
          <w:bCs/>
          <w:color w:val="000000" w:themeColor="text1"/>
          <w:w w:val="95"/>
          <w14:textFill>
            <w14:solidFill>
              <w14:schemeClr w14:val="tx1"/>
            </w14:solidFill>
          </w14:textFill>
        </w:rPr>
        <w:t>供应商</w:t>
      </w:r>
      <w:r>
        <w:rPr>
          <w:rFonts w:hint="eastAsia"/>
          <w:b/>
          <w:bCs/>
          <w:color w:val="000000" w:themeColor="text1"/>
          <w:w w:val="95"/>
          <w14:textFill>
            <w14:solidFill>
              <w14:schemeClr w14:val="tx1"/>
            </w14:solidFill>
          </w14:textFill>
        </w:rPr>
        <w:t>，就价格、服务等事项进行二次谈判，择优确定</w:t>
      </w:r>
      <w:r>
        <w:rPr>
          <w:rFonts w:hint="eastAsia"/>
          <w:b/>
          <w:bCs/>
          <w:color w:val="000000" w:themeColor="text1"/>
          <w:w w:val="95"/>
          <w:lang w:eastAsia="zh-CN"/>
          <w14:textFill>
            <w14:solidFill>
              <w14:schemeClr w14:val="tx1"/>
            </w14:solidFill>
          </w14:textFill>
        </w:rPr>
        <w:t>服务</w:t>
      </w:r>
      <w:r>
        <w:rPr>
          <w:rFonts w:hint="eastAsia"/>
          <w:b/>
          <w:bCs/>
          <w:color w:val="000000" w:themeColor="text1"/>
          <w:w w:val="95"/>
          <w14:textFill>
            <w14:solidFill>
              <w14:schemeClr w14:val="tx1"/>
            </w14:solidFill>
          </w14:textFill>
        </w:rPr>
        <w:t>单位，以获取更高优惠折扣率、更好的服务</w:t>
      </w:r>
      <w:r>
        <w:rPr>
          <w:rFonts w:hint="eastAsia"/>
          <w:b/>
          <w:bCs/>
          <w:color w:val="000000" w:themeColor="text1"/>
          <w:w w:val="9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（二）甲方的权利：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1.对乙方承诺的服务和实际提供的服务以及相关事项进行监督检查；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2.对乙方承诺的协议价格执行情况进行监督检查；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实施细则》的有关规定，取消乙方的会议定点资格；</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4.甲方通过“党政机关会议定点场所管理系统”对乙方接待党政机关会议业绩自动统计，作为下一轮党政机关会议定点场所政府采购的参考依据；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5.有权在媒体上公布乙方履行协议情况。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（三）甲方的义务：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1.公布定点场所的名称、地理</w:t>
      </w:r>
      <w:r>
        <w:rPr>
          <w:rFonts w:hint="eastAsia"/>
          <w:color w:val="000000" w:themeColor="text1"/>
          <w:szCs w:val="21"/>
          <w14:textFill>
            <w14:solidFill>
              <w14:schemeClr w14:val="tx1"/>
            </w14:solidFill>
          </w14:textFill>
        </w:rPr>
        <w:t>位置</w:t>
      </w:r>
      <w:r>
        <w:rPr>
          <w:color w:val="000000" w:themeColor="text1"/>
          <w:szCs w:val="21"/>
          <w14:textFill>
            <w14:solidFill>
              <w14:schemeClr w14:val="tx1"/>
            </w14:solidFill>
          </w14:textFill>
        </w:rPr>
        <w:t>及协议价格等信息；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2.依据党政机关会议定点管理制度以及国库集中支付和公务卡结算方式等财务管理手段，约束党政机关到定点饭店开会。</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（四）乙方的权利：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1.会议举办单位不能出示有效证明，证明其属于协议服务范围的，乙方有权拒绝向其提供协议价格的服务；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2.会议举办单位要求虚开发票、提取现金、开支与会议无关费用的，乙方有权拒绝。</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（五）乙方的义务：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1.乙方应按招标文件的要求，提供本协议规定的会议接待服务。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在协议期内，乙方必须持有和确保下列证照处于合法有效期内：法人营业执照、中华人民共和国组织机构代码证、客房、餐饮卫生许可证、特种行业许可证、消防安全检查合格证、锅炉、电梯（未安装使用的除外）安全检查合格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2.在协议期内，乙方要按照本协议的规定，接待党政机关举办会议，并执行协议价格。</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3.乙方的设施设备、清洁卫生、服务质量等要符合国家规定标准，不得因价格优惠而减少服务项目、降低服务质量。</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4.乙方向单位举办会议提供如下协议价格：</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一类会议：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（1）各类客房（套间、单间、标准间）的价格（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（2）各种会议室（大、中、小）的价格（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元/半天）；</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（3）伙食费的价格（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元/天或单餐价格）。</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二类会议：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（1）各类客房（套间、单间、标准间）的价格（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（2）各种会议室（大、中、小）的价格（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元/半天）；</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（3）伙食费的价格（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元/天或单餐价格）。</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乙方承诺提供的协议价格比对外提供的其他优惠价格更加优惠，且不得随市场价格波动而提高。</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当服务对象与乙方在价格和服务方面发生争议时，乙方有义务主动出示本协议书。</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5.乙方的名称（包括发票开具单位的名称）、地址、联系方式等发生变化时，要及时通知甲方，并在“党政机关会议定点场所管理系统”上做相应更改。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6.乙方应具备上网条件，并主动在结算时通过“党政机关会议定点场所管理系统”打印“电子结算单”，供会议举办单位报销使用。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7.乙方应如实开具发票，提供费用原始明细单据，供会议举办单位报销使用；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8.乙方应具备信用卡收款条件，方便使用公务卡结算。</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9.乙方应于本协议签署后的七个工作日内，在“党政机关会议定点场所管理系统”上完成饭店的注册、协议价格等信息填报、本协议的影印件、饭店位置图的上传等工作，并通知甲方进行审核。</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10.乙方在“党政机关会议定点场所管理系统”注册的饭店名称与发票开具单位名称不一致的，应在网上注明。</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11.乙方应接受甲方的监督检查，对甲方提出的意见及时进行整改。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（六）结算。</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会议费用由会议举办单位按照会议费管理办法规定向乙方支付，乙方应保存好所有结算单据，甲方有权根据会议费管理办法等检验结算单据。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五、违约责任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乙方有以下违约行为的，经调查属实，第一次予以书面警告；第二次取消定点饭店资格，并不得参加下一轮次的会议定点场所政府采购。</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（一）无正当理由拒绝接待党政机关会议的；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（二）超过协议价格收取费用或采取减少服务项目等降低服务质量的；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（三）提供虚假发票的；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（四）未按规定提供发票、费用原始明细单据、电子结算单等凭证的；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（五）违反其他协议规定事项的。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乙方在协议期内未经批准单方面终止履行协议的，取消其会议定点场所资格，并不得参与下一轮次的党政机关会议定点场所政府采购。</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六、不可抗力</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（二）遭受不可抗力一方应在不可抗力事故发生后尽快以书面形式通知对方，并于事故发生后 14 日内将有关部门出具的证明文件、详细情况报告以及不可抗力对履行协议影响程度的说明用特快专递或挂号信寄给对方。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（四）一旦不可抗力事故的影响持续120天以上，甲乙双方通过友好协商，在合理的时间内达成进一步履行协议或终止协议的协议。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七、保密条款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除甲乙双方共同认可的信息发布外，任何一方对其获知的本协议涉及的所有有形、无形的信息及资料（包括但不限于甲乙双方的往来书面文字文件、电子邮件等）中另一方的商业秘密或国家秘密负有保密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（三）乙方不得以任何形式向第三方泄露参会人员的个人信息。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八、协议的解释</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（一）任何一方对本协议及其附件的解释均应遵循诚实信用原则，依照本协议签订时有效的中华人民共和国的法律、法规以及人们通常的理解进行。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（二）本协议标题仅供查阅方便，并非对本协议的诠释或解释，本协议中以日表述的时间期限均指公历日。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（三）对本协议的任何解释均应以书面做出。</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九、争议的解决</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（一）在执行本协议中发生的与本协议有关的争端，甲乙双方应通过友好协商解决，经协商在 60 天内不能达成协议时，甲乙双方同意将争议递交</w:t>
      </w:r>
      <w:r>
        <w:rPr>
          <w:rFonts w:hint="eastAsia"/>
          <w:color w:val="000000" w:themeColor="text1"/>
          <w:szCs w:val="21"/>
          <w14:textFill>
            <w14:solidFill>
              <w14:schemeClr w14:val="tx1"/>
            </w14:solidFill>
          </w14:textFill>
        </w:rPr>
        <w:t>桂林市</w:t>
      </w:r>
      <w:r>
        <w:rPr>
          <w:rFonts w:hint="eastAsia"/>
          <w:color w:val="000000" w:themeColor="text1"/>
          <w:szCs w:val="21"/>
          <w:lang w:eastAsia="zh-CN"/>
          <w14:textFill>
            <w14:solidFill>
              <w14:schemeClr w14:val="tx1"/>
            </w14:solidFill>
          </w14:textFill>
        </w:rPr>
        <w:t>全州县</w:t>
      </w:r>
      <w:r>
        <w:rPr>
          <w:color w:val="000000" w:themeColor="text1"/>
          <w:szCs w:val="21"/>
          <w14:textFill>
            <w14:solidFill>
              <w14:schemeClr w14:val="tx1"/>
            </w14:solidFill>
          </w14:textFill>
        </w:rPr>
        <w:t>仲裁委员会按照该会仲裁规则进行仲裁。仲裁裁决是终局的，对双方均有约束力。</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（二）除另有裁决外，仲裁费用应由败诉方负担。</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（三）在仲裁期间，除正在进行的仲裁部分外，协议其他部分继续执行。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十、协议的终止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（一）本协议有效期为</w:t>
      </w:r>
      <w:r>
        <w:rPr>
          <w:rFonts w:hint="eastAsia"/>
          <w:color w:val="000000" w:themeColor="text1"/>
          <w:szCs w:val="21"/>
          <w14:textFill>
            <w14:solidFill>
              <w14:schemeClr w14:val="tx1"/>
            </w14:solidFill>
          </w14:textFill>
        </w:rPr>
        <w:t>自签订合同之日起</w:t>
      </w:r>
      <w:r>
        <w:rPr>
          <w:color w:val="000000" w:themeColor="text1"/>
          <w:szCs w:val="21"/>
          <w14:textFill>
            <w14:solidFill>
              <w14:schemeClr w14:val="tx1"/>
            </w14:solidFill>
          </w14:textFill>
        </w:rPr>
        <w:t xml:space="preserve">至 </w:t>
      </w:r>
      <w:r>
        <w:rPr>
          <w:rFonts w:hint="eastAsia"/>
          <w:color w:val="000000" w:themeColor="text1"/>
          <w:szCs w:val="21"/>
          <w:lang w:eastAsia="zh-CN"/>
          <w14:textFill>
            <w14:solidFill>
              <w14:schemeClr w14:val="tx1"/>
            </w14:solidFill>
          </w14:textFill>
        </w:rPr>
        <w:t>2022年12月31日</w:t>
      </w:r>
      <w:r>
        <w:rPr>
          <w:color w:val="000000" w:themeColor="text1"/>
          <w:szCs w:val="21"/>
          <w14:textFill>
            <w14:solidFill>
              <w14:schemeClr w14:val="tx1"/>
            </w14:solidFill>
          </w14:textFill>
        </w:rPr>
        <w:t>。协议期满后，重新进行会议定点场所招投标，以确定下一期会议定点场所。协议期内任何一方不得擅自终止协议，否则应承担所造成的一切损失。如一方因己方缘故需终止协议，必须提前3个月书面通知另一方，经双方达成一致意见后，方可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（二）出现下列情况时本协议自行终止：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1.本协议正常履行完毕；</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2.甲乙双方协议终止本协议的履行；</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3.不可抗力导致本协议无法履行或履行不必要时；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4.一方不履行协议条款，造成另一方无法执行协议，协商又不能求得解决，责任方赔偿损失后，协议终止。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（三）除本协议另有约定外，发生任何以下一种情况，甲方有权解除本协议，对于由此给乙方造成的损失甲方不承担赔偿责任，对于由此给甲方造成的损失，乙方应负赔偿责任：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1.乙方设备设施发生重大变化，不满足招标文件提出的要求或者不具备接待能力的；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2.乙方发生第五项“违约责任”所列违约行为达到2次以上的；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3.乙方出现组织卖淫嫖娼、赌博、贩卖毒品、危害国家安全等违法行为的。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十一、法律适用</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本协议及附件的订立、效力、解释、履行、争议的解决等适用本协议签订时有效的中华人民共和国法律、法规的有关规定。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十二、权利的保留</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（三）在本协议履行期间，因中国法律、法规、政策的变化致使本协议的部分条款相冲突、无效或失去可强制执行效力时，甲乙双方应尽快修改本协议中相冲突或无效或失去可强制执行效力的条款。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十三、主导语言与计量单位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（一）协议书写应用中文。甲乙双方所有的来往信函，以及协议有关的文件均应以中文书写。</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（二）除协议另有规定外，计量单位均使用中华人民共和国法定计量单位。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十四、协议修改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（一）对于本协议的未尽事宜，需进行修改、补充或完善的，甲乙双方必须就所修改的内容签订书面的协议修改书，作为本协议的补充协议。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（二）补充协议与本协议具有同等法律效力。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十五、附加条款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本协议签署后，由于乙方没有及时在“党政机关会议定点场所管理系统”上注册、发布相关信息，无法取得各级党政机关认可，所造成的损失由乙方负责。</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十六、协议生效</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（一）除非协议中另有说明，本协议经甲乙双方法定代表人或授权代表签字盖章，即开始生效。本协议有效期至 20</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月</w:t>
      </w:r>
      <w:r>
        <w:rPr>
          <w:rFonts w:hint="eastAsia"/>
          <w:color w:val="000000" w:themeColor="text1"/>
          <w:szCs w:val="21"/>
          <w14:textFill>
            <w14:solidFill>
              <w14:schemeClr w14:val="tx1"/>
            </w14:solidFill>
          </w14:textFill>
        </w:rPr>
        <w:t>31</w:t>
      </w:r>
      <w:r>
        <w:rPr>
          <w:color w:val="000000" w:themeColor="text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（二）本协议中的附件均为本协议不可分割的部分，与本协议具有同等的法律效力。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r>
        <w:rPr>
          <w:rFonts w:hint="eastAsia"/>
          <w:color w:val="000000" w:themeColor="text1"/>
          <w:szCs w:val="21"/>
          <w14:textFill>
            <w14:solidFill>
              <w14:schemeClr w14:val="tx1"/>
            </w14:solidFill>
          </w14:textFill>
        </w:rPr>
        <w:t>本合同甲乙双方签字盖章后生效，一式</w:t>
      </w:r>
      <w:r>
        <w:rPr>
          <w:rFonts w:hint="eastAsia"/>
          <w:color w:val="000000" w:themeColor="text1"/>
          <w:szCs w:val="21"/>
          <w:lang w:eastAsia="zh-CN"/>
          <w14:textFill>
            <w14:solidFill>
              <w14:schemeClr w14:val="tx1"/>
            </w14:solidFill>
          </w14:textFill>
        </w:rPr>
        <w:t>五</w:t>
      </w:r>
      <w:r>
        <w:rPr>
          <w:rFonts w:hint="eastAsia"/>
          <w:color w:val="000000" w:themeColor="text1"/>
          <w:szCs w:val="21"/>
          <w14:textFill>
            <w14:solidFill>
              <w14:schemeClr w14:val="tx1"/>
            </w14:solidFill>
          </w14:textFill>
        </w:rPr>
        <w:t>份，具有同等法律效力，甲、乙双方各一份</w:t>
      </w:r>
      <w:r>
        <w:rPr>
          <w:rFonts w:hint="eastAsia"/>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政府采购合同双方自签订之日起 1 个工作日内将合同原件 1 份交采购代理机构，采购代理机构收到政府采购合同后在省级以上人民政府财政部门指定媒体上公告并存档</w:t>
      </w:r>
      <w:r>
        <w:rPr>
          <w:rFonts w:hint="eastAsia"/>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甲方（公章）：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乙方（公章，自然人除外）：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ind w:left="4620" w:hanging="4620" w:hangingChars="2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pPr>
        <w:tabs>
          <w:tab w:val="left" w:pos="4680"/>
        </w:tabs>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委托代理人：</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   话： </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i/>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pStyle w:val="13"/>
        <w:snapToGrid w:val="0"/>
        <w:jc w:val="center"/>
        <w:outlineLvl w:val="2"/>
        <w:rPr>
          <w:rFonts w:hint="eastAsia" w:ascii="Times New Roman" w:hAnsi="Times New Roman"/>
          <w:color w:val="000000" w:themeColor="text1"/>
          <w:szCs w:val="21"/>
          <w14:textFill>
            <w14:solidFill>
              <w14:schemeClr w14:val="tx1"/>
            </w14:solidFill>
          </w14:textFill>
        </w:rPr>
      </w:pPr>
    </w:p>
    <w:p>
      <w:pPr>
        <w:pStyle w:val="13"/>
        <w:snapToGrid w:val="0"/>
        <w:jc w:val="center"/>
        <w:outlineLvl w:val="2"/>
        <w:rPr>
          <w:rFonts w:hint="eastAsia" w:ascii="Times New Roman" w:hAnsi="Times New Roman"/>
          <w:color w:val="000000" w:themeColor="text1"/>
          <w:szCs w:val="21"/>
          <w14:textFill>
            <w14:solidFill>
              <w14:schemeClr w14:val="tx1"/>
            </w14:solidFill>
          </w14:textFill>
        </w:rPr>
      </w:pPr>
    </w:p>
    <w:p>
      <w:pPr>
        <w:pStyle w:val="13"/>
        <w:snapToGrid w:val="0"/>
        <w:jc w:val="center"/>
        <w:outlineLvl w:val="2"/>
        <w:rPr>
          <w:rFonts w:hint="eastAsia" w:hAnsi="宋体"/>
          <w:b/>
          <w:color w:val="000000" w:themeColor="text1"/>
          <w:sz w:val="36"/>
          <w:szCs w:val="36"/>
          <w14:textFill>
            <w14:solidFill>
              <w14:schemeClr w14:val="tx1"/>
            </w14:solidFill>
          </w14:textFill>
        </w:rPr>
      </w:pPr>
    </w:p>
    <w:p>
      <w:pPr>
        <w:pStyle w:val="13"/>
        <w:snapToGrid w:val="0"/>
        <w:jc w:val="center"/>
        <w:outlineLvl w:val="2"/>
        <w:rPr>
          <w:rFonts w:hint="eastAsia" w:hAnsi="宋体"/>
          <w:b/>
          <w:color w:val="000000" w:themeColor="text1"/>
          <w:sz w:val="36"/>
          <w:szCs w:val="36"/>
          <w14:textFill>
            <w14:solidFill>
              <w14:schemeClr w14:val="tx1"/>
            </w14:solidFill>
          </w14:textFill>
        </w:rPr>
      </w:pPr>
    </w:p>
    <w:p>
      <w:pPr>
        <w:pStyle w:val="13"/>
        <w:snapToGrid w:val="0"/>
        <w:jc w:val="center"/>
        <w:outlineLvl w:val="2"/>
        <w:rPr>
          <w:rFonts w:hint="eastAsia" w:hAnsi="宋体"/>
          <w:b/>
          <w:color w:val="000000" w:themeColor="text1"/>
          <w:sz w:val="36"/>
          <w:szCs w:val="36"/>
          <w14:textFill>
            <w14:solidFill>
              <w14:schemeClr w14:val="tx1"/>
            </w14:solidFill>
          </w14:textFill>
        </w:rPr>
      </w:pPr>
    </w:p>
    <w:p>
      <w:pPr>
        <w:rPr>
          <w:rFonts w:hint="eastAsia" w:eastAsia="宋体"/>
          <w:color w:val="000000" w:themeColor="text1"/>
          <w:lang w:val="en-US" w:eastAsia="zh-CN"/>
          <w14:textFill>
            <w14:solidFill>
              <w14:schemeClr w14:val="tx1"/>
            </w14:solidFill>
          </w14:textFill>
        </w:rPr>
      </w:pPr>
    </w:p>
    <w:p>
      <w:pP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第六章 投标文件格式</w:t>
      </w:r>
    </w:p>
    <w:p>
      <w:pPr>
        <w:spacing w:before="54"/>
        <w:ind w:left="237" w:right="0" w:firstLine="0"/>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投标文件目录</w:t>
      </w:r>
    </w:p>
    <w:p>
      <w:pPr>
        <w:keepNext w:val="0"/>
        <w:keepLines w:val="0"/>
        <w:pageBreakBefore w:val="0"/>
        <w:widowControl w:val="0"/>
        <w:kinsoku/>
        <w:wordWrap/>
        <w:overflowPunct/>
        <w:topLinePunct w:val="0"/>
        <w:autoSpaceDE/>
        <w:autoSpaceDN/>
        <w:bidi w:val="0"/>
        <w:adjustRightInd/>
        <w:snapToGrid/>
        <w:spacing w:before="84"/>
        <w:ind w:right="0" w:firstLine="420" w:firstLineChars="200"/>
        <w:jc w:val="left"/>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一、投标报价表</w:t>
      </w:r>
    </w:p>
    <w:p>
      <w:pPr>
        <w:keepNext w:val="0"/>
        <w:keepLines w:val="0"/>
        <w:pageBreakBefore w:val="0"/>
        <w:widowControl w:val="0"/>
        <w:kinsoku/>
        <w:wordWrap/>
        <w:overflowPunct/>
        <w:topLinePunct w:val="0"/>
        <w:autoSpaceDE/>
        <w:autoSpaceDN/>
        <w:bidi w:val="0"/>
        <w:adjustRightInd/>
        <w:snapToGrid/>
        <w:spacing w:before="110"/>
        <w:ind w:right="0" w:firstLine="420" w:firstLineChars="200"/>
        <w:jc w:val="left"/>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二、资格性响应证明材料：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（1）投标人相应的法定代表人、负责人、自然人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）投标人的授权委托书原件、委托代理人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b/>
          <w:color w:val="000000" w:themeColor="text1"/>
          <w:szCs w:val="21"/>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）投标人的法人或者其他组织</w:t>
      </w:r>
      <w:r>
        <w:rPr>
          <w:rFonts w:hint="eastAsia" w:ascii="宋体" w:hAnsi="宋体"/>
          <w:color w:val="000000" w:themeColor="text1"/>
          <w:szCs w:val="21"/>
          <w:lang w:eastAsia="zh-CN"/>
          <w14:textFill>
            <w14:solidFill>
              <w14:schemeClr w14:val="tx1"/>
            </w14:solidFill>
          </w14:textFill>
        </w:rPr>
        <w:t>营业执照等证明文件复印件</w:t>
      </w:r>
      <w:r>
        <w:rPr>
          <w:rFonts w:hint="eastAsia" w:ascii="宋体" w:hAnsi="宋体"/>
          <w:b/>
          <w:color w:val="000000" w:themeColor="text1"/>
          <w:szCs w:val="21"/>
          <w14:textFill>
            <w14:solidFill>
              <w14:schemeClr w14:val="tx1"/>
            </w14:solidFill>
          </w14:textFill>
        </w:rPr>
        <w:t>（必须提供，自然人除外）</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）投标人的</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ascii="宋体" w:hAnsi="宋体"/>
          <w:b/>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 xml:space="preserve"> </w:t>
      </w:r>
      <w:r>
        <w:rPr>
          <w:rFonts w:hint="eastAsia" w:ascii="宋体" w:hAnsi="宋体" w:cs="Times New Roman"/>
          <w:b/>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三、</w:t>
      </w:r>
      <w:r>
        <w:rPr>
          <w:rFonts w:hint="eastAsia" w:ascii="宋体" w:hAnsi="宋体"/>
          <w:b/>
          <w:color w:val="000000" w:themeColor="text1"/>
          <w:szCs w:val="21"/>
          <w14:textFill>
            <w14:solidFill>
              <w14:schemeClr w14:val="tx1"/>
            </w14:solidFill>
          </w14:textFill>
        </w:rPr>
        <w:t>商务、技术性响应及他证明材料</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服务方案【包括经营与管理制度一览表（有组织结构图、管理人员岗位说明书、技术服务人员岗位说明书、工作技术标准、服务项目流程及标准等有关规章制度等）、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服务承诺书</w:t>
      </w:r>
      <w:r>
        <w:rPr>
          <w:rFonts w:hint="eastAsia" w:ascii="宋体" w:hAnsi="宋体"/>
          <w:color w:val="000000" w:themeColor="text1"/>
          <w:szCs w:val="21"/>
          <w14:textFill>
            <w14:solidFill>
              <w14:schemeClr w14:val="tx1"/>
            </w14:solidFill>
          </w14:textFill>
        </w:rPr>
        <w:t>（内容和措施）</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hAnsi="宋体"/>
          <w:b/>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）投标人设备设施情况说明</w:t>
      </w:r>
      <w:r>
        <w:rPr>
          <w:rFonts w:hint="eastAsia" w:ascii="宋体" w:hAnsi="宋体"/>
          <w:b/>
          <w:color w:val="000000" w:themeColor="text1"/>
          <w:szCs w:val="21"/>
          <w14:textFill>
            <w14:solidFill>
              <w14:schemeClr w14:val="tx1"/>
            </w14:solidFill>
          </w14:textFill>
        </w:rPr>
        <w:t>（必须提供）</w:t>
      </w:r>
      <w:r>
        <w:rPr>
          <w:rFonts w:hint="eastAsia" w:hAnsi="宋体"/>
          <w:b/>
          <w:color w:val="000000" w:themeColor="text1"/>
          <w:szCs w:val="21"/>
          <w:lang w:eastAsia="zh-CN"/>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年度</w:t>
      </w:r>
      <w:r>
        <w:rPr>
          <w:rFonts w:hint="eastAsia" w:ascii="宋体" w:hAnsi="宋体"/>
          <w:color w:val="000000" w:themeColor="text1"/>
          <w:szCs w:val="21"/>
          <w:u w:val="single"/>
          <w:lang w:eastAsia="zh-CN"/>
          <w14:textFill>
            <w14:solidFill>
              <w14:schemeClr w14:val="tx1"/>
            </w14:solidFill>
          </w14:textFill>
        </w:rPr>
        <w:t>以来</w:t>
      </w:r>
      <w:r>
        <w:rPr>
          <w:rFonts w:hint="eastAsia" w:ascii="宋体" w:hAnsi="宋体"/>
          <w:color w:val="000000" w:themeColor="text1"/>
          <w:szCs w:val="21"/>
          <w14:textFill>
            <w14:solidFill>
              <w14:schemeClr w14:val="tx1"/>
            </w14:solidFill>
          </w14:textFill>
        </w:rPr>
        <w:t>通过中介审计的有效财务审计报告复印件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年以来具有同类服务项目业绩的相关证明材料（无不良记录，以中标、成交通知书或签订的合同为准，并能清晰反映项目名称、种类、金额）</w:t>
      </w:r>
      <w:r>
        <w:rPr>
          <w:rFonts w:hint="eastAsia" w:ascii="宋体" w:hAnsi="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投标人相关获奖证书、认证证书等复印件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0"/>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7</w:t>
      </w: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14:textFill>
            <w14:solidFill>
              <w14:schemeClr w14:val="tx1"/>
            </w14:solidFill>
          </w14:textFill>
        </w:rPr>
        <w:t>如属于小型、微型企业、监狱企业的，以提供工商注册地的工业和信息化部门等其他行政部门出具的相关证明材料为准</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14:textFill>
            <w14:solidFill>
              <w14:schemeClr w14:val="tx1"/>
            </w14:solidFill>
          </w14:textFill>
        </w:rPr>
        <w:t>；</w:t>
      </w:r>
    </w:p>
    <w:p>
      <w:pPr>
        <w:pStyle w:val="13"/>
        <w:spacing w:line="400" w:lineRule="exact"/>
        <w:ind w:left="420" w:leftChars="200" w:firstLine="102" w:firstLineChars="49"/>
        <w:rPr>
          <w:rFonts w:hint="eastAsia" w:eastAsia="宋体"/>
          <w:b/>
          <w:color w:val="000000" w:themeColor="text1"/>
          <w:sz w:val="32"/>
          <w:szCs w:val="32"/>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　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pStyle w:val="13"/>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3"/>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3"/>
        <w:spacing w:line="340" w:lineRule="exact"/>
        <w:ind w:left="420"/>
        <w:rPr>
          <w:rFonts w:hint="eastAsia"/>
          <w:b/>
          <w:color w:val="000000" w:themeColor="text1"/>
          <w:sz w:val="32"/>
          <w:szCs w:val="32"/>
          <w:lang w:eastAsia="zh-CN"/>
          <w14:textFill>
            <w14:solidFill>
              <w14:schemeClr w14:val="tx1"/>
            </w14:solidFill>
          </w14:textFill>
        </w:rPr>
        <w:sectPr>
          <w:headerReference r:id="rId3" w:type="default"/>
          <w:footerReference r:id="rId4" w:type="default"/>
          <w:footerReference r:id="rId5" w:type="even"/>
          <w:pgSz w:w="11906" w:h="16838"/>
          <w:pgMar w:top="1134" w:right="1134" w:bottom="1134" w:left="1134" w:header="720" w:footer="720" w:gutter="0"/>
          <w:pgNumType w:start="0"/>
          <w:cols w:space="720" w:num="1"/>
          <w:titlePg/>
          <w:docGrid w:type="linesAndChars" w:linePitch="331" w:charSpace="0"/>
        </w:sectPr>
      </w:pPr>
    </w:p>
    <w:p>
      <w:pPr>
        <w:pStyle w:val="13"/>
        <w:spacing w:line="340" w:lineRule="exact"/>
        <w:ind w:left="420"/>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一、</w:t>
      </w:r>
      <w:r>
        <w:rPr>
          <w:rFonts w:hint="eastAsia"/>
          <w:b/>
          <w:color w:val="000000" w:themeColor="text1"/>
          <w:sz w:val="32"/>
          <w:szCs w:val="32"/>
          <w14:textFill>
            <w14:solidFill>
              <w14:schemeClr w14:val="tx1"/>
            </w14:solidFill>
          </w14:textFill>
        </w:rPr>
        <w:t>投标报价表（必须提供）</w:t>
      </w:r>
    </w:p>
    <w:p>
      <w:pPr>
        <w:pStyle w:val="13"/>
        <w:spacing w:line="340" w:lineRule="exact"/>
        <w:ind w:left="420"/>
        <w:jc w:val="left"/>
        <w:rPr>
          <w:rFonts w:hint="eastAsia"/>
          <w:b/>
          <w:color w:val="000000" w:themeColor="text1"/>
          <w:sz w:val="24"/>
          <w:szCs w:val="24"/>
          <w14:textFill>
            <w14:solidFill>
              <w14:schemeClr w14:val="tx1"/>
            </w14:solidFill>
          </w14:textFill>
        </w:rPr>
      </w:pPr>
    </w:p>
    <w:p>
      <w:pPr>
        <w:pStyle w:val="13"/>
        <w:spacing w:line="340" w:lineRule="exact"/>
        <w:ind w:left="420"/>
        <w:jc w:val="left"/>
        <w:rPr>
          <w:rFonts w:hint="eastAsia"/>
          <w:b/>
          <w:color w:val="000000" w:themeColor="text1"/>
          <w:sz w:val="32"/>
          <w14:textFill>
            <w14:solidFill>
              <w14:schemeClr w14:val="tx1"/>
            </w14:solidFill>
          </w14:textFill>
        </w:rPr>
      </w:pPr>
      <w:r>
        <w:rPr>
          <w:rFonts w:hint="eastAsia"/>
          <w:b/>
          <w:color w:val="000000" w:themeColor="text1"/>
          <w:sz w:val="24"/>
          <w:szCs w:val="24"/>
          <w14:textFill>
            <w14:solidFill>
              <w14:schemeClr w14:val="tx1"/>
            </w14:solidFill>
          </w14:textFill>
        </w:rPr>
        <w:t xml:space="preserve">附件：                                      </w:t>
      </w:r>
      <w:r>
        <w:rPr>
          <w:rFonts w:hint="eastAsia"/>
          <w:b/>
          <w:color w:val="000000" w:themeColor="text1"/>
          <w:sz w:val="32"/>
          <w14:textFill>
            <w14:solidFill>
              <w14:schemeClr w14:val="tx1"/>
            </w14:solidFill>
          </w14:textFill>
        </w:rPr>
        <w:t>投标报价表（格式）</w:t>
      </w:r>
    </w:p>
    <w:p>
      <w:pPr>
        <w:rPr>
          <w:rFonts w:hint="eastAsia"/>
          <w:color w:val="000000" w:themeColor="text1"/>
          <w14:textFill>
            <w14:solidFill>
              <w14:schemeClr w14:val="tx1"/>
            </w14:solidFill>
          </w14:textFill>
        </w:rPr>
      </w:pPr>
      <w:r>
        <w:rPr>
          <w:rFonts w:hint="eastAsia"/>
          <w:b/>
          <w:color w:val="000000" w:themeColor="text1"/>
          <w:sz w:val="24"/>
          <w:szCs w:val="24"/>
          <w14:textFill>
            <w14:solidFill>
              <w14:schemeClr w14:val="tx1"/>
            </w14:solidFill>
          </w14:textFill>
        </w:rPr>
        <w:t>一类会议</w:t>
      </w:r>
    </w:p>
    <w:tbl>
      <w:tblPr>
        <w:tblStyle w:val="19"/>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2262"/>
        <w:gridCol w:w="2979"/>
        <w:gridCol w:w="1276"/>
        <w:gridCol w:w="2267"/>
        <w:gridCol w:w="4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项号</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服务</w:t>
            </w:r>
            <w:r>
              <w:rPr>
                <w:rFonts w:hint="eastAsia" w:ascii="宋体" w:hAnsi="宋体"/>
                <w:b/>
                <w:color w:val="000000" w:themeColor="text1"/>
                <w:szCs w:val="21"/>
                <w:lang w:eastAsia="zh-CN"/>
                <w14:textFill>
                  <w14:solidFill>
                    <w14:schemeClr w14:val="tx1"/>
                  </w14:solidFill>
                </w14:textFill>
              </w:rPr>
              <w:t>内容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投标报价（元/人/天）</w:t>
            </w: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w:t>
            </w:r>
            <w:r>
              <w:rPr>
                <w:rFonts w:hint="eastAsia" w:ascii="宋体" w:hAnsi="宋体"/>
                <w:color w:val="000000" w:themeColor="text1"/>
                <w:szCs w:val="21"/>
                <w14:textFill>
                  <w14:solidFill>
                    <w14:schemeClr w14:val="tx1"/>
                  </w14:solidFill>
                </w14:textFill>
              </w:rPr>
              <w:t>一类会议定点饭店服务</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cs="宋体"/>
                <w:color w:val="000000" w:themeColor="text1"/>
                <w:szCs w:val="21"/>
                <w14:textFill>
                  <w14:solidFill>
                    <w14:schemeClr w14:val="tx1"/>
                  </w14:solidFill>
                </w14:textFill>
              </w:rPr>
              <w:t>20</w:t>
            </w:r>
            <w:r>
              <w:rPr>
                <w:rFonts w:hint="eastAsia" w:cs="宋体"/>
                <w:color w:val="000000" w:themeColor="text1"/>
                <w:szCs w:val="21"/>
                <w14:textFill>
                  <w14:solidFill>
                    <w14:schemeClr w14:val="tx1"/>
                  </w14:solidFill>
                </w14:textFill>
              </w:rPr>
              <w:t>2</w:t>
            </w:r>
            <w:r>
              <w:rPr>
                <w:rFonts w:hint="eastAsia" w:cs="宋体"/>
                <w:color w:val="000000" w:themeColor="text1"/>
                <w:szCs w:val="21"/>
                <w:lang w:val="en-US" w:eastAsia="zh-CN"/>
                <w14:textFill>
                  <w14:solidFill>
                    <w14:schemeClr w14:val="tx1"/>
                  </w14:solidFill>
                </w14:textFill>
              </w:rPr>
              <w:t>2</w:t>
            </w:r>
            <w:r>
              <w:rPr>
                <w:rFonts w:hint="eastAsia" w:cs="宋体"/>
                <w:color w:val="000000" w:themeColor="text1"/>
                <w:szCs w:val="21"/>
                <w14:textFill>
                  <w14:solidFill>
                    <w14:schemeClr w14:val="tx1"/>
                  </w14:solidFill>
                </w14:textFill>
              </w:rPr>
              <w:t>年 12月31日止。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供应商必须</w:t>
            </w:r>
            <w:r>
              <w:rPr>
                <w:rFonts w:hint="eastAsia" w:ascii="宋体" w:hAnsi="宋体"/>
                <w:color w:val="000000" w:themeColor="text1"/>
                <w14:textFill>
                  <w14:solidFill>
                    <w14:schemeClr w14:val="tx1"/>
                  </w14:solidFill>
                </w14:textFill>
              </w:rPr>
              <w:t>对应</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14:textFill>
                  <w14:solidFill>
                    <w14:schemeClr w14:val="tx1"/>
                  </w14:solidFill>
                </w14:textFill>
              </w:rPr>
              <w:t>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 xml:space="preserve">报价（大写）：                                     </w:t>
            </w:r>
            <w:r>
              <w:rPr>
                <w:rFonts w:hint="eastAsia" w:ascii="宋体" w:hAnsi="宋体"/>
                <w:color w:val="000000" w:themeColor="text1"/>
                <w:szCs w:val="21"/>
                <w14:textFill>
                  <w14:solidFill>
                    <w14:schemeClr w14:val="tx1"/>
                  </w14:solidFill>
                </w14:textFill>
              </w:rPr>
              <w:t xml:space="preserve">                 元</w:t>
            </w:r>
            <w:r>
              <w:rPr>
                <w:rFonts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/人/天</w:t>
            </w:r>
            <w:r>
              <w:rPr>
                <w:rFonts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3576" w:type="dxa"/>
            <w:gridSpan w:val="6"/>
            <w:tcBorders>
              <w:top w:val="single" w:color="auto" w:sz="4" w:space="0"/>
              <w:left w:val="single" w:color="auto" w:sz="4" w:space="0"/>
            </w:tcBorders>
            <w:vAlign w:val="center"/>
          </w:tcPr>
          <w:p>
            <w:pPr>
              <w:spacing w:line="3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w:t>
            </w:r>
            <w:r>
              <w:rPr>
                <w:rFonts w:hint="eastAsia" w:ascii="宋体" w:hAnsi="宋体"/>
                <w:color w:val="000000" w:themeColor="text1"/>
                <w14:textFill>
                  <w14:solidFill>
                    <w14:schemeClr w14:val="tx1"/>
                  </w14:solidFill>
                </w14:textFill>
              </w:rPr>
              <w:t>客房、</w:t>
            </w:r>
            <w:r>
              <w:rPr>
                <w:rFonts w:hint="eastAsia" w:ascii="宋体" w:hAnsi="宋体"/>
                <w:color w:val="000000" w:themeColor="text1"/>
                <w:lang w:eastAsia="zh-CN"/>
                <w14:textFill>
                  <w14:solidFill>
                    <w14:schemeClr w14:val="tx1"/>
                  </w14:solidFill>
                </w14:textFill>
              </w:rPr>
              <w:t>伙食二项费用</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00" w:lineRule="exact"/>
        <w:rPr>
          <w:rFonts w:hint="eastAsia"/>
          <w:color w:val="000000" w:themeColor="text1"/>
          <w:szCs w:val="21"/>
          <w14:textFill>
            <w14:solidFill>
              <w14:schemeClr w14:val="tx1"/>
            </w14:solidFill>
          </w14:textFill>
        </w:rPr>
      </w:pPr>
    </w:p>
    <w:p>
      <w:pPr>
        <w:spacing w:line="3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300" w:lineRule="exact"/>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spacing w:line="300" w:lineRule="exact"/>
        <w:ind w:firstLine="480" w:firstLineChars="200"/>
        <w:rPr>
          <w:rFonts w:hint="eastAsia"/>
          <w:b/>
          <w:color w:val="000000" w:themeColor="text1"/>
          <w:sz w:val="24"/>
          <w:szCs w:val="24"/>
          <w14:textFill>
            <w14:solidFill>
              <w14:schemeClr w14:val="tx1"/>
            </w14:solidFill>
          </w14:textFill>
        </w:rPr>
      </w:pPr>
    </w:p>
    <w:p>
      <w:pPr>
        <w:rPr>
          <w:rFonts w:hint="eastAsia"/>
          <w:b/>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b/>
          <w:color w:val="000000" w:themeColor="text1"/>
          <w:sz w:val="24"/>
          <w:szCs w:val="24"/>
          <w:lang w:eastAsia="zh-CN"/>
          <w14:textFill>
            <w14:solidFill>
              <w14:schemeClr w14:val="tx1"/>
            </w14:solidFill>
          </w14:textFill>
        </w:rPr>
        <w:t>二</w:t>
      </w:r>
      <w:r>
        <w:rPr>
          <w:rFonts w:hint="eastAsia"/>
          <w:b/>
          <w:color w:val="000000" w:themeColor="text1"/>
          <w:sz w:val="24"/>
          <w:szCs w:val="24"/>
          <w14:textFill>
            <w14:solidFill>
              <w14:schemeClr w14:val="tx1"/>
            </w14:solidFill>
          </w14:textFill>
        </w:rPr>
        <w:t>类会议</w:t>
      </w:r>
    </w:p>
    <w:tbl>
      <w:tblPr>
        <w:tblStyle w:val="19"/>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2262"/>
        <w:gridCol w:w="2979"/>
        <w:gridCol w:w="1276"/>
        <w:gridCol w:w="2267"/>
        <w:gridCol w:w="4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项号</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w:t>
            </w:r>
            <w:r>
              <w:rPr>
                <w:rFonts w:hint="eastAsia" w:ascii="宋体" w:hAnsi="宋体"/>
                <w:b/>
                <w:color w:val="000000" w:themeColor="text1"/>
                <w:szCs w:val="21"/>
                <w:lang w:eastAsia="zh-CN"/>
                <w14:textFill>
                  <w14:solidFill>
                    <w14:schemeClr w14:val="tx1"/>
                  </w14:solidFill>
                </w14:textFill>
              </w:rPr>
              <w:t>内容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投标报价（元/人/天）</w:t>
            </w: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全州县县</w:t>
            </w:r>
            <w:r>
              <w:rPr>
                <w:rFonts w:hint="eastAsia" w:ascii="宋体" w:hAnsi="宋体"/>
                <w:color w:val="000000" w:themeColor="text1"/>
                <w:szCs w:val="21"/>
                <w14:textFill>
                  <w14:solidFill>
                    <w14:schemeClr w14:val="tx1"/>
                  </w14:solidFill>
                </w14:textFill>
              </w:rPr>
              <w:t>二类会议定点饭店服务</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hint="eastAsia" w:cs="宋体"/>
                <w:color w:val="000000" w:themeColor="text1"/>
                <w:szCs w:val="21"/>
                <w:lang w:eastAsia="zh-CN"/>
                <w14:textFill>
                  <w14:solidFill>
                    <w14:schemeClr w14:val="tx1"/>
                  </w14:solidFill>
                </w14:textFill>
              </w:rPr>
              <w:t>2022</w:t>
            </w:r>
            <w:r>
              <w:rPr>
                <w:rFonts w:hint="eastAsia" w:cs="宋体"/>
                <w:color w:val="000000" w:themeColor="text1"/>
                <w:szCs w:val="21"/>
                <w14:textFill>
                  <w14:solidFill>
                    <w14:schemeClr w14:val="tx1"/>
                  </w14:solidFill>
                </w14:textFill>
              </w:rPr>
              <w:t>年 12月31日止。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供应商必须</w:t>
            </w:r>
            <w:r>
              <w:rPr>
                <w:rFonts w:hint="eastAsia" w:ascii="宋体" w:hAnsi="宋体"/>
                <w:color w:val="000000" w:themeColor="text1"/>
                <w14:textFill>
                  <w14:solidFill>
                    <w14:schemeClr w14:val="tx1"/>
                  </w14:solidFill>
                </w14:textFill>
              </w:rPr>
              <w:t>对应</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14:textFill>
                  <w14:solidFill>
                    <w14:schemeClr w14:val="tx1"/>
                  </w14:solidFill>
                </w14:textFill>
              </w:rPr>
              <w:t>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 xml:space="preserve">报价（大写）：                                     </w:t>
            </w:r>
            <w:r>
              <w:rPr>
                <w:rFonts w:hint="eastAsia" w:ascii="宋体" w:hAnsi="宋体"/>
                <w:color w:val="000000" w:themeColor="text1"/>
                <w:szCs w:val="21"/>
                <w14:textFill>
                  <w14:solidFill>
                    <w14:schemeClr w14:val="tx1"/>
                  </w14:solidFill>
                </w14:textFill>
              </w:rPr>
              <w:t xml:space="preserve">                 元</w:t>
            </w:r>
            <w:r>
              <w:rPr>
                <w:rFonts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/人/天</w:t>
            </w:r>
            <w:r>
              <w:rPr>
                <w:rFonts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3576" w:type="dxa"/>
            <w:gridSpan w:val="6"/>
            <w:tcBorders>
              <w:top w:val="single" w:color="auto" w:sz="4" w:space="0"/>
              <w:left w:val="single" w:color="auto" w:sz="4" w:space="0"/>
            </w:tcBorders>
            <w:vAlign w:val="center"/>
          </w:tcPr>
          <w:p>
            <w:pPr>
              <w:spacing w:line="3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w:t>
            </w:r>
            <w:r>
              <w:rPr>
                <w:rFonts w:hint="eastAsia" w:ascii="宋体" w:hAnsi="宋体"/>
                <w:color w:val="000000" w:themeColor="text1"/>
                <w14:textFill>
                  <w14:solidFill>
                    <w14:schemeClr w14:val="tx1"/>
                  </w14:solidFill>
                </w14:textFill>
              </w:rPr>
              <w:t>客房、</w:t>
            </w:r>
            <w:r>
              <w:rPr>
                <w:rFonts w:hint="eastAsia" w:ascii="宋体" w:hAnsi="宋体"/>
                <w:color w:val="000000" w:themeColor="text1"/>
                <w:lang w:eastAsia="zh-CN"/>
                <w14:textFill>
                  <w14:solidFill>
                    <w14:schemeClr w14:val="tx1"/>
                  </w14:solidFill>
                </w14:textFill>
              </w:rPr>
              <w:t>伙食二项费用</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pStyle w:val="13"/>
        <w:spacing w:line="340" w:lineRule="exact"/>
        <w:ind w:left="420"/>
        <w:rPr>
          <w:rFonts w:hint="eastAsia"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与本投标有关的正式通讯地址为：</w:t>
      </w:r>
    </w:p>
    <w:p>
      <w:pPr>
        <w:pStyle w:val="13"/>
        <w:spacing w:line="400" w:lineRule="exact"/>
        <w:ind w:firstLine="420"/>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邮编：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电话、传真：</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开户名称： </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账号：</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投标人（公章）：</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hAnsi="宋体"/>
          <w:color w:val="000000" w:themeColor="text1"/>
          <w:szCs w:val="21"/>
          <w14:textFill>
            <w14:solidFill>
              <w14:schemeClr w14:val="tx1"/>
            </w14:solidFill>
          </w14:textFill>
        </w:rPr>
        <w:t>：</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r>
        <w:rPr>
          <w:rFonts w:hint="eastAsia"/>
          <w:color w:val="000000" w:themeColor="text1"/>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tabs>
          <w:tab w:val="left" w:pos="1305"/>
        </w:tabs>
        <w:spacing w:line="300" w:lineRule="exact"/>
        <w:ind w:firstLine="205" w:firstLineChars="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1、各投标人</w:t>
      </w:r>
      <w:r>
        <w:rPr>
          <w:rFonts w:hint="eastAsia"/>
          <w:color w:val="000000" w:themeColor="text1"/>
          <w:szCs w:val="21"/>
          <w14:textFill>
            <w14:solidFill>
              <w14:schemeClr w14:val="tx1"/>
            </w14:solidFill>
          </w14:textFill>
        </w:rPr>
        <w:t>必须就“</w:t>
      </w:r>
      <w:r>
        <w:rPr>
          <w:rFonts w:hint="eastAsia"/>
          <w:color w:val="000000" w:themeColor="text1"/>
          <w:szCs w:val="21"/>
          <w:lang w:eastAsia="zh-CN"/>
          <w14:textFill>
            <w14:solidFill>
              <w14:schemeClr w14:val="tx1"/>
            </w14:solidFill>
          </w14:textFill>
        </w:rPr>
        <w:t>服务采购需求</w:t>
      </w:r>
      <w:r>
        <w:rPr>
          <w:rFonts w:hint="eastAsia"/>
          <w:color w:val="000000" w:themeColor="text1"/>
          <w:szCs w:val="21"/>
          <w14:textFill>
            <w14:solidFill>
              <w14:schemeClr w14:val="tx1"/>
            </w14:solidFill>
          </w14:textFill>
        </w:rPr>
        <w:t>”中所有内容作完整唯一报价，否则，其投标将被拒绝。投标文件只允许有一个报价。</w:t>
      </w:r>
    </w:p>
    <w:p>
      <w:pPr>
        <w:pStyle w:val="13"/>
        <w:spacing w:line="300" w:lineRule="exact"/>
        <w:ind w:firstLine="630" w:firstLineChars="3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2、投标人如实填写投标报价表</w:t>
      </w:r>
      <w:r>
        <w:rPr>
          <w:rFonts w:hint="eastAsia" w:hAnsi="宋体"/>
          <w:bCs/>
          <w:color w:val="000000" w:themeColor="text1"/>
          <w:szCs w:val="21"/>
          <w14:textFill>
            <w14:solidFill>
              <w14:schemeClr w14:val="tx1"/>
            </w14:solidFill>
          </w14:textFill>
        </w:rPr>
        <w:t>的各项内容。</w:t>
      </w:r>
    </w:p>
    <w:p>
      <w:pPr>
        <w:spacing w:line="300" w:lineRule="exact"/>
        <w:ind w:firstLine="630" w:firstLineChars="300"/>
        <w:rPr>
          <w:rFonts w:hint="eastAsia"/>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投标报价表须由法定代表人负责人、自然人或相应的委托代理人签字</w:t>
      </w:r>
      <w:r>
        <w:rPr>
          <w:rFonts w:hint="eastAsia" w:hAnsi="宋体"/>
          <w:color w:val="000000" w:themeColor="text1"/>
          <w14:textFill>
            <w14:solidFill>
              <w14:schemeClr w14:val="tx1"/>
            </w14:solidFill>
          </w14:textFill>
        </w:rPr>
        <w:t>（属自然人的应在签名处加盖食指指印）</w:t>
      </w:r>
      <w:r>
        <w:rPr>
          <w:rFonts w:hint="eastAsia"/>
          <w:color w:val="000000" w:themeColor="text1"/>
          <w14:textFill>
            <w14:solidFill>
              <w14:schemeClr w14:val="tx1"/>
            </w14:solidFill>
          </w14:textFill>
        </w:rPr>
        <w:t>并加盖投标人公章（自然人除外）。当本表由多页构成时，需逐页加盖投标人公章（属自然人的须逐页签字）。</w:t>
      </w:r>
    </w:p>
    <w:p>
      <w:pPr>
        <w:pStyle w:val="13"/>
        <w:spacing w:line="340" w:lineRule="exact"/>
        <w:ind w:left="420"/>
        <w:rPr>
          <w:rFonts w:hint="eastAsia" w:ascii="宋体" w:hAnsi="宋体"/>
          <w:color w:val="000000" w:themeColor="text1"/>
          <w:szCs w:val="21"/>
          <w:lang w:eastAsia="zh-CN"/>
          <w14:textFill>
            <w14:solidFill>
              <w14:schemeClr w14:val="tx1"/>
            </w14:solidFill>
          </w14:textFill>
        </w:rPr>
        <w:sectPr>
          <w:footerReference r:id="rId7" w:type="first"/>
          <w:footerReference r:id="rId6" w:type="default"/>
          <w:pgSz w:w="16838" w:h="11906" w:orient="landscape"/>
          <w:pgMar w:top="1134" w:right="1134" w:bottom="1134" w:left="1134" w:header="720" w:footer="720" w:gutter="0"/>
          <w:pgNumType w:fmt="decimal"/>
          <w:cols w:space="720" w:num="1"/>
          <w:titlePg/>
          <w:docGrid w:type="linesAndChars" w:linePitch="331" w:charSpace="0"/>
        </w:sectPr>
      </w:pPr>
    </w:p>
    <w:p>
      <w:pPr>
        <w:tabs>
          <w:tab w:val="left" w:pos="1305"/>
        </w:tabs>
        <w:spacing w:line="520" w:lineRule="exact"/>
        <w:jc w:val="center"/>
        <w:rPr>
          <w:rFonts w:hint="eastAsia" w:ascii="宋体" w:hAnsi="宋体"/>
          <w:color w:val="000000" w:themeColor="text1"/>
          <w:sz w:val="44"/>
          <w:szCs w:val="44"/>
          <w14:textFill>
            <w14:solidFill>
              <w14:schemeClr w14:val="tx1"/>
            </w14:solidFill>
          </w14:textFill>
        </w:rPr>
      </w:pPr>
      <w:r>
        <w:rPr>
          <w:rFonts w:hint="eastAsia"/>
          <w:b/>
          <w:color w:val="000000" w:themeColor="text1"/>
          <w:sz w:val="44"/>
          <w:szCs w:val="44"/>
          <w:lang w:eastAsia="zh-CN"/>
          <w14:textFill>
            <w14:solidFill>
              <w14:schemeClr w14:val="tx1"/>
            </w14:solidFill>
          </w14:textFill>
        </w:rPr>
        <w:t>二</w:t>
      </w:r>
      <w:r>
        <w:rPr>
          <w:rFonts w:hint="eastAsia"/>
          <w:b/>
          <w:color w:val="000000" w:themeColor="text1"/>
          <w:sz w:val="44"/>
          <w:szCs w:val="44"/>
          <w14:textFill>
            <w14:solidFill>
              <w14:schemeClr w14:val="tx1"/>
            </w14:solidFill>
          </w14:textFill>
        </w:rPr>
        <w:t>、资格性响应证明材料目录</w:t>
      </w:r>
    </w:p>
    <w:p>
      <w:pPr>
        <w:tabs>
          <w:tab w:val="left" w:pos="1305"/>
        </w:tabs>
        <w:spacing w:line="400" w:lineRule="exact"/>
        <w:ind w:firstLine="630" w:firstLineChars="196"/>
        <w:rPr>
          <w:rFonts w:hint="eastAsia"/>
          <w:b/>
          <w:color w:val="000000" w:themeColor="text1"/>
          <w:sz w:val="32"/>
          <w:szCs w:val="32"/>
          <w14:textFill>
            <w14:solidFill>
              <w14:schemeClr w14:val="tx1"/>
            </w14:solidFill>
          </w14:textFill>
        </w:rPr>
      </w:pPr>
    </w:p>
    <w:p>
      <w:pPr>
        <w:tabs>
          <w:tab w:val="left" w:pos="1305"/>
        </w:tabs>
        <w:spacing w:line="400" w:lineRule="exact"/>
        <w:rPr>
          <w:rFonts w:ascii="宋体" w:hAnsi="Courier New"/>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1</w:t>
      </w:r>
      <w:r>
        <w:rPr>
          <w:rFonts w:hint="eastAsia"/>
          <w:b/>
          <w:color w:val="000000" w:themeColor="text1"/>
          <w:sz w:val="32"/>
          <w:szCs w:val="32"/>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Courier New"/>
          <w:b/>
          <w:color w:val="000000" w:themeColor="text1"/>
          <w:sz w:val="32"/>
          <w:szCs w:val="32"/>
          <w14:textFill>
            <w14:solidFill>
              <w14:schemeClr w14:val="tx1"/>
            </w14:solidFill>
          </w14:textFill>
        </w:rPr>
        <w:t>投标人相应的法定代表人、负责人、自然人身份证正反面复印件（必须提供）</w:t>
      </w:r>
    </w:p>
    <w:p>
      <w:pPr>
        <w:pStyle w:val="13"/>
        <w:spacing w:line="400" w:lineRule="exact"/>
        <w:ind w:left="420" w:leftChars="200" w:firstLine="157" w:firstLineChars="49"/>
        <w:rPr>
          <w:rFonts w:hint="eastAsia"/>
          <w:b/>
          <w:color w:val="000000" w:themeColor="text1"/>
          <w:sz w:val="32"/>
          <w:szCs w:val="32"/>
          <w14:textFill>
            <w14:solidFill>
              <w14:schemeClr w14:val="tx1"/>
            </w14:solidFill>
          </w14:textFill>
        </w:rPr>
      </w:pPr>
    </w:p>
    <w:p>
      <w:pPr>
        <w:tabs>
          <w:tab w:val="left" w:pos="1305"/>
        </w:tabs>
        <w:spacing w:line="400" w:lineRule="exac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2</w:t>
      </w:r>
      <w:r>
        <w:rPr>
          <w:rFonts w:hint="eastAsia" w:ascii="宋体" w:hAnsi="宋体"/>
          <w:b/>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社保证明复印件】（委托代理时必须提供）</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附件：</w:t>
      </w:r>
    </w:p>
    <w:p>
      <w:pPr>
        <w:pStyle w:val="13"/>
        <w:ind w:firstLine="482" w:firstLineChars="200"/>
        <w:rPr>
          <w:rFonts w:hint="eastAsia" w:hAnsi="宋体"/>
          <w:b/>
          <w:color w:val="000000" w:themeColor="text1"/>
          <w:sz w:val="24"/>
          <w:szCs w:val="24"/>
          <w14:textFill>
            <w14:solidFill>
              <w14:schemeClr w14:val="tx1"/>
            </w14:solidFill>
          </w14:textFill>
        </w:rPr>
      </w:pPr>
    </w:p>
    <w:p>
      <w:pPr>
        <w:pStyle w:val="13"/>
        <w:jc w:val="center"/>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 xml:space="preserve">  授权委托书（格式一）</w:t>
      </w:r>
    </w:p>
    <w:p>
      <w:pPr>
        <w:snapToGrid w:val="0"/>
        <w:spacing w:line="400" w:lineRule="exact"/>
        <w:outlineLvl w:val="4"/>
        <w:rPr>
          <w:rFonts w:hint="eastAsia" w:ascii="宋体" w:hAnsi="宋体" w:eastAsia="宋体"/>
          <w:color w:val="000000" w:themeColor="text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3"/>
        <w:spacing w:line="400" w:lineRule="exact"/>
        <w:ind w:firstLine="525" w:firstLineChars="250"/>
        <w:rPr>
          <w:rFonts w:hint="eastAsia" w:hAnsi="宋体"/>
          <w:color w:val="000000" w:themeColor="text1"/>
          <w14:textFill>
            <w14:solidFill>
              <w14:schemeClr w14:val="tx1"/>
            </w14:solidFill>
          </w14:textFill>
        </w:rPr>
      </w:pPr>
      <w:r>
        <w:rPr>
          <w:rFonts w:hint="eastAsia" w:hAnsi="宋体"/>
          <w:color w:val="000000" w:themeColor="text1"/>
          <w:kern w:val="0"/>
          <w14:textFill>
            <w14:solidFill>
              <w14:schemeClr w14:val="tx1"/>
            </w14:solidFill>
          </w14:textFill>
        </w:rPr>
        <w:t>我</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（姓名）系</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（投标人名称）的法定代表人（负责人），现授权委托本单位在职职工</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（姓名）以我公司名义参加</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（项目名称及项目编号）        </w:t>
      </w:r>
      <w:r>
        <w:rPr>
          <w:rFonts w:hint="eastAsia" w:hAnsi="宋体"/>
          <w:color w:val="000000" w:themeColor="text1"/>
          <w14:textFill>
            <w14:solidFill>
              <w14:schemeClr w14:val="tx1"/>
            </w14:solidFill>
          </w14:textFill>
        </w:rPr>
        <w:t>项目的投标活动，并代表我方全权办理针对上述项目的投标、开标、评标、签约等具体事务和签署相关文件。</w:t>
      </w:r>
    </w:p>
    <w:p>
      <w:pPr>
        <w:pStyle w:val="13"/>
        <w:spacing w:line="40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我方对被授权人的签字事项负全部责任。</w:t>
      </w:r>
    </w:p>
    <w:p>
      <w:pPr>
        <w:pStyle w:val="13"/>
        <w:spacing w:line="400" w:lineRule="exact"/>
        <w:ind w:firstLine="420" w:firstLineChars="20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授权委托代理期限：从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日起至</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日止。</w:t>
      </w:r>
    </w:p>
    <w:p>
      <w:pPr>
        <w:pStyle w:val="13"/>
        <w:spacing w:line="40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w:t>
      </w:r>
    </w:p>
    <w:p>
      <w:pPr>
        <w:spacing w:line="400" w:lineRule="exact"/>
        <w:ind w:firstLine="420" w:firstLineChars="200"/>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代理人无转委托权,特此委托。</w:t>
      </w:r>
      <w:r>
        <w:rPr>
          <w:rFonts w:ascii="宋体" w:hAnsi="宋体"/>
          <w:color w:val="000000" w:themeColor="text1"/>
          <w:kern w:val="0"/>
          <w14:textFill>
            <w14:solidFill>
              <w14:schemeClr w14:val="tx1"/>
            </w14:solidFill>
          </w14:textFill>
        </w:rPr>
        <w:t xml:space="preserve"> </w:t>
      </w:r>
    </w:p>
    <w:p>
      <w:pPr>
        <w:snapToGrid w:val="0"/>
        <w:spacing w:line="400" w:lineRule="exact"/>
        <w:ind w:firstLine="525"/>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我已在下面签字，以资证明。</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w:t>
      </w:r>
      <w:r>
        <w:rPr>
          <w:rFonts w:hint="eastAsia" w:ascii="宋体" w:hAnsi="宋体"/>
          <w:color w:val="000000" w:themeColor="text1"/>
          <w:szCs w:val="21"/>
          <w:u w:val="single"/>
          <w14:textFill>
            <w14:solidFill>
              <w14:schemeClr w14:val="tx1"/>
            </w14:solidFill>
          </w14:textFill>
        </w:rPr>
        <w:t xml:space="preserve">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pStyle w:val="13"/>
        <w:spacing w:line="400" w:lineRule="exact"/>
        <w:ind w:firstLine="602" w:firstLineChars="250"/>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附：委托代理人身份证正反面复印件以及由县级以上（含县级）社会养老保险经办机构出具的投标人为委托代理人交纳的近三个月社保证明复印件（委托代理时必须提供）。</w:t>
      </w:r>
    </w:p>
    <w:p>
      <w:pPr>
        <w:pStyle w:val="13"/>
        <w:jc w:val="center"/>
        <w:rPr>
          <w:rFonts w:hint="eastAsia" w:hAnsi="宋体"/>
          <w:b/>
          <w:color w:val="000000" w:themeColor="text1"/>
          <w:sz w:val="32"/>
          <w14:textFill>
            <w14:solidFill>
              <w14:schemeClr w14:val="tx1"/>
            </w14:solidFill>
          </w14:textFill>
        </w:rPr>
      </w:pPr>
    </w:p>
    <w:p>
      <w:pPr>
        <w:pStyle w:val="13"/>
        <w:jc w:val="center"/>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授权委托书（格式二）</w:t>
      </w:r>
    </w:p>
    <w:p>
      <w:pPr>
        <w:snapToGrid w:val="0"/>
        <w:spacing w:line="400" w:lineRule="exact"/>
        <w:outlineLvl w:val="4"/>
        <w:rPr>
          <w:rFonts w:hint="eastAsia"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3"/>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kern w:val="0"/>
          <w14:textFill>
            <w14:solidFill>
              <w14:schemeClr w14:val="tx1"/>
            </w14:solidFill>
          </w14:textFill>
        </w:rPr>
        <w:t>我</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（姓名）系自然人，现授权委托</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 名）以本人名义参加</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（项目名称及项目编号）        </w:t>
      </w:r>
      <w:r>
        <w:rPr>
          <w:rFonts w:hint="eastAsia" w:hAnsi="宋体"/>
          <w:color w:val="000000" w:themeColor="text1"/>
          <w14:textFill>
            <w14:solidFill>
              <w14:schemeClr w14:val="tx1"/>
            </w14:solidFill>
          </w14:textFill>
        </w:rPr>
        <w:t>项目的投标活动，并代表本人全权办理针对上述项目的投标、开标、评标、签约等具体事务和签署相关文件。</w:t>
      </w:r>
    </w:p>
    <w:p>
      <w:pPr>
        <w:pStyle w:val="13"/>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本人对被授权人的签字事项负全部责任。</w:t>
      </w:r>
    </w:p>
    <w:p>
      <w:pPr>
        <w:pStyle w:val="13"/>
        <w:spacing w:line="340" w:lineRule="exact"/>
        <w:ind w:firstLine="420" w:firstLineChars="20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授权委托代理期限：从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日起至</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日止。</w:t>
      </w:r>
    </w:p>
    <w:p>
      <w:pPr>
        <w:pStyle w:val="13"/>
        <w:spacing w:line="34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w:t>
      </w:r>
    </w:p>
    <w:p>
      <w:pPr>
        <w:spacing w:line="340" w:lineRule="exact"/>
        <w:ind w:firstLine="420" w:firstLineChars="200"/>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代理人无转委托权,特此委托。</w:t>
      </w:r>
      <w:r>
        <w:rPr>
          <w:rFonts w:ascii="宋体" w:hAnsi="宋体"/>
          <w:color w:val="000000" w:themeColor="text1"/>
          <w:kern w:val="0"/>
          <w14:textFill>
            <w14:solidFill>
              <w14:schemeClr w14:val="tx1"/>
            </w14:solidFill>
          </w14:textFill>
        </w:rPr>
        <w:t xml:space="preserve"> </w:t>
      </w:r>
    </w:p>
    <w:p>
      <w:pPr>
        <w:snapToGrid w:val="0"/>
        <w:spacing w:line="340" w:lineRule="exact"/>
        <w:ind w:firstLine="525"/>
        <w:outlineLvl w:val="4"/>
        <w:rPr>
          <w:rFonts w:hint="eastAsia" w:ascii="宋体" w:hAnsi="宋体"/>
          <w:color w:val="000000" w:themeColor="text1"/>
          <w:szCs w:val="21"/>
          <w14:textFill>
            <w14:solidFill>
              <w14:schemeClr w14:val="tx1"/>
            </w14:solidFill>
          </w14:textFill>
        </w:rPr>
      </w:pP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我已在下面签字，以资证明。</w:t>
      </w: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p>
    <w:p>
      <w:pPr>
        <w:pStyle w:val="13"/>
        <w:spacing w:line="400" w:lineRule="exact"/>
        <w:ind w:firstLine="602" w:firstLineChars="250"/>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附：委托代理人身份证正反面复印件以及由县级以上（含县级）社会养老保险经办机构出具的自然人本人及委托代理人所交纳的近三个月社保证明复印件（委托代理时必须提供）。</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rPr>
          <w:rFonts w:hAnsi="宋体"/>
          <w:b/>
          <w:color w:val="000000" w:themeColor="text1"/>
          <w:sz w:val="32"/>
          <w:szCs w:val="32"/>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3</w:t>
      </w:r>
      <w:r>
        <w:rPr>
          <w:rFonts w:hint="eastAsia" w:hAnsi="宋体"/>
          <w:b/>
          <w:color w:val="000000" w:themeColor="text1"/>
          <w:sz w:val="32"/>
          <w:szCs w:val="32"/>
          <w14:textFill>
            <w14:solidFill>
              <w14:schemeClr w14:val="tx1"/>
            </w14:solidFill>
          </w14:textFill>
        </w:rPr>
        <w:t>.投标人的法人或者其他组织</w:t>
      </w:r>
      <w:r>
        <w:rPr>
          <w:rFonts w:hint="eastAsia" w:hAnsi="宋体"/>
          <w:b/>
          <w:color w:val="000000" w:themeColor="text1"/>
          <w:sz w:val="32"/>
          <w:szCs w:val="32"/>
          <w:lang w:eastAsia="zh-CN"/>
          <w14:textFill>
            <w14:solidFill>
              <w14:schemeClr w14:val="tx1"/>
            </w14:solidFill>
          </w14:textFill>
        </w:rPr>
        <w:t>营业执照等证明文件复印件</w:t>
      </w:r>
      <w:r>
        <w:rPr>
          <w:rFonts w:hint="eastAsia" w:hAnsi="宋体"/>
          <w:b/>
          <w:color w:val="000000" w:themeColor="text1"/>
          <w:sz w:val="32"/>
          <w:szCs w:val="32"/>
          <w14:textFill>
            <w14:solidFill>
              <w14:schemeClr w14:val="tx1"/>
            </w14:solidFill>
          </w14:textFill>
        </w:rPr>
        <w:t>（必须提供，自然人除外）</w:t>
      </w:r>
    </w:p>
    <w:p>
      <w:pPr>
        <w:tabs>
          <w:tab w:val="left" w:pos="1305"/>
        </w:tabs>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tabs>
          <w:tab w:val="left" w:pos="1305"/>
        </w:tabs>
        <w:spacing w:line="380" w:lineRule="exact"/>
        <w:ind w:firstLine="180" w:firstLineChars="56"/>
        <w:rPr>
          <w:rFonts w:hint="eastAsia" w:ascii="宋体" w:hAnsi="宋体"/>
          <w:color w:val="000000" w:themeColor="text1"/>
          <w:szCs w:val="21"/>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4</w:t>
      </w:r>
      <w:r>
        <w:rPr>
          <w:rFonts w:hint="eastAsia" w:ascii="宋体" w:hAnsi="宋体"/>
          <w:b/>
          <w:color w:val="000000" w:themeColor="text1"/>
          <w:sz w:val="32"/>
          <w:szCs w:val="32"/>
          <w14:textFill>
            <w14:solidFill>
              <w14:schemeClr w14:val="tx1"/>
            </w14:solidFill>
          </w14:textFill>
        </w:rPr>
        <w:t>.投标人的</w:t>
      </w:r>
      <w:r>
        <w:rPr>
          <w:rFonts w:ascii="宋体" w:hAnsi="宋体"/>
          <w:b/>
          <w:color w:val="000000" w:themeColor="text1"/>
          <w:sz w:val="32"/>
          <w:szCs w:val="32"/>
          <w14:textFill>
            <w14:solidFill>
              <w14:schemeClr w14:val="tx1"/>
            </w14:solidFill>
          </w14:textFill>
        </w:rPr>
        <w:t>《特种行业经营许可证》</w:t>
      </w:r>
      <w:r>
        <w:rPr>
          <w:rFonts w:hint="eastAsia" w:ascii="宋体" w:hAnsi="宋体"/>
          <w:b/>
          <w:color w:val="000000" w:themeColor="text1"/>
          <w:sz w:val="32"/>
          <w:szCs w:val="32"/>
          <w14:textFill>
            <w14:solidFill>
              <w14:schemeClr w14:val="tx1"/>
            </w14:solidFill>
          </w14:textFill>
        </w:rPr>
        <w:t>、《消防安全检查合格证》或《消防安全检查意见书》</w:t>
      </w:r>
      <w:r>
        <w:rPr>
          <w:rFonts w:hint="eastAsia" w:ascii="宋体" w:hAnsi="宋体"/>
          <w:color w:val="000000" w:themeColor="text1"/>
          <w:szCs w:val="21"/>
          <w14:textFill>
            <w14:solidFill>
              <w14:schemeClr w14:val="tx1"/>
            </w14:solidFill>
          </w14:textFill>
        </w:rPr>
        <w:t>、</w:t>
      </w:r>
      <w:r>
        <w:rPr>
          <w:rFonts w:ascii="宋体" w:hAnsi="宋体"/>
          <w:b/>
          <w:color w:val="000000" w:themeColor="text1"/>
          <w:sz w:val="32"/>
          <w:szCs w:val="32"/>
          <w14:textFill>
            <w14:solidFill>
              <w14:schemeClr w14:val="tx1"/>
            </w14:solidFill>
          </w14:textFill>
        </w:rPr>
        <w:t>《卫生许可证》</w:t>
      </w:r>
      <w:r>
        <w:rPr>
          <w:rFonts w:hint="eastAsia"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lang w:eastAsia="zh-CN"/>
          <w14:textFill>
            <w14:solidFill>
              <w14:schemeClr w14:val="tx1"/>
            </w14:solidFill>
          </w14:textFill>
        </w:rPr>
        <w:t>《餐饮服务许可证》或《食品经营许可证》</w:t>
      </w:r>
      <w:r>
        <w:rPr>
          <w:rFonts w:hint="eastAsia" w:ascii="宋体" w:hAnsi="宋体"/>
          <w:b/>
          <w:color w:val="000000" w:themeColor="text1"/>
          <w:sz w:val="32"/>
          <w:szCs w:val="32"/>
          <w14:textFill>
            <w14:solidFill>
              <w14:schemeClr w14:val="tx1"/>
            </w14:solidFill>
          </w14:textFill>
        </w:rPr>
        <w:t>复印件（必须提供）</w:t>
      </w:r>
    </w:p>
    <w:p>
      <w:pPr>
        <w:tabs>
          <w:tab w:val="left" w:pos="1305"/>
        </w:tabs>
        <w:spacing w:line="400" w:lineRule="exact"/>
        <w:rPr>
          <w:rFonts w:hint="eastAsia" w:ascii="宋体" w:hAnsi="宋体"/>
          <w:b/>
          <w:color w:val="000000" w:themeColor="text1"/>
          <w:sz w:val="32"/>
          <w:szCs w:val="32"/>
          <w14:textFill>
            <w14:solidFill>
              <w14:schemeClr w14:val="tx1"/>
            </w14:solidFill>
          </w14:textFill>
        </w:rPr>
      </w:pPr>
    </w:p>
    <w:p>
      <w:pPr>
        <w:pStyle w:val="13"/>
        <w:spacing w:line="400" w:lineRule="exact"/>
        <w:ind w:firstLine="540" w:firstLineChars="168"/>
        <w:rPr>
          <w:rFonts w:hint="eastAsia" w:hAnsi="宋体"/>
          <w:b/>
          <w:color w:val="000000" w:themeColor="text1"/>
          <w:sz w:val="32"/>
          <w:szCs w:val="32"/>
          <w14:textFill>
            <w14:solidFill>
              <w14:schemeClr w14:val="tx1"/>
            </w14:solidFill>
          </w14:textFill>
        </w:rPr>
      </w:pPr>
    </w:p>
    <w:p>
      <w:pPr>
        <w:pStyle w:val="13"/>
        <w:spacing w:line="400" w:lineRule="exact"/>
        <w:rPr>
          <w:rFonts w:hint="eastAsia" w:hAnsi="宋体"/>
          <w:b/>
          <w:color w:val="000000" w:themeColor="text1"/>
          <w:sz w:val="32"/>
          <w:szCs w:val="32"/>
          <w14:textFill>
            <w14:solidFill>
              <w14:schemeClr w14:val="tx1"/>
            </w14:solidFill>
          </w14:textFill>
        </w:rPr>
      </w:pPr>
    </w:p>
    <w:p>
      <w:pPr>
        <w:pStyle w:val="13"/>
        <w:spacing w:line="400" w:lineRule="exact"/>
        <w:rPr>
          <w:rFonts w:hint="eastAsia" w:hAnsi="宋体"/>
          <w:b/>
          <w:color w:val="000000" w:themeColor="text1"/>
          <w:sz w:val="32"/>
          <w:szCs w:val="32"/>
          <w14:textFill>
            <w14:solidFill>
              <w14:schemeClr w14:val="tx1"/>
            </w14:solidFill>
          </w14:textFill>
        </w:rPr>
      </w:pPr>
    </w:p>
    <w:p>
      <w:pPr>
        <w:pStyle w:val="13"/>
        <w:spacing w:line="400" w:lineRule="exact"/>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5</w:t>
      </w:r>
      <w:r>
        <w:rPr>
          <w:rFonts w:hint="eastAsia" w:hAnsi="宋体"/>
          <w:b/>
          <w:color w:val="000000" w:themeColor="text1"/>
          <w:sz w:val="32"/>
          <w:szCs w:val="32"/>
          <w14:textFill>
            <w14:solidFill>
              <w14:schemeClr w14:val="tx1"/>
            </w14:solidFill>
          </w14:textFill>
        </w:rPr>
        <w:t>.投标人参加政府采购活动前3年内在经营活动中没有重大违法记录及有关信用信息的书面声明（必须提供）</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 xml:space="preserve">                       </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附件：</w:t>
      </w:r>
    </w:p>
    <w:p>
      <w:pPr>
        <w:pStyle w:val="13"/>
        <w:spacing w:line="400" w:lineRule="exact"/>
        <w:jc w:val="center"/>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声   明</w:t>
      </w:r>
    </w:p>
    <w:p>
      <w:pPr>
        <w:snapToGrid w:val="0"/>
        <w:spacing w:line="400" w:lineRule="exact"/>
        <w:outlineLvl w:val="4"/>
        <w:rPr>
          <w:rFonts w:hint="eastAsia" w:ascii="宋体" w:hAnsi="宋体" w:eastAsia="宋体"/>
          <w:color w:val="000000" w:themeColor="text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3"/>
        <w:spacing w:line="38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515" w:firstLineChars="2150"/>
        <w:outlineLvl w:val="4"/>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投标人（公章，自然人除外）：</w:t>
      </w:r>
      <w:r>
        <w:rPr>
          <w:rFonts w:hint="eastAsia" w:ascii="宋体" w:hAnsi="宋体"/>
          <w:color w:val="000000" w:themeColor="text1"/>
          <w:szCs w:val="21"/>
          <w:u w:val="single"/>
          <w14:textFill>
            <w14:solidFill>
              <w14:schemeClr w14:val="tx1"/>
            </w14:solidFill>
          </w14:textFill>
        </w:rPr>
        <w:t xml:space="preserve">                                         </w:t>
      </w:r>
    </w:p>
    <w:p>
      <w:pPr>
        <w:spacing w:line="340" w:lineRule="exact"/>
        <w:ind w:left="4515" w:leftChars="2150"/>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法定代表人、负责人、自然人或相应的委托代理人签字（属自然人的应在签名处加盖大拇指指印）：</w:t>
      </w:r>
      <w:r>
        <w:rPr>
          <w:rFonts w:hint="eastAsia" w:ascii="宋体" w:hAnsi="宋体"/>
          <w:color w:val="000000" w:themeColor="text1"/>
          <w:szCs w:val="21"/>
          <w:u w:val="single"/>
          <w14:textFill>
            <w14:solidFill>
              <w14:schemeClr w14:val="tx1"/>
            </w14:solidFill>
          </w14:textFill>
        </w:rPr>
        <w:t xml:space="preserve">                        </w:t>
      </w:r>
    </w:p>
    <w:p>
      <w:pPr>
        <w:pStyle w:val="13"/>
        <w:spacing w:line="440" w:lineRule="exact"/>
        <w:ind w:firstLine="420"/>
        <w:jc w:val="center"/>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日          期：</w:t>
      </w:r>
      <w:r>
        <w:rPr>
          <w:rFonts w:hint="eastAsia" w:hAnsi="宋体"/>
          <w:color w:val="000000" w:themeColor="text1"/>
          <w:u w:val="single"/>
          <w14:textFill>
            <w14:solidFill>
              <w14:schemeClr w14:val="tx1"/>
            </w14:solidFill>
          </w14:textFill>
        </w:rPr>
        <w:t xml:space="preserve">                              </w:t>
      </w:r>
    </w:p>
    <w:p>
      <w:pPr>
        <w:pStyle w:val="13"/>
        <w:spacing w:line="440" w:lineRule="exact"/>
        <w:ind w:firstLine="420"/>
        <w:jc w:val="center"/>
        <w:rPr>
          <w:rFonts w:hint="eastAsia" w:hAnsi="宋体"/>
          <w:color w:val="000000" w:themeColor="text1"/>
          <w:u w:val="single"/>
          <w14:textFill>
            <w14:solidFill>
              <w14:schemeClr w14:val="tx1"/>
            </w14:solidFill>
          </w14:textFill>
        </w:rPr>
      </w:pPr>
    </w:p>
    <w:p>
      <w:pPr>
        <w:pStyle w:val="13"/>
        <w:spacing w:line="440" w:lineRule="exact"/>
        <w:ind w:firstLine="420"/>
        <w:jc w:val="center"/>
        <w:rPr>
          <w:rFonts w:hint="eastAsia" w:hAnsi="宋体"/>
          <w:color w:val="000000" w:themeColor="text1"/>
          <w:u w:val="single"/>
          <w14:textFill>
            <w14:solidFill>
              <w14:schemeClr w14:val="tx1"/>
            </w14:solidFill>
          </w14:textFill>
        </w:rPr>
      </w:pPr>
    </w:p>
    <w:p>
      <w:pPr>
        <w:tabs>
          <w:tab w:val="left" w:pos="1305"/>
        </w:tabs>
        <w:spacing w:line="440" w:lineRule="exact"/>
        <w:rPr>
          <w:rFonts w:hint="eastAsia" w:ascii="宋体" w:hAnsi="宋体"/>
          <w:b/>
          <w:strike/>
          <w:color w:val="000000" w:themeColor="text1"/>
          <w:sz w:val="32"/>
          <w:szCs w:val="32"/>
          <w14:textFill>
            <w14:solidFill>
              <w14:schemeClr w14:val="tx1"/>
            </w14:solidFill>
          </w14:textFill>
        </w:rPr>
      </w:pPr>
    </w:p>
    <w:p>
      <w:pPr>
        <w:tabs>
          <w:tab w:val="left" w:pos="1305"/>
        </w:tabs>
        <w:spacing w:line="440" w:lineRule="exact"/>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000000" w:themeColor="text1"/>
          <w:sz w:val="44"/>
          <w:szCs w:val="44"/>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 xml:space="preserve">三 </w:t>
      </w:r>
      <w:r>
        <w:rPr>
          <w:rFonts w:hint="eastAsia"/>
          <w:b/>
          <w:color w:val="000000" w:themeColor="text1"/>
          <w:sz w:val="44"/>
          <w:szCs w:val="44"/>
          <w14:textFill>
            <w14:solidFill>
              <w14:schemeClr w14:val="tx1"/>
            </w14:solidFill>
          </w14:textFill>
        </w:rPr>
        <w:t>、商务、技术性响应及他证明材料目录</w:t>
      </w:r>
    </w:p>
    <w:p>
      <w:pPr>
        <w:pStyle w:val="2"/>
        <w:rPr>
          <w:rFonts w:hint="eastAsia" w:ascii="宋体" w:hAnsi="宋体"/>
          <w:b/>
          <w:strike/>
          <w:color w:val="000000" w:themeColor="text1"/>
          <w:sz w:val="32"/>
          <w:szCs w:val="32"/>
          <w14:textFill>
            <w14:solidFill>
              <w14:schemeClr w14:val="tx1"/>
            </w14:solidFill>
          </w14:textFill>
        </w:rPr>
      </w:pPr>
    </w:p>
    <w:p>
      <w:pPr>
        <w:spacing w:line="360" w:lineRule="exact"/>
        <w:rPr>
          <w:rFonts w:hint="eastAsia" w:ascii="宋体" w:hAnsi="Courier New"/>
          <w:b/>
          <w:color w:val="000000" w:themeColor="text1"/>
          <w:sz w:val="28"/>
          <w:szCs w:val="28"/>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lang w:val="en-US" w:eastAsia="zh-CN"/>
          <w14:textFill>
            <w14:solidFill>
              <w14:schemeClr w14:val="tx1"/>
            </w14:solidFill>
          </w14:textFill>
        </w:rPr>
        <w:t>1</w:t>
      </w:r>
      <w:r>
        <w:rPr>
          <w:rFonts w:hint="eastAsia" w:ascii="宋体" w:hAnsi="Courier New"/>
          <w:b/>
          <w:color w:val="000000" w:themeColor="text1"/>
          <w:sz w:val="32"/>
          <w:szCs w:val="32"/>
          <w14:textFill>
            <w14:solidFill>
              <w14:schemeClr w14:val="tx1"/>
            </w14:solidFill>
          </w14:textFill>
        </w:rPr>
        <w:t>.服务方案【包括经营与管理制度一览表（有组织结构图、管理人员岗位说明书、技术服务人员岗位说明书、工作技术标准、服务项目流程及标准等有关规章制度）、管理人员及服务人员水平（酒店管理层及员工文化资历及技术职称介绍，酒店现有的教育培训制度、酒店被投诉情况等）、安全保卫、消防、医疗服务、其它服务（包括商务、洗衣等）等内容】（必须提供）</w:t>
      </w:r>
    </w:p>
    <w:p>
      <w:pPr>
        <w:spacing w:line="360" w:lineRule="exact"/>
        <w:rPr>
          <w:rFonts w:hint="eastAsia" w:ascii="宋体" w:hAnsi="Courier New"/>
          <w:b/>
          <w:color w:val="000000" w:themeColor="text1"/>
          <w:sz w:val="32"/>
          <w:szCs w:val="32"/>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pStyle w:val="13"/>
        <w:spacing w:line="400" w:lineRule="exact"/>
        <w:ind w:firstLine="3662" w:firstLineChars="1140"/>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服务方案（格式）</w:t>
      </w:r>
    </w:p>
    <w:p>
      <w:pPr>
        <w:pStyle w:val="13"/>
        <w:ind w:firstLine="2731" w:firstLineChars="850"/>
        <w:rPr>
          <w:rFonts w:hint="eastAsia"/>
          <w:b/>
          <w:bCs/>
          <w:color w:val="000000" w:themeColor="text1"/>
          <w:sz w:val="32"/>
          <w:szCs w:val="32"/>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spacing w:line="400" w:lineRule="exact"/>
        <w:rPr>
          <w:rFonts w:hint="eastAsia"/>
          <w:b/>
          <w:color w:val="000000" w:themeColor="text1"/>
          <w:sz w:val="28"/>
          <w:szCs w:val="28"/>
          <w14:textFill>
            <w14:solidFill>
              <w14:schemeClr w14:val="tx1"/>
            </w14:solidFill>
          </w14:textFill>
        </w:rPr>
      </w:pPr>
    </w:p>
    <w:p>
      <w:pPr>
        <w:pStyle w:val="13"/>
        <w:spacing w:line="400" w:lineRule="exact"/>
        <w:rPr>
          <w:rFonts w:hint="eastAsia"/>
          <w:b/>
          <w:color w:val="000000" w:themeColor="text1"/>
          <w:sz w:val="28"/>
          <w:szCs w:val="28"/>
          <w14:textFill>
            <w14:solidFill>
              <w14:schemeClr w14:val="tx1"/>
            </w14:solidFill>
          </w14:textFill>
        </w:rPr>
      </w:pPr>
    </w:p>
    <w:p>
      <w:pPr>
        <w:pStyle w:val="13"/>
        <w:spacing w:line="400" w:lineRule="exact"/>
        <w:rPr>
          <w:rFonts w:hint="eastAsia"/>
          <w:b/>
          <w:color w:val="000000" w:themeColor="text1"/>
          <w:sz w:val="28"/>
          <w:szCs w:val="28"/>
          <w14:textFill>
            <w14:solidFill>
              <w14:schemeClr w14:val="tx1"/>
            </w14:solidFill>
          </w14:textFill>
        </w:rPr>
      </w:pPr>
    </w:p>
    <w:p>
      <w:pPr>
        <w:pStyle w:val="13"/>
        <w:spacing w:line="400" w:lineRule="exact"/>
        <w:rPr>
          <w:rFonts w:hint="eastAsia"/>
          <w:b/>
          <w:color w:val="000000" w:themeColor="text1"/>
          <w:sz w:val="28"/>
          <w:szCs w:val="28"/>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lang w:val="en-US" w:eastAsia="zh-CN"/>
          <w14:textFill>
            <w14:solidFill>
              <w14:schemeClr w14:val="tx1"/>
            </w14:solidFill>
          </w14:textFill>
        </w:rPr>
        <w:t>2</w:t>
      </w:r>
      <w:r>
        <w:rPr>
          <w:rFonts w:hint="eastAsia" w:ascii="宋体" w:hAnsi="Courier New"/>
          <w:b/>
          <w:color w:val="000000" w:themeColor="text1"/>
          <w:sz w:val="32"/>
          <w:szCs w:val="32"/>
          <w14:textFill>
            <w14:solidFill>
              <w14:schemeClr w14:val="tx1"/>
            </w14:solidFill>
          </w14:textFill>
        </w:rPr>
        <w:t>.服务承诺书（</w:t>
      </w:r>
      <w:r>
        <w:rPr>
          <w:rFonts w:hint="eastAsia"/>
          <w:b/>
          <w:color w:val="000000" w:themeColor="text1"/>
          <w:sz w:val="32"/>
          <w:szCs w:val="32"/>
          <w14:textFill>
            <w14:solidFill>
              <w14:schemeClr w14:val="tx1"/>
            </w14:solidFill>
          </w14:textFill>
        </w:rPr>
        <w:t>对应投标报价及项目需求所提供的服务</w:t>
      </w:r>
      <w:r>
        <w:rPr>
          <w:rFonts w:hint="eastAsia" w:ascii="宋体" w:hAnsi="Courier New"/>
          <w:b/>
          <w:color w:val="000000" w:themeColor="text1"/>
          <w:sz w:val="32"/>
          <w:szCs w:val="32"/>
          <w14:textFill>
            <w14:solidFill>
              <w14:schemeClr w14:val="tx1"/>
            </w14:solidFill>
          </w14:textFill>
        </w:rPr>
        <w:t>内容和措施）（必须提供）</w:t>
      </w: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spacing w:line="360" w:lineRule="exact"/>
        <w:ind w:firstLine="2875" w:firstLineChars="895"/>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服务承诺书（格式）</w:t>
      </w:r>
    </w:p>
    <w:p>
      <w:pPr>
        <w:spacing w:line="360" w:lineRule="exact"/>
        <w:rPr>
          <w:rFonts w:hint="eastAsia" w:ascii="宋体" w:hAnsi="Courier New"/>
          <w:b/>
          <w:color w:val="000000" w:themeColor="text1"/>
          <w:sz w:val="28"/>
          <w:szCs w:val="28"/>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rPr>
          <w:rFonts w:hint="eastAsia"/>
          <w:b/>
          <w:color w:val="000000" w:themeColor="text1"/>
          <w:sz w:val="28"/>
          <w:szCs w:val="28"/>
          <w14:textFill>
            <w14:solidFill>
              <w14:schemeClr w14:val="tx1"/>
            </w14:solidFill>
          </w14:textFill>
        </w:rPr>
      </w:pPr>
    </w:p>
    <w:p>
      <w:pPr>
        <w:pStyle w:val="13"/>
        <w:spacing w:line="400" w:lineRule="exact"/>
        <w:rPr>
          <w:rFonts w:hint="eastAsia"/>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p>
    <w:p>
      <w:pPr>
        <w:tabs>
          <w:tab w:val="left" w:pos="360"/>
          <w:tab w:val="left" w:pos="840"/>
          <w:tab w:val="left" w:pos="1080"/>
          <w:tab w:val="left" w:pos="2748"/>
        </w:tabs>
        <w:adjustRightInd w:val="0"/>
        <w:spacing w:line="360" w:lineRule="atLeast"/>
        <w:textAlignment w:val="baseline"/>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lang w:val="en-US" w:eastAsia="zh-CN"/>
          <w14:textFill>
            <w14:solidFill>
              <w14:schemeClr w14:val="tx1"/>
            </w14:solidFill>
          </w14:textFill>
        </w:rPr>
        <w:t>3</w:t>
      </w:r>
      <w:r>
        <w:rPr>
          <w:rFonts w:hint="eastAsia" w:ascii="黑体" w:eastAsia="黑体"/>
          <w:b/>
          <w:color w:val="000000" w:themeColor="text1"/>
          <w:sz w:val="32"/>
          <w:szCs w:val="32"/>
          <w14:textFill>
            <w14:solidFill>
              <w14:schemeClr w14:val="tx1"/>
            </w14:solidFill>
          </w14:textFill>
        </w:rPr>
        <w:t>.投标人设备设施情况说明（必须提供）</w:t>
      </w: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tabs>
          <w:tab w:val="left" w:pos="360"/>
          <w:tab w:val="left" w:pos="840"/>
          <w:tab w:val="left" w:pos="1080"/>
          <w:tab w:val="left" w:pos="2748"/>
        </w:tabs>
        <w:adjustRightInd w:val="0"/>
        <w:spacing w:line="360" w:lineRule="atLeast"/>
        <w:ind w:firstLine="1606" w:firstLineChars="500"/>
        <w:textAlignment w:val="baseline"/>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投标人设备设施情况说明</w:t>
      </w:r>
      <w:r>
        <w:rPr>
          <w:rFonts w:hint="eastAsia" w:ascii="宋体" w:hAnsi="Courier New"/>
          <w:b/>
          <w:color w:val="000000" w:themeColor="text1"/>
          <w:sz w:val="32"/>
          <w:szCs w:val="32"/>
          <w14:textFill>
            <w14:solidFill>
              <w14:schemeClr w14:val="tx1"/>
            </w14:solidFill>
          </w14:textFill>
        </w:rPr>
        <w:t>（格式）</w:t>
      </w:r>
    </w:p>
    <w:p>
      <w:pPr>
        <w:tabs>
          <w:tab w:val="left" w:pos="360"/>
          <w:tab w:val="left" w:pos="840"/>
          <w:tab w:val="left" w:pos="1080"/>
          <w:tab w:val="left" w:pos="2748"/>
        </w:tabs>
        <w:adjustRightInd w:val="0"/>
        <w:spacing w:line="320" w:lineRule="exact"/>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（一）饭店位置及建筑情况：</w:t>
      </w:r>
    </w:p>
    <w:p>
      <w:pPr>
        <w:numPr>
          <w:ilvl w:val="0"/>
          <w:numId w:val="3"/>
        </w:numPr>
        <w:adjustRightInd w:val="0"/>
        <w:spacing w:line="320" w:lineRule="exact"/>
        <w:ind w:firstLine="0"/>
        <w:textAlignment w:val="baseline"/>
        <w:rPr>
          <w:rFonts w:hint="eastAsia" w:ascii="宋体" w:hAnsi="宋体"/>
          <w:b/>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地处位置：</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提供地理位置示意图）。</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2、饭店由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栋楼组成。（</w:t>
      </w:r>
      <w:r>
        <w:rPr>
          <w:rFonts w:hint="eastAsia" w:ascii="宋体" w:hAnsi="宋体"/>
          <w:b/>
          <w:color w:val="000000" w:themeColor="text1"/>
          <w:szCs w:val="21"/>
          <w14:textFill>
            <w14:solidFill>
              <w14:schemeClr w14:val="tx1"/>
            </w14:solidFill>
          </w14:textFill>
        </w:rPr>
        <w:t>提供建筑物平面示意图）。</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3、饭店的设计及装潢：</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rPr>
          <w:rFonts w:hint="eastAsia"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最近一次装修日期：</w:t>
      </w:r>
      <w:r>
        <w:rPr>
          <w:rFonts w:hint="eastAsia" w:ascii="宋体" w:hAnsi="宋体"/>
          <w:b/>
          <w:color w:val="000000" w:themeColor="text1"/>
          <w:szCs w:val="21"/>
          <w:u w:val="single"/>
          <w14:textFill>
            <w14:solidFill>
              <w14:schemeClr w14:val="tx1"/>
            </w14:solidFill>
          </w14:textFill>
        </w:rPr>
        <w:t>　　　　　　　　（年＼月）。</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4、内装饰条件简述（含照片）</w:t>
      </w:r>
      <w:r>
        <w:rPr>
          <w:rFonts w:hint="eastAsia" w:ascii="宋体" w:hAnsi="宋体"/>
          <w:color w:val="000000" w:themeColor="text1"/>
          <w:szCs w:val="21"/>
          <w:u w:val="single"/>
          <w14:textFill>
            <w14:solidFill>
              <w14:schemeClr w14:val="tx1"/>
            </w14:solidFill>
          </w14:textFill>
        </w:rPr>
        <w:t xml:space="preserve">       。</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　客房情况：</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1、客房总数（按房号计算）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；客房类型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；床位总数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2、标准间的数量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（间）；标准间的面积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平方米/间；</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3、标准间的卫生间面积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（平方米）；    </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4、客房内供水设施（如热水器、烧锅炉等）</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注:须提供客房设施明细表</w:t>
      </w:r>
    </w:p>
    <w:p>
      <w:pPr>
        <w:spacing w:line="320" w:lineRule="exact"/>
        <w:ind w:left="315" w:hanging="315" w:hanging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　会议室设施：（按不同类型会议厅各自填报）</w:t>
      </w:r>
    </w:p>
    <w:p>
      <w:pPr>
        <w:spacing w:line="320" w:lineRule="exact"/>
        <w:ind w:left="1262" w:leftChars="251" w:hanging="735" w:hangingChars="350"/>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263525</wp:posOffset>
                </wp:positionV>
                <wp:extent cx="635" cy="0"/>
                <wp:effectExtent l="0" t="0" r="0" b="0"/>
                <wp:wrapNone/>
                <wp:docPr id="2"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432pt;margin-top:20.75pt;height:0pt;width:0.05pt;z-index:251659264;mso-width-relative:page;mso-height-relative:page;" filled="f" stroked="t" coordsize="21600,21600" o:gfxdata="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wDJx1gAAAAkBAAAPAAAAAAAAAAEAIAAAACIAAABkcnMv&#10;ZG93bnJldi54bWxQSwECFAAUAAAACACHTuJASoEm48wBAACL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color w:val="000000" w:themeColor="text1"/>
          <w:szCs w:val="21"/>
          <w14:textFill>
            <w14:solidFill>
              <w14:schemeClr w14:val="tx1"/>
            </w14:solidFill>
          </w14:textFill>
        </w:rPr>
        <w:t>大会议厅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个，总面积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中会议室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w:t>
      </w:r>
      <w:r>
        <w:rPr>
          <w:rFonts w:hint="eastAsia" w:ascii="宋体" w:hAnsi="宋体"/>
          <w:vanish/>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小会议室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w:t>
      </w:r>
      <w:r>
        <w:rPr>
          <w:rFonts w:hint="eastAsia" w:ascii="宋体" w:hAnsi="宋体"/>
          <w:vanish/>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提供服务项目：（会议室国际互联网服务，多媒体设备，同声传译等。）</w:t>
      </w:r>
    </w:p>
    <w:p>
      <w:pPr>
        <w:spacing w:line="320" w:lineRule="exact"/>
        <w:ind w:firstLine="105" w:firstLineChars="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注：须详细写明会议室装置情况</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（四）餐饮设施：</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餐厅总数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个，总座位数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；其中：</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1、大宴会厅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个；单个面积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2、中餐厅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3、小餐厅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4、西餐厅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ind w:left="840" w:hanging="840" w:hanging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5、包间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个。 </w:t>
      </w:r>
    </w:p>
    <w:p>
      <w:pPr>
        <w:spacing w:line="3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经营菜系：</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　公共区域及康乐设施：</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1、停车场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（平方米）车位</w:t>
      </w: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个；</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2、空调设备：</w:t>
      </w:r>
    </w:p>
    <w:p>
      <w:pPr>
        <w:spacing w:line="320" w:lineRule="exact"/>
        <w:ind w:firstLine="630" w:firstLineChars="300"/>
        <w:rPr>
          <w:rFonts w:hint="eastAsia"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中央空调或者分体式空调。                                                 </w:t>
      </w:r>
    </w:p>
    <w:p>
      <w:pPr>
        <w:spacing w:line="32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3、电梯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部，其中：</w:t>
      </w:r>
    </w:p>
    <w:p>
      <w:pPr>
        <w:spacing w:line="320" w:lineRule="exact"/>
        <w:rPr>
          <w:rFonts w:hint="eastAsia"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客梯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部；自动扶梯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部；服务梯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部；  </w:t>
      </w:r>
    </w:p>
    <w:p>
      <w:pPr>
        <w:spacing w:line="32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4、商务中心服务项目：（自述能提供的服务项目）  </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5、其他服务及康乐设施：（自述能提供的服务项目）</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（六）、实景彩色图片（与报价明细表相对应的建筑整体、大堂、客房、会议室、餐厅、其它配套全部服务设施）。</w:t>
      </w: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4</w:t>
      </w:r>
      <w:r>
        <w:rPr>
          <w:rFonts w:hint="eastAsia" w:ascii="宋体" w:hAnsi="宋体"/>
          <w:b/>
          <w:bCs/>
          <w:color w:val="000000" w:themeColor="text1"/>
          <w:sz w:val="32"/>
          <w:szCs w:val="32"/>
          <w14:textFill>
            <w14:solidFill>
              <w14:schemeClr w14:val="tx1"/>
            </w14:solidFill>
          </w14:textFill>
        </w:rPr>
        <w:t>.投标人201</w:t>
      </w:r>
      <w:r>
        <w:rPr>
          <w:rFonts w:hint="eastAsia" w:ascii="宋体" w:hAnsi="宋体"/>
          <w:b/>
          <w:bCs/>
          <w:color w:val="000000" w:themeColor="text1"/>
          <w:sz w:val="32"/>
          <w:szCs w:val="32"/>
          <w:lang w:val="en-US" w:eastAsia="zh-CN"/>
          <w14:textFill>
            <w14:solidFill>
              <w14:schemeClr w14:val="tx1"/>
            </w14:solidFill>
          </w14:textFill>
        </w:rPr>
        <w:t>8</w:t>
      </w:r>
      <w:r>
        <w:rPr>
          <w:rFonts w:hint="eastAsia" w:ascii="宋体" w:hAnsi="宋体"/>
          <w:b/>
          <w:bCs/>
          <w:color w:val="000000" w:themeColor="text1"/>
          <w:sz w:val="32"/>
          <w:szCs w:val="32"/>
          <w14:textFill>
            <w14:solidFill>
              <w14:schemeClr w14:val="tx1"/>
            </w14:solidFill>
          </w14:textFill>
        </w:rPr>
        <w:t>年度</w:t>
      </w:r>
      <w:r>
        <w:rPr>
          <w:rFonts w:hint="eastAsia" w:ascii="宋体" w:hAnsi="宋体"/>
          <w:b/>
          <w:bCs/>
          <w:color w:val="000000" w:themeColor="text1"/>
          <w:sz w:val="32"/>
          <w:szCs w:val="32"/>
          <w:lang w:eastAsia="zh-CN"/>
          <w14:textFill>
            <w14:solidFill>
              <w14:schemeClr w14:val="tx1"/>
            </w14:solidFill>
          </w14:textFill>
        </w:rPr>
        <w:t>以来</w:t>
      </w:r>
      <w:r>
        <w:rPr>
          <w:rFonts w:hint="eastAsia" w:ascii="宋体" w:hAnsi="宋体"/>
          <w:b/>
          <w:bCs/>
          <w:color w:val="000000" w:themeColor="text1"/>
          <w:sz w:val="32"/>
          <w:szCs w:val="32"/>
          <w14:textFill>
            <w14:solidFill>
              <w14:schemeClr w14:val="tx1"/>
            </w14:solidFill>
          </w14:textFill>
        </w:rPr>
        <w:t>通过中介审计的有效财务审计报告复印件（如有，请提供）</w:t>
      </w:r>
    </w:p>
    <w:p>
      <w:pPr>
        <w:rPr>
          <w:rFonts w:hint="eastAsia"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5</w:t>
      </w:r>
      <w:r>
        <w:rPr>
          <w:rFonts w:hint="eastAsia" w:ascii="宋体" w:hAnsi="宋体"/>
          <w:b/>
          <w:bCs/>
          <w:color w:val="000000" w:themeColor="text1"/>
          <w:sz w:val="32"/>
          <w:szCs w:val="32"/>
          <w14:textFill>
            <w14:solidFill>
              <w14:schemeClr w14:val="tx1"/>
            </w14:solidFill>
          </w14:textFill>
        </w:rPr>
        <w:t>.投标人</w:t>
      </w:r>
      <w:r>
        <w:rPr>
          <w:rFonts w:ascii="宋体" w:hAnsi="宋体"/>
          <w:b/>
          <w:bCs/>
          <w:color w:val="000000" w:themeColor="text1"/>
          <w:sz w:val="32"/>
          <w:szCs w:val="32"/>
          <w14:textFill>
            <w14:solidFill>
              <w14:schemeClr w14:val="tx1"/>
            </w14:solidFill>
          </w14:textFill>
        </w:rPr>
        <w:t>201</w:t>
      </w:r>
      <w:r>
        <w:rPr>
          <w:rFonts w:hint="eastAsia" w:ascii="宋体" w:hAnsi="宋体"/>
          <w:b/>
          <w:bCs/>
          <w:color w:val="000000" w:themeColor="text1"/>
          <w:sz w:val="32"/>
          <w:szCs w:val="32"/>
          <w:lang w:val="en-US" w:eastAsia="zh-CN"/>
          <w14:textFill>
            <w14:solidFill>
              <w14:schemeClr w14:val="tx1"/>
            </w14:solidFill>
          </w14:textFill>
        </w:rPr>
        <w:t>8</w:t>
      </w:r>
      <w:r>
        <w:rPr>
          <w:rFonts w:hint="eastAsia" w:ascii="宋体" w:hAnsi="宋体"/>
          <w:b/>
          <w:bCs/>
          <w:color w:val="000000" w:themeColor="text1"/>
          <w:sz w:val="32"/>
          <w:szCs w:val="32"/>
          <w14:textFill>
            <w14:solidFill>
              <w14:schemeClr w14:val="tx1"/>
            </w14:solidFill>
          </w14:textFill>
        </w:rPr>
        <w:t>年以来具有同类服务项目业绩的相关证明材料（无不良记录，以中标、成交通知书或签订的合同为准，并能清晰反映项目名称、种类、金额）（如有，请提供）</w:t>
      </w:r>
    </w:p>
    <w:p>
      <w:pPr>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6</w:t>
      </w:r>
      <w:r>
        <w:rPr>
          <w:rFonts w:hint="eastAsia" w:ascii="宋体" w:hAnsi="宋体"/>
          <w:b/>
          <w:bCs/>
          <w:color w:val="000000" w:themeColor="text1"/>
          <w:sz w:val="32"/>
          <w:szCs w:val="32"/>
          <w14:textFill>
            <w14:solidFill>
              <w14:schemeClr w14:val="tx1"/>
            </w14:solidFill>
          </w14:textFill>
        </w:rPr>
        <w:t>.投标人相关获奖证书、认证证书等复印件（如有，请提供）</w:t>
      </w:r>
    </w:p>
    <w:p>
      <w:pPr>
        <w:rPr>
          <w:rFonts w:ascii="宋体" w:hAnsi="宋体"/>
          <w:b/>
          <w:bCs/>
          <w:color w:val="000000" w:themeColor="text1"/>
          <w:sz w:val="32"/>
          <w:szCs w:val="32"/>
          <w14:textFill>
            <w14:solidFill>
              <w14:schemeClr w14:val="tx1"/>
            </w14:solidFill>
          </w14:textFill>
        </w:rPr>
      </w:pPr>
    </w:p>
    <w:p>
      <w:pPr>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7</w:t>
      </w:r>
      <w:r>
        <w:rPr>
          <w:rFonts w:hint="eastAsia" w:ascii="宋体" w:hAnsi="宋体"/>
          <w:b/>
          <w:bCs/>
          <w:color w:val="000000" w:themeColor="text1"/>
          <w:sz w:val="32"/>
          <w:szCs w:val="32"/>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如属于小型、微型企业、监狱企业的，以提供工商注册地的工业和信息化部门等其他行政部门出具的相关证明材料为准（如有，请提供）</w:t>
      </w:r>
    </w:p>
    <w:p>
      <w:pPr>
        <w:rPr>
          <w:rFonts w:ascii="宋体" w:hAnsi="宋体"/>
          <w:b/>
          <w:bCs/>
          <w:color w:val="000000" w:themeColor="text1"/>
          <w:sz w:val="32"/>
          <w:szCs w:val="32"/>
          <w14:textFill>
            <w14:solidFill>
              <w14:schemeClr w14:val="tx1"/>
            </w14:solidFill>
          </w14:textFill>
        </w:rPr>
      </w:pPr>
    </w:p>
    <w:p>
      <w:pPr>
        <w:rPr>
          <w:rFonts w:hint="eastAsia" w:hAnsi="宋体"/>
          <w:color w:val="000000" w:themeColor="text1"/>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8</w:t>
      </w:r>
      <w:r>
        <w:rPr>
          <w:rFonts w:hint="eastAsia" w:ascii="宋体" w:hAnsi="宋体"/>
          <w:b/>
          <w:bCs/>
          <w:color w:val="000000" w:themeColor="text1"/>
          <w:sz w:val="32"/>
          <w:szCs w:val="32"/>
          <w14:textFill>
            <w14:solidFill>
              <w14:schemeClr w14:val="tx1"/>
            </w14:solidFill>
          </w14:textFill>
        </w:rPr>
        <w:t>.投标人可结合本项目的评标办法视自身情况自行提交相关证明材料（如有，请提供）</w:t>
      </w: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sectPr>
      <w:footerReference r:id="rId8" w:type="default"/>
      <w:pgSz w:w="11906" w:h="16838"/>
      <w:pgMar w:top="1304" w:right="1106" w:bottom="851" w:left="15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3"/>
      </w:rPr>
    </w:pPr>
    <w:r>
      <w:fldChar w:fldCharType="begin"/>
    </w:r>
    <w:r>
      <w:rPr>
        <w:rStyle w:val="23"/>
      </w:rPr>
      <w:instrText xml:space="preserve">PAGE  </w:instrText>
    </w:r>
    <w:r>
      <w:fldChar w:fldCharType="separate"/>
    </w:r>
    <w:r>
      <w:rPr>
        <w:rStyle w:val="23"/>
      </w:rPr>
      <w:t>35</w:t>
    </w:r>
    <w:r>
      <w:fldChar w:fldCharType="end"/>
    </w:r>
  </w:p>
  <w:p>
    <w:pPr>
      <w:pStyle w:val="15"/>
      <w:framePr w:wrap="around" w:vAnchor="text" w:hAnchor="margin" w:xAlign="center" w:y="1"/>
      <w:rPr>
        <w:rStyle w:val="23"/>
      </w:rPr>
    </w:pPr>
  </w:p>
  <w:p>
    <w:pPr>
      <w:pStyle w:val="15"/>
      <w:framePr w:wrap="around" w:vAnchor="text" w:hAnchor="margin" w:xAlign="right" w:y="1"/>
      <w:rPr>
        <w:rStyle w:val="23"/>
      </w:rPr>
    </w:pPr>
  </w:p>
  <w:p>
    <w:pPr>
      <w:pStyle w:val="1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3"/>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rPr>
                              <w:rStyle w:val="23"/>
                            </w:rPr>
                          </w:pPr>
                          <w:r>
                            <w:fldChar w:fldCharType="begin"/>
                          </w:r>
                          <w:r>
                            <w:rPr>
                              <w:rStyle w:val="23"/>
                            </w:rPr>
                            <w:instrText xml:space="preserve">PAGE  </w:instrText>
                          </w:r>
                          <w:r>
                            <w:fldChar w:fldCharType="separate"/>
                          </w:r>
                          <w:r>
                            <w:rPr>
                              <w:rStyle w:val="23"/>
                            </w:rPr>
                            <w:t>35</w:t>
                          </w:r>
                          <w:r>
                            <w:fldChar w:fldCharType="end"/>
                          </w:r>
                        </w:p>
                        <w:p>
                          <w:pPr>
                            <w:pStyle w:val="15"/>
                            <w:rPr>
                              <w:rStyle w:val="23"/>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jc w:val="center"/>
                      <w:rPr>
                        <w:rStyle w:val="23"/>
                      </w:rPr>
                    </w:pPr>
                    <w:r>
                      <w:fldChar w:fldCharType="begin"/>
                    </w:r>
                    <w:r>
                      <w:rPr>
                        <w:rStyle w:val="23"/>
                      </w:rPr>
                      <w:instrText xml:space="preserve">PAGE  </w:instrText>
                    </w:r>
                    <w:r>
                      <w:fldChar w:fldCharType="separate"/>
                    </w:r>
                    <w:r>
                      <w:rPr>
                        <w:rStyle w:val="23"/>
                      </w:rPr>
                      <w:t>35</w:t>
                    </w:r>
                    <w:r>
                      <w:fldChar w:fldCharType="end"/>
                    </w:r>
                  </w:p>
                  <w:p>
                    <w:pPr>
                      <w:pStyle w:val="15"/>
                      <w:rPr>
                        <w:rStyle w:val="23"/>
                      </w:rPr>
                    </w:pPr>
                  </w:p>
                </w:txbxContent>
              </v:textbox>
            </v:shape>
          </w:pict>
        </mc:Fallback>
      </mc:AlternateContent>
    </w:r>
  </w:p>
  <w:p>
    <w:pPr>
      <w:pStyle w:val="15"/>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3"/>
                            </w:rPr>
                            <w:instrText xml:space="preserve"> PAGE </w:instrText>
                          </w:r>
                          <w:r>
                            <w:fldChar w:fldCharType="separate"/>
                          </w:r>
                          <w:r>
                            <w:rPr>
                              <w:rStyle w:val="23"/>
                            </w:rP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jc w:val="center"/>
                    </w:pPr>
                    <w:r>
                      <w:fldChar w:fldCharType="begin"/>
                    </w:r>
                    <w:r>
                      <w:rPr>
                        <w:rStyle w:val="23"/>
                      </w:rPr>
                      <w:instrText xml:space="preserve"> PAGE </w:instrText>
                    </w:r>
                    <w:r>
                      <w:fldChar w:fldCharType="separate"/>
                    </w:r>
                    <w:r>
                      <w:rPr>
                        <w:rStyle w:val="23"/>
                      </w:rP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5437F"/>
    <w:multiLevelType w:val="singleLevel"/>
    <w:tmpl w:val="E9D5437F"/>
    <w:lvl w:ilvl="0" w:tentative="0">
      <w:start w:val="17"/>
      <w:numFmt w:val="decimal"/>
      <w:lvlText w:val="%1."/>
      <w:lvlJc w:val="left"/>
      <w:pPr>
        <w:tabs>
          <w:tab w:val="left" w:pos="312"/>
        </w:tabs>
      </w:pPr>
    </w:lvl>
  </w:abstractNum>
  <w:abstractNum w:abstractNumId="1">
    <w:nsid w:val="5CDE76F2"/>
    <w:multiLevelType w:val="multilevel"/>
    <w:tmpl w:val="5CDE76F2"/>
    <w:lvl w:ilvl="0" w:tentative="0">
      <w:start w:val="3"/>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BAA745F"/>
    <w:multiLevelType w:val="multilevel"/>
    <w:tmpl w:val="7BAA745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AE3"/>
    <w:rsid w:val="000013C5"/>
    <w:rsid w:val="0000245C"/>
    <w:rsid w:val="00002511"/>
    <w:rsid w:val="00002604"/>
    <w:rsid w:val="00002682"/>
    <w:rsid w:val="00002789"/>
    <w:rsid w:val="00004D43"/>
    <w:rsid w:val="00005DB4"/>
    <w:rsid w:val="000064D3"/>
    <w:rsid w:val="000066AE"/>
    <w:rsid w:val="00007A12"/>
    <w:rsid w:val="00007F96"/>
    <w:rsid w:val="00010630"/>
    <w:rsid w:val="0001073E"/>
    <w:rsid w:val="000107F8"/>
    <w:rsid w:val="00010A38"/>
    <w:rsid w:val="00010EAD"/>
    <w:rsid w:val="00011006"/>
    <w:rsid w:val="00011968"/>
    <w:rsid w:val="000139C8"/>
    <w:rsid w:val="000139E0"/>
    <w:rsid w:val="00013C53"/>
    <w:rsid w:val="00014897"/>
    <w:rsid w:val="00015616"/>
    <w:rsid w:val="000161E6"/>
    <w:rsid w:val="000168D8"/>
    <w:rsid w:val="00016F9A"/>
    <w:rsid w:val="00020282"/>
    <w:rsid w:val="000204F7"/>
    <w:rsid w:val="00020654"/>
    <w:rsid w:val="000206E4"/>
    <w:rsid w:val="00020C2E"/>
    <w:rsid w:val="00021236"/>
    <w:rsid w:val="00021DAE"/>
    <w:rsid w:val="000226EF"/>
    <w:rsid w:val="00022A04"/>
    <w:rsid w:val="00022F6B"/>
    <w:rsid w:val="00023496"/>
    <w:rsid w:val="00023CCC"/>
    <w:rsid w:val="00024D1C"/>
    <w:rsid w:val="000250DF"/>
    <w:rsid w:val="000253B5"/>
    <w:rsid w:val="000255CC"/>
    <w:rsid w:val="00026487"/>
    <w:rsid w:val="00026761"/>
    <w:rsid w:val="00026A9C"/>
    <w:rsid w:val="00026BD0"/>
    <w:rsid w:val="00026E89"/>
    <w:rsid w:val="00027726"/>
    <w:rsid w:val="00030259"/>
    <w:rsid w:val="00031D23"/>
    <w:rsid w:val="000320DB"/>
    <w:rsid w:val="000336CC"/>
    <w:rsid w:val="00033A28"/>
    <w:rsid w:val="00033C62"/>
    <w:rsid w:val="00034267"/>
    <w:rsid w:val="00034D30"/>
    <w:rsid w:val="00034E5F"/>
    <w:rsid w:val="00035820"/>
    <w:rsid w:val="00035C6F"/>
    <w:rsid w:val="00036348"/>
    <w:rsid w:val="00036425"/>
    <w:rsid w:val="0003719F"/>
    <w:rsid w:val="00037242"/>
    <w:rsid w:val="000373A3"/>
    <w:rsid w:val="00037991"/>
    <w:rsid w:val="00037AC4"/>
    <w:rsid w:val="00040678"/>
    <w:rsid w:val="000433E9"/>
    <w:rsid w:val="00043717"/>
    <w:rsid w:val="00043BC9"/>
    <w:rsid w:val="00044162"/>
    <w:rsid w:val="00044210"/>
    <w:rsid w:val="00044409"/>
    <w:rsid w:val="000447E7"/>
    <w:rsid w:val="00044C3F"/>
    <w:rsid w:val="00044E5F"/>
    <w:rsid w:val="00045A4C"/>
    <w:rsid w:val="00047155"/>
    <w:rsid w:val="00047190"/>
    <w:rsid w:val="000473C1"/>
    <w:rsid w:val="00047877"/>
    <w:rsid w:val="000479E2"/>
    <w:rsid w:val="000500EE"/>
    <w:rsid w:val="000517CE"/>
    <w:rsid w:val="00052295"/>
    <w:rsid w:val="00052409"/>
    <w:rsid w:val="00053E02"/>
    <w:rsid w:val="0005424F"/>
    <w:rsid w:val="00054CFF"/>
    <w:rsid w:val="000561BD"/>
    <w:rsid w:val="00056276"/>
    <w:rsid w:val="0005641F"/>
    <w:rsid w:val="00057D96"/>
    <w:rsid w:val="000606D6"/>
    <w:rsid w:val="000617D3"/>
    <w:rsid w:val="0006269C"/>
    <w:rsid w:val="000629C0"/>
    <w:rsid w:val="00062EB9"/>
    <w:rsid w:val="00063621"/>
    <w:rsid w:val="00063C67"/>
    <w:rsid w:val="000645BF"/>
    <w:rsid w:val="00064792"/>
    <w:rsid w:val="00064E88"/>
    <w:rsid w:val="00064E8B"/>
    <w:rsid w:val="00064F31"/>
    <w:rsid w:val="00066254"/>
    <w:rsid w:val="0006630F"/>
    <w:rsid w:val="000663F2"/>
    <w:rsid w:val="000675B5"/>
    <w:rsid w:val="00067CCA"/>
    <w:rsid w:val="00070648"/>
    <w:rsid w:val="000706A2"/>
    <w:rsid w:val="000707BA"/>
    <w:rsid w:val="000731E0"/>
    <w:rsid w:val="0007321D"/>
    <w:rsid w:val="00073EB9"/>
    <w:rsid w:val="000740EE"/>
    <w:rsid w:val="000746D3"/>
    <w:rsid w:val="00075405"/>
    <w:rsid w:val="00075AC6"/>
    <w:rsid w:val="000763B8"/>
    <w:rsid w:val="00080266"/>
    <w:rsid w:val="00080FD4"/>
    <w:rsid w:val="00081197"/>
    <w:rsid w:val="000815D9"/>
    <w:rsid w:val="0008283C"/>
    <w:rsid w:val="00082B33"/>
    <w:rsid w:val="00082F26"/>
    <w:rsid w:val="000834F3"/>
    <w:rsid w:val="000844B3"/>
    <w:rsid w:val="00084655"/>
    <w:rsid w:val="00085194"/>
    <w:rsid w:val="00085993"/>
    <w:rsid w:val="000870A4"/>
    <w:rsid w:val="00087492"/>
    <w:rsid w:val="00087C2E"/>
    <w:rsid w:val="00087C30"/>
    <w:rsid w:val="0009192D"/>
    <w:rsid w:val="000921D6"/>
    <w:rsid w:val="00093502"/>
    <w:rsid w:val="0009423E"/>
    <w:rsid w:val="0009450E"/>
    <w:rsid w:val="0009583E"/>
    <w:rsid w:val="00095D3B"/>
    <w:rsid w:val="0009629E"/>
    <w:rsid w:val="00096B3D"/>
    <w:rsid w:val="00096E3E"/>
    <w:rsid w:val="00097B00"/>
    <w:rsid w:val="000A1985"/>
    <w:rsid w:val="000A482E"/>
    <w:rsid w:val="000A5FF5"/>
    <w:rsid w:val="000A6BCA"/>
    <w:rsid w:val="000A6E55"/>
    <w:rsid w:val="000A715A"/>
    <w:rsid w:val="000A724A"/>
    <w:rsid w:val="000B005F"/>
    <w:rsid w:val="000B0082"/>
    <w:rsid w:val="000B0787"/>
    <w:rsid w:val="000B1339"/>
    <w:rsid w:val="000B147E"/>
    <w:rsid w:val="000B1865"/>
    <w:rsid w:val="000B27B0"/>
    <w:rsid w:val="000B2E07"/>
    <w:rsid w:val="000B3350"/>
    <w:rsid w:val="000B3403"/>
    <w:rsid w:val="000B3FE1"/>
    <w:rsid w:val="000B414E"/>
    <w:rsid w:val="000B420E"/>
    <w:rsid w:val="000B4878"/>
    <w:rsid w:val="000B599B"/>
    <w:rsid w:val="000B6149"/>
    <w:rsid w:val="000B7280"/>
    <w:rsid w:val="000B7B41"/>
    <w:rsid w:val="000C16C7"/>
    <w:rsid w:val="000C17B3"/>
    <w:rsid w:val="000C18B9"/>
    <w:rsid w:val="000C1C14"/>
    <w:rsid w:val="000C1C47"/>
    <w:rsid w:val="000C1E87"/>
    <w:rsid w:val="000C1FFE"/>
    <w:rsid w:val="000C2F59"/>
    <w:rsid w:val="000C3627"/>
    <w:rsid w:val="000C3740"/>
    <w:rsid w:val="000C3954"/>
    <w:rsid w:val="000C3D7C"/>
    <w:rsid w:val="000C3EBF"/>
    <w:rsid w:val="000C46A7"/>
    <w:rsid w:val="000C4B4A"/>
    <w:rsid w:val="000C52EE"/>
    <w:rsid w:val="000C577C"/>
    <w:rsid w:val="000C5EBC"/>
    <w:rsid w:val="000C6007"/>
    <w:rsid w:val="000C6487"/>
    <w:rsid w:val="000C6905"/>
    <w:rsid w:val="000C726B"/>
    <w:rsid w:val="000C7DC0"/>
    <w:rsid w:val="000C7E03"/>
    <w:rsid w:val="000D04B5"/>
    <w:rsid w:val="000D0A2A"/>
    <w:rsid w:val="000D197F"/>
    <w:rsid w:val="000D1B04"/>
    <w:rsid w:val="000D1F8E"/>
    <w:rsid w:val="000D3131"/>
    <w:rsid w:val="000D317E"/>
    <w:rsid w:val="000D3499"/>
    <w:rsid w:val="000D4271"/>
    <w:rsid w:val="000D5A69"/>
    <w:rsid w:val="000D6183"/>
    <w:rsid w:val="000D6249"/>
    <w:rsid w:val="000D713C"/>
    <w:rsid w:val="000D7491"/>
    <w:rsid w:val="000D7811"/>
    <w:rsid w:val="000E0162"/>
    <w:rsid w:val="000E072C"/>
    <w:rsid w:val="000E07EE"/>
    <w:rsid w:val="000E1051"/>
    <w:rsid w:val="000E125D"/>
    <w:rsid w:val="000E17A5"/>
    <w:rsid w:val="000E1B64"/>
    <w:rsid w:val="000E1EA9"/>
    <w:rsid w:val="000E221C"/>
    <w:rsid w:val="000E3A00"/>
    <w:rsid w:val="000E4714"/>
    <w:rsid w:val="000E477C"/>
    <w:rsid w:val="000E4906"/>
    <w:rsid w:val="000E4A2E"/>
    <w:rsid w:val="000E4AA0"/>
    <w:rsid w:val="000E5032"/>
    <w:rsid w:val="000E6BBF"/>
    <w:rsid w:val="000E7078"/>
    <w:rsid w:val="000E75B1"/>
    <w:rsid w:val="000F07E0"/>
    <w:rsid w:val="000F09EA"/>
    <w:rsid w:val="000F0AEC"/>
    <w:rsid w:val="000F0DF2"/>
    <w:rsid w:val="000F19BE"/>
    <w:rsid w:val="000F1BF2"/>
    <w:rsid w:val="000F1C7B"/>
    <w:rsid w:val="000F25B0"/>
    <w:rsid w:val="000F3291"/>
    <w:rsid w:val="000F33D3"/>
    <w:rsid w:val="000F3E81"/>
    <w:rsid w:val="000F55D3"/>
    <w:rsid w:val="000F5A14"/>
    <w:rsid w:val="000F6137"/>
    <w:rsid w:val="000F6477"/>
    <w:rsid w:val="000F660D"/>
    <w:rsid w:val="000F7CFC"/>
    <w:rsid w:val="000F7D5B"/>
    <w:rsid w:val="001002A5"/>
    <w:rsid w:val="00101C2F"/>
    <w:rsid w:val="001023DA"/>
    <w:rsid w:val="00103D34"/>
    <w:rsid w:val="001051FB"/>
    <w:rsid w:val="00105E7C"/>
    <w:rsid w:val="00106635"/>
    <w:rsid w:val="00107AAB"/>
    <w:rsid w:val="00107DBE"/>
    <w:rsid w:val="00110BD9"/>
    <w:rsid w:val="0011171E"/>
    <w:rsid w:val="00111A1E"/>
    <w:rsid w:val="00111A2D"/>
    <w:rsid w:val="00111CA9"/>
    <w:rsid w:val="00112548"/>
    <w:rsid w:val="00112720"/>
    <w:rsid w:val="00112F5B"/>
    <w:rsid w:val="00113A99"/>
    <w:rsid w:val="00113AF4"/>
    <w:rsid w:val="00114B86"/>
    <w:rsid w:val="00115FBC"/>
    <w:rsid w:val="0011747F"/>
    <w:rsid w:val="00117D20"/>
    <w:rsid w:val="00117E74"/>
    <w:rsid w:val="00120547"/>
    <w:rsid w:val="00120802"/>
    <w:rsid w:val="0012191A"/>
    <w:rsid w:val="00121BE3"/>
    <w:rsid w:val="001234BD"/>
    <w:rsid w:val="001236EF"/>
    <w:rsid w:val="001239B2"/>
    <w:rsid w:val="00123B65"/>
    <w:rsid w:val="001240C4"/>
    <w:rsid w:val="00124323"/>
    <w:rsid w:val="00124ACB"/>
    <w:rsid w:val="00124D9A"/>
    <w:rsid w:val="0012638B"/>
    <w:rsid w:val="00130193"/>
    <w:rsid w:val="0013024C"/>
    <w:rsid w:val="001303EA"/>
    <w:rsid w:val="0013041D"/>
    <w:rsid w:val="00130436"/>
    <w:rsid w:val="00130E0D"/>
    <w:rsid w:val="00130EFA"/>
    <w:rsid w:val="00131BB7"/>
    <w:rsid w:val="00131C08"/>
    <w:rsid w:val="00131D21"/>
    <w:rsid w:val="0013248D"/>
    <w:rsid w:val="00133180"/>
    <w:rsid w:val="001333DB"/>
    <w:rsid w:val="00133450"/>
    <w:rsid w:val="001335B1"/>
    <w:rsid w:val="00133F22"/>
    <w:rsid w:val="001344C7"/>
    <w:rsid w:val="001346D2"/>
    <w:rsid w:val="00134BD1"/>
    <w:rsid w:val="00134F85"/>
    <w:rsid w:val="00141E3C"/>
    <w:rsid w:val="00143102"/>
    <w:rsid w:val="0014329A"/>
    <w:rsid w:val="001440A4"/>
    <w:rsid w:val="00144815"/>
    <w:rsid w:val="00144F89"/>
    <w:rsid w:val="00150055"/>
    <w:rsid w:val="0015058E"/>
    <w:rsid w:val="00150AE6"/>
    <w:rsid w:val="00150C40"/>
    <w:rsid w:val="00150D03"/>
    <w:rsid w:val="00152167"/>
    <w:rsid w:val="0015313E"/>
    <w:rsid w:val="001531B4"/>
    <w:rsid w:val="001533BA"/>
    <w:rsid w:val="00153BBF"/>
    <w:rsid w:val="00153C59"/>
    <w:rsid w:val="001552FB"/>
    <w:rsid w:val="00155B83"/>
    <w:rsid w:val="00155E4D"/>
    <w:rsid w:val="00156262"/>
    <w:rsid w:val="001563CA"/>
    <w:rsid w:val="00156979"/>
    <w:rsid w:val="00156FCB"/>
    <w:rsid w:val="00157320"/>
    <w:rsid w:val="00157C06"/>
    <w:rsid w:val="00157CF4"/>
    <w:rsid w:val="001608AE"/>
    <w:rsid w:val="00160D3E"/>
    <w:rsid w:val="001613B7"/>
    <w:rsid w:val="00163584"/>
    <w:rsid w:val="001635A4"/>
    <w:rsid w:val="001638BE"/>
    <w:rsid w:val="00163A99"/>
    <w:rsid w:val="00163AF5"/>
    <w:rsid w:val="00164249"/>
    <w:rsid w:val="00165240"/>
    <w:rsid w:val="00165735"/>
    <w:rsid w:val="00165C2A"/>
    <w:rsid w:val="00166390"/>
    <w:rsid w:val="001666A4"/>
    <w:rsid w:val="00166CED"/>
    <w:rsid w:val="00167F1C"/>
    <w:rsid w:val="00170706"/>
    <w:rsid w:val="00170BD1"/>
    <w:rsid w:val="001718C5"/>
    <w:rsid w:val="00171A3B"/>
    <w:rsid w:val="00171CE9"/>
    <w:rsid w:val="00171F84"/>
    <w:rsid w:val="00173282"/>
    <w:rsid w:val="001734B9"/>
    <w:rsid w:val="00173F97"/>
    <w:rsid w:val="00173FCF"/>
    <w:rsid w:val="00175739"/>
    <w:rsid w:val="00175FAB"/>
    <w:rsid w:val="00176D34"/>
    <w:rsid w:val="00177096"/>
    <w:rsid w:val="001771F7"/>
    <w:rsid w:val="00180926"/>
    <w:rsid w:val="0018107F"/>
    <w:rsid w:val="00181CCB"/>
    <w:rsid w:val="00181D44"/>
    <w:rsid w:val="00181DE6"/>
    <w:rsid w:val="001821F4"/>
    <w:rsid w:val="00182CE7"/>
    <w:rsid w:val="001841FA"/>
    <w:rsid w:val="00185480"/>
    <w:rsid w:val="0018632C"/>
    <w:rsid w:val="001863AB"/>
    <w:rsid w:val="00186523"/>
    <w:rsid w:val="001866AB"/>
    <w:rsid w:val="00186A0B"/>
    <w:rsid w:val="00186B2C"/>
    <w:rsid w:val="001872B9"/>
    <w:rsid w:val="0018738A"/>
    <w:rsid w:val="00187CB1"/>
    <w:rsid w:val="00187CDD"/>
    <w:rsid w:val="00190215"/>
    <w:rsid w:val="001902E5"/>
    <w:rsid w:val="00190ED8"/>
    <w:rsid w:val="001914DA"/>
    <w:rsid w:val="00191864"/>
    <w:rsid w:val="001919E8"/>
    <w:rsid w:val="00191C50"/>
    <w:rsid w:val="00191DC4"/>
    <w:rsid w:val="0019308B"/>
    <w:rsid w:val="001934E3"/>
    <w:rsid w:val="00193DB6"/>
    <w:rsid w:val="00194200"/>
    <w:rsid w:val="001942EB"/>
    <w:rsid w:val="001948C3"/>
    <w:rsid w:val="00194924"/>
    <w:rsid w:val="0019500A"/>
    <w:rsid w:val="00195D31"/>
    <w:rsid w:val="00195E63"/>
    <w:rsid w:val="00196835"/>
    <w:rsid w:val="001976F2"/>
    <w:rsid w:val="00197957"/>
    <w:rsid w:val="001A0BF6"/>
    <w:rsid w:val="001A16A9"/>
    <w:rsid w:val="001A1C41"/>
    <w:rsid w:val="001A3D9F"/>
    <w:rsid w:val="001A43DB"/>
    <w:rsid w:val="001A53BD"/>
    <w:rsid w:val="001A5641"/>
    <w:rsid w:val="001A58E7"/>
    <w:rsid w:val="001A5C92"/>
    <w:rsid w:val="001A5EEF"/>
    <w:rsid w:val="001A62A0"/>
    <w:rsid w:val="001A68C1"/>
    <w:rsid w:val="001A6B02"/>
    <w:rsid w:val="001A6F42"/>
    <w:rsid w:val="001A6F5F"/>
    <w:rsid w:val="001A714B"/>
    <w:rsid w:val="001A71C3"/>
    <w:rsid w:val="001B0531"/>
    <w:rsid w:val="001B0DD6"/>
    <w:rsid w:val="001B0E49"/>
    <w:rsid w:val="001B16EB"/>
    <w:rsid w:val="001B2294"/>
    <w:rsid w:val="001B4A8B"/>
    <w:rsid w:val="001B5976"/>
    <w:rsid w:val="001B5ACC"/>
    <w:rsid w:val="001B5C67"/>
    <w:rsid w:val="001B7730"/>
    <w:rsid w:val="001C0AF7"/>
    <w:rsid w:val="001C0E3E"/>
    <w:rsid w:val="001C27CF"/>
    <w:rsid w:val="001C27DF"/>
    <w:rsid w:val="001C34BA"/>
    <w:rsid w:val="001C3AF1"/>
    <w:rsid w:val="001C4537"/>
    <w:rsid w:val="001C4E4F"/>
    <w:rsid w:val="001C5CBC"/>
    <w:rsid w:val="001C6458"/>
    <w:rsid w:val="001C6B56"/>
    <w:rsid w:val="001C701F"/>
    <w:rsid w:val="001C71B5"/>
    <w:rsid w:val="001D0D38"/>
    <w:rsid w:val="001D120F"/>
    <w:rsid w:val="001D20A4"/>
    <w:rsid w:val="001D23BC"/>
    <w:rsid w:val="001D23F2"/>
    <w:rsid w:val="001D2E28"/>
    <w:rsid w:val="001D355E"/>
    <w:rsid w:val="001D3AC0"/>
    <w:rsid w:val="001D4377"/>
    <w:rsid w:val="001D4466"/>
    <w:rsid w:val="001D465D"/>
    <w:rsid w:val="001D4C8D"/>
    <w:rsid w:val="001D55BB"/>
    <w:rsid w:val="001D5D94"/>
    <w:rsid w:val="001D684F"/>
    <w:rsid w:val="001E02D1"/>
    <w:rsid w:val="001E0C63"/>
    <w:rsid w:val="001E10B5"/>
    <w:rsid w:val="001E148F"/>
    <w:rsid w:val="001E1CC1"/>
    <w:rsid w:val="001E267B"/>
    <w:rsid w:val="001E2BF6"/>
    <w:rsid w:val="001E3014"/>
    <w:rsid w:val="001E3645"/>
    <w:rsid w:val="001E3AEC"/>
    <w:rsid w:val="001E40F0"/>
    <w:rsid w:val="001E4584"/>
    <w:rsid w:val="001E4E4D"/>
    <w:rsid w:val="001E696A"/>
    <w:rsid w:val="001E6A68"/>
    <w:rsid w:val="001E6C70"/>
    <w:rsid w:val="001E784D"/>
    <w:rsid w:val="001F02D9"/>
    <w:rsid w:val="001F0617"/>
    <w:rsid w:val="001F0875"/>
    <w:rsid w:val="001F0D48"/>
    <w:rsid w:val="001F0D4F"/>
    <w:rsid w:val="001F14D8"/>
    <w:rsid w:val="001F1853"/>
    <w:rsid w:val="001F2B87"/>
    <w:rsid w:val="001F2D57"/>
    <w:rsid w:val="001F32A9"/>
    <w:rsid w:val="001F352D"/>
    <w:rsid w:val="001F388F"/>
    <w:rsid w:val="001F50A7"/>
    <w:rsid w:val="001F50E9"/>
    <w:rsid w:val="001F5339"/>
    <w:rsid w:val="001F542B"/>
    <w:rsid w:val="001F562A"/>
    <w:rsid w:val="001F56EE"/>
    <w:rsid w:val="001F5959"/>
    <w:rsid w:val="001F5CA6"/>
    <w:rsid w:val="001F606B"/>
    <w:rsid w:val="001F662E"/>
    <w:rsid w:val="001F75C1"/>
    <w:rsid w:val="001F7A84"/>
    <w:rsid w:val="001F7EC3"/>
    <w:rsid w:val="0020050E"/>
    <w:rsid w:val="0020115A"/>
    <w:rsid w:val="00201F52"/>
    <w:rsid w:val="0020234A"/>
    <w:rsid w:val="002028FF"/>
    <w:rsid w:val="00202DFC"/>
    <w:rsid w:val="00205FBE"/>
    <w:rsid w:val="00206225"/>
    <w:rsid w:val="00206463"/>
    <w:rsid w:val="00206878"/>
    <w:rsid w:val="00206D6A"/>
    <w:rsid w:val="00206DF4"/>
    <w:rsid w:val="002079AC"/>
    <w:rsid w:val="002106DB"/>
    <w:rsid w:val="00210FA9"/>
    <w:rsid w:val="0021128A"/>
    <w:rsid w:val="0021178E"/>
    <w:rsid w:val="00211891"/>
    <w:rsid w:val="00212153"/>
    <w:rsid w:val="00212499"/>
    <w:rsid w:val="002125D6"/>
    <w:rsid w:val="00212626"/>
    <w:rsid w:val="0021325E"/>
    <w:rsid w:val="002133B5"/>
    <w:rsid w:val="00214CC2"/>
    <w:rsid w:val="00216381"/>
    <w:rsid w:val="00216D6C"/>
    <w:rsid w:val="00220049"/>
    <w:rsid w:val="00220096"/>
    <w:rsid w:val="00220601"/>
    <w:rsid w:val="002210DB"/>
    <w:rsid w:val="00221704"/>
    <w:rsid w:val="0022348B"/>
    <w:rsid w:val="002239A4"/>
    <w:rsid w:val="002247EE"/>
    <w:rsid w:val="002248DF"/>
    <w:rsid w:val="00224E71"/>
    <w:rsid w:val="00225AE7"/>
    <w:rsid w:val="0022635C"/>
    <w:rsid w:val="002277F1"/>
    <w:rsid w:val="0023014E"/>
    <w:rsid w:val="0023032D"/>
    <w:rsid w:val="00230D05"/>
    <w:rsid w:val="00230DF5"/>
    <w:rsid w:val="00230EDB"/>
    <w:rsid w:val="002312B3"/>
    <w:rsid w:val="002339C1"/>
    <w:rsid w:val="00233BD9"/>
    <w:rsid w:val="00234B7A"/>
    <w:rsid w:val="0023591C"/>
    <w:rsid w:val="00235AD7"/>
    <w:rsid w:val="00235C84"/>
    <w:rsid w:val="002364A4"/>
    <w:rsid w:val="00237617"/>
    <w:rsid w:val="00237DD4"/>
    <w:rsid w:val="00237F02"/>
    <w:rsid w:val="002403AB"/>
    <w:rsid w:val="002407B0"/>
    <w:rsid w:val="00240CCC"/>
    <w:rsid w:val="00241A5C"/>
    <w:rsid w:val="00242092"/>
    <w:rsid w:val="00242709"/>
    <w:rsid w:val="0024302E"/>
    <w:rsid w:val="002433E8"/>
    <w:rsid w:val="0024369D"/>
    <w:rsid w:val="00243F0E"/>
    <w:rsid w:val="002441BE"/>
    <w:rsid w:val="002447C1"/>
    <w:rsid w:val="002453BE"/>
    <w:rsid w:val="0024656D"/>
    <w:rsid w:val="002468E5"/>
    <w:rsid w:val="00246B28"/>
    <w:rsid w:val="00246BC2"/>
    <w:rsid w:val="00246CF3"/>
    <w:rsid w:val="002501A4"/>
    <w:rsid w:val="002502A8"/>
    <w:rsid w:val="0025120C"/>
    <w:rsid w:val="00251283"/>
    <w:rsid w:val="00251C4A"/>
    <w:rsid w:val="00251E7B"/>
    <w:rsid w:val="002528CC"/>
    <w:rsid w:val="00252D16"/>
    <w:rsid w:val="00252F49"/>
    <w:rsid w:val="00253376"/>
    <w:rsid w:val="002535A5"/>
    <w:rsid w:val="00253667"/>
    <w:rsid w:val="002536A7"/>
    <w:rsid w:val="00253715"/>
    <w:rsid w:val="002544BE"/>
    <w:rsid w:val="00254BEC"/>
    <w:rsid w:val="0025597E"/>
    <w:rsid w:val="00255BF6"/>
    <w:rsid w:val="00255DC5"/>
    <w:rsid w:val="00255E37"/>
    <w:rsid w:val="00256D6E"/>
    <w:rsid w:val="00257272"/>
    <w:rsid w:val="00257557"/>
    <w:rsid w:val="00257747"/>
    <w:rsid w:val="002600ED"/>
    <w:rsid w:val="0026041B"/>
    <w:rsid w:val="00260586"/>
    <w:rsid w:val="002609CA"/>
    <w:rsid w:val="00261726"/>
    <w:rsid w:val="00261A24"/>
    <w:rsid w:val="00262050"/>
    <w:rsid w:val="00262804"/>
    <w:rsid w:val="00262F55"/>
    <w:rsid w:val="002630F3"/>
    <w:rsid w:val="002634B7"/>
    <w:rsid w:val="00263CDC"/>
    <w:rsid w:val="002645AA"/>
    <w:rsid w:val="002647D1"/>
    <w:rsid w:val="00264E2B"/>
    <w:rsid w:val="0026598F"/>
    <w:rsid w:val="0026658D"/>
    <w:rsid w:val="0026733F"/>
    <w:rsid w:val="0026774F"/>
    <w:rsid w:val="0026776F"/>
    <w:rsid w:val="002704A0"/>
    <w:rsid w:val="0027076D"/>
    <w:rsid w:val="00270871"/>
    <w:rsid w:val="002709A1"/>
    <w:rsid w:val="00271456"/>
    <w:rsid w:val="00272CD9"/>
    <w:rsid w:val="00273516"/>
    <w:rsid w:val="00273FCE"/>
    <w:rsid w:val="00274B4D"/>
    <w:rsid w:val="00275110"/>
    <w:rsid w:val="002755BC"/>
    <w:rsid w:val="00275B61"/>
    <w:rsid w:val="0027652D"/>
    <w:rsid w:val="00277610"/>
    <w:rsid w:val="0027768C"/>
    <w:rsid w:val="00277CA8"/>
    <w:rsid w:val="00277EC2"/>
    <w:rsid w:val="0028059E"/>
    <w:rsid w:val="00280E9D"/>
    <w:rsid w:val="00280EB0"/>
    <w:rsid w:val="00281541"/>
    <w:rsid w:val="00281747"/>
    <w:rsid w:val="00281F87"/>
    <w:rsid w:val="002824CA"/>
    <w:rsid w:val="00282762"/>
    <w:rsid w:val="00283061"/>
    <w:rsid w:val="00283845"/>
    <w:rsid w:val="002846FC"/>
    <w:rsid w:val="0028552C"/>
    <w:rsid w:val="002874EA"/>
    <w:rsid w:val="0028763A"/>
    <w:rsid w:val="00287AE8"/>
    <w:rsid w:val="00287CD3"/>
    <w:rsid w:val="00287E74"/>
    <w:rsid w:val="00290204"/>
    <w:rsid w:val="00291DB8"/>
    <w:rsid w:val="002921CD"/>
    <w:rsid w:val="002922EE"/>
    <w:rsid w:val="002923E8"/>
    <w:rsid w:val="002926ED"/>
    <w:rsid w:val="00292897"/>
    <w:rsid w:val="002928D7"/>
    <w:rsid w:val="00293A98"/>
    <w:rsid w:val="00293F65"/>
    <w:rsid w:val="00293FD7"/>
    <w:rsid w:val="002940BC"/>
    <w:rsid w:val="00295200"/>
    <w:rsid w:val="002973ED"/>
    <w:rsid w:val="002A1EF2"/>
    <w:rsid w:val="002A22AA"/>
    <w:rsid w:val="002A39A3"/>
    <w:rsid w:val="002A3A7F"/>
    <w:rsid w:val="002A3BA3"/>
    <w:rsid w:val="002A3CB1"/>
    <w:rsid w:val="002A425F"/>
    <w:rsid w:val="002A44C2"/>
    <w:rsid w:val="002A46B7"/>
    <w:rsid w:val="002A4A83"/>
    <w:rsid w:val="002A4ADF"/>
    <w:rsid w:val="002A6A6B"/>
    <w:rsid w:val="002A6E90"/>
    <w:rsid w:val="002A6EBA"/>
    <w:rsid w:val="002A72EE"/>
    <w:rsid w:val="002A7A32"/>
    <w:rsid w:val="002B0292"/>
    <w:rsid w:val="002B02BA"/>
    <w:rsid w:val="002B055D"/>
    <w:rsid w:val="002B0D7C"/>
    <w:rsid w:val="002B1057"/>
    <w:rsid w:val="002B1B61"/>
    <w:rsid w:val="002B1C8D"/>
    <w:rsid w:val="002B2466"/>
    <w:rsid w:val="002B330D"/>
    <w:rsid w:val="002B42FF"/>
    <w:rsid w:val="002B673E"/>
    <w:rsid w:val="002B6870"/>
    <w:rsid w:val="002B6B4B"/>
    <w:rsid w:val="002B7E97"/>
    <w:rsid w:val="002C0149"/>
    <w:rsid w:val="002C1004"/>
    <w:rsid w:val="002C209E"/>
    <w:rsid w:val="002C2153"/>
    <w:rsid w:val="002C2224"/>
    <w:rsid w:val="002C2536"/>
    <w:rsid w:val="002C424A"/>
    <w:rsid w:val="002C4580"/>
    <w:rsid w:val="002C4D0A"/>
    <w:rsid w:val="002C4F78"/>
    <w:rsid w:val="002C5383"/>
    <w:rsid w:val="002C6D53"/>
    <w:rsid w:val="002C6E0E"/>
    <w:rsid w:val="002C6F79"/>
    <w:rsid w:val="002C73F6"/>
    <w:rsid w:val="002C7C68"/>
    <w:rsid w:val="002D0CC4"/>
    <w:rsid w:val="002D12C2"/>
    <w:rsid w:val="002D1988"/>
    <w:rsid w:val="002D19C1"/>
    <w:rsid w:val="002D2E7E"/>
    <w:rsid w:val="002D35BD"/>
    <w:rsid w:val="002D36C7"/>
    <w:rsid w:val="002D370A"/>
    <w:rsid w:val="002D3DCC"/>
    <w:rsid w:val="002D3F19"/>
    <w:rsid w:val="002D42A0"/>
    <w:rsid w:val="002D52F6"/>
    <w:rsid w:val="002D53B4"/>
    <w:rsid w:val="002D55DE"/>
    <w:rsid w:val="002D6981"/>
    <w:rsid w:val="002D6CAE"/>
    <w:rsid w:val="002D713F"/>
    <w:rsid w:val="002D788D"/>
    <w:rsid w:val="002D78F5"/>
    <w:rsid w:val="002E0209"/>
    <w:rsid w:val="002E04F8"/>
    <w:rsid w:val="002E0AA5"/>
    <w:rsid w:val="002E120D"/>
    <w:rsid w:val="002E1416"/>
    <w:rsid w:val="002E2C4C"/>
    <w:rsid w:val="002E32B8"/>
    <w:rsid w:val="002E39C5"/>
    <w:rsid w:val="002E3FE4"/>
    <w:rsid w:val="002E430C"/>
    <w:rsid w:val="002E46BB"/>
    <w:rsid w:val="002E4723"/>
    <w:rsid w:val="002E4DFF"/>
    <w:rsid w:val="002E5B4C"/>
    <w:rsid w:val="002E5DE0"/>
    <w:rsid w:val="002E6733"/>
    <w:rsid w:val="002E7F0A"/>
    <w:rsid w:val="002F0E87"/>
    <w:rsid w:val="002F13E6"/>
    <w:rsid w:val="002F148C"/>
    <w:rsid w:val="002F1590"/>
    <w:rsid w:val="002F1E2E"/>
    <w:rsid w:val="002F1FB4"/>
    <w:rsid w:val="002F2C27"/>
    <w:rsid w:val="002F375C"/>
    <w:rsid w:val="002F43A6"/>
    <w:rsid w:val="002F4F60"/>
    <w:rsid w:val="002F5A67"/>
    <w:rsid w:val="002F5FBD"/>
    <w:rsid w:val="002F6488"/>
    <w:rsid w:val="002F6D0E"/>
    <w:rsid w:val="003000B4"/>
    <w:rsid w:val="0030097B"/>
    <w:rsid w:val="00300A97"/>
    <w:rsid w:val="00300F4A"/>
    <w:rsid w:val="0030107C"/>
    <w:rsid w:val="003014B8"/>
    <w:rsid w:val="00301C9A"/>
    <w:rsid w:val="00301F57"/>
    <w:rsid w:val="003026B8"/>
    <w:rsid w:val="003026EB"/>
    <w:rsid w:val="003039DF"/>
    <w:rsid w:val="0030413D"/>
    <w:rsid w:val="00304DAD"/>
    <w:rsid w:val="00304DF1"/>
    <w:rsid w:val="0030566A"/>
    <w:rsid w:val="00305979"/>
    <w:rsid w:val="00305B81"/>
    <w:rsid w:val="00305DE0"/>
    <w:rsid w:val="0030646F"/>
    <w:rsid w:val="00306CE9"/>
    <w:rsid w:val="00306FE1"/>
    <w:rsid w:val="0031074F"/>
    <w:rsid w:val="00310792"/>
    <w:rsid w:val="00310AB1"/>
    <w:rsid w:val="00310FED"/>
    <w:rsid w:val="00311611"/>
    <w:rsid w:val="00312747"/>
    <w:rsid w:val="00312E7D"/>
    <w:rsid w:val="00313FF8"/>
    <w:rsid w:val="003146F7"/>
    <w:rsid w:val="0031603C"/>
    <w:rsid w:val="0031651E"/>
    <w:rsid w:val="00316F1B"/>
    <w:rsid w:val="00317092"/>
    <w:rsid w:val="00317C22"/>
    <w:rsid w:val="00320A25"/>
    <w:rsid w:val="00321001"/>
    <w:rsid w:val="00321248"/>
    <w:rsid w:val="00321946"/>
    <w:rsid w:val="003224C5"/>
    <w:rsid w:val="00322660"/>
    <w:rsid w:val="003226FF"/>
    <w:rsid w:val="003233C4"/>
    <w:rsid w:val="00323436"/>
    <w:rsid w:val="00323A96"/>
    <w:rsid w:val="003241F6"/>
    <w:rsid w:val="003248ED"/>
    <w:rsid w:val="00324D14"/>
    <w:rsid w:val="0032622F"/>
    <w:rsid w:val="0032654A"/>
    <w:rsid w:val="00326936"/>
    <w:rsid w:val="003301C6"/>
    <w:rsid w:val="00330618"/>
    <w:rsid w:val="00331A3D"/>
    <w:rsid w:val="0033238F"/>
    <w:rsid w:val="00333A93"/>
    <w:rsid w:val="00335404"/>
    <w:rsid w:val="00335C87"/>
    <w:rsid w:val="003360CD"/>
    <w:rsid w:val="0033692A"/>
    <w:rsid w:val="0033701B"/>
    <w:rsid w:val="00337A7B"/>
    <w:rsid w:val="00337C8D"/>
    <w:rsid w:val="003405CA"/>
    <w:rsid w:val="003408D2"/>
    <w:rsid w:val="00340A08"/>
    <w:rsid w:val="00340B21"/>
    <w:rsid w:val="00340DAB"/>
    <w:rsid w:val="00341BF9"/>
    <w:rsid w:val="0034215B"/>
    <w:rsid w:val="00343144"/>
    <w:rsid w:val="00344D1A"/>
    <w:rsid w:val="00344DD0"/>
    <w:rsid w:val="00344F5E"/>
    <w:rsid w:val="00344FAF"/>
    <w:rsid w:val="003452DA"/>
    <w:rsid w:val="00345F66"/>
    <w:rsid w:val="003467A1"/>
    <w:rsid w:val="0034752B"/>
    <w:rsid w:val="003501E5"/>
    <w:rsid w:val="0035045F"/>
    <w:rsid w:val="003513E3"/>
    <w:rsid w:val="00351506"/>
    <w:rsid w:val="00351731"/>
    <w:rsid w:val="00351A7E"/>
    <w:rsid w:val="003524B0"/>
    <w:rsid w:val="003527E7"/>
    <w:rsid w:val="00352D65"/>
    <w:rsid w:val="00352D90"/>
    <w:rsid w:val="00353588"/>
    <w:rsid w:val="0035368D"/>
    <w:rsid w:val="003537F1"/>
    <w:rsid w:val="00353F78"/>
    <w:rsid w:val="003557B7"/>
    <w:rsid w:val="0035744C"/>
    <w:rsid w:val="00361164"/>
    <w:rsid w:val="00361D0C"/>
    <w:rsid w:val="00362045"/>
    <w:rsid w:val="003621AD"/>
    <w:rsid w:val="0036245F"/>
    <w:rsid w:val="0036262E"/>
    <w:rsid w:val="00362EF5"/>
    <w:rsid w:val="0036300A"/>
    <w:rsid w:val="00363A57"/>
    <w:rsid w:val="00363F68"/>
    <w:rsid w:val="003649E9"/>
    <w:rsid w:val="00365079"/>
    <w:rsid w:val="00365530"/>
    <w:rsid w:val="00366A02"/>
    <w:rsid w:val="0036768B"/>
    <w:rsid w:val="00367B1F"/>
    <w:rsid w:val="003705F2"/>
    <w:rsid w:val="00370E22"/>
    <w:rsid w:val="0037132A"/>
    <w:rsid w:val="00372AE6"/>
    <w:rsid w:val="00373063"/>
    <w:rsid w:val="003736CA"/>
    <w:rsid w:val="00373911"/>
    <w:rsid w:val="00373A66"/>
    <w:rsid w:val="00373E25"/>
    <w:rsid w:val="00373FCA"/>
    <w:rsid w:val="003746AC"/>
    <w:rsid w:val="00374CF3"/>
    <w:rsid w:val="00375873"/>
    <w:rsid w:val="0037610F"/>
    <w:rsid w:val="00376A71"/>
    <w:rsid w:val="003770CE"/>
    <w:rsid w:val="00380F81"/>
    <w:rsid w:val="0038170D"/>
    <w:rsid w:val="00381D7C"/>
    <w:rsid w:val="0038203B"/>
    <w:rsid w:val="0038255D"/>
    <w:rsid w:val="00382796"/>
    <w:rsid w:val="003828BA"/>
    <w:rsid w:val="00383D19"/>
    <w:rsid w:val="00384BF3"/>
    <w:rsid w:val="00384D6A"/>
    <w:rsid w:val="0038519E"/>
    <w:rsid w:val="003853FB"/>
    <w:rsid w:val="0038615B"/>
    <w:rsid w:val="00386CBF"/>
    <w:rsid w:val="003870D7"/>
    <w:rsid w:val="00387407"/>
    <w:rsid w:val="003906D3"/>
    <w:rsid w:val="0039272A"/>
    <w:rsid w:val="00392D68"/>
    <w:rsid w:val="00392FAA"/>
    <w:rsid w:val="003934E6"/>
    <w:rsid w:val="003936FE"/>
    <w:rsid w:val="00393A8D"/>
    <w:rsid w:val="00393D55"/>
    <w:rsid w:val="00393EA4"/>
    <w:rsid w:val="00394061"/>
    <w:rsid w:val="00394CA6"/>
    <w:rsid w:val="00394F18"/>
    <w:rsid w:val="00395754"/>
    <w:rsid w:val="00397264"/>
    <w:rsid w:val="0039736F"/>
    <w:rsid w:val="00397F46"/>
    <w:rsid w:val="003A09AC"/>
    <w:rsid w:val="003A0AA5"/>
    <w:rsid w:val="003A1E87"/>
    <w:rsid w:val="003A2EF8"/>
    <w:rsid w:val="003A3447"/>
    <w:rsid w:val="003A36A0"/>
    <w:rsid w:val="003A44F5"/>
    <w:rsid w:val="003A4A8E"/>
    <w:rsid w:val="003A6A55"/>
    <w:rsid w:val="003A75F5"/>
    <w:rsid w:val="003B00EA"/>
    <w:rsid w:val="003B0263"/>
    <w:rsid w:val="003B038F"/>
    <w:rsid w:val="003B0B27"/>
    <w:rsid w:val="003B126D"/>
    <w:rsid w:val="003B153B"/>
    <w:rsid w:val="003B1E6B"/>
    <w:rsid w:val="003B1FA4"/>
    <w:rsid w:val="003B22E9"/>
    <w:rsid w:val="003B243A"/>
    <w:rsid w:val="003B248C"/>
    <w:rsid w:val="003B39F0"/>
    <w:rsid w:val="003B3A2A"/>
    <w:rsid w:val="003B3E70"/>
    <w:rsid w:val="003B4980"/>
    <w:rsid w:val="003B4F2D"/>
    <w:rsid w:val="003B558E"/>
    <w:rsid w:val="003B5799"/>
    <w:rsid w:val="003B5A17"/>
    <w:rsid w:val="003B773D"/>
    <w:rsid w:val="003C0855"/>
    <w:rsid w:val="003C09A2"/>
    <w:rsid w:val="003C1032"/>
    <w:rsid w:val="003C165D"/>
    <w:rsid w:val="003C1C19"/>
    <w:rsid w:val="003C27A2"/>
    <w:rsid w:val="003C2C05"/>
    <w:rsid w:val="003C35B8"/>
    <w:rsid w:val="003C3704"/>
    <w:rsid w:val="003C380A"/>
    <w:rsid w:val="003C3850"/>
    <w:rsid w:val="003C3963"/>
    <w:rsid w:val="003C3B73"/>
    <w:rsid w:val="003C4323"/>
    <w:rsid w:val="003C554A"/>
    <w:rsid w:val="003C5635"/>
    <w:rsid w:val="003C56C5"/>
    <w:rsid w:val="003C5B9A"/>
    <w:rsid w:val="003C5C5B"/>
    <w:rsid w:val="003C6664"/>
    <w:rsid w:val="003C66C2"/>
    <w:rsid w:val="003C7323"/>
    <w:rsid w:val="003C76A1"/>
    <w:rsid w:val="003C7BBC"/>
    <w:rsid w:val="003C7E0E"/>
    <w:rsid w:val="003D06F5"/>
    <w:rsid w:val="003D0EDD"/>
    <w:rsid w:val="003D173E"/>
    <w:rsid w:val="003D1E17"/>
    <w:rsid w:val="003D22D5"/>
    <w:rsid w:val="003D24D7"/>
    <w:rsid w:val="003D2515"/>
    <w:rsid w:val="003D2B4B"/>
    <w:rsid w:val="003D2DA4"/>
    <w:rsid w:val="003D2E71"/>
    <w:rsid w:val="003D380A"/>
    <w:rsid w:val="003D3DF6"/>
    <w:rsid w:val="003D3F4C"/>
    <w:rsid w:val="003D3FE8"/>
    <w:rsid w:val="003D42CA"/>
    <w:rsid w:val="003D5264"/>
    <w:rsid w:val="003D6201"/>
    <w:rsid w:val="003D6DFF"/>
    <w:rsid w:val="003D7E78"/>
    <w:rsid w:val="003E03FF"/>
    <w:rsid w:val="003E15FC"/>
    <w:rsid w:val="003E1D61"/>
    <w:rsid w:val="003E2189"/>
    <w:rsid w:val="003E2231"/>
    <w:rsid w:val="003E2D16"/>
    <w:rsid w:val="003E3495"/>
    <w:rsid w:val="003E37F4"/>
    <w:rsid w:val="003E386F"/>
    <w:rsid w:val="003E3EC5"/>
    <w:rsid w:val="003E465D"/>
    <w:rsid w:val="003E55A9"/>
    <w:rsid w:val="003E5938"/>
    <w:rsid w:val="003E6558"/>
    <w:rsid w:val="003E6F32"/>
    <w:rsid w:val="003E7C5C"/>
    <w:rsid w:val="003F0A80"/>
    <w:rsid w:val="003F0D84"/>
    <w:rsid w:val="003F1A29"/>
    <w:rsid w:val="003F2356"/>
    <w:rsid w:val="003F2424"/>
    <w:rsid w:val="003F2A5C"/>
    <w:rsid w:val="003F33C6"/>
    <w:rsid w:val="003F3578"/>
    <w:rsid w:val="003F3900"/>
    <w:rsid w:val="003F3BD0"/>
    <w:rsid w:val="003F3C25"/>
    <w:rsid w:val="003F4366"/>
    <w:rsid w:val="003F4884"/>
    <w:rsid w:val="003F52AD"/>
    <w:rsid w:val="003F6983"/>
    <w:rsid w:val="003F6DFE"/>
    <w:rsid w:val="003F7ABB"/>
    <w:rsid w:val="003F7D3A"/>
    <w:rsid w:val="0040015F"/>
    <w:rsid w:val="0040077A"/>
    <w:rsid w:val="00401210"/>
    <w:rsid w:val="0040189F"/>
    <w:rsid w:val="00401ABB"/>
    <w:rsid w:val="00401EFC"/>
    <w:rsid w:val="004024B0"/>
    <w:rsid w:val="0040258E"/>
    <w:rsid w:val="00402DE3"/>
    <w:rsid w:val="00403474"/>
    <w:rsid w:val="0040385D"/>
    <w:rsid w:val="00403F22"/>
    <w:rsid w:val="0040446F"/>
    <w:rsid w:val="004050A6"/>
    <w:rsid w:val="00405529"/>
    <w:rsid w:val="00405958"/>
    <w:rsid w:val="00405E9A"/>
    <w:rsid w:val="0040696A"/>
    <w:rsid w:val="00406EB0"/>
    <w:rsid w:val="00410F1F"/>
    <w:rsid w:val="00410FC3"/>
    <w:rsid w:val="00411200"/>
    <w:rsid w:val="004112AA"/>
    <w:rsid w:val="0041155F"/>
    <w:rsid w:val="00411896"/>
    <w:rsid w:val="0041191B"/>
    <w:rsid w:val="00411B8A"/>
    <w:rsid w:val="00411C4A"/>
    <w:rsid w:val="004124FE"/>
    <w:rsid w:val="00412D71"/>
    <w:rsid w:val="0041354D"/>
    <w:rsid w:val="00414152"/>
    <w:rsid w:val="004143A8"/>
    <w:rsid w:val="00414998"/>
    <w:rsid w:val="004155C6"/>
    <w:rsid w:val="00416AF2"/>
    <w:rsid w:val="00416B07"/>
    <w:rsid w:val="00416C5B"/>
    <w:rsid w:val="004175EE"/>
    <w:rsid w:val="00417DA3"/>
    <w:rsid w:val="00420294"/>
    <w:rsid w:val="004205B3"/>
    <w:rsid w:val="004207EE"/>
    <w:rsid w:val="004216B7"/>
    <w:rsid w:val="00421A4C"/>
    <w:rsid w:val="00421C9C"/>
    <w:rsid w:val="00421CEE"/>
    <w:rsid w:val="00422A2D"/>
    <w:rsid w:val="004233B7"/>
    <w:rsid w:val="00423650"/>
    <w:rsid w:val="00423A79"/>
    <w:rsid w:val="0042472C"/>
    <w:rsid w:val="00424A37"/>
    <w:rsid w:val="0042506C"/>
    <w:rsid w:val="00425B44"/>
    <w:rsid w:val="00425FCD"/>
    <w:rsid w:val="00426BEA"/>
    <w:rsid w:val="004272E1"/>
    <w:rsid w:val="00427B53"/>
    <w:rsid w:val="0043080A"/>
    <w:rsid w:val="00431B0D"/>
    <w:rsid w:val="00432DD6"/>
    <w:rsid w:val="00433727"/>
    <w:rsid w:val="00433ECD"/>
    <w:rsid w:val="0043411B"/>
    <w:rsid w:val="00434394"/>
    <w:rsid w:val="004354D5"/>
    <w:rsid w:val="00435E77"/>
    <w:rsid w:val="004368E9"/>
    <w:rsid w:val="004373DF"/>
    <w:rsid w:val="004374CD"/>
    <w:rsid w:val="004376E7"/>
    <w:rsid w:val="00437D67"/>
    <w:rsid w:val="00437E34"/>
    <w:rsid w:val="00442AA6"/>
    <w:rsid w:val="00442FC0"/>
    <w:rsid w:val="0044391B"/>
    <w:rsid w:val="0044435C"/>
    <w:rsid w:val="00444917"/>
    <w:rsid w:val="0044491E"/>
    <w:rsid w:val="00444986"/>
    <w:rsid w:val="00444D0E"/>
    <w:rsid w:val="00445DFA"/>
    <w:rsid w:val="004466E0"/>
    <w:rsid w:val="004472C8"/>
    <w:rsid w:val="00447F91"/>
    <w:rsid w:val="0045013F"/>
    <w:rsid w:val="00450651"/>
    <w:rsid w:val="0045215C"/>
    <w:rsid w:val="00453477"/>
    <w:rsid w:val="00454507"/>
    <w:rsid w:val="00454640"/>
    <w:rsid w:val="00454F85"/>
    <w:rsid w:val="0045554E"/>
    <w:rsid w:val="004575E6"/>
    <w:rsid w:val="00457E27"/>
    <w:rsid w:val="00460958"/>
    <w:rsid w:val="0046298E"/>
    <w:rsid w:val="00463DD3"/>
    <w:rsid w:val="0046410B"/>
    <w:rsid w:val="00464982"/>
    <w:rsid w:val="00464D5E"/>
    <w:rsid w:val="0046650C"/>
    <w:rsid w:val="00467115"/>
    <w:rsid w:val="00467468"/>
    <w:rsid w:val="0046760E"/>
    <w:rsid w:val="00467E36"/>
    <w:rsid w:val="0047031F"/>
    <w:rsid w:val="00470AB7"/>
    <w:rsid w:val="004710B8"/>
    <w:rsid w:val="0047123D"/>
    <w:rsid w:val="004719E8"/>
    <w:rsid w:val="00472B8D"/>
    <w:rsid w:val="00473868"/>
    <w:rsid w:val="004740B1"/>
    <w:rsid w:val="00474A04"/>
    <w:rsid w:val="00474EFB"/>
    <w:rsid w:val="004753E3"/>
    <w:rsid w:val="00475897"/>
    <w:rsid w:val="0047610D"/>
    <w:rsid w:val="004767AE"/>
    <w:rsid w:val="00476940"/>
    <w:rsid w:val="00476A0C"/>
    <w:rsid w:val="004802B2"/>
    <w:rsid w:val="004803EF"/>
    <w:rsid w:val="0048054C"/>
    <w:rsid w:val="00481D3F"/>
    <w:rsid w:val="00482561"/>
    <w:rsid w:val="00483154"/>
    <w:rsid w:val="00483199"/>
    <w:rsid w:val="004833F8"/>
    <w:rsid w:val="00484713"/>
    <w:rsid w:val="004847DC"/>
    <w:rsid w:val="00485418"/>
    <w:rsid w:val="004855BF"/>
    <w:rsid w:val="00486272"/>
    <w:rsid w:val="00486DC2"/>
    <w:rsid w:val="004873D3"/>
    <w:rsid w:val="004876F8"/>
    <w:rsid w:val="0048793E"/>
    <w:rsid w:val="004917DE"/>
    <w:rsid w:val="00491835"/>
    <w:rsid w:val="00491AD2"/>
    <w:rsid w:val="0049279F"/>
    <w:rsid w:val="00493F3B"/>
    <w:rsid w:val="00494185"/>
    <w:rsid w:val="00494A95"/>
    <w:rsid w:val="004953E9"/>
    <w:rsid w:val="00495870"/>
    <w:rsid w:val="00495A89"/>
    <w:rsid w:val="00496795"/>
    <w:rsid w:val="00496ACA"/>
    <w:rsid w:val="00496C4B"/>
    <w:rsid w:val="004970AD"/>
    <w:rsid w:val="004974CF"/>
    <w:rsid w:val="004974FF"/>
    <w:rsid w:val="004978C1"/>
    <w:rsid w:val="004A06D9"/>
    <w:rsid w:val="004A0BFD"/>
    <w:rsid w:val="004A14E9"/>
    <w:rsid w:val="004A3329"/>
    <w:rsid w:val="004A3E75"/>
    <w:rsid w:val="004A4188"/>
    <w:rsid w:val="004A4D99"/>
    <w:rsid w:val="004A4E60"/>
    <w:rsid w:val="004A4EC7"/>
    <w:rsid w:val="004A6327"/>
    <w:rsid w:val="004A7053"/>
    <w:rsid w:val="004A7602"/>
    <w:rsid w:val="004A76DC"/>
    <w:rsid w:val="004B058F"/>
    <w:rsid w:val="004B08B2"/>
    <w:rsid w:val="004B1166"/>
    <w:rsid w:val="004B1267"/>
    <w:rsid w:val="004B1E9E"/>
    <w:rsid w:val="004B20D1"/>
    <w:rsid w:val="004B21B6"/>
    <w:rsid w:val="004B2642"/>
    <w:rsid w:val="004B2CFD"/>
    <w:rsid w:val="004B3181"/>
    <w:rsid w:val="004B459B"/>
    <w:rsid w:val="004B4DBB"/>
    <w:rsid w:val="004B56F9"/>
    <w:rsid w:val="004B5B40"/>
    <w:rsid w:val="004B5D69"/>
    <w:rsid w:val="004B5E42"/>
    <w:rsid w:val="004B5ED6"/>
    <w:rsid w:val="004B6742"/>
    <w:rsid w:val="004B67EA"/>
    <w:rsid w:val="004B7849"/>
    <w:rsid w:val="004B7AD8"/>
    <w:rsid w:val="004B7BDF"/>
    <w:rsid w:val="004C0BFB"/>
    <w:rsid w:val="004C1309"/>
    <w:rsid w:val="004C1CF4"/>
    <w:rsid w:val="004C1F34"/>
    <w:rsid w:val="004C287D"/>
    <w:rsid w:val="004C30F0"/>
    <w:rsid w:val="004C3F22"/>
    <w:rsid w:val="004C3FDD"/>
    <w:rsid w:val="004C50AB"/>
    <w:rsid w:val="004C615B"/>
    <w:rsid w:val="004C6341"/>
    <w:rsid w:val="004C6857"/>
    <w:rsid w:val="004C6B09"/>
    <w:rsid w:val="004C6BA0"/>
    <w:rsid w:val="004C7106"/>
    <w:rsid w:val="004C7810"/>
    <w:rsid w:val="004C7AD9"/>
    <w:rsid w:val="004D0354"/>
    <w:rsid w:val="004D0868"/>
    <w:rsid w:val="004D08AF"/>
    <w:rsid w:val="004D0E53"/>
    <w:rsid w:val="004D1770"/>
    <w:rsid w:val="004D1965"/>
    <w:rsid w:val="004D1A88"/>
    <w:rsid w:val="004D26B2"/>
    <w:rsid w:val="004D2DED"/>
    <w:rsid w:val="004D2E45"/>
    <w:rsid w:val="004D3A05"/>
    <w:rsid w:val="004D5C94"/>
    <w:rsid w:val="004D640C"/>
    <w:rsid w:val="004D69B4"/>
    <w:rsid w:val="004D7989"/>
    <w:rsid w:val="004D7C30"/>
    <w:rsid w:val="004E00A3"/>
    <w:rsid w:val="004E0623"/>
    <w:rsid w:val="004E1230"/>
    <w:rsid w:val="004E3A1A"/>
    <w:rsid w:val="004E4285"/>
    <w:rsid w:val="004E4AFF"/>
    <w:rsid w:val="004E5069"/>
    <w:rsid w:val="004E6493"/>
    <w:rsid w:val="004E6542"/>
    <w:rsid w:val="004E678D"/>
    <w:rsid w:val="004E7F54"/>
    <w:rsid w:val="004F01B1"/>
    <w:rsid w:val="004F075B"/>
    <w:rsid w:val="004F0C0D"/>
    <w:rsid w:val="004F1FA2"/>
    <w:rsid w:val="004F31EC"/>
    <w:rsid w:val="004F32D4"/>
    <w:rsid w:val="004F37A4"/>
    <w:rsid w:val="004F3AFA"/>
    <w:rsid w:val="004F3EA0"/>
    <w:rsid w:val="004F419B"/>
    <w:rsid w:val="004F4518"/>
    <w:rsid w:val="004F48CC"/>
    <w:rsid w:val="004F4D91"/>
    <w:rsid w:val="004F4EA1"/>
    <w:rsid w:val="004F5297"/>
    <w:rsid w:val="004F6397"/>
    <w:rsid w:val="004F69B7"/>
    <w:rsid w:val="004F6B45"/>
    <w:rsid w:val="004F6E93"/>
    <w:rsid w:val="004F760C"/>
    <w:rsid w:val="004F79BB"/>
    <w:rsid w:val="00500568"/>
    <w:rsid w:val="005011A2"/>
    <w:rsid w:val="00501300"/>
    <w:rsid w:val="0050135C"/>
    <w:rsid w:val="00501897"/>
    <w:rsid w:val="00501DCF"/>
    <w:rsid w:val="00501E7B"/>
    <w:rsid w:val="00502228"/>
    <w:rsid w:val="005023DC"/>
    <w:rsid w:val="00502560"/>
    <w:rsid w:val="0050276C"/>
    <w:rsid w:val="00502D82"/>
    <w:rsid w:val="005040F2"/>
    <w:rsid w:val="0050467C"/>
    <w:rsid w:val="005046F6"/>
    <w:rsid w:val="00504E44"/>
    <w:rsid w:val="0050585D"/>
    <w:rsid w:val="00505880"/>
    <w:rsid w:val="00505AED"/>
    <w:rsid w:val="005070CD"/>
    <w:rsid w:val="00507462"/>
    <w:rsid w:val="00507530"/>
    <w:rsid w:val="00507D4E"/>
    <w:rsid w:val="00510ACD"/>
    <w:rsid w:val="00511C78"/>
    <w:rsid w:val="00511CCA"/>
    <w:rsid w:val="00512227"/>
    <w:rsid w:val="005130AB"/>
    <w:rsid w:val="00513B89"/>
    <w:rsid w:val="00514815"/>
    <w:rsid w:val="00514C92"/>
    <w:rsid w:val="0051574E"/>
    <w:rsid w:val="0051588A"/>
    <w:rsid w:val="00516056"/>
    <w:rsid w:val="00516680"/>
    <w:rsid w:val="0051694B"/>
    <w:rsid w:val="00517089"/>
    <w:rsid w:val="005178D5"/>
    <w:rsid w:val="00517A1E"/>
    <w:rsid w:val="00517AAB"/>
    <w:rsid w:val="005204F3"/>
    <w:rsid w:val="00520692"/>
    <w:rsid w:val="00520D3B"/>
    <w:rsid w:val="00520E32"/>
    <w:rsid w:val="00521117"/>
    <w:rsid w:val="00521419"/>
    <w:rsid w:val="005217C0"/>
    <w:rsid w:val="00521861"/>
    <w:rsid w:val="0052273E"/>
    <w:rsid w:val="005230C3"/>
    <w:rsid w:val="0052340C"/>
    <w:rsid w:val="00523956"/>
    <w:rsid w:val="00523CAB"/>
    <w:rsid w:val="00523FAC"/>
    <w:rsid w:val="0052423E"/>
    <w:rsid w:val="005245A2"/>
    <w:rsid w:val="005252CC"/>
    <w:rsid w:val="0052555D"/>
    <w:rsid w:val="005255F2"/>
    <w:rsid w:val="00525636"/>
    <w:rsid w:val="005256DD"/>
    <w:rsid w:val="00526021"/>
    <w:rsid w:val="00527A07"/>
    <w:rsid w:val="00527E60"/>
    <w:rsid w:val="0053000B"/>
    <w:rsid w:val="00530AC7"/>
    <w:rsid w:val="00530CE0"/>
    <w:rsid w:val="00530DE8"/>
    <w:rsid w:val="00530F9F"/>
    <w:rsid w:val="00531919"/>
    <w:rsid w:val="00532A26"/>
    <w:rsid w:val="005331A5"/>
    <w:rsid w:val="005339B1"/>
    <w:rsid w:val="0053435F"/>
    <w:rsid w:val="0053477E"/>
    <w:rsid w:val="00535170"/>
    <w:rsid w:val="00535A8C"/>
    <w:rsid w:val="00536365"/>
    <w:rsid w:val="0053649C"/>
    <w:rsid w:val="005369C1"/>
    <w:rsid w:val="00537138"/>
    <w:rsid w:val="005372C9"/>
    <w:rsid w:val="00537577"/>
    <w:rsid w:val="0053796A"/>
    <w:rsid w:val="00540509"/>
    <w:rsid w:val="00541894"/>
    <w:rsid w:val="005418EE"/>
    <w:rsid w:val="00541E39"/>
    <w:rsid w:val="0054236F"/>
    <w:rsid w:val="00542C2C"/>
    <w:rsid w:val="00542E32"/>
    <w:rsid w:val="00542ECA"/>
    <w:rsid w:val="0054450E"/>
    <w:rsid w:val="00544AC1"/>
    <w:rsid w:val="00544B1C"/>
    <w:rsid w:val="00544F17"/>
    <w:rsid w:val="00544F86"/>
    <w:rsid w:val="00545A48"/>
    <w:rsid w:val="00546369"/>
    <w:rsid w:val="005467ED"/>
    <w:rsid w:val="00546813"/>
    <w:rsid w:val="00552075"/>
    <w:rsid w:val="00553943"/>
    <w:rsid w:val="0055406E"/>
    <w:rsid w:val="00554341"/>
    <w:rsid w:val="00554617"/>
    <w:rsid w:val="00554C29"/>
    <w:rsid w:val="0055516F"/>
    <w:rsid w:val="00555A02"/>
    <w:rsid w:val="00555C37"/>
    <w:rsid w:val="00556555"/>
    <w:rsid w:val="0055672C"/>
    <w:rsid w:val="00556B24"/>
    <w:rsid w:val="005571DC"/>
    <w:rsid w:val="005574F9"/>
    <w:rsid w:val="00557553"/>
    <w:rsid w:val="005575C1"/>
    <w:rsid w:val="00557718"/>
    <w:rsid w:val="005578A4"/>
    <w:rsid w:val="00557EB5"/>
    <w:rsid w:val="005625D1"/>
    <w:rsid w:val="00562DAB"/>
    <w:rsid w:val="0056425D"/>
    <w:rsid w:val="0056478C"/>
    <w:rsid w:val="00564E7A"/>
    <w:rsid w:val="00565215"/>
    <w:rsid w:val="00565970"/>
    <w:rsid w:val="00566713"/>
    <w:rsid w:val="00566852"/>
    <w:rsid w:val="00566DE1"/>
    <w:rsid w:val="0056766B"/>
    <w:rsid w:val="0056779E"/>
    <w:rsid w:val="00567C8C"/>
    <w:rsid w:val="005725D7"/>
    <w:rsid w:val="005733B0"/>
    <w:rsid w:val="005735F4"/>
    <w:rsid w:val="00573EE5"/>
    <w:rsid w:val="00574139"/>
    <w:rsid w:val="00574618"/>
    <w:rsid w:val="0057566E"/>
    <w:rsid w:val="005758EA"/>
    <w:rsid w:val="005765F3"/>
    <w:rsid w:val="00576B47"/>
    <w:rsid w:val="00580971"/>
    <w:rsid w:val="005809BA"/>
    <w:rsid w:val="0058108C"/>
    <w:rsid w:val="005813A0"/>
    <w:rsid w:val="00581798"/>
    <w:rsid w:val="00581A18"/>
    <w:rsid w:val="00582E32"/>
    <w:rsid w:val="005837D7"/>
    <w:rsid w:val="0058404F"/>
    <w:rsid w:val="00584D94"/>
    <w:rsid w:val="0058590A"/>
    <w:rsid w:val="005861F5"/>
    <w:rsid w:val="00586448"/>
    <w:rsid w:val="00586936"/>
    <w:rsid w:val="00587223"/>
    <w:rsid w:val="0058753C"/>
    <w:rsid w:val="00587590"/>
    <w:rsid w:val="0058760A"/>
    <w:rsid w:val="00587971"/>
    <w:rsid w:val="00587AED"/>
    <w:rsid w:val="00587DB7"/>
    <w:rsid w:val="00590C13"/>
    <w:rsid w:val="00591771"/>
    <w:rsid w:val="0059190C"/>
    <w:rsid w:val="00591C40"/>
    <w:rsid w:val="0059296C"/>
    <w:rsid w:val="00593A00"/>
    <w:rsid w:val="005940EB"/>
    <w:rsid w:val="00595308"/>
    <w:rsid w:val="005954A7"/>
    <w:rsid w:val="00595675"/>
    <w:rsid w:val="00596D1C"/>
    <w:rsid w:val="00596D54"/>
    <w:rsid w:val="00597674"/>
    <w:rsid w:val="00597884"/>
    <w:rsid w:val="00597EC7"/>
    <w:rsid w:val="005A0212"/>
    <w:rsid w:val="005A0479"/>
    <w:rsid w:val="005A0F7E"/>
    <w:rsid w:val="005A128F"/>
    <w:rsid w:val="005A229B"/>
    <w:rsid w:val="005A24D7"/>
    <w:rsid w:val="005A25DE"/>
    <w:rsid w:val="005A32DD"/>
    <w:rsid w:val="005A33CD"/>
    <w:rsid w:val="005A3740"/>
    <w:rsid w:val="005A392A"/>
    <w:rsid w:val="005A3C83"/>
    <w:rsid w:val="005A3E4B"/>
    <w:rsid w:val="005A3FF5"/>
    <w:rsid w:val="005A45AB"/>
    <w:rsid w:val="005A4BEE"/>
    <w:rsid w:val="005A4DC0"/>
    <w:rsid w:val="005A5D6E"/>
    <w:rsid w:val="005A6407"/>
    <w:rsid w:val="005A641F"/>
    <w:rsid w:val="005A6DA4"/>
    <w:rsid w:val="005A794E"/>
    <w:rsid w:val="005B04AD"/>
    <w:rsid w:val="005B0FEE"/>
    <w:rsid w:val="005B1267"/>
    <w:rsid w:val="005B1379"/>
    <w:rsid w:val="005B160A"/>
    <w:rsid w:val="005B1935"/>
    <w:rsid w:val="005B1BB2"/>
    <w:rsid w:val="005B1C83"/>
    <w:rsid w:val="005B2238"/>
    <w:rsid w:val="005B2242"/>
    <w:rsid w:val="005B2569"/>
    <w:rsid w:val="005B2E8F"/>
    <w:rsid w:val="005B398E"/>
    <w:rsid w:val="005B3E44"/>
    <w:rsid w:val="005B4026"/>
    <w:rsid w:val="005B4208"/>
    <w:rsid w:val="005B4932"/>
    <w:rsid w:val="005B5808"/>
    <w:rsid w:val="005B5B6C"/>
    <w:rsid w:val="005B5E35"/>
    <w:rsid w:val="005B668C"/>
    <w:rsid w:val="005B68BA"/>
    <w:rsid w:val="005B6E9D"/>
    <w:rsid w:val="005B7314"/>
    <w:rsid w:val="005C0215"/>
    <w:rsid w:val="005C123A"/>
    <w:rsid w:val="005C2CC2"/>
    <w:rsid w:val="005C2CC7"/>
    <w:rsid w:val="005C4558"/>
    <w:rsid w:val="005C46DF"/>
    <w:rsid w:val="005C4C15"/>
    <w:rsid w:val="005C4C84"/>
    <w:rsid w:val="005C5D23"/>
    <w:rsid w:val="005C7053"/>
    <w:rsid w:val="005C76DF"/>
    <w:rsid w:val="005C7843"/>
    <w:rsid w:val="005C7A73"/>
    <w:rsid w:val="005D0F72"/>
    <w:rsid w:val="005D14EA"/>
    <w:rsid w:val="005D15CD"/>
    <w:rsid w:val="005D1830"/>
    <w:rsid w:val="005D1876"/>
    <w:rsid w:val="005D2231"/>
    <w:rsid w:val="005D2653"/>
    <w:rsid w:val="005D2B45"/>
    <w:rsid w:val="005D2C7C"/>
    <w:rsid w:val="005D2E4B"/>
    <w:rsid w:val="005D2FFB"/>
    <w:rsid w:val="005D3056"/>
    <w:rsid w:val="005D3AC8"/>
    <w:rsid w:val="005D4A70"/>
    <w:rsid w:val="005D4FBC"/>
    <w:rsid w:val="005D551F"/>
    <w:rsid w:val="005D562E"/>
    <w:rsid w:val="005D583D"/>
    <w:rsid w:val="005D589F"/>
    <w:rsid w:val="005D5E97"/>
    <w:rsid w:val="005D6D72"/>
    <w:rsid w:val="005D6EC0"/>
    <w:rsid w:val="005D7D81"/>
    <w:rsid w:val="005E04E8"/>
    <w:rsid w:val="005E0538"/>
    <w:rsid w:val="005E079D"/>
    <w:rsid w:val="005E17D9"/>
    <w:rsid w:val="005E250F"/>
    <w:rsid w:val="005E3AF0"/>
    <w:rsid w:val="005E43F2"/>
    <w:rsid w:val="005E5412"/>
    <w:rsid w:val="005E5A3A"/>
    <w:rsid w:val="005E5CC2"/>
    <w:rsid w:val="005E62B7"/>
    <w:rsid w:val="005E6B1F"/>
    <w:rsid w:val="005E6BFF"/>
    <w:rsid w:val="005E7F3F"/>
    <w:rsid w:val="005F2164"/>
    <w:rsid w:val="005F22FA"/>
    <w:rsid w:val="005F4069"/>
    <w:rsid w:val="005F44A2"/>
    <w:rsid w:val="005F49EC"/>
    <w:rsid w:val="005F4C7B"/>
    <w:rsid w:val="005F5AFE"/>
    <w:rsid w:val="005F5F8C"/>
    <w:rsid w:val="005F697D"/>
    <w:rsid w:val="005F6ED6"/>
    <w:rsid w:val="00600D04"/>
    <w:rsid w:val="006023B9"/>
    <w:rsid w:val="006023E9"/>
    <w:rsid w:val="00603BE1"/>
    <w:rsid w:val="006044D5"/>
    <w:rsid w:val="00604AA1"/>
    <w:rsid w:val="00605D73"/>
    <w:rsid w:val="00606724"/>
    <w:rsid w:val="00607018"/>
    <w:rsid w:val="0061027F"/>
    <w:rsid w:val="00610D73"/>
    <w:rsid w:val="00611006"/>
    <w:rsid w:val="0061134F"/>
    <w:rsid w:val="0061187E"/>
    <w:rsid w:val="00611A75"/>
    <w:rsid w:val="006122A8"/>
    <w:rsid w:val="0061230C"/>
    <w:rsid w:val="00612B5A"/>
    <w:rsid w:val="006144AF"/>
    <w:rsid w:val="006145E8"/>
    <w:rsid w:val="00615839"/>
    <w:rsid w:val="00617C09"/>
    <w:rsid w:val="00620181"/>
    <w:rsid w:val="006203C0"/>
    <w:rsid w:val="0062148A"/>
    <w:rsid w:val="00621628"/>
    <w:rsid w:val="00621AB5"/>
    <w:rsid w:val="00622769"/>
    <w:rsid w:val="00622AFF"/>
    <w:rsid w:val="00622E50"/>
    <w:rsid w:val="006235AB"/>
    <w:rsid w:val="00623683"/>
    <w:rsid w:val="00623D92"/>
    <w:rsid w:val="0062453C"/>
    <w:rsid w:val="00624A5D"/>
    <w:rsid w:val="00624E95"/>
    <w:rsid w:val="006262FF"/>
    <w:rsid w:val="006263A1"/>
    <w:rsid w:val="0062658D"/>
    <w:rsid w:val="00626EF5"/>
    <w:rsid w:val="00627084"/>
    <w:rsid w:val="0062775B"/>
    <w:rsid w:val="00627838"/>
    <w:rsid w:val="00627A52"/>
    <w:rsid w:val="006308E3"/>
    <w:rsid w:val="00630E17"/>
    <w:rsid w:val="00631864"/>
    <w:rsid w:val="00631BC3"/>
    <w:rsid w:val="00632639"/>
    <w:rsid w:val="00632D60"/>
    <w:rsid w:val="00633357"/>
    <w:rsid w:val="0063374D"/>
    <w:rsid w:val="0063484D"/>
    <w:rsid w:val="00634C5F"/>
    <w:rsid w:val="006356A1"/>
    <w:rsid w:val="006357BF"/>
    <w:rsid w:val="00635A8A"/>
    <w:rsid w:val="00636579"/>
    <w:rsid w:val="006370CE"/>
    <w:rsid w:val="00637F05"/>
    <w:rsid w:val="00640460"/>
    <w:rsid w:val="0064060A"/>
    <w:rsid w:val="006409AE"/>
    <w:rsid w:val="00641C8B"/>
    <w:rsid w:val="00642F2D"/>
    <w:rsid w:val="0064311E"/>
    <w:rsid w:val="00643E73"/>
    <w:rsid w:val="00644870"/>
    <w:rsid w:val="00644B86"/>
    <w:rsid w:val="00645087"/>
    <w:rsid w:val="0064534A"/>
    <w:rsid w:val="00645C6F"/>
    <w:rsid w:val="00646166"/>
    <w:rsid w:val="0064683D"/>
    <w:rsid w:val="00646AD0"/>
    <w:rsid w:val="00647317"/>
    <w:rsid w:val="00647A91"/>
    <w:rsid w:val="00650154"/>
    <w:rsid w:val="006508C5"/>
    <w:rsid w:val="00650AFF"/>
    <w:rsid w:val="00651095"/>
    <w:rsid w:val="006513F2"/>
    <w:rsid w:val="006520DF"/>
    <w:rsid w:val="006523D5"/>
    <w:rsid w:val="00652470"/>
    <w:rsid w:val="006530DA"/>
    <w:rsid w:val="00654B7B"/>
    <w:rsid w:val="00655818"/>
    <w:rsid w:val="00655DE1"/>
    <w:rsid w:val="00655E5D"/>
    <w:rsid w:val="0065607A"/>
    <w:rsid w:val="00656DFD"/>
    <w:rsid w:val="00656FD7"/>
    <w:rsid w:val="006576CE"/>
    <w:rsid w:val="00657FBA"/>
    <w:rsid w:val="00663203"/>
    <w:rsid w:val="00663220"/>
    <w:rsid w:val="0066327F"/>
    <w:rsid w:val="006635F1"/>
    <w:rsid w:val="0066410F"/>
    <w:rsid w:val="00664998"/>
    <w:rsid w:val="00664C26"/>
    <w:rsid w:val="00664D02"/>
    <w:rsid w:val="00665802"/>
    <w:rsid w:val="00665DEB"/>
    <w:rsid w:val="00665E30"/>
    <w:rsid w:val="00665E82"/>
    <w:rsid w:val="00666C39"/>
    <w:rsid w:val="00667A4B"/>
    <w:rsid w:val="00670987"/>
    <w:rsid w:val="00670ACB"/>
    <w:rsid w:val="00671190"/>
    <w:rsid w:val="00671A3F"/>
    <w:rsid w:val="006720F0"/>
    <w:rsid w:val="00672A6F"/>
    <w:rsid w:val="0067394F"/>
    <w:rsid w:val="00673F46"/>
    <w:rsid w:val="00674A91"/>
    <w:rsid w:val="00674F17"/>
    <w:rsid w:val="0067510B"/>
    <w:rsid w:val="00675FAE"/>
    <w:rsid w:val="006768C6"/>
    <w:rsid w:val="006778DF"/>
    <w:rsid w:val="00677BD3"/>
    <w:rsid w:val="006807EF"/>
    <w:rsid w:val="00680C9D"/>
    <w:rsid w:val="00680D12"/>
    <w:rsid w:val="0068106F"/>
    <w:rsid w:val="006810DF"/>
    <w:rsid w:val="00681407"/>
    <w:rsid w:val="006818FD"/>
    <w:rsid w:val="00682C98"/>
    <w:rsid w:val="00683C1B"/>
    <w:rsid w:val="00685218"/>
    <w:rsid w:val="00686142"/>
    <w:rsid w:val="00686573"/>
    <w:rsid w:val="006872CE"/>
    <w:rsid w:val="00687F3F"/>
    <w:rsid w:val="00687FDD"/>
    <w:rsid w:val="0069015E"/>
    <w:rsid w:val="0069096E"/>
    <w:rsid w:val="00691709"/>
    <w:rsid w:val="00692466"/>
    <w:rsid w:val="00692816"/>
    <w:rsid w:val="00692AD5"/>
    <w:rsid w:val="006931DF"/>
    <w:rsid w:val="006933AA"/>
    <w:rsid w:val="006936F8"/>
    <w:rsid w:val="0069393C"/>
    <w:rsid w:val="00693E92"/>
    <w:rsid w:val="00693F24"/>
    <w:rsid w:val="00694BF3"/>
    <w:rsid w:val="00694FFD"/>
    <w:rsid w:val="00695FF9"/>
    <w:rsid w:val="0069612E"/>
    <w:rsid w:val="00697721"/>
    <w:rsid w:val="006A09DF"/>
    <w:rsid w:val="006A0B64"/>
    <w:rsid w:val="006A11CB"/>
    <w:rsid w:val="006A1C6C"/>
    <w:rsid w:val="006A1DF3"/>
    <w:rsid w:val="006A20A8"/>
    <w:rsid w:val="006A22A5"/>
    <w:rsid w:val="006A242B"/>
    <w:rsid w:val="006A260F"/>
    <w:rsid w:val="006A30F5"/>
    <w:rsid w:val="006A3C70"/>
    <w:rsid w:val="006A3FF8"/>
    <w:rsid w:val="006A50D7"/>
    <w:rsid w:val="006A538A"/>
    <w:rsid w:val="006A6C81"/>
    <w:rsid w:val="006A736C"/>
    <w:rsid w:val="006A7BB0"/>
    <w:rsid w:val="006B0865"/>
    <w:rsid w:val="006B1255"/>
    <w:rsid w:val="006B2ECD"/>
    <w:rsid w:val="006B3007"/>
    <w:rsid w:val="006B378E"/>
    <w:rsid w:val="006B3AE7"/>
    <w:rsid w:val="006B3B7F"/>
    <w:rsid w:val="006B4328"/>
    <w:rsid w:val="006B4612"/>
    <w:rsid w:val="006B483E"/>
    <w:rsid w:val="006B4898"/>
    <w:rsid w:val="006B5720"/>
    <w:rsid w:val="006B5C3C"/>
    <w:rsid w:val="006B6027"/>
    <w:rsid w:val="006B6119"/>
    <w:rsid w:val="006B656A"/>
    <w:rsid w:val="006B7441"/>
    <w:rsid w:val="006B773E"/>
    <w:rsid w:val="006B7F1F"/>
    <w:rsid w:val="006C098D"/>
    <w:rsid w:val="006C0BB6"/>
    <w:rsid w:val="006C1A99"/>
    <w:rsid w:val="006C1CC7"/>
    <w:rsid w:val="006C2CA0"/>
    <w:rsid w:val="006C33AA"/>
    <w:rsid w:val="006C3563"/>
    <w:rsid w:val="006C3813"/>
    <w:rsid w:val="006C3862"/>
    <w:rsid w:val="006C3B01"/>
    <w:rsid w:val="006C3D0F"/>
    <w:rsid w:val="006C4893"/>
    <w:rsid w:val="006C4D46"/>
    <w:rsid w:val="006C5312"/>
    <w:rsid w:val="006C66EF"/>
    <w:rsid w:val="006C6D52"/>
    <w:rsid w:val="006C7998"/>
    <w:rsid w:val="006C7D8E"/>
    <w:rsid w:val="006D10F8"/>
    <w:rsid w:val="006D14E7"/>
    <w:rsid w:val="006D18B7"/>
    <w:rsid w:val="006D1A62"/>
    <w:rsid w:val="006D292A"/>
    <w:rsid w:val="006D29F5"/>
    <w:rsid w:val="006D37BB"/>
    <w:rsid w:val="006D4225"/>
    <w:rsid w:val="006D43AB"/>
    <w:rsid w:val="006D443F"/>
    <w:rsid w:val="006D50DA"/>
    <w:rsid w:val="006D52CB"/>
    <w:rsid w:val="006D67EE"/>
    <w:rsid w:val="006D71A1"/>
    <w:rsid w:val="006D7F2D"/>
    <w:rsid w:val="006D7F93"/>
    <w:rsid w:val="006E0298"/>
    <w:rsid w:val="006E0DA5"/>
    <w:rsid w:val="006E1754"/>
    <w:rsid w:val="006E1767"/>
    <w:rsid w:val="006E1953"/>
    <w:rsid w:val="006E1BE1"/>
    <w:rsid w:val="006E25B1"/>
    <w:rsid w:val="006E284A"/>
    <w:rsid w:val="006E2BA8"/>
    <w:rsid w:val="006E2D63"/>
    <w:rsid w:val="006E30B7"/>
    <w:rsid w:val="006E36A7"/>
    <w:rsid w:val="006E36FB"/>
    <w:rsid w:val="006E3923"/>
    <w:rsid w:val="006E45E5"/>
    <w:rsid w:val="006E493C"/>
    <w:rsid w:val="006E4977"/>
    <w:rsid w:val="006E4C76"/>
    <w:rsid w:val="006E4EDC"/>
    <w:rsid w:val="006E50AB"/>
    <w:rsid w:val="006E5AC1"/>
    <w:rsid w:val="006E5EAB"/>
    <w:rsid w:val="006E757B"/>
    <w:rsid w:val="006F08F4"/>
    <w:rsid w:val="006F1804"/>
    <w:rsid w:val="006F1F90"/>
    <w:rsid w:val="006F2453"/>
    <w:rsid w:val="006F2E8D"/>
    <w:rsid w:val="006F31EC"/>
    <w:rsid w:val="006F3469"/>
    <w:rsid w:val="006F3B36"/>
    <w:rsid w:val="006F3D82"/>
    <w:rsid w:val="006F454C"/>
    <w:rsid w:val="006F49D8"/>
    <w:rsid w:val="006F4ED1"/>
    <w:rsid w:val="006F57A3"/>
    <w:rsid w:val="006F5A64"/>
    <w:rsid w:val="006F5E90"/>
    <w:rsid w:val="006F646B"/>
    <w:rsid w:val="006F6970"/>
    <w:rsid w:val="006F705E"/>
    <w:rsid w:val="006F77A1"/>
    <w:rsid w:val="006F7F39"/>
    <w:rsid w:val="00700997"/>
    <w:rsid w:val="00700FEC"/>
    <w:rsid w:val="007010EB"/>
    <w:rsid w:val="0070139F"/>
    <w:rsid w:val="00701928"/>
    <w:rsid w:val="00701AFE"/>
    <w:rsid w:val="00701C5B"/>
    <w:rsid w:val="007021BB"/>
    <w:rsid w:val="0070223D"/>
    <w:rsid w:val="0070260F"/>
    <w:rsid w:val="00702B67"/>
    <w:rsid w:val="00702C36"/>
    <w:rsid w:val="00702E9A"/>
    <w:rsid w:val="007036D4"/>
    <w:rsid w:val="00704603"/>
    <w:rsid w:val="00705B67"/>
    <w:rsid w:val="00705DE6"/>
    <w:rsid w:val="00706119"/>
    <w:rsid w:val="007065A9"/>
    <w:rsid w:val="00706C7B"/>
    <w:rsid w:val="00707612"/>
    <w:rsid w:val="00707ADB"/>
    <w:rsid w:val="00707EB4"/>
    <w:rsid w:val="00710566"/>
    <w:rsid w:val="007108EB"/>
    <w:rsid w:val="00710933"/>
    <w:rsid w:val="00710E5A"/>
    <w:rsid w:val="00710F4D"/>
    <w:rsid w:val="00711521"/>
    <w:rsid w:val="00711A3A"/>
    <w:rsid w:val="00711C7A"/>
    <w:rsid w:val="00711DB8"/>
    <w:rsid w:val="00712E2D"/>
    <w:rsid w:val="007135FD"/>
    <w:rsid w:val="0071415C"/>
    <w:rsid w:val="0071540A"/>
    <w:rsid w:val="00716AA3"/>
    <w:rsid w:val="00716FE1"/>
    <w:rsid w:val="007177CC"/>
    <w:rsid w:val="00717F73"/>
    <w:rsid w:val="00720143"/>
    <w:rsid w:val="00720512"/>
    <w:rsid w:val="00720751"/>
    <w:rsid w:val="00720BDD"/>
    <w:rsid w:val="00720CB5"/>
    <w:rsid w:val="00720E00"/>
    <w:rsid w:val="00720E47"/>
    <w:rsid w:val="007214AD"/>
    <w:rsid w:val="007219A3"/>
    <w:rsid w:val="007219A6"/>
    <w:rsid w:val="00721DE0"/>
    <w:rsid w:val="00721E46"/>
    <w:rsid w:val="0072278A"/>
    <w:rsid w:val="00722CA2"/>
    <w:rsid w:val="00722CE1"/>
    <w:rsid w:val="007241BB"/>
    <w:rsid w:val="0072483F"/>
    <w:rsid w:val="00724A2F"/>
    <w:rsid w:val="00725001"/>
    <w:rsid w:val="00725E63"/>
    <w:rsid w:val="007261D7"/>
    <w:rsid w:val="007267B8"/>
    <w:rsid w:val="00726B61"/>
    <w:rsid w:val="007276E6"/>
    <w:rsid w:val="00727F37"/>
    <w:rsid w:val="0073018B"/>
    <w:rsid w:val="0073055A"/>
    <w:rsid w:val="00731473"/>
    <w:rsid w:val="007314DA"/>
    <w:rsid w:val="0073176A"/>
    <w:rsid w:val="00731D2F"/>
    <w:rsid w:val="007332CA"/>
    <w:rsid w:val="00733CC2"/>
    <w:rsid w:val="00733F5A"/>
    <w:rsid w:val="007346F8"/>
    <w:rsid w:val="00734ACE"/>
    <w:rsid w:val="00734D59"/>
    <w:rsid w:val="007352D8"/>
    <w:rsid w:val="00736281"/>
    <w:rsid w:val="007362F1"/>
    <w:rsid w:val="007368C6"/>
    <w:rsid w:val="00736BD8"/>
    <w:rsid w:val="00736CC4"/>
    <w:rsid w:val="007379C2"/>
    <w:rsid w:val="00741887"/>
    <w:rsid w:val="00742974"/>
    <w:rsid w:val="00742CA6"/>
    <w:rsid w:val="007431DC"/>
    <w:rsid w:val="007434B9"/>
    <w:rsid w:val="00743846"/>
    <w:rsid w:val="00743B89"/>
    <w:rsid w:val="00744423"/>
    <w:rsid w:val="0074457E"/>
    <w:rsid w:val="00744E8D"/>
    <w:rsid w:val="0074526E"/>
    <w:rsid w:val="00745422"/>
    <w:rsid w:val="00745C24"/>
    <w:rsid w:val="00746D08"/>
    <w:rsid w:val="00746E8E"/>
    <w:rsid w:val="0074711F"/>
    <w:rsid w:val="00747705"/>
    <w:rsid w:val="0074799E"/>
    <w:rsid w:val="00747DBC"/>
    <w:rsid w:val="00750B7C"/>
    <w:rsid w:val="00750C86"/>
    <w:rsid w:val="007510DC"/>
    <w:rsid w:val="00751111"/>
    <w:rsid w:val="00751E3B"/>
    <w:rsid w:val="00752361"/>
    <w:rsid w:val="007525CC"/>
    <w:rsid w:val="00752702"/>
    <w:rsid w:val="0075291C"/>
    <w:rsid w:val="0075301F"/>
    <w:rsid w:val="0075362B"/>
    <w:rsid w:val="00755CA9"/>
    <w:rsid w:val="00756225"/>
    <w:rsid w:val="00756549"/>
    <w:rsid w:val="00756CC6"/>
    <w:rsid w:val="00756FDD"/>
    <w:rsid w:val="0075794B"/>
    <w:rsid w:val="00757D41"/>
    <w:rsid w:val="0076060F"/>
    <w:rsid w:val="00760761"/>
    <w:rsid w:val="00760F0D"/>
    <w:rsid w:val="00761CF1"/>
    <w:rsid w:val="00762842"/>
    <w:rsid w:val="00762A25"/>
    <w:rsid w:val="00762C7F"/>
    <w:rsid w:val="00762F9F"/>
    <w:rsid w:val="00763D08"/>
    <w:rsid w:val="00763DCB"/>
    <w:rsid w:val="0076469B"/>
    <w:rsid w:val="00764ADF"/>
    <w:rsid w:val="00765074"/>
    <w:rsid w:val="00765259"/>
    <w:rsid w:val="00765A63"/>
    <w:rsid w:val="00765CCC"/>
    <w:rsid w:val="00765E44"/>
    <w:rsid w:val="00766737"/>
    <w:rsid w:val="00766CBA"/>
    <w:rsid w:val="00766DA3"/>
    <w:rsid w:val="00767507"/>
    <w:rsid w:val="00767BF9"/>
    <w:rsid w:val="00770C3B"/>
    <w:rsid w:val="00770DFE"/>
    <w:rsid w:val="00771B30"/>
    <w:rsid w:val="00771F9B"/>
    <w:rsid w:val="00772248"/>
    <w:rsid w:val="0077260A"/>
    <w:rsid w:val="00772D3F"/>
    <w:rsid w:val="00772D64"/>
    <w:rsid w:val="007742FA"/>
    <w:rsid w:val="0077502F"/>
    <w:rsid w:val="007753FE"/>
    <w:rsid w:val="0077563E"/>
    <w:rsid w:val="00775F70"/>
    <w:rsid w:val="00777B7B"/>
    <w:rsid w:val="00777B93"/>
    <w:rsid w:val="007800DA"/>
    <w:rsid w:val="007808B1"/>
    <w:rsid w:val="00781095"/>
    <w:rsid w:val="00781CCB"/>
    <w:rsid w:val="00781D05"/>
    <w:rsid w:val="007822BA"/>
    <w:rsid w:val="00782EC7"/>
    <w:rsid w:val="0078334B"/>
    <w:rsid w:val="00783A40"/>
    <w:rsid w:val="007846AF"/>
    <w:rsid w:val="00784B5B"/>
    <w:rsid w:val="00784BBB"/>
    <w:rsid w:val="00784C39"/>
    <w:rsid w:val="00785A21"/>
    <w:rsid w:val="00785FBD"/>
    <w:rsid w:val="00786472"/>
    <w:rsid w:val="0078660B"/>
    <w:rsid w:val="007871AE"/>
    <w:rsid w:val="007873D3"/>
    <w:rsid w:val="007874B0"/>
    <w:rsid w:val="00787AC1"/>
    <w:rsid w:val="00787F9E"/>
    <w:rsid w:val="0079070C"/>
    <w:rsid w:val="00790B1B"/>
    <w:rsid w:val="00791CBB"/>
    <w:rsid w:val="00792302"/>
    <w:rsid w:val="007927D6"/>
    <w:rsid w:val="00792AEC"/>
    <w:rsid w:val="00792B4F"/>
    <w:rsid w:val="007933F3"/>
    <w:rsid w:val="0079343F"/>
    <w:rsid w:val="00793C12"/>
    <w:rsid w:val="007941C7"/>
    <w:rsid w:val="007941E6"/>
    <w:rsid w:val="00795055"/>
    <w:rsid w:val="0079515A"/>
    <w:rsid w:val="007953DE"/>
    <w:rsid w:val="007957A3"/>
    <w:rsid w:val="0079588F"/>
    <w:rsid w:val="00795AD0"/>
    <w:rsid w:val="00795D31"/>
    <w:rsid w:val="00795EA6"/>
    <w:rsid w:val="00797013"/>
    <w:rsid w:val="0079718C"/>
    <w:rsid w:val="00797A00"/>
    <w:rsid w:val="00797F82"/>
    <w:rsid w:val="007A0EAE"/>
    <w:rsid w:val="007A1454"/>
    <w:rsid w:val="007A17C0"/>
    <w:rsid w:val="007A1AA8"/>
    <w:rsid w:val="007A28EA"/>
    <w:rsid w:val="007A2D0F"/>
    <w:rsid w:val="007A4779"/>
    <w:rsid w:val="007A5016"/>
    <w:rsid w:val="007A66AA"/>
    <w:rsid w:val="007A6B6C"/>
    <w:rsid w:val="007A7262"/>
    <w:rsid w:val="007A7ACE"/>
    <w:rsid w:val="007A7FA7"/>
    <w:rsid w:val="007B0B46"/>
    <w:rsid w:val="007B0BF1"/>
    <w:rsid w:val="007B0EAA"/>
    <w:rsid w:val="007B14F1"/>
    <w:rsid w:val="007B1FAC"/>
    <w:rsid w:val="007B1FAD"/>
    <w:rsid w:val="007B20FF"/>
    <w:rsid w:val="007B22EE"/>
    <w:rsid w:val="007B2321"/>
    <w:rsid w:val="007B2CC5"/>
    <w:rsid w:val="007B46AC"/>
    <w:rsid w:val="007B516F"/>
    <w:rsid w:val="007B5B51"/>
    <w:rsid w:val="007B62BF"/>
    <w:rsid w:val="007B745D"/>
    <w:rsid w:val="007B7664"/>
    <w:rsid w:val="007B79EF"/>
    <w:rsid w:val="007B7CCC"/>
    <w:rsid w:val="007B7CE2"/>
    <w:rsid w:val="007B7F9C"/>
    <w:rsid w:val="007C0AA1"/>
    <w:rsid w:val="007C20C2"/>
    <w:rsid w:val="007C2193"/>
    <w:rsid w:val="007C2432"/>
    <w:rsid w:val="007C2A61"/>
    <w:rsid w:val="007C3C43"/>
    <w:rsid w:val="007C4577"/>
    <w:rsid w:val="007C541C"/>
    <w:rsid w:val="007C55E0"/>
    <w:rsid w:val="007C608B"/>
    <w:rsid w:val="007C6335"/>
    <w:rsid w:val="007C671A"/>
    <w:rsid w:val="007C6D8E"/>
    <w:rsid w:val="007C6E8A"/>
    <w:rsid w:val="007C6F8E"/>
    <w:rsid w:val="007C72CB"/>
    <w:rsid w:val="007C7787"/>
    <w:rsid w:val="007C785C"/>
    <w:rsid w:val="007C79A6"/>
    <w:rsid w:val="007C7D90"/>
    <w:rsid w:val="007C7F63"/>
    <w:rsid w:val="007D0295"/>
    <w:rsid w:val="007D053C"/>
    <w:rsid w:val="007D0EBF"/>
    <w:rsid w:val="007D0F0E"/>
    <w:rsid w:val="007D129C"/>
    <w:rsid w:val="007D2F4E"/>
    <w:rsid w:val="007D380E"/>
    <w:rsid w:val="007D3AC7"/>
    <w:rsid w:val="007D50AD"/>
    <w:rsid w:val="007D5254"/>
    <w:rsid w:val="007D57FC"/>
    <w:rsid w:val="007D6579"/>
    <w:rsid w:val="007D6E20"/>
    <w:rsid w:val="007D7557"/>
    <w:rsid w:val="007D77FD"/>
    <w:rsid w:val="007E0D5C"/>
    <w:rsid w:val="007E17F4"/>
    <w:rsid w:val="007E1F10"/>
    <w:rsid w:val="007E3E65"/>
    <w:rsid w:val="007E46E8"/>
    <w:rsid w:val="007E4B91"/>
    <w:rsid w:val="007E4BDB"/>
    <w:rsid w:val="007E50A7"/>
    <w:rsid w:val="007E5796"/>
    <w:rsid w:val="007E621F"/>
    <w:rsid w:val="007E6444"/>
    <w:rsid w:val="007E6FA4"/>
    <w:rsid w:val="007E7C24"/>
    <w:rsid w:val="007E7C6C"/>
    <w:rsid w:val="007F097E"/>
    <w:rsid w:val="007F107C"/>
    <w:rsid w:val="007F1B48"/>
    <w:rsid w:val="007F275D"/>
    <w:rsid w:val="007F330E"/>
    <w:rsid w:val="007F355F"/>
    <w:rsid w:val="007F35EC"/>
    <w:rsid w:val="007F496A"/>
    <w:rsid w:val="007F49F7"/>
    <w:rsid w:val="007F5CE9"/>
    <w:rsid w:val="007F67E1"/>
    <w:rsid w:val="007F6A45"/>
    <w:rsid w:val="007F6A50"/>
    <w:rsid w:val="007F6F21"/>
    <w:rsid w:val="007F7655"/>
    <w:rsid w:val="0080072A"/>
    <w:rsid w:val="008009D0"/>
    <w:rsid w:val="00800AA6"/>
    <w:rsid w:val="008012A6"/>
    <w:rsid w:val="008029E0"/>
    <w:rsid w:val="0080335D"/>
    <w:rsid w:val="0080381C"/>
    <w:rsid w:val="00803C64"/>
    <w:rsid w:val="008044BE"/>
    <w:rsid w:val="008048D4"/>
    <w:rsid w:val="008049CB"/>
    <w:rsid w:val="008049D5"/>
    <w:rsid w:val="0080507A"/>
    <w:rsid w:val="00805E7E"/>
    <w:rsid w:val="0080624F"/>
    <w:rsid w:val="008066F0"/>
    <w:rsid w:val="0080671F"/>
    <w:rsid w:val="00806953"/>
    <w:rsid w:val="00806AB1"/>
    <w:rsid w:val="00806B2A"/>
    <w:rsid w:val="00806B77"/>
    <w:rsid w:val="0080742F"/>
    <w:rsid w:val="00810012"/>
    <w:rsid w:val="008137A7"/>
    <w:rsid w:val="0081411A"/>
    <w:rsid w:val="00814305"/>
    <w:rsid w:val="00815288"/>
    <w:rsid w:val="00815F70"/>
    <w:rsid w:val="00816013"/>
    <w:rsid w:val="008167E6"/>
    <w:rsid w:val="00816A4E"/>
    <w:rsid w:val="0081747E"/>
    <w:rsid w:val="0081769E"/>
    <w:rsid w:val="00817A97"/>
    <w:rsid w:val="00817FA3"/>
    <w:rsid w:val="00820138"/>
    <w:rsid w:val="008208E5"/>
    <w:rsid w:val="00821402"/>
    <w:rsid w:val="008233CE"/>
    <w:rsid w:val="00823635"/>
    <w:rsid w:val="008237A2"/>
    <w:rsid w:val="0082380C"/>
    <w:rsid w:val="00824A86"/>
    <w:rsid w:val="00825A65"/>
    <w:rsid w:val="00825CAA"/>
    <w:rsid w:val="00826793"/>
    <w:rsid w:val="0082728A"/>
    <w:rsid w:val="0082745B"/>
    <w:rsid w:val="00830495"/>
    <w:rsid w:val="00830FAC"/>
    <w:rsid w:val="00831695"/>
    <w:rsid w:val="0083201D"/>
    <w:rsid w:val="00832403"/>
    <w:rsid w:val="00832546"/>
    <w:rsid w:val="00833DB2"/>
    <w:rsid w:val="00836130"/>
    <w:rsid w:val="00836316"/>
    <w:rsid w:val="00837442"/>
    <w:rsid w:val="008374EB"/>
    <w:rsid w:val="00837E15"/>
    <w:rsid w:val="008400F6"/>
    <w:rsid w:val="00844B7E"/>
    <w:rsid w:val="00845035"/>
    <w:rsid w:val="008455D8"/>
    <w:rsid w:val="0084597C"/>
    <w:rsid w:val="008462BD"/>
    <w:rsid w:val="0084663B"/>
    <w:rsid w:val="00846B66"/>
    <w:rsid w:val="00846C7F"/>
    <w:rsid w:val="008470ED"/>
    <w:rsid w:val="008500CB"/>
    <w:rsid w:val="00850155"/>
    <w:rsid w:val="0085158B"/>
    <w:rsid w:val="00851A9A"/>
    <w:rsid w:val="00852604"/>
    <w:rsid w:val="00854212"/>
    <w:rsid w:val="00854DE5"/>
    <w:rsid w:val="00854EBF"/>
    <w:rsid w:val="00855433"/>
    <w:rsid w:val="008558A5"/>
    <w:rsid w:val="00856908"/>
    <w:rsid w:val="00860414"/>
    <w:rsid w:val="00860490"/>
    <w:rsid w:val="008606E5"/>
    <w:rsid w:val="00862F26"/>
    <w:rsid w:val="008632DB"/>
    <w:rsid w:val="008634FC"/>
    <w:rsid w:val="008635AF"/>
    <w:rsid w:val="008638F1"/>
    <w:rsid w:val="008643DE"/>
    <w:rsid w:val="00864FF9"/>
    <w:rsid w:val="00865653"/>
    <w:rsid w:val="00865735"/>
    <w:rsid w:val="00865F1B"/>
    <w:rsid w:val="00866A88"/>
    <w:rsid w:val="0086702A"/>
    <w:rsid w:val="008673E0"/>
    <w:rsid w:val="008703FE"/>
    <w:rsid w:val="008706EE"/>
    <w:rsid w:val="008708A7"/>
    <w:rsid w:val="00871000"/>
    <w:rsid w:val="0087221D"/>
    <w:rsid w:val="00872AD4"/>
    <w:rsid w:val="00872E7E"/>
    <w:rsid w:val="008742DD"/>
    <w:rsid w:val="0087510E"/>
    <w:rsid w:val="00876168"/>
    <w:rsid w:val="0087761B"/>
    <w:rsid w:val="00877AF4"/>
    <w:rsid w:val="00881057"/>
    <w:rsid w:val="008821EB"/>
    <w:rsid w:val="008848CD"/>
    <w:rsid w:val="00884BA7"/>
    <w:rsid w:val="00884E7C"/>
    <w:rsid w:val="0088562B"/>
    <w:rsid w:val="008856DB"/>
    <w:rsid w:val="008857EF"/>
    <w:rsid w:val="00885BA3"/>
    <w:rsid w:val="00885C9C"/>
    <w:rsid w:val="00885D8F"/>
    <w:rsid w:val="00886762"/>
    <w:rsid w:val="00886783"/>
    <w:rsid w:val="00886CCF"/>
    <w:rsid w:val="00886E72"/>
    <w:rsid w:val="0088758A"/>
    <w:rsid w:val="00887D59"/>
    <w:rsid w:val="008906C8"/>
    <w:rsid w:val="008906EC"/>
    <w:rsid w:val="0089088B"/>
    <w:rsid w:val="00890F9F"/>
    <w:rsid w:val="008910B1"/>
    <w:rsid w:val="008922EE"/>
    <w:rsid w:val="00892A88"/>
    <w:rsid w:val="00892DDA"/>
    <w:rsid w:val="008937F2"/>
    <w:rsid w:val="008941B1"/>
    <w:rsid w:val="008941FD"/>
    <w:rsid w:val="0089472A"/>
    <w:rsid w:val="00895C54"/>
    <w:rsid w:val="0089606C"/>
    <w:rsid w:val="00896323"/>
    <w:rsid w:val="008963EB"/>
    <w:rsid w:val="00896590"/>
    <w:rsid w:val="0089665B"/>
    <w:rsid w:val="00896B83"/>
    <w:rsid w:val="00896C23"/>
    <w:rsid w:val="0089731B"/>
    <w:rsid w:val="008975DD"/>
    <w:rsid w:val="008976DB"/>
    <w:rsid w:val="008A0267"/>
    <w:rsid w:val="008A125F"/>
    <w:rsid w:val="008A12C9"/>
    <w:rsid w:val="008A1774"/>
    <w:rsid w:val="008A209D"/>
    <w:rsid w:val="008A29D2"/>
    <w:rsid w:val="008A4368"/>
    <w:rsid w:val="008A4668"/>
    <w:rsid w:val="008A5BE5"/>
    <w:rsid w:val="008A6085"/>
    <w:rsid w:val="008A60BE"/>
    <w:rsid w:val="008A66C1"/>
    <w:rsid w:val="008A756A"/>
    <w:rsid w:val="008B07EB"/>
    <w:rsid w:val="008B0DAE"/>
    <w:rsid w:val="008B0EC5"/>
    <w:rsid w:val="008B2400"/>
    <w:rsid w:val="008B3678"/>
    <w:rsid w:val="008B3A3C"/>
    <w:rsid w:val="008B51D8"/>
    <w:rsid w:val="008B5674"/>
    <w:rsid w:val="008B6273"/>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4270"/>
    <w:rsid w:val="008C50AB"/>
    <w:rsid w:val="008C52E6"/>
    <w:rsid w:val="008C57D7"/>
    <w:rsid w:val="008C597D"/>
    <w:rsid w:val="008C671C"/>
    <w:rsid w:val="008C6BD1"/>
    <w:rsid w:val="008C729D"/>
    <w:rsid w:val="008C7AA2"/>
    <w:rsid w:val="008C7DEF"/>
    <w:rsid w:val="008C7E0E"/>
    <w:rsid w:val="008D1D42"/>
    <w:rsid w:val="008D1D84"/>
    <w:rsid w:val="008D1D87"/>
    <w:rsid w:val="008D2120"/>
    <w:rsid w:val="008D266F"/>
    <w:rsid w:val="008D275B"/>
    <w:rsid w:val="008D3D8C"/>
    <w:rsid w:val="008D555A"/>
    <w:rsid w:val="008D5D70"/>
    <w:rsid w:val="008D6298"/>
    <w:rsid w:val="008D6DFA"/>
    <w:rsid w:val="008D71A2"/>
    <w:rsid w:val="008D7350"/>
    <w:rsid w:val="008E1DAC"/>
    <w:rsid w:val="008E233E"/>
    <w:rsid w:val="008E236F"/>
    <w:rsid w:val="008E23BD"/>
    <w:rsid w:val="008E28E3"/>
    <w:rsid w:val="008E3055"/>
    <w:rsid w:val="008E3210"/>
    <w:rsid w:val="008E392A"/>
    <w:rsid w:val="008E4176"/>
    <w:rsid w:val="008E4489"/>
    <w:rsid w:val="008E5728"/>
    <w:rsid w:val="008E6291"/>
    <w:rsid w:val="008E75E0"/>
    <w:rsid w:val="008F0C29"/>
    <w:rsid w:val="008F0EC9"/>
    <w:rsid w:val="008F14ED"/>
    <w:rsid w:val="008F1870"/>
    <w:rsid w:val="008F1DFB"/>
    <w:rsid w:val="008F2123"/>
    <w:rsid w:val="008F265A"/>
    <w:rsid w:val="008F2754"/>
    <w:rsid w:val="008F30A8"/>
    <w:rsid w:val="008F38BC"/>
    <w:rsid w:val="008F3F8D"/>
    <w:rsid w:val="008F4222"/>
    <w:rsid w:val="008F4406"/>
    <w:rsid w:val="008F441E"/>
    <w:rsid w:val="008F4BC0"/>
    <w:rsid w:val="008F4D21"/>
    <w:rsid w:val="008F4EB9"/>
    <w:rsid w:val="008F4FEC"/>
    <w:rsid w:val="008F5A86"/>
    <w:rsid w:val="008F6BA0"/>
    <w:rsid w:val="008F7027"/>
    <w:rsid w:val="008F770B"/>
    <w:rsid w:val="008F7C1D"/>
    <w:rsid w:val="009007F0"/>
    <w:rsid w:val="00900886"/>
    <w:rsid w:val="009009B4"/>
    <w:rsid w:val="0090102C"/>
    <w:rsid w:val="00901433"/>
    <w:rsid w:val="0090224A"/>
    <w:rsid w:val="009023DC"/>
    <w:rsid w:val="009023F8"/>
    <w:rsid w:val="00902655"/>
    <w:rsid w:val="00903798"/>
    <w:rsid w:val="00903CF7"/>
    <w:rsid w:val="00903DFE"/>
    <w:rsid w:val="009040F1"/>
    <w:rsid w:val="00904576"/>
    <w:rsid w:val="00904C10"/>
    <w:rsid w:val="00904EE1"/>
    <w:rsid w:val="00905AA4"/>
    <w:rsid w:val="009079DE"/>
    <w:rsid w:val="00907BA0"/>
    <w:rsid w:val="0091355F"/>
    <w:rsid w:val="009142DA"/>
    <w:rsid w:val="0091444D"/>
    <w:rsid w:val="00914EA7"/>
    <w:rsid w:val="00914F85"/>
    <w:rsid w:val="009150AC"/>
    <w:rsid w:val="009158CE"/>
    <w:rsid w:val="00915B45"/>
    <w:rsid w:val="00916130"/>
    <w:rsid w:val="009170D0"/>
    <w:rsid w:val="009174F5"/>
    <w:rsid w:val="00917A20"/>
    <w:rsid w:val="00921137"/>
    <w:rsid w:val="00921A86"/>
    <w:rsid w:val="00921DEE"/>
    <w:rsid w:val="00921F51"/>
    <w:rsid w:val="00922498"/>
    <w:rsid w:val="009226B3"/>
    <w:rsid w:val="00923B82"/>
    <w:rsid w:val="00923CFC"/>
    <w:rsid w:val="009249EA"/>
    <w:rsid w:val="00925B8D"/>
    <w:rsid w:val="00925C18"/>
    <w:rsid w:val="0092603B"/>
    <w:rsid w:val="009260F8"/>
    <w:rsid w:val="00927BAC"/>
    <w:rsid w:val="0093032D"/>
    <w:rsid w:val="00930CB7"/>
    <w:rsid w:val="009310C4"/>
    <w:rsid w:val="009312C6"/>
    <w:rsid w:val="009313A1"/>
    <w:rsid w:val="00931CA4"/>
    <w:rsid w:val="00931F56"/>
    <w:rsid w:val="00932649"/>
    <w:rsid w:val="0093286F"/>
    <w:rsid w:val="00933BE3"/>
    <w:rsid w:val="009342A3"/>
    <w:rsid w:val="009348D7"/>
    <w:rsid w:val="00934C0E"/>
    <w:rsid w:val="00935912"/>
    <w:rsid w:val="009366BF"/>
    <w:rsid w:val="00936838"/>
    <w:rsid w:val="00936A8A"/>
    <w:rsid w:val="00937482"/>
    <w:rsid w:val="00937574"/>
    <w:rsid w:val="009411B9"/>
    <w:rsid w:val="0094129C"/>
    <w:rsid w:val="0094264B"/>
    <w:rsid w:val="009427E5"/>
    <w:rsid w:val="009432DD"/>
    <w:rsid w:val="009434F1"/>
    <w:rsid w:val="009439A2"/>
    <w:rsid w:val="009456D4"/>
    <w:rsid w:val="009461DC"/>
    <w:rsid w:val="0094686C"/>
    <w:rsid w:val="009473FE"/>
    <w:rsid w:val="00947B90"/>
    <w:rsid w:val="00947EBC"/>
    <w:rsid w:val="00950063"/>
    <w:rsid w:val="00950379"/>
    <w:rsid w:val="00950551"/>
    <w:rsid w:val="009506BB"/>
    <w:rsid w:val="00950A77"/>
    <w:rsid w:val="00951B39"/>
    <w:rsid w:val="0095387D"/>
    <w:rsid w:val="00953B1D"/>
    <w:rsid w:val="00953E3D"/>
    <w:rsid w:val="009544BE"/>
    <w:rsid w:val="0095469E"/>
    <w:rsid w:val="009548CA"/>
    <w:rsid w:val="0095515C"/>
    <w:rsid w:val="009551A7"/>
    <w:rsid w:val="00955C70"/>
    <w:rsid w:val="009566C7"/>
    <w:rsid w:val="00957999"/>
    <w:rsid w:val="00957E9B"/>
    <w:rsid w:val="00957FF7"/>
    <w:rsid w:val="009603AE"/>
    <w:rsid w:val="00960C44"/>
    <w:rsid w:val="00961E59"/>
    <w:rsid w:val="00961FCA"/>
    <w:rsid w:val="0096274F"/>
    <w:rsid w:val="009627E1"/>
    <w:rsid w:val="0096283B"/>
    <w:rsid w:val="00962F22"/>
    <w:rsid w:val="0096308D"/>
    <w:rsid w:val="00963BAD"/>
    <w:rsid w:val="009644A7"/>
    <w:rsid w:val="009644DE"/>
    <w:rsid w:val="009645C6"/>
    <w:rsid w:val="009645D8"/>
    <w:rsid w:val="00964802"/>
    <w:rsid w:val="0096581C"/>
    <w:rsid w:val="00965C63"/>
    <w:rsid w:val="0096610A"/>
    <w:rsid w:val="00966645"/>
    <w:rsid w:val="00966C0F"/>
    <w:rsid w:val="0096754D"/>
    <w:rsid w:val="00967B8A"/>
    <w:rsid w:val="00967E5C"/>
    <w:rsid w:val="009702B3"/>
    <w:rsid w:val="00970551"/>
    <w:rsid w:val="00970A2A"/>
    <w:rsid w:val="00970ADE"/>
    <w:rsid w:val="00971B5C"/>
    <w:rsid w:val="00972231"/>
    <w:rsid w:val="0097223A"/>
    <w:rsid w:val="0097378B"/>
    <w:rsid w:val="009746ED"/>
    <w:rsid w:val="00974B1E"/>
    <w:rsid w:val="00976376"/>
    <w:rsid w:val="009764A0"/>
    <w:rsid w:val="0097664A"/>
    <w:rsid w:val="00976669"/>
    <w:rsid w:val="00977579"/>
    <w:rsid w:val="00977C30"/>
    <w:rsid w:val="00977D01"/>
    <w:rsid w:val="00977DEB"/>
    <w:rsid w:val="0098002B"/>
    <w:rsid w:val="00980E62"/>
    <w:rsid w:val="009818B5"/>
    <w:rsid w:val="00982BDE"/>
    <w:rsid w:val="00982EBB"/>
    <w:rsid w:val="00983630"/>
    <w:rsid w:val="00983903"/>
    <w:rsid w:val="00983C30"/>
    <w:rsid w:val="0098505F"/>
    <w:rsid w:val="00985485"/>
    <w:rsid w:val="00985554"/>
    <w:rsid w:val="00985F9B"/>
    <w:rsid w:val="00986319"/>
    <w:rsid w:val="009867A3"/>
    <w:rsid w:val="00986AAA"/>
    <w:rsid w:val="0098752F"/>
    <w:rsid w:val="00987FDE"/>
    <w:rsid w:val="00990577"/>
    <w:rsid w:val="00990B19"/>
    <w:rsid w:val="00990B6B"/>
    <w:rsid w:val="00991FFE"/>
    <w:rsid w:val="009925C9"/>
    <w:rsid w:val="009928DB"/>
    <w:rsid w:val="00992A29"/>
    <w:rsid w:val="0099375D"/>
    <w:rsid w:val="009941F6"/>
    <w:rsid w:val="009943ED"/>
    <w:rsid w:val="00994832"/>
    <w:rsid w:val="0099496D"/>
    <w:rsid w:val="009955EF"/>
    <w:rsid w:val="009958CF"/>
    <w:rsid w:val="009961EC"/>
    <w:rsid w:val="00996769"/>
    <w:rsid w:val="00997351"/>
    <w:rsid w:val="00997475"/>
    <w:rsid w:val="00997F99"/>
    <w:rsid w:val="009A01B9"/>
    <w:rsid w:val="009A0233"/>
    <w:rsid w:val="009A0920"/>
    <w:rsid w:val="009A0BA4"/>
    <w:rsid w:val="009A1054"/>
    <w:rsid w:val="009A17EA"/>
    <w:rsid w:val="009A1821"/>
    <w:rsid w:val="009A2ADB"/>
    <w:rsid w:val="009A3D7C"/>
    <w:rsid w:val="009A3F33"/>
    <w:rsid w:val="009A3FE1"/>
    <w:rsid w:val="009A4DDF"/>
    <w:rsid w:val="009A4EC6"/>
    <w:rsid w:val="009A60AD"/>
    <w:rsid w:val="009A68CA"/>
    <w:rsid w:val="009A6958"/>
    <w:rsid w:val="009A6EDA"/>
    <w:rsid w:val="009A6F73"/>
    <w:rsid w:val="009A72B7"/>
    <w:rsid w:val="009A7FA3"/>
    <w:rsid w:val="009B0433"/>
    <w:rsid w:val="009B0A5A"/>
    <w:rsid w:val="009B286D"/>
    <w:rsid w:val="009B2C2A"/>
    <w:rsid w:val="009B3917"/>
    <w:rsid w:val="009B3A05"/>
    <w:rsid w:val="009B5047"/>
    <w:rsid w:val="009B5D3C"/>
    <w:rsid w:val="009B6333"/>
    <w:rsid w:val="009B793A"/>
    <w:rsid w:val="009C1004"/>
    <w:rsid w:val="009C279E"/>
    <w:rsid w:val="009C4015"/>
    <w:rsid w:val="009C4048"/>
    <w:rsid w:val="009C43FF"/>
    <w:rsid w:val="009C4AD0"/>
    <w:rsid w:val="009C51B3"/>
    <w:rsid w:val="009C5B3F"/>
    <w:rsid w:val="009C67AC"/>
    <w:rsid w:val="009C6C69"/>
    <w:rsid w:val="009C7DB9"/>
    <w:rsid w:val="009C7E15"/>
    <w:rsid w:val="009D0308"/>
    <w:rsid w:val="009D03C3"/>
    <w:rsid w:val="009D0414"/>
    <w:rsid w:val="009D079B"/>
    <w:rsid w:val="009D0A37"/>
    <w:rsid w:val="009D10A3"/>
    <w:rsid w:val="009D338F"/>
    <w:rsid w:val="009D44D1"/>
    <w:rsid w:val="009D4DD5"/>
    <w:rsid w:val="009D506C"/>
    <w:rsid w:val="009D651A"/>
    <w:rsid w:val="009D6FA9"/>
    <w:rsid w:val="009E0024"/>
    <w:rsid w:val="009E037D"/>
    <w:rsid w:val="009E2590"/>
    <w:rsid w:val="009E31DC"/>
    <w:rsid w:val="009E364A"/>
    <w:rsid w:val="009E4360"/>
    <w:rsid w:val="009E5184"/>
    <w:rsid w:val="009E547B"/>
    <w:rsid w:val="009E5F69"/>
    <w:rsid w:val="009E6070"/>
    <w:rsid w:val="009E6510"/>
    <w:rsid w:val="009E6A4B"/>
    <w:rsid w:val="009E6D16"/>
    <w:rsid w:val="009E71E1"/>
    <w:rsid w:val="009F0A2E"/>
    <w:rsid w:val="009F0C47"/>
    <w:rsid w:val="009F2810"/>
    <w:rsid w:val="009F2EB3"/>
    <w:rsid w:val="009F2FDF"/>
    <w:rsid w:val="009F4D49"/>
    <w:rsid w:val="009F4D6C"/>
    <w:rsid w:val="009F6027"/>
    <w:rsid w:val="009F6B6B"/>
    <w:rsid w:val="00A0011C"/>
    <w:rsid w:val="00A00D50"/>
    <w:rsid w:val="00A00E35"/>
    <w:rsid w:val="00A01528"/>
    <w:rsid w:val="00A021F7"/>
    <w:rsid w:val="00A0243C"/>
    <w:rsid w:val="00A02837"/>
    <w:rsid w:val="00A03952"/>
    <w:rsid w:val="00A04B65"/>
    <w:rsid w:val="00A05141"/>
    <w:rsid w:val="00A055B2"/>
    <w:rsid w:val="00A05E90"/>
    <w:rsid w:val="00A0631C"/>
    <w:rsid w:val="00A0635C"/>
    <w:rsid w:val="00A0637F"/>
    <w:rsid w:val="00A06509"/>
    <w:rsid w:val="00A06848"/>
    <w:rsid w:val="00A069B4"/>
    <w:rsid w:val="00A07D41"/>
    <w:rsid w:val="00A07FBD"/>
    <w:rsid w:val="00A114E3"/>
    <w:rsid w:val="00A114F1"/>
    <w:rsid w:val="00A118ED"/>
    <w:rsid w:val="00A11D0D"/>
    <w:rsid w:val="00A124EC"/>
    <w:rsid w:val="00A12694"/>
    <w:rsid w:val="00A128B0"/>
    <w:rsid w:val="00A12ED5"/>
    <w:rsid w:val="00A136F6"/>
    <w:rsid w:val="00A13A77"/>
    <w:rsid w:val="00A13E51"/>
    <w:rsid w:val="00A13F04"/>
    <w:rsid w:val="00A14F11"/>
    <w:rsid w:val="00A15514"/>
    <w:rsid w:val="00A15543"/>
    <w:rsid w:val="00A16883"/>
    <w:rsid w:val="00A16C3E"/>
    <w:rsid w:val="00A17558"/>
    <w:rsid w:val="00A2025B"/>
    <w:rsid w:val="00A20926"/>
    <w:rsid w:val="00A21C0B"/>
    <w:rsid w:val="00A21CDB"/>
    <w:rsid w:val="00A223A5"/>
    <w:rsid w:val="00A230C4"/>
    <w:rsid w:val="00A231CC"/>
    <w:rsid w:val="00A24288"/>
    <w:rsid w:val="00A244EE"/>
    <w:rsid w:val="00A24799"/>
    <w:rsid w:val="00A25C70"/>
    <w:rsid w:val="00A26433"/>
    <w:rsid w:val="00A26556"/>
    <w:rsid w:val="00A30415"/>
    <w:rsid w:val="00A30FAE"/>
    <w:rsid w:val="00A3257A"/>
    <w:rsid w:val="00A328CA"/>
    <w:rsid w:val="00A32C54"/>
    <w:rsid w:val="00A32D66"/>
    <w:rsid w:val="00A32F0B"/>
    <w:rsid w:val="00A32F32"/>
    <w:rsid w:val="00A33D95"/>
    <w:rsid w:val="00A34B8F"/>
    <w:rsid w:val="00A353B0"/>
    <w:rsid w:val="00A35738"/>
    <w:rsid w:val="00A366AA"/>
    <w:rsid w:val="00A37078"/>
    <w:rsid w:val="00A37B2B"/>
    <w:rsid w:val="00A40098"/>
    <w:rsid w:val="00A41882"/>
    <w:rsid w:val="00A42A30"/>
    <w:rsid w:val="00A42CEC"/>
    <w:rsid w:val="00A42E1E"/>
    <w:rsid w:val="00A4416D"/>
    <w:rsid w:val="00A4448F"/>
    <w:rsid w:val="00A4455F"/>
    <w:rsid w:val="00A44841"/>
    <w:rsid w:val="00A44F21"/>
    <w:rsid w:val="00A45399"/>
    <w:rsid w:val="00A45C55"/>
    <w:rsid w:val="00A45FB0"/>
    <w:rsid w:val="00A4632A"/>
    <w:rsid w:val="00A46448"/>
    <w:rsid w:val="00A46810"/>
    <w:rsid w:val="00A46A86"/>
    <w:rsid w:val="00A4714A"/>
    <w:rsid w:val="00A474A1"/>
    <w:rsid w:val="00A47898"/>
    <w:rsid w:val="00A50081"/>
    <w:rsid w:val="00A503A0"/>
    <w:rsid w:val="00A50CD3"/>
    <w:rsid w:val="00A5201D"/>
    <w:rsid w:val="00A52525"/>
    <w:rsid w:val="00A52C3C"/>
    <w:rsid w:val="00A543B5"/>
    <w:rsid w:val="00A54912"/>
    <w:rsid w:val="00A55A71"/>
    <w:rsid w:val="00A5696A"/>
    <w:rsid w:val="00A57B80"/>
    <w:rsid w:val="00A60CD0"/>
    <w:rsid w:val="00A610C5"/>
    <w:rsid w:val="00A61885"/>
    <w:rsid w:val="00A61C3D"/>
    <w:rsid w:val="00A62CEB"/>
    <w:rsid w:val="00A63CDA"/>
    <w:rsid w:val="00A63EB2"/>
    <w:rsid w:val="00A641E3"/>
    <w:rsid w:val="00A652E5"/>
    <w:rsid w:val="00A658AD"/>
    <w:rsid w:val="00A659EF"/>
    <w:rsid w:val="00A65DB0"/>
    <w:rsid w:val="00A66483"/>
    <w:rsid w:val="00A66721"/>
    <w:rsid w:val="00A70CAB"/>
    <w:rsid w:val="00A70E71"/>
    <w:rsid w:val="00A71199"/>
    <w:rsid w:val="00A71C01"/>
    <w:rsid w:val="00A72324"/>
    <w:rsid w:val="00A726ED"/>
    <w:rsid w:val="00A738B1"/>
    <w:rsid w:val="00A7435B"/>
    <w:rsid w:val="00A749FD"/>
    <w:rsid w:val="00A74B13"/>
    <w:rsid w:val="00A74B5C"/>
    <w:rsid w:val="00A755AD"/>
    <w:rsid w:val="00A766F2"/>
    <w:rsid w:val="00A770BB"/>
    <w:rsid w:val="00A778D7"/>
    <w:rsid w:val="00A80710"/>
    <w:rsid w:val="00A809C0"/>
    <w:rsid w:val="00A80B56"/>
    <w:rsid w:val="00A812E7"/>
    <w:rsid w:val="00A82378"/>
    <w:rsid w:val="00A83C4D"/>
    <w:rsid w:val="00A8422D"/>
    <w:rsid w:val="00A846BB"/>
    <w:rsid w:val="00A84B77"/>
    <w:rsid w:val="00A854BF"/>
    <w:rsid w:val="00A859CD"/>
    <w:rsid w:val="00A8739B"/>
    <w:rsid w:val="00A90409"/>
    <w:rsid w:val="00A9045D"/>
    <w:rsid w:val="00A904AD"/>
    <w:rsid w:val="00A90972"/>
    <w:rsid w:val="00A90F1E"/>
    <w:rsid w:val="00A90FE2"/>
    <w:rsid w:val="00A91038"/>
    <w:rsid w:val="00A91BAD"/>
    <w:rsid w:val="00A9290F"/>
    <w:rsid w:val="00A93B61"/>
    <w:rsid w:val="00A93F15"/>
    <w:rsid w:val="00A94905"/>
    <w:rsid w:val="00A94E7A"/>
    <w:rsid w:val="00A94EBE"/>
    <w:rsid w:val="00A95BA1"/>
    <w:rsid w:val="00A95E4B"/>
    <w:rsid w:val="00A9616C"/>
    <w:rsid w:val="00A96DF1"/>
    <w:rsid w:val="00A9748A"/>
    <w:rsid w:val="00A977AC"/>
    <w:rsid w:val="00AA0FBC"/>
    <w:rsid w:val="00AA1F6B"/>
    <w:rsid w:val="00AA2D5A"/>
    <w:rsid w:val="00AA39C8"/>
    <w:rsid w:val="00AA5D08"/>
    <w:rsid w:val="00AA650D"/>
    <w:rsid w:val="00AA6922"/>
    <w:rsid w:val="00AA7301"/>
    <w:rsid w:val="00AB05BD"/>
    <w:rsid w:val="00AB0724"/>
    <w:rsid w:val="00AB19C8"/>
    <w:rsid w:val="00AB22E6"/>
    <w:rsid w:val="00AB3229"/>
    <w:rsid w:val="00AB351B"/>
    <w:rsid w:val="00AB50D0"/>
    <w:rsid w:val="00AB536C"/>
    <w:rsid w:val="00AB5D62"/>
    <w:rsid w:val="00AB6A3B"/>
    <w:rsid w:val="00AB7587"/>
    <w:rsid w:val="00AC1508"/>
    <w:rsid w:val="00AC165D"/>
    <w:rsid w:val="00AC23A8"/>
    <w:rsid w:val="00AC2440"/>
    <w:rsid w:val="00AC3035"/>
    <w:rsid w:val="00AC36A0"/>
    <w:rsid w:val="00AC45DA"/>
    <w:rsid w:val="00AC53B7"/>
    <w:rsid w:val="00AC5D93"/>
    <w:rsid w:val="00AC6554"/>
    <w:rsid w:val="00AC65C3"/>
    <w:rsid w:val="00AC6BAB"/>
    <w:rsid w:val="00AC7190"/>
    <w:rsid w:val="00AC76A0"/>
    <w:rsid w:val="00AC7BB3"/>
    <w:rsid w:val="00AD12F8"/>
    <w:rsid w:val="00AD1BF6"/>
    <w:rsid w:val="00AD3795"/>
    <w:rsid w:val="00AD5329"/>
    <w:rsid w:val="00AD6477"/>
    <w:rsid w:val="00AD6D99"/>
    <w:rsid w:val="00AD6F66"/>
    <w:rsid w:val="00AE004A"/>
    <w:rsid w:val="00AE086E"/>
    <w:rsid w:val="00AE1F65"/>
    <w:rsid w:val="00AE273A"/>
    <w:rsid w:val="00AE329C"/>
    <w:rsid w:val="00AE3C47"/>
    <w:rsid w:val="00AE3E59"/>
    <w:rsid w:val="00AE3F8C"/>
    <w:rsid w:val="00AE42DD"/>
    <w:rsid w:val="00AE4838"/>
    <w:rsid w:val="00AE5179"/>
    <w:rsid w:val="00AE73B8"/>
    <w:rsid w:val="00AE7455"/>
    <w:rsid w:val="00AE7CA1"/>
    <w:rsid w:val="00AF190F"/>
    <w:rsid w:val="00AF1F65"/>
    <w:rsid w:val="00AF2927"/>
    <w:rsid w:val="00AF316C"/>
    <w:rsid w:val="00AF3BE2"/>
    <w:rsid w:val="00AF41DA"/>
    <w:rsid w:val="00AF47BC"/>
    <w:rsid w:val="00AF52A9"/>
    <w:rsid w:val="00AF59AE"/>
    <w:rsid w:val="00AF625A"/>
    <w:rsid w:val="00B00AD6"/>
    <w:rsid w:val="00B019F6"/>
    <w:rsid w:val="00B01C4B"/>
    <w:rsid w:val="00B02425"/>
    <w:rsid w:val="00B02525"/>
    <w:rsid w:val="00B02FD2"/>
    <w:rsid w:val="00B030E2"/>
    <w:rsid w:val="00B032A5"/>
    <w:rsid w:val="00B03341"/>
    <w:rsid w:val="00B03BCF"/>
    <w:rsid w:val="00B03F8F"/>
    <w:rsid w:val="00B047CC"/>
    <w:rsid w:val="00B04B6B"/>
    <w:rsid w:val="00B04BAF"/>
    <w:rsid w:val="00B04F1E"/>
    <w:rsid w:val="00B0506C"/>
    <w:rsid w:val="00B05994"/>
    <w:rsid w:val="00B062F6"/>
    <w:rsid w:val="00B0652F"/>
    <w:rsid w:val="00B067F5"/>
    <w:rsid w:val="00B07556"/>
    <w:rsid w:val="00B076BD"/>
    <w:rsid w:val="00B104B0"/>
    <w:rsid w:val="00B106EB"/>
    <w:rsid w:val="00B10B2B"/>
    <w:rsid w:val="00B1277A"/>
    <w:rsid w:val="00B12C4F"/>
    <w:rsid w:val="00B1399D"/>
    <w:rsid w:val="00B13CA3"/>
    <w:rsid w:val="00B14402"/>
    <w:rsid w:val="00B16A34"/>
    <w:rsid w:val="00B16AAD"/>
    <w:rsid w:val="00B1736C"/>
    <w:rsid w:val="00B178F1"/>
    <w:rsid w:val="00B17BD2"/>
    <w:rsid w:val="00B20536"/>
    <w:rsid w:val="00B20A46"/>
    <w:rsid w:val="00B22473"/>
    <w:rsid w:val="00B22EBE"/>
    <w:rsid w:val="00B234F8"/>
    <w:rsid w:val="00B238F8"/>
    <w:rsid w:val="00B23EB4"/>
    <w:rsid w:val="00B241D3"/>
    <w:rsid w:val="00B254DE"/>
    <w:rsid w:val="00B2578A"/>
    <w:rsid w:val="00B25813"/>
    <w:rsid w:val="00B26433"/>
    <w:rsid w:val="00B265CF"/>
    <w:rsid w:val="00B272C7"/>
    <w:rsid w:val="00B27711"/>
    <w:rsid w:val="00B30327"/>
    <w:rsid w:val="00B304BA"/>
    <w:rsid w:val="00B31932"/>
    <w:rsid w:val="00B31DAC"/>
    <w:rsid w:val="00B33018"/>
    <w:rsid w:val="00B34257"/>
    <w:rsid w:val="00B34925"/>
    <w:rsid w:val="00B34A76"/>
    <w:rsid w:val="00B34ADB"/>
    <w:rsid w:val="00B3544D"/>
    <w:rsid w:val="00B35A03"/>
    <w:rsid w:val="00B360F8"/>
    <w:rsid w:val="00B3683C"/>
    <w:rsid w:val="00B371B9"/>
    <w:rsid w:val="00B4024C"/>
    <w:rsid w:val="00B42301"/>
    <w:rsid w:val="00B4343C"/>
    <w:rsid w:val="00B44181"/>
    <w:rsid w:val="00B461F3"/>
    <w:rsid w:val="00B46F69"/>
    <w:rsid w:val="00B4714D"/>
    <w:rsid w:val="00B47952"/>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5108"/>
    <w:rsid w:val="00B560A8"/>
    <w:rsid w:val="00B56515"/>
    <w:rsid w:val="00B57D8D"/>
    <w:rsid w:val="00B606AA"/>
    <w:rsid w:val="00B60832"/>
    <w:rsid w:val="00B616B9"/>
    <w:rsid w:val="00B618F6"/>
    <w:rsid w:val="00B61DC7"/>
    <w:rsid w:val="00B62106"/>
    <w:rsid w:val="00B6323C"/>
    <w:rsid w:val="00B6497C"/>
    <w:rsid w:val="00B64BD1"/>
    <w:rsid w:val="00B65517"/>
    <w:rsid w:val="00B65D15"/>
    <w:rsid w:val="00B65E18"/>
    <w:rsid w:val="00B6641D"/>
    <w:rsid w:val="00B6685A"/>
    <w:rsid w:val="00B6695C"/>
    <w:rsid w:val="00B678B1"/>
    <w:rsid w:val="00B679BC"/>
    <w:rsid w:val="00B70AB9"/>
    <w:rsid w:val="00B71039"/>
    <w:rsid w:val="00B717DF"/>
    <w:rsid w:val="00B71860"/>
    <w:rsid w:val="00B71892"/>
    <w:rsid w:val="00B73933"/>
    <w:rsid w:val="00B75B5D"/>
    <w:rsid w:val="00B75C1C"/>
    <w:rsid w:val="00B75FBB"/>
    <w:rsid w:val="00B763D7"/>
    <w:rsid w:val="00B76765"/>
    <w:rsid w:val="00B7753A"/>
    <w:rsid w:val="00B77904"/>
    <w:rsid w:val="00B80144"/>
    <w:rsid w:val="00B80705"/>
    <w:rsid w:val="00B80C80"/>
    <w:rsid w:val="00B80E32"/>
    <w:rsid w:val="00B80F19"/>
    <w:rsid w:val="00B81004"/>
    <w:rsid w:val="00B81D66"/>
    <w:rsid w:val="00B825FC"/>
    <w:rsid w:val="00B83011"/>
    <w:rsid w:val="00B8301C"/>
    <w:rsid w:val="00B83593"/>
    <w:rsid w:val="00B840DC"/>
    <w:rsid w:val="00B84330"/>
    <w:rsid w:val="00B84667"/>
    <w:rsid w:val="00B84980"/>
    <w:rsid w:val="00B853B4"/>
    <w:rsid w:val="00B877B3"/>
    <w:rsid w:val="00B878EA"/>
    <w:rsid w:val="00B900BD"/>
    <w:rsid w:val="00B90146"/>
    <w:rsid w:val="00B90998"/>
    <w:rsid w:val="00B90BA0"/>
    <w:rsid w:val="00B920BE"/>
    <w:rsid w:val="00B92F3E"/>
    <w:rsid w:val="00B94290"/>
    <w:rsid w:val="00B94C82"/>
    <w:rsid w:val="00B95175"/>
    <w:rsid w:val="00B957D6"/>
    <w:rsid w:val="00B95BA7"/>
    <w:rsid w:val="00B95E3A"/>
    <w:rsid w:val="00B960DB"/>
    <w:rsid w:val="00B96744"/>
    <w:rsid w:val="00B97272"/>
    <w:rsid w:val="00B97864"/>
    <w:rsid w:val="00B9786A"/>
    <w:rsid w:val="00B97B23"/>
    <w:rsid w:val="00B97EFE"/>
    <w:rsid w:val="00BA0C41"/>
    <w:rsid w:val="00BA13CD"/>
    <w:rsid w:val="00BA2B8A"/>
    <w:rsid w:val="00BA3053"/>
    <w:rsid w:val="00BA3295"/>
    <w:rsid w:val="00BA3B53"/>
    <w:rsid w:val="00BA40BB"/>
    <w:rsid w:val="00BA4D82"/>
    <w:rsid w:val="00BA505D"/>
    <w:rsid w:val="00BA52FA"/>
    <w:rsid w:val="00BA7790"/>
    <w:rsid w:val="00BA7A07"/>
    <w:rsid w:val="00BB0126"/>
    <w:rsid w:val="00BB0523"/>
    <w:rsid w:val="00BB1F86"/>
    <w:rsid w:val="00BB331E"/>
    <w:rsid w:val="00BB38DF"/>
    <w:rsid w:val="00BB3A53"/>
    <w:rsid w:val="00BB3F38"/>
    <w:rsid w:val="00BB43F1"/>
    <w:rsid w:val="00BB4441"/>
    <w:rsid w:val="00BB4634"/>
    <w:rsid w:val="00BB490D"/>
    <w:rsid w:val="00BB4EC4"/>
    <w:rsid w:val="00BB527B"/>
    <w:rsid w:val="00BB551F"/>
    <w:rsid w:val="00BB61C8"/>
    <w:rsid w:val="00BB6BA3"/>
    <w:rsid w:val="00BB6EA6"/>
    <w:rsid w:val="00BB71FA"/>
    <w:rsid w:val="00BB739E"/>
    <w:rsid w:val="00BC097D"/>
    <w:rsid w:val="00BC0B4E"/>
    <w:rsid w:val="00BC0BDE"/>
    <w:rsid w:val="00BC154D"/>
    <w:rsid w:val="00BC1FB9"/>
    <w:rsid w:val="00BC210E"/>
    <w:rsid w:val="00BC3107"/>
    <w:rsid w:val="00BC45AD"/>
    <w:rsid w:val="00BC4744"/>
    <w:rsid w:val="00BC549D"/>
    <w:rsid w:val="00BC567F"/>
    <w:rsid w:val="00BC570E"/>
    <w:rsid w:val="00BC66CE"/>
    <w:rsid w:val="00BC6ADD"/>
    <w:rsid w:val="00BC6E15"/>
    <w:rsid w:val="00BC71F8"/>
    <w:rsid w:val="00BC796E"/>
    <w:rsid w:val="00BC7DF5"/>
    <w:rsid w:val="00BC7E41"/>
    <w:rsid w:val="00BC7EAF"/>
    <w:rsid w:val="00BC7FED"/>
    <w:rsid w:val="00BD061B"/>
    <w:rsid w:val="00BD07D4"/>
    <w:rsid w:val="00BD0F61"/>
    <w:rsid w:val="00BD23DF"/>
    <w:rsid w:val="00BD2CBE"/>
    <w:rsid w:val="00BD329F"/>
    <w:rsid w:val="00BD4CCA"/>
    <w:rsid w:val="00BD5FA9"/>
    <w:rsid w:val="00BD6406"/>
    <w:rsid w:val="00BD7538"/>
    <w:rsid w:val="00BD76F4"/>
    <w:rsid w:val="00BE0648"/>
    <w:rsid w:val="00BE0E2F"/>
    <w:rsid w:val="00BE2BA6"/>
    <w:rsid w:val="00BE2FF6"/>
    <w:rsid w:val="00BE32BD"/>
    <w:rsid w:val="00BE3671"/>
    <w:rsid w:val="00BE5AF8"/>
    <w:rsid w:val="00BE5CFA"/>
    <w:rsid w:val="00BE6123"/>
    <w:rsid w:val="00BE6202"/>
    <w:rsid w:val="00BE67F9"/>
    <w:rsid w:val="00BE6F4C"/>
    <w:rsid w:val="00BE7A5E"/>
    <w:rsid w:val="00BF0756"/>
    <w:rsid w:val="00BF1352"/>
    <w:rsid w:val="00BF18D0"/>
    <w:rsid w:val="00BF28F4"/>
    <w:rsid w:val="00BF3340"/>
    <w:rsid w:val="00BF359E"/>
    <w:rsid w:val="00BF3A2C"/>
    <w:rsid w:val="00BF3FB4"/>
    <w:rsid w:val="00BF43AE"/>
    <w:rsid w:val="00BF63BF"/>
    <w:rsid w:val="00BF6AED"/>
    <w:rsid w:val="00BF72E6"/>
    <w:rsid w:val="00BF74F9"/>
    <w:rsid w:val="00BF765A"/>
    <w:rsid w:val="00C00BEC"/>
    <w:rsid w:val="00C00FF7"/>
    <w:rsid w:val="00C01F12"/>
    <w:rsid w:val="00C01F75"/>
    <w:rsid w:val="00C027D5"/>
    <w:rsid w:val="00C02A1F"/>
    <w:rsid w:val="00C03733"/>
    <w:rsid w:val="00C03753"/>
    <w:rsid w:val="00C03869"/>
    <w:rsid w:val="00C04A1F"/>
    <w:rsid w:val="00C05032"/>
    <w:rsid w:val="00C06738"/>
    <w:rsid w:val="00C101FB"/>
    <w:rsid w:val="00C1036A"/>
    <w:rsid w:val="00C103ED"/>
    <w:rsid w:val="00C1054F"/>
    <w:rsid w:val="00C1079D"/>
    <w:rsid w:val="00C10DE1"/>
    <w:rsid w:val="00C10F67"/>
    <w:rsid w:val="00C11712"/>
    <w:rsid w:val="00C11F21"/>
    <w:rsid w:val="00C1230B"/>
    <w:rsid w:val="00C12322"/>
    <w:rsid w:val="00C12F25"/>
    <w:rsid w:val="00C1339D"/>
    <w:rsid w:val="00C1371A"/>
    <w:rsid w:val="00C14007"/>
    <w:rsid w:val="00C14A87"/>
    <w:rsid w:val="00C151D3"/>
    <w:rsid w:val="00C1550F"/>
    <w:rsid w:val="00C15CF2"/>
    <w:rsid w:val="00C15FEB"/>
    <w:rsid w:val="00C16358"/>
    <w:rsid w:val="00C16550"/>
    <w:rsid w:val="00C174D3"/>
    <w:rsid w:val="00C179F5"/>
    <w:rsid w:val="00C17C0F"/>
    <w:rsid w:val="00C17EF4"/>
    <w:rsid w:val="00C2024C"/>
    <w:rsid w:val="00C20E42"/>
    <w:rsid w:val="00C2121B"/>
    <w:rsid w:val="00C21605"/>
    <w:rsid w:val="00C223B7"/>
    <w:rsid w:val="00C23A66"/>
    <w:rsid w:val="00C23CAC"/>
    <w:rsid w:val="00C23FE5"/>
    <w:rsid w:val="00C2448C"/>
    <w:rsid w:val="00C248E1"/>
    <w:rsid w:val="00C24904"/>
    <w:rsid w:val="00C252FE"/>
    <w:rsid w:val="00C25DC2"/>
    <w:rsid w:val="00C26206"/>
    <w:rsid w:val="00C2754F"/>
    <w:rsid w:val="00C27556"/>
    <w:rsid w:val="00C27D76"/>
    <w:rsid w:val="00C30CD4"/>
    <w:rsid w:val="00C30D91"/>
    <w:rsid w:val="00C31C89"/>
    <w:rsid w:val="00C3278E"/>
    <w:rsid w:val="00C32FFE"/>
    <w:rsid w:val="00C33E2C"/>
    <w:rsid w:val="00C33E9F"/>
    <w:rsid w:val="00C33FF6"/>
    <w:rsid w:val="00C34119"/>
    <w:rsid w:val="00C342C7"/>
    <w:rsid w:val="00C347B3"/>
    <w:rsid w:val="00C355DD"/>
    <w:rsid w:val="00C35659"/>
    <w:rsid w:val="00C3693D"/>
    <w:rsid w:val="00C37CDE"/>
    <w:rsid w:val="00C37D9E"/>
    <w:rsid w:val="00C40331"/>
    <w:rsid w:val="00C409FD"/>
    <w:rsid w:val="00C42B40"/>
    <w:rsid w:val="00C4379F"/>
    <w:rsid w:val="00C444F6"/>
    <w:rsid w:val="00C4478A"/>
    <w:rsid w:val="00C4485B"/>
    <w:rsid w:val="00C452CB"/>
    <w:rsid w:val="00C456AC"/>
    <w:rsid w:val="00C456C5"/>
    <w:rsid w:val="00C45BF3"/>
    <w:rsid w:val="00C466C6"/>
    <w:rsid w:val="00C47C39"/>
    <w:rsid w:val="00C50D7F"/>
    <w:rsid w:val="00C51044"/>
    <w:rsid w:val="00C51471"/>
    <w:rsid w:val="00C51B04"/>
    <w:rsid w:val="00C51BD2"/>
    <w:rsid w:val="00C528CD"/>
    <w:rsid w:val="00C52F66"/>
    <w:rsid w:val="00C534DC"/>
    <w:rsid w:val="00C538F3"/>
    <w:rsid w:val="00C54366"/>
    <w:rsid w:val="00C547CA"/>
    <w:rsid w:val="00C549CE"/>
    <w:rsid w:val="00C55DD1"/>
    <w:rsid w:val="00C56D72"/>
    <w:rsid w:val="00C57214"/>
    <w:rsid w:val="00C60709"/>
    <w:rsid w:val="00C609A5"/>
    <w:rsid w:val="00C6156C"/>
    <w:rsid w:val="00C61B18"/>
    <w:rsid w:val="00C61B67"/>
    <w:rsid w:val="00C620A4"/>
    <w:rsid w:val="00C626E5"/>
    <w:rsid w:val="00C627E0"/>
    <w:rsid w:val="00C633E3"/>
    <w:rsid w:val="00C63443"/>
    <w:rsid w:val="00C634FE"/>
    <w:rsid w:val="00C63803"/>
    <w:rsid w:val="00C63E68"/>
    <w:rsid w:val="00C64240"/>
    <w:rsid w:val="00C64D3A"/>
    <w:rsid w:val="00C65CCB"/>
    <w:rsid w:val="00C65DFC"/>
    <w:rsid w:val="00C66763"/>
    <w:rsid w:val="00C66822"/>
    <w:rsid w:val="00C6718D"/>
    <w:rsid w:val="00C6745D"/>
    <w:rsid w:val="00C70450"/>
    <w:rsid w:val="00C712FD"/>
    <w:rsid w:val="00C71566"/>
    <w:rsid w:val="00C719C7"/>
    <w:rsid w:val="00C73057"/>
    <w:rsid w:val="00C732ED"/>
    <w:rsid w:val="00C7357C"/>
    <w:rsid w:val="00C73A49"/>
    <w:rsid w:val="00C7464F"/>
    <w:rsid w:val="00C748E3"/>
    <w:rsid w:val="00C74BED"/>
    <w:rsid w:val="00C74C61"/>
    <w:rsid w:val="00C75243"/>
    <w:rsid w:val="00C7554E"/>
    <w:rsid w:val="00C75683"/>
    <w:rsid w:val="00C7651D"/>
    <w:rsid w:val="00C767F8"/>
    <w:rsid w:val="00C76CA8"/>
    <w:rsid w:val="00C76E8D"/>
    <w:rsid w:val="00C771B0"/>
    <w:rsid w:val="00C772AE"/>
    <w:rsid w:val="00C776AE"/>
    <w:rsid w:val="00C800B3"/>
    <w:rsid w:val="00C80165"/>
    <w:rsid w:val="00C80C46"/>
    <w:rsid w:val="00C813AC"/>
    <w:rsid w:val="00C81709"/>
    <w:rsid w:val="00C81730"/>
    <w:rsid w:val="00C81A8D"/>
    <w:rsid w:val="00C825B3"/>
    <w:rsid w:val="00C82DF4"/>
    <w:rsid w:val="00C8329C"/>
    <w:rsid w:val="00C8453A"/>
    <w:rsid w:val="00C84716"/>
    <w:rsid w:val="00C85355"/>
    <w:rsid w:val="00C8558C"/>
    <w:rsid w:val="00C8603F"/>
    <w:rsid w:val="00C869FA"/>
    <w:rsid w:val="00C9134C"/>
    <w:rsid w:val="00C915E7"/>
    <w:rsid w:val="00C91926"/>
    <w:rsid w:val="00C92125"/>
    <w:rsid w:val="00C9310F"/>
    <w:rsid w:val="00C93141"/>
    <w:rsid w:val="00C93D32"/>
    <w:rsid w:val="00C94630"/>
    <w:rsid w:val="00C95324"/>
    <w:rsid w:val="00C95519"/>
    <w:rsid w:val="00C9570A"/>
    <w:rsid w:val="00C95E23"/>
    <w:rsid w:val="00C96715"/>
    <w:rsid w:val="00C96FC2"/>
    <w:rsid w:val="00C97882"/>
    <w:rsid w:val="00C97A31"/>
    <w:rsid w:val="00CA059D"/>
    <w:rsid w:val="00CA0CB0"/>
    <w:rsid w:val="00CA0EC8"/>
    <w:rsid w:val="00CA241C"/>
    <w:rsid w:val="00CA3BAE"/>
    <w:rsid w:val="00CA4CF2"/>
    <w:rsid w:val="00CA5043"/>
    <w:rsid w:val="00CA6FE6"/>
    <w:rsid w:val="00CA745D"/>
    <w:rsid w:val="00CB054B"/>
    <w:rsid w:val="00CB0C30"/>
    <w:rsid w:val="00CB0D8F"/>
    <w:rsid w:val="00CB1571"/>
    <w:rsid w:val="00CB1A9F"/>
    <w:rsid w:val="00CB1DE9"/>
    <w:rsid w:val="00CB26DA"/>
    <w:rsid w:val="00CB3AF4"/>
    <w:rsid w:val="00CB42C0"/>
    <w:rsid w:val="00CB4B70"/>
    <w:rsid w:val="00CB5217"/>
    <w:rsid w:val="00CB56B7"/>
    <w:rsid w:val="00CB5DF7"/>
    <w:rsid w:val="00CB5F5D"/>
    <w:rsid w:val="00CB76B9"/>
    <w:rsid w:val="00CC008A"/>
    <w:rsid w:val="00CC1C10"/>
    <w:rsid w:val="00CC1D26"/>
    <w:rsid w:val="00CC22AD"/>
    <w:rsid w:val="00CC2CF3"/>
    <w:rsid w:val="00CC2D3A"/>
    <w:rsid w:val="00CC3001"/>
    <w:rsid w:val="00CC3032"/>
    <w:rsid w:val="00CC47DD"/>
    <w:rsid w:val="00CC66C1"/>
    <w:rsid w:val="00CC73A7"/>
    <w:rsid w:val="00CC7972"/>
    <w:rsid w:val="00CC79A2"/>
    <w:rsid w:val="00CC7D01"/>
    <w:rsid w:val="00CC7E01"/>
    <w:rsid w:val="00CD0029"/>
    <w:rsid w:val="00CD0974"/>
    <w:rsid w:val="00CD0B23"/>
    <w:rsid w:val="00CD0ECA"/>
    <w:rsid w:val="00CD1280"/>
    <w:rsid w:val="00CD1B16"/>
    <w:rsid w:val="00CD2698"/>
    <w:rsid w:val="00CD3850"/>
    <w:rsid w:val="00CD5136"/>
    <w:rsid w:val="00CD5D68"/>
    <w:rsid w:val="00CD5F97"/>
    <w:rsid w:val="00CD6579"/>
    <w:rsid w:val="00CD6666"/>
    <w:rsid w:val="00CD6B62"/>
    <w:rsid w:val="00CD6BBB"/>
    <w:rsid w:val="00CD73B5"/>
    <w:rsid w:val="00CD7D7A"/>
    <w:rsid w:val="00CE0291"/>
    <w:rsid w:val="00CE151A"/>
    <w:rsid w:val="00CE1533"/>
    <w:rsid w:val="00CE1ECF"/>
    <w:rsid w:val="00CE1F19"/>
    <w:rsid w:val="00CE23A4"/>
    <w:rsid w:val="00CE3659"/>
    <w:rsid w:val="00CE3B93"/>
    <w:rsid w:val="00CE452F"/>
    <w:rsid w:val="00CE4BB8"/>
    <w:rsid w:val="00CE5171"/>
    <w:rsid w:val="00CE543D"/>
    <w:rsid w:val="00CE54FD"/>
    <w:rsid w:val="00CE560A"/>
    <w:rsid w:val="00CE6269"/>
    <w:rsid w:val="00CE6386"/>
    <w:rsid w:val="00CE640A"/>
    <w:rsid w:val="00CE7277"/>
    <w:rsid w:val="00CF0032"/>
    <w:rsid w:val="00CF00F1"/>
    <w:rsid w:val="00CF0141"/>
    <w:rsid w:val="00CF06C1"/>
    <w:rsid w:val="00CF14F3"/>
    <w:rsid w:val="00CF2511"/>
    <w:rsid w:val="00CF2567"/>
    <w:rsid w:val="00CF2692"/>
    <w:rsid w:val="00CF3CB2"/>
    <w:rsid w:val="00CF425A"/>
    <w:rsid w:val="00CF43F4"/>
    <w:rsid w:val="00CF6749"/>
    <w:rsid w:val="00CF6F0B"/>
    <w:rsid w:val="00CF7D8A"/>
    <w:rsid w:val="00CF7D94"/>
    <w:rsid w:val="00CF7EA2"/>
    <w:rsid w:val="00CF7F79"/>
    <w:rsid w:val="00D00C88"/>
    <w:rsid w:val="00D02686"/>
    <w:rsid w:val="00D027D9"/>
    <w:rsid w:val="00D02F5E"/>
    <w:rsid w:val="00D0498A"/>
    <w:rsid w:val="00D04A23"/>
    <w:rsid w:val="00D05257"/>
    <w:rsid w:val="00D05AC6"/>
    <w:rsid w:val="00D0683B"/>
    <w:rsid w:val="00D070F7"/>
    <w:rsid w:val="00D07573"/>
    <w:rsid w:val="00D10113"/>
    <w:rsid w:val="00D1054C"/>
    <w:rsid w:val="00D107B9"/>
    <w:rsid w:val="00D122ED"/>
    <w:rsid w:val="00D1272B"/>
    <w:rsid w:val="00D1286E"/>
    <w:rsid w:val="00D12A92"/>
    <w:rsid w:val="00D12AA5"/>
    <w:rsid w:val="00D12CF4"/>
    <w:rsid w:val="00D136B6"/>
    <w:rsid w:val="00D13A10"/>
    <w:rsid w:val="00D1406E"/>
    <w:rsid w:val="00D14759"/>
    <w:rsid w:val="00D14762"/>
    <w:rsid w:val="00D1550E"/>
    <w:rsid w:val="00D15534"/>
    <w:rsid w:val="00D1563C"/>
    <w:rsid w:val="00D158D0"/>
    <w:rsid w:val="00D15C89"/>
    <w:rsid w:val="00D16B8F"/>
    <w:rsid w:val="00D17429"/>
    <w:rsid w:val="00D17BD1"/>
    <w:rsid w:val="00D20001"/>
    <w:rsid w:val="00D202BD"/>
    <w:rsid w:val="00D20342"/>
    <w:rsid w:val="00D22CFF"/>
    <w:rsid w:val="00D23CA0"/>
    <w:rsid w:val="00D23CD5"/>
    <w:rsid w:val="00D24372"/>
    <w:rsid w:val="00D244F0"/>
    <w:rsid w:val="00D25BAA"/>
    <w:rsid w:val="00D26897"/>
    <w:rsid w:val="00D26C86"/>
    <w:rsid w:val="00D2725E"/>
    <w:rsid w:val="00D27CDB"/>
    <w:rsid w:val="00D27D7E"/>
    <w:rsid w:val="00D30678"/>
    <w:rsid w:val="00D30B00"/>
    <w:rsid w:val="00D315F4"/>
    <w:rsid w:val="00D316A3"/>
    <w:rsid w:val="00D31705"/>
    <w:rsid w:val="00D31AA0"/>
    <w:rsid w:val="00D321A7"/>
    <w:rsid w:val="00D33490"/>
    <w:rsid w:val="00D33916"/>
    <w:rsid w:val="00D33DFA"/>
    <w:rsid w:val="00D350B9"/>
    <w:rsid w:val="00D356DE"/>
    <w:rsid w:val="00D36410"/>
    <w:rsid w:val="00D36518"/>
    <w:rsid w:val="00D3683E"/>
    <w:rsid w:val="00D369CB"/>
    <w:rsid w:val="00D374CA"/>
    <w:rsid w:val="00D37592"/>
    <w:rsid w:val="00D407F3"/>
    <w:rsid w:val="00D408A3"/>
    <w:rsid w:val="00D40FB7"/>
    <w:rsid w:val="00D41086"/>
    <w:rsid w:val="00D41636"/>
    <w:rsid w:val="00D420F1"/>
    <w:rsid w:val="00D424C3"/>
    <w:rsid w:val="00D429D7"/>
    <w:rsid w:val="00D42F55"/>
    <w:rsid w:val="00D42FCA"/>
    <w:rsid w:val="00D435E4"/>
    <w:rsid w:val="00D4372B"/>
    <w:rsid w:val="00D43D58"/>
    <w:rsid w:val="00D441D8"/>
    <w:rsid w:val="00D44582"/>
    <w:rsid w:val="00D46080"/>
    <w:rsid w:val="00D4622E"/>
    <w:rsid w:val="00D471BA"/>
    <w:rsid w:val="00D4731E"/>
    <w:rsid w:val="00D4755D"/>
    <w:rsid w:val="00D501AE"/>
    <w:rsid w:val="00D50AEC"/>
    <w:rsid w:val="00D50BAB"/>
    <w:rsid w:val="00D5224A"/>
    <w:rsid w:val="00D524B0"/>
    <w:rsid w:val="00D52594"/>
    <w:rsid w:val="00D52842"/>
    <w:rsid w:val="00D52CC7"/>
    <w:rsid w:val="00D52D40"/>
    <w:rsid w:val="00D537B3"/>
    <w:rsid w:val="00D53CC7"/>
    <w:rsid w:val="00D54928"/>
    <w:rsid w:val="00D556FE"/>
    <w:rsid w:val="00D5576D"/>
    <w:rsid w:val="00D56385"/>
    <w:rsid w:val="00D571DB"/>
    <w:rsid w:val="00D61240"/>
    <w:rsid w:val="00D6132E"/>
    <w:rsid w:val="00D617A6"/>
    <w:rsid w:val="00D625E7"/>
    <w:rsid w:val="00D62762"/>
    <w:rsid w:val="00D63323"/>
    <w:rsid w:val="00D63848"/>
    <w:rsid w:val="00D64451"/>
    <w:rsid w:val="00D644A3"/>
    <w:rsid w:val="00D6461B"/>
    <w:rsid w:val="00D65C1A"/>
    <w:rsid w:val="00D65C61"/>
    <w:rsid w:val="00D65EF7"/>
    <w:rsid w:val="00D66088"/>
    <w:rsid w:val="00D676F4"/>
    <w:rsid w:val="00D679CC"/>
    <w:rsid w:val="00D703C1"/>
    <w:rsid w:val="00D70FAD"/>
    <w:rsid w:val="00D716E2"/>
    <w:rsid w:val="00D7266D"/>
    <w:rsid w:val="00D7335C"/>
    <w:rsid w:val="00D73C43"/>
    <w:rsid w:val="00D742DB"/>
    <w:rsid w:val="00D809FF"/>
    <w:rsid w:val="00D816FE"/>
    <w:rsid w:val="00D821A2"/>
    <w:rsid w:val="00D8261B"/>
    <w:rsid w:val="00D83B96"/>
    <w:rsid w:val="00D84337"/>
    <w:rsid w:val="00D848A7"/>
    <w:rsid w:val="00D85511"/>
    <w:rsid w:val="00D86726"/>
    <w:rsid w:val="00D875B3"/>
    <w:rsid w:val="00D901A3"/>
    <w:rsid w:val="00D915A4"/>
    <w:rsid w:val="00D918EE"/>
    <w:rsid w:val="00D92F4B"/>
    <w:rsid w:val="00D92FE1"/>
    <w:rsid w:val="00D9316E"/>
    <w:rsid w:val="00D932BC"/>
    <w:rsid w:val="00D93BF5"/>
    <w:rsid w:val="00D94C7A"/>
    <w:rsid w:val="00D952F9"/>
    <w:rsid w:val="00D95C80"/>
    <w:rsid w:val="00D96951"/>
    <w:rsid w:val="00D974DC"/>
    <w:rsid w:val="00D97FB7"/>
    <w:rsid w:val="00DA0113"/>
    <w:rsid w:val="00DA1180"/>
    <w:rsid w:val="00DA1B5C"/>
    <w:rsid w:val="00DA1E9E"/>
    <w:rsid w:val="00DA24C0"/>
    <w:rsid w:val="00DA25F0"/>
    <w:rsid w:val="00DA2E4A"/>
    <w:rsid w:val="00DA3D47"/>
    <w:rsid w:val="00DA4BDA"/>
    <w:rsid w:val="00DA4CAC"/>
    <w:rsid w:val="00DA4EE4"/>
    <w:rsid w:val="00DA530D"/>
    <w:rsid w:val="00DA5BDE"/>
    <w:rsid w:val="00DA6275"/>
    <w:rsid w:val="00DA68D2"/>
    <w:rsid w:val="00DA75C2"/>
    <w:rsid w:val="00DA7FB0"/>
    <w:rsid w:val="00DB13D7"/>
    <w:rsid w:val="00DB14FC"/>
    <w:rsid w:val="00DB33F0"/>
    <w:rsid w:val="00DB3A58"/>
    <w:rsid w:val="00DB4B0D"/>
    <w:rsid w:val="00DB6E8F"/>
    <w:rsid w:val="00DC0AD3"/>
    <w:rsid w:val="00DC1083"/>
    <w:rsid w:val="00DC1272"/>
    <w:rsid w:val="00DC1D73"/>
    <w:rsid w:val="00DC249D"/>
    <w:rsid w:val="00DC24E5"/>
    <w:rsid w:val="00DC24FD"/>
    <w:rsid w:val="00DC28AF"/>
    <w:rsid w:val="00DC3E3A"/>
    <w:rsid w:val="00DC5198"/>
    <w:rsid w:val="00DC5AB1"/>
    <w:rsid w:val="00DC5F39"/>
    <w:rsid w:val="00DC62C7"/>
    <w:rsid w:val="00DC7960"/>
    <w:rsid w:val="00DD0914"/>
    <w:rsid w:val="00DD0D93"/>
    <w:rsid w:val="00DD1B5D"/>
    <w:rsid w:val="00DD2245"/>
    <w:rsid w:val="00DD26C8"/>
    <w:rsid w:val="00DD2918"/>
    <w:rsid w:val="00DD3139"/>
    <w:rsid w:val="00DD31C8"/>
    <w:rsid w:val="00DD4FBE"/>
    <w:rsid w:val="00DD555F"/>
    <w:rsid w:val="00DD58F9"/>
    <w:rsid w:val="00DD5A67"/>
    <w:rsid w:val="00DD5E5E"/>
    <w:rsid w:val="00DD5ED0"/>
    <w:rsid w:val="00DD6782"/>
    <w:rsid w:val="00DD721C"/>
    <w:rsid w:val="00DD7573"/>
    <w:rsid w:val="00DD7EF8"/>
    <w:rsid w:val="00DE026E"/>
    <w:rsid w:val="00DE0475"/>
    <w:rsid w:val="00DE05AF"/>
    <w:rsid w:val="00DE0731"/>
    <w:rsid w:val="00DE0870"/>
    <w:rsid w:val="00DE0B13"/>
    <w:rsid w:val="00DE1E75"/>
    <w:rsid w:val="00DE21F4"/>
    <w:rsid w:val="00DE2C5A"/>
    <w:rsid w:val="00DE4A5C"/>
    <w:rsid w:val="00DE520E"/>
    <w:rsid w:val="00DE625D"/>
    <w:rsid w:val="00DE6E8F"/>
    <w:rsid w:val="00DE7448"/>
    <w:rsid w:val="00DE77E9"/>
    <w:rsid w:val="00DF0ABD"/>
    <w:rsid w:val="00DF0AF9"/>
    <w:rsid w:val="00DF112A"/>
    <w:rsid w:val="00DF1167"/>
    <w:rsid w:val="00DF248A"/>
    <w:rsid w:val="00DF2A17"/>
    <w:rsid w:val="00DF3230"/>
    <w:rsid w:val="00DF3671"/>
    <w:rsid w:val="00DF37C8"/>
    <w:rsid w:val="00DF3871"/>
    <w:rsid w:val="00DF3C7A"/>
    <w:rsid w:val="00DF412D"/>
    <w:rsid w:val="00DF5AB2"/>
    <w:rsid w:val="00DF69EE"/>
    <w:rsid w:val="00DF7391"/>
    <w:rsid w:val="00DF73F3"/>
    <w:rsid w:val="00DF76BA"/>
    <w:rsid w:val="00E007D4"/>
    <w:rsid w:val="00E00BB0"/>
    <w:rsid w:val="00E016DC"/>
    <w:rsid w:val="00E01A54"/>
    <w:rsid w:val="00E022E1"/>
    <w:rsid w:val="00E022ED"/>
    <w:rsid w:val="00E024DB"/>
    <w:rsid w:val="00E033D7"/>
    <w:rsid w:val="00E03430"/>
    <w:rsid w:val="00E03497"/>
    <w:rsid w:val="00E03B77"/>
    <w:rsid w:val="00E048E7"/>
    <w:rsid w:val="00E050AB"/>
    <w:rsid w:val="00E05DAC"/>
    <w:rsid w:val="00E05E4E"/>
    <w:rsid w:val="00E06B09"/>
    <w:rsid w:val="00E07AB7"/>
    <w:rsid w:val="00E11103"/>
    <w:rsid w:val="00E112E4"/>
    <w:rsid w:val="00E12B81"/>
    <w:rsid w:val="00E13163"/>
    <w:rsid w:val="00E13BE2"/>
    <w:rsid w:val="00E13F7B"/>
    <w:rsid w:val="00E143D4"/>
    <w:rsid w:val="00E1460B"/>
    <w:rsid w:val="00E1463E"/>
    <w:rsid w:val="00E14991"/>
    <w:rsid w:val="00E14F73"/>
    <w:rsid w:val="00E1577A"/>
    <w:rsid w:val="00E15F21"/>
    <w:rsid w:val="00E168B3"/>
    <w:rsid w:val="00E17666"/>
    <w:rsid w:val="00E17AF9"/>
    <w:rsid w:val="00E20C6A"/>
    <w:rsid w:val="00E20E4C"/>
    <w:rsid w:val="00E214F0"/>
    <w:rsid w:val="00E2167E"/>
    <w:rsid w:val="00E21890"/>
    <w:rsid w:val="00E2196D"/>
    <w:rsid w:val="00E21E89"/>
    <w:rsid w:val="00E22ADF"/>
    <w:rsid w:val="00E22C8F"/>
    <w:rsid w:val="00E23072"/>
    <w:rsid w:val="00E23ACD"/>
    <w:rsid w:val="00E25040"/>
    <w:rsid w:val="00E2549B"/>
    <w:rsid w:val="00E26C3D"/>
    <w:rsid w:val="00E26E59"/>
    <w:rsid w:val="00E27241"/>
    <w:rsid w:val="00E2751F"/>
    <w:rsid w:val="00E27C1A"/>
    <w:rsid w:val="00E27FE8"/>
    <w:rsid w:val="00E30B0D"/>
    <w:rsid w:val="00E31A80"/>
    <w:rsid w:val="00E31AF5"/>
    <w:rsid w:val="00E31DA0"/>
    <w:rsid w:val="00E32223"/>
    <w:rsid w:val="00E322F8"/>
    <w:rsid w:val="00E345C9"/>
    <w:rsid w:val="00E35F62"/>
    <w:rsid w:val="00E35FC5"/>
    <w:rsid w:val="00E3636B"/>
    <w:rsid w:val="00E3642D"/>
    <w:rsid w:val="00E36FF4"/>
    <w:rsid w:val="00E373B3"/>
    <w:rsid w:val="00E37563"/>
    <w:rsid w:val="00E37632"/>
    <w:rsid w:val="00E4101D"/>
    <w:rsid w:val="00E416E8"/>
    <w:rsid w:val="00E41BDA"/>
    <w:rsid w:val="00E42698"/>
    <w:rsid w:val="00E436FC"/>
    <w:rsid w:val="00E43A4F"/>
    <w:rsid w:val="00E43CE9"/>
    <w:rsid w:val="00E43F39"/>
    <w:rsid w:val="00E45472"/>
    <w:rsid w:val="00E4566E"/>
    <w:rsid w:val="00E46E51"/>
    <w:rsid w:val="00E472E5"/>
    <w:rsid w:val="00E47D0A"/>
    <w:rsid w:val="00E50DF7"/>
    <w:rsid w:val="00E51243"/>
    <w:rsid w:val="00E51263"/>
    <w:rsid w:val="00E51F16"/>
    <w:rsid w:val="00E521A6"/>
    <w:rsid w:val="00E52BBC"/>
    <w:rsid w:val="00E52D47"/>
    <w:rsid w:val="00E5383C"/>
    <w:rsid w:val="00E54E09"/>
    <w:rsid w:val="00E55638"/>
    <w:rsid w:val="00E55B6B"/>
    <w:rsid w:val="00E560C0"/>
    <w:rsid w:val="00E57167"/>
    <w:rsid w:val="00E57602"/>
    <w:rsid w:val="00E6138D"/>
    <w:rsid w:val="00E61A30"/>
    <w:rsid w:val="00E63402"/>
    <w:rsid w:val="00E635EC"/>
    <w:rsid w:val="00E63915"/>
    <w:rsid w:val="00E639FB"/>
    <w:rsid w:val="00E6436E"/>
    <w:rsid w:val="00E64935"/>
    <w:rsid w:val="00E660C9"/>
    <w:rsid w:val="00E66581"/>
    <w:rsid w:val="00E66908"/>
    <w:rsid w:val="00E704C4"/>
    <w:rsid w:val="00E70719"/>
    <w:rsid w:val="00E70914"/>
    <w:rsid w:val="00E713F5"/>
    <w:rsid w:val="00E719C1"/>
    <w:rsid w:val="00E71A82"/>
    <w:rsid w:val="00E72E67"/>
    <w:rsid w:val="00E7314C"/>
    <w:rsid w:val="00E73377"/>
    <w:rsid w:val="00E7358D"/>
    <w:rsid w:val="00E74541"/>
    <w:rsid w:val="00E749B6"/>
    <w:rsid w:val="00E74A01"/>
    <w:rsid w:val="00E753E2"/>
    <w:rsid w:val="00E75895"/>
    <w:rsid w:val="00E7710B"/>
    <w:rsid w:val="00E7739B"/>
    <w:rsid w:val="00E80201"/>
    <w:rsid w:val="00E8060C"/>
    <w:rsid w:val="00E80EA6"/>
    <w:rsid w:val="00E81206"/>
    <w:rsid w:val="00E81649"/>
    <w:rsid w:val="00E816F3"/>
    <w:rsid w:val="00E81CC0"/>
    <w:rsid w:val="00E82B13"/>
    <w:rsid w:val="00E8402D"/>
    <w:rsid w:val="00E86927"/>
    <w:rsid w:val="00E86B64"/>
    <w:rsid w:val="00E86D38"/>
    <w:rsid w:val="00E871D7"/>
    <w:rsid w:val="00E87970"/>
    <w:rsid w:val="00E87E45"/>
    <w:rsid w:val="00E87EAF"/>
    <w:rsid w:val="00E901AC"/>
    <w:rsid w:val="00E90B62"/>
    <w:rsid w:val="00E90CEA"/>
    <w:rsid w:val="00E919AB"/>
    <w:rsid w:val="00E9291F"/>
    <w:rsid w:val="00E9367A"/>
    <w:rsid w:val="00E93C2B"/>
    <w:rsid w:val="00E944F1"/>
    <w:rsid w:val="00E95700"/>
    <w:rsid w:val="00E95A50"/>
    <w:rsid w:val="00E96567"/>
    <w:rsid w:val="00E97339"/>
    <w:rsid w:val="00E97343"/>
    <w:rsid w:val="00EA01F5"/>
    <w:rsid w:val="00EA0324"/>
    <w:rsid w:val="00EA1152"/>
    <w:rsid w:val="00EA1173"/>
    <w:rsid w:val="00EA1829"/>
    <w:rsid w:val="00EA1A5B"/>
    <w:rsid w:val="00EA1C32"/>
    <w:rsid w:val="00EA3916"/>
    <w:rsid w:val="00EA3966"/>
    <w:rsid w:val="00EA3C14"/>
    <w:rsid w:val="00EA44CA"/>
    <w:rsid w:val="00EA6074"/>
    <w:rsid w:val="00EA790F"/>
    <w:rsid w:val="00EA7A36"/>
    <w:rsid w:val="00EA7C47"/>
    <w:rsid w:val="00EB09A4"/>
    <w:rsid w:val="00EB0D83"/>
    <w:rsid w:val="00EB1CCE"/>
    <w:rsid w:val="00EB1E2E"/>
    <w:rsid w:val="00EB289E"/>
    <w:rsid w:val="00EB323E"/>
    <w:rsid w:val="00EB3693"/>
    <w:rsid w:val="00EB3A37"/>
    <w:rsid w:val="00EB50B3"/>
    <w:rsid w:val="00EB5118"/>
    <w:rsid w:val="00EB5A35"/>
    <w:rsid w:val="00EB619F"/>
    <w:rsid w:val="00EB6340"/>
    <w:rsid w:val="00EB64C1"/>
    <w:rsid w:val="00EC04F2"/>
    <w:rsid w:val="00EC0F40"/>
    <w:rsid w:val="00EC2415"/>
    <w:rsid w:val="00EC2D36"/>
    <w:rsid w:val="00EC3DAB"/>
    <w:rsid w:val="00EC3DCE"/>
    <w:rsid w:val="00EC3EB2"/>
    <w:rsid w:val="00EC3FA4"/>
    <w:rsid w:val="00EC4B6E"/>
    <w:rsid w:val="00EC53C8"/>
    <w:rsid w:val="00EC5404"/>
    <w:rsid w:val="00EC6BED"/>
    <w:rsid w:val="00EC6DB9"/>
    <w:rsid w:val="00EC6EFB"/>
    <w:rsid w:val="00EC71F1"/>
    <w:rsid w:val="00EC78CC"/>
    <w:rsid w:val="00ED08F7"/>
    <w:rsid w:val="00ED09A3"/>
    <w:rsid w:val="00ED1761"/>
    <w:rsid w:val="00ED1C26"/>
    <w:rsid w:val="00ED1C96"/>
    <w:rsid w:val="00ED1E9C"/>
    <w:rsid w:val="00ED2874"/>
    <w:rsid w:val="00ED2B36"/>
    <w:rsid w:val="00ED4146"/>
    <w:rsid w:val="00ED4365"/>
    <w:rsid w:val="00ED5222"/>
    <w:rsid w:val="00ED5A7E"/>
    <w:rsid w:val="00ED631C"/>
    <w:rsid w:val="00ED6F48"/>
    <w:rsid w:val="00ED758E"/>
    <w:rsid w:val="00EE0266"/>
    <w:rsid w:val="00EE0641"/>
    <w:rsid w:val="00EE0747"/>
    <w:rsid w:val="00EE11F6"/>
    <w:rsid w:val="00EE172E"/>
    <w:rsid w:val="00EE1921"/>
    <w:rsid w:val="00EE1BD9"/>
    <w:rsid w:val="00EE1E6C"/>
    <w:rsid w:val="00EE1F38"/>
    <w:rsid w:val="00EE216B"/>
    <w:rsid w:val="00EE26D9"/>
    <w:rsid w:val="00EE2A03"/>
    <w:rsid w:val="00EE3098"/>
    <w:rsid w:val="00EE3466"/>
    <w:rsid w:val="00EE3D1D"/>
    <w:rsid w:val="00EE3DA3"/>
    <w:rsid w:val="00EE3EBF"/>
    <w:rsid w:val="00EE3FE7"/>
    <w:rsid w:val="00EE43CE"/>
    <w:rsid w:val="00EE480A"/>
    <w:rsid w:val="00EE4EA1"/>
    <w:rsid w:val="00EE5407"/>
    <w:rsid w:val="00EE62D9"/>
    <w:rsid w:val="00EF034C"/>
    <w:rsid w:val="00EF03EB"/>
    <w:rsid w:val="00EF08DB"/>
    <w:rsid w:val="00EF0F65"/>
    <w:rsid w:val="00EF10FF"/>
    <w:rsid w:val="00EF3245"/>
    <w:rsid w:val="00EF340A"/>
    <w:rsid w:val="00EF3E40"/>
    <w:rsid w:val="00EF52BD"/>
    <w:rsid w:val="00EF5D9B"/>
    <w:rsid w:val="00EF6CBE"/>
    <w:rsid w:val="00EF6E6E"/>
    <w:rsid w:val="00EF7237"/>
    <w:rsid w:val="00EF7CC3"/>
    <w:rsid w:val="00EF7F66"/>
    <w:rsid w:val="00F015E1"/>
    <w:rsid w:val="00F019B0"/>
    <w:rsid w:val="00F02542"/>
    <w:rsid w:val="00F0269F"/>
    <w:rsid w:val="00F02CFD"/>
    <w:rsid w:val="00F0302B"/>
    <w:rsid w:val="00F03982"/>
    <w:rsid w:val="00F039AD"/>
    <w:rsid w:val="00F03DBE"/>
    <w:rsid w:val="00F0447D"/>
    <w:rsid w:val="00F04589"/>
    <w:rsid w:val="00F048E0"/>
    <w:rsid w:val="00F05311"/>
    <w:rsid w:val="00F053D5"/>
    <w:rsid w:val="00F05513"/>
    <w:rsid w:val="00F059C5"/>
    <w:rsid w:val="00F065BF"/>
    <w:rsid w:val="00F06733"/>
    <w:rsid w:val="00F06826"/>
    <w:rsid w:val="00F0728B"/>
    <w:rsid w:val="00F100A5"/>
    <w:rsid w:val="00F10989"/>
    <w:rsid w:val="00F10F9F"/>
    <w:rsid w:val="00F11B0D"/>
    <w:rsid w:val="00F120F3"/>
    <w:rsid w:val="00F12435"/>
    <w:rsid w:val="00F1284E"/>
    <w:rsid w:val="00F12DC1"/>
    <w:rsid w:val="00F13112"/>
    <w:rsid w:val="00F13145"/>
    <w:rsid w:val="00F13300"/>
    <w:rsid w:val="00F1332E"/>
    <w:rsid w:val="00F13523"/>
    <w:rsid w:val="00F138B2"/>
    <w:rsid w:val="00F14335"/>
    <w:rsid w:val="00F145EB"/>
    <w:rsid w:val="00F14F06"/>
    <w:rsid w:val="00F151B5"/>
    <w:rsid w:val="00F15412"/>
    <w:rsid w:val="00F159C6"/>
    <w:rsid w:val="00F159EF"/>
    <w:rsid w:val="00F15DBF"/>
    <w:rsid w:val="00F163F8"/>
    <w:rsid w:val="00F16A94"/>
    <w:rsid w:val="00F17013"/>
    <w:rsid w:val="00F173EB"/>
    <w:rsid w:val="00F20170"/>
    <w:rsid w:val="00F2096F"/>
    <w:rsid w:val="00F20F44"/>
    <w:rsid w:val="00F218DF"/>
    <w:rsid w:val="00F21A33"/>
    <w:rsid w:val="00F21A6B"/>
    <w:rsid w:val="00F2241E"/>
    <w:rsid w:val="00F22577"/>
    <w:rsid w:val="00F2293D"/>
    <w:rsid w:val="00F22D00"/>
    <w:rsid w:val="00F23316"/>
    <w:rsid w:val="00F23700"/>
    <w:rsid w:val="00F23AB2"/>
    <w:rsid w:val="00F24121"/>
    <w:rsid w:val="00F25718"/>
    <w:rsid w:val="00F25885"/>
    <w:rsid w:val="00F265DA"/>
    <w:rsid w:val="00F266AB"/>
    <w:rsid w:val="00F271BD"/>
    <w:rsid w:val="00F27410"/>
    <w:rsid w:val="00F2776B"/>
    <w:rsid w:val="00F27E27"/>
    <w:rsid w:val="00F3057B"/>
    <w:rsid w:val="00F31A0D"/>
    <w:rsid w:val="00F324FD"/>
    <w:rsid w:val="00F33218"/>
    <w:rsid w:val="00F3507D"/>
    <w:rsid w:val="00F35498"/>
    <w:rsid w:val="00F35E9E"/>
    <w:rsid w:val="00F36914"/>
    <w:rsid w:val="00F36BBA"/>
    <w:rsid w:val="00F378B7"/>
    <w:rsid w:val="00F37905"/>
    <w:rsid w:val="00F37947"/>
    <w:rsid w:val="00F40C39"/>
    <w:rsid w:val="00F414C5"/>
    <w:rsid w:val="00F420E5"/>
    <w:rsid w:val="00F42A4E"/>
    <w:rsid w:val="00F43DA5"/>
    <w:rsid w:val="00F43E5E"/>
    <w:rsid w:val="00F448D2"/>
    <w:rsid w:val="00F45073"/>
    <w:rsid w:val="00F46662"/>
    <w:rsid w:val="00F47044"/>
    <w:rsid w:val="00F4720D"/>
    <w:rsid w:val="00F47376"/>
    <w:rsid w:val="00F474E9"/>
    <w:rsid w:val="00F479DD"/>
    <w:rsid w:val="00F5024E"/>
    <w:rsid w:val="00F50E6F"/>
    <w:rsid w:val="00F519DC"/>
    <w:rsid w:val="00F5222A"/>
    <w:rsid w:val="00F52232"/>
    <w:rsid w:val="00F527B4"/>
    <w:rsid w:val="00F52A7D"/>
    <w:rsid w:val="00F52C56"/>
    <w:rsid w:val="00F53E5C"/>
    <w:rsid w:val="00F54A53"/>
    <w:rsid w:val="00F5518C"/>
    <w:rsid w:val="00F55A71"/>
    <w:rsid w:val="00F55CE3"/>
    <w:rsid w:val="00F55F24"/>
    <w:rsid w:val="00F56196"/>
    <w:rsid w:val="00F56606"/>
    <w:rsid w:val="00F56742"/>
    <w:rsid w:val="00F572A9"/>
    <w:rsid w:val="00F57615"/>
    <w:rsid w:val="00F57650"/>
    <w:rsid w:val="00F5791F"/>
    <w:rsid w:val="00F6022E"/>
    <w:rsid w:val="00F6038A"/>
    <w:rsid w:val="00F6056B"/>
    <w:rsid w:val="00F6074F"/>
    <w:rsid w:val="00F60783"/>
    <w:rsid w:val="00F60ABD"/>
    <w:rsid w:val="00F61A5D"/>
    <w:rsid w:val="00F61E0E"/>
    <w:rsid w:val="00F622AF"/>
    <w:rsid w:val="00F62374"/>
    <w:rsid w:val="00F62D78"/>
    <w:rsid w:val="00F63413"/>
    <w:rsid w:val="00F63C4D"/>
    <w:rsid w:val="00F63FC3"/>
    <w:rsid w:val="00F643AE"/>
    <w:rsid w:val="00F644F3"/>
    <w:rsid w:val="00F645A5"/>
    <w:rsid w:val="00F6461F"/>
    <w:rsid w:val="00F64E86"/>
    <w:rsid w:val="00F6564D"/>
    <w:rsid w:val="00F65E13"/>
    <w:rsid w:val="00F670C0"/>
    <w:rsid w:val="00F679D5"/>
    <w:rsid w:val="00F67B36"/>
    <w:rsid w:val="00F70101"/>
    <w:rsid w:val="00F70124"/>
    <w:rsid w:val="00F70252"/>
    <w:rsid w:val="00F709BA"/>
    <w:rsid w:val="00F71183"/>
    <w:rsid w:val="00F71B86"/>
    <w:rsid w:val="00F72F2A"/>
    <w:rsid w:val="00F73A12"/>
    <w:rsid w:val="00F73BD8"/>
    <w:rsid w:val="00F73F99"/>
    <w:rsid w:val="00F748FB"/>
    <w:rsid w:val="00F74DE1"/>
    <w:rsid w:val="00F74DEB"/>
    <w:rsid w:val="00F75405"/>
    <w:rsid w:val="00F7548A"/>
    <w:rsid w:val="00F75B48"/>
    <w:rsid w:val="00F76012"/>
    <w:rsid w:val="00F76A13"/>
    <w:rsid w:val="00F76AD3"/>
    <w:rsid w:val="00F76D7C"/>
    <w:rsid w:val="00F7766C"/>
    <w:rsid w:val="00F77900"/>
    <w:rsid w:val="00F7795E"/>
    <w:rsid w:val="00F80532"/>
    <w:rsid w:val="00F80ED3"/>
    <w:rsid w:val="00F835D4"/>
    <w:rsid w:val="00F83EB2"/>
    <w:rsid w:val="00F84DFF"/>
    <w:rsid w:val="00F86488"/>
    <w:rsid w:val="00F866B4"/>
    <w:rsid w:val="00F86B22"/>
    <w:rsid w:val="00F87247"/>
    <w:rsid w:val="00F87AF6"/>
    <w:rsid w:val="00F9072C"/>
    <w:rsid w:val="00F907A1"/>
    <w:rsid w:val="00F90B14"/>
    <w:rsid w:val="00F91AF2"/>
    <w:rsid w:val="00F92138"/>
    <w:rsid w:val="00F935DA"/>
    <w:rsid w:val="00F93A6A"/>
    <w:rsid w:val="00F93E4F"/>
    <w:rsid w:val="00F9439F"/>
    <w:rsid w:val="00F94805"/>
    <w:rsid w:val="00F960B0"/>
    <w:rsid w:val="00F96D5B"/>
    <w:rsid w:val="00F97278"/>
    <w:rsid w:val="00F975D7"/>
    <w:rsid w:val="00FA1458"/>
    <w:rsid w:val="00FA1B66"/>
    <w:rsid w:val="00FA1BCE"/>
    <w:rsid w:val="00FA21D2"/>
    <w:rsid w:val="00FA22B7"/>
    <w:rsid w:val="00FA2C2F"/>
    <w:rsid w:val="00FA2E13"/>
    <w:rsid w:val="00FA35FE"/>
    <w:rsid w:val="00FA3669"/>
    <w:rsid w:val="00FA3746"/>
    <w:rsid w:val="00FA37B7"/>
    <w:rsid w:val="00FA3C37"/>
    <w:rsid w:val="00FA3C6C"/>
    <w:rsid w:val="00FA4999"/>
    <w:rsid w:val="00FA4AA0"/>
    <w:rsid w:val="00FA587B"/>
    <w:rsid w:val="00FA6579"/>
    <w:rsid w:val="00FA6892"/>
    <w:rsid w:val="00FA7DF2"/>
    <w:rsid w:val="00FB0199"/>
    <w:rsid w:val="00FB0708"/>
    <w:rsid w:val="00FB08D4"/>
    <w:rsid w:val="00FB1624"/>
    <w:rsid w:val="00FB1B9F"/>
    <w:rsid w:val="00FB1E2C"/>
    <w:rsid w:val="00FB20E0"/>
    <w:rsid w:val="00FB2890"/>
    <w:rsid w:val="00FB2BA0"/>
    <w:rsid w:val="00FB3624"/>
    <w:rsid w:val="00FB36FE"/>
    <w:rsid w:val="00FB3B0C"/>
    <w:rsid w:val="00FB44AB"/>
    <w:rsid w:val="00FB4B5C"/>
    <w:rsid w:val="00FB5B54"/>
    <w:rsid w:val="00FB5C2E"/>
    <w:rsid w:val="00FB63CF"/>
    <w:rsid w:val="00FB7528"/>
    <w:rsid w:val="00FC17B1"/>
    <w:rsid w:val="00FC21BC"/>
    <w:rsid w:val="00FC2469"/>
    <w:rsid w:val="00FC343C"/>
    <w:rsid w:val="00FC42A3"/>
    <w:rsid w:val="00FC70D5"/>
    <w:rsid w:val="00FD0577"/>
    <w:rsid w:val="00FD0DDD"/>
    <w:rsid w:val="00FD0FE8"/>
    <w:rsid w:val="00FD14EA"/>
    <w:rsid w:val="00FD169E"/>
    <w:rsid w:val="00FD2D65"/>
    <w:rsid w:val="00FD3038"/>
    <w:rsid w:val="00FD3587"/>
    <w:rsid w:val="00FD415E"/>
    <w:rsid w:val="00FD44EA"/>
    <w:rsid w:val="00FD4775"/>
    <w:rsid w:val="00FD477B"/>
    <w:rsid w:val="00FD4872"/>
    <w:rsid w:val="00FD496D"/>
    <w:rsid w:val="00FD4D32"/>
    <w:rsid w:val="00FD5128"/>
    <w:rsid w:val="00FD57D0"/>
    <w:rsid w:val="00FD5D0B"/>
    <w:rsid w:val="00FD63F3"/>
    <w:rsid w:val="00FD675A"/>
    <w:rsid w:val="00FD71F9"/>
    <w:rsid w:val="00FD78B1"/>
    <w:rsid w:val="00FD7ADE"/>
    <w:rsid w:val="00FD7C18"/>
    <w:rsid w:val="00FD7E9C"/>
    <w:rsid w:val="00FE0B8F"/>
    <w:rsid w:val="00FE0DB1"/>
    <w:rsid w:val="00FE0E85"/>
    <w:rsid w:val="00FE3263"/>
    <w:rsid w:val="00FE406D"/>
    <w:rsid w:val="00FE465D"/>
    <w:rsid w:val="00FE48DE"/>
    <w:rsid w:val="00FE5E99"/>
    <w:rsid w:val="00FE625F"/>
    <w:rsid w:val="00FE6566"/>
    <w:rsid w:val="00FE682D"/>
    <w:rsid w:val="00FE68B7"/>
    <w:rsid w:val="00FE7163"/>
    <w:rsid w:val="00FE7A44"/>
    <w:rsid w:val="00FE7DB4"/>
    <w:rsid w:val="00FF004B"/>
    <w:rsid w:val="00FF0284"/>
    <w:rsid w:val="00FF052D"/>
    <w:rsid w:val="00FF0A4D"/>
    <w:rsid w:val="00FF153E"/>
    <w:rsid w:val="00FF2133"/>
    <w:rsid w:val="00FF25A4"/>
    <w:rsid w:val="00FF2625"/>
    <w:rsid w:val="00FF2960"/>
    <w:rsid w:val="00FF2DE3"/>
    <w:rsid w:val="00FF40F5"/>
    <w:rsid w:val="00FF43D8"/>
    <w:rsid w:val="00FF4EEB"/>
    <w:rsid w:val="00FF5B6A"/>
    <w:rsid w:val="00FF5F39"/>
    <w:rsid w:val="00FF5FEF"/>
    <w:rsid w:val="00FF6162"/>
    <w:rsid w:val="00FF6AD6"/>
    <w:rsid w:val="00FF6ADB"/>
    <w:rsid w:val="00FF6F4B"/>
    <w:rsid w:val="00FF6F66"/>
    <w:rsid w:val="00FF7BFA"/>
    <w:rsid w:val="00FF7F16"/>
    <w:rsid w:val="057E2030"/>
    <w:rsid w:val="05BC69EA"/>
    <w:rsid w:val="0648704F"/>
    <w:rsid w:val="07127BEF"/>
    <w:rsid w:val="07383210"/>
    <w:rsid w:val="07C20C6B"/>
    <w:rsid w:val="080323CB"/>
    <w:rsid w:val="0A577E90"/>
    <w:rsid w:val="0A65180B"/>
    <w:rsid w:val="0ADA772A"/>
    <w:rsid w:val="0B067AC1"/>
    <w:rsid w:val="0B855695"/>
    <w:rsid w:val="0B924A05"/>
    <w:rsid w:val="0BA86D28"/>
    <w:rsid w:val="0CCB7098"/>
    <w:rsid w:val="0D48180C"/>
    <w:rsid w:val="0D624D6E"/>
    <w:rsid w:val="10561CB0"/>
    <w:rsid w:val="110B0C9B"/>
    <w:rsid w:val="118467D5"/>
    <w:rsid w:val="12E44D65"/>
    <w:rsid w:val="13341894"/>
    <w:rsid w:val="13AF294D"/>
    <w:rsid w:val="13D94F12"/>
    <w:rsid w:val="14893008"/>
    <w:rsid w:val="157A1A98"/>
    <w:rsid w:val="16090622"/>
    <w:rsid w:val="16D25909"/>
    <w:rsid w:val="16E71CDD"/>
    <w:rsid w:val="18140307"/>
    <w:rsid w:val="18623A7E"/>
    <w:rsid w:val="18965DA4"/>
    <w:rsid w:val="18DC4016"/>
    <w:rsid w:val="18F02FDC"/>
    <w:rsid w:val="19E62A62"/>
    <w:rsid w:val="1D237B2D"/>
    <w:rsid w:val="1EA55780"/>
    <w:rsid w:val="21146E8B"/>
    <w:rsid w:val="21357EBE"/>
    <w:rsid w:val="225047DA"/>
    <w:rsid w:val="23846ED2"/>
    <w:rsid w:val="242C284B"/>
    <w:rsid w:val="25694512"/>
    <w:rsid w:val="28314144"/>
    <w:rsid w:val="2AAF764E"/>
    <w:rsid w:val="2B1911A5"/>
    <w:rsid w:val="2BF4336A"/>
    <w:rsid w:val="2CCF3016"/>
    <w:rsid w:val="2D3665F4"/>
    <w:rsid w:val="2DBA60DF"/>
    <w:rsid w:val="2E7870B4"/>
    <w:rsid w:val="2EA57A02"/>
    <w:rsid w:val="2F5C63CF"/>
    <w:rsid w:val="30AF5E74"/>
    <w:rsid w:val="310F1A8B"/>
    <w:rsid w:val="315D60B7"/>
    <w:rsid w:val="32C55EA4"/>
    <w:rsid w:val="33BE5473"/>
    <w:rsid w:val="3470619B"/>
    <w:rsid w:val="34BC4992"/>
    <w:rsid w:val="362D0A58"/>
    <w:rsid w:val="3648343F"/>
    <w:rsid w:val="36BA40BE"/>
    <w:rsid w:val="37E54BC5"/>
    <w:rsid w:val="38B85FA6"/>
    <w:rsid w:val="3B1A11F6"/>
    <w:rsid w:val="3BAC2165"/>
    <w:rsid w:val="3C0D77DF"/>
    <w:rsid w:val="3C1038FB"/>
    <w:rsid w:val="3D922496"/>
    <w:rsid w:val="3DD466CB"/>
    <w:rsid w:val="3F207B2B"/>
    <w:rsid w:val="40177EF7"/>
    <w:rsid w:val="40E92065"/>
    <w:rsid w:val="420C28B0"/>
    <w:rsid w:val="42AD5692"/>
    <w:rsid w:val="434A6CCE"/>
    <w:rsid w:val="43CD7B2C"/>
    <w:rsid w:val="43DA393A"/>
    <w:rsid w:val="44BB515E"/>
    <w:rsid w:val="45A94323"/>
    <w:rsid w:val="461A3824"/>
    <w:rsid w:val="46EC5BFC"/>
    <w:rsid w:val="472B543E"/>
    <w:rsid w:val="47D902EB"/>
    <w:rsid w:val="4828606D"/>
    <w:rsid w:val="48FC2BB5"/>
    <w:rsid w:val="490565E9"/>
    <w:rsid w:val="49B80ED2"/>
    <w:rsid w:val="49D62E96"/>
    <w:rsid w:val="4A2E334E"/>
    <w:rsid w:val="4C901DC8"/>
    <w:rsid w:val="4C963085"/>
    <w:rsid w:val="4D5E0F36"/>
    <w:rsid w:val="4F586394"/>
    <w:rsid w:val="507D6D1B"/>
    <w:rsid w:val="507F0D3B"/>
    <w:rsid w:val="51026380"/>
    <w:rsid w:val="52380710"/>
    <w:rsid w:val="52DC7C48"/>
    <w:rsid w:val="53982055"/>
    <w:rsid w:val="53F74A9B"/>
    <w:rsid w:val="54614372"/>
    <w:rsid w:val="5508462F"/>
    <w:rsid w:val="554C3E73"/>
    <w:rsid w:val="57403B37"/>
    <w:rsid w:val="57A5307A"/>
    <w:rsid w:val="5810019E"/>
    <w:rsid w:val="58680EDC"/>
    <w:rsid w:val="58682F6C"/>
    <w:rsid w:val="58BA0675"/>
    <w:rsid w:val="5AD87734"/>
    <w:rsid w:val="5B9D1192"/>
    <w:rsid w:val="5C45251C"/>
    <w:rsid w:val="5DA97125"/>
    <w:rsid w:val="5E2F0420"/>
    <w:rsid w:val="5E744808"/>
    <w:rsid w:val="5EF02F75"/>
    <w:rsid w:val="5F210E4F"/>
    <w:rsid w:val="5F2A3ACF"/>
    <w:rsid w:val="5F347C9D"/>
    <w:rsid w:val="60BA7ADB"/>
    <w:rsid w:val="60FF475D"/>
    <w:rsid w:val="61360772"/>
    <w:rsid w:val="64D47D00"/>
    <w:rsid w:val="65055419"/>
    <w:rsid w:val="666B3162"/>
    <w:rsid w:val="67D50343"/>
    <w:rsid w:val="680B5E9D"/>
    <w:rsid w:val="692D0479"/>
    <w:rsid w:val="6936718F"/>
    <w:rsid w:val="696C1C24"/>
    <w:rsid w:val="69C40C0A"/>
    <w:rsid w:val="6AA66415"/>
    <w:rsid w:val="6B1F774A"/>
    <w:rsid w:val="6C062D38"/>
    <w:rsid w:val="6ED834DF"/>
    <w:rsid w:val="704D70F8"/>
    <w:rsid w:val="70B97700"/>
    <w:rsid w:val="711155DC"/>
    <w:rsid w:val="721E3279"/>
    <w:rsid w:val="7256024F"/>
    <w:rsid w:val="727D14D5"/>
    <w:rsid w:val="736862E4"/>
    <w:rsid w:val="74DC52D4"/>
    <w:rsid w:val="756C5445"/>
    <w:rsid w:val="75EA2149"/>
    <w:rsid w:val="768C157F"/>
    <w:rsid w:val="792B4046"/>
    <w:rsid w:val="79434CE6"/>
    <w:rsid w:val="7B873A65"/>
    <w:rsid w:val="7BAF0710"/>
    <w:rsid w:val="7D6D327D"/>
    <w:rsid w:val="7F2C78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215"/>
      <w:ind w:left="1198" w:right="806"/>
      <w:outlineLvl w:val="2"/>
    </w:pPr>
    <w:rPr>
      <w:rFonts w:ascii="宋体" w:hAnsi="宋体" w:eastAsia="宋体" w:cs="宋体"/>
      <w:sz w:val="32"/>
      <w:szCs w:val="32"/>
      <w:lang w:val="zh-CN" w:eastAsia="zh-CN" w:bidi="zh-CN"/>
    </w:rPr>
  </w:style>
  <w:style w:type="paragraph" w:styleId="5">
    <w:name w:val="heading 3"/>
    <w:basedOn w:val="1"/>
    <w:next w:val="1"/>
    <w:link w:val="44"/>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1"/>
    <w:pPr>
      <w:ind w:left="532"/>
      <w:outlineLvl w:val="5"/>
    </w:pPr>
    <w:rPr>
      <w:rFonts w:ascii="宋体" w:hAnsi="宋体" w:eastAsia="宋体"/>
      <w:b/>
      <w:bCs/>
      <w:sz w:val="21"/>
      <w:szCs w:val="21"/>
    </w:rPr>
  </w:style>
  <w:style w:type="paragraph" w:styleId="7">
    <w:name w:val="heading 6"/>
    <w:basedOn w:val="1"/>
    <w:next w:val="1"/>
    <w:link w:val="41"/>
    <w:qFormat/>
    <w:uiPriority w:val="0"/>
    <w:pPr>
      <w:keepNext/>
      <w:keepLines/>
      <w:spacing w:before="240" w:after="64" w:line="320" w:lineRule="auto"/>
      <w:outlineLvl w:val="5"/>
    </w:pPr>
    <w:rPr>
      <w:rFonts w:ascii="Arial" w:hAnsi="Arial" w:eastAsia="黑体"/>
      <w:b/>
      <w:bCs/>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annotation text"/>
    <w:basedOn w:val="1"/>
    <w:link w:val="42"/>
    <w:semiHidden/>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Plain Text"/>
    <w:basedOn w:val="1"/>
    <w:link w:val="40"/>
    <w:qFormat/>
    <w:uiPriority w:val="0"/>
    <w:rPr>
      <w:rFonts w:ascii="宋体" w:hAnsi="Courier New"/>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rPr>
      <w:sz w:val="24"/>
    </w:rPr>
  </w:style>
  <w:style w:type="paragraph" w:styleId="18">
    <w:name w:val="annotation subject"/>
    <w:basedOn w:val="10"/>
    <w:next w:val="10"/>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color w:val="0000FF"/>
      <w:u w:val="none"/>
    </w:rPr>
  </w:style>
  <w:style w:type="character" w:styleId="31">
    <w:name w:val="HTML Code"/>
    <w:basedOn w:val="21"/>
    <w:qFormat/>
    <w:uiPriority w:val="0"/>
    <w:rPr>
      <w:rFonts w:ascii="monospace" w:hAnsi="monospace" w:eastAsia="monospace" w:cs="monospace"/>
      <w:sz w:val="20"/>
    </w:rPr>
  </w:style>
  <w:style w:type="character" w:styleId="32">
    <w:name w:val="annotation reference"/>
    <w:basedOn w:val="21"/>
    <w:semiHidden/>
    <w:qFormat/>
    <w:uiPriority w:val="0"/>
    <w:rPr>
      <w:sz w:val="21"/>
      <w:szCs w:val="21"/>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Char Char Char Char"/>
    <w:basedOn w:val="1"/>
    <w:qFormat/>
    <w:uiPriority w:val="0"/>
    <w:rPr>
      <w:rFonts w:ascii="Tahoma" w:hAnsi="Tahoma"/>
      <w:sz w:val="24"/>
      <w:szCs w:val="20"/>
    </w:rPr>
  </w:style>
  <w:style w:type="paragraph" w:customStyle="1" w:styleId="37">
    <w:name w:val="_Style 32"/>
    <w:semiHidden/>
    <w:qFormat/>
    <w:uiPriority w:val="99"/>
    <w:rPr>
      <w:rFonts w:ascii="Times New Roman" w:hAnsi="Times New Roman" w:eastAsia="宋体" w:cs="Times New Roman"/>
      <w:kern w:val="2"/>
      <w:sz w:val="21"/>
      <w:szCs w:val="24"/>
      <w:lang w:val="en-US" w:eastAsia="zh-CN" w:bidi="ar-SA"/>
    </w:rPr>
  </w:style>
  <w:style w:type="paragraph" w:customStyle="1" w:styleId="38">
    <w:name w:val="_Style 29"/>
    <w:basedOn w:val="1"/>
    <w:qFormat/>
    <w:uiPriority w:val="0"/>
    <w:rPr>
      <w:rFonts w:ascii="Tahoma" w:hAnsi="Tahoma"/>
      <w:sz w:val="24"/>
      <w:szCs w:val="20"/>
    </w:rPr>
  </w:style>
  <w:style w:type="paragraph" w:customStyle="1" w:styleId="39">
    <w:name w:val="1"/>
    <w:basedOn w:val="1"/>
    <w:next w:val="13"/>
    <w:qFormat/>
    <w:uiPriority w:val="0"/>
    <w:rPr>
      <w:rFonts w:ascii="宋体" w:hAnsi="Courier New"/>
      <w:szCs w:val="20"/>
    </w:rPr>
  </w:style>
  <w:style w:type="character" w:customStyle="1" w:styleId="40">
    <w:name w:val="纯文本 Char"/>
    <w:basedOn w:val="21"/>
    <w:link w:val="13"/>
    <w:qFormat/>
    <w:uiPriority w:val="0"/>
    <w:rPr>
      <w:rFonts w:ascii="宋体" w:hAnsi="Courier New" w:eastAsia="宋体"/>
      <w:kern w:val="2"/>
      <w:sz w:val="21"/>
      <w:lang w:val="en-US" w:eastAsia="zh-CN" w:bidi="ar-SA"/>
    </w:rPr>
  </w:style>
  <w:style w:type="character" w:customStyle="1" w:styleId="41">
    <w:name w:val="标题 6 Char"/>
    <w:basedOn w:val="21"/>
    <w:link w:val="7"/>
    <w:qFormat/>
    <w:uiPriority w:val="0"/>
    <w:rPr>
      <w:rFonts w:ascii="Arial" w:hAnsi="Arial" w:eastAsia="黑体"/>
      <w:b/>
      <w:bCs/>
      <w:kern w:val="2"/>
      <w:sz w:val="24"/>
      <w:szCs w:val="24"/>
      <w:lang w:val="en-US" w:eastAsia="zh-CN" w:bidi="ar-SA"/>
    </w:rPr>
  </w:style>
  <w:style w:type="character" w:customStyle="1" w:styleId="42">
    <w:name w:val="批注文字 Char"/>
    <w:link w:val="10"/>
    <w:qFormat/>
    <w:uiPriority w:val="0"/>
    <w:rPr>
      <w:rFonts w:eastAsia="宋体"/>
      <w:kern w:val="2"/>
      <w:sz w:val="21"/>
      <w:szCs w:val="24"/>
      <w:lang w:val="en-US" w:eastAsia="zh-CN" w:bidi="ar-SA"/>
    </w:rPr>
  </w:style>
  <w:style w:type="character" w:customStyle="1" w:styleId="43">
    <w:name w:val="普通文字1 Char1"/>
    <w:basedOn w:val="21"/>
    <w:qFormat/>
    <w:locked/>
    <w:uiPriority w:val="0"/>
    <w:rPr>
      <w:rFonts w:ascii="宋体" w:hAnsi="Courier New" w:eastAsia="宋体"/>
      <w:kern w:val="2"/>
      <w:sz w:val="21"/>
      <w:lang w:val="en-US" w:eastAsia="zh-CN" w:bidi="ar-SA"/>
    </w:rPr>
  </w:style>
  <w:style w:type="character" w:customStyle="1" w:styleId="44">
    <w:name w:val="标题 3 Char"/>
    <w:link w:val="5"/>
    <w:qFormat/>
    <w:locked/>
    <w:uiPriority w:val="0"/>
    <w:rPr>
      <w:rFonts w:eastAsia="宋体"/>
      <w:b/>
      <w:bCs/>
      <w:kern w:val="2"/>
      <w:sz w:val="32"/>
      <w:szCs w:val="32"/>
      <w:lang w:val="en-US" w:eastAsia="zh-CN" w:bidi="ar-SA"/>
    </w:rPr>
  </w:style>
  <w:style w:type="paragraph" w:customStyle="1" w:styleId="45">
    <w:name w:val="op_mapdots_left"/>
    <w:basedOn w:val="1"/>
    <w:qFormat/>
    <w:uiPriority w:val="0"/>
    <w:pPr>
      <w:pBdr>
        <w:lef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5692</Words>
  <Characters>32449</Characters>
  <Lines>270</Lines>
  <Paragraphs>76</Paragraphs>
  <TotalTime>61</TotalTime>
  <ScaleCrop>false</ScaleCrop>
  <LinksUpToDate>false</LinksUpToDate>
  <CharactersWithSpaces>38065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2017-05-25T07:12:00Z</dcterms:created>
  <dc:creator>微软用户</dc:creator>
  <cp:lastModifiedBy>Mr</cp:lastModifiedBy>
  <cp:lastPrinted>2020-11-09T03:24:00Z</cp:lastPrinted>
  <dcterms:modified xsi:type="dcterms:W3CDTF">2020-11-09T07:59:57Z</dcterms:modified>
  <dc:title>医疗设备采购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