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topLinePunct/>
        <w:adjustRightInd w:val="0"/>
        <w:spacing w:line="240" w:lineRule="auto"/>
        <w:jc w:val="center"/>
        <w:rPr>
          <w:rFonts w:hint="eastAsia" w:ascii="黑体" w:hAnsi="黑体" w:eastAsia="黑体" w:cs="黑体"/>
          <w:color w:val="auto"/>
          <w:highlight w:val="none"/>
        </w:rPr>
      </w:pPr>
      <w:bookmarkStart w:id="0" w:name="_Toc22178"/>
      <w:bookmarkStart w:id="1" w:name="_Toc47011580"/>
      <w:r>
        <w:rPr>
          <w:rFonts w:hint="eastAsia" w:ascii="黑体" w:hAnsi="黑体" w:eastAsia="黑体" w:cs="黑体"/>
          <w:color w:val="auto"/>
          <w:highlight w:val="none"/>
        </w:rPr>
        <w:t>广西众联工程项目管理有限公司</w:t>
      </w:r>
      <w:bookmarkEnd w:id="0"/>
      <w:bookmarkEnd w:id="1"/>
    </w:p>
    <w:p>
      <w:pPr>
        <w:pStyle w:val="3"/>
        <w:wordWrap w:val="0"/>
        <w:topLinePunct/>
        <w:adjustRightInd w:val="0"/>
        <w:spacing w:line="240" w:lineRule="auto"/>
        <w:rPr>
          <w:rFonts w:hint="eastAsia" w:ascii="黑体" w:hAnsi="黑体" w:eastAsia="黑体" w:cs="黑体"/>
          <w:color w:val="auto"/>
          <w:highlight w:val="none"/>
          <w:lang w:eastAsia="zh-CN"/>
        </w:rPr>
      </w:pPr>
      <w:r>
        <w:rPr>
          <w:rFonts w:hint="eastAsia" w:ascii="黑体" w:hAnsi="黑体" w:eastAsia="黑体" w:cs="黑体"/>
          <w:color w:val="auto"/>
          <w:highlight w:val="none"/>
        </w:rPr>
        <w:t xml:space="preserve">            </w:t>
      </w:r>
      <w:bookmarkStart w:id="2" w:name="_Toc47011581"/>
      <w:bookmarkStart w:id="3" w:name="_Toc27528"/>
      <w:r>
        <w:rPr>
          <w:rFonts w:hint="eastAsia" w:ascii="黑体" w:hAnsi="黑体" w:eastAsia="黑体" w:cs="黑体"/>
          <w:color w:val="auto"/>
          <w:highlight w:val="none"/>
        </w:rPr>
        <w:t>关于农村“厕所革命”整村推进</w:t>
      </w:r>
      <w:bookmarkEnd w:id="2"/>
      <w:r>
        <w:rPr>
          <w:rFonts w:hint="eastAsia" w:ascii="黑体" w:hAnsi="黑体" w:eastAsia="黑体" w:cs="黑体"/>
          <w:color w:val="auto"/>
          <w:highlight w:val="none"/>
          <w:lang w:eastAsia="zh-CN"/>
        </w:rPr>
        <w:t>示范村建设项目</w:t>
      </w:r>
      <w:bookmarkEnd w:id="3"/>
    </w:p>
    <w:p>
      <w:pPr>
        <w:pStyle w:val="3"/>
        <w:wordWrap w:val="0"/>
        <w:topLinePunct/>
        <w:adjustRightInd w:val="0"/>
        <w:spacing w:line="240" w:lineRule="auto"/>
        <w:jc w:val="center"/>
        <w:rPr>
          <w:rFonts w:hint="eastAsia" w:ascii="黑体" w:hAnsi="黑体" w:eastAsia="黑体" w:cs="黑体"/>
          <w:color w:val="auto"/>
          <w:highlight w:val="none"/>
        </w:rPr>
      </w:pPr>
      <w:bookmarkStart w:id="4" w:name="_Toc47011582"/>
      <w:bookmarkStart w:id="5" w:name="_Toc14531"/>
      <w:r>
        <w:rPr>
          <w:rFonts w:hint="eastAsia" w:ascii="黑体" w:hAnsi="黑体" w:eastAsia="黑体" w:cs="黑体"/>
          <w:color w:val="auto"/>
          <w:highlight w:val="none"/>
        </w:rPr>
        <w:t>招标公告</w:t>
      </w:r>
      <w:bookmarkEnd w:id="4"/>
      <w:bookmarkEnd w:id="5"/>
    </w:p>
    <w:p>
      <w:pPr>
        <w:wordWrap w:val="0"/>
        <w:topLinePunct/>
        <w:rPr>
          <w:rFonts w:hint="eastAsia" w:ascii="黑体" w:hAnsi="黑体" w:eastAsia="黑体" w:cs="黑体"/>
          <w:color w:val="auto"/>
          <w:kern w:val="0"/>
          <w:sz w:val="24"/>
          <w:szCs w:val="20"/>
          <w:highlight w:val="none"/>
        </w:rPr>
      </w:pPr>
    </w:p>
    <w:p>
      <w:pPr>
        <w:pageBreakBefore w:val="0"/>
        <w:kinsoku/>
        <w:wordWrap w:val="0"/>
        <w:overflowPunct/>
        <w:topLinePunct/>
        <w:autoSpaceDE/>
        <w:autoSpaceDN/>
        <w:bidi w:val="0"/>
        <w:adjustRightInd/>
        <w:snapToGrid/>
        <w:spacing w:line="360" w:lineRule="auto"/>
        <w:ind w:firstLine="42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农村“厕所革命”整村推进</w:t>
      </w:r>
      <w:r>
        <w:rPr>
          <w:rFonts w:hint="eastAsia" w:ascii="黑体" w:hAnsi="黑体" w:eastAsia="黑体" w:cs="黑体"/>
          <w:color w:val="auto"/>
          <w:szCs w:val="21"/>
          <w:highlight w:val="none"/>
          <w:lang w:eastAsia="zh-CN"/>
        </w:rPr>
        <w:t>示范村建设项目</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HZZC2020-G2-020120-GXZL</w:t>
      </w:r>
      <w:r>
        <w:rPr>
          <w:rFonts w:hint="eastAsia" w:ascii="黑体" w:hAnsi="黑体" w:eastAsia="黑体" w:cs="黑体"/>
          <w:color w:val="auto"/>
          <w:szCs w:val="21"/>
          <w:highlight w:val="none"/>
        </w:rPr>
        <w:t>）的潜在投标人应在贺州市公共资源交易中心服务窗口（地址：广西贺州市鞍山西路83-1号4楼）获取《招标文件》，并于2020年</w:t>
      </w:r>
      <w:r>
        <w:rPr>
          <w:rFonts w:hint="eastAsia" w:ascii="黑体" w:hAnsi="黑体" w:eastAsia="黑体" w:cs="黑体"/>
          <w:color w:val="auto"/>
          <w:szCs w:val="21"/>
          <w:highlight w:val="none"/>
          <w:lang w:val="en-US" w:eastAsia="zh-CN"/>
        </w:rPr>
        <w:t>09</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lang w:val="en-US" w:eastAsia="zh-CN"/>
        </w:rPr>
        <w:t>22</w:t>
      </w:r>
      <w:r>
        <w:rPr>
          <w:rFonts w:hint="eastAsia" w:ascii="黑体" w:hAnsi="黑体" w:eastAsia="黑体" w:cs="黑体"/>
          <w:color w:val="auto"/>
          <w:szCs w:val="21"/>
          <w:highlight w:val="none"/>
        </w:rPr>
        <w:t>日</w:t>
      </w:r>
      <w:r>
        <w:rPr>
          <w:rFonts w:hint="eastAsia" w:ascii="黑体" w:hAnsi="黑体" w:eastAsia="黑体" w:cs="黑体"/>
          <w:color w:val="auto"/>
          <w:szCs w:val="21"/>
          <w:highlight w:val="none"/>
          <w:lang w:val="en-US" w:eastAsia="zh-CN"/>
        </w:rPr>
        <w:t>09</w:t>
      </w:r>
      <w:r>
        <w:rPr>
          <w:rFonts w:hint="eastAsia" w:ascii="黑体" w:hAnsi="黑体" w:eastAsia="黑体" w:cs="黑体"/>
          <w:color w:val="auto"/>
          <w:szCs w:val="21"/>
          <w:highlight w:val="none"/>
        </w:rPr>
        <w:t>时</w:t>
      </w:r>
      <w:r>
        <w:rPr>
          <w:rFonts w:hint="eastAsia" w:ascii="黑体" w:hAnsi="黑体" w:eastAsia="黑体" w:cs="黑体"/>
          <w:color w:val="auto"/>
          <w:szCs w:val="21"/>
          <w:highlight w:val="none"/>
          <w:lang w:val="en-US" w:eastAsia="zh-CN"/>
        </w:rPr>
        <w:t>00</w:t>
      </w:r>
      <w:r>
        <w:rPr>
          <w:rFonts w:hint="eastAsia" w:ascii="黑体" w:hAnsi="黑体" w:eastAsia="黑体" w:cs="黑体"/>
          <w:color w:val="auto"/>
          <w:szCs w:val="21"/>
          <w:highlight w:val="none"/>
        </w:rPr>
        <w:t>分（北京时间）前递交《投标文件》。</w:t>
      </w:r>
    </w:p>
    <w:p>
      <w:pPr>
        <w:pageBreakBefore w:val="0"/>
        <w:kinsoku/>
        <w:wordWrap w:val="0"/>
        <w:overflowPunct/>
        <w:topLinePunct/>
        <w:autoSpaceDE/>
        <w:autoSpaceDN/>
        <w:bidi w:val="0"/>
        <w:adjustRightInd/>
        <w:snapToGrid/>
        <w:spacing w:line="360" w:lineRule="auto"/>
        <w:ind w:firstLine="420"/>
        <w:textAlignment w:val="auto"/>
        <w:rPr>
          <w:rFonts w:hint="eastAsia" w:ascii="黑体" w:hAnsi="黑体" w:eastAsia="黑体" w:cs="黑体"/>
          <w:color w:val="auto"/>
          <w:szCs w:val="21"/>
          <w:highlight w:val="none"/>
        </w:rPr>
      </w:pPr>
    </w:p>
    <w:p>
      <w:pPr>
        <w:pStyle w:val="4"/>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bCs w:val="0"/>
          <w:color w:val="auto"/>
          <w:szCs w:val="21"/>
          <w:highlight w:val="none"/>
        </w:rPr>
      </w:pPr>
      <w:bookmarkStart w:id="6" w:name="_Toc47011583"/>
      <w:bookmarkStart w:id="7" w:name="_Toc27902"/>
      <w:r>
        <w:rPr>
          <w:rFonts w:hint="eastAsia" w:ascii="黑体" w:hAnsi="黑体" w:eastAsia="黑体" w:cs="黑体"/>
          <w:bCs w:val="0"/>
          <w:color w:val="auto"/>
          <w:szCs w:val="21"/>
          <w:highlight w:val="none"/>
        </w:rPr>
        <w:t>一、项目基本情况</w:t>
      </w:r>
      <w:bookmarkEnd w:id="6"/>
      <w:bookmarkEnd w:id="7"/>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lang w:eastAsia="zh-CN"/>
        </w:rPr>
      </w:pPr>
      <w:r>
        <w:rPr>
          <w:rFonts w:hint="eastAsia" w:ascii="黑体" w:hAnsi="黑体" w:eastAsia="黑体" w:cs="黑体"/>
          <w:b/>
          <w:color w:val="auto"/>
          <w:szCs w:val="21"/>
          <w:highlight w:val="none"/>
        </w:rPr>
        <w:t>1.项目名称：</w:t>
      </w:r>
      <w:r>
        <w:rPr>
          <w:rFonts w:hint="eastAsia" w:ascii="黑体" w:hAnsi="黑体" w:eastAsia="黑体" w:cs="黑体"/>
          <w:color w:val="auto"/>
          <w:szCs w:val="21"/>
          <w:highlight w:val="none"/>
        </w:rPr>
        <w:t>农村“厕所革命”整村推进</w:t>
      </w:r>
      <w:r>
        <w:rPr>
          <w:rFonts w:hint="eastAsia" w:ascii="黑体" w:hAnsi="黑体" w:eastAsia="黑体" w:cs="黑体"/>
          <w:color w:val="auto"/>
          <w:szCs w:val="21"/>
          <w:highlight w:val="none"/>
          <w:lang w:eastAsia="zh-CN"/>
        </w:rPr>
        <w:t>示范村建设项目</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lang w:eastAsia="zh-CN"/>
        </w:rPr>
      </w:pPr>
      <w:r>
        <w:rPr>
          <w:rFonts w:hint="eastAsia" w:ascii="黑体" w:hAnsi="黑体" w:eastAsia="黑体" w:cs="黑体"/>
          <w:b/>
          <w:color w:val="auto"/>
          <w:szCs w:val="21"/>
          <w:highlight w:val="none"/>
        </w:rPr>
        <w:t>2.项目编号：</w:t>
      </w:r>
      <w:r>
        <w:rPr>
          <w:rFonts w:hint="eastAsia" w:ascii="黑体" w:hAnsi="黑体" w:eastAsia="黑体" w:cs="黑体"/>
          <w:color w:val="auto"/>
          <w:szCs w:val="21"/>
          <w:highlight w:val="none"/>
          <w:lang w:eastAsia="zh-CN"/>
        </w:rPr>
        <w:t>HZZC2020-G2-020120-GXZL</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3.采购方式：</w:t>
      </w:r>
      <w:r>
        <w:rPr>
          <w:rFonts w:hint="eastAsia" w:ascii="黑体" w:hAnsi="黑体" w:eastAsia="黑体" w:cs="黑体"/>
          <w:color w:val="auto"/>
          <w:szCs w:val="21"/>
          <w:highlight w:val="none"/>
        </w:rPr>
        <w:t>公开招标</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lang w:eastAsia="zh-CN"/>
        </w:rPr>
      </w:pPr>
      <w:r>
        <w:rPr>
          <w:rFonts w:hint="eastAsia" w:ascii="黑体" w:hAnsi="黑体" w:eastAsia="黑体" w:cs="黑体"/>
          <w:b/>
          <w:color w:val="auto"/>
          <w:szCs w:val="21"/>
          <w:highlight w:val="none"/>
        </w:rPr>
        <w:t>4.最高投标限价（采购预算价）：</w:t>
      </w:r>
      <w:r>
        <w:rPr>
          <w:rFonts w:hint="eastAsia" w:ascii="黑体" w:hAnsi="黑体" w:eastAsia="黑体" w:cs="黑体"/>
          <w:color w:val="auto"/>
          <w:szCs w:val="21"/>
          <w:highlight w:val="none"/>
        </w:rPr>
        <w:t>（人民币：大写）</w:t>
      </w:r>
      <w:r>
        <w:rPr>
          <w:rFonts w:hint="eastAsia" w:ascii="黑体" w:hAnsi="黑体" w:eastAsia="黑体" w:cs="黑体"/>
          <w:color w:val="auto"/>
          <w:szCs w:val="21"/>
          <w:highlight w:val="none"/>
          <w:lang w:eastAsia="zh-CN"/>
        </w:rPr>
        <w:t>肆佰壹拾玖万陆仟捌佰玖拾玖元陆角壹分</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4196899.61</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，该款项资金来自财政资金，项目出资比例为100%，资金已落实。</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5.采购需求</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val="0"/>
          <w:bCs/>
          <w:color w:val="auto"/>
          <w:szCs w:val="21"/>
          <w:highlight w:val="none"/>
          <w:lang w:val="en-US" w:eastAsia="zh-CN"/>
        </w:rPr>
      </w:pPr>
      <w:r>
        <w:rPr>
          <w:rFonts w:hint="eastAsia" w:ascii="黑体" w:hAnsi="黑体" w:eastAsia="黑体" w:cs="黑体"/>
          <w:b/>
          <w:color w:val="auto"/>
          <w:szCs w:val="21"/>
          <w:highlight w:val="none"/>
          <w:lang w:val="en-US" w:eastAsia="zh-CN"/>
        </w:rPr>
        <w:t>5.1建设规模：</w:t>
      </w:r>
      <w:r>
        <w:rPr>
          <w:rFonts w:hint="eastAsia" w:ascii="黑体" w:hAnsi="黑体" w:eastAsia="黑体" w:cs="黑体"/>
          <w:b w:val="0"/>
          <w:bCs/>
          <w:color w:val="auto"/>
          <w:szCs w:val="21"/>
          <w:highlight w:val="none"/>
          <w:lang w:val="en-US" w:eastAsia="zh-CN"/>
        </w:rPr>
        <w:t>本项目为新建综合工程，污水管网总长度约为8218米，检查井103座，建设内容包括排水工程、道路拆除及修复工程、一体化污水处理泵站、设备用房及挡土墙工程及相关配套基础设施建设等。</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lang w:val="en-US" w:eastAsia="zh-CN"/>
        </w:rPr>
      </w:pPr>
      <w:r>
        <w:rPr>
          <w:rFonts w:hint="eastAsia" w:ascii="黑体" w:hAnsi="黑体" w:eastAsia="黑体" w:cs="黑体"/>
          <w:b/>
          <w:color w:val="auto"/>
          <w:szCs w:val="21"/>
          <w:highlight w:val="none"/>
          <w:lang w:val="en-US" w:eastAsia="zh-CN"/>
        </w:rPr>
        <w:t>5.2建设地点：</w:t>
      </w:r>
      <w:r>
        <w:rPr>
          <w:rFonts w:hint="eastAsia" w:ascii="黑体" w:hAnsi="黑体" w:eastAsia="黑体" w:cs="黑体"/>
          <w:b w:val="0"/>
          <w:bCs/>
          <w:color w:val="auto"/>
          <w:szCs w:val="21"/>
          <w:highlight w:val="none"/>
          <w:lang w:val="en-US" w:eastAsia="zh-CN"/>
        </w:rPr>
        <w:t>贺州八步区信都镇、大宁镇。</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lang w:val="en-US" w:eastAsia="zh-CN"/>
        </w:rPr>
      </w:pPr>
      <w:r>
        <w:rPr>
          <w:rFonts w:hint="eastAsia" w:ascii="黑体" w:hAnsi="黑体" w:eastAsia="黑体" w:cs="黑体"/>
          <w:b/>
          <w:color w:val="auto"/>
          <w:szCs w:val="21"/>
          <w:highlight w:val="none"/>
          <w:lang w:val="en-US" w:eastAsia="zh-CN"/>
        </w:rPr>
        <w:t>5.3采购范围：</w:t>
      </w:r>
      <w:r>
        <w:rPr>
          <w:rFonts w:hint="eastAsia" w:ascii="黑体" w:hAnsi="黑体" w:eastAsia="黑体" w:cs="黑体"/>
          <w:b w:val="0"/>
          <w:bCs/>
          <w:color w:val="auto"/>
          <w:szCs w:val="21"/>
          <w:highlight w:val="none"/>
          <w:lang w:val="en-US" w:eastAsia="zh-CN"/>
        </w:rPr>
        <w:t>建设规模描述范围内的排水工程、道路拆除及修复工程、一体化污水处理泵站、设备用房及挡土墙工程等及其附属配套设施工程施工，施工技术标准详见经审图备案的《施工图设计》，建设内容以经财政投资评审的《工程量清单》为准。</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u w:val="single"/>
        </w:rPr>
      </w:pPr>
      <w:r>
        <w:rPr>
          <w:rFonts w:hint="eastAsia" w:ascii="黑体" w:hAnsi="黑体" w:eastAsia="黑体" w:cs="黑体"/>
          <w:b/>
          <w:color w:val="auto"/>
          <w:szCs w:val="21"/>
          <w:highlight w:val="none"/>
        </w:rPr>
        <w:t>6.《项目合同》履行期限：</w:t>
      </w:r>
      <w:r>
        <w:rPr>
          <w:rFonts w:hint="eastAsia" w:ascii="黑体" w:hAnsi="黑体" w:eastAsia="黑体" w:cs="黑体"/>
          <w:bCs/>
          <w:color w:val="auto"/>
          <w:szCs w:val="21"/>
          <w:highlight w:val="none"/>
        </w:rPr>
        <w:t>计划开工日期均以开工令为准，施工总工期为</w:t>
      </w:r>
      <w:r>
        <w:rPr>
          <w:rFonts w:hint="eastAsia" w:ascii="黑体" w:hAnsi="黑体" w:eastAsia="黑体" w:cs="黑体"/>
          <w:bCs/>
          <w:color w:val="auto"/>
          <w:szCs w:val="21"/>
          <w:highlight w:val="none"/>
          <w:lang w:eastAsia="zh-CN"/>
        </w:rPr>
        <w:t>90</w:t>
      </w:r>
      <w:r>
        <w:rPr>
          <w:rFonts w:hint="eastAsia" w:ascii="黑体" w:hAnsi="黑体" w:eastAsia="黑体" w:cs="黑体"/>
          <w:bCs/>
          <w:color w:val="auto"/>
          <w:szCs w:val="21"/>
          <w:highlight w:val="none"/>
        </w:rPr>
        <w:t>日历天。</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val="0"/>
          <w:bCs w:val="0"/>
          <w:color w:val="auto"/>
          <w:szCs w:val="21"/>
          <w:highlight w:val="none"/>
          <w:lang w:eastAsia="zh-CN"/>
        </w:rPr>
      </w:pPr>
      <w:r>
        <w:rPr>
          <w:rFonts w:hint="eastAsia" w:ascii="黑体" w:hAnsi="黑体" w:eastAsia="黑体" w:cs="黑体"/>
          <w:b/>
          <w:color w:val="auto"/>
          <w:szCs w:val="21"/>
          <w:highlight w:val="none"/>
        </w:rPr>
        <w:t>7</w:t>
      </w:r>
      <w:r>
        <w:rPr>
          <w:rFonts w:hint="eastAsia" w:ascii="黑体" w:hAnsi="黑体" w:eastAsia="黑体" w:cs="黑体"/>
          <w:b/>
          <w:bCs/>
          <w:color w:val="auto"/>
          <w:szCs w:val="21"/>
          <w:highlight w:val="none"/>
        </w:rPr>
        <w:t>.质量要求</w:t>
      </w:r>
      <w:r>
        <w:rPr>
          <w:rFonts w:hint="eastAsia" w:ascii="黑体" w:hAnsi="黑体" w:eastAsia="黑体" w:cs="黑体"/>
          <w:b/>
          <w:bCs/>
          <w:color w:val="auto"/>
          <w:szCs w:val="21"/>
          <w:highlight w:val="none"/>
          <w:lang w:eastAsia="zh-CN"/>
        </w:rPr>
        <w:t>：</w:t>
      </w:r>
      <w:r>
        <w:rPr>
          <w:rFonts w:hint="eastAsia" w:ascii="黑体" w:hAnsi="黑体" w:eastAsia="黑体" w:cs="黑体"/>
          <w:b w:val="0"/>
          <w:bCs w:val="0"/>
          <w:color w:val="auto"/>
          <w:szCs w:val="21"/>
          <w:highlight w:val="none"/>
          <w:lang w:eastAsia="zh-CN"/>
        </w:rPr>
        <w:t>合格。</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rPr>
      </w:pPr>
      <w:r>
        <w:rPr>
          <w:rFonts w:hint="eastAsia" w:ascii="黑体" w:hAnsi="黑体" w:eastAsia="黑体" w:cs="黑体"/>
          <w:b/>
          <w:color w:val="auto"/>
          <w:szCs w:val="21"/>
          <w:highlight w:val="none"/>
          <w:lang w:val="en-US" w:eastAsia="zh-CN"/>
        </w:rPr>
        <w:t>8.</w:t>
      </w:r>
      <w:r>
        <w:rPr>
          <w:rFonts w:hint="eastAsia" w:ascii="黑体" w:hAnsi="黑体" w:eastAsia="黑体" w:cs="黑体"/>
          <w:b/>
          <w:color w:val="auto"/>
          <w:szCs w:val="21"/>
          <w:highlight w:val="none"/>
        </w:rPr>
        <w:t>是否接受联合体投标：</w:t>
      </w:r>
      <w:r>
        <w:rPr>
          <w:rFonts w:hint="eastAsia" w:ascii="黑体" w:hAnsi="黑体" w:eastAsia="黑体" w:cs="黑体"/>
          <w:color w:val="auto"/>
          <w:szCs w:val="21"/>
          <w:highlight w:val="none"/>
        </w:rPr>
        <w:t>不接受。</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rPr>
      </w:pPr>
    </w:p>
    <w:p>
      <w:pPr>
        <w:pStyle w:val="4"/>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bCs w:val="0"/>
          <w:color w:val="auto"/>
          <w:szCs w:val="21"/>
          <w:highlight w:val="none"/>
        </w:rPr>
      </w:pPr>
      <w:bookmarkStart w:id="8" w:name="_Toc47011584"/>
      <w:bookmarkStart w:id="9" w:name="_Toc431"/>
      <w:r>
        <w:rPr>
          <w:rFonts w:hint="eastAsia" w:ascii="黑体" w:hAnsi="黑体" w:eastAsia="黑体" w:cs="黑体"/>
          <w:bCs w:val="0"/>
          <w:color w:val="auto"/>
          <w:szCs w:val="21"/>
          <w:highlight w:val="none"/>
        </w:rPr>
        <w:t>二、投标人的资格要求</w:t>
      </w:r>
      <w:bookmarkEnd w:id="8"/>
      <w:bookmarkEnd w:id="9"/>
    </w:p>
    <w:p>
      <w:pPr>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 xml:space="preserve">    1.商务资格要求：</w:t>
      </w:r>
      <w:r>
        <w:rPr>
          <w:rFonts w:hint="eastAsia" w:ascii="黑体" w:hAnsi="黑体" w:eastAsia="黑体" w:cs="黑体"/>
          <w:color w:val="auto"/>
          <w:highlight w:val="none"/>
        </w:rPr>
        <w:t>须为国内注册（</w:t>
      </w:r>
      <w:r>
        <w:rPr>
          <w:rFonts w:hint="eastAsia" w:ascii="黑体" w:hAnsi="黑体" w:eastAsia="黑体" w:cs="黑体"/>
          <w:color w:val="auto"/>
          <w:szCs w:val="21"/>
          <w:highlight w:val="none"/>
        </w:rPr>
        <w:t>《营业执照（或事业单位法人证书）》载明“住所”为中华人民共和国境内</w:t>
      </w:r>
      <w:r>
        <w:rPr>
          <w:rFonts w:hint="eastAsia" w:ascii="黑体" w:hAnsi="黑体" w:eastAsia="黑体" w:cs="黑体"/>
          <w:color w:val="auto"/>
          <w:highlight w:val="none"/>
        </w:rPr>
        <w:t>）满足以下各项标准的法人、其他组织或者自然人。</w:t>
      </w:r>
    </w:p>
    <w:p>
      <w:pPr>
        <w:pageBreakBefore w:val="0"/>
        <w:kinsoku/>
        <w:overflow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1.1满足《中华人民共和国政府采购法（2002年6月29日第九届全国人民代表大会常务委员会第二十八次会议通过根据2014年8月31日第十二届全国人民代表大会常务委员会第十次会议《关于修改〈中华人民共和国保险法〉等五部法律的决定》修正）》第二十二条规定；</w:t>
      </w:r>
    </w:p>
    <w:p>
      <w:pPr>
        <w:pageBreakBefore w:val="0"/>
        <w:kinsoku/>
        <w:overflow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1.2已办理“广西建筑业企业诚信信息库”入库手续并处于有效状态，符合《</w:t>
      </w:r>
      <w:r>
        <w:rPr>
          <w:rFonts w:hint="eastAsia" w:ascii="黑体" w:hAnsi="黑体" w:eastAsia="黑体" w:cs="黑体"/>
          <w:color w:val="auto"/>
          <w:szCs w:val="21"/>
          <w:highlight w:val="none"/>
        </w:rPr>
        <w:fldChar w:fldCharType="begin"/>
      </w:r>
      <w:r>
        <w:rPr>
          <w:rFonts w:hint="eastAsia" w:ascii="黑体" w:hAnsi="黑体" w:eastAsia="黑体" w:cs="黑体"/>
          <w:color w:val="auto"/>
          <w:szCs w:val="21"/>
          <w:highlight w:val="none"/>
        </w:rPr>
        <w:instrText xml:space="preserve"> HYPERLINK "http://www.gxcic.net/HTMLFile/2013-02/shownews_167314.html" \t "_blank" </w:instrText>
      </w:r>
      <w:r>
        <w:rPr>
          <w:rFonts w:hint="eastAsia" w:ascii="黑体" w:hAnsi="黑体" w:eastAsia="黑体" w:cs="黑体"/>
          <w:color w:val="auto"/>
          <w:szCs w:val="21"/>
          <w:highlight w:val="none"/>
        </w:rPr>
        <w:fldChar w:fldCharType="separate"/>
      </w:r>
      <w:r>
        <w:rPr>
          <w:rFonts w:hint="eastAsia" w:ascii="黑体" w:hAnsi="黑体" w:eastAsia="黑体" w:cs="黑体"/>
          <w:color w:val="auto"/>
          <w:szCs w:val="21"/>
          <w:highlight w:val="none"/>
        </w:rPr>
        <w:t>广西壮族自治区建筑市场诚信卡管理暂行办法</w:t>
      </w:r>
      <w:r>
        <w:rPr>
          <w:rFonts w:hint="eastAsia" w:ascii="黑体" w:hAnsi="黑体" w:eastAsia="黑体" w:cs="黑体"/>
          <w:color w:val="auto"/>
          <w:szCs w:val="21"/>
          <w:highlight w:val="none"/>
        </w:rPr>
        <w:fldChar w:fldCharType="end"/>
      </w:r>
      <w:r>
        <w:rPr>
          <w:rFonts w:hint="eastAsia" w:ascii="黑体" w:hAnsi="黑体" w:eastAsia="黑体" w:cs="黑体"/>
          <w:color w:val="auto"/>
          <w:szCs w:val="21"/>
          <w:highlight w:val="none"/>
        </w:rPr>
        <w:t>（桂建管﹝2013﹞17号）》和《关于加强广西建筑业企业诚信信息库日常维护管理的通知（桂建管﹝2014﹞25号）》的</w:t>
      </w:r>
      <w:r>
        <w:rPr>
          <w:rFonts w:hint="eastAsia" w:ascii="黑体" w:hAnsi="黑体" w:eastAsia="黑体" w:cs="黑体"/>
          <w:color w:val="auto"/>
          <w:szCs w:val="21"/>
          <w:highlight w:val="none"/>
          <w:lang w:eastAsia="zh-CN"/>
        </w:rPr>
        <w:t>有关</w:t>
      </w:r>
      <w:r>
        <w:rPr>
          <w:rFonts w:hint="eastAsia" w:ascii="黑体" w:hAnsi="黑体" w:eastAsia="黑体" w:cs="黑体"/>
          <w:color w:val="auto"/>
          <w:szCs w:val="21"/>
          <w:highlight w:val="none"/>
        </w:rPr>
        <w:t>规定</w:t>
      </w:r>
      <w:r>
        <w:rPr>
          <w:rFonts w:hint="eastAsia" w:ascii="黑体" w:hAnsi="黑体" w:eastAsia="黑体" w:cs="黑体"/>
          <w:color w:val="auto"/>
          <w:szCs w:val="21"/>
          <w:highlight w:val="none"/>
          <w:lang w:eastAsia="zh-CN"/>
        </w:rPr>
        <w:t>，以“广西建筑业企业诚信信息库”为准；</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1.3</w:t>
      </w:r>
      <w:r>
        <w:rPr>
          <w:rFonts w:hint="eastAsia" w:ascii="黑体" w:hAnsi="黑体" w:eastAsia="黑体" w:cs="黑体"/>
          <w:color w:val="auto"/>
          <w:szCs w:val="21"/>
          <w:highlight w:val="none"/>
        </w:rPr>
        <w:t>投标人须具备“市政公用工程施工总承包”叁级或以上资质，并在人员、设备、资金等方面具备相应的施工能力；</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rPr>
      </w:pPr>
      <w:r>
        <w:rPr>
          <w:rFonts w:hint="eastAsia" w:ascii="黑体" w:hAnsi="黑体" w:eastAsia="黑体" w:cs="黑体"/>
          <w:b/>
          <w:bCs/>
          <w:color w:val="auto"/>
          <w:szCs w:val="21"/>
          <w:highlight w:val="none"/>
        </w:rPr>
        <w:t>2.</w:t>
      </w:r>
      <w:r>
        <w:rPr>
          <w:rFonts w:hint="eastAsia" w:ascii="黑体" w:hAnsi="黑体" w:eastAsia="黑体" w:cs="黑体"/>
          <w:b/>
          <w:color w:val="auto"/>
          <w:szCs w:val="21"/>
          <w:highlight w:val="none"/>
        </w:rPr>
        <w:t>财务要求：</w:t>
      </w:r>
      <w:r>
        <w:rPr>
          <w:rFonts w:hint="eastAsia" w:ascii="黑体" w:hAnsi="黑体" w:eastAsia="黑体" w:cs="黑体"/>
          <w:color w:val="auto"/>
          <w:highlight w:val="none"/>
        </w:rPr>
        <w:t>近3年，指2017年度、2018年度和2019年度（对于从取得《营业执照（或事业单位法人证书）》时间起到投标截止时间为止不足要求年数的投标人，只需提交投标人获取《营业执照（或事业单位法人证书）》年份至所要求最近年份经审计的《财务报表》），</w:t>
      </w:r>
      <w:r>
        <w:rPr>
          <w:rFonts w:hint="eastAsia" w:ascii="黑体" w:hAnsi="黑体" w:eastAsia="黑体" w:cs="黑体"/>
          <w:color w:val="auto"/>
          <w:szCs w:val="21"/>
          <w:highlight w:val="none"/>
        </w:rPr>
        <w:t>内容至少须含有资产负债表、利润表、现金流量表，如为“自然人”参与投标的，本项《财务报表》还可为国有控股银行为投标供应商本人出具的《资信证明》</w:t>
      </w:r>
      <w:r>
        <w:rPr>
          <w:rFonts w:hint="eastAsia" w:ascii="黑体" w:hAnsi="黑体" w:eastAsia="黑体" w:cs="黑体"/>
          <w:color w:val="auto"/>
          <w:highlight w:val="none"/>
        </w:rPr>
        <w:t>。</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3.业绩要求：</w:t>
      </w:r>
      <w:r>
        <w:rPr>
          <w:rFonts w:hint="eastAsia" w:ascii="黑体" w:hAnsi="黑体" w:eastAsia="黑体" w:cs="黑体"/>
          <w:color w:val="auto"/>
          <w:szCs w:val="21"/>
          <w:highlight w:val="none"/>
        </w:rPr>
        <w:t>无。</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4.诚信要</w:t>
      </w:r>
      <w:r>
        <w:rPr>
          <w:rFonts w:hint="eastAsia" w:ascii="黑体" w:hAnsi="黑体" w:eastAsia="黑体" w:cs="黑体"/>
          <w:b/>
          <w:bCs/>
          <w:color w:val="auto"/>
          <w:szCs w:val="21"/>
          <w:highlight w:val="none"/>
        </w:rPr>
        <w:t>求（投标人不得存在的以下载列的任意情形）</w:t>
      </w:r>
      <w:r>
        <w:rPr>
          <w:rFonts w:hint="eastAsia" w:ascii="黑体" w:hAnsi="黑体" w:eastAsia="黑体" w:cs="黑体"/>
          <w:b/>
          <w:color w:val="auto"/>
          <w:szCs w:val="21"/>
          <w:highlight w:val="none"/>
        </w:rPr>
        <w:t>：</w:t>
      </w:r>
      <w:r>
        <w:rPr>
          <w:rFonts w:hint="eastAsia" w:ascii="黑体" w:hAnsi="黑体" w:eastAsia="黑体" w:cs="黑体"/>
          <w:color w:val="auto"/>
          <w:szCs w:val="21"/>
          <w:highlight w:val="none"/>
        </w:rPr>
        <w:t xml:space="preserve"> </w:t>
      </w:r>
    </w:p>
    <w:p>
      <w:pPr>
        <w:pageBreakBefore w:val="0"/>
        <w:kinsoku/>
        <w:overflow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r>
        <w:rPr>
          <w:rFonts w:hint="eastAsia" w:ascii="黑体" w:hAnsi="黑体" w:eastAsia="黑体" w:cs="黑体"/>
          <w:color w:val="auto"/>
          <w:szCs w:val="21"/>
          <w:highlight w:val="none"/>
          <w:lang w:eastAsia="zh-CN"/>
        </w:rPr>
        <w:t>投标人</w:t>
      </w:r>
      <w:r>
        <w:rPr>
          <w:rFonts w:hint="eastAsia" w:ascii="黑体" w:hAnsi="黑体" w:eastAsia="黑体" w:cs="黑体"/>
          <w:color w:val="auto"/>
          <w:szCs w:val="21"/>
          <w:highlight w:val="none"/>
        </w:rPr>
        <w:t>为失信（黑名单）被执行人（以①信用中国（网址www.creditchina.gov.cn）的查询结果，或②中国执行信息公开网（网址http://zxgk.court.gov.cn/）的查询结果为准（①、②两样视其</w:t>
      </w:r>
      <w:r>
        <w:rPr>
          <w:rFonts w:hint="eastAsia" w:ascii="黑体" w:hAnsi="黑体" w:eastAsia="黑体" w:cs="黑体"/>
          <w:color w:val="auto"/>
          <w:szCs w:val="21"/>
          <w:highlight w:val="none"/>
          <w:lang w:eastAsia="zh-CN"/>
        </w:rPr>
        <w:t>投标人</w:t>
      </w:r>
      <w:r>
        <w:rPr>
          <w:rFonts w:hint="eastAsia" w:ascii="黑体" w:hAnsi="黑体" w:eastAsia="黑体" w:cs="黑体"/>
          <w:color w:val="auto"/>
          <w:szCs w:val="21"/>
          <w:highlight w:val="none"/>
        </w:rPr>
        <w:t>性质不同分别核验，</w:t>
      </w:r>
      <w:r>
        <w:rPr>
          <w:rFonts w:hint="eastAsia" w:ascii="黑体" w:hAnsi="黑体" w:eastAsia="黑体" w:cs="黑体"/>
          <w:color w:val="auto"/>
          <w:szCs w:val="21"/>
          <w:highlight w:val="none"/>
          <w:lang w:eastAsia="zh-CN"/>
        </w:rPr>
        <w:t>投标人</w:t>
      </w:r>
      <w:r>
        <w:rPr>
          <w:rFonts w:hint="eastAsia" w:ascii="黑体" w:hAnsi="黑体" w:eastAsia="黑体" w:cs="黑体"/>
          <w:color w:val="auto"/>
          <w:szCs w:val="21"/>
          <w:highlight w:val="none"/>
        </w:rPr>
        <w:t>为“独立法人”时以“①项途径”核验，其余情况以“②项途径”核验）；</w:t>
      </w:r>
    </w:p>
    <w:p>
      <w:pPr>
        <w:pageBreakBefore w:val="0"/>
        <w:kinsoku/>
        <w:wordWrap w:val="0"/>
        <w:overflow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（2）</w:t>
      </w:r>
      <w:r>
        <w:rPr>
          <w:rFonts w:hint="eastAsia" w:ascii="黑体" w:hAnsi="黑体" w:eastAsia="黑体" w:cs="黑体"/>
          <w:color w:val="auto"/>
          <w:szCs w:val="21"/>
          <w:highlight w:val="none"/>
          <w:lang w:eastAsia="zh-CN"/>
        </w:rPr>
        <w:t>投标人</w:t>
      </w:r>
      <w:r>
        <w:rPr>
          <w:rFonts w:hint="eastAsia" w:ascii="黑体" w:hAnsi="黑体" w:eastAsia="黑体" w:cs="黑体"/>
          <w:color w:val="auto"/>
          <w:szCs w:val="21"/>
          <w:highlight w:val="none"/>
        </w:rPr>
        <w:t>存在政府采购严重违法失信行为（以“中国政府采购网（网址http://www.ccgp.gov.cn/）——政府采购严重违法失信行为记录名单”的查询结果为准）</w:t>
      </w:r>
      <w:r>
        <w:rPr>
          <w:rFonts w:hint="eastAsia" w:ascii="黑体" w:hAnsi="黑体" w:eastAsia="黑体" w:cs="黑体"/>
          <w:color w:val="auto"/>
          <w:szCs w:val="21"/>
          <w:highlight w:val="none"/>
          <w:lang w:eastAsia="zh-CN"/>
        </w:rPr>
        <w:t>；</w:t>
      </w:r>
    </w:p>
    <w:p>
      <w:pPr>
        <w:pageBreakBefore w:val="0"/>
        <w:kinsoku/>
        <w:wordWrap w:val="0"/>
        <w:overflow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（3）根据《广西壮族自治区建筑市场主体“黑名单”管理办法（试行）（桂建发[2018]5号）》规定，</w:t>
      </w:r>
      <w:r>
        <w:rPr>
          <w:rFonts w:hint="eastAsia" w:ascii="黑体" w:hAnsi="黑体" w:eastAsia="黑体" w:cs="黑体"/>
          <w:color w:val="auto"/>
          <w:szCs w:val="21"/>
          <w:highlight w:val="none"/>
          <w:lang w:eastAsia="zh-CN"/>
        </w:rPr>
        <w:t>投标人</w:t>
      </w:r>
      <w:r>
        <w:rPr>
          <w:rFonts w:hint="eastAsia" w:ascii="黑体" w:hAnsi="黑体" w:eastAsia="黑体" w:cs="黑体"/>
          <w:color w:val="auto"/>
          <w:szCs w:val="21"/>
          <w:highlight w:val="none"/>
        </w:rPr>
        <w:t>、拟派项目经理不得为建筑市场主体“黑名单”（以评标阶段通过</w:t>
      </w:r>
      <w:r>
        <w:rPr>
          <w:rFonts w:hint="eastAsia" w:ascii="黑体" w:hAnsi="黑体" w:eastAsia="黑体" w:cs="黑体"/>
          <w:color w:val="auto"/>
          <w:szCs w:val="21"/>
          <w:highlight w:val="none"/>
          <w:lang w:eastAsia="zh-CN"/>
        </w:rPr>
        <w:t>“广西建筑市场监管与诚信信息一体化平台”网址http://dn4.gxzjt.gov.cn:1141/WebInfo/Default.aspx查询的结果为准</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5.拟派往本项目</w:t>
      </w:r>
      <w:r>
        <w:rPr>
          <w:rFonts w:hint="eastAsia" w:ascii="黑体" w:hAnsi="黑体" w:eastAsia="黑体" w:cs="黑体"/>
          <w:b/>
          <w:color w:val="auto"/>
          <w:szCs w:val="21"/>
          <w:highlight w:val="none"/>
          <w:lang w:eastAsia="zh-CN"/>
        </w:rPr>
        <w:t>人员</w:t>
      </w:r>
      <w:r>
        <w:rPr>
          <w:rFonts w:hint="eastAsia" w:ascii="黑体" w:hAnsi="黑体" w:eastAsia="黑体" w:cs="黑体"/>
          <w:b/>
          <w:color w:val="auto"/>
          <w:szCs w:val="21"/>
          <w:highlight w:val="none"/>
        </w:rPr>
        <w:t>要求：</w:t>
      </w:r>
    </w:p>
    <w:p>
      <w:pPr>
        <w:pageBreakBefore w:val="0"/>
        <w:kinsoku/>
        <w:wordWrap w:val="0"/>
        <w:overflow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rPr>
      </w:pPr>
      <w:r>
        <w:rPr>
          <w:rFonts w:hint="eastAsia" w:ascii="黑体" w:hAnsi="黑体" w:eastAsia="黑体" w:cs="黑体"/>
          <w:b/>
          <w:color w:val="auto"/>
          <w:szCs w:val="21"/>
          <w:highlight w:val="none"/>
          <w:lang w:eastAsia="zh-CN"/>
        </w:rPr>
        <w:t>（</w:t>
      </w:r>
      <w:r>
        <w:rPr>
          <w:rFonts w:hint="eastAsia" w:ascii="黑体" w:hAnsi="黑体" w:eastAsia="黑体" w:cs="黑体"/>
          <w:b/>
          <w:color w:val="auto"/>
          <w:szCs w:val="21"/>
          <w:highlight w:val="none"/>
          <w:lang w:val="en-US" w:eastAsia="zh-CN"/>
        </w:rPr>
        <w:t>1</w:t>
      </w:r>
      <w:r>
        <w:rPr>
          <w:rFonts w:hint="eastAsia" w:ascii="黑体" w:hAnsi="黑体" w:eastAsia="黑体" w:cs="黑体"/>
          <w:b/>
          <w:color w:val="auto"/>
          <w:szCs w:val="21"/>
          <w:highlight w:val="none"/>
          <w:lang w:eastAsia="zh-CN"/>
        </w:rPr>
        <w:t>）</w:t>
      </w:r>
      <w:r>
        <w:rPr>
          <w:rFonts w:hint="eastAsia" w:ascii="黑体" w:hAnsi="黑体" w:eastAsia="黑体" w:cs="黑体"/>
          <w:b/>
          <w:color w:val="auto"/>
          <w:szCs w:val="21"/>
          <w:highlight w:val="none"/>
        </w:rPr>
        <w:t>项目经理要求：</w:t>
      </w:r>
      <w:r>
        <w:rPr>
          <w:rFonts w:hint="eastAsia" w:ascii="黑体" w:hAnsi="黑体" w:eastAsia="黑体" w:cs="黑体"/>
          <w:color w:val="auto"/>
          <w:szCs w:val="21"/>
          <w:highlight w:val="none"/>
          <w:lang w:eastAsia="zh-CN"/>
        </w:rPr>
        <w:t>已录入“广西建筑业企业诚信信息库”并处于有效状态，持有有效的《安全生产考核合格证书（建安B类）》和《注册建造师证书》，《注册建造师证书》须能反映其注册专业类别为“</w:t>
      </w:r>
      <w:r>
        <w:rPr>
          <w:rFonts w:hint="eastAsia" w:ascii="黑体" w:hAnsi="黑体" w:eastAsia="黑体" w:cs="黑体"/>
          <w:color w:val="auto"/>
          <w:szCs w:val="21"/>
          <w:highlight w:val="none"/>
        </w:rPr>
        <w:t>市政公用工程</w:t>
      </w:r>
      <w:r>
        <w:rPr>
          <w:rFonts w:hint="eastAsia" w:ascii="黑体" w:hAnsi="黑体" w:eastAsia="黑体" w:cs="黑体"/>
          <w:color w:val="auto"/>
          <w:szCs w:val="21"/>
          <w:highlight w:val="none"/>
          <w:lang w:eastAsia="zh-CN"/>
        </w:rPr>
        <w:t>”，本项目不接受有在建、已中标未开工或已列为其他项目中标候选人（评标结果）第一名的建造师（或项目经理或项目负责人）作为项目总负责人（项目经理）（符合《广西壮族自治区建筑市场诚信卡管理暂行办法》第十六条第一款除外）；</w:t>
      </w:r>
    </w:p>
    <w:p>
      <w:pPr>
        <w:pageBreakBefore w:val="0"/>
        <w:kinsoku/>
        <w:wordWrap w:val="0"/>
        <w:overflowPunct/>
        <w:autoSpaceDE/>
        <w:autoSpaceDN/>
        <w:bidi w:val="0"/>
        <w:adjustRightInd/>
        <w:snapToGrid/>
        <w:spacing w:line="360" w:lineRule="auto"/>
        <w:ind w:firstLine="422" w:firstLineChars="200"/>
        <w:textAlignment w:val="auto"/>
        <w:rPr>
          <w:rFonts w:hint="eastAsia" w:ascii="黑体" w:hAnsi="黑体" w:eastAsia="黑体" w:cs="黑体"/>
          <w:color w:val="auto"/>
          <w:szCs w:val="21"/>
          <w:highlight w:val="none"/>
          <w:lang w:eastAsia="zh-CN"/>
        </w:rPr>
      </w:pPr>
      <w:r>
        <w:rPr>
          <w:rFonts w:hint="eastAsia" w:ascii="黑体" w:hAnsi="黑体" w:eastAsia="黑体" w:cs="黑体"/>
          <w:b/>
          <w:bCs/>
          <w:color w:val="auto"/>
          <w:szCs w:val="21"/>
          <w:highlight w:val="none"/>
          <w:lang w:eastAsia="zh-CN"/>
        </w:rPr>
        <w:t>（</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w:t>
      </w:r>
      <w:r>
        <w:rPr>
          <w:rFonts w:hint="eastAsia" w:ascii="黑体" w:hAnsi="黑体" w:eastAsia="黑体" w:cs="黑体"/>
          <w:b/>
          <w:color w:val="auto"/>
          <w:szCs w:val="21"/>
          <w:highlight w:val="none"/>
        </w:rPr>
        <w:t>专职安全员要求：</w:t>
      </w:r>
      <w:r>
        <w:rPr>
          <w:rFonts w:hint="eastAsia" w:ascii="黑体" w:hAnsi="黑体" w:eastAsia="黑体" w:cs="黑体"/>
          <w:color w:val="auto"/>
          <w:highlight w:val="none"/>
          <w:lang w:eastAsia="zh-CN"/>
        </w:rPr>
        <w:t>已录入</w:t>
      </w:r>
      <w:r>
        <w:rPr>
          <w:rFonts w:hint="eastAsia" w:ascii="黑体" w:hAnsi="黑体" w:eastAsia="黑体" w:cs="黑体"/>
          <w:color w:val="auto"/>
          <w:szCs w:val="21"/>
          <w:highlight w:val="none"/>
        </w:rPr>
        <w:t>“广西建筑业企业诚信信息库”</w:t>
      </w:r>
      <w:r>
        <w:rPr>
          <w:rFonts w:hint="eastAsia" w:ascii="黑体" w:hAnsi="黑体" w:eastAsia="黑体" w:cs="黑体"/>
          <w:color w:val="auto"/>
          <w:szCs w:val="21"/>
          <w:highlight w:val="none"/>
          <w:lang w:eastAsia="zh-CN"/>
        </w:rPr>
        <w:t>并处于有效状态，</w:t>
      </w:r>
      <w:r>
        <w:rPr>
          <w:rFonts w:hint="eastAsia" w:ascii="黑体" w:hAnsi="黑体" w:eastAsia="黑体" w:cs="黑体"/>
          <w:color w:val="auto"/>
          <w:szCs w:val="21"/>
          <w:highlight w:val="none"/>
        </w:rPr>
        <w:t>具备有效的《安全生产考核合格证书（C类）》，人数符合住房和城乡建设部《建筑施工企业安全生产管理机构设置及专职安全生产管理人员配备办法（建质〔2008〕91号）》的规定不少于1人</w:t>
      </w:r>
      <w:r>
        <w:rPr>
          <w:rFonts w:hint="eastAsia" w:ascii="黑体" w:hAnsi="黑体" w:eastAsia="黑体" w:cs="黑体"/>
          <w:color w:val="auto"/>
          <w:szCs w:val="21"/>
          <w:highlight w:val="none"/>
          <w:lang w:eastAsia="zh-CN"/>
        </w:rPr>
        <w:t>。</w:t>
      </w:r>
    </w:p>
    <w:p>
      <w:pPr>
        <w:pageBreakBefore w:val="0"/>
        <w:kinsoku/>
        <w:wordWrap w:val="0"/>
        <w:overflowPunct/>
        <w:autoSpaceDE/>
        <w:autoSpaceDN/>
        <w:bidi w:val="0"/>
        <w:adjustRightInd/>
        <w:snapToGrid/>
        <w:spacing w:line="360" w:lineRule="auto"/>
        <w:ind w:firstLine="422" w:firstLineChars="200"/>
        <w:textAlignment w:val="auto"/>
        <w:rPr>
          <w:rFonts w:hint="eastAsia" w:ascii="黑体" w:hAnsi="黑体" w:eastAsia="黑体" w:cs="黑体"/>
          <w:b/>
          <w:color w:val="auto"/>
          <w:szCs w:val="21"/>
          <w:highlight w:val="none"/>
        </w:rPr>
      </w:pPr>
      <w:r>
        <w:rPr>
          <w:rFonts w:hint="eastAsia" w:ascii="黑体" w:hAnsi="黑体" w:eastAsia="黑体" w:cs="黑体"/>
          <w:b/>
          <w:color w:val="auto"/>
          <w:szCs w:val="21"/>
          <w:highlight w:val="none"/>
          <w:lang w:val="en-US" w:eastAsia="zh-CN"/>
        </w:rPr>
        <w:t>6.落实政府采购政策需满足的资格要求：</w:t>
      </w:r>
      <w:r>
        <w:rPr>
          <w:rFonts w:hint="eastAsia" w:ascii="黑体" w:hAnsi="黑体" w:eastAsia="黑体" w:cs="黑体"/>
          <w:b w:val="0"/>
          <w:bCs/>
          <w:color w:val="auto"/>
          <w:szCs w:val="21"/>
          <w:highlight w:val="none"/>
          <w:lang w:val="en-US" w:eastAsia="zh-CN"/>
        </w:rPr>
        <w:t>无。</w:t>
      </w:r>
    </w:p>
    <w:p>
      <w:pPr>
        <w:pStyle w:val="2"/>
        <w:pageBreakBefore w:val="0"/>
        <w:kinsoku/>
        <w:overflowPunct/>
        <w:autoSpaceDE/>
        <w:autoSpaceDN/>
        <w:bidi w:val="0"/>
        <w:adjustRightInd/>
        <w:snapToGrid/>
        <w:spacing w:line="360" w:lineRule="auto"/>
        <w:textAlignment w:val="auto"/>
        <w:rPr>
          <w:rFonts w:hint="eastAsia" w:ascii="黑体" w:hAnsi="黑体" w:eastAsia="黑体" w:cs="黑体"/>
          <w:color w:val="auto"/>
          <w:highlight w:val="none"/>
          <w:lang w:val="en-US" w:eastAsia="zh-CN"/>
        </w:rPr>
      </w:pPr>
    </w:p>
    <w:p>
      <w:pPr>
        <w:pStyle w:val="4"/>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Cs w:val="21"/>
          <w:highlight w:val="none"/>
        </w:rPr>
      </w:pPr>
      <w:bookmarkStart w:id="10" w:name="_Toc23688"/>
      <w:bookmarkStart w:id="11" w:name="_Toc47011585"/>
      <w:r>
        <w:rPr>
          <w:rFonts w:hint="eastAsia" w:ascii="黑体" w:hAnsi="黑体" w:eastAsia="黑体" w:cs="黑体"/>
          <w:color w:val="auto"/>
          <w:szCs w:val="21"/>
          <w:highlight w:val="none"/>
        </w:rPr>
        <w:t>三、获取《招标文件》</w:t>
      </w:r>
      <w:bookmarkEnd w:id="10"/>
      <w:bookmarkEnd w:id="11"/>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实地报名。报名同时发售《招标文件》，不报名或报名不通过的单位无投标资格。凡有意参加投标者，请于2020年</w:t>
      </w:r>
      <w:r>
        <w:rPr>
          <w:rFonts w:hint="eastAsia" w:ascii="黑体" w:hAnsi="黑体" w:eastAsia="黑体" w:cs="黑体"/>
          <w:color w:val="auto"/>
          <w:szCs w:val="21"/>
          <w:highlight w:val="none"/>
          <w:lang w:val="en-US" w:eastAsia="zh-CN"/>
        </w:rPr>
        <w:t>09</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lang w:val="en-US" w:eastAsia="zh-CN"/>
        </w:rPr>
        <w:t>01</w:t>
      </w:r>
      <w:r>
        <w:rPr>
          <w:rFonts w:hint="eastAsia" w:ascii="黑体" w:hAnsi="黑体" w:eastAsia="黑体" w:cs="黑体"/>
          <w:color w:val="auto"/>
          <w:szCs w:val="21"/>
          <w:highlight w:val="none"/>
        </w:rPr>
        <w:t>日本《招标公告》发布之时起至2020年</w:t>
      </w:r>
      <w:r>
        <w:rPr>
          <w:rFonts w:hint="eastAsia" w:ascii="黑体" w:hAnsi="黑体" w:eastAsia="黑体" w:cs="黑体"/>
          <w:color w:val="auto"/>
          <w:szCs w:val="21"/>
          <w:highlight w:val="none"/>
          <w:lang w:val="en-US" w:eastAsia="zh-CN"/>
        </w:rPr>
        <w:t>09</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lang w:val="en-US" w:eastAsia="zh-CN"/>
        </w:rPr>
        <w:t>08</w:t>
      </w:r>
      <w:r>
        <w:rPr>
          <w:rFonts w:hint="eastAsia" w:ascii="黑体" w:hAnsi="黑体" w:eastAsia="黑体" w:cs="黑体"/>
          <w:color w:val="auto"/>
          <w:szCs w:val="21"/>
          <w:highlight w:val="none"/>
        </w:rPr>
        <w:t>日（法定公休日、法定节假日除外），每日上午08时00分至11时30分，下午03时00分至05时30分（北京时间，下同），由潜在投标人的专职投标员</w:t>
      </w:r>
      <w:r>
        <w:rPr>
          <w:rFonts w:hint="eastAsia" w:ascii="黑体" w:hAnsi="黑体" w:eastAsia="黑体" w:cs="黑体"/>
          <w:color w:val="auto"/>
          <w:szCs w:val="21"/>
          <w:highlight w:val="none"/>
          <w:lang w:eastAsia="zh-CN"/>
        </w:rPr>
        <w:t>出示</w:t>
      </w:r>
      <w:r>
        <w:rPr>
          <w:rFonts w:hint="eastAsia" w:ascii="黑体" w:hAnsi="黑体" w:eastAsia="黑体" w:cs="黑体"/>
          <w:color w:val="auto"/>
          <w:szCs w:val="21"/>
          <w:highlight w:val="none"/>
        </w:rPr>
        <w:t>本人“二代居民身份证”在贺州市公共资源交易中心服务窗口实地现场报名并购买《招标文件》，以上资料须提交加盖</w:t>
      </w:r>
      <w:r>
        <w:rPr>
          <w:rFonts w:hint="eastAsia" w:ascii="黑体" w:hAnsi="黑体" w:eastAsia="黑体" w:cs="黑体"/>
          <w:color w:val="auto"/>
          <w:szCs w:val="21"/>
          <w:highlight w:val="none"/>
          <w:lang w:eastAsia="zh-CN"/>
        </w:rPr>
        <w:t>投标</w:t>
      </w:r>
      <w:r>
        <w:rPr>
          <w:rFonts w:hint="eastAsia" w:ascii="黑体" w:hAnsi="黑体" w:eastAsia="黑体" w:cs="黑体"/>
          <w:color w:val="auto"/>
          <w:szCs w:val="21"/>
          <w:highlight w:val="none"/>
        </w:rPr>
        <w:t>单位公章复印件一套。《招标文件》售价为人民币300.00元/套</w:t>
      </w:r>
      <w:r>
        <w:rPr>
          <w:rFonts w:hint="eastAsia" w:ascii="黑体" w:hAnsi="黑体" w:eastAsia="黑体" w:cs="黑体"/>
          <w:color w:val="auto"/>
          <w:szCs w:val="21"/>
          <w:highlight w:val="none"/>
          <w:lang w:eastAsia="zh-CN"/>
        </w:rPr>
        <w:t>（不含其它技术资料）</w:t>
      </w:r>
      <w:r>
        <w:rPr>
          <w:rFonts w:hint="eastAsia" w:ascii="黑体" w:hAnsi="黑体" w:eastAsia="黑体" w:cs="黑体"/>
          <w:color w:val="auto"/>
          <w:szCs w:val="21"/>
          <w:highlight w:val="none"/>
        </w:rPr>
        <w:t>，售后不退。</w:t>
      </w:r>
      <w:bookmarkStart w:id="12" w:name="_Toc47011586"/>
    </w:p>
    <w:bookmarkEnd w:id="12"/>
    <w:p>
      <w:pPr>
        <w:pStyle w:val="2"/>
        <w:pageBreakBefore w:val="0"/>
        <w:kinsoku/>
        <w:overflowPunct/>
        <w:autoSpaceDE/>
        <w:autoSpaceDN/>
        <w:bidi w:val="0"/>
        <w:adjustRightInd/>
        <w:snapToGrid/>
        <w:spacing w:line="360" w:lineRule="auto"/>
        <w:ind w:left="0" w:leftChars="0" w:firstLine="0" w:firstLineChars="0"/>
        <w:textAlignment w:val="auto"/>
        <w:rPr>
          <w:rFonts w:hint="eastAsia" w:ascii="黑体" w:hAnsi="黑体" w:eastAsia="黑体" w:cs="黑体"/>
          <w:color w:val="auto"/>
          <w:szCs w:val="21"/>
          <w:highlight w:val="none"/>
        </w:rPr>
      </w:pPr>
    </w:p>
    <w:p>
      <w:pPr>
        <w:pStyle w:val="2"/>
        <w:pageBreakBefore w:val="0"/>
        <w:kinsoku/>
        <w:overflowPunct/>
        <w:autoSpaceDE/>
        <w:autoSpaceDN/>
        <w:bidi w:val="0"/>
        <w:adjustRightInd/>
        <w:snapToGrid/>
        <w:spacing w:line="360" w:lineRule="auto"/>
        <w:ind w:firstLine="0"/>
        <w:textAlignment w:val="auto"/>
        <w:rPr>
          <w:rFonts w:hint="eastAsia" w:ascii="黑体" w:hAnsi="黑体" w:eastAsia="黑体" w:cs="黑体"/>
          <w:color w:val="auto"/>
          <w:szCs w:val="21"/>
          <w:highlight w:val="none"/>
        </w:rPr>
      </w:pPr>
      <w:r>
        <w:rPr>
          <w:rFonts w:hint="eastAsia" w:ascii="黑体" w:hAnsi="黑体" w:eastAsia="黑体" w:cs="黑体"/>
          <w:b/>
          <w:bCs/>
          <w:color w:val="auto"/>
          <w:sz w:val="21"/>
          <w:szCs w:val="21"/>
          <w:highlight w:val="none"/>
        </w:rPr>
        <w:t>四、提交《投标文件》截止时间、开标时间和地点</w:t>
      </w:r>
    </w:p>
    <w:p>
      <w:pPr>
        <w:pStyle w:val="2"/>
        <w:pageBreakBefore w:val="0"/>
        <w:kinsoku/>
        <w:wordWrap w:val="0"/>
        <w:overflowPunct/>
        <w:topLinePunct/>
        <w:autoSpaceDE/>
        <w:autoSpaceDN/>
        <w:bidi w:val="0"/>
        <w:adjustRightInd/>
        <w:snapToGrid/>
        <w:spacing w:line="360" w:lineRule="auto"/>
        <w:ind w:firstLineChars="200"/>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1.《投标文件》递交的截止（投标截止、开标）时间为2020年</w:t>
      </w:r>
      <w:r>
        <w:rPr>
          <w:rFonts w:hint="eastAsia" w:ascii="黑体" w:hAnsi="黑体" w:eastAsia="黑体" w:cs="黑体"/>
          <w:color w:val="auto"/>
          <w:sz w:val="21"/>
          <w:szCs w:val="21"/>
          <w:highlight w:val="none"/>
          <w:lang w:val="en-US" w:eastAsia="zh-CN"/>
        </w:rPr>
        <w:t>09</w:t>
      </w:r>
      <w:r>
        <w:rPr>
          <w:rFonts w:hint="eastAsia" w:ascii="黑体" w:hAnsi="黑体" w:eastAsia="黑体" w:cs="黑体"/>
          <w:color w:val="auto"/>
          <w:sz w:val="21"/>
          <w:szCs w:val="21"/>
          <w:highlight w:val="none"/>
        </w:rPr>
        <w:t>月</w:t>
      </w:r>
      <w:r>
        <w:rPr>
          <w:rFonts w:hint="eastAsia" w:ascii="黑体" w:hAnsi="黑体" w:eastAsia="黑体" w:cs="黑体"/>
          <w:color w:val="auto"/>
          <w:sz w:val="21"/>
          <w:szCs w:val="21"/>
          <w:highlight w:val="none"/>
          <w:lang w:val="en-US" w:eastAsia="zh-CN"/>
        </w:rPr>
        <w:t>22</w:t>
      </w:r>
      <w:r>
        <w:rPr>
          <w:rFonts w:hint="eastAsia" w:ascii="黑体" w:hAnsi="黑体" w:eastAsia="黑体" w:cs="黑体"/>
          <w:color w:val="auto"/>
          <w:sz w:val="21"/>
          <w:szCs w:val="21"/>
          <w:highlight w:val="none"/>
        </w:rPr>
        <w:t>日</w:t>
      </w:r>
      <w:r>
        <w:rPr>
          <w:rFonts w:hint="eastAsia" w:ascii="黑体" w:hAnsi="黑体" w:eastAsia="黑体" w:cs="黑体"/>
          <w:color w:val="auto"/>
          <w:sz w:val="21"/>
          <w:szCs w:val="21"/>
          <w:highlight w:val="none"/>
          <w:lang w:val="en-US" w:eastAsia="zh-CN"/>
        </w:rPr>
        <w:t>09</w:t>
      </w:r>
      <w:r>
        <w:rPr>
          <w:rFonts w:hint="eastAsia" w:ascii="黑体" w:hAnsi="黑体" w:eastAsia="黑体" w:cs="黑体"/>
          <w:color w:val="auto"/>
          <w:sz w:val="21"/>
          <w:szCs w:val="21"/>
          <w:highlight w:val="none"/>
        </w:rPr>
        <w:t>时</w:t>
      </w:r>
      <w:r>
        <w:rPr>
          <w:rFonts w:hint="eastAsia" w:ascii="黑体" w:hAnsi="黑体" w:eastAsia="黑体" w:cs="黑体"/>
          <w:color w:val="auto"/>
          <w:sz w:val="21"/>
          <w:szCs w:val="21"/>
          <w:highlight w:val="none"/>
          <w:lang w:val="en-US" w:eastAsia="zh-CN"/>
        </w:rPr>
        <w:t>00</w:t>
      </w:r>
      <w:r>
        <w:rPr>
          <w:rFonts w:hint="eastAsia" w:ascii="黑体" w:hAnsi="黑体" w:eastAsia="黑体" w:cs="黑体"/>
          <w:color w:val="auto"/>
          <w:sz w:val="21"/>
          <w:szCs w:val="21"/>
          <w:highlight w:val="none"/>
        </w:rPr>
        <w:t>分（北京时间），地点为贺州市公共资源交易中心交易大厅，具体号数以开标日当天贺州市公共资源交易中心电子显示屏公布大厅号数为准。</w:t>
      </w:r>
    </w:p>
    <w:p>
      <w:pPr>
        <w:pStyle w:val="2"/>
        <w:pageBreakBefore w:val="0"/>
        <w:kinsoku/>
        <w:wordWrap w:val="0"/>
        <w:overflowPunct/>
        <w:topLinePunct/>
        <w:autoSpaceDE/>
        <w:autoSpaceDN/>
        <w:bidi w:val="0"/>
        <w:adjustRightInd/>
        <w:snapToGrid/>
        <w:spacing w:line="360" w:lineRule="auto"/>
        <w:ind w:firstLineChars="200"/>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2.逾期送达的或者未送达指定地点的《投标文件》，采购人不予受理。</w:t>
      </w:r>
    </w:p>
    <w:p>
      <w:pPr>
        <w:pStyle w:val="4"/>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Cs w:val="21"/>
          <w:highlight w:val="none"/>
        </w:rPr>
      </w:pPr>
      <w:bookmarkStart w:id="13" w:name="_Toc15425"/>
      <w:bookmarkStart w:id="14" w:name="_Toc47011588"/>
      <w:r>
        <w:rPr>
          <w:rFonts w:hint="eastAsia" w:ascii="黑体" w:hAnsi="黑体" w:eastAsia="黑体" w:cs="黑体"/>
          <w:color w:val="auto"/>
          <w:szCs w:val="21"/>
          <w:highlight w:val="none"/>
          <w:lang w:eastAsia="zh-CN"/>
        </w:rPr>
        <w:t>五</w:t>
      </w:r>
      <w:r>
        <w:rPr>
          <w:rFonts w:hint="eastAsia" w:ascii="黑体" w:hAnsi="黑体" w:eastAsia="黑体" w:cs="黑体"/>
          <w:color w:val="auto"/>
          <w:szCs w:val="21"/>
          <w:highlight w:val="none"/>
        </w:rPr>
        <w:t>、发布公告的媒介和期限</w:t>
      </w:r>
      <w:bookmarkEnd w:id="13"/>
      <w:bookmarkEnd w:id="14"/>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val="0"/>
          <w:bCs w:val="0"/>
          <w:color w:val="auto"/>
          <w:szCs w:val="21"/>
          <w:highlight w:val="none"/>
        </w:rPr>
      </w:pPr>
      <w:r>
        <w:rPr>
          <w:rFonts w:hint="eastAsia" w:ascii="黑体" w:hAnsi="黑体" w:eastAsia="黑体" w:cs="黑体"/>
          <w:b/>
          <w:bCs/>
          <w:color w:val="auto"/>
          <w:szCs w:val="21"/>
          <w:highlight w:val="none"/>
        </w:rPr>
        <w:t>1.《招标文件》预公示媒介：</w:t>
      </w:r>
      <w:r>
        <w:rPr>
          <w:rFonts w:hint="eastAsia" w:ascii="黑体" w:hAnsi="黑体" w:eastAsia="黑体" w:cs="黑体"/>
          <w:b w:val="0"/>
          <w:bCs w:val="0"/>
          <w:color w:val="auto"/>
          <w:szCs w:val="21"/>
          <w:highlight w:val="none"/>
        </w:rPr>
        <w:t>本项目《招标文件》预公示信息同时在中国政府采购网（http：//www.ccgp.gov.cn/）、广西壮族自治区政府采购网（http：//zfcg.gxzf.gov.cn/）及广西贺州市公共资源交易中心网站（http://ggzyjy.gxhz.gov.cn/）发布，公告期限为发布之日起</w:t>
      </w:r>
      <w:r>
        <w:rPr>
          <w:rFonts w:hint="eastAsia" w:ascii="黑体" w:hAnsi="黑体" w:eastAsia="黑体" w:cs="黑体"/>
          <w:b w:val="0"/>
          <w:bCs w:val="0"/>
          <w:color w:val="auto"/>
          <w:szCs w:val="21"/>
          <w:highlight w:val="none"/>
          <w:lang w:eastAsia="zh-CN"/>
        </w:rPr>
        <w:t>不少于</w:t>
      </w:r>
      <w:r>
        <w:rPr>
          <w:rFonts w:hint="eastAsia" w:ascii="黑体" w:hAnsi="黑体" w:eastAsia="黑体" w:cs="黑体"/>
          <w:b w:val="0"/>
          <w:bCs w:val="0"/>
          <w:color w:val="auto"/>
          <w:szCs w:val="21"/>
          <w:highlight w:val="none"/>
        </w:rPr>
        <w:t>3</w:t>
      </w:r>
      <w:r>
        <w:rPr>
          <w:rFonts w:hint="eastAsia" w:ascii="黑体" w:hAnsi="黑体" w:eastAsia="黑体" w:cs="黑体"/>
          <w:b w:val="0"/>
          <w:bCs w:val="0"/>
          <w:color w:val="auto"/>
          <w:szCs w:val="21"/>
          <w:highlight w:val="none"/>
          <w:lang w:eastAsia="zh-CN"/>
        </w:rPr>
        <w:t>天</w:t>
      </w:r>
      <w:r>
        <w:rPr>
          <w:rFonts w:hint="eastAsia" w:ascii="黑体" w:hAnsi="黑体" w:eastAsia="黑体" w:cs="黑体"/>
          <w:b w:val="0"/>
          <w:bCs w:val="0"/>
          <w:color w:val="auto"/>
          <w:szCs w:val="21"/>
          <w:highlight w:val="none"/>
        </w:rPr>
        <w:t>。</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val="0"/>
          <w:bCs w:val="0"/>
          <w:color w:val="auto"/>
          <w:szCs w:val="21"/>
          <w:highlight w:val="none"/>
        </w:rPr>
      </w:pPr>
      <w:r>
        <w:rPr>
          <w:rFonts w:hint="eastAsia" w:ascii="黑体" w:hAnsi="黑体" w:eastAsia="黑体" w:cs="黑体"/>
          <w:b/>
          <w:bCs/>
          <w:color w:val="auto"/>
          <w:szCs w:val="21"/>
          <w:highlight w:val="none"/>
        </w:rPr>
        <w:t>2.招标公告媒介：</w:t>
      </w:r>
      <w:r>
        <w:rPr>
          <w:rFonts w:hint="eastAsia" w:ascii="黑体" w:hAnsi="黑体" w:eastAsia="黑体" w:cs="黑体"/>
          <w:b w:val="0"/>
          <w:bCs w:val="0"/>
          <w:color w:val="auto"/>
          <w:szCs w:val="21"/>
          <w:highlight w:val="none"/>
        </w:rPr>
        <w:t>本项目《招标公告》发布媒介与《招标文件》预公示媒介相同，即中国政府采购网、广西壮族自治区政府采购网及广西贺州市公共资源交易中心网站，公告期限为发布之日起5个工作日。</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val="0"/>
          <w:bCs w:val="0"/>
          <w:color w:val="auto"/>
          <w:szCs w:val="21"/>
          <w:highlight w:val="none"/>
          <w:lang w:eastAsia="zh-CN"/>
        </w:rPr>
      </w:pPr>
      <w:r>
        <w:rPr>
          <w:rFonts w:hint="eastAsia" w:ascii="黑体" w:hAnsi="黑体" w:eastAsia="黑体" w:cs="黑体"/>
          <w:b/>
          <w:bCs/>
          <w:color w:val="auto"/>
          <w:szCs w:val="21"/>
          <w:highlight w:val="none"/>
        </w:rPr>
        <w:t>3.相关说明：</w:t>
      </w:r>
      <w:r>
        <w:rPr>
          <w:rFonts w:hint="eastAsia" w:ascii="黑体" w:hAnsi="黑体" w:eastAsia="黑体" w:cs="黑体"/>
          <w:b w:val="0"/>
          <w:bCs w:val="0"/>
          <w:color w:val="auto"/>
          <w:szCs w:val="21"/>
          <w:highlight w:val="none"/>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存在中华人民共和国政府采购法实施条例（国务院令第658号）第二十条载列的任一情况”的异议</w:t>
      </w:r>
      <w:r>
        <w:rPr>
          <w:rFonts w:hint="eastAsia" w:ascii="黑体" w:hAnsi="黑体" w:eastAsia="黑体" w:cs="黑体"/>
          <w:b w:val="0"/>
          <w:bCs w:val="0"/>
          <w:color w:val="auto"/>
          <w:szCs w:val="21"/>
          <w:highlight w:val="none"/>
          <w:lang w:eastAsia="zh-CN"/>
        </w:rPr>
        <w:t>。</w:t>
      </w:r>
    </w:p>
    <w:p>
      <w:pPr>
        <w:pageBreakBefore w:val="0"/>
        <w:numPr>
          <w:ilvl w:val="0"/>
          <w:numId w:val="0"/>
        </w:numPr>
        <w:kinsoku/>
        <w:wordWrap w:val="0"/>
        <w:overflowPunct/>
        <w:topLinePunct/>
        <w:autoSpaceDE/>
        <w:autoSpaceDN/>
        <w:bidi w:val="0"/>
        <w:adjustRightInd/>
        <w:snapToGrid/>
        <w:spacing w:line="360" w:lineRule="auto"/>
        <w:textAlignment w:val="auto"/>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lang w:eastAsia="zh-CN"/>
        </w:rPr>
        <w:t>六、</w:t>
      </w:r>
      <w:r>
        <w:rPr>
          <w:rFonts w:hint="eastAsia" w:ascii="黑体" w:hAnsi="黑体" w:eastAsia="黑体" w:cs="黑体"/>
          <w:b/>
          <w:bCs/>
          <w:color w:val="auto"/>
          <w:szCs w:val="21"/>
          <w:highlight w:val="none"/>
        </w:rPr>
        <w:t>其他补充事宜</w:t>
      </w:r>
    </w:p>
    <w:p>
      <w:pPr>
        <w:pageBreakBefore w:val="0"/>
        <w:kinsoku/>
        <w:overflowPunct/>
        <w:autoSpaceDE/>
        <w:autoSpaceDN/>
        <w:bidi w:val="0"/>
        <w:adjustRightInd/>
        <w:snapToGrid/>
        <w:spacing w:line="360" w:lineRule="auto"/>
        <w:ind w:firstLine="413" w:firstLineChars="196"/>
        <w:textAlignment w:val="auto"/>
        <w:rPr>
          <w:rFonts w:hint="eastAsia" w:ascii="黑体" w:hAnsi="黑体" w:eastAsia="黑体" w:cs="黑体"/>
          <w:color w:val="auto"/>
          <w:sz w:val="21"/>
          <w:szCs w:val="21"/>
          <w:highlight w:val="none"/>
        </w:rPr>
      </w:pPr>
      <w:r>
        <w:rPr>
          <w:rFonts w:hint="eastAsia" w:ascii="黑体" w:hAnsi="黑体" w:eastAsia="黑体" w:cs="黑体"/>
          <w:b/>
          <w:bCs/>
          <w:color w:val="auto"/>
          <w:sz w:val="21"/>
          <w:szCs w:val="21"/>
          <w:highlight w:val="none"/>
        </w:rPr>
        <w:t>1、</w:t>
      </w:r>
      <w:r>
        <w:rPr>
          <w:rFonts w:hint="eastAsia" w:ascii="黑体" w:hAnsi="黑体" w:eastAsia="黑体" w:cs="黑体"/>
          <w:b/>
          <w:bCs/>
          <w:color w:val="auto"/>
          <w:sz w:val="21"/>
          <w:szCs w:val="21"/>
          <w:highlight w:val="none"/>
          <w:lang w:eastAsia="zh-CN"/>
        </w:rPr>
        <w:t>落实的政府</w:t>
      </w:r>
      <w:r>
        <w:rPr>
          <w:rFonts w:hint="eastAsia" w:ascii="黑体" w:hAnsi="黑体" w:eastAsia="黑体" w:cs="黑体"/>
          <w:b/>
          <w:bCs/>
          <w:color w:val="auto"/>
          <w:sz w:val="21"/>
          <w:szCs w:val="21"/>
          <w:highlight w:val="none"/>
        </w:rPr>
        <w:t>采购政策：</w:t>
      </w:r>
      <w:r>
        <w:rPr>
          <w:rFonts w:hint="eastAsia" w:ascii="黑体" w:hAnsi="黑体" w:eastAsia="黑体" w:cs="黑体"/>
          <w:color w:val="auto"/>
          <w:szCs w:val="21"/>
          <w:highlight w:val="none"/>
        </w:rPr>
        <w:t>执行《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黑体" w:hAnsi="黑体" w:eastAsia="黑体" w:cs="黑体"/>
          <w:color w:val="auto"/>
          <w:szCs w:val="21"/>
          <w:highlight w:val="none"/>
          <w:lang w:eastAsia="zh-CN"/>
        </w:rPr>
        <w:t>投标</w:t>
      </w:r>
      <w:r>
        <w:rPr>
          <w:rFonts w:hint="eastAsia" w:ascii="黑体" w:hAnsi="黑体" w:eastAsia="黑体" w:cs="黑体"/>
          <w:color w:val="auto"/>
          <w:szCs w:val="21"/>
          <w:highlight w:val="none"/>
        </w:rPr>
        <w:t>价格给予</w:t>
      </w:r>
      <w:r>
        <w:rPr>
          <w:rFonts w:hint="eastAsia" w:ascii="黑体" w:hAnsi="黑体" w:eastAsia="黑体" w:cs="黑体"/>
          <w:color w:val="auto"/>
          <w:szCs w:val="21"/>
          <w:highlight w:val="none"/>
          <w:lang w:eastAsia="zh-CN"/>
        </w:rPr>
        <w:t>10%</w:t>
      </w:r>
      <w:r>
        <w:rPr>
          <w:rFonts w:hint="eastAsia" w:ascii="黑体" w:hAnsi="黑体" w:eastAsia="黑体" w:cs="黑体"/>
          <w:color w:val="auto"/>
          <w:szCs w:val="21"/>
          <w:highlight w:val="none"/>
        </w:rPr>
        <w:t>的扣除，用扣除后的价格参与评审。</w:t>
      </w:r>
    </w:p>
    <w:p>
      <w:pPr>
        <w:pStyle w:val="2"/>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2、投标保证金</w:t>
      </w:r>
    </w:p>
    <w:p>
      <w:pPr>
        <w:pStyle w:val="2"/>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rPr>
        <w:t>金额：（人民币：大写）</w:t>
      </w:r>
      <w:r>
        <w:rPr>
          <w:rFonts w:hint="eastAsia" w:ascii="黑体" w:hAnsi="黑体" w:eastAsia="黑体" w:cs="黑体"/>
          <w:color w:val="auto"/>
          <w:sz w:val="21"/>
          <w:szCs w:val="21"/>
          <w:highlight w:val="none"/>
          <w:lang w:eastAsia="zh-CN"/>
        </w:rPr>
        <w:t>肆万元整（¥40000.00）</w:t>
      </w:r>
    </w:p>
    <w:p>
      <w:pPr>
        <w:pStyle w:val="2"/>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递交方式：投标人于投标截止时间前采用无条件银行保函、担保或保证保险或基本账户转账（电汇）方式形式递交，采用基本账户转账（电汇）方式形式的，须递交至以下账户：</w:t>
      </w:r>
    </w:p>
    <w:p>
      <w:pPr>
        <w:pStyle w:val="2"/>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账户名称：贺州市公共资源交易中心</w:t>
      </w:r>
    </w:p>
    <w:p>
      <w:pPr>
        <w:pStyle w:val="2"/>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开户银行：邮政储蓄银行贺州市分行营业部</w:t>
      </w:r>
    </w:p>
    <w:p>
      <w:pPr>
        <w:pStyle w:val="2"/>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银行账号：945009010008838888</w:t>
      </w:r>
    </w:p>
    <w:p>
      <w:pPr>
        <w:pStyle w:val="4"/>
        <w:pageBreakBefore w:val="0"/>
        <w:kinsoku/>
        <w:wordWrap w:val="0"/>
        <w:overflowPunct/>
        <w:topLinePunct/>
        <w:autoSpaceDE/>
        <w:autoSpaceDN/>
        <w:bidi w:val="0"/>
        <w:adjustRightInd/>
        <w:snapToGrid/>
        <w:spacing w:line="360" w:lineRule="auto"/>
        <w:ind w:left="420"/>
        <w:textAlignment w:val="auto"/>
        <w:rPr>
          <w:rFonts w:hint="eastAsia" w:ascii="黑体" w:hAnsi="黑体" w:eastAsia="黑体" w:cs="黑体"/>
          <w:b w:val="0"/>
          <w:bCs w:val="0"/>
          <w:color w:val="auto"/>
          <w:szCs w:val="21"/>
          <w:highlight w:val="none"/>
        </w:rPr>
      </w:pPr>
      <w:bookmarkStart w:id="15" w:name="_Toc28410"/>
      <w:bookmarkStart w:id="16" w:name="_Toc47011590"/>
      <w:r>
        <w:rPr>
          <w:rFonts w:hint="eastAsia" w:ascii="黑体" w:hAnsi="黑体" w:eastAsia="黑体" w:cs="黑体"/>
          <w:color w:val="auto"/>
          <w:szCs w:val="21"/>
          <w:highlight w:val="none"/>
        </w:rPr>
        <w:t>3、评标办法和评标标准：</w:t>
      </w:r>
      <w:r>
        <w:rPr>
          <w:rFonts w:hint="eastAsia" w:ascii="黑体" w:hAnsi="黑体" w:eastAsia="黑体" w:cs="黑体"/>
          <w:b w:val="0"/>
          <w:bCs w:val="0"/>
          <w:color w:val="auto"/>
          <w:szCs w:val="21"/>
          <w:highlight w:val="none"/>
          <w:lang w:eastAsia="zh-CN"/>
        </w:rPr>
        <w:t>综合评估法</w:t>
      </w:r>
      <w:r>
        <w:rPr>
          <w:rFonts w:hint="eastAsia" w:ascii="黑体" w:hAnsi="黑体" w:eastAsia="黑体" w:cs="黑体"/>
          <w:b w:val="0"/>
          <w:bCs w:val="0"/>
          <w:color w:val="auto"/>
          <w:szCs w:val="21"/>
          <w:highlight w:val="none"/>
        </w:rPr>
        <w:t>。</w:t>
      </w:r>
      <w:bookmarkEnd w:id="15"/>
      <w:bookmarkEnd w:id="16"/>
    </w:p>
    <w:p>
      <w:pPr>
        <w:pageBreakBefore w:val="0"/>
        <w:kinsoku/>
        <w:wordWrap w:val="0"/>
        <w:overflowPunct/>
        <w:topLinePunct/>
        <w:autoSpaceDE/>
        <w:autoSpaceDN/>
        <w:bidi w:val="0"/>
        <w:adjustRightInd/>
        <w:snapToGrid/>
        <w:spacing w:line="360" w:lineRule="auto"/>
        <w:ind w:left="420"/>
        <w:textAlignment w:val="auto"/>
        <w:rPr>
          <w:rFonts w:hint="eastAsia" w:ascii="黑体" w:hAnsi="黑体" w:eastAsia="黑体" w:cs="黑体"/>
          <w:color w:val="auto"/>
          <w:highlight w:val="none"/>
        </w:rPr>
      </w:pPr>
    </w:p>
    <w:p>
      <w:pPr>
        <w:pStyle w:val="4"/>
        <w:pageBreakBefore w:val="0"/>
        <w:kinsoku/>
        <w:wordWrap w:val="0"/>
        <w:overflowPunct/>
        <w:topLinePunct/>
        <w:autoSpaceDE/>
        <w:autoSpaceDN/>
        <w:bidi w:val="0"/>
        <w:adjustRightInd/>
        <w:snapToGrid/>
        <w:spacing w:line="360" w:lineRule="auto"/>
        <w:textAlignment w:val="auto"/>
        <w:rPr>
          <w:rFonts w:hint="eastAsia" w:ascii="黑体" w:hAnsi="黑体" w:eastAsia="黑体" w:cs="黑体"/>
          <w:color w:val="auto"/>
          <w:szCs w:val="21"/>
          <w:highlight w:val="none"/>
        </w:rPr>
      </w:pPr>
      <w:bookmarkStart w:id="17" w:name="_Toc47011591"/>
      <w:bookmarkStart w:id="18" w:name="_Toc22043"/>
      <w:r>
        <w:rPr>
          <w:rFonts w:hint="eastAsia" w:ascii="黑体" w:hAnsi="黑体" w:eastAsia="黑体" w:cs="黑体"/>
          <w:color w:val="auto"/>
          <w:szCs w:val="21"/>
          <w:highlight w:val="none"/>
          <w:lang w:eastAsia="zh-CN"/>
        </w:rPr>
        <w:t>七</w:t>
      </w:r>
      <w:r>
        <w:rPr>
          <w:rFonts w:hint="eastAsia" w:ascii="黑体" w:hAnsi="黑体" w:eastAsia="黑体" w:cs="黑体"/>
          <w:color w:val="auto"/>
          <w:szCs w:val="21"/>
          <w:highlight w:val="none"/>
        </w:rPr>
        <w:t>、对本次招标提出询问，请按以下方式联系</w:t>
      </w:r>
      <w:bookmarkEnd w:id="17"/>
      <w:bookmarkEnd w:id="18"/>
    </w:p>
    <w:p>
      <w:pPr>
        <w:pageBreakBefore w:val="0"/>
        <w:widowControl/>
        <w:kinsoku/>
        <w:wordWrap w:val="0"/>
        <w:overflowPunct/>
        <w:topLinePunct/>
        <w:autoSpaceDE/>
        <w:autoSpaceDN/>
        <w:bidi w:val="0"/>
        <w:adjustRightInd/>
        <w:snapToGrid/>
        <w:spacing w:line="360" w:lineRule="auto"/>
        <w:ind w:firstLine="422" w:firstLineChars="200"/>
        <w:jc w:val="left"/>
        <w:textAlignment w:val="auto"/>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1.交易服务单位信息</w:t>
      </w:r>
    </w:p>
    <w:p>
      <w:pPr>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名称：贺州市公共资源交易中心</w:t>
      </w:r>
    </w:p>
    <w:p>
      <w:pPr>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地址：广西贺州市鞍山西路83-1号4楼</w:t>
      </w:r>
    </w:p>
    <w:p>
      <w:pPr>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highlight w:val="none"/>
          <w:lang w:eastAsia="zh-CN"/>
        </w:rPr>
        <w:t>联系</w:t>
      </w:r>
      <w:r>
        <w:rPr>
          <w:rFonts w:hint="eastAsia" w:ascii="黑体" w:hAnsi="黑体" w:eastAsia="黑体" w:cs="黑体"/>
          <w:color w:val="auto"/>
          <w:highlight w:val="none"/>
        </w:rPr>
        <w:t>电话：</w:t>
      </w:r>
      <w:r>
        <w:rPr>
          <w:rFonts w:hint="eastAsia" w:ascii="黑体" w:hAnsi="黑体" w:eastAsia="黑体" w:cs="黑体"/>
          <w:color w:val="auto"/>
          <w:szCs w:val="21"/>
          <w:highlight w:val="none"/>
        </w:rPr>
        <w:t>0774</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5268001、0774</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5267896</w:t>
      </w:r>
    </w:p>
    <w:p>
      <w:pPr>
        <w:pageBreakBefore w:val="0"/>
        <w:widowControl/>
        <w:kinsoku/>
        <w:wordWrap w:val="0"/>
        <w:overflowPunct/>
        <w:topLinePunct/>
        <w:autoSpaceDE/>
        <w:autoSpaceDN/>
        <w:bidi w:val="0"/>
        <w:adjustRightInd/>
        <w:snapToGrid/>
        <w:spacing w:line="360" w:lineRule="auto"/>
        <w:ind w:firstLine="422" w:firstLineChars="200"/>
        <w:jc w:val="left"/>
        <w:textAlignment w:val="auto"/>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2.监督部门信息</w:t>
      </w:r>
    </w:p>
    <w:p>
      <w:pPr>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kern w:val="48"/>
          <w:szCs w:val="21"/>
          <w:highlight w:val="none"/>
        </w:rPr>
      </w:pPr>
      <w:r>
        <w:rPr>
          <w:rFonts w:hint="eastAsia" w:ascii="黑体" w:hAnsi="黑体" w:eastAsia="黑体" w:cs="黑体"/>
          <w:color w:val="auto"/>
          <w:szCs w:val="21"/>
          <w:highlight w:val="none"/>
        </w:rPr>
        <w:t>名称：</w:t>
      </w:r>
      <w:r>
        <w:rPr>
          <w:rFonts w:hint="eastAsia" w:ascii="黑体" w:hAnsi="黑体" w:eastAsia="黑体" w:cs="黑体"/>
          <w:color w:val="auto"/>
          <w:kern w:val="48"/>
          <w:szCs w:val="21"/>
          <w:highlight w:val="none"/>
        </w:rPr>
        <w:t>贺州市八步区政府采购管理办公室</w:t>
      </w:r>
    </w:p>
    <w:p>
      <w:pPr>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kern w:val="48"/>
          <w:szCs w:val="21"/>
          <w:highlight w:val="none"/>
        </w:rPr>
      </w:pPr>
      <w:r>
        <w:rPr>
          <w:rFonts w:hint="eastAsia" w:ascii="黑体" w:hAnsi="黑体" w:eastAsia="黑体" w:cs="黑体"/>
          <w:color w:val="auto"/>
          <w:kern w:val="48"/>
          <w:szCs w:val="21"/>
          <w:highlight w:val="none"/>
        </w:rPr>
        <w:t>地址：贺州市八步区建设西路87号（贺州市八步区财政局1楼）</w:t>
      </w:r>
    </w:p>
    <w:p>
      <w:pPr>
        <w:pageBreakBefore w:val="0"/>
        <w:widowControl/>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联系电话：0774-5281873</w:t>
      </w:r>
    </w:p>
    <w:p>
      <w:pPr>
        <w:pageBreakBefore w:val="0"/>
        <w:widowControl/>
        <w:kinsoku/>
        <w:wordWrap w:val="0"/>
        <w:overflowPunct/>
        <w:topLinePunct/>
        <w:autoSpaceDE/>
        <w:autoSpaceDN/>
        <w:bidi w:val="0"/>
        <w:adjustRightInd/>
        <w:snapToGrid/>
        <w:spacing w:line="360" w:lineRule="auto"/>
        <w:ind w:firstLine="422" w:firstLineChars="200"/>
        <w:jc w:val="left"/>
        <w:textAlignment w:val="auto"/>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3.采购人信息</w:t>
      </w:r>
    </w:p>
    <w:p>
      <w:pPr>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名称：贺州市八步区农业农村局</w:t>
      </w:r>
    </w:p>
    <w:p>
      <w:pPr>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地址：贺州市八步区建设中路21号</w:t>
      </w:r>
    </w:p>
    <w:p>
      <w:pPr>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联系人：</w:t>
      </w:r>
      <w:r>
        <w:rPr>
          <w:rFonts w:hint="eastAsia" w:ascii="黑体" w:hAnsi="黑体" w:eastAsia="黑体" w:cs="黑体"/>
          <w:color w:val="auto"/>
          <w:szCs w:val="21"/>
          <w:highlight w:val="none"/>
          <w:lang w:eastAsia="zh-CN"/>
        </w:rPr>
        <w:t>陈群</w:t>
      </w:r>
    </w:p>
    <w:p>
      <w:pPr>
        <w:pageBreakBefore w:val="0"/>
        <w:kinsoku/>
        <w:wordWrap w:val="0"/>
        <w:overflowPunct/>
        <w:topLinePunct/>
        <w:autoSpaceDE/>
        <w:autoSpaceDN/>
        <w:bidi w:val="0"/>
        <w:adjustRightInd/>
        <w:snapToGrid/>
        <w:spacing w:line="360" w:lineRule="auto"/>
        <w:ind w:firstLine="420" w:firstLineChars="200"/>
        <w:jc w:val="left"/>
        <w:textAlignment w:val="auto"/>
        <w:rPr>
          <w:rFonts w:hint="eastAsia" w:ascii="黑体" w:hAnsi="黑体" w:eastAsia="黑体" w:cs="黑体"/>
          <w:color w:val="auto"/>
          <w:szCs w:val="21"/>
          <w:highlight w:val="none"/>
        </w:rPr>
      </w:pPr>
      <w:r>
        <w:rPr>
          <w:rFonts w:hint="eastAsia" w:ascii="黑体" w:hAnsi="黑体" w:eastAsia="黑体" w:cs="黑体"/>
          <w:color w:val="auto"/>
          <w:highlight w:val="none"/>
          <w:lang w:eastAsia="zh-CN"/>
        </w:rPr>
        <w:t>联系</w:t>
      </w:r>
      <w:r>
        <w:rPr>
          <w:rFonts w:hint="eastAsia" w:ascii="黑体" w:hAnsi="黑体" w:eastAsia="黑体" w:cs="黑体"/>
          <w:color w:val="auto"/>
          <w:highlight w:val="none"/>
        </w:rPr>
        <w:t>电话：</w:t>
      </w:r>
      <w:r>
        <w:rPr>
          <w:rFonts w:hint="eastAsia" w:ascii="黑体" w:hAnsi="黑体" w:eastAsia="黑体" w:cs="黑体"/>
          <w:color w:val="auto"/>
          <w:szCs w:val="21"/>
          <w:highlight w:val="none"/>
        </w:rPr>
        <w:t>0774</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5209121</w:t>
      </w:r>
    </w:p>
    <w:p>
      <w:pPr>
        <w:pageBreakBefore w:val="0"/>
        <w:kinsoku/>
        <w:wordWrap w:val="0"/>
        <w:overflowPunct/>
        <w:topLinePunct/>
        <w:autoSpaceDE/>
        <w:autoSpaceDN/>
        <w:bidi w:val="0"/>
        <w:adjustRightInd/>
        <w:snapToGrid/>
        <w:spacing w:line="360" w:lineRule="auto"/>
        <w:ind w:firstLine="422" w:firstLineChars="200"/>
        <w:jc w:val="left"/>
        <w:textAlignment w:val="auto"/>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4.采购代理机构信息</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名称：广西众联工程项目管理有限公司</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地址：贺州市八步区城东新区桃园北路F地块172号         </w:t>
      </w:r>
    </w:p>
    <w:p>
      <w:pPr>
        <w:pStyle w:val="5"/>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联系人：</w:t>
      </w:r>
      <w:r>
        <w:rPr>
          <w:rFonts w:hint="eastAsia" w:ascii="黑体" w:hAnsi="黑体" w:eastAsia="黑体" w:cs="黑体"/>
          <w:color w:val="auto"/>
          <w:szCs w:val="21"/>
          <w:highlight w:val="none"/>
          <w:lang w:eastAsia="zh-CN"/>
        </w:rPr>
        <w:t>冼健</w:t>
      </w:r>
      <w:r>
        <w:rPr>
          <w:rFonts w:hint="eastAsia" w:ascii="黑体" w:hAnsi="黑体" w:eastAsia="黑体" w:cs="黑体"/>
          <w:color w:val="auto"/>
          <w:szCs w:val="21"/>
          <w:highlight w:val="none"/>
        </w:rPr>
        <w:t xml:space="preserve">  </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highlight w:val="none"/>
          <w:lang w:eastAsia="zh-CN"/>
        </w:rPr>
        <w:t>联系</w:t>
      </w:r>
      <w:r>
        <w:rPr>
          <w:rFonts w:hint="eastAsia" w:ascii="黑体" w:hAnsi="黑体" w:eastAsia="黑体" w:cs="黑体"/>
          <w:color w:val="auto"/>
          <w:highlight w:val="none"/>
        </w:rPr>
        <w:t>电话：</w:t>
      </w:r>
      <w:r>
        <w:rPr>
          <w:rFonts w:hint="eastAsia" w:ascii="黑体" w:hAnsi="黑体" w:eastAsia="黑体" w:cs="黑体"/>
          <w:color w:val="auto"/>
          <w:szCs w:val="21"/>
          <w:highlight w:val="none"/>
        </w:rPr>
        <w:t>0774-5038266</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电子邮箱：gxhzzl001@163.com</w:t>
      </w:r>
    </w:p>
    <w:p>
      <w:pPr>
        <w:pageBreakBefore w:val="0"/>
        <w:kinsoku/>
        <w:wordWrap w:val="0"/>
        <w:overflowPunct/>
        <w:topLinePunct/>
        <w:autoSpaceDE/>
        <w:autoSpaceDN/>
        <w:bidi w:val="0"/>
        <w:adjustRightInd/>
        <w:snapToGrid/>
        <w:spacing w:line="360" w:lineRule="auto"/>
        <w:ind w:firstLine="422" w:firstLineChars="200"/>
        <w:textAlignment w:val="auto"/>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5.项目联系方式（投标人如对项目有疑议的，应先向下述组织本项目采购活动的具体工作人员联系）</w:t>
      </w:r>
    </w:p>
    <w:p>
      <w:pPr>
        <w:pStyle w:val="5"/>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项目联系人：</w:t>
      </w:r>
      <w:r>
        <w:rPr>
          <w:rFonts w:hint="eastAsia" w:ascii="黑体" w:hAnsi="黑体" w:eastAsia="黑体" w:cs="黑体"/>
          <w:color w:val="auto"/>
          <w:szCs w:val="21"/>
          <w:highlight w:val="none"/>
          <w:lang w:eastAsia="zh-CN"/>
        </w:rPr>
        <w:t>冼健</w:t>
      </w:r>
      <w:r>
        <w:rPr>
          <w:rFonts w:hint="eastAsia" w:ascii="黑体" w:hAnsi="黑体" w:eastAsia="黑体" w:cs="黑体"/>
          <w:color w:val="auto"/>
          <w:szCs w:val="21"/>
          <w:highlight w:val="none"/>
        </w:rPr>
        <w:t xml:space="preserve">  </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rPr>
      </w:pPr>
      <w:r>
        <w:rPr>
          <w:rFonts w:hint="eastAsia" w:ascii="黑体" w:hAnsi="黑体" w:eastAsia="黑体" w:cs="黑体"/>
          <w:color w:val="auto"/>
          <w:highlight w:val="none"/>
          <w:lang w:eastAsia="zh-CN"/>
        </w:rPr>
        <w:t>联系</w:t>
      </w:r>
      <w:r>
        <w:rPr>
          <w:rFonts w:hint="eastAsia" w:ascii="黑体" w:hAnsi="黑体" w:eastAsia="黑体" w:cs="黑体"/>
          <w:color w:val="auto"/>
          <w:highlight w:val="none"/>
        </w:rPr>
        <w:t>电话：</w:t>
      </w:r>
      <w:r>
        <w:rPr>
          <w:rFonts w:hint="eastAsia" w:ascii="黑体" w:hAnsi="黑体" w:eastAsia="黑体" w:cs="黑体"/>
          <w:color w:val="auto"/>
          <w:szCs w:val="21"/>
          <w:highlight w:val="none"/>
        </w:rPr>
        <w:t>0774</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5038266</w:t>
      </w:r>
    </w:p>
    <w:p>
      <w:pPr>
        <w:pageBreakBefore w:val="0"/>
        <w:kinsoku/>
        <w:wordWrap w:val="0"/>
        <w:overflowPunct/>
        <w:topLinePunct/>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2020年</w:t>
      </w:r>
      <w:r>
        <w:rPr>
          <w:rFonts w:hint="eastAsia" w:ascii="黑体" w:hAnsi="黑体" w:eastAsia="黑体" w:cs="黑体"/>
          <w:color w:val="auto"/>
          <w:szCs w:val="21"/>
          <w:highlight w:val="none"/>
          <w:lang w:val="en-US" w:eastAsia="zh-CN"/>
        </w:rPr>
        <w:t>09</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lang w:val="en-US" w:eastAsia="zh-CN"/>
        </w:rPr>
        <w:t>01日</w:t>
      </w:r>
    </w:p>
    <w:p>
      <w:pPr>
        <w:pStyle w:val="2"/>
        <w:rPr>
          <w:rFonts w:hint="eastAsia" w:ascii="黑体" w:hAnsi="黑体" w:eastAsia="黑体" w:cs="黑体"/>
          <w:color w:val="auto"/>
          <w:szCs w:val="21"/>
          <w:highlight w:val="none"/>
          <w:lang w:val="en-US" w:eastAsia="zh-CN"/>
        </w:rPr>
      </w:pPr>
    </w:p>
    <w:p>
      <w:pPr>
        <w:pStyle w:val="2"/>
        <w:rPr>
          <w:rFonts w:hint="eastAsia" w:ascii="黑体" w:hAnsi="黑体" w:eastAsia="黑体" w:cs="黑体"/>
          <w:color w:val="auto"/>
          <w:szCs w:val="21"/>
          <w:highlight w:val="none"/>
          <w:lang w:val="en-US" w:eastAsia="zh-CN"/>
        </w:rPr>
      </w:pPr>
    </w:p>
    <w:p>
      <w:pPr>
        <w:pStyle w:val="2"/>
        <w:rPr>
          <w:rFonts w:hint="eastAsia"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pPr>
    </w:p>
    <w:p>
      <w:pPr>
        <w:pStyle w:val="2"/>
        <w:ind w:left="0" w:leftChars="0" w:firstLine="0" w:firstLineChars="0"/>
        <w:rPr>
          <w:rFonts w:hint="default" w:ascii="黑体" w:hAnsi="黑体" w:eastAsia="黑体" w:cs="黑体"/>
          <w:color w:val="auto"/>
          <w:szCs w:val="21"/>
          <w:highlight w:val="none"/>
          <w:lang w:val="en-US" w:eastAsia="zh-CN"/>
        </w:rPr>
        <w:sectPr>
          <w:footerReference r:id="rId4" w:type="first"/>
          <w:footerReference r:id="rId3" w:type="default"/>
          <w:pgSz w:w="11906" w:h="16838"/>
          <w:pgMar w:top="1440" w:right="1077" w:bottom="1134" w:left="1077" w:header="851" w:footer="851" w:gutter="0"/>
          <w:pgNumType w:fmt="decimal"/>
          <w:cols w:space="720" w:num="1"/>
          <w:titlePg/>
          <w:docGrid w:linePitch="312" w:charSpace="0"/>
        </w:sectPr>
      </w:pPr>
    </w:p>
    <w:p>
      <w:pPr>
        <w:pStyle w:val="2"/>
        <w:ind w:left="0" w:leftChars="0" w:firstLine="0" w:firstLineChars="0"/>
        <w:rPr>
          <w:rFonts w:hint="default"/>
          <w:lang w:val="en-US" w:eastAsia="zh-CN"/>
        </w:rPr>
      </w:pPr>
      <w:bookmarkStart w:id="19" w:name="_GoBack"/>
      <w:bookmarkEnd w:id="19"/>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p>
    <w:pPr>
      <w:pStyle w:val="6"/>
      <w:ind w:right="360"/>
      <w:jc w:val="both"/>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jc w:val="both"/>
      <w:rPr>
        <w:rFonts w:hint="eastAsia"/>
      </w:rP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A4F82"/>
    <w:rsid w:val="25600C5B"/>
    <w:rsid w:val="4F2A4F82"/>
    <w:rsid w:val="55A6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beforeLines="0" w:after="60" w:afterLines="0" w:line="413" w:lineRule="auto"/>
      <w:outlineLvl w:val="1"/>
    </w:pPr>
    <w:rPr>
      <w:rFonts w:ascii="Arial" w:hAnsi="Arial" w:eastAsia="黑体"/>
      <w:b/>
      <w:bCs/>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iPriority w:val="99"/>
    <w:pPr>
      <w:widowControl/>
      <w:ind w:firstLine="420"/>
      <w:jc w:val="left"/>
    </w:pPr>
    <w:rPr>
      <w:sz w:val="20"/>
    </w:rPr>
  </w:style>
  <w:style w:type="paragraph" w:styleId="5">
    <w:name w:val="Plain Text"/>
    <w:basedOn w:val="1"/>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2020-08-31T03:44:00Z</dcterms:created>
  <dc:creator>鱼</dc:creator>
  <cp:lastModifiedBy>鱼</cp:lastModifiedBy>
  <dcterms:modified xsi:type="dcterms:W3CDTF">2020-08-31T03:48:36Z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