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outlineLvl w:val="0"/>
        <w:rPr>
          <w:rFonts w:hint="eastAsia" w:hAnsi="宋体" w:cs="宋体"/>
          <w:b/>
          <w:sz w:val="36"/>
        </w:rPr>
      </w:pPr>
      <w:r>
        <w:rPr>
          <w:rFonts w:hint="eastAsia" w:hAnsi="宋体" w:cs="宋体"/>
          <w:b/>
          <w:sz w:val="36"/>
        </w:rPr>
        <w:t>采购需求</w:t>
      </w:r>
    </w:p>
    <w:p>
      <w:pPr>
        <w:adjustRightInd w:val="0"/>
        <w:spacing w:line="340" w:lineRule="exact"/>
        <w:rPr>
          <w:rFonts w:hint="eastAsia" w:ascii="宋体" w:hAnsi="宋体" w:cs="宋体"/>
          <w:b/>
          <w:szCs w:val="21"/>
        </w:rPr>
      </w:pPr>
    </w:p>
    <w:tbl>
      <w:tblPr>
        <w:tblStyle w:val="4"/>
        <w:tblpPr w:leftFromText="180" w:rightFromText="180" w:vertAnchor="text" w:horzAnchor="page" w:tblpX="1281" w:tblpY="398"/>
        <w:tblOverlap w:val="never"/>
        <w:tblW w:w="97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5"/>
        <w:gridCol w:w="1266"/>
        <w:gridCol w:w="180"/>
        <w:gridCol w:w="537"/>
        <w:gridCol w:w="1167"/>
        <w:gridCol w:w="6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545" w:type="dxa"/>
            <w:noWrap w:val="0"/>
            <w:vAlign w:val="center"/>
          </w:tcPr>
          <w:p>
            <w:pPr>
              <w:tabs>
                <w:tab w:val="left" w:pos="180"/>
                <w:tab w:val="left" w:pos="1620"/>
              </w:tabs>
              <w:jc w:val="center"/>
              <w:rPr>
                <w:rFonts w:hint="eastAsia" w:ascii="宋体" w:hAnsi="宋体" w:cs="宋体"/>
                <w:szCs w:val="21"/>
                <w:highlight w:val="none"/>
              </w:rPr>
            </w:pPr>
            <w:r>
              <w:rPr>
                <w:rFonts w:hint="eastAsia" w:ascii="宋体" w:hAnsi="宋体" w:cs="宋体"/>
                <w:szCs w:val="21"/>
                <w:highlight w:val="none"/>
              </w:rPr>
              <w:t>序号</w:t>
            </w:r>
          </w:p>
        </w:tc>
        <w:tc>
          <w:tcPr>
            <w:tcW w:w="1266" w:type="dxa"/>
            <w:noWrap w:val="0"/>
            <w:vAlign w:val="center"/>
          </w:tcPr>
          <w:p>
            <w:pPr>
              <w:tabs>
                <w:tab w:val="left" w:pos="180"/>
                <w:tab w:val="left" w:pos="1620"/>
              </w:tabs>
              <w:jc w:val="center"/>
              <w:rPr>
                <w:rFonts w:hint="eastAsia" w:ascii="宋体" w:hAnsi="宋体" w:cs="宋体"/>
                <w:szCs w:val="21"/>
                <w:highlight w:val="none"/>
              </w:rPr>
            </w:pPr>
            <w:r>
              <w:rPr>
                <w:rFonts w:hint="eastAsia" w:ascii="宋体" w:hAnsi="宋体" w:cs="宋体"/>
                <w:szCs w:val="21"/>
                <w:highlight w:val="none"/>
              </w:rPr>
              <w:t>标的的名称</w:t>
            </w:r>
          </w:p>
        </w:tc>
        <w:tc>
          <w:tcPr>
            <w:tcW w:w="717" w:type="dxa"/>
            <w:gridSpan w:val="2"/>
            <w:noWrap w:val="0"/>
            <w:vAlign w:val="center"/>
          </w:tcPr>
          <w:p>
            <w:pPr>
              <w:tabs>
                <w:tab w:val="left" w:pos="180"/>
                <w:tab w:val="left" w:pos="1620"/>
              </w:tabs>
              <w:jc w:val="center"/>
              <w:rPr>
                <w:rFonts w:ascii="宋体" w:hAnsi="宋体" w:cs="宋体"/>
                <w:szCs w:val="21"/>
                <w:highlight w:val="none"/>
              </w:rPr>
            </w:pPr>
            <w:r>
              <w:rPr>
                <w:rFonts w:hint="eastAsia" w:ascii="宋体" w:hAnsi="宋体" w:cs="宋体"/>
                <w:szCs w:val="21"/>
                <w:highlight w:val="none"/>
              </w:rPr>
              <w:t>数量及</w:t>
            </w:r>
          </w:p>
          <w:p>
            <w:pPr>
              <w:tabs>
                <w:tab w:val="left" w:pos="180"/>
                <w:tab w:val="left" w:pos="1620"/>
              </w:tabs>
              <w:jc w:val="center"/>
              <w:rPr>
                <w:rFonts w:hint="eastAsia" w:ascii="宋体" w:hAnsi="宋体" w:cs="宋体"/>
                <w:szCs w:val="21"/>
                <w:highlight w:val="none"/>
              </w:rPr>
            </w:pPr>
            <w:r>
              <w:rPr>
                <w:rFonts w:hint="eastAsia" w:ascii="宋体" w:hAnsi="宋体" w:cs="宋体"/>
                <w:szCs w:val="21"/>
                <w:highlight w:val="none"/>
              </w:rPr>
              <w:t>单位</w:t>
            </w:r>
          </w:p>
        </w:tc>
        <w:tc>
          <w:tcPr>
            <w:tcW w:w="1167" w:type="dxa"/>
            <w:noWrap w:val="0"/>
            <w:vAlign w:val="center"/>
          </w:tcPr>
          <w:p>
            <w:pPr>
              <w:tabs>
                <w:tab w:val="left" w:pos="180"/>
                <w:tab w:val="left" w:pos="1620"/>
              </w:tabs>
              <w:jc w:val="center"/>
              <w:rPr>
                <w:rFonts w:hint="eastAsia" w:ascii="宋体" w:hAnsi="宋体" w:cs="Arial"/>
                <w:szCs w:val="21"/>
                <w:highlight w:val="none"/>
              </w:rPr>
            </w:pPr>
            <w:r>
              <w:rPr>
                <w:rFonts w:hint="eastAsia" w:ascii="宋体" w:hAnsi="宋体" w:cs="Arial"/>
                <w:szCs w:val="21"/>
                <w:highlight w:val="none"/>
              </w:rPr>
              <w:t>所属</w:t>
            </w:r>
          </w:p>
          <w:p>
            <w:pPr>
              <w:tabs>
                <w:tab w:val="left" w:pos="180"/>
                <w:tab w:val="left" w:pos="1620"/>
              </w:tabs>
              <w:jc w:val="center"/>
              <w:rPr>
                <w:rFonts w:hint="eastAsia" w:ascii="宋体" w:hAnsi="宋体" w:cs="宋体"/>
                <w:szCs w:val="21"/>
                <w:highlight w:val="none"/>
              </w:rPr>
            </w:pPr>
            <w:r>
              <w:rPr>
                <w:rFonts w:hint="eastAsia" w:ascii="宋体" w:hAnsi="宋体" w:cs="Arial"/>
                <w:szCs w:val="21"/>
                <w:highlight w:val="none"/>
              </w:rPr>
              <w:t>行业</w:t>
            </w:r>
          </w:p>
        </w:tc>
        <w:tc>
          <w:tcPr>
            <w:tcW w:w="6074" w:type="dxa"/>
            <w:noWrap w:val="0"/>
            <w:vAlign w:val="center"/>
          </w:tcPr>
          <w:p>
            <w:pPr>
              <w:tabs>
                <w:tab w:val="left" w:pos="180"/>
                <w:tab w:val="left" w:pos="1620"/>
              </w:tabs>
              <w:jc w:val="center"/>
              <w:rPr>
                <w:rFonts w:hint="eastAsia" w:ascii="宋体" w:hAnsi="宋体" w:cs="宋体"/>
                <w:szCs w:val="21"/>
                <w:highlight w:val="none"/>
              </w:rPr>
            </w:pPr>
            <w:r>
              <w:rPr>
                <w:rFonts w:hint="eastAsia" w:ascii="宋体" w:hAnsi="宋体" w:cs="宋体"/>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5" w:type="dxa"/>
            <w:noWrap w:val="0"/>
            <w:vAlign w:val="center"/>
          </w:tcPr>
          <w:p>
            <w:pPr>
              <w:tabs>
                <w:tab w:val="left" w:pos="180"/>
                <w:tab w:val="left" w:pos="1620"/>
              </w:tabs>
              <w:jc w:val="center"/>
              <w:rPr>
                <w:rFonts w:hint="eastAsia" w:ascii="宋体" w:hAnsi="宋体" w:cs="宋体"/>
                <w:szCs w:val="21"/>
                <w:highlight w:val="none"/>
              </w:rPr>
            </w:pPr>
            <w:r>
              <w:rPr>
                <w:rFonts w:hint="eastAsia" w:ascii="宋体" w:hAnsi="宋体" w:cs="宋体"/>
                <w:szCs w:val="21"/>
                <w:highlight w:val="none"/>
              </w:rPr>
              <w:t>1</w:t>
            </w:r>
          </w:p>
        </w:tc>
        <w:tc>
          <w:tcPr>
            <w:tcW w:w="1266" w:type="dxa"/>
            <w:noWrap w:val="0"/>
            <w:vAlign w:val="center"/>
          </w:tcPr>
          <w:p>
            <w:pPr>
              <w:tabs>
                <w:tab w:val="left" w:pos="180"/>
                <w:tab w:val="left" w:pos="1620"/>
              </w:tabs>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 xml:space="preserve">电子计算机断层扫描系统（CT) </w:t>
            </w:r>
          </w:p>
        </w:tc>
        <w:tc>
          <w:tcPr>
            <w:tcW w:w="717" w:type="dxa"/>
            <w:gridSpan w:val="2"/>
            <w:noWrap w:val="0"/>
            <w:vAlign w:val="center"/>
          </w:tcPr>
          <w:p>
            <w:pPr>
              <w:jc w:val="center"/>
              <w:rPr>
                <w:rFonts w:hint="eastAsia" w:ascii="宋体" w:hAnsi="宋体" w:eastAsia="宋体" w:cs="Arial"/>
                <w:color w:val="auto"/>
                <w:szCs w:val="21"/>
                <w:highlight w:val="none"/>
                <w:lang w:val="en-US" w:eastAsia="zh-CN"/>
              </w:rPr>
            </w:pPr>
            <w:r>
              <w:rPr>
                <w:rFonts w:hint="eastAsia" w:ascii="宋体" w:hAnsi="宋体" w:cs="Arial"/>
                <w:color w:val="auto"/>
                <w:szCs w:val="21"/>
                <w:highlight w:val="none"/>
              </w:rPr>
              <w:t>1</w:t>
            </w:r>
            <w:r>
              <w:rPr>
                <w:rFonts w:hint="eastAsia" w:ascii="宋体" w:hAnsi="宋体" w:cs="Arial"/>
                <w:color w:val="auto"/>
                <w:szCs w:val="21"/>
                <w:highlight w:val="none"/>
                <w:lang w:val="en-US" w:eastAsia="zh-CN"/>
              </w:rPr>
              <w:t>套</w:t>
            </w:r>
          </w:p>
        </w:tc>
        <w:tc>
          <w:tcPr>
            <w:tcW w:w="1167"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工业</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（制造业）</w:t>
            </w:r>
          </w:p>
        </w:tc>
        <w:tc>
          <w:tcPr>
            <w:tcW w:w="6074" w:type="dxa"/>
            <w:noWrap w:val="0"/>
            <w:vAlign w:val="top"/>
          </w:tcPr>
          <w:p>
            <w:pPr>
              <w:tabs>
                <w:tab w:val="left" w:pos="180"/>
                <w:tab w:val="left" w:pos="1620"/>
              </w:tabs>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1、总体要求</w:t>
            </w:r>
          </w:p>
          <w:p>
            <w:pPr>
              <w:tabs>
                <w:tab w:val="left" w:pos="180"/>
                <w:tab w:val="left" w:pos="1620"/>
              </w:tabs>
              <w:jc w:val="left"/>
              <w:rPr>
                <w:rFonts w:hint="eastAsia" w:ascii="宋体" w:hAnsi="宋体" w:eastAsia="宋体" w:cs="宋体"/>
                <w:color w:val="auto"/>
                <w:sz w:val="21"/>
                <w:szCs w:val="21"/>
                <w:highlight w:val="none"/>
                <w:lang w:val="en-US"/>
              </w:rPr>
            </w:pPr>
            <w:bookmarkStart w:id="0" w:name="OLE_LINK3"/>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rPr>
              <w:t>单源≥256排宽体CT或者双源≥2*96排光子计数CT，具备宽体、能谱、快速、高清、超低剂量等功能</w:t>
            </w:r>
            <w:r>
              <w:rPr>
                <w:rFonts w:hint="eastAsia" w:ascii="宋体" w:hAnsi="宋体" w:eastAsia="宋体" w:cs="宋体"/>
                <w:color w:val="auto"/>
                <w:sz w:val="21"/>
                <w:szCs w:val="21"/>
                <w:highlight w:val="none"/>
                <w:lang w:val="en-US"/>
              </w:rPr>
              <w:t>，取得国家医疗器械NMPA注册证或者受理证。</w:t>
            </w:r>
            <w:bookmarkEnd w:id="0"/>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bookmarkStart w:id="1" w:name="OLE_LINK6"/>
            <w:r>
              <w:rPr>
                <w:rFonts w:hint="eastAsia" w:ascii="宋体" w:hAnsi="宋体" w:eastAsia="宋体" w:cs="宋体"/>
                <w:color w:val="auto"/>
                <w:sz w:val="21"/>
                <w:szCs w:val="21"/>
                <w:highlight w:val="none"/>
              </w:rPr>
              <w:t>设备</w:t>
            </w:r>
            <w:r>
              <w:rPr>
                <w:rFonts w:hint="eastAsia" w:ascii="宋体" w:hAnsi="宋体" w:eastAsia="宋体" w:cs="宋体"/>
                <w:color w:val="auto"/>
                <w:sz w:val="21"/>
                <w:szCs w:val="21"/>
                <w:highlight w:val="none"/>
                <w:lang w:val="en-US" w:eastAsia="zh-CN"/>
              </w:rPr>
              <w:t>兼容</w:t>
            </w:r>
            <w:r>
              <w:rPr>
                <w:rFonts w:hint="eastAsia" w:ascii="宋体" w:hAnsi="宋体" w:eastAsia="宋体" w:cs="宋体"/>
                <w:color w:val="auto"/>
                <w:sz w:val="21"/>
                <w:szCs w:val="21"/>
                <w:highlight w:val="none"/>
              </w:rPr>
              <w:t>性</w:t>
            </w:r>
            <w:bookmarkEnd w:id="1"/>
          </w:p>
          <w:p>
            <w:pPr>
              <w:pStyle w:val="3"/>
              <w:rPr>
                <w:rFonts w:hint="eastAsia" w:ascii="宋体" w:hAnsi="宋体" w:eastAsia="宋体" w:cs="宋体"/>
                <w:color w:val="auto"/>
                <w:kern w:val="2"/>
                <w:sz w:val="21"/>
                <w:szCs w:val="21"/>
                <w:highlight w:val="none"/>
                <w:lang w:val="en-US" w:eastAsia="zh-CN" w:bidi="ar-SA"/>
              </w:rPr>
            </w:pPr>
            <w:bookmarkStart w:id="2" w:name="OLE_LINK4"/>
            <w:r>
              <w:rPr>
                <w:rFonts w:hint="eastAsia" w:ascii="宋体" w:hAnsi="宋体" w:eastAsia="宋体" w:cs="宋体"/>
                <w:color w:val="auto"/>
                <w:kern w:val="2"/>
                <w:sz w:val="21"/>
                <w:szCs w:val="21"/>
                <w:highlight w:val="none"/>
                <w:lang w:val="en-US" w:eastAsia="zh-CN" w:bidi="ar-SA"/>
              </w:rPr>
              <w:t>设备核心部件，包括但不限于X线球管、X线高压发生器、X线探测器等，为设备整机厂商同品牌产品</w:t>
            </w:r>
            <w:bookmarkEnd w:id="2"/>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机架系统</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机架孔径≥79cm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球管焦点到探测器距离≥10</w:t>
            </w:r>
            <w:r>
              <w:rPr>
                <w:rFonts w:hint="eastAsia" w:ascii="宋体" w:hAnsi="宋体" w:eastAsia="宋体" w:cs="宋体"/>
                <w:color w:val="auto"/>
                <w:sz w:val="21"/>
                <w:szCs w:val="21"/>
                <w:highlight w:val="none"/>
                <w:lang w:val="en-US"/>
              </w:rPr>
              <w:t>6</w:t>
            </w:r>
            <w:r>
              <w:rPr>
                <w:rFonts w:hint="eastAsia" w:ascii="宋体" w:hAnsi="宋体" w:eastAsia="宋体" w:cs="宋体"/>
                <w:color w:val="auto"/>
                <w:sz w:val="21"/>
                <w:szCs w:val="21"/>
                <w:highlight w:val="none"/>
              </w:rPr>
              <w:t>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球管焦点到等</w:t>
            </w:r>
            <w:bookmarkStart w:id="3" w:name="_GoBack"/>
            <w:bookmarkEnd w:id="3"/>
            <w:r>
              <w:rPr>
                <w:rFonts w:hint="eastAsia" w:ascii="宋体" w:hAnsi="宋体" w:eastAsia="宋体" w:cs="宋体"/>
                <w:color w:val="auto"/>
                <w:sz w:val="21"/>
                <w:szCs w:val="21"/>
                <w:highlight w:val="none"/>
              </w:rPr>
              <w:t>中心点距离≥62cm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滑环类型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无接触静音滑环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机架内部冷却方式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风冷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机架控制面板数量≥4个</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2.7具备</w:t>
            </w:r>
            <w:r>
              <w:rPr>
                <w:rFonts w:hint="eastAsia" w:ascii="宋体" w:hAnsi="宋体" w:eastAsia="宋体" w:cs="宋体"/>
                <w:color w:val="auto"/>
                <w:sz w:val="21"/>
                <w:szCs w:val="21"/>
                <w:highlight w:val="none"/>
              </w:rPr>
              <w:t>机架孔内患者安抚环境灯光</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2.8具备</w:t>
            </w:r>
            <w:r>
              <w:rPr>
                <w:rFonts w:hint="eastAsia" w:ascii="宋体" w:hAnsi="宋体" w:eastAsia="宋体" w:cs="宋体"/>
                <w:color w:val="auto"/>
                <w:sz w:val="21"/>
                <w:szCs w:val="21"/>
                <w:highlight w:val="none"/>
              </w:rPr>
              <w:t>机架正面内置病人信息显示装置</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2.9具备</w:t>
            </w:r>
            <w:r>
              <w:rPr>
                <w:rFonts w:hint="eastAsia" w:ascii="宋体" w:hAnsi="宋体" w:eastAsia="宋体" w:cs="宋体"/>
                <w:color w:val="auto"/>
                <w:sz w:val="21"/>
                <w:szCs w:val="21"/>
                <w:highlight w:val="none"/>
              </w:rPr>
              <w:t>机架背面内置病人信息显示装置</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X线部分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高频逆变式高压发生器</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3.1.1</w:t>
            </w:r>
            <w:r>
              <w:rPr>
                <w:rFonts w:hint="eastAsia" w:ascii="宋体" w:hAnsi="宋体" w:eastAsia="宋体" w:cs="宋体"/>
                <w:color w:val="auto"/>
                <w:sz w:val="21"/>
                <w:szCs w:val="21"/>
                <w:highlight w:val="none"/>
              </w:rPr>
              <w:t>最大输出管电压≥140kV</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3.1.2</w:t>
            </w:r>
            <w:r>
              <w:rPr>
                <w:rFonts w:hint="eastAsia" w:ascii="宋体" w:hAnsi="宋体" w:eastAsia="宋体" w:cs="宋体"/>
                <w:color w:val="auto"/>
                <w:sz w:val="21"/>
                <w:szCs w:val="21"/>
                <w:highlight w:val="none"/>
              </w:rPr>
              <w:t>最小输出管电压≤70kV</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3.1.3</w:t>
            </w:r>
            <w:r>
              <w:rPr>
                <w:rFonts w:hint="eastAsia" w:ascii="宋体" w:hAnsi="宋体" w:eastAsia="宋体" w:cs="宋体"/>
                <w:color w:val="auto"/>
                <w:sz w:val="21"/>
                <w:szCs w:val="21"/>
                <w:highlight w:val="none"/>
              </w:rPr>
              <w:t>高压发生器功率＞100KW</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3.1.4</w:t>
            </w:r>
            <w:r>
              <w:rPr>
                <w:rFonts w:hint="eastAsia" w:ascii="宋体" w:hAnsi="宋体" w:eastAsia="宋体" w:cs="宋体"/>
                <w:color w:val="auto"/>
                <w:sz w:val="21"/>
                <w:szCs w:val="21"/>
                <w:highlight w:val="none"/>
              </w:rPr>
              <w:t>输出管电压档位≥5档</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3.1.5具备</w:t>
            </w:r>
            <w:r>
              <w:rPr>
                <w:rFonts w:hint="eastAsia" w:ascii="宋体" w:hAnsi="宋体" w:eastAsia="宋体" w:cs="宋体"/>
                <w:color w:val="auto"/>
                <w:sz w:val="21"/>
                <w:szCs w:val="21"/>
                <w:highlight w:val="none"/>
              </w:rPr>
              <w:t>高压发生器瞬时变能功能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能够在高压140KV和低压80KV进行瞬时切换，双能量曝光和切换的周期≤0.25毫秒</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球管</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3.2.1</w:t>
            </w:r>
            <w:r>
              <w:rPr>
                <w:rFonts w:hint="eastAsia" w:ascii="宋体" w:hAnsi="宋体" w:eastAsia="宋体" w:cs="宋体"/>
                <w:color w:val="auto"/>
                <w:sz w:val="21"/>
                <w:szCs w:val="21"/>
                <w:highlight w:val="none"/>
              </w:rPr>
              <w:t>球管组件热容量≥6.</w:t>
            </w:r>
            <w:r>
              <w:rPr>
                <w:rFonts w:hint="eastAsia" w:ascii="宋体" w:hAnsi="宋体" w:eastAsia="宋体" w:cs="宋体"/>
                <w:color w:val="auto"/>
                <w:sz w:val="21"/>
                <w:szCs w:val="21"/>
                <w:highlight w:val="none"/>
                <w:lang w:val="en-US"/>
              </w:rPr>
              <w:t>5</w:t>
            </w:r>
            <w:r>
              <w:rPr>
                <w:rFonts w:hint="eastAsia" w:ascii="宋体" w:hAnsi="宋体" w:eastAsia="宋体" w:cs="宋体"/>
                <w:color w:val="auto"/>
                <w:sz w:val="21"/>
                <w:szCs w:val="21"/>
                <w:highlight w:val="none"/>
              </w:rPr>
              <w:t>MHU</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3.2.2</w:t>
            </w:r>
            <w:r>
              <w:rPr>
                <w:rFonts w:hint="eastAsia" w:ascii="宋体" w:hAnsi="宋体" w:eastAsia="宋体" w:cs="宋体"/>
                <w:color w:val="auto"/>
                <w:sz w:val="21"/>
                <w:szCs w:val="21"/>
                <w:highlight w:val="none"/>
              </w:rPr>
              <w:t>全程管电流最小增幅≤5mA</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3.2.3</w:t>
            </w:r>
            <w:r>
              <w:rPr>
                <w:rFonts w:hint="eastAsia" w:ascii="宋体" w:hAnsi="宋体" w:eastAsia="宋体" w:cs="宋体"/>
                <w:color w:val="auto"/>
                <w:sz w:val="21"/>
                <w:szCs w:val="21"/>
                <w:highlight w:val="none"/>
              </w:rPr>
              <w:t>球管焦点大小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动态变焦</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3.2.4</w:t>
            </w:r>
            <w:r>
              <w:rPr>
                <w:rFonts w:hint="eastAsia" w:ascii="宋体" w:hAnsi="宋体" w:eastAsia="宋体" w:cs="宋体"/>
                <w:color w:val="auto"/>
                <w:sz w:val="21"/>
                <w:szCs w:val="21"/>
                <w:highlight w:val="none"/>
              </w:rPr>
              <w:t>最低输出管电流≤10mA</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3.2.5</w:t>
            </w:r>
            <w:r>
              <w:rPr>
                <w:rFonts w:hint="eastAsia" w:ascii="宋体" w:hAnsi="宋体" w:eastAsia="宋体" w:cs="宋体"/>
                <w:color w:val="auto"/>
                <w:sz w:val="21"/>
                <w:szCs w:val="21"/>
                <w:highlight w:val="none"/>
              </w:rPr>
              <w:t>球管冷却方式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风冷或者油冷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3.2.6</w:t>
            </w:r>
            <w:r>
              <w:rPr>
                <w:rFonts w:hint="eastAsia" w:ascii="宋体" w:hAnsi="宋体" w:eastAsia="宋体" w:cs="宋体"/>
                <w:color w:val="auto"/>
                <w:sz w:val="21"/>
                <w:szCs w:val="21"/>
                <w:highlight w:val="none"/>
              </w:rPr>
              <w:t>最高输出管电流≥650mA</w:t>
            </w:r>
          </w:p>
          <w:p>
            <w:pPr>
              <w:pStyle w:val="3"/>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探测器</w:t>
            </w:r>
          </w:p>
          <w:p>
            <w:pPr>
              <w:numPr>
                <w:ilvl w:val="0"/>
                <w:numId w:val="0"/>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4.1</w:t>
            </w:r>
            <w:r>
              <w:rPr>
                <w:rFonts w:hint="eastAsia" w:ascii="宋体" w:hAnsi="宋体" w:eastAsia="宋体" w:cs="宋体"/>
                <w:color w:val="auto"/>
                <w:sz w:val="21"/>
                <w:szCs w:val="21"/>
                <w:highlight w:val="none"/>
              </w:rPr>
              <w:t>探测器排数≥256排Gemstone探测器或者2×96排光子探测器</w:t>
            </w:r>
          </w:p>
          <w:p>
            <w:pPr>
              <w:pStyle w:val="3"/>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4.2</w:t>
            </w:r>
            <w:r>
              <w:rPr>
                <w:rFonts w:hint="eastAsia" w:ascii="宋体" w:hAnsi="宋体" w:eastAsia="宋体" w:cs="宋体"/>
                <w:color w:val="auto"/>
                <w:sz w:val="21"/>
                <w:szCs w:val="21"/>
                <w:highlight w:val="none"/>
              </w:rPr>
              <w:t>单个探测器在等中心线覆盖的Z轴宽度≥16cm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4.3</w:t>
            </w:r>
            <w:r>
              <w:rPr>
                <w:rFonts w:hint="eastAsia" w:ascii="宋体" w:hAnsi="宋体" w:eastAsia="宋体" w:cs="宋体"/>
                <w:color w:val="auto"/>
                <w:sz w:val="21"/>
                <w:szCs w:val="21"/>
                <w:highlight w:val="none"/>
              </w:rPr>
              <w:t>探测器Z轴排列模式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等焦点设计或球面探测器设计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探测器单元总数&gt;210000个</w:t>
            </w:r>
          </w:p>
          <w:p>
            <w:pPr>
              <w:pStyle w:val="3"/>
              <w:numPr>
                <w:ilvl w:val="0"/>
                <w:numId w:val="1"/>
              </w:numPr>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扫描床</w:t>
            </w:r>
          </w:p>
          <w:p>
            <w:pPr>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扫描床水平移动范围≥</w:t>
            </w:r>
            <w:r>
              <w:rPr>
                <w:rFonts w:hint="eastAsia" w:ascii="宋体" w:hAnsi="宋体" w:eastAsia="宋体" w:cs="宋体"/>
                <w:color w:val="auto"/>
                <w:sz w:val="21"/>
                <w:szCs w:val="21"/>
                <w:highlight w:val="none"/>
                <w:lang w:val="en-US"/>
              </w:rPr>
              <w:t>195</w:t>
            </w:r>
            <w:r>
              <w:rPr>
                <w:rFonts w:hint="eastAsia" w:ascii="宋体" w:hAnsi="宋体" w:eastAsia="宋体" w:cs="宋体"/>
                <w:color w:val="auto"/>
                <w:sz w:val="21"/>
                <w:szCs w:val="21"/>
                <w:highlight w:val="none"/>
              </w:rPr>
              <w:t>0mm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5.2</w:t>
            </w:r>
            <w:r>
              <w:rPr>
                <w:rFonts w:hint="eastAsia" w:ascii="宋体" w:hAnsi="宋体" w:eastAsia="宋体" w:cs="宋体"/>
                <w:color w:val="auto"/>
                <w:sz w:val="21"/>
                <w:szCs w:val="21"/>
                <w:highlight w:val="none"/>
              </w:rPr>
              <w:t>扫描床最大可扫描范围≥</w:t>
            </w:r>
            <w:r>
              <w:rPr>
                <w:rFonts w:hint="eastAsia" w:ascii="宋体" w:hAnsi="宋体" w:eastAsia="宋体" w:cs="宋体"/>
                <w:color w:val="auto"/>
                <w:sz w:val="21"/>
                <w:szCs w:val="21"/>
                <w:highlight w:val="none"/>
                <w:lang w:val="en-US"/>
              </w:rPr>
              <w:t>195</w:t>
            </w:r>
            <w:r>
              <w:rPr>
                <w:rFonts w:hint="eastAsia" w:ascii="宋体" w:hAnsi="宋体" w:eastAsia="宋体" w:cs="宋体"/>
                <w:color w:val="auto"/>
                <w:sz w:val="21"/>
                <w:szCs w:val="21"/>
                <w:highlight w:val="none"/>
              </w:rPr>
              <w:t>0mm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5.3</w:t>
            </w:r>
            <w:r>
              <w:rPr>
                <w:rFonts w:hint="eastAsia" w:ascii="宋体" w:hAnsi="宋体" w:eastAsia="宋体" w:cs="宋体"/>
                <w:color w:val="auto"/>
                <w:sz w:val="21"/>
                <w:szCs w:val="21"/>
                <w:highlight w:val="none"/>
              </w:rPr>
              <w:t>扫描床最大承重≥225KG</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5.4</w:t>
            </w:r>
            <w:r>
              <w:rPr>
                <w:rFonts w:hint="eastAsia" w:ascii="宋体" w:hAnsi="宋体" w:eastAsia="宋体" w:cs="宋体"/>
                <w:color w:val="auto"/>
                <w:sz w:val="21"/>
                <w:szCs w:val="21"/>
                <w:highlight w:val="none"/>
              </w:rPr>
              <w:t>扫描床定位精度≤0.25mm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5.5</w:t>
            </w:r>
            <w:r>
              <w:rPr>
                <w:rFonts w:hint="eastAsia" w:ascii="宋体" w:hAnsi="宋体" w:eastAsia="宋体" w:cs="宋体"/>
                <w:color w:val="auto"/>
                <w:sz w:val="21"/>
                <w:szCs w:val="21"/>
                <w:highlight w:val="none"/>
              </w:rPr>
              <w:t>扫描床垂直升降可低至≤50cm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5.6</w:t>
            </w:r>
            <w:r>
              <w:rPr>
                <w:rFonts w:hint="eastAsia" w:ascii="宋体" w:hAnsi="宋体" w:eastAsia="宋体" w:cs="宋体"/>
                <w:color w:val="auto"/>
                <w:sz w:val="21"/>
                <w:szCs w:val="21"/>
                <w:highlight w:val="none"/>
              </w:rPr>
              <w:t>扫描床垂直升降最高点≥100cm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5.7</w:t>
            </w:r>
            <w:r>
              <w:rPr>
                <w:rFonts w:hint="eastAsia" w:ascii="宋体" w:hAnsi="宋体" w:eastAsia="宋体" w:cs="宋体"/>
                <w:color w:val="auto"/>
                <w:sz w:val="21"/>
                <w:szCs w:val="21"/>
                <w:highlight w:val="none"/>
              </w:rPr>
              <w:t>扫描床最大可扫描范围（螺旋时）≥1850mm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5.8</w:t>
            </w:r>
            <w:r>
              <w:rPr>
                <w:rFonts w:hint="eastAsia" w:ascii="宋体" w:hAnsi="宋体" w:eastAsia="宋体" w:cs="宋体"/>
                <w:color w:val="auto"/>
                <w:sz w:val="21"/>
                <w:szCs w:val="21"/>
                <w:highlight w:val="none"/>
              </w:rPr>
              <w:t>扫描床最大水平移动速度≤300mm/秒</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5.9</w:t>
            </w:r>
            <w:r>
              <w:rPr>
                <w:rFonts w:hint="eastAsia" w:ascii="宋体" w:hAnsi="宋体" w:eastAsia="宋体" w:cs="宋体"/>
                <w:color w:val="auto"/>
                <w:sz w:val="21"/>
                <w:szCs w:val="21"/>
                <w:highlight w:val="none"/>
              </w:rPr>
              <w:t>在垂直位置上，床可以自动回复到中心平面</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5.10具备</w:t>
            </w:r>
            <w:r>
              <w:rPr>
                <w:rFonts w:hint="eastAsia" w:ascii="宋体" w:hAnsi="宋体" w:eastAsia="宋体" w:cs="宋体"/>
                <w:color w:val="auto"/>
                <w:sz w:val="21"/>
                <w:szCs w:val="21"/>
                <w:highlight w:val="none"/>
              </w:rPr>
              <w:t>扫描床控制脚踏开关</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主控制台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ascii="宋体" w:hAnsi="宋体" w:eastAsia="宋体" w:cs="宋体"/>
                <w:color w:val="auto"/>
                <w:sz w:val="21"/>
                <w:szCs w:val="21"/>
                <w:highlight w:val="none"/>
              </w:rPr>
              <w:t>主控台计算机</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6.1.1</w:t>
            </w:r>
            <w:r>
              <w:rPr>
                <w:rFonts w:hint="eastAsia" w:ascii="宋体" w:hAnsi="宋体" w:eastAsia="宋体" w:cs="宋体"/>
                <w:color w:val="auto"/>
                <w:sz w:val="21"/>
                <w:szCs w:val="21"/>
                <w:highlight w:val="none"/>
              </w:rPr>
              <w:t>扫描工作站计算机主频≥8×2.60 GHz</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6.1.2</w:t>
            </w:r>
            <w:r>
              <w:rPr>
                <w:rFonts w:hint="eastAsia" w:ascii="宋体" w:hAnsi="宋体" w:eastAsia="宋体" w:cs="宋体"/>
                <w:color w:val="auto"/>
                <w:sz w:val="21"/>
                <w:szCs w:val="21"/>
                <w:highlight w:val="none"/>
              </w:rPr>
              <w:t xml:space="preserve">扫描工作站计算机内存≥64 GB </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6.1.3</w:t>
            </w:r>
            <w:r>
              <w:rPr>
                <w:rFonts w:hint="eastAsia" w:ascii="宋体" w:hAnsi="宋体" w:eastAsia="宋体" w:cs="宋体"/>
                <w:color w:val="auto"/>
                <w:sz w:val="21"/>
                <w:szCs w:val="21"/>
                <w:highlight w:val="none"/>
              </w:rPr>
              <w:t>扫描数据存储容量≥1 TB</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6.1.4</w:t>
            </w:r>
            <w:r>
              <w:rPr>
                <w:rFonts w:hint="eastAsia" w:ascii="宋体" w:hAnsi="宋体" w:eastAsia="宋体" w:cs="宋体"/>
                <w:color w:val="auto"/>
                <w:sz w:val="21"/>
                <w:szCs w:val="21"/>
                <w:highlight w:val="none"/>
              </w:rPr>
              <w:t>图像存储</w:t>
            </w:r>
            <w:r>
              <w:rPr>
                <w:rFonts w:hint="eastAsia" w:ascii="宋体" w:hAnsi="宋体" w:eastAsia="宋体" w:cs="宋体"/>
                <w:color w:val="auto"/>
                <w:sz w:val="21"/>
                <w:szCs w:val="21"/>
                <w:highlight w:val="none"/>
              </w:rPr>
              <w:t>量≥700000幅</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6.1.5</w:t>
            </w:r>
            <w:r>
              <w:rPr>
                <w:rFonts w:hint="eastAsia" w:ascii="宋体" w:hAnsi="宋体" w:eastAsia="宋体" w:cs="宋体"/>
                <w:color w:val="auto"/>
                <w:sz w:val="21"/>
                <w:szCs w:val="21"/>
                <w:highlight w:val="none"/>
              </w:rPr>
              <w:t>原始数据存储量≥1500 个扫描数据文件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6.1.6</w:t>
            </w:r>
            <w:r>
              <w:rPr>
                <w:rFonts w:hint="eastAsia" w:ascii="宋体" w:hAnsi="宋体" w:eastAsia="宋体" w:cs="宋体"/>
                <w:color w:val="auto"/>
                <w:sz w:val="21"/>
                <w:szCs w:val="21"/>
                <w:highlight w:val="none"/>
              </w:rPr>
              <w:t>扫描工作站医学专用液晶平面显示器尺寸≥19英寸</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6.1.7</w:t>
            </w:r>
            <w:r>
              <w:rPr>
                <w:rFonts w:hint="eastAsia" w:ascii="宋体" w:hAnsi="宋体" w:eastAsia="宋体" w:cs="宋体"/>
                <w:color w:val="auto"/>
                <w:sz w:val="21"/>
                <w:szCs w:val="21"/>
                <w:highlight w:val="none"/>
              </w:rPr>
              <w:t>扫描工作站医学专用液晶平面显示器个数≥2 个</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6.2</w:t>
            </w:r>
            <w:r>
              <w:rPr>
                <w:rFonts w:hint="eastAsia" w:ascii="宋体" w:hAnsi="宋体" w:eastAsia="宋体" w:cs="宋体"/>
                <w:color w:val="auto"/>
                <w:sz w:val="21"/>
                <w:szCs w:val="21"/>
                <w:highlight w:val="none"/>
              </w:rPr>
              <w:t>重建服务器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具备独立的重建服务器，并行执行重建任务</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6.3</w:t>
            </w:r>
            <w:r>
              <w:rPr>
                <w:rFonts w:hint="eastAsia" w:ascii="宋体" w:hAnsi="宋体" w:eastAsia="宋体" w:cs="宋体"/>
                <w:color w:val="auto"/>
                <w:sz w:val="21"/>
                <w:szCs w:val="21"/>
                <w:highlight w:val="none"/>
              </w:rPr>
              <w:t>用户操作界面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图文可视化操作界面</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6.4具备</w:t>
            </w:r>
            <w:r>
              <w:rPr>
                <w:rFonts w:hint="eastAsia" w:ascii="宋体" w:hAnsi="宋体" w:eastAsia="宋体" w:cs="宋体"/>
                <w:color w:val="auto"/>
                <w:sz w:val="21"/>
                <w:szCs w:val="21"/>
                <w:highlight w:val="none"/>
              </w:rPr>
              <w:t>低剂量管理功能</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6.5具备</w:t>
            </w:r>
            <w:r>
              <w:rPr>
                <w:rFonts w:hint="eastAsia" w:ascii="宋体" w:hAnsi="宋体" w:eastAsia="宋体" w:cs="宋体"/>
                <w:color w:val="auto"/>
                <w:sz w:val="21"/>
                <w:szCs w:val="21"/>
                <w:highlight w:val="none"/>
              </w:rPr>
              <w:t>宽体容积高清重建算法</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6.5.1</w:t>
            </w:r>
            <w:r>
              <w:rPr>
                <w:rFonts w:hint="eastAsia" w:ascii="宋体" w:hAnsi="宋体" w:eastAsia="宋体" w:cs="宋体"/>
                <w:color w:val="auto"/>
                <w:sz w:val="21"/>
                <w:szCs w:val="21"/>
                <w:highlight w:val="none"/>
              </w:rPr>
              <w:t>宽体容积高清重建算法支持的轴扫一圈最大探测器Z轴覆盖范围≥16cm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6.5.2</w:t>
            </w:r>
            <w:r>
              <w:rPr>
                <w:rFonts w:hint="eastAsia" w:ascii="宋体" w:hAnsi="宋体" w:eastAsia="宋体" w:cs="宋体"/>
                <w:color w:val="auto"/>
                <w:sz w:val="21"/>
                <w:szCs w:val="21"/>
                <w:highlight w:val="none"/>
              </w:rPr>
              <w:t>宽体容积高清重建算法支持的螺旋扫描最大探测器Z轴覆盖范围≥8cm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6.5.3</w:t>
            </w:r>
            <w:r>
              <w:rPr>
                <w:rFonts w:hint="eastAsia" w:ascii="宋体" w:hAnsi="宋体" w:eastAsia="宋体" w:cs="宋体"/>
                <w:color w:val="auto"/>
                <w:sz w:val="21"/>
                <w:szCs w:val="21"/>
                <w:highlight w:val="none"/>
              </w:rPr>
              <w:t>宽体容积高清重建算法重建速度≥</w:t>
            </w:r>
            <w:r>
              <w:rPr>
                <w:rFonts w:hint="eastAsia" w:ascii="宋体" w:hAnsi="宋体" w:eastAsia="宋体" w:cs="宋体"/>
                <w:color w:val="auto"/>
                <w:sz w:val="21"/>
                <w:szCs w:val="21"/>
                <w:highlight w:val="none"/>
                <w:lang w:val="en-US"/>
              </w:rPr>
              <w:t>55</w:t>
            </w:r>
            <w:r>
              <w:rPr>
                <w:rFonts w:hint="eastAsia" w:ascii="宋体" w:hAnsi="宋体" w:eastAsia="宋体" w:cs="宋体"/>
                <w:color w:val="auto"/>
                <w:sz w:val="21"/>
                <w:szCs w:val="21"/>
                <w:highlight w:val="none"/>
              </w:rPr>
              <w:t xml:space="preserve"> 幅/秒</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6.6具备</w:t>
            </w:r>
            <w:r>
              <w:rPr>
                <w:rFonts w:hint="eastAsia" w:ascii="宋体" w:hAnsi="宋体" w:eastAsia="宋体" w:cs="宋体"/>
                <w:color w:val="auto"/>
                <w:sz w:val="21"/>
                <w:szCs w:val="21"/>
                <w:highlight w:val="none"/>
              </w:rPr>
              <w:t>全模型实时迭代重建算法</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6.6.1</w:t>
            </w:r>
            <w:r>
              <w:rPr>
                <w:rFonts w:hint="eastAsia" w:ascii="宋体" w:hAnsi="宋体" w:eastAsia="宋体" w:cs="宋体"/>
                <w:color w:val="auto"/>
                <w:sz w:val="21"/>
                <w:szCs w:val="21"/>
                <w:highlight w:val="none"/>
              </w:rPr>
              <w:t>全模型实时迭代重建算法可以降低X线辐射剂量(Dose Reduction)的效能≥8</w:t>
            </w:r>
            <w:r>
              <w:rPr>
                <w:rFonts w:hint="eastAsia" w:ascii="宋体" w:hAnsi="宋体" w:eastAsia="宋体" w:cs="宋体"/>
                <w:color w:val="auto"/>
                <w:sz w:val="21"/>
                <w:szCs w:val="21"/>
                <w:highlight w:val="none"/>
                <w:lang w:val="en-US"/>
              </w:rPr>
              <w:t>0</w:t>
            </w:r>
            <w:r>
              <w:rPr>
                <w:rFonts w:hint="eastAsia" w:ascii="宋体" w:hAnsi="宋体" w:eastAsia="宋体" w:cs="宋体"/>
                <w:color w:val="auto"/>
                <w:sz w:val="21"/>
                <w:szCs w:val="21"/>
                <w:highlight w:val="none"/>
              </w:rPr>
              <w:t>%</w:t>
            </w:r>
          </w:p>
          <w:p>
            <w:pPr>
              <w:pStyle w:val="3"/>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7、扫描参数</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w:t>
            </w:r>
            <w:r>
              <w:rPr>
                <w:rFonts w:hint="eastAsia" w:ascii="宋体" w:hAnsi="宋体" w:eastAsia="宋体" w:cs="宋体"/>
                <w:color w:val="auto"/>
                <w:sz w:val="21"/>
                <w:szCs w:val="21"/>
                <w:highlight w:val="none"/>
              </w:rPr>
              <w:t>轴扫最大Z轴覆盖范围≥16cm/ 360°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7.2</w:t>
            </w:r>
            <w:r>
              <w:rPr>
                <w:rFonts w:hint="eastAsia" w:ascii="宋体" w:hAnsi="宋体" w:eastAsia="宋体" w:cs="宋体"/>
                <w:color w:val="auto"/>
                <w:sz w:val="21"/>
                <w:szCs w:val="21"/>
                <w:highlight w:val="none"/>
              </w:rPr>
              <w:t>轴扫每圈图象采集数≥512层/ 360°</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7.3定位像最大长度≥2000mm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7.4</w:t>
            </w:r>
            <w:r>
              <w:rPr>
                <w:rFonts w:hint="eastAsia" w:ascii="宋体" w:hAnsi="宋体" w:eastAsia="宋体" w:cs="宋体"/>
                <w:color w:val="auto"/>
                <w:sz w:val="21"/>
                <w:szCs w:val="21"/>
                <w:highlight w:val="none"/>
              </w:rPr>
              <w:t>最快机架旋转速度≤0.2</w:t>
            </w:r>
            <w:r>
              <w:rPr>
                <w:rFonts w:hint="eastAsia" w:ascii="宋体" w:hAnsi="宋体" w:eastAsia="宋体" w:cs="宋体"/>
                <w:color w:val="auto"/>
                <w:sz w:val="21"/>
                <w:szCs w:val="21"/>
                <w:highlight w:val="none"/>
                <w:lang w:val="en-US"/>
              </w:rPr>
              <w:t>9</w:t>
            </w:r>
            <w:r>
              <w:rPr>
                <w:rFonts w:hint="eastAsia" w:ascii="宋体" w:hAnsi="宋体" w:eastAsia="宋体" w:cs="宋体"/>
                <w:color w:val="auto"/>
                <w:sz w:val="21"/>
                <w:szCs w:val="21"/>
                <w:highlight w:val="none"/>
              </w:rPr>
              <w:t>sec/360°</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最快有效单扇区时间分辨率≤29ms/360°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7.6</w:t>
            </w:r>
            <w:r>
              <w:rPr>
                <w:rFonts w:hint="eastAsia" w:ascii="宋体" w:hAnsi="宋体" w:eastAsia="宋体" w:cs="宋体"/>
                <w:color w:val="auto"/>
                <w:sz w:val="21"/>
                <w:szCs w:val="21"/>
                <w:highlight w:val="none"/>
              </w:rPr>
              <w:t>高清扫描支持的扫描模式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轴扫、螺旋和电影扫描</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7.7</w:t>
            </w:r>
            <w:r>
              <w:rPr>
                <w:rFonts w:hint="eastAsia" w:ascii="宋体" w:hAnsi="宋体" w:eastAsia="宋体" w:cs="宋体"/>
                <w:color w:val="auto"/>
                <w:sz w:val="21"/>
                <w:szCs w:val="21"/>
                <w:highlight w:val="none"/>
              </w:rPr>
              <w:t>最薄图像扫描层厚≤0.625mm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7.8具备</w:t>
            </w:r>
            <w:r>
              <w:rPr>
                <w:rFonts w:hint="eastAsia" w:ascii="宋体" w:hAnsi="宋体" w:eastAsia="宋体" w:cs="宋体"/>
                <w:color w:val="auto"/>
                <w:sz w:val="21"/>
                <w:szCs w:val="21"/>
                <w:highlight w:val="none"/>
              </w:rPr>
              <w:t>门控和非门控融合扫描功能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可以在一次图像采集中进行门控和非门控的融合扫描</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7.9</w:t>
            </w:r>
            <w:r>
              <w:rPr>
                <w:rFonts w:hint="eastAsia" w:ascii="宋体" w:hAnsi="宋体" w:eastAsia="宋体" w:cs="宋体"/>
                <w:color w:val="auto"/>
                <w:sz w:val="21"/>
                <w:szCs w:val="21"/>
                <w:highlight w:val="none"/>
              </w:rPr>
              <w:t>电影扫描（Cine mode)的最大Z轴覆盖范围≥16cm/ 360°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7.10</w:t>
            </w:r>
            <w:r>
              <w:rPr>
                <w:rFonts w:hint="eastAsia" w:ascii="宋体" w:hAnsi="宋体" w:eastAsia="宋体" w:cs="宋体"/>
                <w:color w:val="auto"/>
                <w:sz w:val="21"/>
                <w:szCs w:val="21"/>
                <w:highlight w:val="none"/>
              </w:rPr>
              <w:t>螺旋扫描最大准直器Z轴覆盖范围≥8cm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7.11</w:t>
            </w:r>
            <w:r>
              <w:rPr>
                <w:rFonts w:hint="eastAsia" w:ascii="宋体" w:hAnsi="宋体" w:eastAsia="宋体" w:cs="宋体"/>
                <w:color w:val="auto"/>
                <w:sz w:val="21"/>
                <w:szCs w:val="21"/>
                <w:highlight w:val="none"/>
              </w:rPr>
              <w:t>单次螺旋连续扫描时间≥60秒</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7.12</w:t>
            </w:r>
            <w:r>
              <w:rPr>
                <w:rFonts w:hint="eastAsia" w:ascii="宋体" w:hAnsi="宋体" w:eastAsia="宋体" w:cs="宋体"/>
                <w:color w:val="auto"/>
                <w:sz w:val="21"/>
                <w:szCs w:val="21"/>
                <w:highlight w:val="none"/>
              </w:rPr>
              <w:t>螺旋扫描螺距范围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0.508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 1.5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1，多级可调</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7.13具备</w:t>
            </w:r>
            <w:r>
              <w:rPr>
                <w:rFonts w:hint="eastAsia" w:ascii="宋体" w:hAnsi="宋体" w:eastAsia="宋体" w:cs="宋体"/>
                <w:color w:val="auto"/>
                <w:sz w:val="21"/>
                <w:szCs w:val="21"/>
                <w:highlight w:val="none"/>
              </w:rPr>
              <w:t>轴扫和螺旋融合扫描功能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可以在一次图像采集中进行轴扫和螺旋的融合扫描</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7.14</w:t>
            </w:r>
            <w:r>
              <w:rPr>
                <w:rFonts w:hint="eastAsia" w:ascii="宋体" w:hAnsi="宋体" w:eastAsia="宋体" w:cs="宋体"/>
                <w:color w:val="auto"/>
                <w:sz w:val="21"/>
                <w:szCs w:val="21"/>
                <w:highlight w:val="none"/>
              </w:rPr>
              <w:t>双能量扫描最大FOV≥50cm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7.15</w:t>
            </w:r>
            <w:r>
              <w:rPr>
                <w:rFonts w:hint="eastAsia" w:ascii="宋体" w:hAnsi="宋体" w:eastAsia="宋体" w:cs="宋体"/>
                <w:color w:val="auto"/>
                <w:sz w:val="21"/>
                <w:szCs w:val="21"/>
                <w:highlight w:val="none"/>
              </w:rPr>
              <w:t>最大DFOV≥50cm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7.16</w:t>
            </w:r>
            <w:r>
              <w:rPr>
                <w:rFonts w:hint="eastAsia" w:ascii="宋体" w:hAnsi="宋体" w:eastAsia="宋体" w:cs="宋体"/>
                <w:color w:val="auto"/>
                <w:sz w:val="21"/>
                <w:szCs w:val="21"/>
                <w:highlight w:val="none"/>
              </w:rPr>
              <w:t xml:space="preserve">图像重建矩阵≥512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512</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7.17</w:t>
            </w:r>
            <w:r>
              <w:rPr>
                <w:rFonts w:hint="eastAsia" w:ascii="宋体" w:hAnsi="宋体" w:eastAsia="宋体" w:cs="宋体"/>
                <w:color w:val="auto"/>
                <w:sz w:val="21"/>
                <w:szCs w:val="21"/>
                <w:highlight w:val="none"/>
              </w:rPr>
              <w:t>图像显示矩阵≥1024 * 1024</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7.18</w:t>
            </w:r>
            <w:r>
              <w:rPr>
                <w:rFonts w:hint="eastAsia" w:ascii="宋体" w:hAnsi="宋体" w:eastAsia="宋体" w:cs="宋体"/>
                <w:color w:val="auto"/>
                <w:sz w:val="21"/>
                <w:szCs w:val="21"/>
                <w:highlight w:val="none"/>
              </w:rPr>
              <w:t>最小CT值（非扩展CT值）≤ -1024 HU</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7.19</w:t>
            </w:r>
            <w:r>
              <w:rPr>
                <w:rFonts w:hint="eastAsia" w:ascii="宋体" w:hAnsi="宋体" w:eastAsia="宋体" w:cs="宋体"/>
                <w:color w:val="auto"/>
                <w:sz w:val="21"/>
                <w:szCs w:val="21"/>
                <w:highlight w:val="none"/>
              </w:rPr>
              <w:t>最大CT值（非扩展CT值）≥ 3071 HU</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7.20</w:t>
            </w:r>
            <w:r>
              <w:rPr>
                <w:rFonts w:hint="eastAsia" w:ascii="宋体" w:hAnsi="宋体" w:eastAsia="宋体" w:cs="宋体"/>
                <w:color w:val="auto"/>
                <w:sz w:val="21"/>
                <w:szCs w:val="21"/>
                <w:highlight w:val="none"/>
              </w:rPr>
              <w:t>最小扩展CT值≤ -31743 HU</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7.21</w:t>
            </w:r>
            <w:r>
              <w:rPr>
                <w:rFonts w:hint="eastAsia" w:ascii="宋体" w:hAnsi="宋体" w:eastAsia="宋体" w:cs="宋体"/>
                <w:color w:val="auto"/>
                <w:sz w:val="21"/>
                <w:szCs w:val="21"/>
                <w:highlight w:val="none"/>
              </w:rPr>
              <w:t>最大扩展CT值≥ 31743 HU</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7.22</w:t>
            </w:r>
            <w:r>
              <w:rPr>
                <w:rFonts w:hint="eastAsia" w:ascii="宋体" w:hAnsi="宋体" w:eastAsia="宋体" w:cs="宋体"/>
                <w:color w:val="auto"/>
                <w:sz w:val="21"/>
                <w:szCs w:val="21"/>
                <w:highlight w:val="none"/>
                <w:lang w:val="en-US"/>
              </w:rPr>
              <w:t>能谱扫描最大探测器Z轴覆盖范围</w:t>
            </w:r>
            <w:r>
              <w:rPr>
                <w:rFonts w:hint="eastAsia" w:ascii="宋体" w:hAnsi="宋体" w:eastAsia="宋体" w:cs="宋体"/>
                <w:color w:val="auto"/>
                <w:sz w:val="21"/>
                <w:szCs w:val="21"/>
                <w:highlight w:val="none"/>
              </w:rPr>
              <w:t>≥4cm</w:t>
            </w:r>
          </w:p>
          <w:p>
            <w:pPr>
              <w:pStyle w:val="3"/>
              <w:numPr>
                <w:ilvl w:val="0"/>
                <w:numId w:val="2"/>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图像质量</w:t>
            </w:r>
          </w:p>
          <w:p>
            <w:pPr>
              <w:numPr>
                <w:ilvl w:val="0"/>
                <w:numId w:val="0"/>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8.1</w:t>
            </w:r>
            <w:r>
              <w:rPr>
                <w:rFonts w:hint="eastAsia" w:ascii="宋体" w:hAnsi="宋体" w:eastAsia="宋体" w:cs="宋体"/>
                <w:color w:val="auto"/>
                <w:sz w:val="21"/>
                <w:szCs w:val="21"/>
                <w:highlight w:val="none"/>
              </w:rPr>
              <w:t xml:space="preserve">高对比度空间分辨率≤0.23 mm </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8.2 </w:t>
            </w:r>
            <w:r>
              <w:rPr>
                <w:rFonts w:hint="eastAsia" w:ascii="宋体" w:hAnsi="宋体" w:eastAsia="宋体" w:cs="宋体"/>
                <w:color w:val="auto"/>
                <w:sz w:val="21"/>
                <w:szCs w:val="21"/>
                <w:highlight w:val="none"/>
              </w:rPr>
              <w:t xml:space="preserve">X/Y轴 空间分辨率 MTF=10%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rPr>
              <w:t>17.5</w:t>
            </w:r>
            <w:r>
              <w:rPr>
                <w:rFonts w:hint="eastAsia" w:ascii="宋体" w:hAnsi="宋体" w:eastAsia="宋体" w:cs="宋体"/>
                <w:color w:val="auto"/>
                <w:sz w:val="21"/>
                <w:szCs w:val="21"/>
                <w:highlight w:val="none"/>
              </w:rPr>
              <w:t xml:space="preserve">lp/cm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8.3 </w:t>
            </w:r>
            <w:r>
              <w:rPr>
                <w:rFonts w:hint="eastAsia" w:ascii="宋体" w:hAnsi="宋体" w:eastAsia="宋体" w:cs="宋体"/>
                <w:color w:val="auto"/>
                <w:sz w:val="21"/>
                <w:szCs w:val="21"/>
                <w:highlight w:val="none"/>
              </w:rPr>
              <w:t xml:space="preserve">X/Y轴 空间分辨率 MTF=50%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rPr>
              <w:t>2.8</w:t>
            </w:r>
            <w:r>
              <w:rPr>
                <w:rFonts w:hint="eastAsia" w:ascii="宋体" w:hAnsi="宋体" w:eastAsia="宋体" w:cs="宋体"/>
                <w:color w:val="auto"/>
                <w:sz w:val="21"/>
                <w:szCs w:val="21"/>
                <w:highlight w:val="none"/>
              </w:rPr>
              <w:t>lp/cm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8.4</w:t>
            </w:r>
            <w:r>
              <w:rPr>
                <w:rFonts w:hint="eastAsia" w:ascii="宋体" w:hAnsi="宋体" w:eastAsia="宋体" w:cs="宋体"/>
                <w:color w:val="auto"/>
                <w:sz w:val="21"/>
                <w:szCs w:val="21"/>
                <w:highlight w:val="none"/>
              </w:rPr>
              <w:t xml:space="preserve"> Z轴 空间分辨率 MTF=10%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≥12.2 lp/cm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8.5 </w:t>
            </w:r>
            <w:r>
              <w:rPr>
                <w:rFonts w:hint="eastAsia" w:ascii="宋体" w:hAnsi="宋体" w:eastAsia="宋体" w:cs="宋体"/>
                <w:color w:val="auto"/>
                <w:sz w:val="21"/>
                <w:szCs w:val="21"/>
                <w:highlight w:val="none"/>
              </w:rPr>
              <w:t xml:space="preserve">Z轴 空间分辨率 MTF=50%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≥7.3 lp/cm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8.6</w:t>
            </w:r>
            <w:r>
              <w:rPr>
                <w:rFonts w:hint="eastAsia" w:ascii="宋体" w:hAnsi="宋体" w:eastAsia="宋体" w:cs="宋体"/>
                <w:color w:val="auto"/>
                <w:sz w:val="21"/>
                <w:szCs w:val="21"/>
                <w:highlight w:val="none"/>
              </w:rPr>
              <w:t>低对比度分辨率：用5mm体模测量：5mm@0.3%, 5mm重建层厚</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rPr>
              <w:t>9.5</w:t>
            </w:r>
            <w:r>
              <w:rPr>
                <w:rFonts w:hint="eastAsia" w:ascii="宋体" w:hAnsi="宋体" w:eastAsia="宋体" w:cs="宋体"/>
                <w:color w:val="auto"/>
                <w:sz w:val="21"/>
                <w:szCs w:val="21"/>
                <w:highlight w:val="none"/>
              </w:rPr>
              <w:t xml:space="preserve">mGy CTDI vol </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8.7</w:t>
            </w:r>
            <w:r>
              <w:rPr>
                <w:rFonts w:hint="eastAsia" w:ascii="宋体" w:hAnsi="宋体" w:eastAsia="宋体" w:cs="宋体"/>
                <w:color w:val="auto"/>
                <w:sz w:val="21"/>
                <w:szCs w:val="21"/>
                <w:highlight w:val="none"/>
              </w:rPr>
              <w:t>低对比度分辨率：用3mm体模测量：3mm@0.3%, 5mm重建层厚</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rPr>
              <w:t>24.8</w:t>
            </w:r>
            <w:r>
              <w:rPr>
                <w:rFonts w:hint="eastAsia" w:ascii="宋体" w:hAnsi="宋体" w:eastAsia="宋体" w:cs="宋体"/>
                <w:color w:val="auto"/>
                <w:sz w:val="21"/>
                <w:szCs w:val="21"/>
                <w:highlight w:val="none"/>
              </w:rPr>
              <w:t xml:space="preserve"> mGy CTDI vol</w:t>
            </w:r>
          </w:p>
          <w:p>
            <w:pPr>
              <w:pStyle w:val="3"/>
              <w:numPr>
                <w:ilvl w:val="0"/>
                <w:numId w:val="2"/>
              </w:numPr>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心脏成像功能</w:t>
            </w:r>
          </w:p>
          <w:p>
            <w:pPr>
              <w:pStyle w:val="3"/>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w:t>
            </w:r>
            <w:r>
              <w:rPr>
                <w:rFonts w:hint="eastAsia" w:ascii="宋体" w:hAnsi="宋体" w:eastAsia="宋体" w:cs="宋体"/>
                <w:color w:val="auto"/>
                <w:sz w:val="21"/>
                <w:szCs w:val="21"/>
                <w:highlight w:val="none"/>
              </w:rPr>
              <w:t>心脏扫描时间分辨率≤29ms</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9.2具备</w:t>
            </w:r>
            <w:r>
              <w:rPr>
                <w:rFonts w:hint="eastAsia" w:ascii="宋体" w:hAnsi="宋体" w:eastAsia="宋体" w:cs="宋体"/>
                <w:color w:val="auto"/>
                <w:sz w:val="21"/>
                <w:szCs w:val="21"/>
                <w:highlight w:val="none"/>
              </w:rPr>
              <w:t>不受心率和心律限制的单心动周期心脏一站式成像技术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9.3具备</w:t>
            </w:r>
            <w:r>
              <w:rPr>
                <w:rFonts w:hint="eastAsia" w:ascii="宋体" w:hAnsi="宋体" w:eastAsia="宋体" w:cs="宋体"/>
                <w:color w:val="auto"/>
                <w:sz w:val="21"/>
                <w:szCs w:val="21"/>
                <w:highlight w:val="none"/>
              </w:rPr>
              <w:t>自动躲避坏心律功能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9.4</w:t>
            </w:r>
            <w:r>
              <w:rPr>
                <w:rFonts w:hint="eastAsia" w:ascii="宋体" w:hAnsi="宋体" w:eastAsia="宋体" w:cs="宋体"/>
                <w:color w:val="auto"/>
                <w:sz w:val="21"/>
                <w:szCs w:val="21"/>
                <w:highlight w:val="none"/>
              </w:rPr>
              <w:t>心脏高清成像模式的Z轴空间分辨率 (MTF 2%)≥18.2 Lp/cm</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9.5具备</w:t>
            </w:r>
            <w:r>
              <w:rPr>
                <w:rFonts w:hint="eastAsia" w:ascii="宋体" w:hAnsi="宋体" w:eastAsia="宋体" w:cs="宋体"/>
                <w:color w:val="auto"/>
                <w:sz w:val="21"/>
                <w:szCs w:val="21"/>
                <w:highlight w:val="none"/>
              </w:rPr>
              <w:t>单心跳冠状动脉钙化积分扫描方案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9.6具备</w:t>
            </w:r>
            <w:r>
              <w:rPr>
                <w:rFonts w:hint="eastAsia" w:ascii="宋体" w:hAnsi="宋体" w:eastAsia="宋体" w:cs="宋体"/>
                <w:color w:val="auto"/>
                <w:sz w:val="21"/>
                <w:szCs w:val="21"/>
                <w:highlight w:val="none"/>
              </w:rPr>
              <w:t>一键式胸痛三联扫描方案</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9.7具备</w:t>
            </w:r>
            <w:r>
              <w:rPr>
                <w:rFonts w:hint="eastAsia" w:ascii="宋体" w:hAnsi="宋体" w:eastAsia="宋体" w:cs="宋体"/>
                <w:color w:val="auto"/>
                <w:sz w:val="21"/>
                <w:szCs w:val="21"/>
                <w:highlight w:val="none"/>
              </w:rPr>
              <w:t>下一键式心脑联合扫描方案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9.8具备</w:t>
            </w:r>
            <w:r>
              <w:rPr>
                <w:rFonts w:hint="eastAsia" w:ascii="宋体" w:hAnsi="宋体" w:eastAsia="宋体" w:cs="宋体"/>
                <w:color w:val="auto"/>
                <w:sz w:val="21"/>
                <w:szCs w:val="21"/>
                <w:highlight w:val="none"/>
              </w:rPr>
              <w:t>房颤病人的单心动周期冠脉成像技术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9.9具备</w:t>
            </w:r>
            <w:r>
              <w:rPr>
                <w:rFonts w:hint="eastAsia" w:ascii="宋体" w:hAnsi="宋体" w:eastAsia="宋体" w:cs="宋体"/>
                <w:color w:val="auto"/>
                <w:sz w:val="21"/>
                <w:szCs w:val="21"/>
                <w:highlight w:val="none"/>
              </w:rPr>
              <w:t>不受心率和心律限制的单心动周期心功能成像</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9.10具备</w:t>
            </w:r>
            <w:r>
              <w:rPr>
                <w:rFonts w:hint="eastAsia" w:ascii="宋体" w:hAnsi="宋体" w:eastAsia="宋体" w:cs="宋体"/>
                <w:color w:val="auto"/>
                <w:sz w:val="21"/>
                <w:szCs w:val="21"/>
                <w:highlight w:val="none"/>
              </w:rPr>
              <w:t>不受心率和心律限制的单心动周期相对心肌灌注功能</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9.11具备</w:t>
            </w:r>
            <w:r>
              <w:rPr>
                <w:rFonts w:hint="eastAsia" w:ascii="宋体" w:hAnsi="宋体" w:eastAsia="宋体" w:cs="宋体"/>
                <w:color w:val="auto"/>
                <w:sz w:val="21"/>
                <w:szCs w:val="21"/>
                <w:highlight w:val="none"/>
              </w:rPr>
              <w:t>ECG实时监测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9.12具备</w:t>
            </w:r>
            <w:r>
              <w:rPr>
                <w:rFonts w:hint="eastAsia" w:ascii="宋体" w:hAnsi="宋体" w:eastAsia="宋体" w:cs="宋体"/>
                <w:color w:val="auto"/>
                <w:sz w:val="21"/>
                <w:szCs w:val="21"/>
                <w:highlight w:val="none"/>
              </w:rPr>
              <w:t>ECG自动毫安调控功能</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9.13具备</w:t>
            </w:r>
            <w:r>
              <w:rPr>
                <w:rFonts w:hint="eastAsia" w:ascii="宋体" w:hAnsi="宋体" w:eastAsia="宋体" w:cs="宋体"/>
                <w:color w:val="auto"/>
                <w:sz w:val="21"/>
                <w:szCs w:val="21"/>
                <w:highlight w:val="none"/>
              </w:rPr>
              <w:t>单心动周期ECG自动毫安调控功能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9.14</w:t>
            </w:r>
            <w:r>
              <w:rPr>
                <w:rFonts w:hint="eastAsia" w:ascii="宋体" w:hAnsi="宋体" w:eastAsia="宋体" w:cs="宋体"/>
                <w:color w:val="auto"/>
                <w:sz w:val="21"/>
                <w:szCs w:val="21"/>
                <w:highlight w:val="none"/>
              </w:rPr>
              <w:t>单心动周期ECG自动毫安调控功能可进行调控的期相最大数量≥3 个期相</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9.15具备</w:t>
            </w:r>
            <w:r>
              <w:rPr>
                <w:rFonts w:hint="eastAsia" w:ascii="宋体" w:hAnsi="宋体" w:eastAsia="宋体" w:cs="宋体"/>
                <w:color w:val="auto"/>
                <w:sz w:val="21"/>
                <w:szCs w:val="21"/>
                <w:highlight w:val="none"/>
              </w:rPr>
              <w:t>不受心率和心律限制的前门控轴扫技术</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9.16具备</w:t>
            </w:r>
            <w:r>
              <w:rPr>
                <w:rFonts w:hint="eastAsia" w:ascii="宋体" w:hAnsi="宋体" w:eastAsia="宋体" w:cs="宋体"/>
                <w:color w:val="auto"/>
                <w:sz w:val="21"/>
                <w:szCs w:val="21"/>
                <w:highlight w:val="none"/>
              </w:rPr>
              <w:t>不受心率和心律限制的单心动周期冠脉成像技术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9.17具备</w:t>
            </w:r>
            <w:r>
              <w:rPr>
                <w:rFonts w:hint="eastAsia" w:ascii="宋体" w:hAnsi="宋体" w:eastAsia="宋体" w:cs="宋体"/>
                <w:color w:val="auto"/>
                <w:sz w:val="21"/>
                <w:szCs w:val="21"/>
                <w:highlight w:val="none"/>
              </w:rPr>
              <w:t>主控台心电图显示和保存功能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9.18具备</w:t>
            </w:r>
            <w:r>
              <w:rPr>
                <w:rFonts w:hint="eastAsia" w:ascii="宋体" w:hAnsi="宋体" w:eastAsia="宋体" w:cs="宋体"/>
                <w:color w:val="auto"/>
                <w:sz w:val="21"/>
                <w:szCs w:val="21"/>
                <w:highlight w:val="none"/>
              </w:rPr>
              <w:t>通过冠脉运动容积分析进行最佳期相自动选择</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9.19</w:t>
            </w:r>
            <w:r>
              <w:rPr>
                <w:rFonts w:hint="eastAsia" w:ascii="宋体" w:hAnsi="宋体" w:eastAsia="宋体" w:cs="宋体"/>
                <w:color w:val="auto"/>
                <w:sz w:val="21"/>
                <w:szCs w:val="21"/>
                <w:highlight w:val="none"/>
              </w:rPr>
              <w:t>具备智能异常心率管理功能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自动识别不规则心率、异常心率并自动重新扫描</w:t>
            </w:r>
          </w:p>
          <w:p>
            <w:pPr>
              <w:numPr>
                <w:ilvl w:val="0"/>
                <w:numId w:val="2"/>
              </w:numPr>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具备</w:t>
            </w:r>
            <w:r>
              <w:rPr>
                <w:rFonts w:hint="eastAsia" w:ascii="宋体" w:hAnsi="宋体" w:eastAsia="宋体" w:cs="宋体"/>
                <w:color w:val="auto"/>
                <w:sz w:val="21"/>
                <w:szCs w:val="21"/>
                <w:highlight w:val="none"/>
              </w:rPr>
              <w:t>单器官4D扫描及灌注扫描功能</w:t>
            </w:r>
          </w:p>
          <w:p>
            <w:pPr>
              <w:pStyle w:val="3"/>
              <w:numPr>
                <w:ilvl w:val="0"/>
                <w:numId w:val="2"/>
              </w:num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具备</w:t>
            </w:r>
            <w:r>
              <w:rPr>
                <w:rFonts w:hint="eastAsia" w:ascii="宋体" w:hAnsi="宋体" w:eastAsia="宋体" w:cs="宋体"/>
                <w:color w:val="auto"/>
                <w:sz w:val="21"/>
                <w:szCs w:val="21"/>
                <w:highlight w:val="none"/>
              </w:rPr>
              <w:t>神经系统一站式成像功能</w:t>
            </w:r>
          </w:p>
          <w:p>
            <w:pPr>
              <w:numPr>
                <w:ilvl w:val="0"/>
                <w:numId w:val="2"/>
              </w:numPr>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骨关节运动成像扫描范围≥16 cm</w:t>
            </w:r>
          </w:p>
          <w:p>
            <w:pPr>
              <w:pStyle w:val="3"/>
              <w:numPr>
                <w:ilvl w:val="0"/>
                <w:numId w:val="2"/>
              </w:numPr>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具备</w:t>
            </w:r>
            <w:r>
              <w:rPr>
                <w:rFonts w:hint="eastAsia" w:ascii="宋体" w:hAnsi="宋体" w:eastAsia="宋体" w:cs="宋体"/>
                <w:color w:val="auto"/>
                <w:sz w:val="21"/>
                <w:szCs w:val="21"/>
                <w:highlight w:val="none"/>
              </w:rPr>
              <w:t>CT容积能谱成像</w:t>
            </w:r>
          </w:p>
          <w:p>
            <w:pPr>
              <w:numPr>
                <w:ilvl w:val="0"/>
                <w:numId w:val="2"/>
              </w:numPr>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原厂原装高级独立三维图像后处理工作站1套</w:t>
            </w:r>
          </w:p>
          <w:p>
            <w:pPr>
              <w:pStyle w:val="3"/>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w:t>
            </w:r>
            <w:r>
              <w:rPr>
                <w:rFonts w:hint="eastAsia" w:ascii="宋体" w:hAnsi="宋体" w:eastAsia="宋体" w:cs="宋体"/>
                <w:color w:val="auto"/>
                <w:sz w:val="21"/>
                <w:szCs w:val="21"/>
                <w:highlight w:val="none"/>
              </w:rPr>
              <w:t>工作站软件品牌要求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要求工作站软件为CT设备厂商同品牌</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w:t>
            </w:r>
            <w:r>
              <w:rPr>
                <w:rFonts w:hint="eastAsia" w:ascii="宋体" w:hAnsi="宋体" w:eastAsia="宋体" w:cs="宋体"/>
                <w:color w:val="auto"/>
                <w:sz w:val="21"/>
                <w:szCs w:val="21"/>
                <w:highlight w:val="none"/>
              </w:rPr>
              <w:t>监视器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≥19"LCD高分辨率彩显，2台</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14.3</w:t>
            </w:r>
            <w:r>
              <w:rPr>
                <w:rFonts w:hint="eastAsia" w:ascii="宋体" w:hAnsi="宋体" w:eastAsia="宋体" w:cs="宋体"/>
                <w:color w:val="auto"/>
                <w:sz w:val="21"/>
                <w:szCs w:val="21"/>
                <w:highlight w:val="none"/>
              </w:rPr>
              <w:t>具备工作站图像信息智能搜索平台，能够自动地根据病人信息从PACS系统中调用DICOM图像</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14.4具备</w:t>
            </w:r>
            <w:r>
              <w:rPr>
                <w:rFonts w:hint="eastAsia" w:ascii="宋体" w:hAnsi="宋体" w:eastAsia="宋体" w:cs="宋体"/>
                <w:color w:val="auto"/>
                <w:sz w:val="21"/>
                <w:szCs w:val="21"/>
                <w:highlight w:val="none"/>
              </w:rPr>
              <w:t>多任务自动处理，能够自动在内存中加载工作站中存储的病例数据，并在后台中进行处理</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14.5</w:t>
            </w:r>
            <w:r>
              <w:rPr>
                <w:rFonts w:hint="eastAsia" w:ascii="宋体" w:hAnsi="宋体" w:eastAsia="宋体" w:cs="宋体"/>
                <w:color w:val="auto"/>
                <w:sz w:val="21"/>
                <w:szCs w:val="21"/>
                <w:highlight w:val="none"/>
              </w:rPr>
              <w:t>具备放射科信息管理系统自动连接功能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14.6具备</w:t>
            </w:r>
            <w:r>
              <w:rPr>
                <w:rFonts w:hint="eastAsia" w:ascii="宋体" w:hAnsi="宋体" w:eastAsia="宋体" w:cs="宋体"/>
                <w:color w:val="auto"/>
                <w:sz w:val="21"/>
                <w:szCs w:val="21"/>
                <w:highlight w:val="none"/>
              </w:rPr>
              <w:t>图像三维分析系统</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14.7具备</w:t>
            </w:r>
            <w:r>
              <w:rPr>
                <w:rFonts w:hint="eastAsia" w:ascii="宋体" w:hAnsi="宋体" w:eastAsia="宋体" w:cs="宋体"/>
                <w:color w:val="auto"/>
                <w:sz w:val="21"/>
                <w:szCs w:val="21"/>
                <w:highlight w:val="none"/>
              </w:rPr>
              <w:t>CT 灌注软件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14.8具备</w:t>
            </w:r>
            <w:r>
              <w:rPr>
                <w:rFonts w:hint="eastAsia" w:ascii="宋体" w:hAnsi="宋体" w:eastAsia="宋体" w:cs="宋体"/>
                <w:color w:val="auto"/>
                <w:sz w:val="21"/>
                <w:szCs w:val="21"/>
                <w:highlight w:val="none"/>
              </w:rPr>
              <w:t>全自动肺结节分析软件</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14.9具备</w:t>
            </w:r>
            <w:r>
              <w:rPr>
                <w:rFonts w:hint="eastAsia" w:ascii="宋体" w:hAnsi="宋体" w:eastAsia="宋体" w:cs="宋体"/>
                <w:color w:val="auto"/>
                <w:sz w:val="21"/>
                <w:szCs w:val="21"/>
                <w:highlight w:val="none"/>
              </w:rPr>
              <w:t>全自动呼吸系统分析软件包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14.10具备</w:t>
            </w:r>
            <w:r>
              <w:rPr>
                <w:rFonts w:hint="eastAsia" w:ascii="宋体" w:hAnsi="宋体" w:eastAsia="宋体" w:cs="宋体"/>
                <w:color w:val="auto"/>
                <w:sz w:val="21"/>
                <w:szCs w:val="21"/>
                <w:highlight w:val="none"/>
              </w:rPr>
              <w:t>全自动去骨软件</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14.11具备</w:t>
            </w:r>
            <w:r>
              <w:rPr>
                <w:rFonts w:hint="eastAsia" w:ascii="宋体" w:hAnsi="宋体" w:eastAsia="宋体" w:cs="宋体"/>
                <w:color w:val="auto"/>
                <w:sz w:val="21"/>
                <w:szCs w:val="21"/>
                <w:highlight w:val="none"/>
              </w:rPr>
              <w:t>能谱容积分析平台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14.12具备</w:t>
            </w:r>
            <w:r>
              <w:rPr>
                <w:rFonts w:hint="eastAsia" w:ascii="宋体" w:hAnsi="宋体" w:eastAsia="宋体" w:cs="宋体"/>
                <w:color w:val="auto"/>
                <w:sz w:val="21"/>
                <w:szCs w:val="21"/>
                <w:highlight w:val="none"/>
              </w:rPr>
              <w:t>全自动心脏分析软件</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14.13具备</w:t>
            </w:r>
            <w:r>
              <w:rPr>
                <w:rFonts w:hint="eastAsia" w:ascii="宋体" w:hAnsi="宋体" w:eastAsia="宋体" w:cs="宋体"/>
                <w:color w:val="auto"/>
                <w:sz w:val="21"/>
                <w:szCs w:val="21"/>
                <w:highlight w:val="none"/>
              </w:rPr>
              <w:t>脑表面积分分析</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14.14具备</w:t>
            </w:r>
            <w:r>
              <w:rPr>
                <w:rFonts w:hint="eastAsia" w:ascii="宋体" w:hAnsi="宋体" w:eastAsia="宋体" w:cs="宋体"/>
                <w:color w:val="auto"/>
                <w:sz w:val="21"/>
                <w:szCs w:val="21"/>
                <w:highlight w:val="none"/>
              </w:rPr>
              <w:t>肝脏多期相融合技术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14.15具备</w:t>
            </w:r>
            <w:r>
              <w:rPr>
                <w:rFonts w:hint="eastAsia" w:ascii="宋体" w:hAnsi="宋体" w:eastAsia="宋体" w:cs="宋体"/>
                <w:color w:val="auto"/>
                <w:sz w:val="21"/>
                <w:szCs w:val="21"/>
                <w:highlight w:val="none"/>
              </w:rPr>
              <w:t>脑出血测量工具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14.16具备</w:t>
            </w:r>
            <w:r>
              <w:rPr>
                <w:rFonts w:hint="eastAsia" w:ascii="宋体" w:hAnsi="宋体" w:eastAsia="宋体" w:cs="宋体"/>
                <w:color w:val="auto"/>
                <w:sz w:val="21"/>
                <w:szCs w:val="21"/>
                <w:highlight w:val="none"/>
              </w:rPr>
              <w:t>腹腔脂肪测量软件</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14.17具备</w:t>
            </w:r>
            <w:r>
              <w:rPr>
                <w:rFonts w:hint="eastAsia" w:ascii="宋体" w:hAnsi="宋体" w:eastAsia="宋体" w:cs="宋体"/>
                <w:color w:val="auto"/>
                <w:sz w:val="21"/>
                <w:szCs w:val="21"/>
                <w:highlight w:val="none"/>
              </w:rPr>
              <w:t>骨骼内固定支架透视技术</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14.18具备</w:t>
            </w:r>
            <w:r>
              <w:rPr>
                <w:rFonts w:hint="eastAsia" w:ascii="宋体" w:hAnsi="宋体" w:eastAsia="宋体" w:cs="宋体"/>
                <w:color w:val="auto"/>
                <w:sz w:val="21"/>
                <w:szCs w:val="21"/>
                <w:highlight w:val="none"/>
              </w:rPr>
              <w:t>骨科畸形矫正评估</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14.19具备</w:t>
            </w:r>
            <w:r>
              <w:rPr>
                <w:rFonts w:hint="eastAsia" w:ascii="宋体" w:hAnsi="宋体" w:eastAsia="宋体" w:cs="宋体"/>
                <w:color w:val="auto"/>
                <w:sz w:val="21"/>
                <w:szCs w:val="21"/>
                <w:highlight w:val="none"/>
              </w:rPr>
              <w:t>内耳多功能成像技术</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14.20具备</w:t>
            </w:r>
            <w:r>
              <w:rPr>
                <w:rFonts w:hint="eastAsia" w:ascii="宋体" w:hAnsi="宋体" w:eastAsia="宋体" w:cs="宋体"/>
                <w:color w:val="auto"/>
                <w:sz w:val="21"/>
                <w:szCs w:val="21"/>
                <w:highlight w:val="none"/>
              </w:rPr>
              <w:t>全景齿科成像软件</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14.21具备</w:t>
            </w:r>
            <w:r>
              <w:rPr>
                <w:rFonts w:hint="eastAsia" w:ascii="宋体" w:hAnsi="宋体" w:eastAsia="宋体" w:cs="宋体"/>
                <w:color w:val="auto"/>
                <w:sz w:val="21"/>
                <w:szCs w:val="21"/>
                <w:highlight w:val="none"/>
              </w:rPr>
              <w:t>钙化积分软件(Coronary Calcium Score)</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14.22具备</w:t>
            </w:r>
            <w:r>
              <w:rPr>
                <w:rFonts w:hint="eastAsia" w:ascii="宋体" w:hAnsi="宋体" w:eastAsia="宋体" w:cs="宋体"/>
                <w:color w:val="auto"/>
                <w:sz w:val="21"/>
                <w:szCs w:val="21"/>
                <w:highlight w:val="none"/>
              </w:rPr>
              <w:t>零键去骨技术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14.23具备</w:t>
            </w:r>
            <w:r>
              <w:rPr>
                <w:rFonts w:hint="eastAsia" w:ascii="宋体" w:hAnsi="宋体" w:eastAsia="宋体" w:cs="宋体"/>
                <w:color w:val="auto"/>
                <w:sz w:val="21"/>
                <w:szCs w:val="21"/>
                <w:highlight w:val="none"/>
              </w:rPr>
              <w:t>全自动血管分析软件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14.24具备</w:t>
            </w:r>
            <w:r>
              <w:rPr>
                <w:rFonts w:hint="eastAsia" w:ascii="宋体" w:hAnsi="宋体" w:eastAsia="宋体" w:cs="宋体"/>
                <w:color w:val="auto"/>
                <w:sz w:val="21"/>
                <w:szCs w:val="21"/>
                <w:highlight w:val="none"/>
              </w:rPr>
              <w:t>全自动结肠自动分析软件包</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14.25具备</w:t>
            </w:r>
            <w:r>
              <w:rPr>
                <w:rFonts w:hint="eastAsia" w:ascii="宋体" w:hAnsi="宋体" w:eastAsia="宋体" w:cs="宋体"/>
                <w:color w:val="auto"/>
                <w:sz w:val="21"/>
                <w:szCs w:val="21"/>
                <w:highlight w:val="none"/>
              </w:rPr>
              <w:t>CT尿路造影技术</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14.26具备</w:t>
            </w:r>
            <w:r>
              <w:rPr>
                <w:rFonts w:hint="eastAsia" w:ascii="宋体" w:hAnsi="宋体" w:eastAsia="宋体" w:cs="宋体"/>
                <w:color w:val="auto"/>
                <w:sz w:val="21"/>
                <w:szCs w:val="21"/>
                <w:highlight w:val="none"/>
              </w:rPr>
              <w:t>头颈部CTA同步数字减影技术</w:t>
            </w:r>
          </w:p>
          <w:p>
            <w:pPr>
              <w:pStyle w:val="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14.27具备</w:t>
            </w:r>
            <w:r>
              <w:rPr>
                <w:rFonts w:hint="eastAsia" w:ascii="宋体" w:hAnsi="宋体" w:eastAsia="宋体" w:cs="宋体"/>
                <w:color w:val="auto"/>
                <w:sz w:val="21"/>
                <w:szCs w:val="21"/>
                <w:highlight w:val="none"/>
              </w:rPr>
              <w:t>神经系统动静脉融合软件</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15.高端螺旋CT</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15.1肺结节CT智能辅助诊断系统一套</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15.2 CT专用高压注射器（1套）</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15.3 CT放射专用防护服：铅帽（1顶）、无袖连体防护服（1套、170cm）、直领铅橡胶颈套（1件）、包裹式铅橡胶围裙/大方巾（1件）</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15.4 F型防护衣架一个</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15.5人体工学可升降阅片工位 10套，按医院需求尺寸定做</w:t>
            </w:r>
          </w:p>
          <w:p>
            <w:pPr>
              <w:rPr>
                <w:rFonts w:hint="default"/>
                <w:color w:val="auto"/>
                <w:highlight w:val="none"/>
                <w:lang w:val="en-US" w:eastAsia="zh-CN"/>
              </w:rPr>
            </w:pPr>
            <w:r>
              <w:rPr>
                <w:rFonts w:hint="eastAsia" w:ascii="宋体" w:hAnsi="宋体" w:eastAsia="宋体" w:cs="宋体"/>
                <w:color w:val="auto"/>
                <w:sz w:val="21"/>
                <w:szCs w:val="21"/>
                <w:highlight w:val="none"/>
                <w:lang w:val="en-US" w:eastAsia="zh-CN"/>
              </w:rPr>
              <w:t>15.6超高端CT投标人须提供厂家质保期承诺函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9769"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b/>
                <w:bCs/>
                <w:color w:val="auto"/>
                <w:szCs w:val="21"/>
                <w:highlight w:val="none"/>
              </w:rPr>
            </w:pPr>
            <w:r>
              <w:rPr>
                <w:rFonts w:hint="eastAsia" w:ascii="宋体" w:hAnsi="宋体" w:eastAsia="宋体" w:cs="宋体"/>
                <w:color w:val="auto"/>
                <w:sz w:val="21"/>
                <w:szCs w:val="21"/>
                <w:highlight w:val="none"/>
              </w:rPr>
              <w:t>▲</w:t>
            </w:r>
            <w:r>
              <w:rPr>
                <w:rFonts w:hint="eastAsia" w:ascii="宋体" w:hAnsi="宋体"/>
                <w:b/>
                <w:color w:val="auto"/>
                <w:szCs w:val="21"/>
                <w:highlight w:val="none"/>
              </w:rPr>
              <w:t>一、商务要求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highlight w:val="none"/>
              </w:rPr>
            </w:pPr>
            <w:r>
              <w:rPr>
                <w:rFonts w:hint="eastAsia" w:ascii="宋体" w:hAnsi="宋体" w:cs="宋体"/>
                <w:bCs/>
                <w:szCs w:val="21"/>
                <w:highlight w:val="none"/>
              </w:rPr>
              <w:t>交货时间</w:t>
            </w:r>
            <w:r>
              <w:rPr>
                <w:rFonts w:hint="eastAsia" w:ascii="宋体" w:hAnsi="宋体" w:cs="宋体"/>
                <w:szCs w:val="21"/>
                <w:highlight w:val="none"/>
              </w:rPr>
              <w:t>和地点</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cs="宋体"/>
                <w:bCs/>
                <w:color w:val="auto"/>
                <w:szCs w:val="21"/>
                <w:highlight w:val="none"/>
              </w:rPr>
              <w:t>交货时间：</w:t>
            </w:r>
            <w:r>
              <w:rPr>
                <w:rFonts w:hint="eastAsia" w:ascii="宋体" w:hAnsi="宋体" w:cs="宋体"/>
                <w:color w:val="auto"/>
                <w:szCs w:val="21"/>
                <w:highlight w:val="none"/>
                <w:lang w:eastAsia="zh-CN"/>
              </w:rPr>
              <w:t>自签订合同之日起90日内交货安装调试完毕并交付使用</w:t>
            </w:r>
            <w:r>
              <w:rPr>
                <w:rFonts w:hint="eastAsia" w:ascii="宋体" w:hAnsi="宋体"/>
                <w:bCs/>
                <w:color w:val="auto"/>
                <w:szCs w:val="21"/>
                <w:highlight w:val="none"/>
              </w:rPr>
              <w:t>。</w:t>
            </w:r>
          </w:p>
          <w:p>
            <w:pPr>
              <w:rPr>
                <w:rFonts w:ascii="宋体" w:hAnsi="宋体"/>
                <w:bCs/>
                <w:color w:val="auto"/>
                <w:szCs w:val="21"/>
                <w:highlight w:val="none"/>
              </w:rPr>
            </w:pPr>
            <w:r>
              <w:rPr>
                <w:rFonts w:hint="eastAsia" w:ascii="宋体" w:hAnsi="宋体" w:cs="宋体"/>
                <w:bCs/>
                <w:color w:val="auto"/>
                <w:szCs w:val="21"/>
                <w:highlight w:val="none"/>
              </w:rPr>
              <w:t>2、交货地点</w:t>
            </w:r>
            <w:r>
              <w:rPr>
                <w:rFonts w:hint="eastAsia" w:ascii="宋体" w:hAnsi="宋体" w:eastAsia="宋体" w:cs="宋体"/>
                <w:color w:val="auto"/>
                <w:szCs w:val="21"/>
                <w:highlight w:val="none"/>
              </w:rPr>
              <w:t>：广西防城港市采购人指定地点。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highlight w:val="none"/>
              </w:rPr>
            </w:pPr>
            <w:r>
              <w:rPr>
                <w:rFonts w:hint="eastAsia" w:ascii="宋体" w:hAnsi="宋体"/>
                <w:szCs w:val="21"/>
                <w:highlight w:val="none"/>
              </w:rPr>
              <w:t>合同签订时间</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highlight w:val="none"/>
              </w:rPr>
            </w:pPr>
            <w:r>
              <w:rPr>
                <w:rFonts w:hint="eastAsia" w:ascii="宋体" w:hAnsi="宋体"/>
                <w:szCs w:val="21"/>
                <w:highlight w:val="none"/>
              </w:rPr>
              <w:t>自中标通知书发出之日起</w:t>
            </w:r>
            <w:r>
              <w:rPr>
                <w:rFonts w:ascii="宋体" w:hAnsi="宋体"/>
                <w:szCs w:val="21"/>
                <w:highlight w:val="none"/>
                <w:u w:val="none"/>
              </w:rPr>
              <w:t>25</w:t>
            </w:r>
            <w:r>
              <w:rPr>
                <w:rFonts w:hint="eastAsia" w:ascii="宋体" w:hAnsi="宋体"/>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highlight w:val="none"/>
              </w:rPr>
            </w:pPr>
            <w:r>
              <w:rPr>
                <w:rFonts w:hint="eastAsia" w:ascii="宋体" w:hAnsi="宋体"/>
                <w:szCs w:val="21"/>
                <w:highlight w:val="none"/>
              </w:rPr>
              <w:t>付款条件</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color w:val="auto"/>
                <w:szCs w:val="21"/>
                <w:highlight w:val="none"/>
              </w:rPr>
            </w:pPr>
            <w:r>
              <w:rPr>
                <w:rFonts w:hint="eastAsia" w:ascii="宋体" w:hAnsi="宋体"/>
                <w:bCs/>
                <w:color w:val="auto"/>
                <w:szCs w:val="21"/>
                <w:highlight w:val="none"/>
              </w:rPr>
              <w:t>采用分期付款方式，采购人自合同签订且项目具备支付条件之日起10个工作日内支付合同款的30%给中标人（中标人为中小企业的，支付合同款的50%），自设备安装验收合格正常使用后供应商开具货款全额发票给采购人，采购人在收到发票之日起</w:t>
            </w:r>
            <w:r>
              <w:rPr>
                <w:rFonts w:hint="eastAsia" w:ascii="宋体" w:hAnsi="宋体"/>
                <w:bCs/>
                <w:color w:val="auto"/>
                <w:szCs w:val="21"/>
                <w:highlight w:val="none"/>
                <w:lang w:val="en-US" w:eastAsia="zh-CN"/>
              </w:rPr>
              <w:t>一年</w:t>
            </w:r>
            <w:r>
              <w:rPr>
                <w:rFonts w:hint="eastAsia" w:ascii="宋体" w:hAnsi="宋体"/>
                <w:bCs/>
                <w:color w:val="auto"/>
                <w:szCs w:val="21"/>
                <w:highlight w:val="none"/>
              </w:rPr>
              <w:t>内一次性支付剩余的合同金额给中标人（不计利息）。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投标报价要求</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color w:val="auto"/>
                <w:szCs w:val="21"/>
                <w:highlight w:val="none"/>
              </w:rPr>
            </w:pPr>
            <w:r>
              <w:rPr>
                <w:rFonts w:hint="eastAsia" w:ascii="宋体" w:hAnsi="宋体"/>
                <w:bCs/>
                <w:color w:val="auto"/>
                <w:szCs w:val="21"/>
                <w:highlight w:val="none"/>
              </w:rPr>
              <w:t>1.本项目报价须包含产品及零配件、备品备件、材料、消耗品、工具的采购和运输(装卸)，项目安装、调试、检测、验收、培训服务费、售后服务、本招标文件所列设备材料需进行补充完善才能完成本项目的或实际采购中产品材料有任何遗漏的费用《含本项目需要但本文件中未列出的设备材料)、税金、利润等及其他所有成本等费用，采购人将不再支付任何费用。</w:t>
            </w:r>
          </w:p>
          <w:p>
            <w:pPr>
              <w:rPr>
                <w:rFonts w:hint="eastAsia" w:ascii="宋体" w:hAnsi="宋体"/>
                <w:bCs/>
                <w:color w:val="auto"/>
                <w:szCs w:val="21"/>
                <w:highlight w:val="none"/>
              </w:rPr>
            </w:pPr>
            <w:r>
              <w:rPr>
                <w:rFonts w:hint="eastAsia" w:ascii="宋体" w:hAnsi="宋体"/>
                <w:bCs/>
                <w:color w:val="auto"/>
                <w:szCs w:val="21"/>
                <w:highlight w:val="none"/>
              </w:rPr>
              <w:t>2货物报价金额不能超过预算，超预算报价无效。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zCs w:val="21"/>
                <w:highlight w:val="none"/>
                <w:lang w:val="en-US" w:eastAsia="zh-CN"/>
              </w:rPr>
            </w:pPr>
            <w:r>
              <w:rPr>
                <w:rFonts w:hint="eastAsia" w:ascii="宋体" w:hAnsi="宋体"/>
                <w:szCs w:val="21"/>
                <w:highlight w:val="none"/>
              </w:rPr>
              <w:t>售后服务</w:t>
            </w:r>
            <w:r>
              <w:rPr>
                <w:rFonts w:hint="eastAsia" w:ascii="宋体" w:hAnsi="宋体"/>
                <w:szCs w:val="21"/>
                <w:highlight w:val="none"/>
                <w:lang w:val="en-US" w:eastAsia="zh-CN"/>
              </w:rPr>
              <w:t>要求</w:t>
            </w:r>
          </w:p>
        </w:tc>
        <w:tc>
          <w:tcPr>
            <w:tcW w:w="777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质保期：整机质保期不少于3年原厂全保，质保期内上门维修、更换零部件。质保期满后，以优惠价格提供终生维修和备件更换（保修期从设备安装完成并验收合格之日起开始）</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Cs w:val="21"/>
                <w:highlight w:val="none"/>
              </w:rPr>
              <w:t>按国家有关产品“三包”规定执行“三包”，质保期内完全免费上门维修、更换配件</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系统</w:t>
            </w:r>
            <w:r>
              <w:rPr>
                <w:rFonts w:hint="eastAsia" w:ascii="宋体" w:hAnsi="宋体" w:eastAsia="宋体" w:cs="宋体"/>
                <w:szCs w:val="21"/>
                <w:highlight w:val="none"/>
              </w:rPr>
              <w:t>提供终身免费升级；</w:t>
            </w:r>
            <w:r>
              <w:rPr>
                <w:rFonts w:hint="eastAsia" w:ascii="宋体" w:hAnsi="宋体" w:eastAsia="宋体" w:cs="宋体"/>
                <w:szCs w:val="21"/>
                <w:highlight w:val="none"/>
                <w:lang w:eastAsia="zh-CN"/>
              </w:rPr>
              <w:t>质保期满后若设备出现故障，需更换配件的，只收取配件费，免收其余费用；若不需更换配件，则免费维修；</w:t>
            </w:r>
            <w:r>
              <w:rPr>
                <w:rFonts w:hint="eastAsia" w:ascii="宋体" w:hAnsi="宋体" w:eastAsia="宋体" w:cs="宋体"/>
                <w:sz w:val="21"/>
                <w:szCs w:val="21"/>
                <w:highlight w:val="none"/>
              </w:rPr>
              <w:t>“技术需求”有特殊要求的，按特殊要求执行。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.售后服务费用包含在报价中，售后服务内容如下：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（1）负责送货上门</w:t>
            </w:r>
            <w:r>
              <w:rPr>
                <w:rFonts w:hint="eastAsia" w:ascii="宋体" w:hAnsi="宋体" w:eastAsia="宋体" w:cs="宋体"/>
                <w:szCs w:val="21"/>
                <w:highlight w:val="none"/>
                <w:lang w:eastAsia="zh-CN"/>
              </w:rPr>
              <w:t>（包括全程运输、装卸、搬运以及货物运送到采购单位后的接货、装卸、搬运）</w:t>
            </w:r>
            <w:r>
              <w:rPr>
                <w:rFonts w:hint="eastAsia" w:ascii="宋体" w:hAnsi="宋体" w:eastAsia="宋体" w:cs="宋体"/>
                <w:sz w:val="21"/>
                <w:szCs w:val="21"/>
                <w:highlight w:val="none"/>
              </w:rPr>
              <w:t>，免费安装调试设备，要派出有相应资质的专职工程师到现场进行安装和调试，直至正常使用为止。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必须是全新、原装的，未使用过的产品，设备到货后，供货商和采购方应在现场进行清点；清点过程中如果发现因包装或运输不当引起的仪器外观或内部的损坏，供货商应负责更换；若发现错发/漏发情况，供货商应负责更换和补发；供货商须免费提供现场应用和维护培训服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Cs w:val="21"/>
                <w:highlight w:val="none"/>
              </w:rPr>
            </w:pPr>
            <w:r>
              <w:rPr>
                <w:rFonts w:hint="eastAsia" w:ascii="宋体" w:hAnsi="宋体" w:eastAsia="宋体" w:cs="宋体"/>
                <w:sz w:val="21"/>
                <w:szCs w:val="21"/>
                <w:highlight w:val="none"/>
              </w:rPr>
              <w:t>（3）故障响应时间：接到采购人报修通知，立即响应并在1小时内采取相应措施，</w:t>
            </w:r>
            <w:r>
              <w:rPr>
                <w:rFonts w:hint="eastAsia" w:ascii="宋体" w:hAnsi="宋体" w:eastAsia="宋体" w:cs="宋体"/>
                <w:szCs w:val="21"/>
                <w:highlight w:val="none"/>
                <w:lang w:eastAsia="zh-CN"/>
              </w:rPr>
              <w:t>一般故障在</w:t>
            </w:r>
            <w:r>
              <w:rPr>
                <w:rFonts w:hint="eastAsia" w:ascii="宋体" w:hAnsi="宋体" w:eastAsia="宋体" w:cs="宋体"/>
                <w:szCs w:val="21"/>
                <w:highlight w:val="none"/>
                <w:lang w:val="en-US" w:eastAsia="zh-CN"/>
              </w:rPr>
              <w:t>2小时内可通过远程方式解决，遇到大的故障24小时内派技术人员到达现场维修，48小时维修完毕；如故障72小时不能解决，提供备用机器替换顶用直至故障设备修复。</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（4）质保期内定期对设备进行免费保养和维护（免费维护或更换配件），</w:t>
            </w:r>
            <w:r>
              <w:rPr>
                <w:rFonts w:hint="eastAsia" w:ascii="宋体" w:hAnsi="宋体" w:eastAsia="宋体" w:cs="宋体"/>
                <w:szCs w:val="21"/>
                <w:highlight w:val="none"/>
                <w:lang w:eastAsia="zh-CN"/>
              </w:rPr>
              <w:t>每年不少于</w:t>
            </w:r>
            <w:r>
              <w:rPr>
                <w:rFonts w:hint="eastAsia" w:ascii="宋体" w:hAnsi="宋体" w:eastAsia="宋体" w:cs="宋体"/>
                <w:szCs w:val="21"/>
                <w:highlight w:val="none"/>
                <w:lang w:val="en-US" w:eastAsia="zh-CN"/>
              </w:rPr>
              <w:t>2次以上不定期巡回检测服务，</w:t>
            </w:r>
            <w:r>
              <w:rPr>
                <w:rFonts w:hint="eastAsia" w:ascii="宋体" w:hAnsi="宋体" w:eastAsia="宋体" w:cs="宋体"/>
                <w:sz w:val="21"/>
                <w:szCs w:val="21"/>
                <w:highlight w:val="none"/>
              </w:rPr>
              <w:t>保修期内出现故障。需派出技术工程师到达现场处理故障，并承担一切费用；提供终身维护和保养服务（请提供技术援助电话和售后服务电话）。</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（5）及时培训相关人员相关操作及保养、维护设备，保证熟练掌握全部功能为止，要求免费培训相关人员并由医院根据需要确定培训人数。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（6）中标供应商所投产品，在质保期内如有质量监督部门要求对产品进行检测、检验时，必须派出厂方代表协助检查，无论产品有无质量问题，中标人均应承担全部费用及相应的责任。</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（7）须提供设备配件供应保证，价格及质量的保证。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b/>
                <w:iCs/>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其余内容按厂家承诺。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highlight w:val="none"/>
              </w:rPr>
            </w:pPr>
            <w:r>
              <w:rPr>
                <w:rFonts w:hint="eastAsia" w:ascii="宋体" w:hAnsi="宋体" w:cs="宋体"/>
                <w:highlight w:val="none"/>
              </w:rPr>
              <w:t>其他要求</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highlight w:val="none"/>
              </w:rPr>
            </w:pPr>
            <w:r>
              <w:rPr>
                <w:rFonts w:hint="eastAsia" w:ascii="宋体" w:hAnsi="宋体" w:cs="宋体"/>
                <w:highlight w:val="none"/>
              </w:rPr>
              <w:t>1、报价必须包括该货物包含的一切设备、附件、备件、运输、施工、安装调试、人员工资、税费、计量检测费、验收、培训、技术服务、后期维护服务及相关工作范围内的所有费用，若涉及系统对接由中标供应商免费完成。</w:t>
            </w:r>
          </w:p>
          <w:p>
            <w:pPr>
              <w:spacing w:line="360" w:lineRule="exact"/>
              <w:rPr>
                <w:rFonts w:ascii="宋体" w:hAnsi="宋体" w:cs="宋体"/>
                <w:highlight w:val="none"/>
              </w:rPr>
            </w:pPr>
            <w:r>
              <w:rPr>
                <w:rFonts w:hint="eastAsia" w:ascii="宋体" w:hAnsi="宋体" w:cs="宋体"/>
                <w:highlight w:val="none"/>
              </w:rPr>
              <w:t>2、供应商应保证所供产品是全新的、未使用过的，并完全符合合同规定的质量、规格的要求。为保证服务质量，供应商在签订合同后须提供厂家或代理商出具的售后服务承诺原件。</w:t>
            </w:r>
          </w:p>
          <w:p>
            <w:pPr>
              <w:spacing w:line="360" w:lineRule="exact"/>
              <w:rPr>
                <w:rFonts w:hint="eastAsia" w:ascii="宋体" w:hAnsi="宋体" w:eastAsia="宋体" w:cs="宋体"/>
                <w:highlight w:val="none"/>
              </w:rPr>
            </w:pPr>
            <w:r>
              <w:rPr>
                <w:rFonts w:hint="eastAsia" w:ascii="宋体" w:hAnsi="宋体" w:cs="宋体"/>
                <w:highlight w:val="none"/>
                <w:lang w:val="en-US" w:eastAsia="zh-CN"/>
              </w:rPr>
              <w:t>3</w:t>
            </w:r>
            <w:r>
              <w:rPr>
                <w:rFonts w:hint="eastAsia" w:ascii="宋体" w:hAnsi="宋体" w:cs="宋体"/>
                <w:highlight w:val="none"/>
              </w:rPr>
              <w:t>、设备如属于政府部门有强制检定要求的，中标供应商应负责设备使用前的相关检</w:t>
            </w:r>
            <w:r>
              <w:rPr>
                <w:rFonts w:hint="eastAsia" w:ascii="宋体" w:hAnsi="宋体" w:eastAsia="宋体" w:cs="宋体"/>
                <w:highlight w:val="none"/>
              </w:rPr>
              <w:t>定。</w:t>
            </w:r>
          </w:p>
          <w:p>
            <w:pPr>
              <w:spacing w:line="360" w:lineRule="exact"/>
              <w:rPr>
                <w:rFonts w:hint="eastAsia" w:ascii="宋体" w:hAnsi="宋体" w:eastAsia="宋体" w:cs="宋体"/>
                <w:highlight w:val="none"/>
              </w:rPr>
            </w:pPr>
            <w:r>
              <w:rPr>
                <w:rFonts w:hint="eastAsia" w:ascii="宋体" w:hAnsi="宋体" w:eastAsia="宋体" w:cs="宋体"/>
                <w:highlight w:val="none"/>
                <w:lang w:val="en-US" w:eastAsia="zh-CN"/>
              </w:rPr>
              <w:t>4</w:t>
            </w:r>
            <w:r>
              <w:rPr>
                <w:rFonts w:hint="eastAsia" w:ascii="宋体" w:hAnsi="宋体" w:eastAsia="宋体" w:cs="宋体"/>
                <w:highlight w:val="none"/>
              </w:rPr>
              <w:t>、根据广西壮族自治区公共资源交易中心发布的《关于启用广西乙类大型医用设备集中采购管理系统的通知》的要求，参加本项目的生产经营企业，应先在乙类设备采购管理系统录入和完善本企业的乙类大型医用设备产品信息，将产品信息登记入库。</w:t>
            </w:r>
          </w:p>
          <w:p>
            <w:pPr>
              <w:spacing w:line="360" w:lineRule="exact"/>
              <w:rPr>
                <w:rFonts w:hint="eastAsia"/>
                <w:highlight w:val="none"/>
              </w:rPr>
            </w:pPr>
            <w:r>
              <w:rPr>
                <w:rFonts w:hint="eastAsia" w:ascii="宋体" w:hAnsi="宋体" w:eastAsia="宋体" w:cs="宋体"/>
                <w:highlight w:val="none"/>
                <w:lang w:val="en-US" w:eastAsia="zh-CN"/>
              </w:rPr>
              <w:t>5</w:t>
            </w:r>
            <w:r>
              <w:rPr>
                <w:rFonts w:hint="eastAsia" w:ascii="宋体" w:hAnsi="宋体" w:eastAsia="宋体" w:cs="宋体"/>
                <w:highlight w:val="none"/>
              </w:rPr>
              <w:t>、投标人在投标文件中必须提供“投标人所投产品在广西乙类大型医用设备采购管理系统备案的承诺函”。（格式详见第六章 投标文件格式）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szCs w:val="21"/>
                <w:highlight w:val="none"/>
              </w:rPr>
            </w:pPr>
            <w:r>
              <w:rPr>
                <w:rFonts w:hint="eastAsia" w:ascii="宋体" w:hAnsi="宋体" w:eastAsia="宋体" w:cs="宋体"/>
                <w:sz w:val="21"/>
                <w:szCs w:val="21"/>
                <w:highlight w:val="none"/>
              </w:rPr>
              <w:t>验收标准、验收方法及方案</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（1）采购人对中标人提交的货物跟进招标文件上的技术规格要求和国家有关质量标准进行现场签收，外观、说明书符合招标文件技术要求的，给予验收，不合格的不予签收。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中标人交货前应对产品作出全面检查和验收文件进行整理，并列出清单，作为采购人收货验收和使用的技术条件依据，检验的结果应随货物交付采购人，中标人不能完整交付货物及本款规定的单据和工具的，必须负责补齐，否则视为未按合同约定交货。</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（3）中标人需负责安装、调试，并培训采购人的使用操作人员，直到设备运行符合技术要求，采购人方可验收。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（4）采购人组织验收，中标人必须到场配合，验收合格后双方签署验收合格凭证。</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（5）其他未尽事宜应严格按照《关于印发广西壮族自治区政府采购项目履约验收管理办法的通知》[桂财采﹝2015﹞22号] 以及《财政部关于进一步加强政府采购需求和履约验收管理的指导意见》[财库﹝2016﹞205号]规定执行。</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iCs/>
                <w:szCs w:val="21"/>
                <w:highlight w:val="none"/>
              </w:rPr>
            </w:pPr>
            <w:r>
              <w:rPr>
                <w:rFonts w:hint="eastAsia" w:ascii="宋体" w:hAnsi="宋体" w:eastAsia="宋体" w:cs="宋体"/>
                <w:sz w:val="21"/>
                <w:szCs w:val="21"/>
                <w:highlight w:val="none"/>
              </w:rPr>
              <w:t>（6）验收产生的费用由中标人负责。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采购预算</w:t>
            </w:r>
          </w:p>
        </w:tc>
        <w:tc>
          <w:tcPr>
            <w:tcW w:w="777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本项目采购预算金额为</w:t>
            </w:r>
            <w:r>
              <w:rPr>
                <w:rFonts w:hint="eastAsia" w:ascii="宋体" w:hAnsi="宋体" w:eastAsia="宋体" w:cs="宋体"/>
                <w:bCs/>
                <w:color w:val="auto"/>
                <w:sz w:val="21"/>
                <w:szCs w:val="21"/>
                <w:highlight w:val="none"/>
                <w:lang w:val="en-US" w:eastAsia="zh-CN"/>
              </w:rPr>
              <w:t>2100.00</w:t>
            </w:r>
            <w:r>
              <w:rPr>
                <w:rFonts w:hint="eastAsia" w:ascii="宋体" w:hAnsi="宋体" w:eastAsia="宋体" w:cs="宋体"/>
                <w:bCs/>
                <w:color w:val="auto"/>
                <w:sz w:val="21"/>
                <w:szCs w:val="21"/>
                <w:highlight w:val="none"/>
              </w:rPr>
              <w:t>万元，各个标的采购预算详见下表：</w:t>
            </w:r>
          </w:p>
          <w:tbl>
            <w:tblPr>
              <w:tblStyle w:val="4"/>
              <w:tblW w:w="7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1768"/>
              <w:gridCol w:w="1316"/>
              <w:gridCol w:w="1350"/>
              <w:gridCol w:w="155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68"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各个标的名称</w:t>
                  </w:r>
                </w:p>
              </w:tc>
              <w:tc>
                <w:tcPr>
                  <w:tcW w:w="1316"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数量及单位</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val="en-US" w:eastAsia="zh-CN"/>
                    </w:rPr>
                    <w:t>单价（万元）</w:t>
                  </w:r>
                </w:p>
              </w:tc>
              <w:tc>
                <w:tcPr>
                  <w:tcW w:w="1550"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合计（万元）</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68" w:type="dxa"/>
                  <w:tcBorders>
                    <w:righ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 xml:space="preserve">电子计算机断层扫描系统（CT) </w:t>
                  </w:r>
                </w:p>
              </w:tc>
              <w:tc>
                <w:tcPr>
                  <w:tcW w:w="1316" w:type="dxa"/>
                  <w:tcBorders>
                    <w:left w:val="single" w:color="auto" w:sz="4" w:space="0"/>
                  </w:tcBorders>
                  <w:noWrap w:val="0"/>
                  <w:vAlign w:val="center"/>
                </w:tcPr>
                <w:p>
                  <w:pPr>
                    <w:snapToGrid w:val="0"/>
                    <w:spacing w:line="340" w:lineRule="exact"/>
                    <w:jc w:val="center"/>
                    <w:rPr>
                      <w:rStyle w:val="6"/>
                      <w:rFonts w:hint="default" w:ascii="宋体" w:hAnsi="宋体" w:eastAsia="宋体" w:cs="宋体"/>
                      <w:color w:val="auto"/>
                      <w:sz w:val="21"/>
                      <w:szCs w:val="21"/>
                      <w:highlight w:val="none"/>
                      <w:lang w:val="en-US" w:eastAsia="zh-CN"/>
                    </w:rPr>
                  </w:pPr>
                  <w:r>
                    <w:rPr>
                      <w:rStyle w:val="6"/>
                      <w:rFonts w:hint="eastAsia" w:ascii="宋体" w:hAnsi="宋体" w:eastAsia="宋体" w:cs="宋体"/>
                      <w:color w:val="auto"/>
                      <w:sz w:val="21"/>
                      <w:szCs w:val="21"/>
                      <w:highlight w:val="none"/>
                      <w:lang w:val="en-US" w:eastAsia="zh-CN"/>
                    </w:rPr>
                    <w:t>1套</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val="en-US" w:eastAsia="zh-CN"/>
                    </w:rPr>
                    <w:t>2100</w:t>
                  </w:r>
                  <w:r>
                    <w:rPr>
                      <w:rFonts w:hint="eastAsia" w:ascii="宋体" w:hAnsi="宋体" w:eastAsia="宋体" w:cs="宋体"/>
                      <w:bCs/>
                      <w:color w:val="auto"/>
                      <w:sz w:val="21"/>
                      <w:szCs w:val="21"/>
                      <w:highlight w:val="none"/>
                    </w:rPr>
                    <w:t>.00</w:t>
                  </w:r>
                </w:p>
              </w:tc>
              <w:tc>
                <w:tcPr>
                  <w:tcW w:w="1550" w:type="dxa"/>
                  <w:tcBorders>
                    <w:lef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2100</w:t>
                  </w:r>
                  <w:r>
                    <w:rPr>
                      <w:rFonts w:hint="eastAsia" w:ascii="宋体" w:hAnsi="宋体" w:eastAsia="宋体" w:cs="宋体"/>
                      <w:bCs/>
                      <w:color w:val="auto"/>
                      <w:sz w:val="21"/>
                      <w:szCs w:val="21"/>
                      <w:highlight w:val="none"/>
                    </w:rPr>
                    <w:t>.00</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430" w:type="dxa"/>
                  <w:gridSpan w:val="6"/>
                  <w:noWrap w:val="0"/>
                  <w:vAlign w:val="center"/>
                </w:tcPr>
                <w:p>
                  <w:pPr>
                    <w:tabs>
                      <w:tab w:val="left" w:pos="180"/>
                      <w:tab w:val="left" w:pos="1620"/>
                    </w:tabs>
                    <w:spacing w:line="340" w:lineRule="exact"/>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采购预算（</w:t>
                  </w:r>
                  <w:r>
                    <w:rPr>
                      <w:rFonts w:hint="eastAsia" w:ascii="宋体" w:hAnsi="宋体" w:eastAsia="宋体" w:cs="宋体"/>
                      <w:color w:val="auto"/>
                      <w:sz w:val="21"/>
                      <w:szCs w:val="21"/>
                      <w:highlight w:val="none"/>
                      <w:lang w:val="en-US" w:eastAsia="zh-CN"/>
                    </w:rPr>
                    <w:t>万</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合计：</w:t>
                  </w:r>
                  <w:r>
                    <w:rPr>
                      <w:rFonts w:hint="eastAsia" w:ascii="宋体" w:hAnsi="宋体" w:eastAsia="宋体" w:cs="宋体"/>
                      <w:bCs/>
                      <w:color w:val="auto"/>
                      <w:sz w:val="21"/>
                      <w:szCs w:val="21"/>
                      <w:highlight w:val="none"/>
                      <w:lang w:val="en-US" w:eastAsia="zh-CN"/>
                    </w:rPr>
                    <w:t>2100</w:t>
                  </w:r>
                  <w:r>
                    <w:rPr>
                      <w:rFonts w:hint="eastAsia" w:ascii="宋体" w:hAnsi="宋体" w:eastAsia="宋体" w:cs="宋体"/>
                      <w:bCs/>
                      <w:color w:val="auto"/>
                      <w:sz w:val="21"/>
                      <w:szCs w:val="21"/>
                      <w:highlight w:val="none"/>
                    </w:rPr>
                    <w:t>.00</w:t>
                  </w:r>
                  <w:r>
                    <w:rPr>
                      <w:rFonts w:hint="eastAsia" w:ascii="宋体" w:hAnsi="宋体" w:eastAsia="宋体" w:cs="宋体"/>
                      <w:bCs/>
                      <w:color w:val="auto"/>
                      <w:sz w:val="21"/>
                      <w:szCs w:val="21"/>
                      <w:highlight w:val="none"/>
                      <w:lang w:val="en-US" w:eastAsia="zh-CN"/>
                    </w:rPr>
                    <w:t>万元</w:t>
                  </w:r>
                </w:p>
              </w:tc>
            </w:tr>
          </w:tbl>
          <w:p>
            <w:pPr>
              <w:tabs>
                <w:tab w:val="left" w:pos="180"/>
                <w:tab w:val="left" w:pos="1620"/>
              </w:tabs>
              <w:spacing w:line="340" w:lineRule="exac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Cs/>
                <w:color w:val="auto"/>
                <w:sz w:val="21"/>
                <w:szCs w:val="21"/>
                <w:highlight w:val="none"/>
              </w:rPr>
              <w:t>供应商的</w:t>
            </w:r>
            <w:r>
              <w:rPr>
                <w:rFonts w:hint="eastAsia" w:ascii="宋体" w:hAnsi="宋体" w:eastAsia="宋体" w:cs="宋体"/>
                <w:bCs/>
                <w:color w:val="auto"/>
                <w:sz w:val="21"/>
                <w:szCs w:val="21"/>
                <w:highlight w:val="none"/>
                <w:lang w:eastAsia="zh-CN"/>
              </w:rPr>
              <w:t>投标</w:t>
            </w:r>
            <w:r>
              <w:rPr>
                <w:rFonts w:hint="eastAsia" w:ascii="宋体" w:hAnsi="宋体" w:eastAsia="宋体" w:cs="宋体"/>
                <w:bCs/>
                <w:color w:val="auto"/>
                <w:sz w:val="21"/>
                <w:szCs w:val="21"/>
                <w:highlight w:val="none"/>
              </w:rPr>
              <w:t>报价超过采购预算金额的，报价无效。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69"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二</w:t>
            </w:r>
            <w:r>
              <w:rPr>
                <w:rFonts w:hint="eastAsia" w:ascii="宋体" w:hAnsi="宋体" w:eastAsia="宋体" w:cs="宋体"/>
                <w:b/>
                <w:sz w:val="21"/>
                <w:szCs w:val="21"/>
                <w:highlight w:val="none"/>
              </w:rPr>
              <w:t>、核心产品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69"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highlight w:val="none"/>
              </w:rPr>
            </w:pPr>
            <w:r>
              <w:rPr>
                <w:rFonts w:hint="eastAsia" w:ascii="宋体" w:hAnsi="宋体" w:eastAsia="宋体" w:cs="宋体"/>
                <w:b w:val="0"/>
                <w:bCs/>
                <w:sz w:val="21"/>
                <w:szCs w:val="21"/>
                <w:highlight w:val="none"/>
              </w:rPr>
              <w:t>本</w:t>
            </w:r>
            <w:r>
              <w:rPr>
                <w:rFonts w:hint="eastAsia" w:ascii="宋体" w:hAnsi="宋体" w:eastAsia="宋体" w:cs="宋体"/>
                <w:b w:val="0"/>
                <w:bCs/>
                <w:sz w:val="21"/>
                <w:szCs w:val="21"/>
                <w:highlight w:val="none"/>
                <w:lang w:val="en-US" w:eastAsia="zh-CN"/>
              </w:rPr>
              <w:t>项目</w:t>
            </w:r>
            <w:r>
              <w:rPr>
                <w:rFonts w:hint="eastAsia" w:ascii="宋体" w:hAnsi="宋体" w:eastAsia="宋体" w:cs="宋体"/>
                <w:b w:val="0"/>
                <w:bCs/>
                <w:sz w:val="21"/>
                <w:szCs w:val="21"/>
                <w:highlight w:val="none"/>
              </w:rPr>
              <w:t>的核心产品</w:t>
            </w:r>
            <w:r>
              <w:rPr>
                <w:rFonts w:hint="eastAsia" w:ascii="宋体" w:hAnsi="宋体" w:eastAsia="宋体" w:cs="宋体"/>
                <w:b w:val="0"/>
                <w:bCs/>
                <w:sz w:val="21"/>
                <w:szCs w:val="21"/>
                <w:highlight w:val="none"/>
                <w:lang w:val="en-US" w:eastAsia="zh-CN"/>
              </w:rPr>
              <w:t>为“</w:t>
            </w:r>
            <w:r>
              <w:rPr>
                <w:rFonts w:hint="eastAsia" w:ascii="宋体" w:hAnsi="宋体" w:eastAsia="宋体" w:cs="宋体"/>
                <w:color w:val="auto"/>
                <w:sz w:val="21"/>
                <w:szCs w:val="21"/>
                <w:highlight w:val="none"/>
                <w:lang w:eastAsia="zh-CN"/>
              </w:rPr>
              <w:t xml:space="preserve">电子计算机断层扫描系统（CT) </w:t>
            </w:r>
            <w:r>
              <w:rPr>
                <w:rFonts w:hint="eastAsia" w:ascii="宋体" w:hAnsi="宋体" w:eastAsia="宋体" w:cs="宋体"/>
                <w:b w:val="0"/>
                <w:bCs/>
                <w:sz w:val="21"/>
                <w:szCs w:val="21"/>
                <w:highlight w:val="none"/>
                <w:lang w:val="en-US" w:eastAsia="zh-CN"/>
              </w:rPr>
              <w:t>”</w:t>
            </w:r>
            <w:r>
              <w:rPr>
                <w:rFonts w:hint="eastAsia" w:ascii="宋体" w:hAnsi="宋体" w:eastAsia="宋体" w:cs="宋体"/>
                <w:b w:val="0"/>
                <w:bCs/>
                <w:sz w:val="21"/>
                <w:szCs w:val="21"/>
                <w:highlight w:val="none"/>
                <w:lang w:eastAsia="zh-CN"/>
              </w:rPr>
              <w:t>，</w:t>
            </w:r>
            <w:r>
              <w:rPr>
                <w:rFonts w:hint="eastAsia" w:ascii="宋体" w:hAnsi="宋体" w:eastAsia="宋体" w:cs="宋体"/>
                <w:b w:val="0"/>
                <w:bCs/>
                <w:sz w:val="21"/>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69" w:type="dxa"/>
            <w:gridSpan w:val="6"/>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highlight w:val="none"/>
              </w:rPr>
            </w:pPr>
            <w:r>
              <w:rPr>
                <w:rFonts w:hint="eastAsia" w:ascii="宋体" w:hAnsi="宋体"/>
                <w:b/>
                <w:szCs w:val="21"/>
                <w:highlight w:val="none"/>
                <w:lang w:val="en-US" w:eastAsia="zh-CN"/>
              </w:rPr>
              <w:t>三、</w:t>
            </w:r>
            <w:r>
              <w:rPr>
                <w:rFonts w:hint="eastAsia" w:ascii="宋体" w:hAnsi="宋体"/>
                <w:b/>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69"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highlight w:val="none"/>
              </w:rPr>
            </w:pPr>
            <w:r>
              <w:rPr>
                <w:rFonts w:hint="eastAsia" w:ascii="宋体" w:hAnsi="宋体"/>
                <w:szCs w:val="21"/>
                <w:highlight w:val="none"/>
              </w:rPr>
              <w:t>本表货物不接受进口产品（即通过中国海关报关验放进入中国境内且产自关境外的产品）参与投标，如有进口产品参与投标的作无效标处理。</w:t>
            </w:r>
          </w:p>
        </w:tc>
      </w:tr>
    </w:tbl>
    <w:p>
      <w:pPr>
        <w:rPr>
          <w:rFonts w:hint="eastAsia" w:ascii="宋体" w:hAnsi="宋体" w:cs="宋体"/>
          <w:b/>
          <w:sz w:val="28"/>
          <w:szCs w:val="32"/>
        </w:rPr>
      </w:pPr>
    </w:p>
    <w:p>
      <w:pPr>
        <w:rPr>
          <w:rFonts w:hint="eastAsia" w:ascii="宋体" w:hAnsi="宋体" w:cs="宋体"/>
          <w:b/>
          <w:sz w:val="28"/>
          <w:szCs w:val="32"/>
        </w:rPr>
      </w:pPr>
    </w:p>
    <w:p>
      <w:pPr>
        <w:rPr>
          <w:rFonts w:hint="eastAsia" w:ascii="宋体" w:hAnsi="宋体" w:cs="宋体"/>
          <w:b/>
          <w:sz w:val="28"/>
          <w:szCs w:val="32"/>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B6562"/>
    <w:multiLevelType w:val="singleLevel"/>
    <w:tmpl w:val="98EB6562"/>
    <w:lvl w:ilvl="0" w:tentative="0">
      <w:start w:val="1"/>
      <w:numFmt w:val="decimal"/>
      <w:lvlText w:val="%1."/>
      <w:lvlJc w:val="left"/>
      <w:pPr>
        <w:tabs>
          <w:tab w:val="left" w:pos="312"/>
        </w:tabs>
      </w:pPr>
    </w:lvl>
  </w:abstractNum>
  <w:abstractNum w:abstractNumId="1">
    <w:nsid w:val="A8B184CD"/>
    <w:multiLevelType w:val="singleLevel"/>
    <w:tmpl w:val="A8B184CD"/>
    <w:lvl w:ilvl="0" w:tentative="0">
      <w:start w:val="4"/>
      <w:numFmt w:val="decimal"/>
      <w:suff w:val="nothing"/>
      <w:lvlText w:val="%1、"/>
      <w:lvlJc w:val="left"/>
    </w:lvl>
  </w:abstractNum>
  <w:abstractNum w:abstractNumId="2">
    <w:nsid w:val="2FBD5ADB"/>
    <w:multiLevelType w:val="singleLevel"/>
    <w:tmpl w:val="2FBD5ADB"/>
    <w:lvl w:ilvl="0" w:tentative="0">
      <w:start w:val="8"/>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IyOTFhY2FmNmYzOTkzOTc1NmM5YTFkZjljOTMifQ=="/>
  </w:docVars>
  <w:rsids>
    <w:rsidRoot w:val="00000000"/>
    <w:rsid w:val="6F57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kern w:val="0"/>
      <w:sz w:val="20"/>
      <w:szCs w:val="21"/>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customStyle="1" w:styleId="6">
    <w:name w:val="NormalCharacter"/>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2023-10-27T08:59:22Z</dcterms:created>
  <dc:creator>LENOVO</dc:creator>
  <cp:lastModifiedBy>含笑半步癫</cp:lastModifiedBy>
  <dcterms:modified xsi:type="dcterms:W3CDTF">2023-10-27T09:00:50Z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7802F77236E545339657BC88C528998F_12</vt:lpwstr>
  </property>
</Properties>
</file>