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10" w:right="210"/>
        <w:jc w:val="center"/>
        <w:rPr>
          <w:rFonts w:hint="eastAsia"/>
          <w:b/>
          <w:sz w:val="28"/>
        </w:rPr>
      </w:pPr>
      <w:r>
        <w:rPr>
          <w:rFonts w:hint="eastAsia"/>
          <w:b/>
          <w:sz w:val="28"/>
        </w:rPr>
        <w:t>广西桂水工程咨询有限公司</w:t>
      </w:r>
    </w:p>
    <w:p>
      <w:pPr>
        <w:ind w:left="210" w:right="210"/>
        <w:jc w:val="center"/>
        <w:rPr>
          <w:b/>
          <w:sz w:val="24"/>
          <w:szCs w:val="21"/>
        </w:rPr>
      </w:pPr>
      <w:r>
        <w:rPr>
          <w:rFonts w:hint="default" w:ascii="Times New Roman" w:hAnsi="Times New Roman" w:eastAsia="宋体" w:cs="Times New Roman"/>
          <w:b/>
          <w:bCs/>
          <w:sz w:val="22"/>
          <w:szCs w:val="22"/>
          <w:lang w:val="en-US" w:eastAsia="zh-CN" w:bidi="ar"/>
        </w:rPr>
        <w:t>2020</w:t>
      </w:r>
      <w:r>
        <w:rPr>
          <w:rFonts w:hint="eastAsia" w:ascii="Times New Roman" w:hAnsi="Times New Roman" w:eastAsia="宋体" w:cs="Times New Roman"/>
          <w:b/>
          <w:bCs/>
          <w:sz w:val="22"/>
          <w:szCs w:val="22"/>
          <w:lang w:val="en-US" w:eastAsia="zh-CN" w:bidi="ar"/>
        </w:rPr>
        <w:t>年度蒙山县高素质农民培育项目</w:t>
      </w:r>
      <w:r>
        <w:rPr>
          <w:rFonts w:hint="eastAsia"/>
          <w:b/>
          <w:bCs/>
          <w:sz w:val="24"/>
          <w:szCs w:val="21"/>
        </w:rPr>
        <w:t>【</w:t>
      </w:r>
      <w:r>
        <w:rPr>
          <w:rStyle w:val="15"/>
          <w:rFonts w:hint="default" w:ascii="Times New Roman" w:hAnsi="Times New Roman" w:eastAsia="宋体" w:cs="Times New Roman"/>
          <w:b/>
          <w:bCs/>
          <w:sz w:val="22"/>
          <w:szCs w:val="22"/>
          <w:lang w:val="en-US" w:eastAsia="zh-CN" w:bidi="ar"/>
        </w:rPr>
        <w:t>MSZC2020-C3-03770-001</w:t>
      </w:r>
      <w:r>
        <w:rPr>
          <w:rFonts w:hint="eastAsia"/>
          <w:b/>
          <w:bCs/>
          <w:sz w:val="24"/>
          <w:szCs w:val="21"/>
        </w:rPr>
        <w:t>】成交结果公告</w:t>
      </w:r>
    </w:p>
    <w:p>
      <w:pPr>
        <w:ind w:left="210" w:right="210"/>
        <w:rPr>
          <w:rFonts w:hint="eastAsia" w:ascii="宋体" w:hAnsi="宋体" w:eastAsia="宋体" w:cs="宋体"/>
          <w:sz w:val="21"/>
          <w:szCs w:val="21"/>
        </w:rPr>
      </w:pPr>
      <w:r>
        <w:rPr>
          <w:rFonts w:hint="eastAsia" w:asciiTheme="majorEastAsia" w:hAnsiTheme="majorEastAsia" w:eastAsiaTheme="majorEastAsia"/>
          <w:b/>
          <w:bCs/>
          <w:szCs w:val="21"/>
        </w:rPr>
        <w:t>一、项目编号：</w:t>
      </w:r>
      <w:r>
        <w:rPr>
          <w:rFonts w:asciiTheme="majorEastAsia" w:hAnsiTheme="majorEastAsia" w:eastAsiaTheme="majorEastAsia"/>
          <w:b/>
          <w:szCs w:val="21"/>
        </w:rPr>
        <w:t xml:space="preserve"> </w:t>
      </w:r>
      <w:r>
        <w:rPr>
          <w:rFonts w:hint="eastAsia" w:ascii="宋体" w:hAnsi="宋体" w:eastAsia="宋体" w:cs="宋体"/>
          <w:vanish w:val="0"/>
          <w:sz w:val="21"/>
          <w:szCs w:val="21"/>
          <w:lang w:val="en-US" w:eastAsia="zh-CN" w:bidi="ar"/>
        </w:rPr>
        <w:t>MSZC2020-C3-03770-001</w:t>
      </w:r>
      <w:r>
        <w:rPr>
          <w:rFonts w:hint="eastAsia" w:ascii="宋体" w:hAnsi="宋体" w:eastAsia="宋体" w:cs="宋体"/>
          <w:sz w:val="21"/>
          <w:szCs w:val="21"/>
        </w:rPr>
        <w:t>    </w:t>
      </w:r>
    </w:p>
    <w:p>
      <w:pPr>
        <w:ind w:left="210" w:right="210"/>
        <w:rPr>
          <w:rFonts w:hint="eastAsia" w:ascii="宋体" w:hAnsi="宋体" w:eastAsia="宋体" w:cs="宋体"/>
          <w:sz w:val="21"/>
          <w:szCs w:val="21"/>
        </w:rPr>
      </w:pPr>
      <w:r>
        <w:rPr>
          <w:rFonts w:hint="eastAsia" w:asciiTheme="majorEastAsia" w:hAnsiTheme="majorEastAsia" w:eastAsiaTheme="majorEastAsia"/>
          <w:b/>
          <w:bCs/>
          <w:szCs w:val="21"/>
        </w:rPr>
        <w:t>二、项目名称：</w:t>
      </w:r>
      <w:r>
        <w:rPr>
          <w:rFonts w:hint="eastAsia" w:ascii="宋体" w:hAnsi="宋体" w:eastAsia="宋体" w:cs="宋体"/>
          <w:b/>
          <w:bCs/>
          <w:sz w:val="21"/>
          <w:szCs w:val="21"/>
        </w:rPr>
        <w:t> </w:t>
      </w:r>
      <w:r>
        <w:rPr>
          <w:rFonts w:hint="eastAsia" w:ascii="宋体" w:hAnsi="宋体" w:eastAsia="宋体" w:cs="宋体"/>
          <w:sz w:val="21"/>
          <w:szCs w:val="21"/>
          <w:lang w:val="en-US" w:eastAsia="zh-CN" w:bidi="ar"/>
        </w:rPr>
        <w:t>2020年度蒙山县高素质农民培育项目</w:t>
      </w:r>
      <w:r>
        <w:rPr>
          <w:rFonts w:hint="eastAsia" w:ascii="宋体" w:hAnsi="宋体" w:eastAsia="宋体" w:cs="宋体"/>
          <w:sz w:val="21"/>
          <w:szCs w:val="21"/>
        </w:rPr>
        <w:t> </w:t>
      </w:r>
    </w:p>
    <w:p>
      <w:pPr>
        <w:ind w:left="210" w:right="210"/>
        <w:rPr>
          <w:rFonts w:hint="eastAsia" w:asciiTheme="majorEastAsia" w:hAnsiTheme="majorEastAsia" w:eastAsiaTheme="majorEastAsia"/>
          <w:szCs w:val="21"/>
        </w:rPr>
      </w:pPr>
      <w:r>
        <w:rPr>
          <w:rFonts w:hint="eastAsia" w:asciiTheme="majorEastAsia" w:hAnsiTheme="majorEastAsia" w:eastAsiaTheme="majorEastAsia"/>
          <w:b/>
          <w:bCs/>
          <w:szCs w:val="21"/>
        </w:rPr>
        <w:t>三、成交信息</w:t>
      </w:r>
    </w:p>
    <w:p>
      <w:pPr>
        <w:ind w:left="210" w:right="210" w:firstLine="210" w:firstLineChars="100"/>
        <w:rPr>
          <w:rFonts w:hint="eastAsia" w:ascii="宋体" w:hAnsi="宋体" w:eastAsia="宋体" w:cs="宋体"/>
          <w:b w:val="0"/>
          <w:bCs w:val="0"/>
          <w:sz w:val="21"/>
          <w:szCs w:val="21"/>
        </w:rPr>
      </w:pPr>
      <w:r>
        <w:rPr>
          <w:rFonts w:hint="eastAsia" w:ascii="宋体" w:hAnsi="宋体" w:eastAsia="宋体" w:cs="宋体"/>
          <w:bCs/>
          <w:sz w:val="21"/>
          <w:szCs w:val="21"/>
        </w:rPr>
        <w:t>供应商名称：</w:t>
      </w:r>
      <w:r>
        <w:rPr>
          <w:rFonts w:hint="eastAsia" w:ascii="宋体" w:hAnsi="宋体" w:eastAsia="宋体" w:cs="宋体"/>
          <w:color w:val="000000"/>
          <w:sz w:val="21"/>
          <w:szCs w:val="21"/>
          <w:lang w:val="en-US" w:eastAsia="zh-CN" w:bidi="ar"/>
        </w:rPr>
        <w:t>广西钦州农业学校</w:t>
      </w:r>
    </w:p>
    <w:p>
      <w:pPr>
        <w:ind w:left="210" w:right="210" w:firstLine="210" w:firstLineChars="100"/>
        <w:rPr>
          <w:rFonts w:hint="eastAsia" w:ascii="宋体" w:hAnsi="宋体" w:eastAsia="宋体" w:cs="宋体"/>
          <w:bCs/>
          <w:sz w:val="21"/>
          <w:szCs w:val="21"/>
          <w:lang w:val="en-US" w:eastAsia="zh-CN"/>
        </w:rPr>
      </w:pPr>
      <w:r>
        <w:rPr>
          <w:rFonts w:hint="eastAsia" w:ascii="宋体" w:hAnsi="宋体" w:eastAsia="宋体" w:cs="宋体"/>
          <w:bCs/>
          <w:sz w:val="21"/>
          <w:szCs w:val="21"/>
        </w:rPr>
        <w:t>供应商地址：</w:t>
      </w:r>
      <w:r>
        <w:rPr>
          <w:rFonts w:hint="eastAsia" w:ascii="宋体" w:hAnsi="宋体" w:eastAsia="宋体" w:cs="宋体"/>
          <w:bCs/>
          <w:sz w:val="21"/>
          <w:szCs w:val="21"/>
          <w:lang w:eastAsia="zh-CN"/>
        </w:rPr>
        <w:t>钦州市南珠东大街</w:t>
      </w:r>
      <w:r>
        <w:rPr>
          <w:rFonts w:hint="eastAsia" w:ascii="宋体" w:hAnsi="宋体" w:eastAsia="宋体" w:cs="宋体"/>
          <w:bCs/>
          <w:sz w:val="21"/>
          <w:szCs w:val="21"/>
          <w:lang w:val="en-US" w:eastAsia="zh-CN"/>
        </w:rPr>
        <w:t>88号</w:t>
      </w:r>
    </w:p>
    <w:p>
      <w:pPr>
        <w:ind w:left="210" w:right="210" w:firstLine="210" w:firstLineChars="100"/>
        <w:rPr>
          <w:rFonts w:hint="eastAsia" w:asciiTheme="majorEastAsia" w:hAnsiTheme="majorEastAsia" w:eastAsiaTheme="majorEastAsia"/>
          <w:bCs/>
          <w:szCs w:val="21"/>
        </w:rPr>
      </w:pPr>
      <w:r>
        <w:rPr>
          <w:rFonts w:hint="eastAsia" w:ascii="宋体" w:hAnsi="宋体" w:eastAsia="宋体" w:cs="宋体"/>
          <w:bCs/>
          <w:sz w:val="21"/>
          <w:szCs w:val="21"/>
        </w:rPr>
        <w:t>成交金额：</w:t>
      </w:r>
      <w:r>
        <w:rPr>
          <w:rFonts w:hint="eastAsia" w:ascii="宋体" w:hAnsi="宋体" w:eastAsia="宋体" w:cs="宋体"/>
          <w:color w:val="000000"/>
          <w:sz w:val="21"/>
          <w:szCs w:val="21"/>
          <w:lang w:val="en-US" w:eastAsia="zh-CN" w:bidi="ar"/>
        </w:rPr>
        <w:t>伍拾肆万玖仟捌佰元</w:t>
      </w:r>
      <w:r>
        <w:rPr>
          <w:rFonts w:hint="eastAsia" w:ascii="宋体" w:hAnsi="宋体" w:eastAsia="宋体" w:cs="宋体"/>
          <w:bCs/>
          <w:sz w:val="21"/>
          <w:szCs w:val="21"/>
        </w:rPr>
        <w:t>整（¥</w:t>
      </w:r>
      <w:r>
        <w:rPr>
          <w:rFonts w:hint="eastAsia" w:ascii="宋体" w:hAnsi="宋体" w:eastAsia="宋体" w:cs="宋体"/>
          <w:bCs/>
          <w:sz w:val="21"/>
          <w:szCs w:val="21"/>
          <w:lang w:val="en-US" w:eastAsia="zh-CN" w:bidi="ar"/>
        </w:rPr>
        <w:t>549800.00</w:t>
      </w:r>
      <w:r>
        <w:rPr>
          <w:rFonts w:hint="eastAsia" w:ascii="宋体" w:hAnsi="宋体" w:eastAsia="宋体" w:cs="宋体"/>
          <w:bCs/>
          <w:sz w:val="21"/>
          <w:szCs w:val="21"/>
        </w:rPr>
        <w:t>元）</w:t>
      </w:r>
    </w:p>
    <w:p>
      <w:pPr>
        <w:ind w:left="210" w:right="210"/>
        <w:rPr>
          <w:rFonts w:hint="eastAsia" w:asciiTheme="majorEastAsia" w:hAnsiTheme="majorEastAsia" w:eastAsiaTheme="majorEastAsia"/>
          <w:b/>
          <w:bCs/>
          <w:szCs w:val="21"/>
        </w:rPr>
      </w:pPr>
      <w:r>
        <w:rPr>
          <w:rFonts w:asciiTheme="majorEastAsia" w:hAnsiTheme="majorEastAsia" w:eastAsiaTheme="majorEastAsia"/>
          <w:b/>
          <w:bCs/>
          <w:szCs w:val="21"/>
        </w:rPr>
        <w:t>四、</w:t>
      </w:r>
      <w:r>
        <w:rPr>
          <w:rFonts w:hint="eastAsia" w:asciiTheme="majorEastAsia" w:hAnsiTheme="majorEastAsia" w:eastAsiaTheme="majorEastAsia"/>
          <w:b/>
          <w:bCs/>
          <w:szCs w:val="21"/>
        </w:rPr>
        <w:t>主要标的信息</w:t>
      </w:r>
    </w:p>
    <w:tbl>
      <w:tblPr>
        <w:tblStyle w:val="8"/>
        <w:tblpPr w:leftFromText="180" w:rightFromText="180" w:vertAnchor="text" w:horzAnchor="page" w:tblpX="2428" w:tblpY="171"/>
        <w:tblW w:w="84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4655"/>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16" w:type="dxa"/>
          </w:tcPr>
          <w:p>
            <w:pPr>
              <w:keepNext w:val="0"/>
              <w:keepLines w:val="0"/>
              <w:widowControl/>
              <w:suppressLineNumbers w:val="0"/>
              <w:adjustRightInd w:val="0"/>
              <w:snapToGrid w:val="0"/>
              <w:spacing w:before="450" w:after="450" w:line="360" w:lineRule="auto"/>
              <w:ind w:left="0" w:right="0"/>
              <w:contextualSpacing/>
              <w:jc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服务名称</w:t>
            </w:r>
          </w:p>
        </w:tc>
        <w:tc>
          <w:tcPr>
            <w:tcW w:w="4655" w:type="dxa"/>
          </w:tcPr>
          <w:p>
            <w:pPr>
              <w:keepNext w:val="0"/>
              <w:keepLines w:val="0"/>
              <w:widowControl/>
              <w:suppressLineNumbers w:val="0"/>
              <w:adjustRightInd w:val="0"/>
              <w:snapToGrid w:val="0"/>
              <w:spacing w:before="450" w:after="450" w:line="360" w:lineRule="auto"/>
              <w:ind w:left="0" w:right="0"/>
              <w:contextualSpacing/>
              <w:jc w:val="center"/>
              <w:rPr>
                <w:rFonts w:hint="eastAsia" w:cs="宋体" w:asciiTheme="majorEastAsia" w:hAnsiTheme="majorEastAsia" w:eastAsiaTheme="majorEastAsia"/>
                <w:color w:val="auto"/>
                <w:kern w:val="0"/>
                <w:szCs w:val="21"/>
                <w:lang w:eastAsia="zh-CN"/>
              </w:rPr>
            </w:pPr>
            <w:r>
              <w:rPr>
                <w:rFonts w:hint="eastAsia" w:cs="宋体" w:asciiTheme="majorEastAsia" w:hAnsiTheme="majorEastAsia" w:eastAsiaTheme="majorEastAsia"/>
                <w:color w:val="auto"/>
                <w:kern w:val="0"/>
                <w:szCs w:val="21"/>
                <w:lang w:eastAsia="zh-CN"/>
              </w:rPr>
              <w:t>服务范围、</w:t>
            </w:r>
            <w:r>
              <w:rPr>
                <w:rFonts w:hint="eastAsia" w:cs="宋体" w:asciiTheme="majorEastAsia" w:hAnsiTheme="majorEastAsia" w:eastAsiaTheme="majorEastAsia"/>
                <w:color w:val="auto"/>
                <w:kern w:val="0"/>
                <w:szCs w:val="21"/>
              </w:rPr>
              <w:t>要求</w:t>
            </w:r>
            <w:r>
              <w:rPr>
                <w:rFonts w:hint="eastAsia" w:cs="宋体" w:asciiTheme="majorEastAsia" w:hAnsiTheme="majorEastAsia" w:eastAsiaTheme="majorEastAsia"/>
                <w:color w:val="auto"/>
                <w:kern w:val="0"/>
                <w:szCs w:val="21"/>
                <w:lang w:eastAsia="zh-CN"/>
              </w:rPr>
              <w:t>及</w:t>
            </w:r>
            <w:bookmarkStart w:id="8" w:name="_GoBack"/>
            <w:bookmarkEnd w:id="8"/>
            <w:r>
              <w:rPr>
                <w:rFonts w:hint="eastAsia" w:cs="宋体" w:asciiTheme="majorEastAsia" w:hAnsiTheme="majorEastAsia" w:eastAsiaTheme="majorEastAsia"/>
                <w:color w:val="auto"/>
                <w:kern w:val="0"/>
                <w:szCs w:val="21"/>
                <w:lang w:eastAsia="zh-CN"/>
              </w:rPr>
              <w:t>标准</w:t>
            </w:r>
          </w:p>
        </w:tc>
        <w:tc>
          <w:tcPr>
            <w:tcW w:w="2412" w:type="dxa"/>
          </w:tcPr>
          <w:p>
            <w:pPr>
              <w:keepNext w:val="0"/>
              <w:keepLines w:val="0"/>
              <w:widowControl/>
              <w:suppressLineNumbers w:val="0"/>
              <w:adjustRightInd w:val="0"/>
              <w:snapToGrid w:val="0"/>
              <w:spacing w:before="450" w:after="450" w:line="360" w:lineRule="auto"/>
              <w:ind w:left="0" w:right="0"/>
              <w:contextualSpacing/>
              <w:jc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9" w:hRule="atLeast"/>
        </w:trPr>
        <w:tc>
          <w:tcPr>
            <w:tcW w:w="1416" w:type="dxa"/>
          </w:tcPr>
          <w:p>
            <w:pPr>
              <w:keepNext w:val="0"/>
              <w:keepLines w:val="0"/>
              <w:widowControl/>
              <w:suppressLineNumbers w:val="0"/>
              <w:adjustRightInd w:val="0"/>
              <w:snapToGrid w:val="0"/>
              <w:spacing w:before="450" w:after="450" w:line="360" w:lineRule="auto"/>
              <w:ind w:left="0" w:right="0"/>
              <w:contextualSpacing/>
              <w:jc w:val="both"/>
              <w:rPr>
                <w:rFonts w:hint="eastAsia" w:ascii="宋体" w:hAnsi="宋体" w:eastAsia="宋体" w:cs="宋体"/>
                <w:sz w:val="21"/>
                <w:szCs w:val="21"/>
                <w:lang w:val="en-US" w:eastAsia="zh-CN" w:bidi="ar"/>
              </w:rPr>
            </w:pPr>
          </w:p>
          <w:p>
            <w:pPr>
              <w:keepNext w:val="0"/>
              <w:keepLines w:val="0"/>
              <w:widowControl/>
              <w:suppressLineNumbers w:val="0"/>
              <w:adjustRightInd w:val="0"/>
              <w:snapToGrid w:val="0"/>
              <w:spacing w:before="450" w:after="450" w:line="360" w:lineRule="auto"/>
              <w:ind w:left="0" w:right="0"/>
              <w:contextualSpacing/>
              <w:jc w:val="both"/>
              <w:rPr>
                <w:rFonts w:hint="eastAsia" w:ascii="宋体" w:hAnsi="宋体" w:eastAsia="宋体" w:cs="宋体"/>
                <w:sz w:val="21"/>
                <w:szCs w:val="21"/>
                <w:lang w:val="en-US" w:eastAsia="zh-CN" w:bidi="ar"/>
              </w:rPr>
            </w:pPr>
          </w:p>
          <w:p>
            <w:pPr>
              <w:keepNext w:val="0"/>
              <w:keepLines w:val="0"/>
              <w:widowControl/>
              <w:suppressLineNumbers w:val="0"/>
              <w:adjustRightInd w:val="0"/>
              <w:snapToGrid w:val="0"/>
              <w:spacing w:before="450" w:after="450" w:line="360" w:lineRule="auto"/>
              <w:ind w:left="0" w:right="0"/>
              <w:contextualSpacing/>
              <w:jc w:val="both"/>
              <w:rPr>
                <w:rFonts w:hint="eastAsia" w:ascii="宋体" w:hAnsi="宋体" w:eastAsia="宋体" w:cs="宋体"/>
                <w:color w:val="525353"/>
                <w:kern w:val="0"/>
                <w:sz w:val="21"/>
                <w:szCs w:val="21"/>
              </w:rPr>
            </w:pPr>
            <w:r>
              <w:rPr>
                <w:rFonts w:hint="eastAsia" w:ascii="宋体" w:hAnsi="宋体" w:eastAsia="宋体" w:cs="宋体"/>
                <w:sz w:val="21"/>
                <w:szCs w:val="21"/>
                <w:lang w:val="en-US" w:eastAsia="zh-CN" w:bidi="ar"/>
              </w:rPr>
              <w:t>2020年度蒙山县高素质农民培育项目</w:t>
            </w:r>
            <w:r>
              <w:rPr>
                <w:rFonts w:hint="eastAsia" w:ascii="宋体" w:hAnsi="宋体" w:eastAsia="宋体" w:cs="宋体"/>
                <w:sz w:val="21"/>
                <w:szCs w:val="21"/>
              </w:rPr>
              <w:t> </w:t>
            </w:r>
          </w:p>
        </w:tc>
        <w:tc>
          <w:tcPr>
            <w:tcW w:w="4655" w:type="dxa"/>
          </w:tcPr>
          <w:p>
            <w:pPr>
              <w:pStyle w:val="5"/>
              <w:keepNext w:val="0"/>
              <w:keepLines w:val="0"/>
              <w:widowControl/>
              <w:suppressLineNumbers w:val="0"/>
              <w:adjustRightInd w:val="0"/>
              <w:snapToGrid w:val="0"/>
              <w:spacing w:before="25" w:beforeAutospacing="0" w:after="25" w:afterAutospacing="0"/>
              <w:ind w:left="0" w:right="0"/>
              <w:jc w:val="left"/>
              <w:rPr>
                <w:rFonts w:hint="eastAsia" w:ascii="宋体" w:hAnsi="宋体" w:eastAsia="宋体" w:cs="宋体"/>
                <w:sz w:val="21"/>
                <w:szCs w:val="21"/>
                <w:lang w:val="en-US"/>
              </w:rPr>
            </w:pPr>
            <w:r>
              <w:rPr>
                <w:rFonts w:hint="eastAsia" w:ascii="宋体" w:hAnsi="宋体" w:eastAsia="宋体" w:cs="宋体"/>
                <w:bCs/>
                <w:snapToGrid/>
                <w:spacing w:val="10"/>
                <w:kern w:val="0"/>
                <w:sz w:val="21"/>
                <w:szCs w:val="21"/>
                <w:lang w:val="en-US" w:eastAsia="zh-CN" w:bidi="ar"/>
              </w:rPr>
              <w:t>1.培训类型：生产经营型；培训人数：200人。</w:t>
            </w:r>
          </w:p>
          <w:p>
            <w:pPr>
              <w:pStyle w:val="5"/>
              <w:keepNext w:val="0"/>
              <w:keepLines w:val="0"/>
              <w:widowControl/>
              <w:suppressLineNumbers w:val="0"/>
              <w:adjustRightInd w:val="0"/>
              <w:snapToGrid w:val="0"/>
              <w:spacing w:before="25" w:beforeAutospacing="0" w:after="25" w:afterAutospacing="0"/>
              <w:ind w:left="0" w:right="0"/>
              <w:jc w:val="left"/>
              <w:rPr>
                <w:rFonts w:hint="eastAsia" w:ascii="宋体" w:hAnsi="宋体" w:eastAsia="宋体" w:cs="宋体"/>
                <w:sz w:val="21"/>
                <w:szCs w:val="21"/>
                <w:lang w:val="en-US"/>
              </w:rPr>
            </w:pPr>
            <w:r>
              <w:rPr>
                <w:rFonts w:hint="eastAsia" w:ascii="宋体" w:hAnsi="宋体" w:eastAsia="宋体" w:cs="宋体"/>
                <w:bCs/>
                <w:snapToGrid/>
                <w:spacing w:val="10"/>
                <w:kern w:val="0"/>
                <w:sz w:val="21"/>
                <w:szCs w:val="21"/>
                <w:lang w:val="en-US" w:eastAsia="zh-CN" w:bidi="ar"/>
              </w:rPr>
              <w:t>2.培训服务形式：采用送教到村、外出考察结合，分段分次累计培训方式。</w:t>
            </w:r>
          </w:p>
          <w:p>
            <w:pPr>
              <w:pStyle w:val="5"/>
              <w:keepNext w:val="0"/>
              <w:keepLines w:val="0"/>
              <w:widowControl/>
              <w:suppressLineNumbers w:val="0"/>
              <w:adjustRightInd w:val="0"/>
              <w:snapToGrid w:val="0"/>
              <w:spacing w:before="25" w:beforeAutospacing="0" w:after="25" w:afterAutospacing="0"/>
              <w:ind w:left="0" w:right="0"/>
              <w:jc w:val="left"/>
              <w:rPr>
                <w:rFonts w:hint="eastAsia" w:ascii="宋体" w:hAnsi="宋体" w:eastAsia="宋体" w:cs="宋体"/>
                <w:sz w:val="21"/>
                <w:szCs w:val="21"/>
                <w:lang w:val="en-US"/>
              </w:rPr>
            </w:pPr>
            <w:r>
              <w:rPr>
                <w:rFonts w:hint="eastAsia" w:ascii="宋体" w:hAnsi="宋体" w:eastAsia="宋体" w:cs="宋体"/>
                <w:bCs/>
                <w:snapToGrid/>
                <w:spacing w:val="10"/>
                <w:kern w:val="0"/>
                <w:sz w:val="21"/>
                <w:szCs w:val="21"/>
                <w:lang w:val="en-US" w:eastAsia="zh-CN" w:bidi="ar"/>
              </w:rPr>
              <w:t>3.培训时间要求：累计培训时间15天（120学时，其中理论培训和实践培训时间约1：1左右），培训结束后续指导4次。</w:t>
            </w:r>
          </w:p>
          <w:p>
            <w:pPr>
              <w:keepNext w:val="0"/>
              <w:keepLines w:val="0"/>
              <w:widowControl/>
              <w:suppressLineNumbers w:val="0"/>
              <w:adjustRightInd w:val="0"/>
              <w:snapToGrid w:val="0"/>
              <w:spacing w:before="0" w:beforeAutospacing="0" w:after="0" w:afterAutospacing="0" w:line="440" w:lineRule="exact"/>
              <w:ind w:left="0" w:right="0" w:firstLine="420" w:firstLineChars="200"/>
              <w:jc w:val="left"/>
              <w:rPr>
                <w:rFonts w:hint="eastAsia" w:ascii="宋体" w:hAnsi="宋体" w:eastAsia="宋体" w:cs="宋体"/>
                <w:color w:val="525353"/>
                <w:kern w:val="0"/>
                <w:sz w:val="21"/>
                <w:szCs w:val="21"/>
              </w:rPr>
            </w:pPr>
            <w:r>
              <w:rPr>
                <w:rFonts w:hint="eastAsia" w:ascii="宋体" w:hAnsi="宋体" w:eastAsia="宋体" w:cs="宋体"/>
                <w:snapToGrid/>
                <w:kern w:val="0"/>
                <w:sz w:val="21"/>
                <w:szCs w:val="21"/>
                <w:lang w:val="en-US" w:eastAsia="zh-CN" w:bidi="ar"/>
              </w:rPr>
              <w:t>具体各（班）培训人数根据实际进行安排；培训模式根据柑橘产业需求，采用“一村一业一班”产教融合模式办班。</w:t>
            </w:r>
          </w:p>
        </w:tc>
        <w:tc>
          <w:tcPr>
            <w:tcW w:w="2412" w:type="dxa"/>
          </w:tcPr>
          <w:p>
            <w:pPr>
              <w:keepNext w:val="0"/>
              <w:keepLines w:val="0"/>
              <w:widowControl/>
              <w:suppressLineNumbers w:val="0"/>
              <w:adjustRightInd w:val="0"/>
              <w:snapToGrid w:val="0"/>
              <w:spacing w:before="450" w:after="450" w:line="360" w:lineRule="auto"/>
              <w:ind w:left="0" w:right="0"/>
              <w:contextualSpacing/>
              <w:jc w:val="both"/>
              <w:rPr>
                <w:rFonts w:hint="eastAsia" w:ascii="宋体" w:hAnsi="宋体" w:eastAsia="宋体" w:cs="宋体"/>
                <w:color w:val="525353"/>
                <w:kern w:val="0"/>
                <w:sz w:val="21"/>
                <w:szCs w:val="21"/>
              </w:rPr>
            </w:pPr>
            <w:r>
              <w:rPr>
                <w:rFonts w:hint="eastAsia" w:ascii="宋体" w:hAnsi="宋体" w:eastAsia="宋体" w:cs="宋体"/>
                <w:sz w:val="21"/>
                <w:szCs w:val="21"/>
                <w:lang w:val="en-US" w:eastAsia="zh-CN" w:bidi="ar"/>
              </w:rPr>
              <w:t>2020年12月20日前完成全部培训任务（如因农忙等原因造成无法按时完成培训工作的，双方可协商可适当延期完成）；后续跟踪服务2021年6月30日完成。</w:t>
            </w:r>
          </w:p>
        </w:tc>
      </w:tr>
    </w:tbl>
    <w:p>
      <w:pPr>
        <w:ind w:right="210" w:firstLine="211" w:firstLineChars="100"/>
        <w:rPr>
          <w:rFonts w:hint="eastAsia" w:asciiTheme="majorEastAsia" w:hAnsiTheme="majorEastAsia" w:eastAsiaTheme="majorEastAsia"/>
          <w:szCs w:val="21"/>
        </w:rPr>
      </w:pPr>
      <w:r>
        <w:rPr>
          <w:rFonts w:hint="eastAsia" w:asciiTheme="majorEastAsia" w:hAnsiTheme="majorEastAsia" w:eastAsiaTheme="majorEastAsia"/>
          <w:b/>
          <w:bCs/>
          <w:szCs w:val="21"/>
        </w:rPr>
        <w:t>五、评审专家名单：</w:t>
      </w:r>
    </w:p>
    <w:p>
      <w:pPr>
        <w:ind w:left="210" w:right="210" w:firstLine="210" w:firstLineChars="100"/>
        <w:rPr>
          <w:rFonts w:hint="eastAsia" w:ascii="宋体" w:hAnsi="宋体" w:eastAsia="宋体" w:cs="宋体"/>
          <w:sz w:val="21"/>
          <w:szCs w:val="21"/>
          <w:u w:val="single"/>
        </w:rPr>
      </w:pPr>
      <w:r>
        <w:rPr>
          <w:rFonts w:hint="eastAsia" w:ascii="宋体" w:hAnsi="宋体" w:eastAsia="宋体" w:cs="宋体"/>
          <w:sz w:val="21"/>
          <w:szCs w:val="21"/>
          <w:u w:val="single"/>
        </w:rPr>
        <w:t>梁德燕、</w:t>
      </w:r>
      <w:r>
        <w:rPr>
          <w:rFonts w:hint="eastAsia" w:ascii="宋体" w:hAnsi="宋体" w:eastAsia="宋体" w:cs="宋体"/>
          <w:sz w:val="21"/>
          <w:szCs w:val="21"/>
          <w:u w:val="single"/>
          <w:lang w:val="en-US" w:eastAsia="zh-CN" w:bidi="ar"/>
        </w:rPr>
        <w:t>周伟勋</w:t>
      </w:r>
      <w:r>
        <w:rPr>
          <w:rFonts w:hint="eastAsia" w:ascii="宋体" w:hAnsi="宋体" w:eastAsia="宋体" w:cs="宋体"/>
          <w:sz w:val="21"/>
          <w:szCs w:val="21"/>
          <w:u w:val="single"/>
        </w:rPr>
        <w:t>、</w:t>
      </w:r>
      <w:r>
        <w:rPr>
          <w:rFonts w:hint="eastAsia" w:ascii="宋体" w:hAnsi="宋体" w:eastAsia="宋体" w:cs="宋体"/>
          <w:sz w:val="21"/>
          <w:szCs w:val="21"/>
          <w:u w:val="single"/>
          <w:lang w:val="en-US" w:eastAsia="zh-CN" w:bidi="ar"/>
        </w:rPr>
        <w:t>高宏德</w:t>
      </w:r>
      <w:r>
        <w:rPr>
          <w:rFonts w:hint="eastAsia" w:ascii="宋体" w:hAnsi="宋体" w:eastAsia="宋体" w:cs="宋体"/>
          <w:sz w:val="21"/>
          <w:szCs w:val="21"/>
          <w:u w:val="single"/>
        </w:rPr>
        <w:t>（业主评委）</w:t>
      </w:r>
    </w:p>
    <w:p>
      <w:pPr>
        <w:ind w:left="210" w:right="210"/>
        <w:rPr>
          <w:rFonts w:hint="eastAsia" w:asciiTheme="majorEastAsia" w:hAnsiTheme="majorEastAsia" w:eastAsiaTheme="majorEastAsia"/>
          <w:szCs w:val="21"/>
        </w:rPr>
      </w:pPr>
      <w:r>
        <w:rPr>
          <w:rFonts w:hint="eastAsia" w:asciiTheme="majorEastAsia" w:hAnsiTheme="majorEastAsia" w:eastAsiaTheme="majorEastAsia"/>
          <w:b/>
          <w:bCs/>
          <w:szCs w:val="21"/>
        </w:rPr>
        <w:t>六、代理服务收费标准及金额：</w:t>
      </w:r>
    </w:p>
    <w:p>
      <w:pPr>
        <w:ind w:left="210" w:right="210" w:firstLine="210" w:firstLineChars="100"/>
        <w:rPr>
          <w:rFonts w:hint="eastAsia" w:asciiTheme="majorEastAsia" w:hAnsiTheme="majorEastAsia" w:eastAsiaTheme="majorEastAsia"/>
          <w:szCs w:val="21"/>
        </w:rPr>
      </w:pPr>
      <w:r>
        <w:rPr>
          <w:rFonts w:hint="eastAsia" w:asciiTheme="majorEastAsia" w:hAnsiTheme="majorEastAsia" w:eastAsiaTheme="majorEastAsia"/>
          <w:szCs w:val="21"/>
        </w:rPr>
        <w:t>1、总收费金额：人民币</w:t>
      </w:r>
      <w:r>
        <w:rPr>
          <w:rFonts w:hint="eastAsia" w:asciiTheme="majorEastAsia" w:hAnsiTheme="majorEastAsia" w:eastAsiaTheme="majorEastAsia"/>
          <w:szCs w:val="21"/>
          <w:lang w:eastAsia="zh-CN"/>
        </w:rPr>
        <w:t>捌仟贰佰肆拾柒</w:t>
      </w:r>
      <w:r>
        <w:rPr>
          <w:rFonts w:hint="eastAsia" w:asciiTheme="majorEastAsia" w:hAnsiTheme="majorEastAsia" w:eastAsiaTheme="majorEastAsia"/>
          <w:szCs w:val="21"/>
        </w:rPr>
        <w:t>元整（¥</w:t>
      </w:r>
      <w:r>
        <w:rPr>
          <w:rFonts w:hint="eastAsia" w:asciiTheme="majorEastAsia" w:hAnsiTheme="majorEastAsia" w:eastAsiaTheme="majorEastAsia"/>
          <w:szCs w:val="21"/>
          <w:lang w:val="en-US" w:eastAsia="zh-CN"/>
        </w:rPr>
        <w:t>8247</w:t>
      </w:r>
      <w:r>
        <w:rPr>
          <w:rFonts w:hint="eastAsia" w:asciiTheme="majorEastAsia" w:hAnsiTheme="majorEastAsia" w:eastAsiaTheme="majorEastAsia"/>
          <w:szCs w:val="21"/>
        </w:rPr>
        <w:t>.00元）。</w:t>
      </w:r>
    </w:p>
    <w:p>
      <w:pPr>
        <w:ind w:left="210" w:right="210" w:firstLine="210" w:firstLineChars="100"/>
        <w:rPr>
          <w:rFonts w:hint="eastAsia" w:asciiTheme="majorEastAsia" w:hAnsiTheme="majorEastAsia" w:eastAsiaTheme="majorEastAsia"/>
          <w:szCs w:val="21"/>
        </w:rPr>
      </w:pPr>
      <w:r>
        <w:rPr>
          <w:rFonts w:hint="eastAsia" w:asciiTheme="majorEastAsia" w:hAnsiTheme="majorEastAsia" w:eastAsiaTheme="majorEastAsia"/>
          <w:szCs w:val="21"/>
        </w:rPr>
        <w:t>2、收费标准：本项目招标代理服务费按 “服务类”标准采用差额定率累进计费方式计算。</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304"/>
        <w:gridCol w:w="1913"/>
        <w:gridCol w:w="1738"/>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938" w:type="pct"/>
            <w:tcBorders>
              <w:top w:val="single" w:color="auto" w:sz="4" w:space="0"/>
              <w:left w:val="single" w:color="auto" w:sz="4" w:space="0"/>
              <w:bottom w:val="single" w:color="auto" w:sz="4" w:space="0"/>
              <w:right w:val="single" w:color="auto" w:sz="4" w:space="0"/>
              <w:tl2br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 xml:space="preserve">               费率</w:t>
            </w:r>
          </w:p>
          <w:p>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中标金额</w:t>
            </w:r>
          </w:p>
        </w:tc>
        <w:tc>
          <w:tcPr>
            <w:tcW w:w="11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20" w:lineRule="exact"/>
              <w:ind w:left="0" w:right="0" w:firstLine="120" w:firstLineChars="5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货物招标</w:t>
            </w:r>
          </w:p>
        </w:tc>
        <w:tc>
          <w:tcPr>
            <w:tcW w:w="10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服务招标</w:t>
            </w:r>
          </w:p>
        </w:tc>
        <w:tc>
          <w:tcPr>
            <w:tcW w:w="9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100万元以下</w:t>
            </w:r>
          </w:p>
        </w:tc>
        <w:tc>
          <w:tcPr>
            <w:tcW w:w="112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1.5%</w:t>
            </w:r>
          </w:p>
        </w:tc>
        <w:tc>
          <w:tcPr>
            <w:tcW w:w="101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1.5%</w:t>
            </w:r>
          </w:p>
        </w:tc>
        <w:tc>
          <w:tcPr>
            <w:tcW w:w="91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240" w:firstLineChars="10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100～500万元</w:t>
            </w:r>
          </w:p>
        </w:tc>
        <w:tc>
          <w:tcPr>
            <w:tcW w:w="112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1.1%</w:t>
            </w:r>
          </w:p>
        </w:tc>
        <w:tc>
          <w:tcPr>
            <w:tcW w:w="101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0.8%</w:t>
            </w:r>
          </w:p>
        </w:tc>
        <w:tc>
          <w:tcPr>
            <w:tcW w:w="91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240" w:firstLineChars="10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0.7%</w:t>
            </w:r>
          </w:p>
        </w:tc>
      </w:tr>
    </w:tbl>
    <w:p>
      <w:pPr>
        <w:ind w:right="210" w:firstLine="211" w:firstLineChars="100"/>
        <w:rPr>
          <w:rFonts w:hint="eastAsia" w:asciiTheme="majorEastAsia" w:hAnsiTheme="majorEastAsia" w:eastAsiaTheme="majorEastAsia"/>
          <w:szCs w:val="21"/>
        </w:rPr>
      </w:pPr>
      <w:r>
        <w:rPr>
          <w:rFonts w:hint="eastAsia" w:asciiTheme="majorEastAsia" w:hAnsiTheme="majorEastAsia" w:eastAsiaTheme="majorEastAsia"/>
          <w:b/>
          <w:bCs/>
          <w:szCs w:val="21"/>
        </w:rPr>
        <w:t>七、公告期限</w:t>
      </w:r>
    </w:p>
    <w:p>
      <w:pPr>
        <w:ind w:left="210" w:right="210" w:firstLine="210" w:firstLineChars="100"/>
        <w:rPr>
          <w:rFonts w:hint="eastAsia" w:asciiTheme="majorEastAsia" w:hAnsiTheme="majorEastAsia" w:eastAsiaTheme="majorEastAsia"/>
          <w:szCs w:val="21"/>
        </w:rPr>
      </w:pPr>
      <w:r>
        <w:rPr>
          <w:rFonts w:hint="eastAsia" w:asciiTheme="majorEastAsia" w:hAnsiTheme="majorEastAsia" w:eastAsiaTheme="majorEastAsia"/>
          <w:szCs w:val="21"/>
        </w:rPr>
        <w:t>自本公告发布之日起</w:t>
      </w:r>
      <w:r>
        <w:rPr>
          <w:rFonts w:asciiTheme="majorEastAsia" w:hAnsiTheme="majorEastAsia" w:eastAsiaTheme="majorEastAsia"/>
          <w:szCs w:val="21"/>
        </w:rPr>
        <w:t>1</w:t>
      </w:r>
      <w:r>
        <w:rPr>
          <w:rFonts w:hint="eastAsia" w:asciiTheme="majorEastAsia" w:hAnsiTheme="majorEastAsia" w:eastAsiaTheme="majorEastAsia"/>
          <w:szCs w:val="21"/>
        </w:rPr>
        <w:t>个工作日。</w:t>
      </w:r>
    </w:p>
    <w:p>
      <w:pPr>
        <w:ind w:left="210" w:right="210"/>
        <w:rPr>
          <w:rFonts w:hint="eastAsia" w:asciiTheme="majorEastAsia" w:hAnsiTheme="majorEastAsia" w:eastAsiaTheme="majorEastAsia"/>
          <w:szCs w:val="21"/>
        </w:rPr>
      </w:pPr>
      <w:r>
        <w:rPr>
          <w:rFonts w:asciiTheme="majorEastAsia" w:hAnsiTheme="majorEastAsia" w:eastAsiaTheme="majorEastAsia"/>
          <w:b/>
          <w:bCs/>
          <w:szCs w:val="21"/>
        </w:rPr>
        <w:t>八、</w:t>
      </w:r>
      <w:r>
        <w:rPr>
          <w:rFonts w:hint="eastAsia" w:asciiTheme="majorEastAsia" w:hAnsiTheme="majorEastAsia" w:eastAsiaTheme="majorEastAsia"/>
          <w:b/>
          <w:bCs/>
          <w:szCs w:val="21"/>
        </w:rPr>
        <w:t>其他补充事宜</w:t>
      </w:r>
    </w:p>
    <w:p>
      <w:pPr>
        <w:ind w:left="210" w:right="210" w:firstLine="210" w:firstLineChars="100"/>
        <w:rPr>
          <w:rFonts w:hint="eastAsia" w:asciiTheme="majorEastAsia" w:hAnsiTheme="majorEastAsia" w:eastAsiaTheme="majorEastAsia"/>
          <w:szCs w:val="21"/>
        </w:rPr>
      </w:pPr>
      <w:r>
        <w:rPr>
          <w:rFonts w:hint="eastAsia" w:asciiTheme="majorEastAsia" w:hAnsiTheme="majorEastAsia" w:eastAsiaTheme="majorEastAsia"/>
          <w:szCs w:val="21"/>
        </w:rPr>
        <w:t>各有关当事人对成交结果有异议的，可以在公告期限届满之日起七个工作日内以书面形式向采购单位或广西桂水工程咨询有限公司提出质疑，逾期将不再受理。</w:t>
      </w:r>
    </w:p>
    <w:p>
      <w:pPr>
        <w:ind w:left="210" w:right="210"/>
        <w:rPr>
          <w:rFonts w:hint="eastAsia" w:asciiTheme="majorEastAsia" w:hAnsiTheme="majorEastAsia" w:eastAsiaTheme="majorEastAsia"/>
          <w:szCs w:val="21"/>
        </w:rPr>
      </w:pPr>
      <w:r>
        <w:rPr>
          <w:rFonts w:hint="eastAsia" w:asciiTheme="majorEastAsia" w:hAnsiTheme="majorEastAsia" w:eastAsiaTheme="majorEastAsia"/>
          <w:b/>
          <w:bCs/>
          <w:szCs w:val="21"/>
        </w:rPr>
        <w:t>九、凡对本次公告内容提出询问，请按以下方式联系</w:t>
      </w:r>
    </w:p>
    <w:p>
      <w:pPr>
        <w:ind w:left="210" w:right="210" w:firstLine="420" w:firstLineChars="200"/>
        <w:rPr>
          <w:rFonts w:hint="eastAsia" w:asciiTheme="majorEastAsia" w:hAnsiTheme="majorEastAsia" w:eastAsiaTheme="majorEastAsia"/>
          <w:szCs w:val="21"/>
        </w:rPr>
      </w:pPr>
      <w:bookmarkStart w:id="0" w:name="_Toc35393641"/>
      <w:bookmarkEnd w:id="0"/>
      <w:bookmarkStart w:id="1" w:name="_Toc35393810"/>
      <w:bookmarkEnd w:id="1"/>
      <w:bookmarkStart w:id="2" w:name="_Toc28359100"/>
      <w:bookmarkEnd w:id="2"/>
      <w:bookmarkStart w:id="3" w:name="_Toc28359023"/>
      <w:r>
        <w:rPr>
          <w:rFonts w:asciiTheme="majorEastAsia" w:hAnsiTheme="majorEastAsia" w:eastAsiaTheme="majorEastAsia"/>
          <w:szCs w:val="21"/>
        </w:rPr>
        <w:t>1.</w:t>
      </w:r>
      <w:bookmarkEnd w:id="3"/>
      <w:r>
        <w:rPr>
          <w:rFonts w:hint="eastAsia" w:asciiTheme="majorEastAsia" w:hAnsiTheme="majorEastAsia" w:eastAsiaTheme="majorEastAsia"/>
          <w:szCs w:val="21"/>
        </w:rPr>
        <w:t>采购人信息</w:t>
      </w:r>
    </w:p>
    <w:p>
      <w:pPr>
        <w:spacing w:line="260" w:lineRule="exact"/>
        <w:ind w:firstLine="525" w:firstLineChars="250"/>
        <w:rPr>
          <w:rFonts w:hint="eastAsia" w:ascii="宋体" w:hAnsi="宋体" w:eastAsia="宋体" w:cs="宋体"/>
          <w:sz w:val="21"/>
          <w:szCs w:val="21"/>
        </w:rPr>
      </w:pPr>
      <w:r>
        <w:rPr>
          <w:rFonts w:hint="eastAsia" w:ascii="宋体" w:hAnsi="宋体" w:eastAsia="宋体" w:cs="宋体"/>
          <w:sz w:val="21"/>
          <w:szCs w:val="21"/>
        </w:rPr>
        <w:t>名称：</w:t>
      </w:r>
      <w:r>
        <w:rPr>
          <w:rFonts w:hint="eastAsia" w:ascii="宋体" w:hAnsi="宋体" w:eastAsia="宋体" w:cs="宋体"/>
          <w:sz w:val="21"/>
          <w:szCs w:val="21"/>
          <w:u w:val="single"/>
        </w:rPr>
        <w:t> 蒙山县农业农村局</w:t>
      </w:r>
    </w:p>
    <w:p>
      <w:pPr>
        <w:ind w:right="210" w:firstLine="420" w:firstLineChars="200"/>
        <w:rPr>
          <w:rFonts w:hint="eastAsia" w:ascii="宋体" w:hAnsi="宋体" w:eastAsia="宋体" w:cs="宋体"/>
          <w:sz w:val="21"/>
          <w:szCs w:val="21"/>
          <w:u w:val="single"/>
        </w:rPr>
      </w:pPr>
      <w:r>
        <w:rPr>
          <w:rFonts w:hint="eastAsia" w:ascii="宋体" w:hAnsi="宋体" w:eastAsia="宋体" w:cs="宋体"/>
          <w:sz w:val="21"/>
          <w:szCs w:val="21"/>
        </w:rPr>
        <w:t> 地址：</w:t>
      </w:r>
      <w:r>
        <w:rPr>
          <w:rFonts w:hint="eastAsia" w:ascii="宋体" w:hAnsi="宋体" w:eastAsia="宋体" w:cs="宋体"/>
          <w:sz w:val="21"/>
          <w:szCs w:val="21"/>
          <w:u w:val="single"/>
        </w:rPr>
        <w:t> 蒙山县蒙山镇</w:t>
      </w:r>
    </w:p>
    <w:p>
      <w:pPr>
        <w:ind w:right="210" w:firstLine="420" w:firstLineChars="200"/>
        <w:rPr>
          <w:rFonts w:hint="eastAsia" w:ascii="宋体" w:hAnsi="宋体" w:eastAsia="宋体" w:cs="宋体"/>
          <w:sz w:val="21"/>
          <w:szCs w:val="21"/>
        </w:rPr>
      </w:pPr>
      <w:r>
        <w:rPr>
          <w:rFonts w:hint="eastAsia" w:ascii="宋体" w:hAnsi="宋体" w:eastAsia="宋体" w:cs="宋体"/>
          <w:sz w:val="21"/>
          <w:szCs w:val="21"/>
        </w:rPr>
        <w:t xml:space="preserve"> 联系方式：</w:t>
      </w:r>
      <w:r>
        <w:rPr>
          <w:rFonts w:hint="eastAsia" w:ascii="宋体" w:hAnsi="宋体" w:eastAsia="宋体" w:cs="宋体"/>
          <w:sz w:val="21"/>
          <w:szCs w:val="21"/>
          <w:u w:val="single"/>
          <w:lang w:eastAsia="zh-CN"/>
        </w:rPr>
        <w:t>高工</w:t>
      </w:r>
      <w:r>
        <w:rPr>
          <w:rFonts w:hint="eastAsia" w:ascii="宋体" w:hAnsi="宋体" w:eastAsia="宋体" w:cs="宋体"/>
          <w:sz w:val="21"/>
          <w:szCs w:val="21"/>
          <w:u w:val="single"/>
        </w:rPr>
        <w:t xml:space="preserve"> 0774—6285778</w:t>
      </w:r>
    </w:p>
    <w:p>
      <w:pPr>
        <w:ind w:left="210" w:right="210" w:firstLine="420" w:firstLineChars="200"/>
        <w:rPr>
          <w:rFonts w:hint="eastAsia"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采购代理机构信息</w:t>
      </w:r>
    </w:p>
    <w:p>
      <w:pPr>
        <w:ind w:left="210" w:right="210"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名称：</w:t>
      </w:r>
      <w:r>
        <w:rPr>
          <w:rFonts w:asciiTheme="majorEastAsia" w:hAnsiTheme="majorEastAsia" w:eastAsiaTheme="majorEastAsia"/>
          <w:szCs w:val="21"/>
          <w:u w:val="single"/>
        </w:rPr>
        <w:t> </w:t>
      </w:r>
      <w:r>
        <w:rPr>
          <w:rFonts w:hint="eastAsia" w:asciiTheme="majorEastAsia" w:hAnsiTheme="majorEastAsia" w:eastAsiaTheme="majorEastAsia"/>
          <w:szCs w:val="21"/>
          <w:u w:val="single"/>
        </w:rPr>
        <w:t>广西桂水工程咨询有限公司</w:t>
      </w:r>
      <w:r>
        <w:rPr>
          <w:rFonts w:asciiTheme="majorEastAsia" w:hAnsiTheme="majorEastAsia" w:eastAsiaTheme="majorEastAsia"/>
          <w:szCs w:val="21"/>
          <w:u w:val="single"/>
        </w:rPr>
        <w:t xml:space="preserve"> </w:t>
      </w:r>
    </w:p>
    <w:p>
      <w:pPr>
        <w:ind w:left="210" w:right="210"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地址：</w:t>
      </w:r>
      <w:r>
        <w:rPr>
          <w:rFonts w:asciiTheme="majorEastAsia" w:hAnsiTheme="majorEastAsia" w:eastAsiaTheme="majorEastAsia"/>
          <w:szCs w:val="21"/>
          <w:u w:val="single"/>
        </w:rPr>
        <w:t> </w:t>
      </w:r>
      <w:r>
        <w:rPr>
          <w:rFonts w:hint="eastAsia" w:asciiTheme="majorEastAsia" w:hAnsiTheme="majorEastAsia" w:eastAsiaTheme="majorEastAsia"/>
          <w:szCs w:val="21"/>
          <w:u w:val="single"/>
        </w:rPr>
        <w:t>广西蒙山县水岸明珠酒店4楼410室</w:t>
      </w:r>
      <w:r>
        <w:rPr>
          <w:rFonts w:asciiTheme="majorEastAsia" w:hAnsiTheme="majorEastAsia" w:eastAsiaTheme="majorEastAsia"/>
          <w:szCs w:val="21"/>
          <w:u w:val="single"/>
        </w:rPr>
        <w:t> </w:t>
      </w:r>
    </w:p>
    <w:p>
      <w:pPr>
        <w:ind w:left="210" w:right="210"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联系方式：</w:t>
      </w:r>
      <w:r>
        <w:rPr>
          <w:rFonts w:asciiTheme="majorEastAsia" w:hAnsiTheme="majorEastAsia" w:eastAsiaTheme="majorEastAsia"/>
          <w:szCs w:val="21"/>
          <w:u w:val="single"/>
        </w:rPr>
        <w:t>  0774-</w:t>
      </w:r>
      <w:r>
        <w:rPr>
          <w:rFonts w:hint="eastAsia" w:asciiTheme="majorEastAsia" w:hAnsiTheme="majorEastAsia" w:eastAsiaTheme="majorEastAsia"/>
          <w:szCs w:val="21"/>
          <w:u w:val="single"/>
        </w:rPr>
        <w:t>2532640</w:t>
      </w:r>
      <w:r>
        <w:rPr>
          <w:rFonts w:asciiTheme="majorEastAsia" w:hAnsiTheme="majorEastAsia" w:eastAsiaTheme="majorEastAsia"/>
          <w:szCs w:val="21"/>
          <w:u w:val="single"/>
        </w:rPr>
        <w:t>  </w:t>
      </w:r>
    </w:p>
    <w:p>
      <w:pPr>
        <w:ind w:left="210" w:right="210" w:firstLine="420" w:firstLineChars="200"/>
        <w:rPr>
          <w:rFonts w:hint="eastAsia" w:asciiTheme="majorEastAsia" w:hAnsiTheme="majorEastAsia" w:eastAsiaTheme="majorEastAsia"/>
          <w:b/>
          <w:bCs/>
          <w:szCs w:val="21"/>
        </w:rPr>
      </w:pPr>
      <w:bookmarkStart w:id="4" w:name="_Toc28359025"/>
      <w:bookmarkEnd w:id="4"/>
      <w:bookmarkStart w:id="5" w:name="_Toc35393812"/>
      <w:bookmarkEnd w:id="5"/>
      <w:bookmarkStart w:id="6" w:name="_Toc28359102"/>
      <w:bookmarkEnd w:id="6"/>
      <w:bookmarkStart w:id="7" w:name="_Toc35393643"/>
      <w:r>
        <w:rPr>
          <w:rFonts w:hint="eastAsia" w:asciiTheme="majorEastAsia" w:hAnsiTheme="majorEastAsia" w:eastAsiaTheme="majorEastAsia"/>
          <w:szCs w:val="21"/>
        </w:rPr>
        <w:t>3.</w:t>
      </w:r>
      <w:bookmarkEnd w:id="7"/>
      <w:r>
        <w:rPr>
          <w:rFonts w:hint="eastAsia" w:asciiTheme="majorEastAsia" w:hAnsiTheme="majorEastAsia" w:eastAsiaTheme="majorEastAsia"/>
          <w:szCs w:val="21"/>
        </w:rPr>
        <w:t>项目联系方式</w:t>
      </w:r>
    </w:p>
    <w:p>
      <w:pPr>
        <w:ind w:left="210" w:right="210"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项目联系人：</w:t>
      </w:r>
      <w:r>
        <w:rPr>
          <w:rFonts w:hint="eastAsia" w:asciiTheme="majorEastAsia" w:hAnsiTheme="majorEastAsia" w:eastAsiaTheme="majorEastAsia"/>
          <w:szCs w:val="21"/>
          <w:u w:val="single"/>
          <w:lang w:eastAsia="zh-CN"/>
        </w:rPr>
        <w:t>文春梅</w:t>
      </w:r>
      <w:r>
        <w:rPr>
          <w:rFonts w:asciiTheme="majorEastAsia" w:hAnsiTheme="majorEastAsia" w:eastAsiaTheme="majorEastAsia"/>
          <w:szCs w:val="21"/>
          <w:u w:val="single"/>
        </w:rPr>
        <w:t>  </w:t>
      </w:r>
    </w:p>
    <w:p>
      <w:pPr>
        <w:ind w:left="210" w:right="210"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电　话：</w:t>
      </w:r>
      <w:r>
        <w:rPr>
          <w:rFonts w:hint="eastAsia" w:asciiTheme="majorEastAsia" w:hAnsiTheme="majorEastAsia" w:eastAsiaTheme="majorEastAsia"/>
          <w:szCs w:val="21"/>
          <w:u w:val="single"/>
        </w:rPr>
        <w:t>　</w:t>
      </w:r>
      <w:r>
        <w:rPr>
          <w:rFonts w:asciiTheme="majorEastAsia" w:hAnsiTheme="majorEastAsia" w:eastAsiaTheme="majorEastAsia"/>
          <w:szCs w:val="21"/>
          <w:u w:val="single"/>
        </w:rPr>
        <w:t>0774-</w:t>
      </w:r>
      <w:r>
        <w:rPr>
          <w:rFonts w:hint="eastAsia" w:asciiTheme="majorEastAsia" w:hAnsiTheme="majorEastAsia" w:eastAsiaTheme="majorEastAsia"/>
          <w:szCs w:val="21"/>
          <w:u w:val="single"/>
        </w:rPr>
        <w:t xml:space="preserve">2532640 </w:t>
      </w:r>
    </w:p>
    <w:p>
      <w:pPr>
        <w:ind w:left="210" w:right="210"/>
        <w:rPr>
          <w:rFonts w:hint="eastAsia" w:asciiTheme="majorEastAsia" w:hAnsiTheme="majorEastAsia" w:eastAsiaTheme="majorEastAsia"/>
          <w:szCs w:val="21"/>
        </w:rPr>
      </w:pPr>
      <w:r>
        <w:rPr>
          <w:rFonts w:asciiTheme="majorEastAsia" w:hAnsiTheme="majorEastAsia" w:eastAsiaTheme="majorEastAsia"/>
          <w:b/>
          <w:bCs/>
          <w:szCs w:val="21"/>
        </w:rPr>
        <w:t>十、</w:t>
      </w:r>
      <w:r>
        <w:rPr>
          <w:rFonts w:hint="eastAsia" w:asciiTheme="majorEastAsia" w:hAnsiTheme="majorEastAsia" w:eastAsiaTheme="majorEastAsia"/>
          <w:b/>
          <w:bCs/>
          <w:szCs w:val="21"/>
        </w:rPr>
        <w:t>附件</w:t>
      </w:r>
    </w:p>
    <w:p>
      <w:pPr>
        <w:ind w:left="210" w:right="210"/>
        <w:rPr>
          <w:rFonts w:asciiTheme="majorEastAsia" w:hAnsiTheme="majorEastAsia" w:eastAsiaTheme="majorEastAsia"/>
          <w:szCs w:val="21"/>
        </w:rPr>
      </w:pPr>
      <w:r>
        <w:rPr>
          <w:rFonts w:hint="eastAsia" w:ascii="宋体" w:hAnsi="宋体" w:eastAsia="宋体" w:cs="宋体"/>
          <w:sz w:val="21"/>
          <w:szCs w:val="21"/>
        </w:rPr>
        <w:t>1.</w:t>
      </w:r>
      <w:r>
        <w:rPr>
          <w:rFonts w:hint="eastAsia" w:ascii="宋体" w:hAnsi="宋体" w:eastAsia="宋体" w:cs="宋体"/>
          <w:b/>
          <w:sz w:val="21"/>
          <w:szCs w:val="21"/>
        </w:rPr>
        <w:t xml:space="preserve"> </w:t>
      </w:r>
      <w:r>
        <w:rPr>
          <w:rFonts w:hint="eastAsia" w:ascii="宋体" w:hAnsi="宋体" w:eastAsia="宋体" w:cs="宋体"/>
          <w:b/>
          <w:bCs/>
          <w:sz w:val="21"/>
          <w:szCs w:val="21"/>
        </w:rPr>
        <w:t xml:space="preserve">  </w:t>
      </w:r>
      <w:r>
        <w:rPr>
          <w:rFonts w:hint="eastAsia" w:ascii="宋体" w:hAnsi="宋体" w:eastAsia="宋体" w:cs="宋体"/>
          <w:b/>
          <w:sz w:val="21"/>
          <w:szCs w:val="21"/>
        </w:rPr>
        <w:t>竞争性</w:t>
      </w:r>
      <w:r>
        <w:rPr>
          <w:rFonts w:hint="eastAsia" w:ascii="宋体" w:hAnsi="宋体" w:eastAsia="宋体" w:cs="宋体"/>
          <w:b/>
          <w:sz w:val="21"/>
          <w:szCs w:val="21"/>
          <w:lang w:eastAsia="zh-CN"/>
        </w:rPr>
        <w:t>磋商</w:t>
      </w:r>
      <w:r>
        <w:rPr>
          <w:rFonts w:hint="eastAsia" w:ascii="宋体" w:hAnsi="宋体" w:eastAsia="宋体" w:cs="宋体"/>
          <w:b/>
          <w:sz w:val="21"/>
          <w:szCs w:val="21"/>
        </w:rPr>
        <w:t>文件</w:t>
      </w:r>
      <w:r>
        <w:rPr>
          <w:rFonts w:asciiTheme="majorEastAsia" w:hAnsiTheme="majorEastAsia" w:eastAsiaTheme="majorEastAsia"/>
          <w:szCs w:val="21"/>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2A511B"/>
    <w:rsid w:val="00104ACF"/>
    <w:rsid w:val="002A511B"/>
    <w:rsid w:val="0038710A"/>
    <w:rsid w:val="00440B9F"/>
    <w:rsid w:val="00755DFB"/>
    <w:rsid w:val="0088517F"/>
    <w:rsid w:val="00947360"/>
    <w:rsid w:val="00A57FD1"/>
    <w:rsid w:val="00A8562F"/>
    <w:rsid w:val="00A85C1C"/>
    <w:rsid w:val="00AF35EB"/>
    <w:rsid w:val="00CD22FB"/>
    <w:rsid w:val="00CD2BDD"/>
    <w:rsid w:val="00E14992"/>
    <w:rsid w:val="00E20163"/>
    <w:rsid w:val="00E6721E"/>
    <w:rsid w:val="09D7339D"/>
    <w:rsid w:val="1AF358D8"/>
    <w:rsid w:val="284935DF"/>
    <w:rsid w:val="389600D6"/>
    <w:rsid w:val="484E756F"/>
    <w:rsid w:val="577A09A6"/>
    <w:rsid w:val="5B280A19"/>
    <w:rsid w:val="62A043E5"/>
    <w:rsid w:val="653563D4"/>
    <w:rsid w:val="68F9350D"/>
    <w:rsid w:val="732B2A5A"/>
    <w:rsid w:val="73970283"/>
    <w:rsid w:val="75697D96"/>
    <w:rsid w:val="7E240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00" w:afterAutospacing="1" w:line="276" w:lineRule="auto"/>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footer"/>
    <w:basedOn w:val="1"/>
    <w:link w:val="11"/>
    <w:semiHidden/>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semiHidden/>
    <w:unhideWhenUsed/>
    <w:qFormat/>
    <w:uiPriority w:val="99"/>
    <w:rPr>
      <w:sz w:val="24"/>
    </w:rPr>
  </w:style>
  <w:style w:type="paragraph" w:styleId="6">
    <w:name w:val="annotation subject"/>
    <w:basedOn w:val="2"/>
    <w:next w:val="2"/>
    <w:link w:val="14"/>
    <w:qFormat/>
    <w:uiPriority w:val="0"/>
    <w:pPr>
      <w:spacing w:before="0" w:beforeAutospacing="0" w:after="0" w:afterAutospacing="0" w:line="240" w:lineRule="auto"/>
    </w:pPr>
    <w:rPr>
      <w:rFonts w:ascii="Calibri" w:hAnsi="Calibri"/>
      <w:b/>
      <w:bCs/>
    </w:rPr>
  </w:style>
  <w:style w:type="table" w:styleId="8">
    <w:name w:val="Table Grid"/>
    <w:basedOn w:val="7"/>
    <w:qFormat/>
    <w:uiPriority w:val="59"/>
    <w:pPr>
      <w:spacing w:before="0"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4"/>
    <w:semiHidden/>
    <w:qFormat/>
    <w:uiPriority w:val="99"/>
    <w:rPr>
      <w:sz w:val="18"/>
      <w:szCs w:val="18"/>
    </w:rPr>
  </w:style>
  <w:style w:type="character" w:customStyle="1" w:styleId="11">
    <w:name w:val="页脚 Char"/>
    <w:basedOn w:val="9"/>
    <w:link w:val="3"/>
    <w:semiHidden/>
    <w:qFormat/>
    <w:uiPriority w:val="99"/>
    <w:rPr>
      <w:sz w:val="18"/>
      <w:szCs w:val="18"/>
    </w:rPr>
  </w:style>
  <w:style w:type="character" w:customStyle="1" w:styleId="12">
    <w:name w:val="批注主题 Char"/>
    <w:link w:val="6"/>
    <w:qFormat/>
    <w:uiPriority w:val="0"/>
    <w:rPr>
      <w:rFonts w:ascii="Calibri" w:hAnsi="Calibri"/>
      <w:b/>
      <w:bCs/>
    </w:rPr>
  </w:style>
  <w:style w:type="character" w:customStyle="1" w:styleId="13">
    <w:name w:val="批注文字 Char"/>
    <w:basedOn w:val="9"/>
    <w:link w:val="2"/>
    <w:semiHidden/>
    <w:qFormat/>
    <w:uiPriority w:val="99"/>
  </w:style>
  <w:style w:type="character" w:customStyle="1" w:styleId="14">
    <w:name w:val="批注主题 Char1"/>
    <w:basedOn w:val="13"/>
    <w:link w:val="6"/>
    <w:semiHidden/>
    <w:qFormat/>
    <w:uiPriority w:val="99"/>
    <w:rPr>
      <w:b/>
      <w:bCs/>
    </w:rPr>
  </w:style>
  <w:style w:type="character" w:customStyle="1" w:styleId="15">
    <w:name w:val="ant-form-item-children"/>
    <w:basedOn w:val="9"/>
    <w:qFormat/>
    <w:uiPriority w:val="0"/>
    <w:rPr>
      <w:sz w:val="20"/>
    </w:rPr>
  </w:style>
  <w:style w:type="paragraph" w:customStyle="1" w:styleId="16">
    <w:name w:val="表格文字"/>
    <w:basedOn w:val="1"/>
    <w:qFormat/>
    <w:uiPriority w:val="0"/>
    <w:pPr>
      <w:keepNext w:val="0"/>
      <w:keepLines w:val="0"/>
      <w:widowControl/>
      <w:suppressLineNumbers w:val="0"/>
      <w:adjustRightInd w:val="0"/>
      <w:snapToGrid w:val="0"/>
      <w:spacing w:before="25" w:beforeAutospacing="0" w:after="25" w:afterAutospacing="0"/>
      <w:ind w:left="0" w:right="0"/>
      <w:jc w:val="left"/>
    </w:pPr>
    <w:rPr>
      <w:rFonts w:hint="default" w:ascii="Times New Roman" w:hAnsi="Times New Roman" w:eastAsia="宋体" w:cs="Times New Roman"/>
      <w:bCs/>
      <w:snapToGrid/>
      <w:spacing w:val="10"/>
      <w:kern w:val="0"/>
      <w:sz w:val="24"/>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130</Words>
  <Characters>742</Characters>
  <Lines>6</Lines>
  <Paragraphs>1</Paragraphs>
  <TotalTime>8</TotalTime>
  <ScaleCrop>false</ScaleCrop>
  <LinksUpToDate>false</LinksUpToDate>
  <CharactersWithSpaces>871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2020-08-10T01:46:00Z</dcterms:created>
  <dc:creator>Administrator</dc:creator>
  <cp:lastModifiedBy>Administrator</cp:lastModifiedBy>
  <dcterms:modified xsi:type="dcterms:W3CDTF">2020-11-23T09:13:08Z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