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Arial" w:hAnsi="Arial" w:cs="Arial"/>
          <w:b/>
          <w:bCs/>
          <w:color w:val="auto"/>
          <w:sz w:val="52"/>
          <w:szCs w:val="52"/>
          <w:highlight w:val="none"/>
        </w:rPr>
      </w:pPr>
      <w:bookmarkStart w:id="30" w:name="_GoBack"/>
      <w:bookmarkEnd w:id="30"/>
      <w:r>
        <w:rPr>
          <w:rFonts w:ascii="Arial" w:hAnsi="Arial" w:cs="Arial"/>
          <w:b/>
          <w:bCs/>
          <w:color w:val="auto"/>
          <w:sz w:val="52"/>
          <w:highlight w:val="none"/>
        </w:rPr>
        <w:t>广西同泽工程项目管理股份有限公司</w:t>
      </w:r>
    </w:p>
    <w:p>
      <w:pPr>
        <w:spacing w:before="156" w:beforeLines="50"/>
        <w:rPr>
          <w:rFonts w:ascii="Arial" w:hAnsi="Arial" w:cs="Arial"/>
          <w:b/>
          <w:bCs/>
          <w:color w:val="auto"/>
          <w:sz w:val="70"/>
          <w:szCs w:val="48"/>
          <w:highlight w:val="none"/>
        </w:rPr>
      </w:pPr>
    </w:p>
    <w:p>
      <w:pPr>
        <w:spacing w:before="156" w:beforeLines="50"/>
        <w:jc w:val="center"/>
        <w:rPr>
          <w:rFonts w:ascii="Arial" w:hAnsi="Arial" w:cs="Arial"/>
          <w:b/>
          <w:bCs/>
          <w:color w:val="auto"/>
          <w:sz w:val="48"/>
          <w:szCs w:val="48"/>
          <w:highlight w:val="none"/>
        </w:rPr>
      </w:pPr>
      <w:r>
        <w:rPr>
          <w:rFonts w:ascii="Arial" w:hAnsi="Arial" w:cs="Arial"/>
          <w:b/>
          <w:bCs/>
          <w:color w:val="auto"/>
          <w:spacing w:val="100"/>
          <w:sz w:val="84"/>
          <w:szCs w:val="84"/>
          <w:highlight w:val="none"/>
        </w:rPr>
        <w:t>竞争性谈判文</w:t>
      </w:r>
      <w:r>
        <w:rPr>
          <w:rFonts w:ascii="Arial" w:hAnsi="Arial" w:cs="Arial"/>
          <w:b/>
          <w:bCs/>
          <w:color w:val="auto"/>
          <w:sz w:val="84"/>
          <w:szCs w:val="84"/>
          <w:highlight w:val="none"/>
        </w:rPr>
        <w:t>件</w:t>
      </w:r>
    </w:p>
    <w:p>
      <w:pPr>
        <w:spacing w:before="156" w:beforeLines="50"/>
        <w:jc w:val="center"/>
        <w:rPr>
          <w:rFonts w:ascii="Arial" w:hAnsi="Arial" w:cs="Arial"/>
          <w:b/>
          <w:bCs/>
          <w:color w:val="auto"/>
          <w:sz w:val="48"/>
          <w:szCs w:val="48"/>
          <w:highlight w:val="none"/>
        </w:rPr>
      </w:pPr>
    </w:p>
    <w:p>
      <w:pPr>
        <w:spacing w:before="156" w:beforeLines="50"/>
        <w:jc w:val="center"/>
        <w:rPr>
          <w:rFonts w:ascii="Arial" w:hAnsi="Arial" w:cs="Arial"/>
          <w:b/>
          <w:bCs/>
          <w:color w:val="auto"/>
          <w:sz w:val="48"/>
          <w:szCs w:val="48"/>
          <w:highlight w:val="none"/>
        </w:rPr>
      </w:pPr>
    </w:p>
    <w:p>
      <w:pPr>
        <w:spacing w:before="156" w:beforeLines="50"/>
        <w:jc w:val="center"/>
        <w:rPr>
          <w:rFonts w:ascii="Arial" w:hAnsi="Arial" w:cs="Arial"/>
          <w:b/>
          <w:bCs/>
          <w:color w:val="auto"/>
          <w:sz w:val="72"/>
          <w:szCs w:val="72"/>
          <w:highlight w:val="none"/>
        </w:rPr>
      </w:pPr>
      <w:r>
        <w:rPr>
          <w:rFonts w:ascii="Arial" w:hAnsi="Arial" w:cs="Arial"/>
          <w:color w:val="auto"/>
          <w:highlight w:val="none"/>
        </w:rPr>
        <w:drawing>
          <wp:anchor distT="0" distB="0" distL="114300" distR="114300" simplePos="0" relativeHeight="251658240" behindDoc="0" locked="0" layoutInCell="1" allowOverlap="1">
            <wp:simplePos x="0" y="0"/>
            <wp:positionH relativeFrom="column">
              <wp:posOffset>1927225</wp:posOffset>
            </wp:positionH>
            <wp:positionV relativeFrom="paragraph">
              <wp:posOffset>2540</wp:posOffset>
            </wp:positionV>
            <wp:extent cx="2089150" cy="1561465"/>
            <wp:effectExtent l="0" t="0" r="6350" b="635"/>
            <wp:wrapSquare wrapText="right"/>
            <wp:docPr id="2" name="Picture 21" descr="同泽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同泽标志"/>
                    <pic:cNvPicPr>
                      <a:picLocks noChangeAspect="1"/>
                    </pic:cNvPicPr>
                  </pic:nvPicPr>
                  <pic:blipFill>
                    <a:blip r:embed="rId5"/>
                    <a:stretch>
                      <a:fillRect/>
                    </a:stretch>
                  </pic:blipFill>
                  <pic:spPr>
                    <a:xfrm>
                      <a:off x="0" y="0"/>
                      <a:ext cx="2089150" cy="1561465"/>
                    </a:xfrm>
                    <a:prstGeom prst="rect">
                      <a:avLst/>
                    </a:prstGeom>
                    <a:noFill/>
                    <a:ln>
                      <a:noFill/>
                    </a:ln>
                  </pic:spPr>
                </pic:pic>
              </a:graphicData>
            </a:graphic>
          </wp:anchor>
        </w:drawing>
      </w:r>
    </w:p>
    <w:p>
      <w:pPr>
        <w:snapToGrid w:val="0"/>
        <w:spacing w:before="156" w:beforeLines="50" w:line="360" w:lineRule="auto"/>
        <w:rPr>
          <w:rFonts w:ascii="Arial" w:hAnsi="Arial" w:cs="Arial"/>
          <w:color w:val="auto"/>
          <w:sz w:val="30"/>
          <w:szCs w:val="72"/>
          <w:highlight w:val="none"/>
        </w:rPr>
      </w:pPr>
    </w:p>
    <w:p>
      <w:pPr>
        <w:snapToGrid w:val="0"/>
        <w:spacing w:before="156" w:beforeLines="50" w:line="360" w:lineRule="auto"/>
        <w:jc w:val="center"/>
        <w:rPr>
          <w:rFonts w:ascii="Arial" w:hAnsi="Arial" w:cs="Arial"/>
          <w:b/>
          <w:color w:val="auto"/>
          <w:sz w:val="30"/>
          <w:szCs w:val="72"/>
          <w:highlight w:val="none"/>
        </w:rPr>
      </w:pPr>
      <w:r>
        <w:rPr>
          <w:rFonts w:ascii="Arial" w:hAnsi="Arial" w:cs="Arial"/>
          <w:b/>
          <w:color w:val="auto"/>
          <w:sz w:val="30"/>
          <w:szCs w:val="72"/>
          <w:highlight w:val="none"/>
        </w:rPr>
        <w:t xml:space="preserve">     </w:t>
      </w:r>
    </w:p>
    <w:p>
      <w:pPr>
        <w:snapToGrid w:val="0"/>
        <w:spacing w:before="156" w:beforeLines="50" w:line="360" w:lineRule="auto"/>
        <w:jc w:val="center"/>
        <w:rPr>
          <w:rFonts w:ascii="Arial" w:hAnsi="Arial" w:cs="Arial"/>
          <w:b/>
          <w:color w:val="auto"/>
          <w:sz w:val="30"/>
          <w:szCs w:val="72"/>
          <w:highlight w:val="none"/>
        </w:rPr>
      </w:pPr>
    </w:p>
    <w:p>
      <w:pPr>
        <w:snapToGrid w:val="0"/>
        <w:spacing w:before="156" w:beforeLines="50" w:line="360" w:lineRule="auto"/>
        <w:rPr>
          <w:rFonts w:ascii="Arial" w:hAnsi="Arial" w:cs="Arial"/>
          <w:b/>
          <w:color w:val="auto"/>
          <w:sz w:val="30"/>
          <w:szCs w:val="72"/>
          <w:highlight w:val="none"/>
        </w:rPr>
      </w:pPr>
    </w:p>
    <w:p>
      <w:pPr>
        <w:snapToGrid w:val="0"/>
        <w:spacing w:before="156" w:beforeLines="50" w:line="500" w:lineRule="exact"/>
        <w:ind w:left="2108" w:hanging="2108" w:hangingChars="700"/>
        <w:jc w:val="left"/>
        <w:rPr>
          <w:rFonts w:hint="eastAsia" w:ascii="Arial" w:hAnsi="Arial" w:eastAsia="宋体" w:cs="Arial"/>
          <w:b/>
          <w:color w:val="auto"/>
          <w:sz w:val="30"/>
          <w:szCs w:val="72"/>
          <w:highlight w:val="none"/>
          <w:lang w:eastAsia="zh-CN"/>
        </w:rPr>
      </w:pPr>
      <w:r>
        <w:rPr>
          <w:rFonts w:ascii="Arial" w:hAnsi="Arial" w:cs="Arial"/>
          <w:b/>
          <w:color w:val="auto"/>
          <w:sz w:val="30"/>
          <w:szCs w:val="72"/>
          <w:highlight w:val="none"/>
        </w:rPr>
        <w:t xml:space="preserve">   项目名称：</w:t>
      </w:r>
      <w:r>
        <w:rPr>
          <w:rFonts w:hint="eastAsia" w:ascii="Arial" w:hAnsi="Arial" w:cs="Arial"/>
          <w:b/>
          <w:color w:val="auto"/>
          <w:sz w:val="30"/>
          <w:szCs w:val="72"/>
          <w:highlight w:val="none"/>
          <w:lang w:eastAsia="zh-CN"/>
        </w:rPr>
        <w:t>柳州市检察院会议室升级改造项目</w:t>
      </w:r>
    </w:p>
    <w:p>
      <w:pPr>
        <w:snapToGrid w:val="0"/>
        <w:spacing w:before="156" w:beforeLines="50" w:line="500" w:lineRule="exact"/>
        <w:ind w:left="2108" w:hanging="2108" w:hangingChars="700"/>
        <w:jc w:val="left"/>
        <w:rPr>
          <w:rFonts w:hint="eastAsia" w:ascii="Arial" w:hAnsi="Arial" w:eastAsia="宋体" w:cs="Arial"/>
          <w:b/>
          <w:color w:val="auto"/>
          <w:sz w:val="30"/>
          <w:szCs w:val="72"/>
          <w:highlight w:val="none"/>
          <w:lang w:eastAsia="zh-CN"/>
        </w:rPr>
      </w:pPr>
      <w:r>
        <w:rPr>
          <w:rFonts w:ascii="Arial" w:hAnsi="Arial" w:cs="Arial"/>
          <w:b/>
          <w:color w:val="auto"/>
          <w:sz w:val="30"/>
          <w:szCs w:val="72"/>
          <w:highlight w:val="none"/>
        </w:rPr>
        <w:t xml:space="preserve">   项目编号：</w:t>
      </w:r>
      <w:r>
        <w:rPr>
          <w:rFonts w:hint="eastAsia" w:ascii="Arial" w:hAnsi="Arial" w:cs="Arial"/>
          <w:b/>
          <w:color w:val="auto"/>
          <w:sz w:val="30"/>
          <w:szCs w:val="72"/>
          <w:highlight w:val="none"/>
          <w:lang w:eastAsia="zh-CN"/>
        </w:rPr>
        <w:t>LZZC2020-J1-000515-GXTZ</w:t>
      </w:r>
    </w:p>
    <w:p>
      <w:pPr>
        <w:snapToGrid w:val="0"/>
        <w:spacing w:before="156" w:beforeLines="50" w:line="500" w:lineRule="exact"/>
        <w:ind w:left="2108" w:hanging="2108" w:hangingChars="700"/>
        <w:jc w:val="left"/>
        <w:rPr>
          <w:rFonts w:hint="eastAsia" w:ascii="Arial" w:hAnsi="Arial" w:eastAsia="宋体" w:cs="Arial"/>
          <w:b/>
          <w:color w:val="auto"/>
          <w:sz w:val="30"/>
          <w:szCs w:val="72"/>
          <w:highlight w:val="none"/>
          <w:lang w:eastAsia="zh-CN"/>
        </w:rPr>
      </w:pPr>
      <w:r>
        <w:rPr>
          <w:rFonts w:ascii="Arial" w:hAnsi="Arial" w:cs="Arial"/>
          <w:b/>
          <w:color w:val="auto"/>
          <w:sz w:val="30"/>
          <w:szCs w:val="72"/>
          <w:highlight w:val="none"/>
        </w:rPr>
        <w:t xml:space="preserve">   采购人：</w:t>
      </w:r>
      <w:r>
        <w:rPr>
          <w:rFonts w:hint="eastAsia" w:ascii="Arial" w:hAnsi="Arial" w:cs="Arial"/>
          <w:b/>
          <w:color w:val="auto"/>
          <w:sz w:val="30"/>
          <w:szCs w:val="72"/>
          <w:highlight w:val="none"/>
          <w:lang w:eastAsia="zh-CN"/>
        </w:rPr>
        <w:t>柳州市人民检察院</w:t>
      </w:r>
    </w:p>
    <w:p>
      <w:pPr>
        <w:snapToGrid w:val="0"/>
        <w:spacing w:before="156" w:beforeLines="50" w:line="500" w:lineRule="exact"/>
        <w:ind w:left="2108" w:hanging="2108" w:hangingChars="700"/>
        <w:jc w:val="left"/>
        <w:rPr>
          <w:rFonts w:ascii="Arial" w:hAnsi="Arial" w:cs="Arial"/>
          <w:b/>
          <w:color w:val="auto"/>
          <w:sz w:val="30"/>
          <w:szCs w:val="72"/>
          <w:highlight w:val="none"/>
        </w:rPr>
      </w:pPr>
      <w:r>
        <w:rPr>
          <w:rFonts w:ascii="Arial" w:hAnsi="Arial" w:cs="Arial"/>
          <w:b/>
          <w:color w:val="auto"/>
          <w:sz w:val="30"/>
          <w:szCs w:val="72"/>
          <w:highlight w:val="none"/>
        </w:rPr>
        <w:t xml:space="preserve">   招标代理机构：广西同泽工程项目管理股份有限公司</w:t>
      </w:r>
    </w:p>
    <w:p>
      <w:pPr>
        <w:snapToGrid w:val="0"/>
        <w:spacing w:before="156" w:beforeLines="50" w:line="500" w:lineRule="exact"/>
        <w:ind w:left="2108" w:hanging="2108" w:hangingChars="700"/>
        <w:jc w:val="center"/>
        <w:rPr>
          <w:rFonts w:ascii="Arial" w:hAnsi="Arial" w:cs="Arial"/>
          <w:b/>
          <w:color w:val="auto"/>
          <w:sz w:val="30"/>
          <w:szCs w:val="72"/>
          <w:highlight w:val="none"/>
        </w:rPr>
        <w:sectPr>
          <w:pgSz w:w="11906" w:h="16838"/>
          <w:pgMar w:top="1417" w:right="1417" w:bottom="1417" w:left="1417" w:header="851" w:footer="992" w:gutter="0"/>
          <w:pgNumType w:start="1"/>
          <w:cols w:space="720" w:num="1"/>
          <w:docGrid w:type="lines" w:linePitch="312" w:charSpace="0"/>
        </w:sectPr>
      </w:pPr>
      <w:bookmarkStart w:id="0" w:name="_Toc24239"/>
      <w:r>
        <w:rPr>
          <w:rFonts w:ascii="Arial" w:hAnsi="Arial" w:cs="Arial"/>
          <w:b/>
          <w:color w:val="auto"/>
          <w:sz w:val="30"/>
          <w:szCs w:val="72"/>
          <w:highlight w:val="none"/>
        </w:rPr>
        <w:t>二〇二〇年十</w:t>
      </w:r>
      <w:r>
        <w:rPr>
          <w:rFonts w:hint="eastAsia" w:ascii="Arial" w:hAnsi="Arial" w:cs="Arial"/>
          <w:b/>
          <w:color w:val="auto"/>
          <w:sz w:val="30"/>
          <w:szCs w:val="72"/>
          <w:highlight w:val="none"/>
          <w:lang w:val="en-US" w:eastAsia="zh-CN"/>
        </w:rPr>
        <w:t>一</w:t>
      </w:r>
      <w:r>
        <w:rPr>
          <w:rFonts w:ascii="Arial" w:hAnsi="Arial" w:cs="Arial"/>
          <w:b/>
          <w:color w:val="auto"/>
          <w:sz w:val="30"/>
          <w:szCs w:val="72"/>
          <w:highlight w:val="none"/>
        </w:rPr>
        <w:t>月</w:t>
      </w:r>
      <w:bookmarkEnd w:id="0"/>
    </w:p>
    <w:p>
      <w:pPr>
        <w:jc w:val="center"/>
        <w:rPr>
          <w:rFonts w:ascii="Arial" w:hAnsi="Arial" w:cs="Arial"/>
          <w:b/>
          <w:bCs/>
          <w:color w:val="auto"/>
          <w:sz w:val="32"/>
          <w:szCs w:val="40"/>
          <w:highlight w:val="none"/>
        </w:rPr>
      </w:pPr>
      <w:r>
        <w:rPr>
          <w:rFonts w:ascii="Arial" w:hAnsi="Arial" w:cs="Arial"/>
          <w:b/>
          <w:bCs/>
          <w:color w:val="auto"/>
          <w:sz w:val="32"/>
          <w:szCs w:val="40"/>
          <w:highlight w:val="none"/>
        </w:rPr>
        <w:t>目 录</w:t>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TOC \o "1-1" \h \u </w:instrText>
      </w:r>
      <w:r>
        <w:rPr>
          <w:rFonts w:ascii="Arial" w:hAnsi="Arial" w:cs="Arial"/>
          <w:color w:val="auto"/>
          <w:sz w:val="28"/>
          <w:szCs w:val="28"/>
          <w:highlight w:val="none"/>
        </w:rPr>
        <w:fldChar w:fldCharType="separate"/>
      </w: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_Toc10140 </w:instrText>
      </w:r>
      <w:r>
        <w:rPr>
          <w:rFonts w:ascii="Arial" w:hAnsi="Arial" w:cs="Arial"/>
          <w:color w:val="auto"/>
          <w:sz w:val="28"/>
          <w:szCs w:val="28"/>
          <w:highlight w:val="none"/>
        </w:rPr>
        <w:fldChar w:fldCharType="separate"/>
      </w:r>
      <w:r>
        <w:rPr>
          <w:rFonts w:hint="default" w:ascii="Arial" w:hAnsi="Arial" w:cs="Arial"/>
          <w:color w:val="auto"/>
          <w:sz w:val="28"/>
          <w:szCs w:val="28"/>
          <w:highlight w:val="none"/>
        </w:rPr>
        <w:t>第一章  竞争性谈判公告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_Toc10140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rFonts w:ascii="Arial" w:hAnsi="Arial" w:cs="Arial"/>
          <w:color w:val="auto"/>
          <w:sz w:val="28"/>
          <w:szCs w:val="28"/>
          <w:highlight w:val="none"/>
        </w:rPr>
        <w:fldChar w:fldCharType="end"/>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_Toc16911 </w:instrText>
      </w:r>
      <w:r>
        <w:rPr>
          <w:rFonts w:ascii="Arial" w:hAnsi="Arial" w:cs="Arial"/>
          <w:color w:val="auto"/>
          <w:sz w:val="28"/>
          <w:szCs w:val="28"/>
          <w:highlight w:val="none"/>
        </w:rPr>
        <w:fldChar w:fldCharType="separate"/>
      </w:r>
      <w:r>
        <w:rPr>
          <w:rFonts w:hint="default" w:ascii="Arial" w:hAnsi="Arial" w:eastAsia="宋体" w:cs="Arial"/>
          <w:color w:val="auto"/>
          <w:sz w:val="28"/>
          <w:szCs w:val="28"/>
          <w:highlight w:val="none"/>
        </w:rPr>
        <w:t>第二章  供应商须知前附表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_Toc16911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ascii="Arial" w:hAnsi="Arial" w:cs="Arial"/>
          <w:color w:val="auto"/>
          <w:sz w:val="28"/>
          <w:szCs w:val="28"/>
          <w:highlight w:val="none"/>
        </w:rPr>
        <w:fldChar w:fldCharType="end"/>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_Toc1760 </w:instrText>
      </w:r>
      <w:r>
        <w:rPr>
          <w:rFonts w:ascii="Arial" w:hAnsi="Arial" w:cs="Arial"/>
          <w:color w:val="auto"/>
          <w:sz w:val="28"/>
          <w:szCs w:val="28"/>
          <w:highlight w:val="none"/>
        </w:rPr>
        <w:fldChar w:fldCharType="separate"/>
      </w:r>
      <w:r>
        <w:rPr>
          <w:rFonts w:hint="default" w:ascii="Arial" w:hAnsi="Arial" w:eastAsia="宋体" w:cs="Arial"/>
          <w:color w:val="auto"/>
          <w:sz w:val="28"/>
          <w:szCs w:val="28"/>
          <w:highlight w:val="none"/>
        </w:rPr>
        <w:t>第三章  货物采购需求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_Toc1760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rFonts w:ascii="Arial" w:hAnsi="Arial" w:cs="Arial"/>
          <w:color w:val="auto"/>
          <w:sz w:val="28"/>
          <w:szCs w:val="28"/>
          <w:highlight w:val="none"/>
        </w:rPr>
        <w:fldChar w:fldCharType="end"/>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_Toc17245 </w:instrText>
      </w:r>
      <w:r>
        <w:rPr>
          <w:rFonts w:ascii="Arial" w:hAnsi="Arial" w:cs="Arial"/>
          <w:color w:val="auto"/>
          <w:sz w:val="28"/>
          <w:szCs w:val="28"/>
          <w:highlight w:val="none"/>
        </w:rPr>
        <w:fldChar w:fldCharType="separate"/>
      </w:r>
      <w:r>
        <w:rPr>
          <w:rFonts w:hint="default" w:ascii="Arial" w:hAnsi="Arial" w:eastAsia="宋体" w:cs="Arial"/>
          <w:color w:val="auto"/>
          <w:sz w:val="28"/>
          <w:szCs w:val="28"/>
          <w:highlight w:val="none"/>
        </w:rPr>
        <w:t>第四章  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_Toc17245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rFonts w:ascii="Arial" w:hAnsi="Arial" w:cs="Arial"/>
          <w:color w:val="auto"/>
          <w:sz w:val="28"/>
          <w:szCs w:val="28"/>
          <w:highlight w:val="none"/>
        </w:rPr>
        <w:fldChar w:fldCharType="end"/>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_Toc22219 </w:instrText>
      </w:r>
      <w:r>
        <w:rPr>
          <w:rFonts w:ascii="Arial" w:hAnsi="Arial" w:cs="Arial"/>
          <w:color w:val="auto"/>
          <w:sz w:val="28"/>
          <w:szCs w:val="28"/>
          <w:highlight w:val="none"/>
        </w:rPr>
        <w:fldChar w:fldCharType="separate"/>
      </w:r>
      <w:r>
        <w:rPr>
          <w:rFonts w:hint="default" w:ascii="Arial" w:hAnsi="Arial" w:eastAsia="宋体" w:cs="Arial"/>
          <w:color w:val="auto"/>
          <w:kern w:val="44"/>
          <w:sz w:val="28"/>
          <w:szCs w:val="28"/>
          <w:highlight w:val="none"/>
          <w:lang w:bidi="ar"/>
        </w:rPr>
        <w:t>第五章  合同主要条款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_Toc22219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rFonts w:ascii="Arial" w:hAnsi="Arial" w:cs="Arial"/>
          <w:color w:val="auto"/>
          <w:sz w:val="28"/>
          <w:szCs w:val="28"/>
          <w:highlight w:val="none"/>
        </w:rPr>
        <w:fldChar w:fldCharType="end"/>
      </w:r>
    </w:p>
    <w:p>
      <w:pPr>
        <w:pStyle w:val="15"/>
        <w:tabs>
          <w:tab w:val="right" w:leader="dot" w:pos="9072"/>
        </w:tabs>
        <w:rPr>
          <w:color w:val="auto"/>
          <w:sz w:val="28"/>
          <w:szCs w:val="28"/>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HYPERLINK \l _Toc17604 </w:instrText>
      </w:r>
      <w:r>
        <w:rPr>
          <w:rFonts w:ascii="Arial" w:hAnsi="Arial" w:cs="Arial"/>
          <w:color w:val="auto"/>
          <w:sz w:val="28"/>
          <w:szCs w:val="28"/>
          <w:highlight w:val="none"/>
        </w:rPr>
        <w:fldChar w:fldCharType="separate"/>
      </w:r>
      <w:r>
        <w:rPr>
          <w:rFonts w:ascii="Arial" w:hAnsi="Arial" w:cs="Arial"/>
          <w:color w:val="auto"/>
          <w:kern w:val="44"/>
          <w:sz w:val="28"/>
          <w:szCs w:val="28"/>
          <w:highlight w:val="none"/>
          <w:lang w:bidi="ar"/>
        </w:rPr>
        <w:t>第六章  评审办法及评分标准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_Toc17604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rFonts w:ascii="Arial" w:hAnsi="Arial" w:cs="Arial"/>
          <w:color w:val="auto"/>
          <w:sz w:val="28"/>
          <w:szCs w:val="28"/>
          <w:highlight w:val="none"/>
        </w:rPr>
        <w:fldChar w:fldCharType="end"/>
      </w:r>
    </w:p>
    <w:p>
      <w:pPr>
        <w:pStyle w:val="2"/>
        <w:spacing w:line="360" w:lineRule="auto"/>
        <w:rPr>
          <w:rFonts w:ascii="Arial" w:hAnsi="Arial" w:eastAsia="宋体" w:cs="Arial"/>
          <w:color w:val="auto"/>
          <w:szCs w:val="36"/>
          <w:highlight w:val="none"/>
        </w:rPr>
      </w:pPr>
      <w:r>
        <w:rPr>
          <w:rFonts w:ascii="Arial" w:hAnsi="Arial" w:cs="Arial"/>
          <w:color w:val="auto"/>
          <w:sz w:val="28"/>
          <w:szCs w:val="28"/>
          <w:highlight w:val="none"/>
        </w:rPr>
        <w:fldChar w:fldCharType="end"/>
      </w:r>
    </w:p>
    <w:p>
      <w:pPr>
        <w:pStyle w:val="2"/>
        <w:spacing w:line="360" w:lineRule="auto"/>
        <w:rPr>
          <w:rFonts w:ascii="Arial" w:hAnsi="Arial" w:eastAsia="宋体" w:cs="Arial"/>
          <w:color w:val="auto"/>
          <w:szCs w:val="36"/>
          <w:highlight w:val="none"/>
        </w:rPr>
        <w:sectPr>
          <w:pgSz w:w="11906" w:h="16838"/>
          <w:pgMar w:top="1417" w:right="1417" w:bottom="1417" w:left="1417" w:header="851" w:footer="992" w:gutter="0"/>
          <w:pgNumType w:start="1"/>
          <w:cols w:space="720" w:num="1"/>
          <w:docGrid w:type="lines" w:linePitch="312" w:charSpace="0"/>
        </w:sectPr>
      </w:pPr>
    </w:p>
    <w:p>
      <w:pPr>
        <w:pStyle w:val="3"/>
        <w:jc w:val="center"/>
        <w:rPr>
          <w:rFonts w:hint="default" w:ascii="Arial" w:hAnsi="Arial" w:cs="Arial"/>
          <w:color w:val="auto"/>
          <w:sz w:val="28"/>
          <w:szCs w:val="28"/>
          <w:highlight w:val="none"/>
        </w:rPr>
      </w:pPr>
      <w:bookmarkStart w:id="1" w:name="_Toc10140"/>
      <w:bookmarkStart w:id="2" w:name="_Toc10080"/>
      <w:bookmarkStart w:id="3" w:name="_Toc11383"/>
      <w:r>
        <w:rPr>
          <w:rFonts w:hint="default" w:ascii="Arial" w:hAnsi="Arial" w:cs="Arial"/>
          <w:color w:val="auto"/>
          <w:sz w:val="28"/>
          <w:szCs w:val="28"/>
          <w:highlight w:val="none"/>
        </w:rPr>
        <w:t>第一章  竞争性谈判公告</w:t>
      </w:r>
      <w:bookmarkEnd w:id="1"/>
      <w:bookmarkEnd w:id="2"/>
      <w:bookmarkEnd w:id="3"/>
    </w:p>
    <w:p>
      <w:pPr>
        <w:spacing w:line="400" w:lineRule="exact"/>
        <w:jc w:val="center"/>
        <w:rPr>
          <w:rFonts w:ascii="Arial" w:hAnsi="Arial" w:cs="Arial"/>
          <w:b/>
          <w:bCs/>
          <w:color w:val="auto"/>
          <w:sz w:val="28"/>
          <w:szCs w:val="28"/>
          <w:highlight w:val="none"/>
        </w:rPr>
      </w:pPr>
      <w:r>
        <w:rPr>
          <w:rFonts w:ascii="Arial" w:hAnsi="Arial" w:cs="Arial"/>
          <w:b/>
          <w:bCs/>
          <w:color w:val="auto"/>
          <w:sz w:val="28"/>
          <w:szCs w:val="28"/>
          <w:highlight w:val="none"/>
        </w:rPr>
        <w:t>广西同泽工程项目管理股份有限公司</w:t>
      </w:r>
      <w:r>
        <w:rPr>
          <w:rFonts w:hint="eastAsia" w:ascii="Arial" w:hAnsi="Arial" w:cs="Arial"/>
          <w:b/>
          <w:bCs/>
          <w:color w:val="auto"/>
          <w:sz w:val="28"/>
          <w:szCs w:val="28"/>
          <w:highlight w:val="none"/>
          <w:lang w:eastAsia="zh-CN"/>
        </w:rPr>
        <w:t>柳州市检察院会议室升级改造项目</w:t>
      </w:r>
      <w:r>
        <w:rPr>
          <w:rFonts w:ascii="Arial" w:hAnsi="Arial" w:cs="Arial"/>
          <w:b/>
          <w:bCs/>
          <w:color w:val="auto"/>
          <w:sz w:val="28"/>
          <w:szCs w:val="28"/>
          <w:highlight w:val="none"/>
        </w:rPr>
        <w:t>（</w:t>
      </w:r>
      <w:r>
        <w:rPr>
          <w:rFonts w:hint="eastAsia" w:ascii="Arial" w:hAnsi="Arial" w:cs="Arial"/>
          <w:b/>
          <w:bCs/>
          <w:color w:val="auto"/>
          <w:sz w:val="28"/>
          <w:szCs w:val="28"/>
          <w:highlight w:val="none"/>
          <w:lang w:eastAsia="zh-CN"/>
        </w:rPr>
        <w:t>LZZC2020-J1-000515-GXTZ</w:t>
      </w:r>
      <w:r>
        <w:rPr>
          <w:rFonts w:ascii="Arial" w:hAnsi="Arial" w:cs="Arial"/>
          <w:b/>
          <w:bCs/>
          <w:color w:val="auto"/>
          <w:sz w:val="28"/>
          <w:szCs w:val="28"/>
          <w:highlight w:val="none"/>
        </w:rPr>
        <w:t>）竞争性谈判采购公告</w:t>
      </w:r>
    </w:p>
    <w:p>
      <w:pPr>
        <w:keepNext w:val="0"/>
        <w:keepLines w:val="0"/>
        <w:widowControl/>
        <w:spacing w:before="0" w:after="0" w:line="310" w:lineRule="exact"/>
        <w:rPr>
          <w:rStyle w:val="22"/>
          <w:rFonts w:ascii="Arial" w:hAnsi="Arial" w:cs="Arial"/>
          <w:b/>
          <w:bCs w:val="0"/>
          <w:color w:val="auto"/>
          <w:sz w:val="24"/>
          <w:szCs w:val="24"/>
          <w:highlight w:val="none"/>
        </w:rPr>
      </w:pPr>
    </w:p>
    <w:tbl>
      <w:tblPr>
        <w:tblStyle w:val="19"/>
        <w:tblpPr w:leftFromText="180" w:rightFromText="180" w:vertAnchor="page" w:horzAnchor="page" w:tblpX="1417" w:tblpY="3456"/>
        <w:tblOverlap w:val="never"/>
        <w:tblW w:w="9102"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102" w:type="dxa"/>
          </w:tcPr>
          <w:p>
            <w:pPr>
              <w:widowControl/>
              <w:ind w:firstLine="482" w:firstLineChars="200"/>
              <w:jc w:val="left"/>
              <w:rPr>
                <w:rFonts w:ascii="Arial" w:hAnsi="Arial" w:cs="Arial"/>
                <w:color w:val="auto"/>
                <w:sz w:val="24"/>
                <w:highlight w:val="none"/>
              </w:rPr>
            </w:pPr>
            <w:bookmarkStart w:id="4" w:name="_Toc35393798"/>
            <w:bookmarkStart w:id="5" w:name="_Toc28359012"/>
            <w:bookmarkStart w:id="6" w:name="_Toc28359089"/>
            <w:bookmarkStart w:id="7" w:name="_Toc35393629"/>
            <w:r>
              <w:rPr>
                <w:rFonts w:ascii="Arial" w:hAnsi="Arial" w:cs="Arial"/>
                <w:b/>
                <w:color w:val="auto"/>
                <w:kern w:val="0"/>
                <w:sz w:val="24"/>
                <w:highlight w:val="none"/>
                <w:lang w:bidi="ar"/>
              </w:rPr>
              <w:t>项目概况</w:t>
            </w:r>
          </w:p>
          <w:p>
            <w:pPr>
              <w:widowControl/>
              <w:ind w:firstLine="480" w:firstLineChars="200"/>
              <w:jc w:val="left"/>
              <w:rPr>
                <w:rFonts w:ascii="Arial" w:hAnsi="Arial" w:cs="Arial"/>
                <w:color w:val="auto"/>
                <w:highlight w:val="none"/>
              </w:rPr>
            </w:pPr>
            <w:r>
              <w:rPr>
                <w:rFonts w:hint="eastAsia" w:ascii="Arial" w:hAnsi="Arial" w:cs="Arial"/>
                <w:color w:val="auto"/>
                <w:kern w:val="0"/>
                <w:sz w:val="24"/>
                <w:highlight w:val="none"/>
                <w:lang w:eastAsia="zh-CN" w:bidi="ar"/>
              </w:rPr>
              <w:t>柳州市检察院会议室升级改造项目</w:t>
            </w:r>
            <w:r>
              <w:rPr>
                <w:rFonts w:ascii="Arial" w:hAnsi="Arial" w:cs="Arial"/>
                <w:color w:val="auto"/>
                <w:kern w:val="0"/>
                <w:sz w:val="24"/>
                <w:highlight w:val="none"/>
                <w:lang w:bidi="ar"/>
              </w:rPr>
              <w:t>的潜在供应商应在</w:t>
            </w:r>
            <w:r>
              <w:rPr>
                <w:rFonts w:hint="eastAsia" w:ascii="Arial" w:hAnsi="Arial" w:cs="Arial"/>
                <w:color w:val="auto"/>
                <w:kern w:val="0"/>
                <w:sz w:val="24"/>
                <w:highlight w:val="none"/>
                <w:lang w:bidi="ar"/>
              </w:rPr>
              <w:t>柳州市公共资源交易平台（ggzy.liuzhou.gov.cn）</w:t>
            </w:r>
            <w:r>
              <w:rPr>
                <w:rFonts w:ascii="Arial" w:hAnsi="Arial" w:cs="Arial"/>
                <w:color w:val="auto"/>
                <w:kern w:val="0"/>
                <w:sz w:val="24"/>
                <w:highlight w:val="none"/>
                <w:lang w:bidi="ar"/>
              </w:rPr>
              <w:t>获取采购文件，并于2020年</w:t>
            </w:r>
            <w:r>
              <w:rPr>
                <w:rFonts w:hint="eastAsia" w:ascii="Arial" w:hAnsi="Arial" w:cs="Arial"/>
                <w:color w:val="auto"/>
                <w:kern w:val="0"/>
                <w:sz w:val="24"/>
                <w:highlight w:val="none"/>
                <w:lang w:val="en-US" w:eastAsia="zh-CN" w:bidi="ar"/>
              </w:rPr>
              <w:t>11</w:t>
            </w:r>
            <w:r>
              <w:rPr>
                <w:rFonts w:ascii="Arial" w:hAnsi="Arial" w:cs="Arial"/>
                <w:color w:val="auto"/>
                <w:kern w:val="0"/>
                <w:sz w:val="24"/>
                <w:highlight w:val="none"/>
                <w:lang w:bidi="ar"/>
              </w:rPr>
              <w:t>月</w:t>
            </w:r>
            <w:r>
              <w:rPr>
                <w:rFonts w:hint="eastAsia" w:ascii="Arial" w:hAnsi="Arial" w:cs="Arial"/>
                <w:color w:val="auto"/>
                <w:kern w:val="0"/>
                <w:sz w:val="24"/>
                <w:highlight w:val="none"/>
                <w:lang w:val="en-US" w:eastAsia="zh-CN" w:bidi="ar"/>
              </w:rPr>
              <w:t>18</w:t>
            </w:r>
            <w:r>
              <w:rPr>
                <w:rFonts w:ascii="Arial" w:hAnsi="Arial" w:cs="Arial"/>
                <w:color w:val="auto"/>
                <w:kern w:val="0"/>
                <w:sz w:val="24"/>
                <w:highlight w:val="none"/>
                <w:lang w:bidi="ar"/>
              </w:rPr>
              <w:t>日</w:t>
            </w:r>
            <w:r>
              <w:rPr>
                <w:rFonts w:hint="eastAsia" w:ascii="Arial" w:hAnsi="Arial" w:cs="Arial"/>
                <w:color w:val="auto"/>
                <w:kern w:val="0"/>
                <w:sz w:val="24"/>
                <w:highlight w:val="none"/>
                <w:lang w:val="en-US" w:eastAsia="zh-CN" w:bidi="ar"/>
              </w:rPr>
              <w:t>09</w:t>
            </w:r>
            <w:r>
              <w:rPr>
                <w:rFonts w:ascii="Arial" w:hAnsi="Arial" w:cs="Arial"/>
                <w:color w:val="auto"/>
                <w:kern w:val="0"/>
                <w:sz w:val="24"/>
                <w:highlight w:val="none"/>
                <w:lang w:bidi="ar"/>
              </w:rPr>
              <w:t>点</w:t>
            </w:r>
            <w:r>
              <w:rPr>
                <w:rFonts w:hint="eastAsia" w:ascii="Arial" w:hAnsi="Arial" w:cs="Arial"/>
                <w:color w:val="auto"/>
                <w:kern w:val="0"/>
                <w:sz w:val="24"/>
                <w:highlight w:val="none"/>
                <w:lang w:val="en-US" w:eastAsia="zh-CN" w:bidi="ar"/>
              </w:rPr>
              <w:t>3</w:t>
            </w:r>
            <w:r>
              <w:rPr>
                <w:rFonts w:ascii="Arial" w:hAnsi="Arial" w:cs="Arial"/>
                <w:color w:val="auto"/>
                <w:kern w:val="0"/>
                <w:sz w:val="24"/>
                <w:highlight w:val="none"/>
                <w:lang w:bidi="ar"/>
              </w:rPr>
              <w:t>0分（北京时间）前提交响应文件。</w:t>
            </w:r>
          </w:p>
        </w:tc>
      </w:tr>
      <w:bookmarkEnd w:id="4"/>
      <w:bookmarkEnd w:id="5"/>
      <w:bookmarkEnd w:id="6"/>
      <w:bookmarkEnd w:id="7"/>
    </w:tbl>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一、项目基本情况</w:t>
      </w:r>
    </w:p>
    <w:p>
      <w:pPr>
        <w:pStyle w:val="16"/>
        <w:spacing w:before="75" w:after="75" w:line="320" w:lineRule="exact"/>
        <w:ind w:firstLine="480"/>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LZZC2020-J1-000515-GXTZ</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采购计划文号：</w:t>
      </w:r>
      <w:r>
        <w:rPr>
          <w:rFonts w:hint="eastAsia" w:ascii="Arial" w:hAnsi="Arial" w:cs="Arial"/>
          <w:color w:val="auto"/>
          <w:highlight w:val="none"/>
        </w:rPr>
        <w:t>LZZC2020-J1-01566-001</w:t>
      </w:r>
    </w:p>
    <w:p>
      <w:pPr>
        <w:pStyle w:val="16"/>
        <w:spacing w:before="75" w:after="75" w:line="320" w:lineRule="exact"/>
        <w:ind w:firstLine="480"/>
        <w:rPr>
          <w:rFonts w:hint="eastAsia" w:ascii="Arial" w:hAnsi="Arial" w:eastAsia="宋体" w:cs="Arial"/>
          <w:color w:val="auto"/>
          <w:highlight w:val="none"/>
          <w:lang w:eastAsia="zh-CN"/>
        </w:rPr>
      </w:pPr>
      <w:r>
        <w:rPr>
          <w:rFonts w:ascii="Arial" w:hAnsi="Arial" w:cs="Arial"/>
          <w:color w:val="auto"/>
          <w:highlight w:val="none"/>
        </w:rPr>
        <w:t>项目名称：</w:t>
      </w:r>
      <w:r>
        <w:rPr>
          <w:rFonts w:hint="eastAsia" w:ascii="Arial" w:hAnsi="Arial" w:cs="Arial"/>
          <w:color w:val="auto"/>
          <w:highlight w:val="none"/>
          <w:lang w:eastAsia="zh-CN"/>
        </w:rPr>
        <w:t>柳州市检察院会议室升级改造项目</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采购方式：☑竞争性谈判□竞争性磋商□询价</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预算金额：</w:t>
      </w:r>
      <w:r>
        <w:rPr>
          <w:rFonts w:hint="eastAsia" w:ascii="Arial" w:hAnsi="Arial" w:cs="Arial"/>
          <w:color w:val="auto"/>
          <w:highlight w:val="none"/>
        </w:rPr>
        <w:t>49.688549</w:t>
      </w:r>
      <w:r>
        <w:rPr>
          <w:rFonts w:ascii="Arial" w:hAnsi="Arial" w:cs="Arial"/>
          <w:color w:val="auto"/>
          <w:highlight w:val="none"/>
        </w:rPr>
        <w:t>万元</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最高限价：</w:t>
      </w:r>
      <w:r>
        <w:rPr>
          <w:rFonts w:hint="eastAsia" w:ascii="Arial" w:hAnsi="Arial" w:cs="Arial"/>
          <w:color w:val="auto"/>
          <w:highlight w:val="none"/>
        </w:rPr>
        <w:t>49.688549</w:t>
      </w:r>
      <w:r>
        <w:rPr>
          <w:rFonts w:ascii="Arial" w:hAnsi="Arial" w:cs="Arial"/>
          <w:color w:val="auto"/>
          <w:highlight w:val="none"/>
        </w:rPr>
        <w:t>万元</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采购需求：</w:t>
      </w:r>
      <w:r>
        <w:rPr>
          <w:rFonts w:hint="eastAsia" w:ascii="Arial" w:hAnsi="Arial" w:cs="Arial"/>
          <w:color w:val="auto"/>
          <w:highlight w:val="none"/>
          <w:lang w:eastAsia="zh-CN"/>
        </w:rPr>
        <w:t>柳州市检察院会议室升级改造项目</w:t>
      </w:r>
      <w:r>
        <w:rPr>
          <w:rFonts w:hint="eastAsia" w:ascii="Arial" w:hAnsi="Arial" w:cs="Arial"/>
          <w:color w:val="auto"/>
          <w:highlight w:val="none"/>
          <w:lang w:val="en-US" w:eastAsia="zh-CN"/>
        </w:rPr>
        <w:t>一项</w:t>
      </w:r>
      <w:r>
        <w:rPr>
          <w:rFonts w:ascii="Arial" w:hAnsi="Arial" w:cs="Arial"/>
          <w:color w:val="auto"/>
          <w:highlight w:val="none"/>
        </w:rPr>
        <w:t>，如需进一步了解详细内容，详见竞争性谈判文件。</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合同履行期限：自合同签订之日起</w:t>
      </w:r>
      <w:r>
        <w:rPr>
          <w:rFonts w:hint="eastAsia" w:ascii="Arial" w:hAnsi="Arial" w:cs="Arial"/>
          <w:color w:val="auto"/>
          <w:highlight w:val="none"/>
          <w:lang w:val="en-US" w:eastAsia="zh-CN"/>
        </w:rPr>
        <w:t>20</w:t>
      </w:r>
      <w:r>
        <w:rPr>
          <w:rFonts w:ascii="Arial" w:hAnsi="Arial" w:cs="Arial"/>
          <w:color w:val="auto"/>
          <w:highlight w:val="none"/>
        </w:rPr>
        <w:t>日历天内完成交货并验收合格，交付使用。</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本项目不接受联合体投标。</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二、申请人的资格要求：</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1.满足《中华人民共和国政府采购法》第二十二条规定；对在“信用中国”网站(www.creditchina.gov.cn)、中国政府采购网(www.ccgp.gov.cn)渠道列入失信被执行人、重大税收违法案件当事人名单、政府采购严重违法失信行为记录名单及其他不符合的供应商，不得参与政府采购活动。</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2.落实政府采购政策需满足的资格要求：《中华人民共和国政府采购法》、《中华人民共和国政府采购法实施条例》、《政府采购非招标采购方式管理办法》政府采购支持中小企业发展；强制采购、优先采购环境标志产品、节能产品；支持残疾人福利性单位发展政策等相关法律法规。</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3.本项目的特定资格要求：无。</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三、获取采购文件</w:t>
      </w:r>
    </w:p>
    <w:p>
      <w:pPr>
        <w:spacing w:line="320" w:lineRule="exact"/>
        <w:ind w:firstLine="480" w:firstLineChars="200"/>
        <w:rPr>
          <w:rFonts w:ascii="Arial" w:hAnsi="Arial" w:cs="Arial"/>
          <w:color w:val="auto"/>
          <w:sz w:val="24"/>
          <w:highlight w:val="none"/>
        </w:rPr>
      </w:pPr>
      <w:r>
        <w:rPr>
          <w:rFonts w:ascii="Arial" w:hAnsi="Arial" w:cs="Arial"/>
          <w:color w:val="auto"/>
          <w:sz w:val="24"/>
          <w:highlight w:val="none"/>
        </w:rPr>
        <w:t>时间：2020年</w:t>
      </w:r>
      <w:r>
        <w:rPr>
          <w:rFonts w:hint="eastAsia" w:ascii="Arial" w:hAnsi="Arial" w:cs="Arial"/>
          <w:color w:val="auto"/>
          <w:kern w:val="0"/>
          <w:sz w:val="24"/>
          <w:highlight w:val="none"/>
          <w:lang w:val="en-US" w:eastAsia="zh-CN" w:bidi="ar"/>
        </w:rPr>
        <w:t>11</w:t>
      </w:r>
      <w:r>
        <w:rPr>
          <w:rFonts w:ascii="Arial" w:hAnsi="Arial" w:cs="Arial"/>
          <w:color w:val="auto"/>
          <w:kern w:val="0"/>
          <w:sz w:val="24"/>
          <w:highlight w:val="none"/>
          <w:lang w:bidi="ar"/>
        </w:rPr>
        <w:t>月</w:t>
      </w:r>
      <w:r>
        <w:rPr>
          <w:rFonts w:hint="eastAsia" w:ascii="Arial" w:hAnsi="Arial" w:cs="Arial"/>
          <w:color w:val="auto"/>
          <w:kern w:val="0"/>
          <w:sz w:val="24"/>
          <w:highlight w:val="none"/>
          <w:lang w:val="en-US" w:eastAsia="zh-CN" w:bidi="ar"/>
        </w:rPr>
        <w:t>11</w:t>
      </w:r>
      <w:r>
        <w:rPr>
          <w:rFonts w:ascii="Arial" w:hAnsi="Arial" w:cs="Arial"/>
          <w:color w:val="auto"/>
          <w:kern w:val="0"/>
          <w:sz w:val="24"/>
          <w:highlight w:val="none"/>
          <w:lang w:bidi="ar"/>
        </w:rPr>
        <w:t>日</w:t>
      </w:r>
      <w:r>
        <w:rPr>
          <w:rFonts w:ascii="Arial" w:hAnsi="Arial" w:cs="Arial"/>
          <w:color w:val="auto"/>
          <w:sz w:val="24"/>
          <w:highlight w:val="none"/>
        </w:rPr>
        <w:t>至2020年</w:t>
      </w:r>
      <w:r>
        <w:rPr>
          <w:rFonts w:hint="eastAsia" w:ascii="Arial" w:hAnsi="Arial" w:cs="Arial"/>
          <w:color w:val="auto"/>
          <w:kern w:val="0"/>
          <w:sz w:val="24"/>
          <w:highlight w:val="none"/>
          <w:lang w:val="en-US" w:eastAsia="zh-CN" w:bidi="ar"/>
        </w:rPr>
        <w:t>11</w:t>
      </w:r>
      <w:r>
        <w:rPr>
          <w:rFonts w:ascii="Arial" w:hAnsi="Arial" w:cs="Arial"/>
          <w:color w:val="auto"/>
          <w:kern w:val="0"/>
          <w:sz w:val="24"/>
          <w:highlight w:val="none"/>
          <w:lang w:bidi="ar"/>
        </w:rPr>
        <w:t>月</w:t>
      </w:r>
      <w:r>
        <w:rPr>
          <w:rFonts w:hint="eastAsia" w:ascii="Arial" w:hAnsi="Arial" w:cs="Arial"/>
          <w:color w:val="auto"/>
          <w:kern w:val="0"/>
          <w:sz w:val="24"/>
          <w:highlight w:val="none"/>
          <w:lang w:val="en-US" w:eastAsia="zh-CN" w:bidi="ar"/>
        </w:rPr>
        <w:t>16</w:t>
      </w:r>
      <w:r>
        <w:rPr>
          <w:rFonts w:ascii="Arial" w:hAnsi="Arial" w:cs="Arial"/>
          <w:color w:val="auto"/>
          <w:kern w:val="0"/>
          <w:sz w:val="24"/>
          <w:highlight w:val="none"/>
          <w:lang w:bidi="ar"/>
        </w:rPr>
        <w:t>日</w:t>
      </w:r>
      <w:r>
        <w:rPr>
          <w:rFonts w:ascii="Arial" w:hAnsi="Arial" w:cs="Arial"/>
          <w:color w:val="auto"/>
          <w:sz w:val="24"/>
          <w:highlight w:val="none"/>
        </w:rPr>
        <w:t>，每天上午09:00至12:00，下午12:00至1</w:t>
      </w:r>
      <w:r>
        <w:rPr>
          <w:rFonts w:hint="eastAsia" w:ascii="Arial" w:hAnsi="Arial" w:cs="Arial"/>
          <w:color w:val="auto"/>
          <w:sz w:val="24"/>
          <w:highlight w:val="none"/>
        </w:rPr>
        <w:t>6</w:t>
      </w:r>
      <w:r>
        <w:rPr>
          <w:rFonts w:ascii="Arial" w:hAnsi="Arial" w:cs="Arial"/>
          <w:color w:val="auto"/>
          <w:sz w:val="24"/>
          <w:highlight w:val="none"/>
        </w:rPr>
        <w:t>:00（北京时间，法定节假日除外）</w:t>
      </w:r>
    </w:p>
    <w:p>
      <w:pPr>
        <w:spacing w:line="320" w:lineRule="exact"/>
        <w:ind w:firstLine="480" w:firstLineChars="200"/>
        <w:rPr>
          <w:rFonts w:ascii="Arial" w:hAnsi="Arial" w:cs="Arial"/>
          <w:color w:val="auto"/>
          <w:sz w:val="24"/>
          <w:highlight w:val="none"/>
        </w:rPr>
      </w:pPr>
      <w:r>
        <w:rPr>
          <w:rFonts w:ascii="Arial" w:hAnsi="Arial" w:cs="Arial"/>
          <w:color w:val="auto"/>
          <w:sz w:val="24"/>
          <w:highlight w:val="none"/>
        </w:rPr>
        <w:t>地点：潜在供应商必须通过登录柳州市公共资源交易平台网站(ggzy.liuzhou.gov.cn) 的“交易信息”——“政府采购”——“政采公告”中打开项目的招标公告正文，点击下方的“获取招标文件”按钮，在弹出的界面填写相应的信息，填写信息完毕后点击“获取文件”。</w:t>
      </w:r>
    </w:p>
    <w:p>
      <w:pPr>
        <w:spacing w:line="320" w:lineRule="exact"/>
        <w:ind w:firstLine="540"/>
        <w:rPr>
          <w:rFonts w:ascii="Arial" w:hAnsi="Arial" w:cs="Arial"/>
          <w:color w:val="auto"/>
          <w:sz w:val="24"/>
          <w:highlight w:val="none"/>
          <w:u w:val="single"/>
        </w:rPr>
      </w:pPr>
      <w:r>
        <w:rPr>
          <w:rFonts w:ascii="Arial" w:hAnsi="Arial" w:cs="Arial"/>
          <w:color w:val="auto"/>
          <w:sz w:val="24"/>
          <w:highlight w:val="none"/>
        </w:rPr>
        <w:t>方式：潜在供应商在获取</w:t>
      </w:r>
      <w:r>
        <w:rPr>
          <w:rFonts w:hint="eastAsia" w:ascii="Arial" w:hAnsi="Arial" w:cs="Arial"/>
          <w:color w:val="auto"/>
          <w:sz w:val="24"/>
          <w:highlight w:val="none"/>
          <w:lang w:eastAsia="zh-CN"/>
        </w:rPr>
        <w:t>采购文件</w:t>
      </w:r>
      <w:r>
        <w:rPr>
          <w:rFonts w:ascii="Arial" w:hAnsi="Arial" w:cs="Arial"/>
          <w:color w:val="auto"/>
          <w:sz w:val="24"/>
          <w:highlight w:val="none"/>
        </w:rPr>
        <w:t>时，企、事业或其它组织应按照其主体资格证明资料上面的名称（如营业执照、事业单位法人证书、民办非企业单位登记证书等）完整正确填写，自然人应按身份证姓名填写；未按上述地点及方式获取</w:t>
      </w:r>
      <w:r>
        <w:rPr>
          <w:rFonts w:hint="eastAsia" w:ascii="Arial" w:hAnsi="Arial" w:cs="Arial"/>
          <w:color w:val="auto"/>
          <w:sz w:val="24"/>
          <w:highlight w:val="none"/>
          <w:lang w:eastAsia="zh-CN"/>
        </w:rPr>
        <w:t>采购文件</w:t>
      </w:r>
      <w:r>
        <w:rPr>
          <w:rFonts w:ascii="Arial" w:hAnsi="Arial" w:cs="Arial"/>
          <w:color w:val="auto"/>
          <w:sz w:val="24"/>
          <w:highlight w:val="none"/>
        </w:rPr>
        <w:t>的供应商，采购代理机构将拒收其投标文件。已获取</w:t>
      </w:r>
      <w:r>
        <w:rPr>
          <w:rFonts w:hint="eastAsia" w:ascii="Arial" w:hAnsi="Arial" w:cs="Arial"/>
          <w:color w:val="auto"/>
          <w:sz w:val="24"/>
          <w:highlight w:val="none"/>
          <w:lang w:eastAsia="zh-CN"/>
        </w:rPr>
        <w:t>采购文件</w:t>
      </w:r>
      <w:r>
        <w:rPr>
          <w:rFonts w:ascii="Arial" w:hAnsi="Arial" w:cs="Arial"/>
          <w:color w:val="auto"/>
          <w:sz w:val="24"/>
          <w:highlight w:val="none"/>
        </w:rPr>
        <w:t>的供应商不等于符合本项目的投标人资格。</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四、响应文件提交</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截止时间：2020年</w:t>
      </w:r>
      <w:r>
        <w:rPr>
          <w:rFonts w:hint="eastAsia" w:ascii="Arial" w:hAnsi="Arial" w:cs="Arial"/>
          <w:color w:val="auto"/>
          <w:highlight w:val="none"/>
          <w:lang w:val="en-US" w:eastAsia="zh-CN"/>
        </w:rPr>
        <w:t>11</w:t>
      </w:r>
      <w:r>
        <w:rPr>
          <w:rFonts w:ascii="Arial" w:hAnsi="Arial" w:cs="Arial"/>
          <w:color w:val="auto"/>
          <w:highlight w:val="none"/>
        </w:rPr>
        <w:t>月</w:t>
      </w:r>
      <w:r>
        <w:rPr>
          <w:rFonts w:hint="eastAsia" w:ascii="Arial" w:hAnsi="Arial" w:cs="Arial"/>
          <w:color w:val="auto"/>
          <w:highlight w:val="none"/>
          <w:lang w:val="en-US" w:eastAsia="zh-CN"/>
        </w:rPr>
        <w:t>18</w:t>
      </w:r>
      <w:r>
        <w:rPr>
          <w:rFonts w:ascii="Arial" w:hAnsi="Arial" w:cs="Arial"/>
          <w:color w:val="auto"/>
          <w:highlight w:val="none"/>
        </w:rPr>
        <w:t>日</w:t>
      </w:r>
      <w:r>
        <w:rPr>
          <w:rFonts w:hint="eastAsia" w:ascii="Arial" w:hAnsi="Arial" w:cs="Arial"/>
          <w:color w:val="auto"/>
          <w:highlight w:val="none"/>
          <w:lang w:val="en-US" w:eastAsia="zh-CN"/>
        </w:rPr>
        <w:t>09</w:t>
      </w:r>
      <w:r>
        <w:rPr>
          <w:rFonts w:ascii="Arial" w:hAnsi="Arial" w:cs="Arial"/>
          <w:color w:val="auto"/>
          <w:highlight w:val="none"/>
        </w:rPr>
        <w:t>点</w:t>
      </w:r>
      <w:r>
        <w:rPr>
          <w:rFonts w:hint="eastAsia" w:ascii="Arial" w:hAnsi="Arial" w:cs="Arial"/>
          <w:color w:val="auto"/>
          <w:highlight w:val="none"/>
          <w:lang w:val="en-US" w:eastAsia="zh-CN"/>
        </w:rPr>
        <w:t>3</w:t>
      </w:r>
      <w:r>
        <w:rPr>
          <w:rFonts w:hint="eastAsia" w:ascii="Arial" w:hAnsi="Arial" w:cs="Arial"/>
          <w:color w:val="auto"/>
          <w:highlight w:val="none"/>
        </w:rPr>
        <w:t>0</w:t>
      </w:r>
      <w:r>
        <w:rPr>
          <w:rFonts w:ascii="Arial" w:hAnsi="Arial" w:cs="Arial"/>
          <w:color w:val="auto"/>
          <w:highlight w:val="none"/>
        </w:rPr>
        <w:t>分（北京时间）</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地点：</w:t>
      </w:r>
      <w:r>
        <w:rPr>
          <w:rFonts w:hint="eastAsia" w:ascii="Arial" w:hAnsi="Arial" w:cs="Arial"/>
          <w:color w:val="auto"/>
          <w:highlight w:val="none"/>
        </w:rPr>
        <w:t>柳州市新柳大道115号柳州国际会展中心—会议中心八楼开标室</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五、开启</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时间：2020年</w:t>
      </w:r>
      <w:r>
        <w:rPr>
          <w:rFonts w:hint="eastAsia" w:ascii="Arial" w:hAnsi="Arial" w:cs="Arial"/>
          <w:color w:val="auto"/>
          <w:highlight w:val="none"/>
          <w:lang w:val="en-US" w:eastAsia="zh-CN"/>
        </w:rPr>
        <w:t>11</w:t>
      </w:r>
      <w:r>
        <w:rPr>
          <w:rFonts w:ascii="Arial" w:hAnsi="Arial" w:cs="Arial"/>
          <w:color w:val="auto"/>
          <w:highlight w:val="none"/>
        </w:rPr>
        <w:t>月</w:t>
      </w:r>
      <w:r>
        <w:rPr>
          <w:rFonts w:hint="eastAsia" w:ascii="Arial" w:hAnsi="Arial" w:cs="Arial"/>
          <w:color w:val="auto"/>
          <w:highlight w:val="none"/>
          <w:lang w:val="en-US" w:eastAsia="zh-CN"/>
        </w:rPr>
        <w:t>18</w:t>
      </w:r>
      <w:r>
        <w:rPr>
          <w:rFonts w:ascii="Arial" w:hAnsi="Arial" w:cs="Arial"/>
          <w:color w:val="auto"/>
          <w:highlight w:val="none"/>
        </w:rPr>
        <w:t>日</w:t>
      </w:r>
      <w:r>
        <w:rPr>
          <w:rFonts w:hint="eastAsia" w:ascii="Arial" w:hAnsi="Arial" w:cs="Arial"/>
          <w:color w:val="auto"/>
          <w:highlight w:val="none"/>
          <w:lang w:val="en-US" w:eastAsia="zh-CN"/>
        </w:rPr>
        <w:t>09</w:t>
      </w:r>
      <w:r>
        <w:rPr>
          <w:rFonts w:ascii="Arial" w:hAnsi="Arial" w:cs="Arial"/>
          <w:color w:val="auto"/>
          <w:highlight w:val="none"/>
        </w:rPr>
        <w:t>点</w:t>
      </w:r>
      <w:r>
        <w:rPr>
          <w:rFonts w:hint="eastAsia" w:ascii="Arial" w:hAnsi="Arial" w:cs="Arial"/>
          <w:color w:val="auto"/>
          <w:highlight w:val="none"/>
          <w:lang w:val="en-US" w:eastAsia="zh-CN"/>
        </w:rPr>
        <w:t>3</w:t>
      </w:r>
      <w:r>
        <w:rPr>
          <w:rFonts w:hint="eastAsia" w:ascii="Arial" w:hAnsi="Arial" w:cs="Arial"/>
          <w:color w:val="auto"/>
          <w:highlight w:val="none"/>
        </w:rPr>
        <w:t>0</w:t>
      </w:r>
      <w:r>
        <w:rPr>
          <w:rFonts w:ascii="Arial" w:hAnsi="Arial" w:cs="Arial"/>
          <w:color w:val="auto"/>
          <w:highlight w:val="none"/>
        </w:rPr>
        <w:t>分（北京时间）</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地点：</w:t>
      </w:r>
      <w:r>
        <w:rPr>
          <w:rFonts w:hint="eastAsia" w:ascii="Arial" w:hAnsi="Arial" w:cs="Arial"/>
          <w:color w:val="auto"/>
          <w:sz w:val="24"/>
          <w:highlight w:val="none"/>
        </w:rPr>
        <w:t>柳州市新柳大道115号柳州国际会展中心—会议中心</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六、公告期限</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自本公告发布之日起</w:t>
      </w:r>
      <w:r>
        <w:rPr>
          <w:rFonts w:hint="eastAsia" w:ascii="Arial" w:hAnsi="Arial" w:cs="Arial"/>
          <w:color w:val="auto"/>
          <w:highlight w:val="none"/>
          <w:lang w:val="en-US" w:eastAsia="zh-CN"/>
        </w:rPr>
        <w:t>4</w:t>
      </w:r>
      <w:r>
        <w:rPr>
          <w:rFonts w:ascii="Arial" w:hAnsi="Arial" w:cs="Arial"/>
          <w:color w:val="auto"/>
          <w:highlight w:val="none"/>
        </w:rPr>
        <w:t>个工作日。</w:t>
      </w:r>
    </w:p>
    <w:p>
      <w:pPr>
        <w:keepNext w:val="0"/>
        <w:keepLines w:val="0"/>
        <w:widowControl/>
        <w:spacing w:before="0" w:after="0"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szCs w:val="24"/>
          <w:highlight w:val="none"/>
        </w:rPr>
        <w:t>七、其他补充事宜</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1.谈判保证金：人民币</w:t>
      </w:r>
      <w:r>
        <w:rPr>
          <w:rFonts w:hint="eastAsia" w:ascii="Arial" w:hAnsi="Arial" w:cs="Arial"/>
          <w:color w:val="auto"/>
          <w:highlight w:val="none"/>
          <w:lang w:eastAsia="zh-CN"/>
        </w:rPr>
        <w:t>肆仟元整</w:t>
      </w:r>
      <w:r>
        <w:rPr>
          <w:rFonts w:ascii="Arial" w:hAnsi="Arial" w:cs="Arial"/>
          <w:color w:val="auto"/>
          <w:highlight w:val="none"/>
        </w:rPr>
        <w:t>（￥</w:t>
      </w:r>
      <w:r>
        <w:rPr>
          <w:rFonts w:hint="eastAsia" w:ascii="Arial" w:hAnsi="Arial" w:cs="Arial"/>
          <w:color w:val="auto"/>
          <w:highlight w:val="none"/>
          <w:lang w:eastAsia="zh-CN"/>
        </w:rPr>
        <w:t>4000.00</w:t>
      </w:r>
      <w:r>
        <w:rPr>
          <w:rFonts w:ascii="Arial" w:hAnsi="Arial" w:cs="Arial"/>
          <w:color w:val="auto"/>
          <w:highlight w:val="none"/>
        </w:rPr>
        <w:t>）</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供应商应于投标截止时间前将谈判保证金以电汇、转帐、等非现金形式达到以下账户。</w:t>
      </w:r>
    </w:p>
    <w:p>
      <w:pPr>
        <w:pStyle w:val="16"/>
        <w:spacing w:before="75" w:after="75" w:line="320" w:lineRule="exact"/>
        <w:ind w:firstLine="480" w:firstLineChars="200"/>
        <w:textAlignment w:val="baseline"/>
        <w:rPr>
          <w:rFonts w:ascii="Arial" w:hAnsi="Arial" w:cs="Arial"/>
          <w:color w:val="auto"/>
          <w:highlight w:val="none"/>
        </w:rPr>
      </w:pPr>
      <w:r>
        <w:rPr>
          <w:rFonts w:ascii="Arial" w:hAnsi="Arial" w:cs="Arial"/>
          <w:color w:val="auto"/>
          <w:highlight w:val="none"/>
        </w:rPr>
        <w:t>开户名称：广西同泽工程项目管理股份有限公司柳州分公司</w:t>
      </w:r>
    </w:p>
    <w:p>
      <w:pPr>
        <w:pStyle w:val="16"/>
        <w:spacing w:before="75" w:after="75" w:line="320" w:lineRule="exact"/>
        <w:ind w:firstLine="480" w:firstLineChars="200"/>
        <w:textAlignment w:val="baseline"/>
        <w:rPr>
          <w:rFonts w:ascii="Arial" w:hAnsi="Arial" w:cs="Arial"/>
          <w:color w:val="auto"/>
          <w:highlight w:val="none"/>
        </w:rPr>
      </w:pPr>
      <w:r>
        <w:rPr>
          <w:rFonts w:ascii="Arial" w:hAnsi="Arial" w:cs="Arial"/>
          <w:color w:val="auto"/>
          <w:highlight w:val="none"/>
        </w:rPr>
        <w:t>开户银行：柳州市区农村信用合作联社窑埠分社</w:t>
      </w:r>
    </w:p>
    <w:p>
      <w:pPr>
        <w:pStyle w:val="16"/>
        <w:spacing w:before="75" w:after="75" w:line="320" w:lineRule="exact"/>
        <w:ind w:firstLine="480" w:firstLineChars="200"/>
        <w:textAlignment w:val="baseline"/>
        <w:rPr>
          <w:rFonts w:ascii="Arial" w:hAnsi="Arial" w:cs="Arial"/>
          <w:color w:val="auto"/>
          <w:highlight w:val="none"/>
        </w:rPr>
      </w:pPr>
      <w:r>
        <w:rPr>
          <w:rFonts w:ascii="Arial" w:hAnsi="Arial" w:cs="Arial"/>
          <w:color w:val="auto"/>
          <w:highlight w:val="none"/>
        </w:rPr>
        <w:t>银行账号：2682 1201 0108 4782 11</w:t>
      </w:r>
    </w:p>
    <w:p>
      <w:pPr>
        <w:pStyle w:val="16"/>
        <w:spacing w:before="75" w:after="75" w:line="320" w:lineRule="exact"/>
        <w:ind w:firstLine="480" w:firstLineChars="200"/>
        <w:rPr>
          <w:rFonts w:ascii="Arial" w:hAnsi="Arial" w:cs="Arial"/>
          <w:color w:val="auto"/>
          <w:highlight w:val="none"/>
        </w:rPr>
      </w:pPr>
      <w:r>
        <w:rPr>
          <w:rFonts w:ascii="Arial" w:hAnsi="Arial" w:cs="Arial"/>
          <w:color w:val="auto"/>
          <w:highlight w:val="none"/>
        </w:rPr>
        <w:t>2.参加谈判的法定代表人（负责人或自然人）或委托代理人必须持有效证件[有效的法定代表人身份证明原件及身份证原件或委托代理人身份证原件及法定代表人授权委托书原件]依时到达指定地点等候当面谈判。</w:t>
      </w:r>
    </w:p>
    <w:p>
      <w:pPr>
        <w:pStyle w:val="16"/>
        <w:spacing w:before="75" w:after="75" w:line="320" w:lineRule="exact"/>
        <w:ind w:firstLine="480" w:firstLineChars="200"/>
        <w:rPr>
          <w:rFonts w:hint="eastAsia" w:ascii="Arial" w:hAnsi="Arial" w:eastAsia="宋体" w:cs="Arial"/>
          <w:color w:val="auto"/>
          <w:highlight w:val="none"/>
          <w:lang w:eastAsia="zh-CN"/>
        </w:rPr>
      </w:pPr>
      <w:r>
        <w:rPr>
          <w:rFonts w:ascii="Arial" w:hAnsi="Arial" w:cs="Arial"/>
          <w:color w:val="auto"/>
          <w:highlight w:val="none"/>
        </w:rPr>
        <w:t>3.监督部门：</w:t>
      </w:r>
      <w:r>
        <w:rPr>
          <w:rFonts w:hint="eastAsia" w:ascii="Arial" w:hAnsi="Arial" w:cs="Arial"/>
          <w:color w:val="auto"/>
          <w:highlight w:val="none"/>
        </w:rPr>
        <w:t>柳州市财政局   电话：0772-2830320</w:t>
      </w:r>
    </w:p>
    <w:p>
      <w:pPr>
        <w:spacing w:before="75" w:after="75" w:line="320" w:lineRule="exact"/>
        <w:ind w:firstLine="482" w:firstLineChars="200"/>
        <w:rPr>
          <w:rFonts w:ascii="Arial" w:hAnsi="Arial" w:eastAsia="宋体" w:cs="Arial"/>
          <w:b/>
          <w:bCs/>
          <w:color w:val="auto"/>
          <w:sz w:val="24"/>
          <w:highlight w:val="none"/>
        </w:rPr>
      </w:pPr>
      <w:r>
        <w:rPr>
          <w:rStyle w:val="21"/>
          <w:rFonts w:ascii="Arial" w:hAnsi="Arial" w:eastAsia="宋体" w:cs="Arial"/>
          <w:b/>
          <w:bCs/>
          <w:color w:val="auto"/>
          <w:sz w:val="24"/>
          <w:highlight w:val="none"/>
        </w:rPr>
        <w:t>八、凡对本次采购提出询问，请按以下方式联系。</w:t>
      </w:r>
    </w:p>
    <w:p>
      <w:pPr>
        <w:pStyle w:val="16"/>
        <w:keepNext w:val="0"/>
        <w:keepLines w:val="0"/>
        <w:widowControl/>
        <w:spacing w:before="75" w:after="75" w:line="320" w:lineRule="exact"/>
        <w:ind w:firstLine="480" w:firstLineChars="200"/>
        <w:rPr>
          <w:rFonts w:ascii="Arial" w:hAnsi="Arial" w:eastAsia="宋体" w:cs="Arial"/>
          <w:color w:val="auto"/>
          <w:highlight w:val="none"/>
        </w:rPr>
      </w:pPr>
      <w:r>
        <w:rPr>
          <w:rFonts w:ascii="Arial" w:hAnsi="Arial" w:eastAsia="宋体" w:cs="Arial"/>
          <w:b w:val="0"/>
          <w:color w:val="auto"/>
          <w:sz w:val="24"/>
          <w:szCs w:val="24"/>
          <w:highlight w:val="none"/>
        </w:rPr>
        <w:t>1.采购人信息</w:t>
      </w:r>
    </w:p>
    <w:p>
      <w:pPr>
        <w:pStyle w:val="16"/>
        <w:spacing w:before="75" w:after="75" w:line="320" w:lineRule="exact"/>
        <w:ind w:firstLine="480"/>
        <w:rPr>
          <w:rFonts w:hint="default" w:ascii="Arial" w:hAnsi="Arial" w:eastAsia="宋体" w:cs="Arial"/>
          <w:color w:val="auto"/>
          <w:highlight w:val="none"/>
          <w:lang w:eastAsia="zh-CN"/>
        </w:rPr>
      </w:pPr>
      <w:r>
        <w:rPr>
          <w:rFonts w:ascii="Arial" w:hAnsi="Arial" w:cs="Arial"/>
          <w:color w:val="auto"/>
          <w:highlight w:val="none"/>
        </w:rPr>
        <w:t>名 称：</w:t>
      </w:r>
      <w:r>
        <w:rPr>
          <w:rFonts w:hint="default" w:ascii="Arial" w:hAnsi="Arial" w:cs="Arial"/>
          <w:color w:val="auto"/>
          <w:highlight w:val="none"/>
          <w:lang w:eastAsia="zh-CN"/>
        </w:rPr>
        <w:t>柳州市人民检察院</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地 址：</w:t>
      </w:r>
      <w:r>
        <w:rPr>
          <w:rFonts w:hint="default" w:ascii="Arial" w:hAnsi="Arial" w:cs="Arial"/>
          <w:color w:val="auto"/>
          <w:highlight w:val="none"/>
        </w:rPr>
        <w:t>柳州市城中区高新一路1号</w:t>
      </w:r>
    </w:p>
    <w:p>
      <w:pPr>
        <w:pStyle w:val="16"/>
        <w:spacing w:before="75" w:after="75" w:line="320" w:lineRule="exact"/>
        <w:ind w:firstLine="480"/>
        <w:rPr>
          <w:rFonts w:hint="default" w:ascii="Arial" w:hAnsi="Arial" w:eastAsia="宋体" w:cs="Arial"/>
          <w:color w:val="auto"/>
          <w:highlight w:val="none"/>
          <w:lang w:eastAsia="zh-CN"/>
        </w:rPr>
      </w:pPr>
      <w:r>
        <w:rPr>
          <w:rFonts w:ascii="Arial" w:hAnsi="Arial" w:cs="Arial"/>
          <w:color w:val="auto"/>
          <w:highlight w:val="none"/>
        </w:rPr>
        <w:t>联系方式：</w:t>
      </w:r>
      <w:r>
        <w:rPr>
          <w:rFonts w:hint="default" w:ascii="Arial" w:hAnsi="Arial" w:cs="Arial"/>
          <w:color w:val="auto"/>
          <w:highlight w:val="none"/>
          <w:lang w:eastAsia="zh-CN"/>
        </w:rPr>
        <w:t xml:space="preserve">0772-2661672 </w:t>
      </w:r>
    </w:p>
    <w:p>
      <w:pPr>
        <w:pStyle w:val="16"/>
        <w:keepNext w:val="0"/>
        <w:keepLines w:val="0"/>
        <w:widowControl/>
        <w:spacing w:before="75" w:after="75" w:line="320" w:lineRule="exact"/>
        <w:ind w:firstLine="480" w:firstLineChars="200"/>
        <w:rPr>
          <w:rFonts w:ascii="Arial" w:hAnsi="Arial" w:eastAsia="宋体" w:cs="Arial"/>
          <w:color w:val="auto"/>
          <w:highlight w:val="none"/>
        </w:rPr>
      </w:pPr>
      <w:r>
        <w:rPr>
          <w:rFonts w:ascii="Arial" w:hAnsi="Arial" w:eastAsia="宋体" w:cs="Arial"/>
          <w:b w:val="0"/>
          <w:color w:val="auto"/>
          <w:sz w:val="24"/>
          <w:szCs w:val="24"/>
          <w:highlight w:val="none"/>
        </w:rPr>
        <w:t>2.采购代理机构信息</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名 称：广西同泽工程项目管理股份有限公司</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地 址：柳州市桂中大道南端6号九洲国际25楼</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联系方式：0772-3118118</w:t>
      </w:r>
    </w:p>
    <w:p>
      <w:pPr>
        <w:pStyle w:val="16"/>
        <w:keepNext w:val="0"/>
        <w:keepLines w:val="0"/>
        <w:widowControl/>
        <w:spacing w:before="75" w:after="75" w:line="320" w:lineRule="exact"/>
        <w:ind w:firstLine="480" w:firstLineChars="200"/>
        <w:rPr>
          <w:rFonts w:ascii="Arial" w:hAnsi="Arial" w:eastAsia="宋体" w:cs="Arial"/>
          <w:color w:val="auto"/>
          <w:highlight w:val="none"/>
        </w:rPr>
      </w:pPr>
      <w:r>
        <w:rPr>
          <w:rFonts w:ascii="Arial" w:hAnsi="Arial" w:eastAsia="宋体" w:cs="Arial"/>
          <w:b w:val="0"/>
          <w:color w:val="auto"/>
          <w:sz w:val="24"/>
          <w:szCs w:val="24"/>
          <w:highlight w:val="none"/>
        </w:rPr>
        <w:t>3.项目联系方式</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项目联系人：周洁明</w:t>
      </w:r>
    </w:p>
    <w:p>
      <w:pPr>
        <w:pStyle w:val="16"/>
        <w:spacing w:before="75" w:after="75" w:line="320" w:lineRule="exact"/>
        <w:ind w:firstLine="480"/>
        <w:rPr>
          <w:rFonts w:ascii="Arial" w:hAnsi="Arial" w:cs="Arial"/>
          <w:color w:val="auto"/>
          <w:highlight w:val="none"/>
        </w:rPr>
      </w:pPr>
      <w:r>
        <w:rPr>
          <w:rFonts w:ascii="Arial" w:hAnsi="Arial" w:cs="Arial"/>
          <w:color w:val="auto"/>
          <w:highlight w:val="none"/>
        </w:rPr>
        <w:t>电 话：0772-3118118</w:t>
      </w:r>
    </w:p>
    <w:p>
      <w:pPr>
        <w:pStyle w:val="16"/>
        <w:spacing w:before="75" w:after="75" w:line="320" w:lineRule="exact"/>
        <w:ind w:firstLine="4080" w:firstLineChars="1700"/>
        <w:rPr>
          <w:rFonts w:ascii="Arial" w:hAnsi="Arial" w:cs="Arial"/>
          <w:color w:val="auto"/>
          <w:highlight w:val="none"/>
        </w:rPr>
      </w:pPr>
      <w:r>
        <w:rPr>
          <w:rFonts w:ascii="Arial" w:hAnsi="Arial" w:cs="Arial"/>
          <w:color w:val="auto"/>
          <w:highlight w:val="none"/>
        </w:rPr>
        <w:t>广西同泽工程项目管理股份有限公司</w:t>
      </w:r>
    </w:p>
    <w:p>
      <w:pPr>
        <w:pStyle w:val="10"/>
        <w:spacing w:line="320" w:lineRule="exact"/>
        <w:jc w:val="center"/>
        <w:rPr>
          <w:rFonts w:ascii="Arial" w:hAnsi="Arial" w:cs="Arial"/>
          <w:color w:val="auto"/>
          <w:szCs w:val="21"/>
          <w:highlight w:val="none"/>
        </w:rPr>
      </w:pPr>
      <w:r>
        <w:rPr>
          <w:rFonts w:ascii="Arial" w:hAnsi="Arial" w:cs="Arial"/>
          <w:color w:val="auto"/>
          <w:sz w:val="24"/>
          <w:szCs w:val="24"/>
          <w:highlight w:val="none"/>
        </w:rPr>
        <w:t xml:space="preserve">                            2020年</w:t>
      </w:r>
      <w:r>
        <w:rPr>
          <w:rFonts w:hint="eastAsia" w:ascii="Arial" w:hAnsi="Arial" w:cs="Arial"/>
          <w:color w:val="auto"/>
          <w:sz w:val="24"/>
          <w:szCs w:val="24"/>
          <w:highlight w:val="none"/>
          <w:lang w:val="en-US" w:eastAsia="zh-CN"/>
        </w:rPr>
        <w:t>11</w:t>
      </w:r>
      <w:r>
        <w:rPr>
          <w:rFonts w:ascii="Arial" w:hAnsi="Arial" w:cs="Arial"/>
          <w:color w:val="auto"/>
          <w:sz w:val="24"/>
          <w:szCs w:val="24"/>
          <w:highlight w:val="none"/>
        </w:rPr>
        <w:t>月</w:t>
      </w:r>
      <w:r>
        <w:rPr>
          <w:rFonts w:hint="eastAsia" w:ascii="Arial" w:hAnsi="Arial" w:cs="Arial"/>
          <w:color w:val="auto"/>
          <w:sz w:val="24"/>
          <w:szCs w:val="24"/>
          <w:highlight w:val="none"/>
          <w:lang w:val="en-US" w:eastAsia="zh-CN"/>
        </w:rPr>
        <w:t>10</w:t>
      </w:r>
      <w:r>
        <w:rPr>
          <w:rFonts w:ascii="Arial" w:hAnsi="Arial" w:cs="Arial"/>
          <w:color w:val="auto"/>
          <w:sz w:val="24"/>
          <w:szCs w:val="24"/>
          <w:highlight w:val="none"/>
        </w:rPr>
        <w:t>日</w:t>
      </w:r>
    </w:p>
    <w:p>
      <w:pPr>
        <w:spacing w:line="320" w:lineRule="exact"/>
        <w:outlineLvl w:val="0"/>
        <w:rPr>
          <w:rFonts w:ascii="Arial" w:hAnsi="Arial" w:cs="Arial"/>
          <w:b/>
          <w:color w:val="auto"/>
          <w:kern w:val="44"/>
          <w:sz w:val="28"/>
          <w:szCs w:val="28"/>
          <w:highlight w:val="none"/>
          <w:lang w:bidi="ar"/>
        </w:rPr>
        <w:sectPr>
          <w:footerReference r:id="rId3" w:type="default"/>
          <w:pgSz w:w="11906" w:h="16838"/>
          <w:pgMar w:top="1417" w:right="1417" w:bottom="1417" w:left="1417" w:header="851" w:footer="992" w:gutter="0"/>
          <w:pgNumType w:fmt="decimal" w:start="1"/>
          <w:cols w:space="720" w:num="1"/>
          <w:docGrid w:type="lines" w:linePitch="312" w:charSpace="0"/>
        </w:sectPr>
      </w:pPr>
    </w:p>
    <w:p>
      <w:pPr>
        <w:pStyle w:val="3"/>
        <w:jc w:val="center"/>
        <w:rPr>
          <w:rFonts w:hint="default" w:ascii="Arial" w:hAnsi="Arial" w:cs="Arial"/>
          <w:color w:val="auto"/>
          <w:sz w:val="28"/>
          <w:szCs w:val="28"/>
          <w:highlight w:val="none"/>
        </w:rPr>
      </w:pPr>
      <w:bookmarkStart w:id="8" w:name="_Toc16911"/>
      <w:bookmarkStart w:id="9" w:name="_Toc19056"/>
      <w:bookmarkStart w:id="10" w:name="_Toc26882"/>
      <w:r>
        <w:rPr>
          <w:rFonts w:hint="default" w:ascii="Arial" w:hAnsi="Arial" w:cs="Arial"/>
          <w:color w:val="auto"/>
          <w:sz w:val="28"/>
          <w:szCs w:val="28"/>
          <w:highlight w:val="none"/>
        </w:rPr>
        <w:t>第二章  供应商须知前附表</w:t>
      </w:r>
      <w:bookmarkEnd w:id="8"/>
      <w:bookmarkEnd w:id="9"/>
      <w:bookmarkEnd w:id="10"/>
    </w:p>
    <w:tbl>
      <w:tblPr>
        <w:tblStyle w:val="19"/>
        <w:tblW w:w="101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9"/>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0" w:type="dxa"/>
            <w:vAlign w:val="center"/>
          </w:tcPr>
          <w:p>
            <w:pPr>
              <w:spacing w:line="400" w:lineRule="exact"/>
              <w:jc w:val="center"/>
              <w:rPr>
                <w:rFonts w:ascii="Arial" w:hAnsi="Arial" w:cs="Arial"/>
                <w:color w:val="auto"/>
                <w:szCs w:val="21"/>
                <w:highlight w:val="none"/>
              </w:rPr>
            </w:pPr>
            <w:r>
              <w:rPr>
                <w:rFonts w:ascii="Arial" w:hAnsi="Arial" w:cs="Arial"/>
                <w:color w:val="auto"/>
                <w:szCs w:val="21"/>
                <w:highlight w:val="none"/>
              </w:rPr>
              <w:t>序号</w:t>
            </w:r>
          </w:p>
        </w:tc>
        <w:tc>
          <w:tcPr>
            <w:tcW w:w="1089" w:type="dxa"/>
            <w:vAlign w:val="center"/>
          </w:tcPr>
          <w:p>
            <w:pPr>
              <w:spacing w:line="380" w:lineRule="exact"/>
              <w:jc w:val="center"/>
              <w:rPr>
                <w:rFonts w:ascii="Arial" w:hAnsi="Arial" w:cs="Arial"/>
                <w:color w:val="auto"/>
                <w:szCs w:val="21"/>
                <w:highlight w:val="none"/>
              </w:rPr>
            </w:pPr>
            <w:r>
              <w:rPr>
                <w:rFonts w:ascii="Arial" w:hAnsi="Arial" w:cs="Arial"/>
                <w:color w:val="auto"/>
                <w:szCs w:val="21"/>
                <w:highlight w:val="none"/>
              </w:rPr>
              <w:t>条款号</w:t>
            </w:r>
          </w:p>
        </w:tc>
        <w:tc>
          <w:tcPr>
            <w:tcW w:w="8370" w:type="dxa"/>
            <w:vAlign w:val="center"/>
          </w:tcPr>
          <w:p>
            <w:pPr>
              <w:spacing w:line="380" w:lineRule="exact"/>
              <w:jc w:val="center"/>
              <w:rPr>
                <w:rFonts w:ascii="Arial" w:hAnsi="Arial" w:cs="Arial"/>
                <w:color w:val="auto"/>
                <w:szCs w:val="21"/>
                <w:highlight w:val="none"/>
              </w:rPr>
            </w:pPr>
            <w:r>
              <w:rPr>
                <w:rFonts w:ascii="Arial" w:hAnsi="Arial" w:cs="Arial"/>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1.1</w:t>
            </w:r>
          </w:p>
        </w:tc>
        <w:tc>
          <w:tcPr>
            <w:tcW w:w="8370" w:type="dxa"/>
            <w:vAlign w:val="center"/>
          </w:tcPr>
          <w:p>
            <w:pPr>
              <w:spacing w:line="460" w:lineRule="exact"/>
              <w:rPr>
                <w:rFonts w:hint="eastAsia" w:ascii="Arial" w:hAnsi="Arial" w:eastAsia="宋体" w:cs="Arial"/>
                <w:color w:val="auto"/>
                <w:szCs w:val="21"/>
                <w:highlight w:val="none"/>
                <w:lang w:eastAsia="zh-CN"/>
              </w:rPr>
            </w:pPr>
            <w:r>
              <w:rPr>
                <w:rFonts w:ascii="Arial" w:hAnsi="Arial" w:cs="Arial"/>
                <w:color w:val="auto"/>
                <w:szCs w:val="21"/>
                <w:highlight w:val="none"/>
              </w:rPr>
              <w:t>采购项目名称：</w:t>
            </w:r>
            <w:r>
              <w:rPr>
                <w:rFonts w:hint="eastAsia" w:ascii="Arial" w:hAnsi="Arial" w:cs="Arial"/>
                <w:bCs/>
                <w:color w:val="auto"/>
                <w:szCs w:val="21"/>
                <w:highlight w:val="none"/>
                <w:lang w:eastAsia="zh-CN"/>
              </w:rPr>
              <w:t>柳州市检察院会议室升级改造项目</w:t>
            </w:r>
          </w:p>
          <w:p>
            <w:pPr>
              <w:spacing w:line="460" w:lineRule="exact"/>
              <w:rPr>
                <w:rFonts w:ascii="Arial" w:hAnsi="Arial" w:cs="Arial"/>
                <w:color w:val="auto"/>
                <w:szCs w:val="21"/>
                <w:highlight w:val="none"/>
                <w:u w:val="single"/>
              </w:rPr>
            </w:pPr>
            <w:r>
              <w:rPr>
                <w:rFonts w:ascii="Arial" w:hAnsi="Arial" w:cs="Arial"/>
                <w:color w:val="auto"/>
                <w:szCs w:val="21"/>
                <w:highlight w:val="none"/>
              </w:rPr>
              <w:t>采购项目编号：</w:t>
            </w:r>
            <w:r>
              <w:rPr>
                <w:rFonts w:hint="eastAsia" w:ascii="Arial" w:hAnsi="Arial" w:cs="Arial"/>
                <w:color w:val="auto"/>
                <w:szCs w:val="21"/>
                <w:highlight w:val="none"/>
                <w:lang w:eastAsia="zh-CN"/>
              </w:rPr>
              <w:t>LZZC2020-J1-000515-GXTZ</w:t>
            </w:r>
            <w:r>
              <w:rPr>
                <w:rFonts w:ascii="Arial" w:hAnsi="Arial" w:cs="Arial"/>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2</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3.1</w:t>
            </w:r>
          </w:p>
        </w:tc>
        <w:tc>
          <w:tcPr>
            <w:tcW w:w="8370" w:type="dxa"/>
            <w:vAlign w:val="center"/>
          </w:tcPr>
          <w:p>
            <w:pPr>
              <w:spacing w:line="400" w:lineRule="exact"/>
              <w:rPr>
                <w:rFonts w:ascii="Arial" w:hAnsi="Arial" w:cs="Arial"/>
                <w:color w:val="auto"/>
                <w:szCs w:val="21"/>
                <w:highlight w:val="none"/>
              </w:rPr>
            </w:pPr>
            <w:r>
              <w:rPr>
                <w:rFonts w:ascii="Arial" w:hAnsi="Arial" w:cs="Arial"/>
                <w:color w:val="auto"/>
                <w:szCs w:val="21"/>
                <w:highlight w:val="none"/>
              </w:rPr>
              <w:t>供应商资格要求：</w:t>
            </w:r>
          </w:p>
          <w:p>
            <w:pPr>
              <w:spacing w:line="360" w:lineRule="exact"/>
              <w:rPr>
                <w:rFonts w:ascii="Arial" w:hAnsi="Arial" w:cs="Arial"/>
                <w:color w:val="auto"/>
                <w:szCs w:val="21"/>
                <w:highlight w:val="none"/>
              </w:rPr>
            </w:pPr>
            <w:r>
              <w:rPr>
                <w:rFonts w:ascii="Arial" w:hAnsi="Arial" w:cs="Arial"/>
                <w:color w:val="auto"/>
                <w:szCs w:val="21"/>
                <w:highlight w:val="none"/>
              </w:rPr>
              <w:t>1、供应商须符合《中华人民共和国政府采购法》第二十二条规定。</w:t>
            </w:r>
          </w:p>
          <w:p>
            <w:pPr>
              <w:spacing w:line="360" w:lineRule="exact"/>
              <w:rPr>
                <w:rFonts w:ascii="Arial" w:hAnsi="Arial" w:cs="Arial"/>
                <w:color w:val="auto"/>
                <w:szCs w:val="21"/>
                <w:highlight w:val="none"/>
              </w:rPr>
            </w:pPr>
            <w:r>
              <w:rPr>
                <w:rFonts w:ascii="Arial" w:hAnsi="Arial" w:cs="Arial"/>
                <w:color w:val="auto"/>
                <w:szCs w:val="21"/>
                <w:highlight w:val="none"/>
              </w:rPr>
              <w:t>2、本项目不接受未购买本采购文件的供应商投标。</w:t>
            </w:r>
          </w:p>
          <w:p>
            <w:pPr>
              <w:spacing w:line="360" w:lineRule="exact"/>
              <w:rPr>
                <w:rFonts w:ascii="Arial" w:hAnsi="Arial" w:cs="Arial"/>
                <w:color w:val="auto"/>
                <w:szCs w:val="21"/>
                <w:highlight w:val="none"/>
              </w:rPr>
            </w:pPr>
            <w:r>
              <w:rPr>
                <w:rFonts w:ascii="Arial" w:hAnsi="Arial" w:cs="Arial"/>
                <w:color w:val="auto"/>
                <w:szCs w:val="21"/>
                <w:highlight w:val="none"/>
              </w:rPr>
              <w:t>3、本项目不接受联合体投标。</w:t>
            </w:r>
          </w:p>
          <w:p>
            <w:pPr>
              <w:spacing w:line="360" w:lineRule="exact"/>
              <w:rPr>
                <w:rFonts w:ascii="Arial" w:hAnsi="Arial" w:cs="Arial"/>
                <w:color w:val="auto"/>
                <w:szCs w:val="21"/>
                <w:highlight w:val="none"/>
              </w:rPr>
            </w:pPr>
            <w:r>
              <w:rPr>
                <w:rFonts w:ascii="Arial" w:hAnsi="Arial" w:cs="Arial"/>
                <w:color w:val="auto"/>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3</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8.4</w:t>
            </w:r>
          </w:p>
        </w:tc>
        <w:tc>
          <w:tcPr>
            <w:tcW w:w="8370" w:type="dxa"/>
            <w:vAlign w:val="center"/>
          </w:tcPr>
          <w:p>
            <w:pPr>
              <w:spacing w:line="460" w:lineRule="exact"/>
              <w:rPr>
                <w:rFonts w:ascii="Arial" w:hAnsi="Arial" w:cs="Arial"/>
                <w:color w:val="auto"/>
                <w:szCs w:val="21"/>
                <w:highlight w:val="none"/>
              </w:rPr>
            </w:pPr>
            <w:r>
              <w:rPr>
                <w:rFonts w:ascii="Arial" w:hAnsi="Arial" w:cs="Arial"/>
                <w:color w:val="auto"/>
                <w:szCs w:val="21"/>
                <w:highlight w:val="none"/>
              </w:rPr>
              <w:t>报价：</w:t>
            </w:r>
            <w:r>
              <w:rPr>
                <w:rFonts w:ascii="Arial" w:hAnsi="Arial" w:cs="Arial"/>
                <w:color w:val="auto"/>
                <w:highlight w:val="none"/>
              </w:rPr>
              <w:t>供应商须就《项目采购需求》中的全部货物和服务内容作完整唯一报价</w:t>
            </w:r>
            <w:r>
              <w:rPr>
                <w:rFonts w:ascii="Arial" w:hAnsi="Arial"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4</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9.2</w:t>
            </w:r>
          </w:p>
        </w:tc>
        <w:tc>
          <w:tcPr>
            <w:tcW w:w="8370" w:type="dxa"/>
            <w:vAlign w:val="center"/>
          </w:tcPr>
          <w:p>
            <w:pPr>
              <w:spacing w:line="460" w:lineRule="exact"/>
              <w:rPr>
                <w:rFonts w:ascii="Arial" w:hAnsi="Arial" w:cs="Arial"/>
                <w:color w:val="auto"/>
                <w:szCs w:val="21"/>
                <w:highlight w:val="none"/>
              </w:rPr>
            </w:pPr>
            <w:r>
              <w:rPr>
                <w:rFonts w:ascii="Arial" w:hAnsi="Arial" w:cs="Arial"/>
                <w:color w:val="auto"/>
                <w:szCs w:val="21"/>
                <w:highlight w:val="none"/>
              </w:rPr>
              <w:t>响应文件份数：正本一份  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5</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10.2</w:t>
            </w:r>
          </w:p>
        </w:tc>
        <w:tc>
          <w:tcPr>
            <w:tcW w:w="8370" w:type="dxa"/>
            <w:vAlign w:val="center"/>
          </w:tcPr>
          <w:p>
            <w:pPr>
              <w:spacing w:line="460" w:lineRule="exact"/>
              <w:rPr>
                <w:rFonts w:ascii="Arial" w:hAnsi="Arial" w:cs="Arial"/>
                <w:color w:val="auto"/>
                <w:szCs w:val="21"/>
                <w:highlight w:val="none"/>
              </w:rPr>
            </w:pPr>
            <w:r>
              <w:rPr>
                <w:rFonts w:ascii="Arial" w:hAnsi="Arial" w:cs="Arial"/>
                <w:color w:val="auto"/>
                <w:szCs w:val="21"/>
                <w:highlight w:val="none"/>
              </w:rPr>
              <w:t>响应文件有效期：响应文件递交截止日期后60日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6</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12</w:t>
            </w:r>
          </w:p>
        </w:tc>
        <w:tc>
          <w:tcPr>
            <w:tcW w:w="8370" w:type="dxa"/>
            <w:vAlign w:val="center"/>
          </w:tcPr>
          <w:p>
            <w:pPr>
              <w:spacing w:line="360" w:lineRule="exact"/>
              <w:rPr>
                <w:rFonts w:ascii="Arial" w:hAnsi="Arial" w:cs="Arial"/>
                <w:color w:val="auto"/>
                <w:highlight w:val="none"/>
              </w:rPr>
            </w:pPr>
            <w:r>
              <w:rPr>
                <w:rFonts w:ascii="Arial" w:hAnsi="Arial" w:cs="Arial"/>
                <w:color w:val="auto"/>
                <w:highlight w:val="none"/>
              </w:rPr>
              <w:t>竞标保证金为：人民币</w:t>
            </w:r>
            <w:r>
              <w:rPr>
                <w:rFonts w:hint="eastAsia" w:ascii="Arial" w:hAnsi="Arial" w:cs="Arial"/>
                <w:color w:val="auto"/>
                <w:highlight w:val="none"/>
                <w:lang w:eastAsia="zh-CN"/>
              </w:rPr>
              <w:t>肆仟元整</w:t>
            </w:r>
            <w:r>
              <w:rPr>
                <w:rFonts w:ascii="Arial" w:hAnsi="Arial" w:cs="Arial"/>
                <w:color w:val="auto"/>
                <w:highlight w:val="none"/>
              </w:rPr>
              <w:t>（￥</w:t>
            </w:r>
            <w:r>
              <w:rPr>
                <w:rFonts w:hint="eastAsia" w:ascii="Arial" w:hAnsi="Arial" w:cs="Arial"/>
                <w:color w:val="auto"/>
                <w:highlight w:val="none"/>
                <w:lang w:val="en-US" w:eastAsia="zh-CN"/>
              </w:rPr>
              <w:t>4</w:t>
            </w:r>
            <w:r>
              <w:rPr>
                <w:rFonts w:ascii="Arial" w:hAnsi="Arial" w:cs="Arial"/>
                <w:color w:val="auto"/>
                <w:highlight w:val="none"/>
              </w:rPr>
              <w:t>,000.00元）。</w:t>
            </w:r>
          </w:p>
          <w:p>
            <w:pPr>
              <w:spacing w:line="360" w:lineRule="exact"/>
              <w:rPr>
                <w:rFonts w:ascii="Arial" w:hAnsi="Arial" w:cs="Arial"/>
                <w:color w:val="auto"/>
                <w:highlight w:val="none"/>
              </w:rPr>
            </w:pPr>
            <w:r>
              <w:rPr>
                <w:rFonts w:ascii="Arial" w:hAnsi="Arial" w:cs="Arial"/>
                <w:color w:val="auto"/>
                <w:highlight w:val="none"/>
              </w:rPr>
              <w:t xml:space="preserve">    供应商应于</w:t>
            </w:r>
            <w:r>
              <w:rPr>
                <w:rFonts w:ascii="Arial" w:hAnsi="Arial" w:cs="Arial"/>
                <w:color w:val="auto"/>
                <w:szCs w:val="21"/>
                <w:highlight w:val="none"/>
              </w:rPr>
              <w:t>投标截止时间</w:t>
            </w:r>
            <w:r>
              <w:rPr>
                <w:rFonts w:ascii="Arial" w:hAnsi="Arial" w:cs="Arial"/>
                <w:color w:val="auto"/>
                <w:highlight w:val="none"/>
              </w:rPr>
              <w:t>前将谈判保证金以电汇、转帐等非现金形式达到以下账户。</w:t>
            </w:r>
          </w:p>
          <w:p>
            <w:pPr>
              <w:widowControl/>
              <w:autoSpaceDE w:val="0"/>
              <w:spacing w:line="400" w:lineRule="exact"/>
              <w:jc w:val="left"/>
              <w:rPr>
                <w:rFonts w:ascii="Arial" w:hAnsi="Arial" w:cs="Arial"/>
                <w:color w:val="auto"/>
                <w:highlight w:val="none"/>
              </w:rPr>
            </w:pPr>
            <w:r>
              <w:rPr>
                <w:rFonts w:ascii="Arial" w:hAnsi="Arial" w:cs="Arial"/>
                <w:color w:val="auto"/>
                <w:highlight w:val="none"/>
              </w:rPr>
              <w:t xml:space="preserve">    开户名称：广西同泽工程项目管理股份有限公司柳州分公司</w:t>
            </w:r>
          </w:p>
          <w:p>
            <w:pPr>
              <w:widowControl/>
              <w:autoSpaceDE w:val="0"/>
              <w:spacing w:line="400" w:lineRule="exact"/>
              <w:jc w:val="left"/>
              <w:rPr>
                <w:rFonts w:ascii="Arial" w:hAnsi="Arial" w:cs="Arial"/>
                <w:color w:val="auto"/>
                <w:highlight w:val="none"/>
              </w:rPr>
            </w:pPr>
            <w:r>
              <w:rPr>
                <w:rFonts w:ascii="Arial" w:hAnsi="Arial" w:cs="Arial"/>
                <w:color w:val="auto"/>
                <w:highlight w:val="none"/>
              </w:rPr>
              <w:t xml:space="preserve">    银行账号：2682 1201 0108 4782 11</w:t>
            </w:r>
          </w:p>
          <w:p>
            <w:pPr>
              <w:widowControl/>
              <w:autoSpaceDE w:val="0"/>
              <w:spacing w:line="400" w:lineRule="exact"/>
              <w:jc w:val="left"/>
              <w:rPr>
                <w:rFonts w:ascii="Arial" w:hAnsi="Arial" w:cs="Arial"/>
                <w:color w:val="auto"/>
                <w:highlight w:val="none"/>
              </w:rPr>
            </w:pPr>
            <w:r>
              <w:rPr>
                <w:rFonts w:ascii="Arial" w:hAnsi="Arial" w:cs="Arial"/>
                <w:color w:val="auto"/>
                <w:highlight w:val="none"/>
              </w:rPr>
              <w:t xml:space="preserve">    开户银行：柳州市区农村信用合作联社窑埠分社</w:t>
            </w:r>
          </w:p>
          <w:p>
            <w:pPr>
              <w:spacing w:line="460" w:lineRule="exact"/>
              <w:rPr>
                <w:rFonts w:ascii="Arial" w:hAnsi="Arial" w:cs="Arial"/>
                <w:color w:val="auto"/>
                <w:highlight w:val="none"/>
              </w:rPr>
            </w:pPr>
            <w:r>
              <w:rPr>
                <w:rFonts w:ascii="Arial" w:hAnsi="Arial" w:cs="Arial"/>
                <w:color w:val="auto"/>
                <w:highlight w:val="none"/>
              </w:rPr>
              <w:t xml:space="preserve">    缴纳保证金时请注明项目名称及采购编号，否则竞标无效，以免耽误竞标。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7</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13.1</w:t>
            </w:r>
          </w:p>
        </w:tc>
        <w:tc>
          <w:tcPr>
            <w:tcW w:w="8370" w:type="dxa"/>
            <w:vAlign w:val="center"/>
          </w:tcPr>
          <w:p>
            <w:pPr>
              <w:spacing w:line="460" w:lineRule="exact"/>
              <w:rPr>
                <w:rFonts w:ascii="Arial" w:hAnsi="Arial" w:cs="Arial"/>
                <w:color w:val="auto"/>
                <w:szCs w:val="21"/>
                <w:highlight w:val="none"/>
              </w:rPr>
            </w:pPr>
            <w:r>
              <w:rPr>
                <w:rFonts w:ascii="Arial" w:hAnsi="Arial" w:cs="Arial"/>
                <w:color w:val="auto"/>
                <w:szCs w:val="21"/>
                <w:highlight w:val="none"/>
              </w:rPr>
              <w:t>首次响应文件递交截止时间：</w:t>
            </w:r>
            <w:r>
              <w:rPr>
                <w:rFonts w:ascii="Arial" w:hAnsi="Arial" w:cs="Arial"/>
                <w:color w:val="auto"/>
                <w:szCs w:val="21"/>
                <w:highlight w:val="none"/>
                <w:u w:val="single"/>
              </w:rPr>
              <w:t>2020年</w:t>
            </w:r>
            <w:r>
              <w:rPr>
                <w:rFonts w:hint="eastAsia" w:ascii="Arial" w:hAnsi="Arial" w:cs="Arial"/>
                <w:color w:val="auto"/>
                <w:szCs w:val="21"/>
                <w:highlight w:val="none"/>
                <w:u w:val="single"/>
                <w:lang w:val="en-US" w:eastAsia="zh-CN"/>
              </w:rPr>
              <w:t>11</w:t>
            </w:r>
            <w:r>
              <w:rPr>
                <w:rFonts w:ascii="Arial" w:hAnsi="Arial" w:cs="Arial"/>
                <w:color w:val="auto"/>
                <w:szCs w:val="21"/>
                <w:highlight w:val="none"/>
                <w:u w:val="single"/>
              </w:rPr>
              <w:t>月</w:t>
            </w:r>
            <w:r>
              <w:rPr>
                <w:rFonts w:hint="eastAsia" w:ascii="Arial" w:hAnsi="Arial" w:cs="Arial"/>
                <w:color w:val="auto"/>
                <w:szCs w:val="21"/>
                <w:highlight w:val="none"/>
                <w:u w:val="single"/>
                <w:lang w:val="en-US" w:eastAsia="zh-CN"/>
              </w:rPr>
              <w:t>18</w:t>
            </w:r>
            <w:r>
              <w:rPr>
                <w:rFonts w:ascii="Arial" w:hAnsi="Arial" w:cs="Arial"/>
                <w:color w:val="auto"/>
                <w:szCs w:val="21"/>
                <w:highlight w:val="none"/>
                <w:u w:val="single"/>
              </w:rPr>
              <w:t>日</w:t>
            </w:r>
            <w:r>
              <w:rPr>
                <w:rFonts w:hint="eastAsia" w:ascii="Arial" w:hAnsi="Arial" w:cs="Arial"/>
                <w:color w:val="auto"/>
                <w:szCs w:val="21"/>
                <w:highlight w:val="none"/>
                <w:u w:val="single"/>
                <w:lang w:val="en-US" w:eastAsia="zh-CN"/>
              </w:rPr>
              <w:t>上午09</w:t>
            </w:r>
            <w:r>
              <w:rPr>
                <w:rFonts w:ascii="Arial" w:hAnsi="Arial" w:cs="Arial"/>
                <w:color w:val="auto"/>
                <w:szCs w:val="21"/>
                <w:highlight w:val="none"/>
                <w:u w:val="single"/>
              </w:rPr>
              <w:t>点</w:t>
            </w:r>
            <w:r>
              <w:rPr>
                <w:rFonts w:hint="eastAsia" w:ascii="Arial" w:hAnsi="Arial" w:cs="Arial"/>
                <w:color w:val="auto"/>
                <w:szCs w:val="21"/>
                <w:highlight w:val="none"/>
                <w:u w:val="single"/>
                <w:lang w:val="en-US" w:eastAsia="zh-CN"/>
              </w:rPr>
              <w:t>3</w:t>
            </w:r>
            <w:r>
              <w:rPr>
                <w:rFonts w:ascii="Arial" w:hAnsi="Arial" w:cs="Arial"/>
                <w:color w:val="auto"/>
                <w:szCs w:val="21"/>
                <w:highlight w:val="none"/>
                <w:u w:val="single"/>
              </w:rPr>
              <w:t>0分</w:t>
            </w:r>
          </w:p>
          <w:p>
            <w:pPr>
              <w:spacing w:line="340" w:lineRule="exact"/>
              <w:rPr>
                <w:rFonts w:ascii="Arial" w:hAnsi="Arial" w:cs="Arial"/>
                <w:color w:val="auto"/>
                <w:szCs w:val="21"/>
                <w:highlight w:val="none"/>
              </w:rPr>
            </w:pPr>
            <w:r>
              <w:rPr>
                <w:rFonts w:ascii="Arial" w:hAnsi="Arial" w:cs="Arial"/>
                <w:color w:val="auto"/>
                <w:szCs w:val="21"/>
                <w:highlight w:val="none"/>
              </w:rPr>
              <w:t>地址：</w:t>
            </w:r>
            <w:r>
              <w:rPr>
                <w:rFonts w:hint="eastAsia" w:ascii="Arial" w:hAnsi="Arial" w:cs="Arial"/>
                <w:color w:val="auto"/>
                <w:szCs w:val="21"/>
                <w:highlight w:val="none"/>
              </w:rPr>
              <w:t>柳州市新柳大道115号柳州国际会展中心—会议中心八楼开标室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8</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13.2</w:t>
            </w:r>
          </w:p>
        </w:tc>
        <w:tc>
          <w:tcPr>
            <w:tcW w:w="8370" w:type="dxa"/>
            <w:vAlign w:val="center"/>
          </w:tcPr>
          <w:p>
            <w:pPr>
              <w:spacing w:line="460" w:lineRule="exact"/>
              <w:rPr>
                <w:rFonts w:ascii="Arial" w:hAnsi="Arial" w:cs="Arial"/>
                <w:color w:val="auto"/>
                <w:szCs w:val="21"/>
                <w:highlight w:val="none"/>
              </w:rPr>
            </w:pPr>
            <w:r>
              <w:rPr>
                <w:rFonts w:ascii="Arial" w:hAnsi="Arial" w:cs="Arial"/>
                <w:color w:val="auto"/>
                <w:szCs w:val="21"/>
                <w:highlight w:val="none"/>
              </w:rPr>
              <w:t>谈判时间：</w:t>
            </w:r>
            <w:r>
              <w:rPr>
                <w:rFonts w:ascii="Arial" w:hAnsi="Arial" w:cs="Arial"/>
                <w:color w:val="auto"/>
                <w:szCs w:val="21"/>
                <w:highlight w:val="none"/>
                <w:u w:val="single"/>
              </w:rPr>
              <w:t>2020年</w:t>
            </w:r>
            <w:r>
              <w:rPr>
                <w:rFonts w:hint="eastAsia" w:ascii="Arial" w:hAnsi="Arial" w:cs="Arial"/>
                <w:color w:val="auto"/>
                <w:szCs w:val="21"/>
                <w:highlight w:val="none"/>
                <w:u w:val="single"/>
                <w:lang w:val="en-US" w:eastAsia="zh-CN"/>
              </w:rPr>
              <w:t>11</w:t>
            </w:r>
            <w:r>
              <w:rPr>
                <w:rFonts w:ascii="Arial" w:hAnsi="Arial" w:cs="Arial"/>
                <w:color w:val="auto"/>
                <w:szCs w:val="21"/>
                <w:highlight w:val="none"/>
                <w:u w:val="single"/>
              </w:rPr>
              <w:t>月</w:t>
            </w:r>
            <w:r>
              <w:rPr>
                <w:rFonts w:hint="eastAsia" w:ascii="Arial" w:hAnsi="Arial" w:cs="Arial"/>
                <w:color w:val="auto"/>
                <w:szCs w:val="21"/>
                <w:highlight w:val="none"/>
                <w:u w:val="single"/>
                <w:lang w:val="en-US" w:eastAsia="zh-CN"/>
              </w:rPr>
              <w:t>18</w:t>
            </w:r>
            <w:r>
              <w:rPr>
                <w:rFonts w:ascii="Arial" w:hAnsi="Arial" w:cs="Arial"/>
                <w:color w:val="auto"/>
                <w:szCs w:val="21"/>
                <w:highlight w:val="none"/>
                <w:u w:val="single"/>
              </w:rPr>
              <w:t>日</w:t>
            </w:r>
            <w:r>
              <w:rPr>
                <w:rFonts w:hint="eastAsia" w:ascii="Arial" w:hAnsi="Arial" w:cs="Arial"/>
                <w:color w:val="auto"/>
                <w:szCs w:val="21"/>
                <w:highlight w:val="none"/>
                <w:u w:val="single"/>
                <w:lang w:val="en-US" w:eastAsia="zh-CN"/>
              </w:rPr>
              <w:t>上午09</w:t>
            </w:r>
            <w:r>
              <w:rPr>
                <w:rFonts w:ascii="Arial" w:hAnsi="Arial" w:cs="Arial"/>
                <w:color w:val="auto"/>
                <w:szCs w:val="21"/>
                <w:highlight w:val="none"/>
                <w:u w:val="single"/>
              </w:rPr>
              <w:t>点</w:t>
            </w:r>
            <w:r>
              <w:rPr>
                <w:rFonts w:hint="eastAsia" w:ascii="Arial" w:hAnsi="Arial" w:cs="Arial"/>
                <w:color w:val="auto"/>
                <w:szCs w:val="21"/>
                <w:highlight w:val="none"/>
                <w:u w:val="single"/>
                <w:lang w:val="en-US" w:eastAsia="zh-CN"/>
              </w:rPr>
              <w:t>3</w:t>
            </w:r>
            <w:r>
              <w:rPr>
                <w:rFonts w:ascii="Arial" w:hAnsi="Arial" w:cs="Arial"/>
                <w:color w:val="auto"/>
                <w:szCs w:val="21"/>
                <w:highlight w:val="none"/>
                <w:u w:val="single"/>
              </w:rPr>
              <w:t>0分</w:t>
            </w:r>
            <w:r>
              <w:rPr>
                <w:rFonts w:ascii="Arial" w:hAnsi="Arial" w:cs="Arial"/>
                <w:color w:val="auto"/>
                <w:highlight w:val="none"/>
                <w:u w:val="single"/>
              </w:rPr>
              <w:t>截标后</w:t>
            </w:r>
            <w:r>
              <w:rPr>
                <w:rFonts w:ascii="Arial" w:hAnsi="Arial" w:cs="Arial"/>
                <w:color w:val="auto"/>
                <w:szCs w:val="21"/>
                <w:highlight w:val="none"/>
              </w:rPr>
              <w:t>（具体时间由采购代理机构另行通知）</w:t>
            </w:r>
          </w:p>
          <w:p>
            <w:pPr>
              <w:spacing w:line="460" w:lineRule="exact"/>
              <w:rPr>
                <w:rFonts w:ascii="Arial" w:hAnsi="Arial" w:cs="Arial"/>
                <w:color w:val="auto"/>
                <w:szCs w:val="21"/>
                <w:highlight w:val="none"/>
              </w:rPr>
            </w:pPr>
            <w:r>
              <w:rPr>
                <w:rFonts w:ascii="Arial" w:hAnsi="Arial" w:cs="Arial"/>
                <w:bCs/>
                <w:color w:val="auto"/>
                <w:highlight w:val="none"/>
              </w:rPr>
              <w:t>地点：</w:t>
            </w:r>
            <w:r>
              <w:rPr>
                <w:rFonts w:hint="eastAsia" w:ascii="Arial" w:hAnsi="Arial" w:cs="Arial"/>
                <w:bCs/>
                <w:color w:val="auto"/>
                <w:highlight w:val="none"/>
              </w:rPr>
              <w:t>柳州市新柳大道115号柳州国际会展中心—会议中心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9</w:t>
            </w:r>
          </w:p>
        </w:tc>
        <w:tc>
          <w:tcPr>
            <w:tcW w:w="1089" w:type="dxa"/>
            <w:vAlign w:val="center"/>
          </w:tcPr>
          <w:p>
            <w:pPr>
              <w:spacing w:line="460" w:lineRule="exact"/>
              <w:jc w:val="center"/>
              <w:rPr>
                <w:rFonts w:ascii="Arial" w:hAnsi="Arial" w:cs="Arial"/>
                <w:color w:val="auto"/>
                <w:szCs w:val="21"/>
                <w:highlight w:val="none"/>
              </w:rPr>
            </w:pPr>
            <w:r>
              <w:rPr>
                <w:rFonts w:ascii="Arial" w:hAnsi="Arial" w:cs="Arial"/>
                <w:color w:val="auto"/>
                <w:szCs w:val="21"/>
                <w:highlight w:val="none"/>
              </w:rPr>
              <w:t>13.7</w:t>
            </w:r>
          </w:p>
        </w:tc>
        <w:tc>
          <w:tcPr>
            <w:tcW w:w="8370" w:type="dxa"/>
            <w:vAlign w:val="center"/>
          </w:tcPr>
          <w:p>
            <w:pPr>
              <w:spacing w:line="360" w:lineRule="exact"/>
              <w:rPr>
                <w:rFonts w:hint="eastAsia" w:ascii="Arial" w:hAnsi="Arial" w:eastAsia="宋体" w:cs="Arial"/>
                <w:b/>
                <w:color w:val="auto"/>
                <w:szCs w:val="21"/>
                <w:highlight w:val="none"/>
                <w:lang w:val="en-US" w:eastAsia="zh-CN"/>
              </w:rPr>
            </w:pPr>
            <w:r>
              <w:rPr>
                <w:rFonts w:ascii="Arial" w:hAnsi="Arial" w:cs="Arial"/>
                <w:b/>
                <w:color w:val="auto"/>
                <w:szCs w:val="21"/>
                <w:highlight w:val="none"/>
              </w:rPr>
              <w:t>本项目采购预算金额：</w:t>
            </w:r>
            <w:r>
              <w:rPr>
                <w:rFonts w:hint="eastAsia" w:ascii="Arial" w:hAnsi="Arial" w:cs="Arial"/>
                <w:b/>
                <w:color w:val="auto"/>
                <w:szCs w:val="21"/>
                <w:highlight w:val="none"/>
              </w:rPr>
              <w:t>49.688549</w:t>
            </w:r>
            <w:r>
              <w:rPr>
                <w:rFonts w:hint="eastAsia" w:ascii="Arial" w:hAnsi="Arial" w:cs="Arial"/>
                <w:b/>
                <w:color w:val="auto"/>
                <w:szCs w:val="21"/>
                <w:highlight w:val="none"/>
                <w:lang w:val="en-US" w:eastAsia="zh-CN"/>
              </w:rPr>
              <w:t>万元</w:t>
            </w:r>
          </w:p>
          <w:p>
            <w:pPr>
              <w:spacing w:line="360" w:lineRule="exact"/>
              <w:rPr>
                <w:rFonts w:ascii="Arial" w:hAnsi="Arial" w:cs="Arial"/>
                <w:color w:val="auto"/>
                <w:szCs w:val="21"/>
                <w:highlight w:val="none"/>
              </w:rPr>
            </w:pPr>
            <w:r>
              <w:rPr>
                <w:rFonts w:ascii="Arial" w:hAnsi="Arial" w:cs="Arial"/>
                <w:b/>
                <w:bCs/>
                <w:color w:val="auto"/>
                <w:szCs w:val="21"/>
                <w:highlight w:val="none"/>
              </w:rPr>
              <w:t>有效报价：供应</w:t>
            </w:r>
            <w:r>
              <w:rPr>
                <w:rFonts w:ascii="Arial" w:hAnsi="Arial" w:cs="Arial"/>
                <w:b/>
                <w:color w:val="auto"/>
                <w:szCs w:val="21"/>
                <w:highlight w:val="none"/>
              </w:rPr>
              <w:t>商的总报价不能超过总采购预算金额，超过者其竞标无效。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710" w:type="dxa"/>
            <w:vAlign w:val="center"/>
          </w:tcPr>
          <w:p>
            <w:pPr>
              <w:spacing w:line="400" w:lineRule="exact"/>
              <w:jc w:val="center"/>
              <w:rPr>
                <w:rFonts w:ascii="Arial" w:hAnsi="Arial" w:cs="Arial"/>
                <w:color w:val="auto"/>
                <w:szCs w:val="21"/>
                <w:highlight w:val="none"/>
              </w:rPr>
            </w:pPr>
            <w:r>
              <w:rPr>
                <w:rFonts w:ascii="Arial" w:hAnsi="Arial" w:cs="Arial"/>
                <w:color w:val="auto"/>
                <w:szCs w:val="21"/>
                <w:highlight w:val="none"/>
              </w:rPr>
              <w:t>10</w:t>
            </w:r>
          </w:p>
        </w:tc>
        <w:tc>
          <w:tcPr>
            <w:tcW w:w="1089" w:type="dxa"/>
            <w:vAlign w:val="center"/>
          </w:tcPr>
          <w:p>
            <w:pPr>
              <w:spacing w:line="380" w:lineRule="exact"/>
              <w:jc w:val="center"/>
              <w:rPr>
                <w:rFonts w:ascii="Arial" w:hAnsi="Arial" w:cs="Arial"/>
                <w:color w:val="auto"/>
                <w:szCs w:val="21"/>
                <w:highlight w:val="none"/>
              </w:rPr>
            </w:pPr>
            <w:r>
              <w:rPr>
                <w:rFonts w:ascii="Arial" w:hAnsi="Arial" w:cs="Arial"/>
                <w:color w:val="auto"/>
                <w:szCs w:val="21"/>
                <w:highlight w:val="none"/>
              </w:rPr>
              <w:t>18</w:t>
            </w:r>
          </w:p>
        </w:tc>
        <w:tc>
          <w:tcPr>
            <w:tcW w:w="8370" w:type="dxa"/>
            <w:vAlign w:val="center"/>
          </w:tcPr>
          <w:p>
            <w:pPr>
              <w:spacing w:line="340" w:lineRule="exact"/>
              <w:rPr>
                <w:rFonts w:ascii="Arial" w:hAnsi="Arial" w:cs="Arial"/>
                <w:b/>
                <w:color w:val="auto"/>
                <w:spacing w:val="2"/>
                <w:highlight w:val="none"/>
              </w:rPr>
            </w:pPr>
            <w:r>
              <w:rPr>
                <w:rFonts w:ascii="Arial" w:hAnsi="Arial" w:cs="Arial"/>
                <w:b/>
                <w:color w:val="auto"/>
                <w:spacing w:val="2"/>
                <w:highlight w:val="none"/>
              </w:rPr>
              <w:t>代理服务费：</w:t>
            </w:r>
          </w:p>
          <w:p>
            <w:pPr>
              <w:spacing w:line="340" w:lineRule="exact"/>
              <w:rPr>
                <w:rFonts w:ascii="Arial" w:hAnsi="Arial" w:cs="Arial"/>
                <w:color w:val="auto"/>
                <w:highlight w:val="none"/>
              </w:rPr>
            </w:pPr>
            <w:r>
              <w:rPr>
                <w:rFonts w:ascii="Arial" w:hAnsi="Arial" w:cs="Arial"/>
                <w:color w:val="auto"/>
                <w:szCs w:val="21"/>
                <w:highlight w:val="none"/>
              </w:rPr>
              <w:t>代理报酬依据国家发展计划委员会《招标代理服务收费管理暂行办法》（计价格[2002]1980号文件）标准及国家发展改革委办公厅文件《关于招标代理服务费有关问题的通知》（发改办计价格【2003】857号）规定，代理服务费（不含评委评审费）</w:t>
            </w:r>
            <w:r>
              <w:rPr>
                <w:rFonts w:ascii="Arial" w:hAnsi="Arial" w:cs="Arial"/>
                <w:color w:val="auto"/>
                <w:spacing w:val="2"/>
                <w:szCs w:val="21"/>
                <w:highlight w:val="none"/>
              </w:rPr>
              <w:t>由成交人</w:t>
            </w:r>
            <w:r>
              <w:rPr>
                <w:rFonts w:ascii="Arial" w:hAnsi="Arial" w:cs="Arial"/>
                <w:color w:val="auto"/>
                <w:highlight w:val="none"/>
              </w:rPr>
              <w:t>在领取成交通知书前</w:t>
            </w:r>
            <w:r>
              <w:rPr>
                <w:rFonts w:ascii="Arial" w:hAnsi="Arial" w:cs="Arial"/>
                <w:color w:val="auto"/>
                <w:spacing w:val="2"/>
                <w:szCs w:val="21"/>
                <w:highlight w:val="none"/>
              </w:rPr>
              <w:t>向采购代理机构支付。供应商在报价时，应充分考虑上述费用。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10" w:type="dxa"/>
            <w:vAlign w:val="center"/>
          </w:tcPr>
          <w:p>
            <w:pPr>
              <w:spacing w:line="400" w:lineRule="exact"/>
              <w:jc w:val="center"/>
              <w:rPr>
                <w:rFonts w:ascii="Arial" w:hAnsi="Arial" w:cs="Arial"/>
                <w:color w:val="auto"/>
                <w:szCs w:val="21"/>
                <w:highlight w:val="none"/>
              </w:rPr>
            </w:pPr>
            <w:r>
              <w:rPr>
                <w:rFonts w:ascii="Arial" w:hAnsi="Arial" w:cs="Arial"/>
                <w:color w:val="auto"/>
                <w:szCs w:val="21"/>
                <w:highlight w:val="none"/>
              </w:rPr>
              <w:t>11</w:t>
            </w:r>
          </w:p>
        </w:tc>
        <w:tc>
          <w:tcPr>
            <w:tcW w:w="1089" w:type="dxa"/>
            <w:vAlign w:val="center"/>
          </w:tcPr>
          <w:p>
            <w:pPr>
              <w:spacing w:line="380" w:lineRule="exact"/>
              <w:jc w:val="center"/>
              <w:rPr>
                <w:rFonts w:ascii="Arial" w:hAnsi="Arial" w:cs="Arial"/>
                <w:color w:val="auto"/>
                <w:szCs w:val="21"/>
                <w:highlight w:val="none"/>
              </w:rPr>
            </w:pPr>
            <w:r>
              <w:rPr>
                <w:rFonts w:ascii="Arial" w:hAnsi="Arial" w:cs="Arial"/>
                <w:color w:val="auto"/>
                <w:szCs w:val="21"/>
                <w:highlight w:val="none"/>
              </w:rPr>
              <w:t>11.1</w:t>
            </w:r>
          </w:p>
        </w:tc>
        <w:tc>
          <w:tcPr>
            <w:tcW w:w="8370" w:type="dxa"/>
            <w:vAlign w:val="center"/>
          </w:tcPr>
          <w:p>
            <w:pPr>
              <w:rPr>
                <w:rFonts w:ascii="Arial" w:hAnsi="Arial" w:cs="Arial"/>
                <w:color w:val="auto"/>
                <w:szCs w:val="21"/>
                <w:highlight w:val="none"/>
              </w:rPr>
            </w:pPr>
            <w:r>
              <w:rPr>
                <w:rFonts w:ascii="Arial" w:hAnsi="Arial" w:cs="Arial"/>
                <w:color w:val="auto"/>
                <w:szCs w:val="21"/>
                <w:highlight w:val="none"/>
              </w:rPr>
              <w:t>投标人的法定代表人或委托代理人开标必须持证件（法定代表人凭资格证书和身份证原件及复印件）或（委托代理人凭法人授权委托书原件、身份证原件及复印件）准时参加并签到。</w:t>
            </w:r>
          </w:p>
        </w:tc>
      </w:tr>
    </w:tbl>
    <w:p>
      <w:pPr>
        <w:spacing w:line="400" w:lineRule="exact"/>
        <w:jc w:val="center"/>
        <w:rPr>
          <w:rFonts w:ascii="Arial" w:hAnsi="Arial" w:cs="Arial"/>
          <w:b/>
          <w:color w:val="auto"/>
          <w:sz w:val="28"/>
          <w:szCs w:val="28"/>
          <w:highlight w:val="none"/>
        </w:rPr>
      </w:pPr>
    </w:p>
    <w:p>
      <w:pPr>
        <w:spacing w:line="400" w:lineRule="exact"/>
        <w:jc w:val="center"/>
        <w:rPr>
          <w:rFonts w:ascii="Arial" w:hAnsi="Arial" w:cs="Arial"/>
          <w:b/>
          <w:color w:val="auto"/>
          <w:szCs w:val="21"/>
          <w:highlight w:val="none"/>
        </w:rPr>
      </w:pPr>
      <w:r>
        <w:rPr>
          <w:rFonts w:ascii="Arial" w:hAnsi="Arial" w:cs="Arial"/>
          <w:b/>
          <w:color w:val="auto"/>
          <w:sz w:val="28"/>
          <w:szCs w:val="28"/>
          <w:highlight w:val="none"/>
        </w:rPr>
        <w:t xml:space="preserve"> 供 应 商 须 知</w:t>
      </w:r>
    </w:p>
    <w:p>
      <w:pPr>
        <w:numPr>
          <w:ilvl w:val="0"/>
          <w:numId w:val="1"/>
        </w:numPr>
        <w:spacing w:line="400" w:lineRule="exact"/>
        <w:rPr>
          <w:rFonts w:ascii="Arial" w:hAnsi="Arial" w:cs="Arial"/>
          <w:b/>
          <w:color w:val="auto"/>
          <w:szCs w:val="21"/>
          <w:highlight w:val="none"/>
        </w:rPr>
      </w:pPr>
      <w:r>
        <w:rPr>
          <w:rFonts w:ascii="Arial" w:hAnsi="Arial" w:cs="Arial"/>
          <w:b/>
          <w:color w:val="auto"/>
          <w:szCs w:val="21"/>
          <w:highlight w:val="none"/>
        </w:rPr>
        <w:t>总则</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 适用范围</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 本文件仅适用于本文件中所叙述的货物、服务类政府采购项目。</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 定义</w:t>
      </w:r>
    </w:p>
    <w:p>
      <w:pPr>
        <w:spacing w:line="400" w:lineRule="exact"/>
        <w:ind w:firstLine="420" w:firstLineChars="200"/>
        <w:rPr>
          <w:rFonts w:hint="eastAsia" w:ascii="Arial" w:hAnsi="Arial" w:eastAsia="宋体" w:cs="Arial"/>
          <w:color w:val="auto"/>
          <w:szCs w:val="21"/>
          <w:highlight w:val="none"/>
          <w:lang w:eastAsia="zh-CN"/>
        </w:rPr>
      </w:pPr>
      <w:r>
        <w:rPr>
          <w:rFonts w:ascii="Arial" w:hAnsi="Arial" w:cs="Arial"/>
          <w:color w:val="auto"/>
          <w:szCs w:val="21"/>
          <w:highlight w:val="none"/>
        </w:rPr>
        <w:t>2.1“采购人”是指：</w:t>
      </w:r>
      <w:r>
        <w:rPr>
          <w:rFonts w:hint="eastAsia" w:ascii="Arial" w:hAnsi="Arial" w:cs="Arial"/>
          <w:color w:val="auto"/>
          <w:szCs w:val="21"/>
          <w:highlight w:val="none"/>
          <w:lang w:eastAsia="zh-CN"/>
        </w:rPr>
        <w:t>柳州市人民检察院</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2.2“采购代理机构”是指：广西同泽工程项目管理股份有限公司</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2.3“供应商”是指响应本文件要求，参加谈判谈判的法人或者其它组织。如果该供应商在本次谈判中成交，即成为“成交供应商”。</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2.4“货物”是指各种形态和种类的物品，包括原材料、燃料、设备、产品等。</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2.5“服务”是指除货物和工程以外的其它政府采购对象。</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2.6“竞争性谈判响应文件”是指：供应商根据本文件要求，编制包含报价、技术和服务等所有内容的文件。</w:t>
      </w:r>
    </w:p>
    <w:p>
      <w:pPr>
        <w:numPr>
          <w:ilvl w:val="0"/>
          <w:numId w:val="2"/>
        </w:num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供应商的基本条件：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3.1供应商须符合《中华人民共和国政府采购法》第二十二条规定；</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3.2本项目不接受未购买本采购文件的供应商投标；</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3.3本项目不接受联合体投标；</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 竞标费用、竞争性谈判文件的澄清和修改</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4.1竞标费用：供应商应自行承担所有与编写和提交竞争性谈判响应文件有关的费用，不论谈判结果如何，采购人和采购代理机构在任何情况下无义务和责任承担此类费用。</w:t>
      </w:r>
    </w:p>
    <w:p>
      <w:pPr>
        <w:spacing w:line="400" w:lineRule="exact"/>
        <w:ind w:firstLine="420"/>
        <w:rPr>
          <w:rFonts w:ascii="Arial" w:hAnsi="Arial" w:cs="Arial"/>
          <w:color w:val="auto"/>
          <w:szCs w:val="21"/>
          <w:highlight w:val="none"/>
        </w:rPr>
      </w:pPr>
      <w:r>
        <w:rPr>
          <w:rFonts w:ascii="Arial" w:hAnsi="Arial" w:cs="Arial"/>
          <w:color w:val="auto"/>
          <w:szCs w:val="21"/>
          <w:highlight w:val="none"/>
        </w:rPr>
        <w:t>4.2竞争性谈判文件的澄清和修改:</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4.2.1供应商应认真审核《项目采购需求》中的技术参数、配置及要求，如发现表中技术参数、配置有误或要求不合理的，供应商必须在规定的时间前要求澄清，否则，由此产生的后果由供应商自负。</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4.2.2任何要求澄清竞争性谈判文件的供应商，均应在响应文件递交截止日期 3日前的正常工作时间以传真等书面形式通知采购代理机构，同时认定其他澄清方式为无效。采购代理机构将以书面形式予以答复。</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4.2.3采购代理机构对已发出的竞争性谈判文件进行必要澄清或修改的，在竞争性谈判文件要求提交竞争性谈判响应文件截止时间3个工作日前，在广西壮族自治区政府采购网、中国政府采购网、上发布更正公告，并以书面形式通知所有竞争性谈判文件收受人。该澄清或修改的内容为竞争性谈判文件的组成部分。</w:t>
      </w:r>
    </w:p>
    <w:p>
      <w:pPr>
        <w:spacing w:line="400" w:lineRule="exact"/>
        <w:ind w:firstLine="420"/>
        <w:rPr>
          <w:rFonts w:ascii="Arial" w:hAnsi="Arial" w:cs="Arial"/>
          <w:color w:val="auto"/>
          <w:szCs w:val="21"/>
          <w:highlight w:val="none"/>
        </w:rPr>
      </w:pPr>
      <w:r>
        <w:rPr>
          <w:rFonts w:ascii="Arial" w:hAnsi="Arial" w:cs="Arial"/>
          <w:color w:val="auto"/>
          <w:szCs w:val="21"/>
          <w:highlight w:val="none"/>
        </w:rPr>
        <w:t>4.2.4 采购代理机构可视具体情况，延长响应文件递交截止时间和开标时间。采购代理机构至少在谈判文件要求提交竞争性谈判响应文件的截止时间1日前，将变更时间书面通知所有竞争性谈判文件收受人，并在广西壮族自治区政府采购网、中国政府采购网、上发布变更公告。</w:t>
      </w:r>
    </w:p>
    <w:p>
      <w:pPr>
        <w:spacing w:line="400" w:lineRule="exact"/>
        <w:rPr>
          <w:rFonts w:ascii="Arial" w:hAnsi="Arial" w:cs="Arial"/>
          <w:b/>
          <w:color w:val="auto"/>
          <w:szCs w:val="21"/>
          <w:highlight w:val="none"/>
        </w:rPr>
      </w:pPr>
      <w:r>
        <w:rPr>
          <w:rFonts w:ascii="Arial" w:hAnsi="Arial" w:cs="Arial"/>
          <w:b/>
          <w:color w:val="auto"/>
          <w:szCs w:val="21"/>
          <w:highlight w:val="none"/>
        </w:rPr>
        <w:t>二、竞争性谈判响应文件的编制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 竞争性谈判响应文件编制基本要求</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5.1 供应商对竞争性谈判响应文件的编制应按要求装订和封装。</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5.2 供应商提交的竞争性谈判响应文件以及供应商与采购代理机构和采购人就有关谈判的所有来往函电均应使用中文。供应商提交的支持文件和印刷的文献可以使用别的语言，但其相应内容必须附有中文翻译文本，在解释竞争性谈判响应文件时以翻译文本为主。</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5.3供应商应认真阅读、并充分理解本文件的全部内容（包括所有的补充、修改内容），承诺并履行本文件中各项条款规定及要求。</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5.4 竞争性谈判响应文件必须按本文件全部内容，包括所有的澄清、更改、补充、答疑等内容及附件进行编制。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5.5 如因供应商只填写和提供了本文件要求的部分内容和附件，而给评审造成困难，其可能导致的结果和责任由供应商自行承担。</w:t>
      </w:r>
    </w:p>
    <w:p>
      <w:pPr>
        <w:spacing w:line="400" w:lineRule="exact"/>
        <w:ind w:firstLine="420" w:firstLineChars="200"/>
        <w:rPr>
          <w:rFonts w:ascii="Arial" w:hAnsi="Arial" w:cs="Arial"/>
          <w:bCs/>
          <w:color w:val="auto"/>
          <w:szCs w:val="21"/>
          <w:highlight w:val="none"/>
        </w:rPr>
      </w:pPr>
      <w:r>
        <w:rPr>
          <w:rFonts w:ascii="Arial" w:hAnsi="Arial" w:cs="Arial"/>
          <w:color w:val="auto"/>
          <w:szCs w:val="21"/>
          <w:highlight w:val="none"/>
        </w:rPr>
        <w:t>5.6 竞争性谈判响应文件的组成：</w:t>
      </w:r>
      <w:r>
        <w:rPr>
          <w:rFonts w:ascii="Arial" w:hAnsi="Arial" w:cs="Arial"/>
          <w:bCs/>
          <w:color w:val="auto"/>
          <w:szCs w:val="21"/>
          <w:highlight w:val="none"/>
        </w:rPr>
        <w:t>（第四章响应文件格式中规定了竞争性谈判响应文件格式的，应按相应格式要求编写（有特殊要求除外），要求必须提供的，未提供则竞标无效）</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（1）投标函（必须提供）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（2）供应商法定代表人身份证明书（必须提供）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（3）供应商授权委托书原件及委托人身份证复印件（必须提供）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（4）竞标保证金交纳证明复印件（必须提供）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（5）供应商营业执照复印件（必须提供）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（6）供应商资质证书复印件（如有则提供）；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w:t>
      </w:r>
      <w:r>
        <w:rPr>
          <w:rFonts w:ascii="Arial" w:hAnsi="Arial" w:cs="Arial"/>
          <w:color w:val="auto"/>
          <w:highlight w:val="none"/>
        </w:rPr>
        <w:t>参加政府采购活动前</w:t>
      </w:r>
      <w:r>
        <w:rPr>
          <w:rFonts w:ascii="Arial" w:hAnsi="Arial" w:cs="Arial"/>
          <w:bCs/>
          <w:color w:val="auto"/>
          <w:szCs w:val="21"/>
          <w:highlight w:val="none"/>
        </w:rPr>
        <w:t>三年内在经营活动中没有重大违法记录和不良信用记录的书面声明书；（</w:t>
      </w:r>
      <w:r>
        <w:rPr>
          <w:rFonts w:ascii="Arial" w:hAnsi="Arial" w:cs="Arial"/>
          <w:b/>
          <w:bCs/>
          <w:color w:val="auto"/>
          <w:szCs w:val="21"/>
          <w:highlight w:val="none"/>
        </w:rPr>
        <w:t>书面声明书格式自拟，必须提供</w:t>
      </w:r>
      <w:r>
        <w:rPr>
          <w:rFonts w:ascii="Arial" w:hAnsi="Arial" w:cs="Arial"/>
          <w:bCs/>
          <w:color w:val="auto"/>
          <w:szCs w:val="21"/>
          <w:highlight w:val="none"/>
        </w:rPr>
        <w:t>）</w:t>
      </w:r>
      <w:r>
        <w:rPr>
          <w:rFonts w:ascii="Arial" w:hAnsi="Arial" w:cs="Arial"/>
          <w:color w:val="auto"/>
          <w:szCs w:val="21"/>
          <w:highlight w:val="none"/>
        </w:rPr>
        <w:t>（供应商必须在“信用中国”网站（www.creditchina.gov.cn）及中国政府采购网（www.ccgp.gov.cn）查询相关供应商主体信用记录，同时须将查询结果截图加盖公章（查询时间要求为本项目开始报名时间至投标截止时间内）与上述书面声明一并提交）（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（8）竞标报价表（必须提供）；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（9）技术规格偏离表（必须提供）；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（10）供应商售后服务承诺书原件（必须提供）；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供应商2019年度财务报表复印件【①如无经会计师事务所审计的财务报表，则需提交本公司出具的财务报表（格式自拟）；②2020年新近成立的公司可根据其成立的时间提交财务报表（格式自拟）；③自行提供财务报表的，账务报表至少包含资产负债表、利润表、现金流量表，未按要求提供材料的，报价无效】或供应商其基本开户银行出具的资信证明（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2</w:t>
      </w:r>
      <w:r>
        <w:rPr>
          <w:rFonts w:ascii="Arial" w:hAnsi="Arial" w:cs="Arial"/>
          <w:color w:val="auto"/>
          <w:szCs w:val="21"/>
          <w:highlight w:val="none"/>
        </w:rPr>
        <w:t>）供应商</w:t>
      </w:r>
      <w:r>
        <w:rPr>
          <w:rFonts w:hint="eastAsia" w:ascii="Arial" w:hAnsi="Arial" w:cs="Arial"/>
          <w:color w:val="auto"/>
          <w:szCs w:val="21"/>
          <w:highlight w:val="none"/>
          <w:lang w:eastAsia="zh-CN"/>
        </w:rPr>
        <w:t>2020年5月</w:t>
      </w:r>
      <w:r>
        <w:rPr>
          <w:rFonts w:ascii="Arial" w:hAnsi="Arial" w:cs="Arial"/>
          <w:color w:val="auto"/>
          <w:szCs w:val="21"/>
          <w:highlight w:val="none"/>
        </w:rPr>
        <w:t>至投标截止时间止任意一个月的“中华人民共和国税收转账专用完税证”复印件或电子缴税付款凭证复印件（加盖单位公章）或税务征收机关出具的免税证明复印件（必须提供）；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3</w:t>
      </w:r>
      <w:r>
        <w:rPr>
          <w:rFonts w:ascii="Arial" w:hAnsi="Arial" w:cs="Arial"/>
          <w:color w:val="auto"/>
          <w:szCs w:val="21"/>
          <w:highlight w:val="none"/>
        </w:rPr>
        <w:t>）供应商</w:t>
      </w:r>
      <w:r>
        <w:rPr>
          <w:rFonts w:hint="eastAsia" w:ascii="Arial" w:hAnsi="Arial" w:cs="Arial"/>
          <w:color w:val="auto"/>
          <w:szCs w:val="21"/>
          <w:highlight w:val="none"/>
          <w:lang w:eastAsia="zh-CN"/>
        </w:rPr>
        <w:t>2020年5月</w:t>
      </w:r>
      <w:r>
        <w:rPr>
          <w:rFonts w:ascii="Arial" w:hAnsi="Arial" w:cs="Arial"/>
          <w:color w:val="auto"/>
          <w:szCs w:val="21"/>
          <w:highlight w:val="none"/>
        </w:rPr>
        <w:t>至投标截止时间止任意一个月的“社会保险基金专用收款收据”复印件或地市级人力资源与社会保障局（社保中心或劳动监察部门）出具的依法缴纳社保证明复印件（必须提供）；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4</w:t>
      </w:r>
      <w:r>
        <w:rPr>
          <w:rFonts w:ascii="Arial" w:hAnsi="Arial" w:cs="Arial"/>
          <w:color w:val="auto"/>
          <w:szCs w:val="21"/>
          <w:highlight w:val="none"/>
        </w:rPr>
        <w:t>）</w:t>
      </w:r>
      <w:r>
        <w:rPr>
          <w:rFonts w:ascii="Arial" w:hAnsi="Arial" w:cs="Arial"/>
          <w:color w:val="auto"/>
          <w:highlight w:val="none"/>
        </w:rPr>
        <w:t>供应商提供2017年以来同类业绩的证明材料（以中标通知书和合同有效材料）；</w:t>
      </w:r>
      <w:r>
        <w:rPr>
          <w:rFonts w:ascii="Arial" w:hAnsi="Arial" w:cs="Arial"/>
          <w:color w:val="auto"/>
          <w:szCs w:val="21"/>
          <w:highlight w:val="none"/>
        </w:rPr>
        <w:t xml:space="preserve"> </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5</w:t>
      </w:r>
      <w:r>
        <w:rPr>
          <w:rFonts w:ascii="Arial" w:hAnsi="Arial" w:cs="Arial"/>
          <w:color w:val="auto"/>
          <w:szCs w:val="21"/>
          <w:highlight w:val="none"/>
        </w:rPr>
        <w:t>）供应商认为需要提供的其他材料（如有请提供）。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6. 计量单位</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6.1 除技术要求中另有规定外，本文件所要求使用的计量单位均应采用国家法定计量单位。</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三、报价要求</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7.1 对于本文件中未列明，而供应商认为必需的费用也需列入总报价。在合同实施时，采购人将不予支付成交供应商没有列入的项目费用，并认为此项目的费用已包括在总报价中。</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7.2 成交供应商负责本项目所需货物的制造、运输、售后服务等全部工作。</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7.3供应商应在响应文件报价表上标明单价和总价。大写金额和小写金额不一致的，以大写金额为准；总价金额与按单价汇总金额不一致的，以单价金额计算结果为准；单价金额小数点有明显错位的，应以总价为准，并修改单价；对不同文字文本竞标文件的解释发生异议的，以中文文本为准。如果因供应商原因引起的报价失误，并在谈判时被接受，其后果由供应商自负。</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7.4 报价：供应商须就《项目采购需求》中所有货物内容做完整唯一报价。</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四、竞争性响应文件的份数、封装和递交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8.投标文件的份数和封装</w:t>
      </w:r>
    </w:p>
    <w:p>
      <w:pPr>
        <w:spacing w:line="400" w:lineRule="exact"/>
        <w:ind w:firstLine="422" w:firstLineChars="200"/>
        <w:rPr>
          <w:rFonts w:ascii="Arial" w:hAnsi="Arial" w:cs="Arial"/>
          <w:b/>
          <w:bCs/>
          <w:color w:val="auto"/>
          <w:szCs w:val="21"/>
          <w:highlight w:val="none"/>
        </w:rPr>
      </w:pPr>
      <w:r>
        <w:rPr>
          <w:rFonts w:ascii="Arial" w:hAnsi="Arial" w:cs="Arial"/>
          <w:b/>
          <w:bCs/>
          <w:color w:val="auto"/>
          <w:szCs w:val="21"/>
          <w:highlight w:val="none"/>
        </w:rPr>
        <w:t>8.1供应商应将竞争性响应文件装订成册。</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8.2供应商将竞争性响应文件按正、副本分别装订成册，副本可为正本复印件,每个正、副本封面上标明“正本”或“副本”，以及项目名称、项目编号、供应商名称等内容。</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8.3供应商应将竞争性谈判响应文件按正、副本(正本一份、副本三份)装入到一个竞争性响应文件袋内，封装并加以密封，封口处需有法定代表人或委托代理人签字和加盖公章。（要求竞争性谈判响应文件袋无明显缝隙露出袋内文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文件袋外层封面上应写明：</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 竞争性谈判项目编号；</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 竞争性谈判项目名称；</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 供应商名称；</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 截标时才能启封。</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9. 竞争性谈判响应文件的递交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9.1 所有竞争性谈判响应文件应于竞争性谈判采购文件中规定的时间前递交到</w:t>
      </w:r>
      <w:r>
        <w:rPr>
          <w:rFonts w:hint="eastAsia" w:ascii="Arial" w:hAnsi="Arial" w:cs="Arial"/>
          <w:color w:val="auto"/>
          <w:szCs w:val="21"/>
          <w:highlight w:val="none"/>
        </w:rPr>
        <w:t>柳州市新柳大道115号柳州国际会展中心—会议中心</w:t>
      </w:r>
      <w:r>
        <w:rPr>
          <w:rFonts w:ascii="Arial" w:hAnsi="Arial" w:cs="Arial"/>
          <w:color w:val="auto"/>
          <w:szCs w:val="21"/>
          <w:highlight w:val="none"/>
        </w:rPr>
        <w:t>。</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9.2 竞争性谈判响应文件从响应文件递交截止日期后六十日内有效。</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10. 迟交的竞争性谈判响应文件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按《中华人民共和国政府采购法》的规定，广西同泽工程项目管理股份有限公司将拒绝或原封退回在其规定的递交竞争性谈判响应文件截止时间之后收到的任何竞争性谈判响应文件。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 竞标保证金应用人民币：具体金额及缴纳时间详见供应商应须知前附表。</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11.1竞标保证金交纳方式：电汇、转账等非现金形式。</w:t>
      </w:r>
    </w:p>
    <w:p>
      <w:pPr>
        <w:spacing w:line="400" w:lineRule="exact"/>
        <w:ind w:firstLine="420" w:firstLineChars="200"/>
        <w:rPr>
          <w:rFonts w:ascii="Arial" w:hAnsi="Arial" w:cs="Arial"/>
          <w:color w:val="auto"/>
          <w:szCs w:val="21"/>
          <w:highlight w:val="none"/>
        </w:rPr>
      </w:pPr>
      <w:r>
        <w:rPr>
          <w:rFonts w:ascii="Arial" w:hAnsi="Arial" w:cs="Arial"/>
          <w:bCs/>
          <w:color w:val="auto"/>
          <w:kern w:val="0"/>
          <w:szCs w:val="21"/>
          <w:highlight w:val="none"/>
        </w:rPr>
        <w:t>11.2供应商必须</w:t>
      </w:r>
      <w:r>
        <w:rPr>
          <w:rFonts w:ascii="Arial" w:hAnsi="Arial" w:cs="Arial"/>
          <w:color w:val="auto"/>
          <w:szCs w:val="21"/>
          <w:highlight w:val="none"/>
        </w:rPr>
        <w:t>将竞标保证金缴纳凭证复印件按要求装订于响应文件中。</w:t>
      </w:r>
    </w:p>
    <w:p>
      <w:pPr>
        <w:spacing w:line="400" w:lineRule="exact"/>
        <w:ind w:firstLine="422" w:firstLineChars="200"/>
        <w:rPr>
          <w:rFonts w:ascii="Arial" w:hAnsi="Arial" w:cs="Arial"/>
          <w:b/>
          <w:color w:val="auto"/>
          <w:szCs w:val="21"/>
          <w:highlight w:val="none"/>
        </w:rPr>
      </w:pPr>
      <w:r>
        <w:rPr>
          <w:rFonts w:ascii="Arial" w:hAnsi="Arial" w:cs="Arial"/>
          <w:b/>
          <w:bCs/>
          <w:color w:val="auto"/>
          <w:szCs w:val="21"/>
          <w:highlight w:val="none"/>
        </w:rPr>
        <w:t>11.3办理竞标保证金手续时，请务必在银行相关票据（非现金）或凭证的用途或空白栏上注明项目名称和项目编号,以免耽误投标</w:t>
      </w:r>
      <w:r>
        <w:rPr>
          <w:rFonts w:ascii="Arial" w:hAnsi="Arial" w:cs="Arial"/>
          <w:b/>
          <w:color w:val="auto"/>
          <w:szCs w:val="21"/>
          <w:highlight w:val="none"/>
        </w:rPr>
        <w:t>。</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11.4对应交未交竞标保证金的竞争性谈判响应文件，将会在评审中按无效竞争性谈判响应文件处理。</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11.5供应商为联合体的，可以由联合体的一方或者多方共同交纳保证金，其交纳的竞标保证金对联合体各方均具有约束力。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注，在采购过程中符合竞争要求的供应商或者报价未超过采购预算的供应商不足3家的，将按政府采购管理的有关规定处理。</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11.6未成交供应商的竞标保证金，将在成交通知书发出后5个工作日内予以退还，不计利息。成交供应商的竞标保证金在签订合同后5个工作日内退还（签订合同后送达本采购代理机构），不计利息。</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11.7供应商有下列情形之一的，保证金将不予退还：</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（1）供应商在提交竞争性谈判响应文件截止时间后撤回撤回竞争性谈判响应文件的；</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（2）供应商在竞争性谈判响应文件中提供虚假材料的；</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（3）除因不可抗力或因竞争性谈判文件认可的情形以外，成交供应商不与采购人签订合同的；</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（4）供应商现采购人、其他供应商或者采购代理机构恶意串通的。</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注：供应商已被推荐为第一成交候选人后撤回竞争性谈判响应文件或拒绝签订政府采购合同的，其保证金不予退还，并上缴国库，给采购人造成其损失的，应当赔偿损失。</w:t>
      </w:r>
    </w:p>
    <w:p>
      <w:pPr>
        <w:spacing w:line="400" w:lineRule="exact"/>
        <w:rPr>
          <w:rFonts w:ascii="Arial" w:hAnsi="Arial" w:cs="Arial"/>
          <w:b/>
          <w:color w:val="auto"/>
          <w:szCs w:val="21"/>
          <w:highlight w:val="none"/>
        </w:rPr>
      </w:pPr>
      <w:r>
        <w:rPr>
          <w:rFonts w:ascii="Arial" w:hAnsi="Arial" w:cs="Arial"/>
          <w:b/>
          <w:color w:val="auto"/>
          <w:szCs w:val="21"/>
          <w:highlight w:val="none"/>
        </w:rPr>
        <w:t xml:space="preserve">    五、谈判的步骤</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12.1 供应商的法定代表人或其委托代理人必须持以下证件依时到达现场参加谈判，否则其竞标文件作无效竞标处理：</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w:t>
      </w:r>
      <w:r>
        <w:rPr>
          <w:rFonts w:ascii="Arial" w:hAnsi="Arial" w:cs="Arial"/>
          <w:b/>
          <w:color w:val="auto"/>
          <w:szCs w:val="21"/>
          <w:highlight w:val="none"/>
        </w:rPr>
        <w:t>法定代表人参加的须持以下材料：</w:t>
      </w:r>
      <w:r>
        <w:rPr>
          <w:rFonts w:ascii="Arial" w:hAnsi="Arial" w:cs="Arial"/>
          <w:bCs/>
          <w:color w:val="auto"/>
          <w:szCs w:val="21"/>
          <w:highlight w:val="none"/>
        </w:rPr>
        <w:t>有效的法定代表人身份证明原件及身份证原件</w:t>
      </w:r>
    </w:p>
    <w:p>
      <w:pPr>
        <w:spacing w:line="400" w:lineRule="exact"/>
        <w:rPr>
          <w:rFonts w:ascii="Arial" w:hAnsi="Arial" w:cs="Arial"/>
          <w:color w:val="auto"/>
          <w:szCs w:val="21"/>
          <w:highlight w:val="none"/>
        </w:rPr>
      </w:pPr>
      <w:r>
        <w:rPr>
          <w:rFonts w:ascii="Arial" w:hAnsi="Arial" w:cs="Arial"/>
          <w:bCs/>
          <w:color w:val="auto"/>
          <w:szCs w:val="21"/>
          <w:highlight w:val="none"/>
        </w:rPr>
        <w:t xml:space="preserve">   </w:t>
      </w:r>
      <w:r>
        <w:rPr>
          <w:rFonts w:ascii="Arial" w:hAnsi="Arial" w:cs="Arial"/>
          <w:b/>
          <w:color w:val="auto"/>
          <w:szCs w:val="21"/>
          <w:highlight w:val="none"/>
        </w:rPr>
        <w:t xml:space="preserve"> 委托代理人参加的须持以下材料：</w:t>
      </w:r>
      <w:r>
        <w:rPr>
          <w:rFonts w:ascii="Arial" w:hAnsi="Arial" w:cs="Arial"/>
          <w:bCs/>
          <w:color w:val="auto"/>
          <w:szCs w:val="21"/>
          <w:highlight w:val="none"/>
        </w:rPr>
        <w:t>委托代理人身份证原件及法定代表人授权委托书原件</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12.2 第一轮谈判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谈判的时间及地点：</w:t>
      </w:r>
      <w:r>
        <w:rPr>
          <w:rFonts w:ascii="Arial" w:hAnsi="Arial" w:cs="Arial"/>
          <w:bCs/>
          <w:color w:val="auto"/>
          <w:szCs w:val="21"/>
          <w:highlight w:val="none"/>
        </w:rPr>
        <w:t>详见本须知前附表第8项规定。</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谈判小组按已确定的谈判顺序，与单一供应商分别就符合采购需求、质量和服务等进行谈判，并了解其报价组成情况。</w:t>
      </w:r>
    </w:p>
    <w:p>
      <w:pPr>
        <w:spacing w:line="400" w:lineRule="exact"/>
        <w:rPr>
          <w:rFonts w:ascii="Arial" w:hAnsi="Arial" w:cs="Arial"/>
          <w:color w:val="auto"/>
          <w:szCs w:val="21"/>
          <w:highlight w:val="none"/>
        </w:rPr>
      </w:pPr>
      <w:r>
        <w:rPr>
          <w:rFonts w:ascii="Arial" w:hAnsi="Arial" w:cs="Arial"/>
          <w:color w:val="auto"/>
          <w:szCs w:val="21"/>
          <w:highlight w:val="none"/>
        </w:rPr>
        <w:t xml:space="preserve">    谈判中，谈判的任何一方不得透露与谈判有关的其它供应商的技术资料、价格和其它信息。</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采购代理机构对谈判过程和重要谈判内容进行记录，谈判双方在记录上签字确认。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谈判小组一致确定响应供应商符合谈判文件要求的，按谈判文件设定的方法和标准确定成交候选人。第一轮谈判谈判小组未能确定成交候选人的，对谈判文件修正后进行第二轮谈判。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12.3谈判文件修正</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（1）第一轮谈判结束后，各响应供应商退场等候，谈判小组进行合议。根据第一轮谈判掌握的情况，可以对谈判文件进行修改，确定采购内容的详细规格或具体要求，优化采购方案。</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（2）采购代理机构通知响应供应商集中，谈判小组强调调整后的采购要求，将谈判文件的修改结果以书面形式通知响应供应商，向响应供应商提供较充分的修正时间。</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（3）响应供应商根据第一轮谈判情况和谈判文件修改书面通知，对原响应文件进行修正，并将修正文件签字（盖章）后密封送交谈判小组。逾时不交的，视同放弃谈判。修正文件与响应文件同具法律效力。</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12.4第二轮谈判</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谈判小组就修正后的响应文件与响应供应商分别进行谈判。采购代理机构对谈判过程和重要谈判内容进行记录，谈判双方在记录上签字确认。谈判小组按谈判文件设定的方法和标准确定成交候选人。</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第二轮谈判谈判小组未能确定成交候选人的，对谈判文件修正后进行第三轮谈判。以此类推。</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12.5 最后报价</w:t>
      </w:r>
    </w:p>
    <w:p>
      <w:pPr>
        <w:spacing w:line="400" w:lineRule="exact"/>
        <w:rPr>
          <w:rFonts w:ascii="Arial" w:hAnsi="Arial" w:cs="Arial"/>
          <w:color w:val="auto"/>
          <w:szCs w:val="21"/>
          <w:highlight w:val="none"/>
        </w:rPr>
      </w:pPr>
      <w:r>
        <w:rPr>
          <w:rFonts w:ascii="Arial" w:hAnsi="Arial" w:cs="Arial"/>
          <w:color w:val="auto"/>
          <w:szCs w:val="21"/>
          <w:highlight w:val="none"/>
        </w:rPr>
        <w:t xml:space="preserve">    供应商作最后报价，密封递交谈判小组。谈判小组按报价从低到高排序。推荐成交候选人顺序，形成谈判报告。</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12.6响应供应商的报价均超过了政府采购预算，采购人不能支付的，谈判活动终止；终止后，采购人需要采取调整采购预算或项目配置标准等，或采取其它采购方式的，应当在采购活动开始前获得财政部门批准。</w:t>
      </w:r>
    </w:p>
    <w:p>
      <w:pPr>
        <w:spacing w:line="360" w:lineRule="exact"/>
        <w:ind w:firstLine="420" w:firstLineChars="200"/>
        <w:rPr>
          <w:rFonts w:hint="eastAsia" w:ascii="Arial" w:hAnsi="Arial" w:eastAsia="宋体" w:cs="Arial"/>
          <w:color w:val="auto"/>
          <w:szCs w:val="21"/>
          <w:highlight w:val="none"/>
          <w:lang w:val="en-US" w:eastAsia="zh-CN"/>
        </w:rPr>
      </w:pPr>
      <w:r>
        <w:rPr>
          <w:rFonts w:ascii="Arial" w:hAnsi="Arial" w:cs="Arial"/>
          <w:color w:val="auto"/>
          <w:szCs w:val="21"/>
          <w:highlight w:val="none"/>
        </w:rPr>
        <w:t>12.7本项目采购预算金额（人民币）：</w:t>
      </w:r>
      <w:r>
        <w:rPr>
          <w:rFonts w:hint="eastAsia" w:ascii="Arial" w:hAnsi="Arial" w:cs="Arial"/>
          <w:color w:val="auto"/>
          <w:szCs w:val="21"/>
          <w:highlight w:val="none"/>
        </w:rPr>
        <w:t>49.688549</w:t>
      </w:r>
      <w:r>
        <w:rPr>
          <w:rFonts w:hint="eastAsia" w:ascii="Arial" w:hAnsi="Arial" w:cs="Arial"/>
          <w:color w:val="auto"/>
          <w:szCs w:val="21"/>
          <w:highlight w:val="none"/>
          <w:lang w:val="en-US" w:eastAsia="zh-CN"/>
        </w:rPr>
        <w:t>万元</w:t>
      </w:r>
    </w:p>
    <w:p>
      <w:pPr>
        <w:spacing w:line="400" w:lineRule="exact"/>
        <w:rPr>
          <w:rFonts w:ascii="Arial" w:hAnsi="Arial" w:cs="Arial"/>
          <w:bCs/>
          <w:color w:val="auto"/>
          <w:szCs w:val="21"/>
          <w:highlight w:val="none"/>
        </w:rPr>
      </w:pPr>
      <w:r>
        <w:rPr>
          <w:rFonts w:ascii="Arial" w:hAnsi="Arial" w:cs="Arial"/>
          <w:b/>
          <w:color w:val="auto"/>
          <w:szCs w:val="21"/>
          <w:highlight w:val="none"/>
        </w:rPr>
        <w:t xml:space="preserve">   </w:t>
      </w:r>
      <w:r>
        <w:rPr>
          <w:rFonts w:ascii="Arial" w:hAnsi="Arial" w:cs="Arial"/>
          <w:bCs/>
          <w:color w:val="auto"/>
          <w:szCs w:val="21"/>
          <w:highlight w:val="none"/>
        </w:rPr>
        <w:t xml:space="preserve"> 12.8竞标文件如有下列情况之一，将会在评审中按照无效竞标处理：</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（1）应交未交或不足额交竞标保证金的，缴纳保证金时未注明项目名称及采购编号；</w:t>
      </w:r>
    </w:p>
    <w:p>
      <w:pPr>
        <w:spacing w:line="400" w:lineRule="exact"/>
        <w:ind w:left="210" w:hanging="210" w:hangingChars="100"/>
        <w:rPr>
          <w:rFonts w:ascii="Arial" w:hAnsi="Arial" w:cs="Arial"/>
          <w:bCs/>
          <w:color w:val="auto"/>
          <w:szCs w:val="21"/>
          <w:highlight w:val="none"/>
        </w:rPr>
      </w:pPr>
      <w:r>
        <w:rPr>
          <w:rFonts w:ascii="Arial" w:hAnsi="Arial" w:cs="Arial"/>
          <w:bCs/>
          <w:color w:val="auto"/>
          <w:szCs w:val="21"/>
          <w:highlight w:val="none"/>
        </w:rPr>
        <w:t xml:space="preserve">    （2）未按谈判采购文件规定要求密封、签字、盖章的； </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（3）不具备谈判采购文件中规定资格要求的；</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（4）谈判后采购项目完成期限仍不能满足采购人规定期限的；</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（5）谈判后采购项目不符合技术规格、技术标准要求的；</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（6）谈判后采购项目货物包装方式、检验标准和方法等不符合采购人要求的；</w:t>
      </w:r>
    </w:p>
    <w:p>
      <w:pPr>
        <w:spacing w:line="400" w:lineRule="exact"/>
        <w:rPr>
          <w:rFonts w:ascii="Arial" w:hAnsi="Arial" w:cs="Arial"/>
          <w:bCs/>
          <w:color w:val="auto"/>
          <w:szCs w:val="21"/>
          <w:highlight w:val="none"/>
        </w:rPr>
      </w:pPr>
      <w:r>
        <w:rPr>
          <w:rFonts w:ascii="Arial" w:hAnsi="Arial" w:cs="Arial"/>
          <w:bCs/>
          <w:color w:val="auto"/>
          <w:szCs w:val="21"/>
          <w:highlight w:val="none"/>
        </w:rPr>
        <w:t xml:space="preserve">    （7）竞标文件和谈判应答文件附有采购人不能接受的条件；</w:t>
      </w:r>
    </w:p>
    <w:p>
      <w:pPr>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（8）竞争性谈判响应文件未盖骑缝章的；</w:t>
      </w:r>
    </w:p>
    <w:p>
      <w:pPr>
        <w:spacing w:line="400" w:lineRule="exact"/>
        <w:rPr>
          <w:rFonts w:ascii="Arial" w:hAnsi="Arial" w:cs="Arial"/>
          <w:color w:val="auto"/>
          <w:szCs w:val="21"/>
          <w:highlight w:val="none"/>
        </w:rPr>
      </w:pPr>
      <w:r>
        <w:rPr>
          <w:rFonts w:ascii="Arial" w:hAnsi="Arial" w:cs="Arial"/>
          <w:bCs/>
          <w:color w:val="auto"/>
          <w:szCs w:val="21"/>
          <w:highlight w:val="none"/>
        </w:rPr>
        <w:t xml:space="preserve">    （9）不符合法律、法规和谈判采购文件中规定的其他实质性要求的。</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七、确定成交供应商办法</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13.1 谈判小组只要求商务评审和技术（服务）评审合格的供应商在规定的时间内进行报价。</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13.2 谈判小组将根据需要决定是否要求所有合格的供应商在规定时间内进行第二次或最后报价，最后报价将作为谈判小组评比的最终依据。</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13.3 根据以下原则确定成交供应商：</w:t>
      </w:r>
    </w:p>
    <w:p>
      <w:pPr>
        <w:widowControl/>
        <w:tabs>
          <w:tab w:val="left" w:pos="540"/>
        </w:tabs>
        <w:spacing w:line="400" w:lineRule="exact"/>
        <w:ind w:firstLine="420" w:firstLineChars="200"/>
        <w:jc w:val="left"/>
        <w:rPr>
          <w:rFonts w:ascii="Arial" w:hAnsi="Arial" w:cs="Arial"/>
          <w:color w:val="auto"/>
          <w:szCs w:val="20"/>
          <w:highlight w:val="none"/>
        </w:rPr>
      </w:pPr>
      <w:r>
        <w:rPr>
          <w:rFonts w:ascii="Arial" w:hAnsi="Arial" w:cs="Arial"/>
          <w:color w:val="auto"/>
          <w:szCs w:val="20"/>
          <w:highlight w:val="none"/>
        </w:rPr>
        <w:t>13.3.1符合采购需求、质量和服务相等时按报价最低的原则确定成交供应商。</w:t>
      </w:r>
    </w:p>
    <w:p>
      <w:pPr>
        <w:widowControl/>
        <w:tabs>
          <w:tab w:val="left" w:pos="540"/>
        </w:tabs>
        <w:spacing w:line="400" w:lineRule="exact"/>
        <w:ind w:firstLine="420" w:firstLineChars="200"/>
        <w:jc w:val="left"/>
        <w:rPr>
          <w:rFonts w:ascii="Arial" w:hAnsi="Arial" w:cs="Arial"/>
          <w:color w:val="auto"/>
          <w:szCs w:val="20"/>
          <w:highlight w:val="none"/>
        </w:rPr>
      </w:pPr>
      <w:r>
        <w:rPr>
          <w:rFonts w:ascii="Arial" w:hAnsi="Arial" w:cs="Arial"/>
          <w:color w:val="auto"/>
          <w:szCs w:val="20"/>
          <w:highlight w:val="none"/>
        </w:rPr>
        <w:t>13.3.2符合采购需求，但质量和服务不相等时按比照最低评标价法确定成交供应商（详见第六章 评分标准）。</w:t>
      </w:r>
    </w:p>
    <w:p>
      <w:pPr>
        <w:pStyle w:val="10"/>
        <w:spacing w:line="420" w:lineRule="exact"/>
        <w:ind w:firstLine="420"/>
        <w:rPr>
          <w:rFonts w:ascii="Arial" w:hAnsi="Arial" w:cs="Arial"/>
          <w:color w:val="auto"/>
          <w:szCs w:val="21"/>
          <w:highlight w:val="none"/>
        </w:rPr>
      </w:pPr>
      <w:r>
        <w:rPr>
          <w:rFonts w:ascii="Arial" w:hAnsi="Arial" w:cs="Arial"/>
          <w:color w:val="auto"/>
          <w:highlight w:val="none"/>
        </w:rPr>
        <w:t>13.4采购代理机构将在广西壮族自治区政府采购网、柳州市政府采购网、</w:t>
      </w:r>
      <w:r>
        <w:rPr>
          <w:rFonts w:ascii="Arial" w:hAnsi="Arial" w:cs="Arial"/>
          <w:color w:val="auto"/>
          <w:szCs w:val="21"/>
          <w:highlight w:val="none"/>
        </w:rPr>
        <w:t>中国政府采购网</w:t>
      </w:r>
      <w:r>
        <w:rPr>
          <w:rFonts w:ascii="Arial" w:hAnsi="Arial" w:cs="Arial"/>
          <w:color w:val="auto"/>
          <w:highlight w:val="none"/>
        </w:rPr>
        <w:t>公示</w:t>
      </w:r>
      <w:r>
        <w:rPr>
          <w:rFonts w:ascii="Arial" w:hAnsi="Arial" w:cs="Arial"/>
          <w:color w:val="auto"/>
          <w:szCs w:val="21"/>
          <w:highlight w:val="none"/>
        </w:rPr>
        <w:t>采购结果公告</w:t>
      </w:r>
      <w:r>
        <w:rPr>
          <w:rFonts w:ascii="Arial" w:hAnsi="Arial" w:cs="Arial"/>
          <w:color w:val="auto"/>
          <w:highlight w:val="none"/>
        </w:rPr>
        <w:t>。</w:t>
      </w:r>
    </w:p>
    <w:p>
      <w:pPr>
        <w:spacing w:line="400" w:lineRule="exact"/>
        <w:ind w:left="413"/>
        <w:rPr>
          <w:rFonts w:ascii="Arial" w:hAnsi="Arial" w:cs="Arial"/>
          <w:b/>
          <w:bCs/>
          <w:color w:val="auto"/>
          <w:szCs w:val="21"/>
          <w:highlight w:val="none"/>
        </w:rPr>
      </w:pPr>
      <w:r>
        <w:rPr>
          <w:rFonts w:ascii="Arial" w:hAnsi="Arial" w:cs="Arial"/>
          <w:b/>
          <w:bCs/>
          <w:color w:val="auto"/>
          <w:szCs w:val="21"/>
          <w:highlight w:val="none"/>
        </w:rPr>
        <w:t>八、成交公告</w:t>
      </w:r>
    </w:p>
    <w:p>
      <w:pPr>
        <w:pStyle w:val="10"/>
        <w:spacing w:line="400" w:lineRule="exact"/>
        <w:ind w:firstLine="420"/>
        <w:rPr>
          <w:rFonts w:ascii="Arial" w:hAnsi="Arial" w:cs="Arial"/>
          <w:color w:val="auto"/>
          <w:szCs w:val="21"/>
          <w:highlight w:val="none"/>
        </w:rPr>
      </w:pPr>
      <w:bookmarkStart w:id="11" w:name="_Toc452628375"/>
      <w:r>
        <w:rPr>
          <w:rFonts w:ascii="Arial" w:hAnsi="Arial" w:cs="Arial"/>
          <w:color w:val="auto"/>
          <w:szCs w:val="21"/>
          <w:highlight w:val="none"/>
        </w:rPr>
        <w:t>14.1采购代理机构将在评审结束2个工作日内将谈判评审报告送采购人确认，采购人应当在收到谈判评审报告之日起5个工作日内在评审报告推荐的成交候选人中按顺序确定成交供应商。采购代理机构在成交供应商确定之日起2个工作日内将成交结果在广西壮族自治区政府采购网、中国政府采购网上发布，同时向成交供应商发出成交通知书。</w:t>
      </w:r>
      <w:bookmarkEnd w:id="11"/>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14.2供应商认为成交结果使自己的权益受到损害的，可以在成交结果公告期限届满之日起七个工作日内以书面形式向采购代理机构提出质疑。采购代理机构将在收到供应商的书面形式质疑后七个工作日内做出答复，但答复的内容不得涉及商业密秘。</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14.3 质疑供应商必须首先经过质疑程序，在对采购代理机构的答复不满意或者采购代理机构未在规定的时间内做出答复的，可以在答复期满后十五个工作日内书面向同级政府采购监督管理部门投诉。</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九、签订合同</w:t>
      </w:r>
    </w:p>
    <w:p>
      <w:pPr>
        <w:spacing w:line="400" w:lineRule="exact"/>
        <w:ind w:firstLine="420" w:firstLineChars="200"/>
        <w:rPr>
          <w:rFonts w:ascii="Arial" w:hAnsi="Arial" w:cs="Arial"/>
          <w:b/>
          <w:color w:val="auto"/>
          <w:szCs w:val="21"/>
          <w:highlight w:val="none"/>
        </w:rPr>
      </w:pPr>
      <w:r>
        <w:rPr>
          <w:rFonts w:ascii="Arial" w:hAnsi="Arial" w:cs="Arial"/>
          <w:color w:val="auto"/>
          <w:szCs w:val="21"/>
          <w:highlight w:val="none"/>
        </w:rPr>
        <w:t>15. 成交供应商在收到成交通知书后，按规定与采购人签订供货服务合同。</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十、其他事项</w:t>
      </w:r>
    </w:p>
    <w:p>
      <w:pPr>
        <w:spacing w:line="400" w:lineRule="exact"/>
        <w:ind w:firstLine="411" w:firstLineChars="196"/>
        <w:rPr>
          <w:rFonts w:ascii="Arial" w:hAnsi="Arial" w:cs="Arial"/>
          <w:b/>
          <w:color w:val="auto"/>
          <w:szCs w:val="21"/>
          <w:highlight w:val="none"/>
        </w:rPr>
      </w:pPr>
      <w:r>
        <w:rPr>
          <w:rFonts w:ascii="Arial" w:hAnsi="Arial" w:cs="Arial"/>
          <w:bCs/>
          <w:color w:val="auto"/>
          <w:szCs w:val="21"/>
          <w:highlight w:val="none"/>
        </w:rPr>
        <w:t>17.领取成交通知书前，成交人应向采购代理机构一次付清招标代理服务费。</w:t>
      </w:r>
      <w:r>
        <w:rPr>
          <w:rFonts w:ascii="Arial" w:hAnsi="Arial" w:cs="Arial"/>
          <w:color w:val="auto"/>
          <w:szCs w:val="21"/>
          <w:highlight w:val="none"/>
        </w:rPr>
        <w:t>具体金额详见供应商应须知前附表。</w:t>
      </w:r>
    </w:p>
    <w:p>
      <w:pPr>
        <w:spacing w:line="400" w:lineRule="exact"/>
        <w:ind w:firstLine="413" w:firstLineChars="196"/>
        <w:rPr>
          <w:rFonts w:ascii="Arial" w:hAnsi="Arial" w:cs="Arial"/>
          <w:b/>
          <w:color w:val="auto"/>
          <w:szCs w:val="21"/>
          <w:highlight w:val="none"/>
        </w:rPr>
      </w:pPr>
      <w:r>
        <w:rPr>
          <w:rFonts w:ascii="Arial" w:hAnsi="Arial" w:cs="Arial"/>
          <w:b/>
          <w:color w:val="auto"/>
          <w:szCs w:val="21"/>
          <w:highlight w:val="none"/>
        </w:rPr>
        <w:t>十一、适用法律</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18. 采购当事人的一切活动均适用于《中华人民共和国政府采购法》及相关规定。</w:t>
      </w:r>
    </w:p>
    <w:p>
      <w:pPr>
        <w:spacing w:line="400" w:lineRule="exact"/>
        <w:ind w:firstLine="420" w:firstLineChars="200"/>
        <w:rPr>
          <w:rFonts w:ascii="Arial" w:hAnsi="Arial" w:cs="Arial"/>
          <w:b/>
          <w:bCs/>
          <w:color w:val="auto"/>
          <w:szCs w:val="21"/>
          <w:highlight w:val="none"/>
        </w:rPr>
      </w:pPr>
      <w:r>
        <w:rPr>
          <w:rFonts w:ascii="Arial" w:hAnsi="Arial" w:cs="Arial"/>
          <w:color w:val="auto"/>
          <w:szCs w:val="21"/>
          <w:highlight w:val="none"/>
        </w:rPr>
        <w:t>最终谈判结束后，谈判小组不得再与供应商进行任何形式的商谈。</w:t>
      </w:r>
    </w:p>
    <w:p>
      <w:pPr>
        <w:spacing w:line="400" w:lineRule="exact"/>
        <w:ind w:firstLine="413" w:firstLineChars="196"/>
        <w:rPr>
          <w:rFonts w:ascii="Arial" w:hAnsi="Arial" w:cs="Arial"/>
          <w:b/>
          <w:bCs/>
          <w:color w:val="auto"/>
          <w:szCs w:val="21"/>
          <w:highlight w:val="none"/>
        </w:rPr>
      </w:pPr>
      <w:r>
        <w:rPr>
          <w:rFonts w:ascii="Arial" w:hAnsi="Arial" w:cs="Arial"/>
          <w:b/>
          <w:bCs/>
          <w:color w:val="auto"/>
          <w:szCs w:val="21"/>
          <w:highlight w:val="none"/>
        </w:rPr>
        <w:t>十二、特别说明</w:t>
      </w:r>
    </w:p>
    <w:p>
      <w:pPr>
        <w:pStyle w:val="10"/>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19.1多家供应商参加竞争性谈判谈判，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谈判小组集体决定。</w:t>
      </w:r>
    </w:p>
    <w:p>
      <w:pPr>
        <w:pStyle w:val="10"/>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多家代理商或经销商参加竞争性谈判，如其中两家或两家以上供应商存在分级代理或代销关系，且提供的是其所代理品牌产品的，评审时，按上述规定确定其中一家为有效供应商。</w:t>
      </w:r>
    </w:p>
    <w:p>
      <w:pPr>
        <w:pStyle w:val="10"/>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19.2供应商参加竞争性谈判所使用的资格、信誉、荣誉、业绩与企业认证必须为本法人所拥有。供应商参加竞争性谈判所使用的采购项目实施人员必须为本法人员工（或必须为本法人或控股公司正式员工）。</w:t>
      </w:r>
    </w:p>
    <w:p>
      <w:pPr>
        <w:pStyle w:val="10"/>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▲19.3供应商应仔细阅读竞争性谈判文件的所有内容，按照竞争性谈判文件的要求提交响应文件，并对所提供的全部资料的真实性承担法律责任。</w:t>
      </w:r>
    </w:p>
    <w:p>
      <w:pPr>
        <w:spacing w:line="400" w:lineRule="exact"/>
        <w:ind w:firstLine="420" w:firstLineChars="200"/>
        <w:rPr>
          <w:rFonts w:ascii="Arial" w:hAnsi="Arial" w:cs="Arial"/>
          <w:bCs/>
          <w:color w:val="auto"/>
          <w:szCs w:val="21"/>
          <w:highlight w:val="none"/>
        </w:rPr>
      </w:pPr>
      <w:r>
        <w:rPr>
          <w:rFonts w:ascii="Arial" w:hAnsi="Arial" w:cs="Arial"/>
          <w:bCs/>
          <w:color w:val="auto"/>
          <w:szCs w:val="21"/>
          <w:highlight w:val="none"/>
        </w:rPr>
        <w:t>▲19.4供应商在竞争性谈判活动中提供任何虚假材料，其竞标无效，并报监管部门查处；成交后发现的，成交人须依照《中华人民共和国消费者权益保护法》第55条之规定双倍赔偿采购人，且民事赔偿并不免除违法供应商的行政与刑事责任。</w:t>
      </w:r>
    </w:p>
    <w:p>
      <w:pPr>
        <w:spacing w:line="400" w:lineRule="exact"/>
        <w:rPr>
          <w:rFonts w:ascii="Arial" w:hAnsi="Arial" w:cs="Arial"/>
          <w:b/>
          <w:color w:val="auto"/>
          <w:sz w:val="32"/>
          <w:szCs w:val="32"/>
          <w:highlight w:val="none"/>
        </w:rPr>
        <w:sectPr>
          <w:pgSz w:w="11906" w:h="16838"/>
          <w:pgMar w:top="1417" w:right="1417" w:bottom="1417" w:left="1417" w:header="851" w:footer="992" w:gutter="0"/>
          <w:pgNumType w:fmt="decimal"/>
          <w:cols w:space="720" w:num="1"/>
          <w:docGrid w:type="lines" w:linePitch="312" w:charSpace="0"/>
        </w:sectPr>
      </w:pPr>
    </w:p>
    <w:p>
      <w:pPr>
        <w:pStyle w:val="3"/>
        <w:jc w:val="center"/>
        <w:rPr>
          <w:rFonts w:hint="default" w:ascii="Arial" w:hAnsi="Arial" w:cs="Arial"/>
          <w:color w:val="auto"/>
          <w:sz w:val="28"/>
          <w:szCs w:val="28"/>
          <w:highlight w:val="none"/>
        </w:rPr>
      </w:pPr>
      <w:bookmarkStart w:id="12" w:name="_Toc1050"/>
      <w:bookmarkStart w:id="13" w:name="_Toc25801"/>
      <w:bookmarkStart w:id="14" w:name="_Toc1760"/>
      <w:r>
        <w:rPr>
          <w:rFonts w:hint="default" w:ascii="Arial" w:hAnsi="Arial" w:cs="Arial"/>
          <w:color w:val="auto"/>
          <w:sz w:val="28"/>
          <w:szCs w:val="28"/>
          <w:highlight w:val="none"/>
        </w:rPr>
        <w:t>第三章  货物采购需求</w:t>
      </w:r>
      <w:bookmarkEnd w:id="12"/>
      <w:bookmarkEnd w:id="13"/>
      <w:bookmarkEnd w:id="14"/>
    </w:p>
    <w:p>
      <w:pPr>
        <w:spacing w:line="360" w:lineRule="exact"/>
        <w:rPr>
          <w:rFonts w:ascii="Arial" w:hAnsi="Arial" w:cs="Arial"/>
          <w:color w:val="auto"/>
          <w:szCs w:val="21"/>
          <w:highlight w:val="none"/>
        </w:rPr>
      </w:pPr>
      <w:r>
        <w:rPr>
          <w:rFonts w:ascii="Arial" w:hAnsi="Arial" w:cs="Arial"/>
          <w:color w:val="auto"/>
          <w:szCs w:val="21"/>
          <w:highlight w:val="none"/>
        </w:rPr>
        <w:t>说明：</w:t>
      </w:r>
    </w:p>
    <w:p>
      <w:pPr>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1、竞争性谈判文件中所要求提供的证明材料，如为英文文本的请提供中文翻释文本。</w:t>
      </w:r>
    </w:p>
    <w:p>
      <w:pPr>
        <w:spacing w:line="400" w:lineRule="exact"/>
        <w:ind w:firstLine="420" w:firstLineChars="200"/>
        <w:rPr>
          <w:rFonts w:ascii="Arial" w:hAnsi="Arial" w:cs="Arial"/>
          <w:b/>
          <w:bCs/>
          <w:color w:val="auto"/>
          <w:szCs w:val="21"/>
          <w:highlight w:val="none"/>
        </w:rPr>
      </w:pPr>
      <w:r>
        <w:rPr>
          <w:rFonts w:ascii="Arial" w:hAnsi="Arial" w:cs="Arial"/>
          <w:color w:val="auto"/>
          <w:szCs w:val="21"/>
          <w:highlight w:val="none"/>
        </w:rPr>
        <w:t>2</w:t>
      </w:r>
      <w:r>
        <w:rPr>
          <w:rFonts w:ascii="Arial" w:hAnsi="Arial" w:cs="Arial"/>
          <w:b/>
          <w:color w:val="auto"/>
          <w:szCs w:val="21"/>
          <w:highlight w:val="none"/>
        </w:rPr>
        <w:t>、</w:t>
      </w:r>
      <w:r>
        <w:rPr>
          <w:rFonts w:ascii="Arial" w:hAnsi="Arial" w:cs="Arial"/>
          <w:bCs/>
          <w:color w:val="auto"/>
          <w:szCs w:val="21"/>
          <w:highlight w:val="none"/>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w:t>
      </w:r>
      <w:r>
        <w:rPr>
          <w:rFonts w:ascii="Arial" w:hAnsi="Arial" w:cs="Arial"/>
          <w:b/>
          <w:bCs/>
          <w:color w:val="auto"/>
          <w:szCs w:val="21"/>
          <w:highlight w:val="none"/>
        </w:rPr>
        <w:t>若采购货物含有此类产品时，供应商的竞标货物必须使用政府强制采购的节能产品，供应商在响应文件中必须提供所投产品属于现行政府强制采购节能产品的证明材料（加盖供应商公章），否则相应竞标无效。</w:t>
      </w:r>
    </w:p>
    <w:p>
      <w:pPr>
        <w:pStyle w:val="10"/>
        <w:spacing w:line="400" w:lineRule="exact"/>
        <w:ind w:firstLine="420"/>
        <w:rPr>
          <w:rFonts w:ascii="Arial" w:hAnsi="Arial" w:cs="Arial"/>
          <w:color w:val="auto"/>
          <w:szCs w:val="21"/>
          <w:highlight w:val="none"/>
          <w:lang w:bidi="ar"/>
        </w:rPr>
      </w:pPr>
      <w:r>
        <w:rPr>
          <w:rFonts w:ascii="Arial" w:hAnsi="Arial" w:cs="Arial"/>
          <w:color w:val="auto"/>
          <w:szCs w:val="21"/>
          <w:highlight w:val="none"/>
          <w:lang w:bidi="ar"/>
        </w:rPr>
        <w:t>3、本项目采购货物不接受进口产品（即通过中国海关报关验放进入中国境内且产自关境外的产品）参与投标，如有此类产品参与投标的视为无效投标。</w:t>
      </w:r>
    </w:p>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textAlignment w:val="auto"/>
        <w:rPr>
          <w:color w:val="auto"/>
          <w:highlight w:val="none"/>
        </w:rPr>
      </w:pPr>
      <w:r>
        <w:rPr>
          <w:rFonts w:hint="eastAsia" w:ascii="宋体" w:hAnsi="宋体" w:cs="Arial"/>
          <w:color w:val="auto"/>
          <w:szCs w:val="21"/>
          <w:highlight w:val="none"/>
          <w:lang w:val="en-US" w:eastAsia="zh-CN" w:bidi="ar"/>
        </w:rPr>
        <w:t>4、</w:t>
      </w:r>
      <w:r>
        <w:rPr>
          <w:rFonts w:hint="eastAsia" w:ascii="宋体" w:hAnsi="宋体" w:cs="Arial"/>
          <w:color w:val="auto"/>
          <w:szCs w:val="21"/>
          <w:highlight w:val="none"/>
          <w:lang w:bidi="ar"/>
        </w:rPr>
        <w:t>标注“</w:t>
      </w:r>
      <w:r>
        <w:rPr>
          <w:rFonts w:hint="eastAsia" w:ascii="宋体" w:hAnsi="宋体" w:eastAsia="宋体" w:cs="宋体"/>
          <w:i w:val="0"/>
          <w:color w:val="auto"/>
          <w:kern w:val="0"/>
          <w:sz w:val="20"/>
          <w:szCs w:val="20"/>
          <w:highlight w:val="none"/>
          <w:u w:val="none"/>
          <w:lang w:val="en-US" w:eastAsia="zh-CN" w:bidi="ar"/>
        </w:rPr>
        <w:t>★</w:t>
      </w:r>
      <w:r>
        <w:rPr>
          <w:rFonts w:hint="eastAsia" w:ascii="宋体" w:hAnsi="宋体" w:cs="Arial"/>
          <w:color w:val="auto"/>
          <w:szCs w:val="21"/>
          <w:highlight w:val="none"/>
          <w:lang w:bidi="ar"/>
        </w:rPr>
        <w:t>”项为采购人实质性要求和条件，投标产品性能必须满足，否则投标无效。</w:t>
      </w:r>
    </w:p>
    <w:p>
      <w:pPr>
        <w:pStyle w:val="10"/>
        <w:spacing w:line="400" w:lineRule="exact"/>
        <w:ind w:firstLine="420"/>
        <w:rPr>
          <w:rFonts w:ascii="Arial" w:hAnsi="Arial" w:cs="Arial"/>
          <w:b/>
          <w:bCs/>
          <w:color w:val="auto"/>
          <w:szCs w:val="21"/>
          <w:highlight w:val="none"/>
        </w:rPr>
      </w:pPr>
      <w:r>
        <w:rPr>
          <w:rFonts w:hint="eastAsia" w:ascii="Arial" w:hAnsi="Arial" w:cs="Arial"/>
          <w:b/>
          <w:bCs/>
          <w:color w:val="auto"/>
          <w:szCs w:val="21"/>
          <w:highlight w:val="none"/>
          <w:lang w:val="en-US" w:eastAsia="zh-CN"/>
        </w:rPr>
        <w:t>5</w:t>
      </w:r>
      <w:r>
        <w:rPr>
          <w:rFonts w:ascii="Arial" w:hAnsi="Arial" w:cs="Arial"/>
          <w:b/>
          <w:bCs/>
          <w:color w:val="auto"/>
          <w:szCs w:val="21"/>
          <w:highlight w:val="none"/>
        </w:rPr>
        <w:t>、货物需求一览表</w:t>
      </w:r>
      <w:r>
        <w:rPr>
          <w:rFonts w:ascii="Arial" w:hAnsi="Arial" w:cs="Arial"/>
          <w:b/>
          <w:bCs/>
          <w:color w:val="auto"/>
          <w:szCs w:val="21"/>
          <w:highlight w:val="none"/>
          <w:lang w:bidi="ar"/>
        </w:rPr>
        <w:t>，如果采购文件的需求为小于或大于某个数值标准时，响应文件不得直接复制采购文件需求，响应文件对应内容应当写明投标货物具体参数的实际数值，否则按投标无效处理。</w:t>
      </w:r>
    </w:p>
    <w:tbl>
      <w:tblPr>
        <w:tblStyle w:val="20"/>
        <w:tblW w:w="10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1511"/>
        <w:gridCol w:w="1419"/>
        <w:gridCol w:w="1069"/>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9" w:type="dxa"/>
            <w:gridSpan w:val="5"/>
          </w:tcPr>
          <w:p>
            <w:pPr>
              <w:rPr>
                <w:rFonts w:hint="eastAsia"/>
                <w:color w:val="auto"/>
                <w:sz w:val="24"/>
                <w:szCs w:val="24"/>
                <w:highlight w:val="none"/>
                <w:vertAlign w:val="baseline"/>
              </w:rPr>
            </w:pPr>
            <w:r>
              <w:rPr>
                <w:rFonts w:hint="eastAsia"/>
                <w:color w:val="auto"/>
                <w:sz w:val="24"/>
                <w:szCs w:val="24"/>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eastAsia" w:asciiTheme="minorHAnsi" w:hAnsiTheme="minorHAnsi" w:eastAsiaTheme="minorEastAsia" w:cstheme="minorBidi"/>
                <w:color w:val="auto"/>
                <w:kern w:val="2"/>
                <w:sz w:val="24"/>
                <w:szCs w:val="24"/>
                <w:highlight w:val="none"/>
                <w:vertAlign w:val="baseline"/>
                <w:lang w:val="en-US" w:eastAsia="zh-CN" w:bidi="ar-SA"/>
              </w:rPr>
            </w:pPr>
            <w:r>
              <w:rPr>
                <w:rFonts w:hint="eastAsia"/>
                <w:color w:val="auto"/>
                <w:sz w:val="24"/>
                <w:szCs w:val="24"/>
                <w:highlight w:val="none"/>
              </w:rPr>
              <w:t>项号</w:t>
            </w:r>
          </w:p>
        </w:tc>
        <w:tc>
          <w:tcPr>
            <w:tcW w:w="1511" w:type="dxa"/>
            <w:vAlign w:val="top"/>
          </w:tcPr>
          <w:p>
            <w:pPr>
              <w:rPr>
                <w:rFonts w:hint="eastAsia" w:asciiTheme="minorHAnsi" w:hAnsiTheme="minorHAnsi" w:eastAsiaTheme="minorEastAsia" w:cstheme="minorBidi"/>
                <w:color w:val="auto"/>
                <w:kern w:val="2"/>
                <w:sz w:val="24"/>
                <w:szCs w:val="24"/>
                <w:highlight w:val="none"/>
                <w:vertAlign w:val="baseline"/>
                <w:lang w:val="en-US" w:eastAsia="zh-CN" w:bidi="ar-SA"/>
              </w:rPr>
            </w:pPr>
            <w:r>
              <w:rPr>
                <w:rFonts w:hint="eastAsia"/>
                <w:color w:val="auto"/>
                <w:sz w:val="24"/>
                <w:szCs w:val="24"/>
                <w:highlight w:val="none"/>
              </w:rPr>
              <w:t>货物名称</w:t>
            </w:r>
          </w:p>
        </w:tc>
        <w:tc>
          <w:tcPr>
            <w:tcW w:w="1419" w:type="dxa"/>
            <w:vAlign w:val="top"/>
          </w:tcPr>
          <w:p>
            <w:pPr>
              <w:rPr>
                <w:rFonts w:hint="eastAsia" w:asciiTheme="minorHAnsi" w:hAnsiTheme="minorHAnsi" w:eastAsiaTheme="minorEastAsia" w:cstheme="minorBidi"/>
                <w:color w:val="auto"/>
                <w:kern w:val="2"/>
                <w:sz w:val="24"/>
                <w:szCs w:val="24"/>
                <w:highlight w:val="none"/>
                <w:vertAlign w:val="baseline"/>
                <w:lang w:val="en-US" w:eastAsia="zh-CN" w:bidi="ar-SA"/>
              </w:rPr>
            </w:pPr>
            <w:r>
              <w:rPr>
                <w:rFonts w:hint="eastAsia"/>
                <w:color w:val="auto"/>
                <w:sz w:val="24"/>
                <w:szCs w:val="24"/>
                <w:highlight w:val="none"/>
              </w:rPr>
              <w:t>数量</w:t>
            </w:r>
          </w:p>
        </w:tc>
        <w:tc>
          <w:tcPr>
            <w:tcW w:w="1069" w:type="dxa"/>
            <w:vAlign w:val="top"/>
          </w:tcPr>
          <w:p>
            <w:pPr>
              <w:rPr>
                <w:rFonts w:hint="eastAsia" w:asciiTheme="minorHAnsi" w:hAnsiTheme="minorHAnsi" w:eastAsiaTheme="minorEastAsia" w:cstheme="minorBidi"/>
                <w:color w:val="auto"/>
                <w:kern w:val="2"/>
                <w:sz w:val="24"/>
                <w:szCs w:val="24"/>
                <w:highlight w:val="none"/>
                <w:vertAlign w:val="baseline"/>
                <w:lang w:val="en-US" w:eastAsia="zh-CN" w:bidi="ar-SA"/>
              </w:rPr>
            </w:pPr>
            <w:r>
              <w:rPr>
                <w:rFonts w:hint="eastAsia"/>
                <w:color w:val="auto"/>
                <w:sz w:val="24"/>
                <w:szCs w:val="24"/>
                <w:highlight w:val="none"/>
              </w:rPr>
              <w:t>单位</w:t>
            </w:r>
          </w:p>
        </w:tc>
        <w:tc>
          <w:tcPr>
            <w:tcW w:w="5316" w:type="dxa"/>
            <w:vAlign w:val="top"/>
          </w:tcPr>
          <w:p>
            <w:pPr>
              <w:rPr>
                <w:rFonts w:hint="eastAsia" w:asciiTheme="minorHAnsi" w:hAnsiTheme="minorHAnsi" w:eastAsiaTheme="minorEastAsia" w:cstheme="minorBidi"/>
                <w:color w:val="auto"/>
                <w:kern w:val="2"/>
                <w:sz w:val="24"/>
                <w:szCs w:val="24"/>
                <w:highlight w:val="none"/>
                <w:vertAlign w:val="baseline"/>
                <w:lang w:val="en-US" w:eastAsia="zh-CN" w:bidi="ar-SA"/>
              </w:rPr>
            </w:pPr>
            <w:r>
              <w:rPr>
                <w:rFonts w:hint="eastAsia"/>
                <w:color w:val="auto"/>
                <w:sz w:val="24"/>
                <w:szCs w:val="24"/>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小间距</w:t>
            </w:r>
            <w:r>
              <w:rPr>
                <w:rFonts w:hint="eastAsia" w:ascii="宋体" w:hAnsi="宋体" w:cs="宋体"/>
                <w:i w:val="0"/>
                <w:color w:val="auto"/>
                <w:kern w:val="0"/>
                <w:sz w:val="20"/>
                <w:szCs w:val="20"/>
                <w:highlight w:val="none"/>
                <w:u w:val="none"/>
                <w:lang w:val="en-US" w:eastAsia="zh-CN" w:bidi="ar"/>
              </w:rPr>
              <w:t>屏幕</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11.54</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eastAsiaTheme="minor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平米</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1. 显示尺寸(宽×高)≥ 3360mm×2400 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 屏幕分辨率(宽×高)≥ 1792像素点×1280像素点;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 像素间距≤2.5mm；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 单元箱体尺寸480×480（mm）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 箱体分辨率256*256</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6.最佳视距5m～50m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7.可视角度水平≧160°可选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8.垂直≥160°可选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9.驱动方式 1/16扫描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10.控制方式：同步控制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11.寿命 75000～100000小时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2</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发送卡</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4</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台</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高清发送器，具备强大的视频信号接收能力，支持 DVI、HDMI 高清信号输入；最大可接收 1920*1200 像素的高清数字信号，同时 4 个千兆网口输出。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3</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大屏钢结构</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16.14</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平米</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eastAsia" w:ascii="Calibri" w:hAnsi="Calibri" w:eastAsia="宋体" w:cs="Times New Roman"/>
                <w:color w:val="auto"/>
                <w:kern w:val="2"/>
                <w:sz w:val="24"/>
                <w:szCs w:val="24"/>
                <w:highlight w:val="none"/>
                <w:vertAlign w:val="baseline"/>
                <w:lang w:val="en-US" w:eastAsia="zh-CN" w:bidi="ar-SA"/>
              </w:rPr>
            </w:pPr>
            <w:r>
              <w:rPr>
                <w:rFonts w:hint="eastAsia"/>
                <w:color w:val="auto"/>
                <w:sz w:val="24"/>
                <w:szCs w:val="24"/>
                <w:highlight w:val="none"/>
                <w:vertAlign w:val="baseline"/>
                <w:lang w:val="en-US" w:eastAsia="zh-CN"/>
              </w:rPr>
              <w:t>4</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单通道编码云节点</w:t>
            </w:r>
          </w:p>
        </w:tc>
        <w:tc>
          <w:tcPr>
            <w:tcW w:w="1419" w:type="dxa"/>
            <w:vAlign w:val="center"/>
          </w:tcPr>
          <w:p>
            <w:pPr>
              <w:keepNext w:val="0"/>
              <w:keepLines w:val="0"/>
              <w:widowControl/>
              <w:suppressLineNumbers w:val="0"/>
              <w:spacing w:line="240" w:lineRule="auto"/>
              <w:ind w:firstLine="0" w:firstLineChars="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1</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台</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1､支持1路音视频信号编码，1台对应1个输入源；</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2､标准分辨率1920x1200@60Hz；</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3､支持POE及外部供电；</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4､带RS232、IR和USB接口；</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5､支持机柜安装；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default" w:ascii="Calibri" w:hAnsi="Calibri" w:eastAsia="宋体" w:cs="Times New Roman"/>
                <w:color w:val="auto"/>
                <w:kern w:val="2"/>
                <w:sz w:val="24"/>
                <w:szCs w:val="24"/>
                <w:highlight w:val="none"/>
                <w:vertAlign w:val="baseline"/>
                <w:lang w:val="en-US" w:eastAsia="zh-CN" w:bidi="ar-SA"/>
              </w:rPr>
            </w:pPr>
            <w:r>
              <w:rPr>
                <w:rFonts w:hint="eastAsia"/>
                <w:color w:val="auto"/>
                <w:sz w:val="24"/>
                <w:szCs w:val="24"/>
                <w:highlight w:val="none"/>
                <w:vertAlign w:val="baseline"/>
                <w:lang w:val="en-US" w:eastAsia="zh-CN"/>
              </w:rPr>
              <w:t>5</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color w:val="auto"/>
                <w:highlight w:val="none"/>
              </w:rPr>
              <w:t>单通道同步解码云节点</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4</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台</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1.采用嵌入式Linux系统,长时间运行不宕机;</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2.无风扇静音设计,支持 1U 独立安装或同时并排安装 2 台;</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3.要求不少于1路高清接口,支持独立的平衡音频输出接口;</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4.音频支持同步、异步和混音三种方式;</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5.支持多路音频混音播放;</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6.要求支持RS232,RS485.IR控制接口;</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7.采用标准RJ45接口,1000Mbps速率,支持跨网段通讯,支持DHCP动态获取IP地址;</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8.输出信号分辨率不低于1920x1080@60Hz</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9.支持自定义分辨率,范围:360x240~1920x1080,自适应传输码率范围128kbps~40Mbps;</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10.支持LED多发送卡的绝对同步,保证画面流畅,无撕裂感;</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11.支持web界面管理,提供快速配置设备端口,支持web端口修改密码、修改 IP 地址、网络抓包、串口收码、清除用户设置、恢复出厂设置、导出日志,升级;</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12.支持OSD字幕叠加和更换空载底图功能;</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13.支持编解码协议:音频支持AAC、G.711.G.722;视频支持H.265.RTSP协议;</w:t>
            </w:r>
          </w:p>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14.支持POE供电及外部供电;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6</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highlight w:val="none"/>
              </w:rPr>
            </w:pPr>
            <w:r>
              <w:rPr>
                <w:rFonts w:hint="eastAsia"/>
                <w:color w:val="auto"/>
                <w:highlight w:val="none"/>
              </w:rPr>
              <w:t>多媒体云节点软件</w:t>
            </w:r>
          </w:p>
        </w:tc>
        <w:tc>
          <w:tcPr>
            <w:tcW w:w="1419" w:type="dxa"/>
            <w:vAlign w:val="center"/>
          </w:tcPr>
          <w:p>
            <w:pPr>
              <w:keepNext w:val="0"/>
              <w:keepLines w:val="0"/>
              <w:widowControl/>
              <w:suppressLineNumbers w:val="0"/>
              <w:spacing w:line="240" w:lineRule="auto"/>
              <w:ind w:firstLine="0" w:firstLineChars="0"/>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5</w:t>
            </w:r>
          </w:p>
        </w:tc>
        <w:tc>
          <w:tcPr>
            <w:tcW w:w="1069" w:type="dxa"/>
            <w:vAlign w:val="center"/>
          </w:tcPr>
          <w:p>
            <w:pPr>
              <w:keepNext w:val="0"/>
              <w:keepLines w:val="0"/>
              <w:widowControl/>
              <w:suppressLineNumbers w:val="0"/>
              <w:spacing w:line="240" w:lineRule="auto"/>
              <w:ind w:firstLine="0" w:firstLineChars="0"/>
              <w:jc w:val="center"/>
              <w:textAlignment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套</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1.配合云节点使用;</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2.接受系统平台软件统一管理;</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3.支持Web端口写入节点设备,支持web界面管理节点设备;提供快速配置设备端口;</w:t>
            </w:r>
          </w:p>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4.软件更新向下兼容,可通过系统应用服务平台web端口批量升级;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eastAsia" w:ascii="Calibri" w:hAnsi="Calibri" w:eastAsia="宋体" w:cs="Times New Roman"/>
                <w:color w:val="auto"/>
                <w:kern w:val="2"/>
                <w:sz w:val="24"/>
                <w:szCs w:val="24"/>
                <w:highlight w:val="none"/>
                <w:vertAlign w:val="baseline"/>
                <w:lang w:val="en-US" w:eastAsia="zh-CN" w:bidi="ar-SA"/>
              </w:rPr>
            </w:pPr>
            <w:r>
              <w:rPr>
                <w:rFonts w:hint="eastAsia"/>
                <w:color w:val="auto"/>
                <w:sz w:val="24"/>
                <w:szCs w:val="24"/>
                <w:highlight w:val="none"/>
                <w:vertAlign w:val="baseline"/>
                <w:lang w:val="en-US" w:eastAsia="zh-CN"/>
              </w:rPr>
              <w:t>7</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ascii="Calibri" w:hAnsi="Calibri" w:eastAsia="宋体" w:cs="Times New Roman"/>
                <w:color w:val="auto"/>
                <w:kern w:val="2"/>
                <w:sz w:val="24"/>
                <w:szCs w:val="24"/>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配电箱</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ascii="Calibri" w:hAnsi="Calibri" w:eastAsia="宋体" w:cs="Times New Roman"/>
                <w:color w:val="auto"/>
                <w:kern w:val="2"/>
                <w:sz w:val="24"/>
                <w:szCs w:val="24"/>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2</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ascii="Calibri" w:hAnsi="Calibri" w:eastAsia="宋体" w:cs="Times New Roman"/>
                <w:color w:val="auto"/>
                <w:kern w:val="2"/>
                <w:sz w:val="24"/>
                <w:szCs w:val="24"/>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套</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ascii="Calibri" w:hAnsi="Calibri" w:eastAsia="宋体" w:cs="Times New Roman"/>
                <w:color w:val="auto"/>
                <w:kern w:val="2"/>
                <w:sz w:val="24"/>
                <w:szCs w:val="24"/>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10KW，PLC智能远程上电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vAlign w:val="top"/>
          </w:tcPr>
          <w:p>
            <w:pPr>
              <w:rPr>
                <w:rFonts w:hint="default" w:ascii="Calibri" w:hAnsi="Calibri" w:eastAsia="宋体" w:cs="Times New Roman"/>
                <w:color w:val="auto"/>
                <w:kern w:val="2"/>
                <w:sz w:val="24"/>
                <w:szCs w:val="24"/>
                <w:highlight w:val="none"/>
                <w:vertAlign w:val="baseline"/>
                <w:lang w:val="en-US" w:eastAsia="zh-CN" w:bidi="ar-SA"/>
              </w:rPr>
            </w:pPr>
            <w:r>
              <w:rPr>
                <w:rFonts w:hint="eastAsia"/>
                <w:color w:val="auto"/>
                <w:sz w:val="24"/>
                <w:szCs w:val="24"/>
                <w:highlight w:val="none"/>
                <w:vertAlign w:val="baseline"/>
                <w:lang w:val="en-US" w:eastAsia="zh-CN"/>
              </w:rPr>
              <w:t>8</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电源线</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200</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米</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电源线RVV电线电缆 国标纯铜环保 RVV3*1.5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9</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网线</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2</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箱</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超五类网线、非屏蔽纯铜线千兆网线箱线305米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10</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3米DVI线</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4</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根</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定制3米DVI视频线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color w:val="auto"/>
                <w:sz w:val="24"/>
                <w:szCs w:val="24"/>
                <w:highlight w:val="none"/>
                <w:vertAlign w:val="baseline"/>
                <w:lang w:val="en-US" w:eastAsia="zh-CN"/>
              </w:rPr>
            </w:pPr>
          </w:p>
          <w:p>
            <w:pPr>
              <w:rPr>
                <w:rFonts w:hint="eastAsia"/>
                <w:color w:val="auto"/>
                <w:sz w:val="24"/>
                <w:szCs w:val="24"/>
                <w:highlight w:val="none"/>
                <w:vertAlign w:val="baseline"/>
                <w:lang w:val="en-US" w:eastAsia="zh-CN"/>
              </w:rPr>
            </w:pPr>
          </w:p>
          <w:p>
            <w:pPr>
              <w:rPr>
                <w:rFonts w:hint="eastAsia"/>
                <w:color w:val="auto"/>
                <w:sz w:val="24"/>
                <w:szCs w:val="24"/>
                <w:highlight w:val="none"/>
                <w:vertAlign w:val="baseline"/>
                <w:lang w:val="en-US" w:eastAsia="zh-CN"/>
              </w:rPr>
            </w:pPr>
          </w:p>
          <w:p>
            <w:pPr>
              <w:rPr>
                <w:rFonts w:hint="eastAsia"/>
                <w:color w:val="auto"/>
                <w:sz w:val="24"/>
                <w:szCs w:val="24"/>
                <w:highlight w:val="none"/>
                <w:vertAlign w:val="baseline"/>
                <w:lang w:val="en-US" w:eastAsia="zh-CN"/>
              </w:rPr>
            </w:pPr>
          </w:p>
          <w:p>
            <w:pPr>
              <w:rPr>
                <w:rFonts w:hint="eastAsia"/>
                <w:color w:val="auto"/>
                <w:sz w:val="24"/>
                <w:szCs w:val="24"/>
                <w:highlight w:val="none"/>
                <w:vertAlign w:val="baseline"/>
                <w:lang w:val="en-US" w:eastAsia="zh-CN"/>
              </w:rPr>
            </w:pPr>
          </w:p>
          <w:p>
            <w:pPr>
              <w:rPr>
                <w:rFonts w:hint="eastAsia"/>
                <w:color w:val="auto"/>
                <w:sz w:val="24"/>
                <w:szCs w:val="24"/>
                <w:highlight w:val="none"/>
                <w:vertAlign w:val="baseline"/>
                <w:lang w:val="en-US" w:eastAsia="zh-CN"/>
              </w:rPr>
            </w:pPr>
          </w:p>
          <w:p>
            <w:pP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11</w:t>
            </w:r>
          </w:p>
        </w:tc>
        <w:tc>
          <w:tcPr>
            <w:tcW w:w="1511" w:type="dxa"/>
            <w:vAlign w:val="center"/>
          </w:tcPr>
          <w:p>
            <w:pPr>
              <w:keepNext w:val="0"/>
              <w:keepLines w:val="0"/>
              <w:widowControl/>
              <w:suppressLineNumbers w:val="0"/>
              <w:spacing w:line="240" w:lineRule="auto"/>
              <w:ind w:firstLine="0" w:firstLineChars="0"/>
              <w:jc w:val="left"/>
              <w:textAlignment w:val="center"/>
              <w:rPr>
                <w:rFonts w:hint="eastAsia"/>
                <w:color w:val="auto"/>
                <w:sz w:val="24"/>
                <w:szCs w:val="24"/>
                <w:highlight w:val="none"/>
                <w:vertAlign w:val="baseline"/>
              </w:rPr>
            </w:pPr>
            <w:r>
              <w:rPr>
                <w:rFonts w:hint="eastAsia" w:ascii="宋体" w:hAnsi="宋体" w:eastAsia="宋体" w:cs="宋体"/>
                <w:i w:val="0"/>
                <w:color w:val="auto"/>
                <w:kern w:val="0"/>
                <w:sz w:val="20"/>
                <w:szCs w:val="20"/>
                <w:highlight w:val="none"/>
                <w:u w:val="none"/>
                <w:lang w:val="en-US" w:eastAsia="zh-CN" w:bidi="ar"/>
              </w:rPr>
              <w:t>视频会议摄像机</w:t>
            </w:r>
          </w:p>
        </w:tc>
        <w:tc>
          <w:tcPr>
            <w:tcW w:w="141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1</w:t>
            </w:r>
          </w:p>
        </w:tc>
        <w:tc>
          <w:tcPr>
            <w:tcW w:w="1069" w:type="dxa"/>
            <w:vAlign w:val="center"/>
          </w:tcPr>
          <w:p>
            <w:pPr>
              <w:keepNext w:val="0"/>
              <w:keepLines w:val="0"/>
              <w:widowControl/>
              <w:suppressLineNumbers w:val="0"/>
              <w:spacing w:line="240" w:lineRule="auto"/>
              <w:ind w:firstLine="0" w:firstLineChars="0"/>
              <w:jc w:val="center"/>
              <w:textAlignment w:val="center"/>
              <w:rPr>
                <w:rFonts w:hint="eastAsia"/>
                <w:color w:val="auto"/>
                <w:sz w:val="24"/>
                <w:szCs w:val="24"/>
                <w:highlight w:val="none"/>
                <w:vertAlign w:val="baseline"/>
                <w:lang w:val="en-US" w:eastAsia="zh-CN"/>
              </w:rPr>
            </w:pPr>
            <w:r>
              <w:rPr>
                <w:rFonts w:hint="eastAsia" w:ascii="宋体" w:hAnsi="宋体" w:eastAsia="宋体" w:cs="宋体"/>
                <w:i w:val="0"/>
                <w:color w:val="auto"/>
                <w:kern w:val="0"/>
                <w:sz w:val="20"/>
                <w:szCs w:val="20"/>
                <w:highlight w:val="none"/>
                <w:u w:val="none"/>
                <w:lang w:val="en-US" w:eastAsia="zh-CN" w:bidi="ar"/>
              </w:rPr>
              <w:t>台</w:t>
            </w:r>
          </w:p>
        </w:tc>
        <w:tc>
          <w:tcPr>
            <w:tcW w:w="5316" w:type="dxa"/>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1、镜头图像传感器采用不小于1/2.8"图像传感器，支持1080p60、1080p50、1080p30、1080p25、720p60、720p50等高清信号输出；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2、支持不小于12倍光学变焦；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3、支持广角镜头，水平视角不小于72°；</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4、视频输出接口具备SDI、DVI、HDBaseT接口；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★5、支持供电、显示、控制多线合一，只连接一根超五类网线实现供电、图像显示、摄像机控制，支持信号传输100米；</w:t>
            </w:r>
          </w:p>
          <w:p>
            <w:pPr>
              <w:keepNext w:val="0"/>
              <w:keepLines w:val="0"/>
              <w:widowControl/>
              <w:suppressLineNumbers w:val="0"/>
              <w:spacing w:line="240" w:lineRule="auto"/>
              <w:ind w:firstLine="0" w:firstLineChars="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支持RS422控制接口，支持标准VISCA协议，支持摄像机通过控制口RS422实现菊花链控制，菊花链控制摄像机不小于7个；</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7、水平转动范围：≥ ±160°，垂直转动范围：≥ -90°～50°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★8、支持自带显示屏，可方便显示视频输出分辨率；</w:t>
            </w:r>
          </w:p>
          <w:p>
            <w:pPr>
              <w:keepNext w:val="0"/>
              <w:keepLines w:val="0"/>
              <w:widowControl/>
              <w:suppressLineNumbers w:val="0"/>
              <w:spacing w:line="240" w:lineRule="auto"/>
              <w:ind w:firstLine="0" w:firstLineChars="0"/>
              <w:jc w:val="left"/>
              <w:textAlignment w:val="center"/>
              <w:rPr>
                <w:rFonts w:hint="eastAsia"/>
                <w:color w:val="auto"/>
                <w:sz w:val="24"/>
                <w:szCs w:val="24"/>
                <w:highlight w:val="none"/>
              </w:rPr>
            </w:pPr>
            <w:r>
              <w:rPr>
                <w:rFonts w:hint="eastAsia" w:ascii="宋体" w:hAnsi="宋体" w:eastAsia="宋体" w:cs="宋体"/>
                <w:i w:val="0"/>
                <w:color w:val="auto"/>
                <w:kern w:val="0"/>
                <w:sz w:val="20"/>
                <w:szCs w:val="20"/>
                <w:highlight w:val="none"/>
                <w:u w:val="none"/>
                <w:lang w:val="en-US" w:eastAsia="zh-CN" w:bidi="ar"/>
              </w:rPr>
              <w:t>★9、支持ZigBee控制，支持360°控制、有遮挡物时也能正常控制；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10、支持终端遥控器通过摄像机反向控制会议终端</w:t>
            </w: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9" w:type="dxa"/>
            <w:gridSpan w:val="5"/>
          </w:tcPr>
          <w:p>
            <w:pPr>
              <w:rPr>
                <w:rFonts w:hint="eastAsia"/>
                <w:color w:val="auto"/>
                <w:sz w:val="21"/>
                <w:szCs w:val="21"/>
                <w:highlight w:val="none"/>
                <w:vertAlign w:val="baseline"/>
              </w:rPr>
            </w:pPr>
            <w:r>
              <w:rPr>
                <w:rFonts w:hint="eastAsia"/>
                <w:color w:val="auto"/>
                <w:sz w:val="21"/>
                <w:szCs w:val="21"/>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color w:val="auto"/>
                <w:sz w:val="21"/>
                <w:szCs w:val="21"/>
                <w:highlight w:val="none"/>
              </w:rPr>
            </w:pPr>
            <w:r>
              <w:rPr>
                <w:rFonts w:hint="eastAsia"/>
                <w:color w:val="auto"/>
                <w:sz w:val="21"/>
                <w:szCs w:val="21"/>
                <w:highlight w:val="none"/>
              </w:rPr>
              <w:t>有效性</w:t>
            </w:r>
          </w:p>
          <w:p>
            <w:pPr>
              <w:rPr>
                <w:rFonts w:hint="eastAsia"/>
                <w:color w:val="auto"/>
                <w:sz w:val="21"/>
                <w:szCs w:val="21"/>
                <w:highlight w:val="none"/>
                <w:vertAlign w:val="baseline"/>
              </w:rPr>
            </w:pPr>
          </w:p>
        </w:tc>
        <w:tc>
          <w:tcPr>
            <w:tcW w:w="9315" w:type="dxa"/>
            <w:gridSpan w:val="4"/>
          </w:tcPr>
          <w:p>
            <w:pPr>
              <w:rPr>
                <w:rFonts w:hint="eastAsia"/>
                <w:color w:val="auto"/>
                <w:sz w:val="21"/>
                <w:szCs w:val="21"/>
                <w:highlight w:val="none"/>
              </w:rPr>
            </w:pPr>
            <w:r>
              <w:rPr>
                <w:rFonts w:hint="eastAsia"/>
                <w:color w:val="auto"/>
                <w:sz w:val="21"/>
                <w:szCs w:val="21"/>
                <w:highlight w:val="none"/>
              </w:rPr>
              <w:t>1、交货完毕，验收合格之日起，除有特殊要求外，货物保质期不少于一年，在规定的货物有效期内，凡货物质量事故和质量缺陷由</w:t>
            </w:r>
            <w:r>
              <w:rPr>
                <w:rFonts w:hint="eastAsia"/>
                <w:color w:val="auto"/>
                <w:sz w:val="21"/>
                <w:szCs w:val="21"/>
                <w:highlight w:val="none"/>
                <w:lang w:eastAsia="zh-CN"/>
              </w:rPr>
              <w:t>成交供应商</w:t>
            </w:r>
            <w:r>
              <w:rPr>
                <w:rFonts w:hint="eastAsia"/>
                <w:color w:val="auto"/>
                <w:sz w:val="21"/>
                <w:szCs w:val="21"/>
                <w:highlight w:val="none"/>
              </w:rPr>
              <w:t>无偿负责。其他按厂家承诺实行（三包）。</w:t>
            </w:r>
          </w:p>
          <w:p>
            <w:pPr>
              <w:rPr>
                <w:rFonts w:hint="eastAsia"/>
                <w:color w:val="auto"/>
                <w:sz w:val="21"/>
                <w:szCs w:val="21"/>
                <w:highlight w:val="none"/>
                <w:vertAlign w:val="baseline"/>
              </w:rPr>
            </w:pPr>
            <w:r>
              <w:rPr>
                <w:rFonts w:hint="eastAsia"/>
                <w:color w:val="auto"/>
                <w:sz w:val="21"/>
                <w:szCs w:val="21"/>
                <w:highlight w:val="none"/>
              </w:rPr>
              <w:t>2、交货时，实际采购的</w:t>
            </w:r>
            <w:r>
              <w:rPr>
                <w:rFonts w:hint="eastAsia"/>
                <w:color w:val="auto"/>
                <w:sz w:val="21"/>
                <w:szCs w:val="21"/>
                <w:highlight w:val="none"/>
                <w:lang w:val="en-US" w:eastAsia="zh-CN"/>
              </w:rPr>
              <w:t>货物</w:t>
            </w:r>
            <w:r>
              <w:rPr>
                <w:rFonts w:hint="eastAsia"/>
                <w:color w:val="auto"/>
                <w:sz w:val="21"/>
                <w:szCs w:val="21"/>
                <w:highlight w:val="none"/>
              </w:rPr>
              <w:t>必须与投标时提供的技术要求一致，如有不符采购人有权拒绝签订合同，并追究其法律责任。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color w:val="auto"/>
                <w:sz w:val="21"/>
                <w:szCs w:val="21"/>
                <w:highlight w:val="none"/>
              </w:rPr>
            </w:pPr>
            <w:r>
              <w:rPr>
                <w:rFonts w:hint="eastAsia"/>
                <w:color w:val="auto"/>
                <w:sz w:val="21"/>
                <w:szCs w:val="21"/>
                <w:highlight w:val="none"/>
              </w:rPr>
              <w:t>售后技术服务要求</w:t>
            </w:r>
          </w:p>
          <w:p>
            <w:pPr>
              <w:rPr>
                <w:rFonts w:hint="eastAsia"/>
                <w:color w:val="auto"/>
                <w:sz w:val="21"/>
                <w:szCs w:val="21"/>
                <w:highlight w:val="none"/>
                <w:vertAlign w:val="baseline"/>
              </w:rPr>
            </w:pPr>
          </w:p>
        </w:tc>
        <w:tc>
          <w:tcPr>
            <w:tcW w:w="9315" w:type="dxa"/>
            <w:gridSpan w:val="4"/>
          </w:tcPr>
          <w:p>
            <w:pPr>
              <w:rPr>
                <w:rFonts w:hint="eastAsia"/>
                <w:color w:val="auto"/>
                <w:sz w:val="21"/>
                <w:szCs w:val="21"/>
                <w:highlight w:val="none"/>
              </w:rPr>
            </w:pPr>
            <w:r>
              <w:rPr>
                <w:rFonts w:hint="eastAsia"/>
                <w:color w:val="auto"/>
                <w:sz w:val="21"/>
                <w:szCs w:val="21"/>
                <w:highlight w:val="none"/>
              </w:rPr>
              <w:t>1、免费送货上门，负责卸货，并负责卸货过程的安全，保证产品的完整，因运输和卸货造成破损由</w:t>
            </w:r>
            <w:r>
              <w:rPr>
                <w:rFonts w:hint="eastAsia"/>
                <w:color w:val="auto"/>
                <w:sz w:val="21"/>
                <w:szCs w:val="21"/>
                <w:highlight w:val="none"/>
                <w:lang w:eastAsia="zh-CN"/>
              </w:rPr>
              <w:t>成交供应商</w:t>
            </w:r>
            <w:r>
              <w:rPr>
                <w:rFonts w:hint="eastAsia"/>
                <w:color w:val="auto"/>
                <w:sz w:val="21"/>
                <w:szCs w:val="21"/>
                <w:highlight w:val="none"/>
              </w:rPr>
              <w:t>无偿调换。</w:t>
            </w:r>
          </w:p>
          <w:p>
            <w:pPr>
              <w:rPr>
                <w:rFonts w:hint="eastAsia"/>
                <w:color w:val="auto"/>
                <w:sz w:val="21"/>
                <w:szCs w:val="21"/>
                <w:highlight w:val="none"/>
              </w:rPr>
            </w:pPr>
            <w:r>
              <w:rPr>
                <w:rFonts w:hint="eastAsia"/>
                <w:color w:val="auto"/>
                <w:sz w:val="21"/>
                <w:szCs w:val="21"/>
                <w:highlight w:val="none"/>
              </w:rPr>
              <w:t>2、在使用过程中发生质量事故，</w:t>
            </w:r>
            <w:r>
              <w:rPr>
                <w:rFonts w:hint="eastAsia"/>
                <w:color w:val="auto"/>
                <w:sz w:val="21"/>
                <w:szCs w:val="21"/>
                <w:highlight w:val="none"/>
                <w:lang w:val="en-US" w:eastAsia="zh-CN"/>
              </w:rPr>
              <w:t>1</w:t>
            </w:r>
            <w:r>
              <w:rPr>
                <w:rFonts w:hint="eastAsia"/>
                <w:color w:val="auto"/>
                <w:sz w:val="21"/>
                <w:szCs w:val="21"/>
                <w:highlight w:val="none"/>
              </w:rPr>
              <w:t>小时内响应，</w:t>
            </w:r>
            <w:r>
              <w:rPr>
                <w:rFonts w:hint="eastAsia"/>
                <w:color w:val="auto"/>
                <w:sz w:val="21"/>
                <w:szCs w:val="21"/>
                <w:highlight w:val="none"/>
                <w:lang w:val="en-US" w:eastAsia="zh-CN"/>
              </w:rPr>
              <w:t>2</w:t>
            </w:r>
            <w:r>
              <w:rPr>
                <w:rFonts w:hint="eastAsia"/>
                <w:color w:val="auto"/>
                <w:sz w:val="21"/>
                <w:szCs w:val="21"/>
                <w:highlight w:val="none"/>
              </w:rPr>
              <w:t>小时内到达现场处理，一般事故处理时限不超过</w:t>
            </w:r>
            <w:r>
              <w:rPr>
                <w:rFonts w:hint="eastAsia"/>
                <w:color w:val="auto"/>
                <w:sz w:val="21"/>
                <w:szCs w:val="21"/>
                <w:highlight w:val="none"/>
                <w:lang w:val="en-US" w:eastAsia="zh-CN"/>
              </w:rPr>
              <w:t>5</w:t>
            </w:r>
            <w:r>
              <w:rPr>
                <w:rFonts w:hint="eastAsia"/>
                <w:color w:val="auto"/>
                <w:sz w:val="21"/>
                <w:szCs w:val="21"/>
                <w:highlight w:val="none"/>
              </w:rPr>
              <w:t>小时，重大事故处理时限不超过</w:t>
            </w:r>
            <w:r>
              <w:rPr>
                <w:rFonts w:hint="eastAsia"/>
                <w:color w:val="auto"/>
                <w:sz w:val="21"/>
                <w:szCs w:val="21"/>
                <w:highlight w:val="none"/>
                <w:lang w:val="en-US" w:eastAsia="zh-CN"/>
              </w:rPr>
              <w:t>8</w:t>
            </w:r>
            <w:r>
              <w:rPr>
                <w:rFonts w:hint="eastAsia"/>
                <w:color w:val="auto"/>
                <w:sz w:val="21"/>
                <w:szCs w:val="21"/>
                <w:highlight w:val="none"/>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color w:val="auto"/>
                <w:sz w:val="21"/>
                <w:szCs w:val="21"/>
                <w:highlight w:val="none"/>
                <w:vertAlign w:val="baseline"/>
              </w:rPr>
            </w:pPr>
            <w:r>
              <w:rPr>
                <w:rFonts w:hint="eastAsia"/>
                <w:color w:val="auto"/>
                <w:sz w:val="21"/>
                <w:szCs w:val="21"/>
                <w:highlight w:val="none"/>
              </w:rPr>
              <w:t>交货时间及交货地点</w:t>
            </w:r>
          </w:p>
        </w:tc>
        <w:tc>
          <w:tcPr>
            <w:tcW w:w="9315" w:type="dxa"/>
            <w:gridSpan w:val="4"/>
          </w:tcPr>
          <w:p>
            <w:pPr>
              <w:rPr>
                <w:rFonts w:hint="eastAsia"/>
                <w:color w:val="auto"/>
                <w:sz w:val="21"/>
                <w:szCs w:val="21"/>
                <w:highlight w:val="none"/>
              </w:rPr>
            </w:pPr>
            <w:r>
              <w:rPr>
                <w:rFonts w:hint="eastAsia"/>
                <w:color w:val="auto"/>
                <w:sz w:val="21"/>
                <w:szCs w:val="21"/>
                <w:highlight w:val="none"/>
              </w:rPr>
              <w:t>交货时间：签订合同之日起</w:t>
            </w:r>
            <w:r>
              <w:rPr>
                <w:rFonts w:hint="eastAsia"/>
                <w:color w:val="auto"/>
                <w:sz w:val="21"/>
                <w:szCs w:val="21"/>
                <w:highlight w:val="none"/>
                <w:lang w:val="en-US" w:eastAsia="zh-CN"/>
              </w:rPr>
              <w:t>20</w:t>
            </w:r>
            <w:r>
              <w:rPr>
                <w:rFonts w:hint="eastAsia"/>
                <w:color w:val="auto"/>
                <w:sz w:val="21"/>
                <w:szCs w:val="21"/>
                <w:highlight w:val="none"/>
              </w:rPr>
              <w:t>日内交货完毕，通过验收。</w:t>
            </w:r>
          </w:p>
          <w:p>
            <w:pPr>
              <w:rPr>
                <w:rFonts w:hint="eastAsia"/>
                <w:color w:val="auto"/>
                <w:sz w:val="21"/>
                <w:szCs w:val="21"/>
                <w:highlight w:val="none"/>
              </w:rPr>
            </w:pPr>
            <w:r>
              <w:rPr>
                <w:rFonts w:hint="eastAsia"/>
                <w:color w:val="auto"/>
                <w:sz w:val="21"/>
                <w:szCs w:val="21"/>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rPr>
                <w:rFonts w:hint="eastAsia"/>
                <w:color w:val="auto"/>
                <w:sz w:val="21"/>
                <w:szCs w:val="21"/>
                <w:highlight w:val="none"/>
              </w:rPr>
            </w:pPr>
            <w:r>
              <w:rPr>
                <w:rFonts w:hint="eastAsia"/>
                <w:color w:val="auto"/>
                <w:sz w:val="21"/>
                <w:szCs w:val="21"/>
                <w:highlight w:val="none"/>
              </w:rPr>
              <w:t>付款条件</w:t>
            </w:r>
          </w:p>
          <w:p>
            <w:pPr>
              <w:rPr>
                <w:rFonts w:hint="eastAsia"/>
                <w:color w:val="auto"/>
                <w:sz w:val="21"/>
                <w:szCs w:val="21"/>
                <w:highlight w:val="none"/>
                <w:vertAlign w:val="baseline"/>
              </w:rPr>
            </w:pPr>
          </w:p>
        </w:tc>
        <w:tc>
          <w:tcPr>
            <w:tcW w:w="9315" w:type="dxa"/>
            <w:gridSpan w:val="4"/>
          </w:tcPr>
          <w:p>
            <w:pPr>
              <w:rPr>
                <w:rFonts w:hint="eastAsia"/>
                <w:color w:val="auto"/>
                <w:sz w:val="21"/>
                <w:szCs w:val="21"/>
                <w:highlight w:val="none"/>
                <w:vertAlign w:val="baseline"/>
              </w:rPr>
            </w:pPr>
            <w:r>
              <w:rPr>
                <w:rFonts w:hint="eastAsia"/>
                <w:color w:val="auto"/>
                <w:sz w:val="21"/>
                <w:szCs w:val="21"/>
                <w:highlight w:val="none"/>
              </w:rPr>
              <w:t>合同签订生效后</w:t>
            </w:r>
            <w:r>
              <w:rPr>
                <w:rFonts w:hint="eastAsia"/>
                <w:color w:val="auto"/>
                <w:sz w:val="21"/>
                <w:szCs w:val="21"/>
                <w:highlight w:val="none"/>
                <w:lang w:val="en-US" w:eastAsia="zh-CN"/>
              </w:rPr>
              <w:t>采购人支付30%合同款给成交供应商，</w:t>
            </w:r>
            <w:r>
              <w:rPr>
                <w:rFonts w:hint="eastAsia"/>
                <w:color w:val="auto"/>
                <w:sz w:val="21"/>
                <w:szCs w:val="21"/>
                <w:highlight w:val="none"/>
              </w:rPr>
              <w:t>采购人根据现场要求，通知</w:t>
            </w:r>
            <w:r>
              <w:rPr>
                <w:rFonts w:hint="eastAsia"/>
                <w:color w:val="auto"/>
                <w:sz w:val="21"/>
                <w:szCs w:val="21"/>
                <w:highlight w:val="none"/>
                <w:lang w:val="en-US" w:eastAsia="zh-CN"/>
              </w:rPr>
              <w:t>成交</w:t>
            </w:r>
            <w:r>
              <w:rPr>
                <w:rFonts w:hint="eastAsia"/>
                <w:color w:val="auto"/>
                <w:sz w:val="21"/>
                <w:szCs w:val="21"/>
                <w:highlight w:val="none"/>
              </w:rPr>
              <w:t>供应商供货</w:t>
            </w:r>
            <w:r>
              <w:rPr>
                <w:rFonts w:hint="eastAsia"/>
                <w:color w:val="auto"/>
                <w:sz w:val="21"/>
                <w:szCs w:val="21"/>
                <w:highlight w:val="none"/>
                <w:lang w:eastAsia="zh-CN"/>
              </w:rPr>
              <w:t>。</w:t>
            </w:r>
            <w:r>
              <w:rPr>
                <w:rFonts w:hint="eastAsia"/>
                <w:color w:val="auto"/>
                <w:sz w:val="21"/>
                <w:szCs w:val="21"/>
                <w:highlight w:val="none"/>
                <w:lang w:val="en-US" w:eastAsia="zh-CN"/>
              </w:rPr>
              <w:t>成交</w:t>
            </w:r>
            <w:r>
              <w:rPr>
                <w:rFonts w:hint="eastAsia"/>
                <w:color w:val="auto"/>
                <w:sz w:val="21"/>
                <w:szCs w:val="21"/>
                <w:highlight w:val="none"/>
              </w:rPr>
              <w:t>供应商交货完毕后，货物数量、质量、外观、规格、各项技术参数及性能要求通过验检验收无质量问题通过验收合格后七个工作日内，由采购人向</w:t>
            </w:r>
            <w:r>
              <w:rPr>
                <w:rFonts w:hint="eastAsia"/>
                <w:color w:val="auto"/>
                <w:sz w:val="21"/>
                <w:szCs w:val="21"/>
                <w:highlight w:val="none"/>
                <w:lang w:val="en-US" w:eastAsia="zh-CN"/>
              </w:rPr>
              <w:t>成交供应商支付70%的合同款</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9" w:type="dxa"/>
            <w:gridSpan w:val="5"/>
          </w:tcPr>
          <w:p>
            <w:pPr>
              <w:rPr>
                <w:rFonts w:hint="default" w:eastAsiaTheme="minorEastAsia"/>
                <w:color w:val="auto"/>
                <w:sz w:val="21"/>
                <w:szCs w:val="21"/>
                <w:highlight w:val="none"/>
                <w:vertAlign w:val="baseline"/>
                <w:lang w:val="en-US" w:eastAsia="zh-CN"/>
              </w:rPr>
            </w:pPr>
            <w:r>
              <w:rPr>
                <w:rFonts w:hint="eastAsia"/>
                <w:color w:val="auto"/>
                <w:sz w:val="21"/>
                <w:szCs w:val="21"/>
                <w:highlight w:val="none"/>
              </w:rPr>
              <w:t>三、</w:t>
            </w:r>
            <w:r>
              <w:rPr>
                <w:rFonts w:hint="eastAsia"/>
                <w:color w:val="auto"/>
                <w:sz w:val="21"/>
                <w:szCs w:val="21"/>
                <w:highlight w:val="no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rPr>
        <w:tc>
          <w:tcPr>
            <w:tcW w:w="974" w:type="dxa"/>
          </w:tcPr>
          <w:p>
            <w:pPr>
              <w:rPr>
                <w:rFonts w:hint="eastAsia"/>
                <w:color w:val="auto"/>
                <w:sz w:val="21"/>
                <w:szCs w:val="21"/>
                <w:highlight w:val="none"/>
              </w:rPr>
            </w:pPr>
            <w:r>
              <w:rPr>
                <w:rFonts w:hint="eastAsia"/>
                <w:color w:val="auto"/>
                <w:sz w:val="21"/>
                <w:szCs w:val="21"/>
                <w:highlight w:val="none"/>
              </w:rPr>
              <w:t>其他要求</w:t>
            </w:r>
          </w:p>
          <w:p>
            <w:pPr>
              <w:rPr>
                <w:rFonts w:hint="eastAsia"/>
                <w:color w:val="auto"/>
                <w:sz w:val="21"/>
                <w:szCs w:val="21"/>
                <w:highlight w:val="none"/>
                <w:vertAlign w:val="baseline"/>
              </w:rPr>
            </w:pPr>
          </w:p>
        </w:tc>
        <w:tc>
          <w:tcPr>
            <w:tcW w:w="9315" w:type="dxa"/>
            <w:gridSpan w:val="4"/>
          </w:tcPr>
          <w:p>
            <w:pPr>
              <w:rPr>
                <w:rFonts w:hint="eastAsia"/>
                <w:color w:val="auto"/>
                <w:sz w:val="21"/>
                <w:szCs w:val="21"/>
                <w:highlight w:val="none"/>
              </w:rPr>
            </w:pPr>
            <w:r>
              <w:rPr>
                <w:rFonts w:hint="eastAsia"/>
                <w:color w:val="auto"/>
                <w:sz w:val="21"/>
                <w:szCs w:val="21"/>
                <w:highlight w:val="none"/>
              </w:rPr>
              <w:t>1、投标产品必须是符合国家或行业标准的未经使用的合格产品，若产品在运输过程中损坏或遗漏须无偿调换同样产品。</w:t>
            </w:r>
          </w:p>
          <w:p>
            <w:pPr>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w:t>
            </w:r>
            <w:r>
              <w:rPr>
                <w:rFonts w:hint="eastAsia"/>
                <w:color w:val="auto"/>
                <w:sz w:val="21"/>
                <w:szCs w:val="21"/>
                <w:highlight w:val="none"/>
                <w:lang w:eastAsia="zh-CN"/>
              </w:rPr>
              <w:t>成交供应商</w:t>
            </w:r>
            <w:r>
              <w:rPr>
                <w:rFonts w:hint="eastAsia"/>
                <w:color w:val="auto"/>
                <w:sz w:val="21"/>
                <w:szCs w:val="21"/>
                <w:highlight w:val="none"/>
              </w:rPr>
              <w:t>免费送货上门，并自行组织卸货，</w:t>
            </w:r>
            <w:r>
              <w:rPr>
                <w:rFonts w:hint="eastAsia"/>
                <w:color w:val="auto"/>
                <w:sz w:val="21"/>
                <w:szCs w:val="21"/>
                <w:highlight w:val="none"/>
                <w:lang w:eastAsia="zh-CN"/>
              </w:rPr>
              <w:t>成交供应商</w:t>
            </w:r>
            <w:r>
              <w:rPr>
                <w:rFonts w:hint="eastAsia"/>
                <w:color w:val="auto"/>
                <w:sz w:val="21"/>
                <w:szCs w:val="21"/>
                <w:highlight w:val="none"/>
              </w:rPr>
              <w:t>负责卸货过程的安全，保证产品完整。</w:t>
            </w:r>
          </w:p>
          <w:p>
            <w:pPr>
              <w:numPr>
                <w:ilvl w:val="0"/>
                <w:numId w:val="3"/>
              </w:numPr>
              <w:rPr>
                <w:rFonts w:hint="eastAsia"/>
                <w:color w:val="auto"/>
                <w:sz w:val="21"/>
                <w:szCs w:val="21"/>
                <w:highlight w:val="none"/>
              </w:rPr>
            </w:pPr>
            <w:r>
              <w:rPr>
                <w:rFonts w:hint="eastAsia"/>
                <w:color w:val="auto"/>
                <w:sz w:val="21"/>
                <w:szCs w:val="21"/>
                <w:highlight w:val="none"/>
              </w:rPr>
              <w:t>交货验收：货物的质量、运输、验收须符合国家有关标准。</w:t>
            </w:r>
          </w:p>
          <w:p>
            <w:pPr>
              <w:numPr>
                <w:ilvl w:val="0"/>
                <w:numId w:val="3"/>
              </w:numPr>
              <w:rPr>
                <w:rFonts w:hint="eastAsia"/>
                <w:color w:val="auto"/>
                <w:sz w:val="21"/>
                <w:szCs w:val="21"/>
                <w:highlight w:val="none"/>
              </w:rPr>
            </w:pPr>
            <w:r>
              <w:rPr>
                <w:rFonts w:hint="eastAsia"/>
                <w:color w:val="auto"/>
                <w:sz w:val="21"/>
                <w:szCs w:val="21"/>
                <w:highlight w:val="none"/>
              </w:rPr>
              <w:t>由采购人依据相关国家标准，按采购确定的技术需求组织验收，采购人有权对</w:t>
            </w:r>
            <w:r>
              <w:rPr>
                <w:rFonts w:hint="eastAsia"/>
                <w:color w:val="auto"/>
                <w:sz w:val="21"/>
                <w:szCs w:val="21"/>
                <w:highlight w:val="none"/>
                <w:lang w:eastAsia="zh-CN"/>
              </w:rPr>
              <w:t>成交供应商</w:t>
            </w:r>
            <w:r>
              <w:rPr>
                <w:rFonts w:hint="eastAsia"/>
                <w:color w:val="auto"/>
                <w:sz w:val="21"/>
                <w:szCs w:val="21"/>
                <w:highlight w:val="none"/>
              </w:rPr>
              <w:t>提供的货物送相关部门检测、检验，如货物质量未达到采购要求，采购人有权终止采购合同，由此产生一切经济损失及法律责任均由</w:t>
            </w:r>
            <w:r>
              <w:rPr>
                <w:rFonts w:hint="eastAsia"/>
                <w:color w:val="auto"/>
                <w:sz w:val="21"/>
                <w:szCs w:val="21"/>
                <w:highlight w:val="none"/>
                <w:lang w:eastAsia="zh-CN"/>
              </w:rPr>
              <w:t>成交供应商</w:t>
            </w:r>
            <w:r>
              <w:rPr>
                <w:rFonts w:hint="eastAsia"/>
                <w:color w:val="auto"/>
                <w:sz w:val="21"/>
                <w:szCs w:val="21"/>
                <w:highlight w:val="none"/>
              </w:rPr>
              <w:t>自负。检测、检验产生的费用由</w:t>
            </w:r>
            <w:r>
              <w:rPr>
                <w:rFonts w:hint="eastAsia"/>
                <w:color w:val="auto"/>
                <w:sz w:val="21"/>
                <w:szCs w:val="21"/>
                <w:highlight w:val="none"/>
                <w:lang w:eastAsia="zh-CN"/>
              </w:rPr>
              <w:t>成交供应商</w:t>
            </w:r>
            <w:r>
              <w:rPr>
                <w:rFonts w:hint="eastAsia"/>
                <w:color w:val="auto"/>
                <w:sz w:val="21"/>
                <w:szCs w:val="21"/>
                <w:highlight w:val="none"/>
              </w:rPr>
              <w:t>承担。</w:t>
            </w:r>
          </w:p>
          <w:p>
            <w:pPr>
              <w:keepNext w:val="0"/>
              <w:keepLines w:val="0"/>
              <w:pageBreakBefore w:val="0"/>
              <w:widowControl w:val="0"/>
              <w:kinsoku/>
              <w:wordWrap/>
              <w:overflowPunct/>
              <w:topLinePunct w:val="0"/>
              <w:autoSpaceDE w:val="0"/>
              <w:autoSpaceDN w:val="0"/>
              <w:bidi w:val="0"/>
              <w:adjustRightInd w:val="0"/>
              <w:snapToGrid/>
              <w:textAlignment w:val="auto"/>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5、本次采购的“小间距屏幕”为现使用柳州市检察院“LED大屏”不可分割的扩增部分，为方便统一维护管理，减少备品备件种类，降低运维成，本次项目第1项“小间距屏幕”模组单元，必须与现使用柳州市检察院“LED大屏”模组单元无缝对接，且备品备件可直接代换。</w:t>
            </w:r>
          </w:p>
          <w:p>
            <w:pPr>
              <w:widowControl/>
              <w:spacing w:line="340" w:lineRule="exact"/>
              <w:rPr>
                <w:rFonts w:hint="eastAsia" w:ascii="宋体" w:hAnsi="宋体" w:eastAsia="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6</w:t>
            </w:r>
            <w:r>
              <w:rPr>
                <w:rFonts w:hint="eastAsia" w:ascii="宋体" w:hAnsi="宋体" w:cs="Times New Roman"/>
                <w:color w:val="auto"/>
                <w:sz w:val="21"/>
                <w:szCs w:val="21"/>
                <w:highlight w:val="none"/>
              </w:rPr>
              <w:t>、为确保与现有</w:t>
            </w:r>
            <w:r>
              <w:rPr>
                <w:rFonts w:hint="eastAsia" w:ascii="宋体" w:hAnsi="宋体" w:cs="Times New Roman"/>
                <w:color w:val="auto"/>
                <w:sz w:val="21"/>
                <w:szCs w:val="21"/>
                <w:highlight w:val="none"/>
                <w:lang w:val="en-US" w:eastAsia="zh-CN"/>
              </w:rPr>
              <w:t>会议系统</w:t>
            </w:r>
            <w:r>
              <w:rPr>
                <w:rFonts w:hint="eastAsia" w:ascii="宋体" w:hAnsi="宋体" w:cs="Times New Roman"/>
                <w:color w:val="auto"/>
                <w:sz w:val="21"/>
                <w:szCs w:val="21"/>
                <w:highlight w:val="none"/>
              </w:rPr>
              <w:t>对接，实现统一管理，本次项目“</w:t>
            </w:r>
            <w:r>
              <w:rPr>
                <w:rFonts w:hint="eastAsia" w:ascii="宋体" w:hAnsi="宋体" w:cs="Calibri"/>
                <w:color w:val="auto"/>
                <w:sz w:val="21"/>
                <w:szCs w:val="21"/>
                <w:highlight w:val="none"/>
              </w:rPr>
              <w:t>视频会议摄像机</w:t>
            </w:r>
            <w:r>
              <w:rPr>
                <w:rFonts w:hint="eastAsia" w:ascii="宋体" w:hAnsi="宋体" w:cs="Times New Roman"/>
                <w:color w:val="auto"/>
                <w:sz w:val="21"/>
                <w:szCs w:val="21"/>
                <w:highlight w:val="none"/>
              </w:rPr>
              <w:t>”必须在不增加设备情况下与现使用</w:t>
            </w:r>
            <w:r>
              <w:rPr>
                <w:rFonts w:hint="eastAsia" w:ascii="宋体" w:hAnsi="宋体" w:cs="Times New Roman"/>
                <w:color w:val="auto"/>
                <w:sz w:val="21"/>
                <w:szCs w:val="21"/>
                <w:highlight w:val="none"/>
                <w:lang w:val="en-US" w:eastAsia="zh-CN"/>
              </w:rPr>
              <w:t>柳州市检察院</w:t>
            </w:r>
            <w:r>
              <w:rPr>
                <w:rFonts w:hint="eastAsia" w:ascii="宋体" w:hAnsi="宋体" w:cs="Times New Roman"/>
                <w:color w:val="auto"/>
                <w:sz w:val="21"/>
                <w:szCs w:val="21"/>
                <w:highlight w:val="none"/>
              </w:rPr>
              <w:t>“</w:t>
            </w:r>
            <w:r>
              <w:rPr>
                <w:rFonts w:hint="eastAsia" w:ascii="宋体" w:hAnsi="宋体" w:cs="Times New Roman"/>
                <w:color w:val="auto"/>
                <w:sz w:val="21"/>
                <w:szCs w:val="21"/>
                <w:highlight w:val="none"/>
                <w:lang w:val="en-US" w:eastAsia="zh-CN"/>
              </w:rPr>
              <w:t>视频会议系统</w:t>
            </w:r>
            <w:r>
              <w:rPr>
                <w:rFonts w:hint="eastAsia" w:ascii="宋体" w:hAnsi="宋体" w:cs="Times New Roman"/>
                <w:color w:val="auto"/>
                <w:sz w:val="21"/>
                <w:szCs w:val="21"/>
                <w:highlight w:val="none"/>
              </w:rPr>
              <w:t>”无缝对接</w:t>
            </w:r>
            <w:r>
              <w:rPr>
                <w:rFonts w:hint="eastAsia" w:ascii="宋体" w:hAnsi="宋体" w:cs="Times New Roman"/>
                <w:color w:val="auto"/>
                <w:sz w:val="21"/>
                <w:szCs w:val="21"/>
                <w:highlight w:val="none"/>
                <w:lang w:eastAsia="zh-CN"/>
              </w:rPr>
              <w:t>。</w:t>
            </w:r>
          </w:p>
          <w:p>
            <w:pPr>
              <w:numPr>
                <w:ilvl w:val="0"/>
                <w:numId w:val="0"/>
              </w:numPr>
              <w:rPr>
                <w:rFonts w:hint="eastAsia"/>
                <w:color w:val="auto"/>
                <w:sz w:val="21"/>
                <w:szCs w:val="21"/>
                <w:highlight w:val="none"/>
              </w:rPr>
            </w:pPr>
          </w:p>
        </w:tc>
      </w:tr>
    </w:tbl>
    <w:p>
      <w:pPr>
        <w:rPr>
          <w:rFonts w:ascii="Arial" w:hAnsi="Arial" w:cs="Arial"/>
          <w:color w:val="auto"/>
          <w:highlight w:val="none"/>
        </w:rPr>
      </w:pPr>
    </w:p>
    <w:p>
      <w:pPr>
        <w:pStyle w:val="3"/>
        <w:rPr>
          <w:rFonts w:hint="default" w:ascii="Arial" w:hAnsi="Arial" w:cs="Arial"/>
          <w:color w:val="auto"/>
          <w:highlight w:val="none"/>
        </w:rPr>
        <w:sectPr>
          <w:pgSz w:w="11906" w:h="16838"/>
          <w:pgMar w:top="1417" w:right="1417" w:bottom="1417" w:left="1417" w:header="851" w:footer="992" w:gutter="0"/>
          <w:pgNumType w:fmt="decimal"/>
          <w:cols w:space="720" w:num="1"/>
          <w:docGrid w:type="lines" w:linePitch="312" w:charSpace="0"/>
        </w:sectPr>
      </w:pPr>
    </w:p>
    <w:p>
      <w:pPr>
        <w:pStyle w:val="3"/>
        <w:jc w:val="center"/>
        <w:rPr>
          <w:rFonts w:hint="default" w:ascii="Arial" w:hAnsi="Arial" w:cs="Arial"/>
          <w:color w:val="auto"/>
          <w:sz w:val="28"/>
          <w:szCs w:val="28"/>
          <w:highlight w:val="none"/>
        </w:rPr>
      </w:pPr>
      <w:bookmarkStart w:id="15" w:name="_Toc15764"/>
      <w:bookmarkStart w:id="16" w:name="_Toc23120"/>
      <w:bookmarkStart w:id="17" w:name="_Toc17245"/>
      <w:r>
        <w:rPr>
          <w:rFonts w:hint="default" w:ascii="Arial" w:hAnsi="Arial" w:cs="Arial"/>
          <w:color w:val="auto"/>
          <w:sz w:val="28"/>
          <w:szCs w:val="28"/>
          <w:highlight w:val="none"/>
        </w:rPr>
        <w:t>第四章  响应文件格式</w:t>
      </w:r>
      <w:bookmarkEnd w:id="15"/>
      <w:bookmarkEnd w:id="16"/>
      <w:bookmarkEnd w:id="17"/>
    </w:p>
    <w:p>
      <w:pPr>
        <w:pStyle w:val="10"/>
        <w:spacing w:line="380" w:lineRule="exact"/>
        <w:jc w:val="center"/>
        <w:rPr>
          <w:rFonts w:ascii="Arial" w:hAnsi="Arial" w:cs="Arial"/>
          <w:b/>
          <w:color w:val="auto"/>
          <w:sz w:val="32"/>
          <w:szCs w:val="32"/>
          <w:highlight w:val="none"/>
        </w:rPr>
      </w:pPr>
    </w:p>
    <w:p>
      <w:pPr>
        <w:spacing w:line="400" w:lineRule="exact"/>
        <w:ind w:firstLine="3767" w:firstLineChars="1340"/>
        <w:rPr>
          <w:rFonts w:ascii="Arial" w:hAnsi="Arial" w:cs="Arial"/>
          <w:b/>
          <w:color w:val="auto"/>
          <w:sz w:val="28"/>
          <w:szCs w:val="28"/>
          <w:highlight w:val="none"/>
        </w:rPr>
      </w:pPr>
      <w:r>
        <w:rPr>
          <w:rFonts w:ascii="Arial" w:hAnsi="Arial" w:cs="Arial"/>
          <w:b/>
          <w:color w:val="auto"/>
          <w:sz w:val="28"/>
          <w:szCs w:val="28"/>
          <w:highlight w:val="none"/>
        </w:rPr>
        <w:t xml:space="preserve">                         </w:t>
      </w:r>
      <w:r>
        <w:rPr>
          <w:rFonts w:ascii="Arial" w:hAnsi="Arial" w:cs="Arial"/>
          <w:b/>
          <w:color w:val="auto"/>
          <w:sz w:val="28"/>
          <w:szCs w:val="28"/>
          <w:highlight w:val="none"/>
          <w:u w:val="single"/>
        </w:rPr>
        <w:t>正/副</w:t>
      </w:r>
      <w:r>
        <w:rPr>
          <w:rFonts w:ascii="Arial" w:hAnsi="Arial" w:cs="Arial"/>
          <w:b/>
          <w:color w:val="auto"/>
          <w:sz w:val="28"/>
          <w:szCs w:val="28"/>
          <w:highlight w:val="none"/>
        </w:rPr>
        <w:t>本</w:t>
      </w:r>
    </w:p>
    <w:p>
      <w:pPr>
        <w:pStyle w:val="10"/>
        <w:spacing w:line="380" w:lineRule="exact"/>
        <w:jc w:val="center"/>
        <w:rPr>
          <w:rFonts w:ascii="Arial" w:hAnsi="Arial" w:cs="Arial"/>
          <w:b/>
          <w:color w:val="auto"/>
          <w:sz w:val="32"/>
          <w:szCs w:val="32"/>
          <w:highlight w:val="none"/>
        </w:rPr>
      </w:pPr>
    </w:p>
    <w:p>
      <w:pPr>
        <w:pStyle w:val="10"/>
        <w:spacing w:line="380" w:lineRule="exact"/>
        <w:jc w:val="center"/>
        <w:rPr>
          <w:rFonts w:ascii="Arial" w:hAnsi="Arial" w:cs="Arial"/>
          <w:b/>
          <w:color w:val="auto"/>
          <w:sz w:val="32"/>
          <w:szCs w:val="32"/>
          <w:highlight w:val="none"/>
        </w:rPr>
      </w:pPr>
    </w:p>
    <w:p>
      <w:pPr>
        <w:pStyle w:val="10"/>
        <w:spacing w:line="380" w:lineRule="exact"/>
        <w:jc w:val="center"/>
        <w:rPr>
          <w:rFonts w:ascii="Arial" w:hAnsi="Arial" w:cs="Arial"/>
          <w:b/>
          <w:color w:val="auto"/>
          <w:sz w:val="32"/>
          <w:szCs w:val="32"/>
          <w:highlight w:val="none"/>
        </w:rPr>
      </w:pPr>
    </w:p>
    <w:p>
      <w:pPr>
        <w:spacing w:line="400" w:lineRule="exact"/>
        <w:ind w:left="431" w:leftChars="172" w:hanging="70" w:hangingChars="25"/>
        <w:jc w:val="center"/>
        <w:rPr>
          <w:rFonts w:ascii="Arial" w:hAnsi="Arial" w:cs="Arial"/>
          <w:b/>
          <w:color w:val="auto"/>
          <w:sz w:val="28"/>
          <w:szCs w:val="28"/>
          <w:highlight w:val="none"/>
        </w:rPr>
      </w:pPr>
      <w:r>
        <w:rPr>
          <w:rFonts w:ascii="Arial" w:hAnsi="Arial" w:cs="Arial"/>
          <w:b/>
          <w:color w:val="auto"/>
          <w:sz w:val="28"/>
          <w:szCs w:val="28"/>
          <w:highlight w:val="none"/>
        </w:rPr>
        <w:t>响应文件（封面）</w:t>
      </w:r>
    </w:p>
    <w:p>
      <w:pPr>
        <w:spacing w:line="360" w:lineRule="auto"/>
        <w:ind w:left="413" w:leftChars="172" w:hanging="52" w:hangingChars="25"/>
        <w:jc w:val="left"/>
        <w:rPr>
          <w:rFonts w:ascii="Arial" w:hAnsi="Arial" w:cs="Arial"/>
          <w:color w:val="auto"/>
          <w:szCs w:val="21"/>
          <w:highlight w:val="none"/>
        </w:rPr>
      </w:pPr>
    </w:p>
    <w:p>
      <w:pPr>
        <w:spacing w:line="360" w:lineRule="auto"/>
        <w:jc w:val="left"/>
        <w:rPr>
          <w:rFonts w:ascii="Arial" w:hAnsi="Arial" w:cs="Arial"/>
          <w:color w:val="auto"/>
          <w:szCs w:val="21"/>
          <w:highlight w:val="none"/>
        </w:rPr>
      </w:pPr>
      <w:r>
        <w:rPr>
          <w:rFonts w:ascii="Arial" w:hAnsi="Arial" w:cs="Arial"/>
          <w:color w:val="auto"/>
          <w:szCs w:val="21"/>
          <w:highlight w:val="none"/>
        </w:rPr>
        <w:t xml:space="preserve">    </w:t>
      </w:r>
    </w:p>
    <w:p>
      <w:pPr>
        <w:spacing w:line="360" w:lineRule="auto"/>
        <w:jc w:val="left"/>
        <w:rPr>
          <w:rFonts w:ascii="Arial" w:hAnsi="Arial" w:cs="Arial"/>
          <w:color w:val="auto"/>
          <w:szCs w:val="21"/>
          <w:highlight w:val="none"/>
        </w:rPr>
      </w:pPr>
      <w:r>
        <w:rPr>
          <w:rFonts w:ascii="Arial" w:hAnsi="Arial" w:cs="Arial"/>
          <w:color w:val="auto"/>
          <w:szCs w:val="21"/>
          <w:highlight w:val="none"/>
        </w:rPr>
        <w:t xml:space="preserve">    </w:t>
      </w:r>
    </w:p>
    <w:p>
      <w:pPr>
        <w:pStyle w:val="10"/>
        <w:spacing w:line="460" w:lineRule="exact"/>
        <w:ind w:firstLine="1260" w:firstLineChars="600"/>
        <w:rPr>
          <w:rFonts w:ascii="Arial" w:hAnsi="Arial" w:cs="Arial"/>
          <w:b/>
          <w:color w:val="auto"/>
          <w:sz w:val="28"/>
          <w:szCs w:val="28"/>
          <w:highlight w:val="none"/>
        </w:rPr>
      </w:pPr>
      <w:r>
        <w:rPr>
          <w:rFonts w:ascii="Arial" w:hAnsi="Arial" w:cs="Arial"/>
          <w:color w:val="auto"/>
          <w:szCs w:val="21"/>
          <w:highlight w:val="none"/>
        </w:rPr>
        <w:t xml:space="preserve">    </w:t>
      </w:r>
      <w:r>
        <w:rPr>
          <w:rFonts w:ascii="Arial" w:hAnsi="Arial" w:cs="Arial"/>
          <w:b/>
          <w:color w:val="auto"/>
          <w:sz w:val="28"/>
          <w:szCs w:val="28"/>
          <w:highlight w:val="none"/>
        </w:rPr>
        <w:t>项目名称：</w:t>
      </w:r>
    </w:p>
    <w:p>
      <w:pPr>
        <w:pStyle w:val="10"/>
        <w:spacing w:line="460" w:lineRule="exact"/>
        <w:jc w:val="center"/>
        <w:rPr>
          <w:rFonts w:ascii="Arial" w:hAnsi="Arial" w:cs="Arial"/>
          <w:b/>
          <w:color w:val="auto"/>
          <w:sz w:val="28"/>
          <w:szCs w:val="28"/>
          <w:highlight w:val="none"/>
        </w:rPr>
      </w:pPr>
    </w:p>
    <w:p>
      <w:pPr>
        <w:pStyle w:val="10"/>
        <w:spacing w:line="460" w:lineRule="exact"/>
        <w:ind w:firstLine="1687" w:firstLineChars="600"/>
        <w:rPr>
          <w:rFonts w:ascii="Arial" w:hAnsi="Arial" w:cs="Arial"/>
          <w:b/>
          <w:color w:val="auto"/>
          <w:sz w:val="28"/>
          <w:szCs w:val="28"/>
          <w:highlight w:val="none"/>
        </w:rPr>
      </w:pPr>
      <w:r>
        <w:rPr>
          <w:rFonts w:ascii="Arial" w:hAnsi="Arial" w:cs="Arial"/>
          <w:b/>
          <w:color w:val="auto"/>
          <w:sz w:val="28"/>
          <w:szCs w:val="28"/>
          <w:highlight w:val="none"/>
        </w:rPr>
        <w:t>项目编号：</w:t>
      </w:r>
    </w:p>
    <w:p>
      <w:pPr>
        <w:pStyle w:val="10"/>
        <w:spacing w:line="460" w:lineRule="exact"/>
        <w:jc w:val="center"/>
        <w:rPr>
          <w:rFonts w:ascii="Arial" w:hAnsi="Arial" w:cs="Arial"/>
          <w:b/>
          <w:color w:val="auto"/>
          <w:sz w:val="28"/>
          <w:szCs w:val="28"/>
          <w:highlight w:val="none"/>
        </w:rPr>
      </w:pPr>
    </w:p>
    <w:p>
      <w:pPr>
        <w:pStyle w:val="10"/>
        <w:spacing w:line="460" w:lineRule="exact"/>
        <w:ind w:firstLine="1687" w:firstLineChars="600"/>
        <w:rPr>
          <w:rFonts w:ascii="Arial" w:hAnsi="Arial" w:cs="Arial"/>
          <w:b/>
          <w:color w:val="auto"/>
          <w:sz w:val="28"/>
          <w:szCs w:val="28"/>
          <w:highlight w:val="none"/>
        </w:rPr>
      </w:pPr>
      <w:r>
        <w:rPr>
          <w:rFonts w:ascii="Arial" w:hAnsi="Arial" w:cs="Arial"/>
          <w:b/>
          <w:color w:val="auto"/>
          <w:sz w:val="28"/>
          <w:szCs w:val="28"/>
          <w:highlight w:val="none"/>
        </w:rPr>
        <w:t>供应商名称：</w:t>
      </w:r>
    </w:p>
    <w:p>
      <w:pPr>
        <w:pStyle w:val="10"/>
        <w:spacing w:line="460" w:lineRule="exact"/>
        <w:jc w:val="center"/>
        <w:rPr>
          <w:rFonts w:ascii="Arial" w:hAnsi="Arial" w:cs="Arial"/>
          <w:b/>
          <w:color w:val="auto"/>
          <w:sz w:val="28"/>
          <w:szCs w:val="28"/>
          <w:highlight w:val="none"/>
        </w:rPr>
      </w:pPr>
    </w:p>
    <w:p>
      <w:pPr>
        <w:pStyle w:val="10"/>
        <w:spacing w:line="460" w:lineRule="exact"/>
        <w:ind w:firstLine="1687" w:firstLineChars="600"/>
        <w:rPr>
          <w:rFonts w:ascii="Arial" w:hAnsi="Arial" w:cs="Arial"/>
          <w:b/>
          <w:color w:val="auto"/>
          <w:sz w:val="28"/>
          <w:szCs w:val="28"/>
          <w:highlight w:val="none"/>
        </w:rPr>
      </w:pPr>
      <w:r>
        <w:rPr>
          <w:rFonts w:ascii="Arial" w:hAnsi="Arial" w:cs="Arial"/>
          <w:b/>
          <w:color w:val="auto"/>
          <w:sz w:val="28"/>
          <w:szCs w:val="28"/>
          <w:highlight w:val="none"/>
        </w:rPr>
        <w:t>法定代表人或授权委托代理人：</w:t>
      </w:r>
    </w:p>
    <w:p>
      <w:pPr>
        <w:pStyle w:val="10"/>
        <w:spacing w:line="460" w:lineRule="exact"/>
        <w:rPr>
          <w:rFonts w:ascii="Arial" w:hAnsi="Arial" w:cs="Arial"/>
          <w:b/>
          <w:color w:val="auto"/>
          <w:sz w:val="28"/>
          <w:szCs w:val="28"/>
          <w:highlight w:val="none"/>
        </w:rPr>
      </w:pPr>
    </w:p>
    <w:p>
      <w:pPr>
        <w:pStyle w:val="10"/>
        <w:spacing w:line="460" w:lineRule="exact"/>
        <w:ind w:firstLine="1687" w:firstLineChars="600"/>
        <w:rPr>
          <w:rFonts w:ascii="Arial" w:hAnsi="Arial" w:cs="Arial"/>
          <w:b/>
          <w:color w:val="auto"/>
          <w:sz w:val="28"/>
          <w:szCs w:val="28"/>
          <w:highlight w:val="none"/>
        </w:rPr>
      </w:pPr>
      <w:r>
        <w:rPr>
          <w:rFonts w:ascii="Arial" w:hAnsi="Arial" w:cs="Arial"/>
          <w:b/>
          <w:color w:val="auto"/>
          <w:sz w:val="28"/>
          <w:szCs w:val="28"/>
          <w:highlight w:val="none"/>
        </w:rPr>
        <w:t>供应商地址：</w:t>
      </w:r>
    </w:p>
    <w:p>
      <w:pPr>
        <w:pStyle w:val="10"/>
        <w:spacing w:line="460" w:lineRule="exact"/>
        <w:jc w:val="center"/>
        <w:rPr>
          <w:rFonts w:ascii="Arial" w:hAnsi="Arial" w:cs="Arial"/>
          <w:b/>
          <w:color w:val="auto"/>
          <w:sz w:val="28"/>
          <w:szCs w:val="28"/>
          <w:highlight w:val="none"/>
        </w:rPr>
      </w:pPr>
    </w:p>
    <w:p>
      <w:pPr>
        <w:pStyle w:val="10"/>
        <w:spacing w:line="460" w:lineRule="exact"/>
        <w:ind w:firstLine="1687" w:firstLineChars="600"/>
        <w:rPr>
          <w:rFonts w:ascii="Arial" w:hAnsi="Arial" w:cs="Arial"/>
          <w:b/>
          <w:color w:val="auto"/>
          <w:sz w:val="28"/>
          <w:szCs w:val="28"/>
          <w:highlight w:val="none"/>
        </w:rPr>
      </w:pPr>
      <w:r>
        <w:rPr>
          <w:rFonts w:ascii="Arial" w:hAnsi="Arial" w:cs="Arial"/>
          <w:b/>
          <w:color w:val="auto"/>
          <w:sz w:val="28"/>
          <w:szCs w:val="28"/>
          <w:highlight w:val="none"/>
        </w:rPr>
        <w:t>日     期：      年   月   日</w:t>
      </w:r>
    </w:p>
    <w:p>
      <w:pPr>
        <w:spacing w:line="400" w:lineRule="exact"/>
        <w:jc w:val="center"/>
        <w:rPr>
          <w:rFonts w:ascii="Arial" w:hAnsi="Arial" w:cs="Arial"/>
          <w:color w:val="auto"/>
          <w:szCs w:val="21"/>
          <w:highlight w:val="none"/>
        </w:rPr>
      </w:pPr>
      <w:r>
        <w:rPr>
          <w:rFonts w:ascii="Arial" w:hAnsi="Arial" w:cs="Arial"/>
          <w:b/>
          <w:color w:val="auto"/>
          <w:sz w:val="28"/>
          <w:szCs w:val="28"/>
          <w:highlight w:val="none"/>
        </w:rPr>
        <w:br w:type="page"/>
      </w:r>
      <w:r>
        <w:rPr>
          <w:rFonts w:ascii="Arial" w:hAnsi="Arial" w:cs="Arial"/>
          <w:b/>
          <w:color w:val="auto"/>
          <w:sz w:val="28"/>
          <w:szCs w:val="28"/>
          <w:highlight w:val="none"/>
        </w:rPr>
        <w:t xml:space="preserve">   </w:t>
      </w:r>
      <w:r>
        <w:rPr>
          <w:rFonts w:ascii="Arial" w:hAnsi="Arial" w:cs="Arial"/>
          <w:b/>
          <w:color w:val="auto"/>
          <w:sz w:val="24"/>
          <w:highlight w:val="none"/>
        </w:rPr>
        <w:t>（1）竞标函</w:t>
      </w:r>
    </w:p>
    <w:p>
      <w:pPr>
        <w:spacing w:line="400" w:lineRule="exact"/>
        <w:rPr>
          <w:rFonts w:ascii="Arial" w:hAnsi="Arial" w:cs="Arial"/>
          <w:color w:val="auto"/>
          <w:szCs w:val="21"/>
          <w:highlight w:val="none"/>
          <w:u w:val="single"/>
        </w:rPr>
      </w:pPr>
      <w:r>
        <w:rPr>
          <w:rFonts w:ascii="Arial" w:hAnsi="Arial" w:cs="Arial"/>
          <w:color w:val="auto"/>
          <w:szCs w:val="21"/>
          <w:highlight w:val="none"/>
        </w:rPr>
        <w:t>致</w:t>
      </w:r>
      <w:r>
        <w:rPr>
          <w:rFonts w:ascii="Arial" w:hAnsi="Arial" w:cs="Arial"/>
          <w:color w:val="auto"/>
          <w:szCs w:val="21"/>
          <w:highlight w:val="none"/>
          <w:u w:val="single"/>
        </w:rPr>
        <w:t>：（采购代理机构）</w:t>
      </w:r>
    </w:p>
    <w:p>
      <w:pPr>
        <w:spacing w:line="340" w:lineRule="exact"/>
        <w:rPr>
          <w:rFonts w:ascii="Arial" w:hAnsi="Arial" w:cs="Arial"/>
          <w:color w:val="auto"/>
          <w:szCs w:val="21"/>
          <w:highlight w:val="none"/>
        </w:rPr>
      </w:pPr>
    </w:p>
    <w:p>
      <w:pPr>
        <w:spacing w:line="340" w:lineRule="exact"/>
        <w:rPr>
          <w:rFonts w:ascii="Arial" w:hAnsi="Arial" w:cs="Arial"/>
          <w:color w:val="auto"/>
          <w:szCs w:val="21"/>
          <w:highlight w:val="none"/>
        </w:rPr>
      </w:pPr>
      <w:r>
        <w:rPr>
          <w:rFonts w:ascii="Arial" w:hAnsi="Arial" w:cs="Arial"/>
          <w:color w:val="auto"/>
          <w:szCs w:val="21"/>
          <w:highlight w:val="none"/>
        </w:rPr>
        <w:t xml:space="preserve">   根据贵方</w:t>
      </w:r>
      <w:r>
        <w:rPr>
          <w:rFonts w:ascii="Arial" w:hAnsi="Arial" w:cs="Arial"/>
          <w:color w:val="auto"/>
          <w:szCs w:val="21"/>
          <w:highlight w:val="none"/>
          <w:u w:val="single"/>
        </w:rPr>
        <w:t xml:space="preserve">                      </w:t>
      </w:r>
      <w:r>
        <w:rPr>
          <w:rFonts w:ascii="Arial" w:hAnsi="Arial" w:cs="Arial"/>
          <w:color w:val="auto"/>
          <w:szCs w:val="21"/>
          <w:highlight w:val="none"/>
        </w:rPr>
        <w:t>项目</w:t>
      </w:r>
      <w:r>
        <w:rPr>
          <w:rFonts w:ascii="Arial" w:hAnsi="Arial" w:cs="Arial"/>
          <w:color w:val="auto"/>
          <w:szCs w:val="21"/>
          <w:highlight w:val="none"/>
          <w:u w:val="single"/>
        </w:rPr>
        <w:t xml:space="preserve">     </w:t>
      </w:r>
      <w:r>
        <w:rPr>
          <w:rFonts w:ascii="Arial" w:hAnsi="Arial" w:cs="Arial"/>
          <w:color w:val="auto"/>
          <w:szCs w:val="21"/>
          <w:highlight w:val="none"/>
        </w:rPr>
        <w:t xml:space="preserve">标段谈判文件，项目编号： </w:t>
      </w:r>
      <w:r>
        <w:rPr>
          <w:rFonts w:ascii="Arial" w:hAnsi="Arial" w:cs="Arial"/>
          <w:color w:val="auto"/>
          <w:szCs w:val="21"/>
          <w:highlight w:val="none"/>
          <w:u w:val="single"/>
        </w:rPr>
        <w:t xml:space="preserve">          </w:t>
      </w:r>
      <w:r>
        <w:rPr>
          <w:rFonts w:ascii="Arial" w:hAnsi="Arial" w:cs="Arial"/>
          <w:color w:val="auto"/>
          <w:szCs w:val="21"/>
          <w:highlight w:val="none"/>
        </w:rPr>
        <w:t>，签字代表</w:t>
      </w:r>
      <w:r>
        <w:rPr>
          <w:rFonts w:ascii="Arial" w:hAnsi="Arial" w:cs="Arial"/>
          <w:color w:val="auto"/>
          <w:szCs w:val="21"/>
          <w:highlight w:val="none"/>
          <w:u w:val="single"/>
        </w:rPr>
        <w:t xml:space="preserve">       </w:t>
      </w:r>
      <w:r>
        <w:rPr>
          <w:rFonts w:ascii="Arial" w:hAnsi="Arial" w:cs="Arial"/>
          <w:color w:val="auto"/>
          <w:szCs w:val="21"/>
          <w:highlight w:val="none"/>
        </w:rPr>
        <w:t>经正式授权并代表投标人</w:t>
      </w:r>
      <w:r>
        <w:rPr>
          <w:rFonts w:ascii="Arial" w:hAnsi="Arial" w:cs="Arial"/>
          <w:color w:val="auto"/>
          <w:szCs w:val="21"/>
          <w:highlight w:val="none"/>
          <w:u w:val="single"/>
        </w:rPr>
        <w:t xml:space="preserve">:                  </w:t>
      </w:r>
      <w:r>
        <w:rPr>
          <w:rFonts w:ascii="Arial" w:hAnsi="Arial" w:cs="Arial"/>
          <w:color w:val="auto"/>
          <w:szCs w:val="21"/>
          <w:highlight w:val="none"/>
        </w:rPr>
        <w:t>，提交响应文件正本一份，副本三份。</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据此函，签字代表宣布同意如下：</w:t>
      </w: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1、按谈判文件货物采购需求和投标人报价表：</w:t>
      </w:r>
    </w:p>
    <w:p>
      <w:pPr>
        <w:pStyle w:val="10"/>
        <w:spacing w:line="400" w:lineRule="exact"/>
        <w:rPr>
          <w:rFonts w:ascii="Arial" w:hAnsi="Arial" w:cs="Arial"/>
          <w:color w:val="auto"/>
          <w:szCs w:val="21"/>
          <w:highlight w:val="none"/>
          <w:u w:val="single"/>
        </w:rPr>
      </w:pPr>
      <w:r>
        <w:rPr>
          <w:rFonts w:ascii="Arial" w:hAnsi="Arial" w:cs="Arial"/>
          <w:color w:val="auto"/>
          <w:szCs w:val="21"/>
          <w:highlight w:val="none"/>
        </w:rPr>
        <w:t xml:space="preserve">       竞标总价为人民币（大写）：</w:t>
      </w:r>
      <w:r>
        <w:rPr>
          <w:rFonts w:ascii="Arial" w:hAnsi="Arial" w:cs="Arial"/>
          <w:color w:val="auto"/>
          <w:szCs w:val="21"/>
          <w:highlight w:val="none"/>
          <w:u w:val="single"/>
        </w:rPr>
        <w:t xml:space="preserve">                        （小写：          元） </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 xml:space="preserve"> 2、我方承诺已具备谈判文件规定的投标人资格条件。</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 xml:space="preserve"> 3、我方已详细审核谈判文件，包括修改文件（如有的话）和有关附件，将自行承担因对全部响谈判文件理解不正确或误解而产生的相应后果。</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4、如我方成交：</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（1）我方承诺在收到成交通知书后，在成交通知书规定的期限内与采购人签订合同。</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（2）我方承诺按照谈判文件规定递交履约担保。</w:t>
      </w:r>
    </w:p>
    <w:p>
      <w:pPr>
        <w:widowControl/>
        <w:spacing w:line="300" w:lineRule="atLeast"/>
        <w:ind w:firstLine="315"/>
        <w:jc w:val="left"/>
        <w:rPr>
          <w:rFonts w:ascii="Arial" w:hAnsi="Arial" w:cs="Arial"/>
          <w:color w:val="auto"/>
          <w:kern w:val="0"/>
          <w:szCs w:val="21"/>
          <w:highlight w:val="none"/>
          <w:shd w:val="clear" w:color="auto" w:fill="FFFFFF"/>
        </w:rPr>
      </w:pPr>
      <w:r>
        <w:rPr>
          <w:rFonts w:ascii="Arial" w:hAnsi="Arial" w:cs="Arial"/>
          <w:color w:val="auto"/>
          <w:kern w:val="0"/>
          <w:szCs w:val="21"/>
          <w:highlight w:val="none"/>
          <w:shd w:val="clear" w:color="auto" w:fill="FFFFFF"/>
        </w:rPr>
        <w:t>（3）我方承诺本响应文件至本项目合同履行完毕止均保持有效，按谈判文件及政府采购法律、法规的规定履行合同责任和义务。</w:t>
      </w:r>
    </w:p>
    <w:p>
      <w:pPr>
        <w:pStyle w:val="1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与本供应商有关的正式通讯地址为：</w:t>
      </w:r>
    </w:p>
    <w:p>
      <w:pPr>
        <w:pStyle w:val="10"/>
        <w:spacing w:line="400" w:lineRule="exact"/>
        <w:ind w:firstLine="420" w:firstLineChars="200"/>
        <w:rPr>
          <w:rFonts w:ascii="Arial" w:hAnsi="Arial" w:cs="Arial"/>
          <w:color w:val="auto"/>
          <w:kern w:val="0"/>
          <w:szCs w:val="21"/>
          <w:highlight w:val="none"/>
          <w:u w:val="single"/>
          <w:shd w:val="clear" w:color="auto" w:fill="FFFFFF"/>
        </w:rPr>
      </w:pPr>
      <w:r>
        <w:rPr>
          <w:rFonts w:ascii="Arial" w:hAnsi="Arial" w:cs="Arial"/>
          <w:color w:val="auto"/>
          <w:kern w:val="0"/>
          <w:szCs w:val="21"/>
          <w:highlight w:val="none"/>
          <w:shd w:val="clear" w:color="auto" w:fill="FFFFFF"/>
        </w:rPr>
        <w:t>地址：</w:t>
      </w:r>
      <w:r>
        <w:rPr>
          <w:rFonts w:ascii="Arial" w:hAnsi="Arial" w:cs="Arial"/>
          <w:color w:val="auto"/>
          <w:kern w:val="0"/>
          <w:szCs w:val="21"/>
          <w:highlight w:val="none"/>
          <w:u w:val="single"/>
          <w:shd w:val="clear" w:color="auto" w:fill="FFFFFF"/>
        </w:rPr>
        <w:t>                               </w:t>
      </w:r>
      <w:r>
        <w:rPr>
          <w:rFonts w:ascii="Arial" w:hAnsi="Arial" w:cs="Arial"/>
          <w:color w:val="auto"/>
          <w:kern w:val="0"/>
          <w:szCs w:val="21"/>
          <w:highlight w:val="none"/>
          <w:shd w:val="clear" w:color="auto" w:fill="FFFFFF"/>
        </w:rPr>
        <w:t xml:space="preserve"> 邮编：  </w:t>
      </w:r>
      <w:r>
        <w:rPr>
          <w:rFonts w:ascii="Arial" w:hAnsi="Arial" w:cs="Arial"/>
          <w:color w:val="auto"/>
          <w:kern w:val="0"/>
          <w:szCs w:val="21"/>
          <w:highlight w:val="none"/>
          <w:u w:val="single"/>
          <w:shd w:val="clear" w:color="auto" w:fill="FFFFFF"/>
        </w:rPr>
        <w:t xml:space="preserve">               </w:t>
      </w:r>
    </w:p>
    <w:p>
      <w:pPr>
        <w:pStyle w:val="10"/>
        <w:spacing w:line="400" w:lineRule="exact"/>
        <w:ind w:firstLine="420" w:firstLineChars="200"/>
        <w:rPr>
          <w:rFonts w:ascii="Arial" w:hAnsi="Arial" w:cs="Arial"/>
          <w:color w:val="auto"/>
          <w:kern w:val="0"/>
          <w:szCs w:val="21"/>
          <w:highlight w:val="none"/>
          <w:u w:val="single"/>
          <w:shd w:val="clear" w:color="auto" w:fill="FFFFFF"/>
        </w:rPr>
      </w:pPr>
      <w:r>
        <w:rPr>
          <w:rFonts w:ascii="Arial" w:hAnsi="Arial" w:cs="Arial"/>
          <w:color w:val="auto"/>
          <w:kern w:val="0"/>
          <w:szCs w:val="21"/>
          <w:highlight w:val="none"/>
          <w:shd w:val="clear" w:color="auto" w:fill="FFFFFF"/>
        </w:rPr>
        <w:t>电话、传真：</w:t>
      </w:r>
      <w:r>
        <w:rPr>
          <w:rFonts w:ascii="Arial" w:hAnsi="Arial" w:cs="Arial"/>
          <w:color w:val="auto"/>
          <w:kern w:val="0"/>
          <w:szCs w:val="21"/>
          <w:highlight w:val="none"/>
          <w:u w:val="single"/>
          <w:shd w:val="clear" w:color="auto" w:fill="FFFFFF"/>
        </w:rPr>
        <w:t xml:space="preserve">                              </w:t>
      </w:r>
    </w:p>
    <w:p>
      <w:pPr>
        <w:pStyle w:val="10"/>
        <w:spacing w:line="400" w:lineRule="exact"/>
        <w:ind w:firstLine="420" w:firstLineChars="200"/>
        <w:rPr>
          <w:rFonts w:ascii="Arial" w:hAnsi="Arial" w:cs="Arial"/>
          <w:color w:val="auto"/>
          <w:kern w:val="0"/>
          <w:szCs w:val="21"/>
          <w:highlight w:val="none"/>
          <w:u w:val="single"/>
          <w:shd w:val="clear" w:color="auto" w:fill="FFFFFF"/>
        </w:rPr>
      </w:pPr>
      <w:r>
        <w:rPr>
          <w:rFonts w:ascii="Arial" w:hAnsi="Arial" w:cs="Arial"/>
          <w:color w:val="auto"/>
          <w:kern w:val="0"/>
          <w:szCs w:val="21"/>
          <w:highlight w:val="none"/>
          <w:shd w:val="clear" w:color="auto" w:fill="FFFFFF"/>
        </w:rPr>
        <w:t>开户名称：</w:t>
      </w:r>
      <w:r>
        <w:rPr>
          <w:rFonts w:ascii="Arial" w:hAnsi="Arial" w:cs="Arial"/>
          <w:color w:val="auto"/>
          <w:kern w:val="0"/>
          <w:szCs w:val="21"/>
          <w:highlight w:val="none"/>
          <w:u w:val="single"/>
          <w:shd w:val="clear" w:color="auto" w:fill="FFFFFF"/>
        </w:rPr>
        <w:t>                                       </w:t>
      </w:r>
    </w:p>
    <w:p>
      <w:pPr>
        <w:pStyle w:val="10"/>
        <w:spacing w:line="400" w:lineRule="exact"/>
        <w:ind w:firstLine="420" w:firstLineChars="200"/>
        <w:rPr>
          <w:rFonts w:ascii="Arial" w:hAnsi="Arial" w:cs="Arial"/>
          <w:color w:val="auto"/>
          <w:kern w:val="0"/>
          <w:szCs w:val="21"/>
          <w:highlight w:val="none"/>
          <w:u w:val="single"/>
          <w:shd w:val="clear" w:color="auto" w:fill="FFFFFF"/>
        </w:rPr>
      </w:pPr>
      <w:r>
        <w:rPr>
          <w:rFonts w:ascii="Arial" w:hAnsi="Arial" w:cs="Arial"/>
          <w:color w:val="auto"/>
          <w:kern w:val="0"/>
          <w:szCs w:val="21"/>
          <w:highlight w:val="none"/>
          <w:shd w:val="clear" w:color="auto" w:fill="FFFFFF"/>
        </w:rPr>
        <w:t>开户银行：</w:t>
      </w:r>
      <w:r>
        <w:rPr>
          <w:rFonts w:ascii="Arial" w:hAnsi="Arial" w:cs="Arial"/>
          <w:color w:val="auto"/>
          <w:kern w:val="0"/>
          <w:szCs w:val="21"/>
          <w:highlight w:val="none"/>
          <w:u w:val="single"/>
          <w:shd w:val="clear" w:color="auto" w:fill="FFFFFF"/>
        </w:rPr>
        <w:t xml:space="preserve">                                                                      </w:t>
      </w:r>
    </w:p>
    <w:p>
      <w:pPr>
        <w:pStyle w:val="10"/>
        <w:spacing w:line="400" w:lineRule="exact"/>
        <w:ind w:firstLine="420" w:firstLineChars="200"/>
        <w:rPr>
          <w:rFonts w:ascii="Arial" w:hAnsi="Arial" w:cs="Arial"/>
          <w:color w:val="auto"/>
          <w:szCs w:val="21"/>
          <w:highlight w:val="none"/>
        </w:rPr>
      </w:pPr>
      <w:r>
        <w:rPr>
          <w:rFonts w:ascii="Arial" w:hAnsi="Arial" w:cs="Arial"/>
          <w:color w:val="auto"/>
          <w:kern w:val="0"/>
          <w:szCs w:val="21"/>
          <w:highlight w:val="none"/>
          <w:shd w:val="clear" w:color="auto" w:fill="FFFFFF"/>
        </w:rPr>
        <w:t>账号：</w:t>
      </w:r>
      <w:r>
        <w:rPr>
          <w:rFonts w:ascii="Arial" w:hAnsi="Arial" w:cs="Arial"/>
          <w:color w:val="auto"/>
          <w:kern w:val="0"/>
          <w:szCs w:val="21"/>
          <w:highlight w:val="none"/>
          <w:u w:val="single"/>
          <w:shd w:val="clear" w:color="auto" w:fill="FFFFFF"/>
        </w:rPr>
        <w:t xml:space="preserve">                                                                  </w:t>
      </w:r>
      <w:r>
        <w:rPr>
          <w:rFonts w:ascii="Arial" w:hAnsi="Arial" w:cs="Arial"/>
          <w:color w:val="auto"/>
          <w:szCs w:val="21"/>
          <w:highlight w:val="none"/>
        </w:rPr>
        <w:t xml:space="preserve">   </w:t>
      </w:r>
    </w:p>
    <w:p>
      <w:pPr>
        <w:pStyle w:val="10"/>
        <w:spacing w:line="400" w:lineRule="exact"/>
        <w:ind w:firstLine="420" w:firstLineChars="200"/>
        <w:rPr>
          <w:rFonts w:ascii="Arial" w:hAnsi="Arial" w:cs="Arial"/>
          <w:color w:val="auto"/>
          <w:kern w:val="0"/>
          <w:szCs w:val="21"/>
          <w:highlight w:val="none"/>
          <w:u w:val="single"/>
          <w:shd w:val="clear" w:color="auto" w:fill="FFFFFF"/>
        </w:rPr>
      </w:pPr>
      <w:r>
        <w:rPr>
          <w:rFonts w:ascii="Arial" w:hAnsi="Arial" w:cs="Arial"/>
          <w:color w:val="auto"/>
          <w:szCs w:val="21"/>
          <w:highlight w:val="none"/>
        </w:rPr>
        <w:t>谈判供应商（公章）：</w:t>
      </w:r>
      <w:r>
        <w:rPr>
          <w:rFonts w:ascii="Arial" w:hAnsi="Arial" w:cs="Arial"/>
          <w:color w:val="auto"/>
          <w:szCs w:val="21"/>
          <w:highlight w:val="none"/>
          <w:u w:val="single"/>
        </w:rPr>
        <w:t xml:space="preserve">   </w:t>
      </w:r>
      <w:r>
        <w:rPr>
          <w:rFonts w:ascii="Arial" w:hAnsi="Arial" w:cs="Arial"/>
          <w:color w:val="auto"/>
          <w:kern w:val="0"/>
          <w:szCs w:val="21"/>
          <w:highlight w:val="none"/>
          <w:u w:val="single"/>
          <w:shd w:val="clear" w:color="auto" w:fill="FFFFFF"/>
        </w:rPr>
        <w:t>                 </w:t>
      </w:r>
    </w:p>
    <w:p>
      <w:pPr>
        <w:pStyle w:val="10"/>
        <w:spacing w:line="400" w:lineRule="exact"/>
        <w:ind w:firstLine="420" w:firstLineChars="200"/>
        <w:rPr>
          <w:rFonts w:ascii="Arial" w:hAnsi="Arial" w:cs="Arial"/>
          <w:color w:val="auto"/>
          <w:kern w:val="0"/>
          <w:szCs w:val="21"/>
          <w:highlight w:val="none"/>
          <w:u w:val="single"/>
          <w:shd w:val="clear" w:color="auto" w:fill="FFFFFF"/>
        </w:rPr>
      </w:pPr>
    </w:p>
    <w:p>
      <w:pPr>
        <w:pStyle w:val="10"/>
        <w:spacing w:line="400" w:lineRule="exact"/>
        <w:ind w:firstLine="420" w:firstLineChars="200"/>
        <w:rPr>
          <w:rFonts w:ascii="Arial" w:hAnsi="Arial" w:cs="Arial"/>
          <w:color w:val="auto"/>
          <w:kern w:val="0"/>
          <w:szCs w:val="21"/>
          <w:highlight w:val="none"/>
          <w:u w:val="single"/>
          <w:shd w:val="clear" w:color="auto" w:fill="FFFFFF"/>
        </w:rPr>
      </w:pPr>
    </w:p>
    <w:p>
      <w:pPr>
        <w:pStyle w:val="10"/>
        <w:spacing w:line="400" w:lineRule="exact"/>
        <w:ind w:firstLine="420" w:firstLineChars="200"/>
        <w:rPr>
          <w:rFonts w:ascii="Arial" w:hAnsi="Arial" w:cs="Arial"/>
          <w:color w:val="auto"/>
          <w:kern w:val="0"/>
          <w:szCs w:val="21"/>
          <w:highlight w:val="none"/>
          <w:u w:val="single"/>
          <w:shd w:val="clear" w:color="auto" w:fill="FFFFFF"/>
        </w:rPr>
      </w:pPr>
    </w:p>
    <w:p>
      <w:pPr>
        <w:pStyle w:val="1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法定代表人或委托代理人签字（或盖章）：</w:t>
      </w:r>
      <w:r>
        <w:rPr>
          <w:rFonts w:ascii="Arial" w:hAnsi="Arial" w:cs="Arial"/>
          <w:color w:val="auto"/>
          <w:szCs w:val="21"/>
          <w:highlight w:val="none"/>
          <w:u w:val="single"/>
        </w:rPr>
        <w:t xml:space="preserve">                       </w:t>
      </w:r>
    </w:p>
    <w:p>
      <w:pPr>
        <w:pStyle w:val="10"/>
        <w:spacing w:line="400" w:lineRule="exact"/>
        <w:ind w:firstLine="420"/>
        <w:rPr>
          <w:rFonts w:ascii="Arial" w:hAnsi="Arial" w:cs="Arial"/>
          <w:color w:val="auto"/>
          <w:szCs w:val="21"/>
          <w:highlight w:val="none"/>
        </w:rPr>
      </w:pPr>
    </w:p>
    <w:p>
      <w:pPr>
        <w:pStyle w:val="10"/>
        <w:spacing w:line="400" w:lineRule="exact"/>
        <w:ind w:firstLine="420"/>
        <w:rPr>
          <w:rFonts w:ascii="Arial" w:hAnsi="Arial" w:cs="Arial"/>
          <w:color w:val="auto"/>
          <w:szCs w:val="21"/>
          <w:highlight w:val="none"/>
        </w:rPr>
      </w:pPr>
      <w:r>
        <w:rPr>
          <w:rFonts w:ascii="Arial" w:hAnsi="Arial" w:cs="Arial"/>
          <w:color w:val="auto"/>
          <w:szCs w:val="21"/>
          <w:highlight w:val="none"/>
        </w:rPr>
        <w:t>日期：</w:t>
      </w:r>
      <w:r>
        <w:rPr>
          <w:rFonts w:ascii="Arial" w:hAnsi="Arial" w:cs="Arial"/>
          <w:color w:val="auto"/>
          <w:szCs w:val="21"/>
          <w:highlight w:val="none"/>
          <w:u w:val="single"/>
        </w:rPr>
        <w:t xml:space="preserve">                       </w:t>
      </w:r>
    </w:p>
    <w:p>
      <w:pPr>
        <w:numPr>
          <w:ilvl w:val="0"/>
          <w:numId w:val="4"/>
        </w:numPr>
        <w:spacing w:line="400" w:lineRule="exact"/>
        <w:ind w:firstLine="420" w:firstLineChars="200"/>
        <w:rPr>
          <w:rFonts w:ascii="Arial" w:hAnsi="Arial" w:cs="Arial"/>
          <w:b/>
          <w:bCs/>
          <w:color w:val="auto"/>
          <w:szCs w:val="21"/>
          <w:highlight w:val="none"/>
        </w:rPr>
      </w:pPr>
      <w:r>
        <w:rPr>
          <w:rFonts w:ascii="Arial" w:hAnsi="Arial" w:cs="Arial"/>
          <w:color w:val="auto"/>
          <w:szCs w:val="21"/>
          <w:highlight w:val="none"/>
        </w:rPr>
        <w:br w:type="page"/>
      </w:r>
      <w:r>
        <w:rPr>
          <w:rFonts w:ascii="Arial" w:hAnsi="Arial" w:cs="Arial"/>
          <w:b/>
          <w:bCs/>
          <w:color w:val="auto"/>
          <w:szCs w:val="21"/>
          <w:highlight w:val="none"/>
        </w:rPr>
        <w:t>供应商法定代表人身份证明书（必须提供）</w:t>
      </w:r>
    </w:p>
    <w:p>
      <w:pPr>
        <w:pStyle w:val="2"/>
        <w:rPr>
          <w:rFonts w:ascii="Arial" w:hAnsi="Arial" w:eastAsia="宋体" w:cs="Arial"/>
          <w:color w:val="auto"/>
          <w:highlight w:val="none"/>
        </w:rPr>
      </w:pPr>
    </w:p>
    <w:p>
      <w:pPr>
        <w:adjustRightInd w:val="0"/>
        <w:snapToGrid w:val="0"/>
        <w:spacing w:line="300" w:lineRule="auto"/>
        <w:jc w:val="center"/>
        <w:rPr>
          <w:rFonts w:ascii="Arial" w:hAnsi="Arial" w:cs="Arial"/>
          <w:b/>
          <w:color w:val="auto"/>
          <w:sz w:val="28"/>
          <w:szCs w:val="28"/>
          <w:highlight w:val="none"/>
        </w:rPr>
      </w:pPr>
      <w:r>
        <w:rPr>
          <w:rFonts w:ascii="Arial" w:hAnsi="Arial" w:cs="Arial"/>
          <w:b/>
          <w:color w:val="auto"/>
          <w:sz w:val="28"/>
          <w:szCs w:val="28"/>
          <w:highlight w:val="none"/>
        </w:rPr>
        <w:t>供应商法定代表人身份证明书</w:t>
      </w:r>
    </w:p>
    <w:p>
      <w:pPr>
        <w:pStyle w:val="2"/>
        <w:rPr>
          <w:rFonts w:ascii="Arial" w:hAnsi="Arial" w:eastAsia="宋体" w:cs="Arial"/>
          <w:color w:val="auto"/>
          <w:highlight w:val="none"/>
        </w:rPr>
      </w:pPr>
    </w:p>
    <w:p>
      <w:pPr>
        <w:pStyle w:val="10"/>
        <w:spacing w:line="360" w:lineRule="auto"/>
        <w:rPr>
          <w:rFonts w:ascii="Arial" w:hAnsi="Arial" w:cs="Arial"/>
          <w:b/>
          <w:color w:val="auto"/>
          <w:sz w:val="24"/>
          <w:highlight w:val="none"/>
        </w:rPr>
      </w:pPr>
    </w:p>
    <w:p>
      <w:pPr>
        <w:pStyle w:val="10"/>
        <w:spacing w:line="360" w:lineRule="auto"/>
        <w:ind w:firstLine="277"/>
        <w:rPr>
          <w:rFonts w:ascii="Arial" w:hAnsi="Arial" w:cs="Arial"/>
          <w:color w:val="auto"/>
          <w:szCs w:val="21"/>
          <w:highlight w:val="none"/>
          <w:u w:val="single"/>
        </w:rPr>
      </w:pPr>
      <w:r>
        <w:rPr>
          <w:rFonts w:ascii="Arial" w:hAnsi="Arial" w:cs="Arial"/>
          <w:color w:val="auto"/>
          <w:szCs w:val="21"/>
          <w:highlight w:val="none"/>
        </w:rPr>
        <w:t>单位名称：</w:t>
      </w:r>
      <w:r>
        <w:rPr>
          <w:rFonts w:ascii="Arial" w:hAnsi="Arial" w:cs="Arial"/>
          <w:color w:val="auto"/>
          <w:szCs w:val="21"/>
          <w:highlight w:val="none"/>
          <w:u w:val="single"/>
        </w:rPr>
        <w:t xml:space="preserve">                         </w:t>
      </w: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单位性质：</w:t>
      </w:r>
      <w:r>
        <w:rPr>
          <w:rFonts w:ascii="Arial" w:hAnsi="Arial" w:cs="Arial"/>
          <w:color w:val="auto"/>
          <w:szCs w:val="21"/>
          <w:highlight w:val="none"/>
          <w:u w:val="single"/>
        </w:rPr>
        <w:t xml:space="preserve">                         </w:t>
      </w: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地    址：</w:t>
      </w:r>
      <w:r>
        <w:rPr>
          <w:rFonts w:ascii="Arial" w:hAnsi="Arial" w:cs="Arial"/>
          <w:color w:val="auto"/>
          <w:szCs w:val="21"/>
          <w:highlight w:val="none"/>
          <w:u w:val="single"/>
        </w:rPr>
        <w:t xml:space="preserve">                         </w:t>
      </w: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成立时间：</w:t>
      </w:r>
      <w:r>
        <w:rPr>
          <w:rFonts w:ascii="Arial" w:hAnsi="Arial" w:cs="Arial"/>
          <w:color w:val="auto"/>
          <w:szCs w:val="21"/>
          <w:highlight w:val="none"/>
          <w:u w:val="single"/>
        </w:rPr>
        <w:t xml:space="preserve">              </w:t>
      </w:r>
      <w:r>
        <w:rPr>
          <w:rFonts w:ascii="Arial" w:hAnsi="Arial" w:cs="Arial"/>
          <w:color w:val="auto"/>
          <w:szCs w:val="21"/>
          <w:highlight w:val="none"/>
        </w:rPr>
        <w:t>年</w:t>
      </w:r>
      <w:r>
        <w:rPr>
          <w:rFonts w:ascii="Arial" w:hAnsi="Arial" w:cs="Arial"/>
          <w:color w:val="auto"/>
          <w:szCs w:val="21"/>
          <w:highlight w:val="none"/>
          <w:u w:val="single"/>
        </w:rPr>
        <w:t xml:space="preserve">   </w:t>
      </w:r>
      <w:r>
        <w:rPr>
          <w:rFonts w:ascii="Arial" w:hAnsi="Arial" w:cs="Arial"/>
          <w:color w:val="auto"/>
          <w:szCs w:val="21"/>
          <w:highlight w:val="none"/>
        </w:rPr>
        <w:t>月</w:t>
      </w:r>
      <w:r>
        <w:rPr>
          <w:rFonts w:ascii="Arial" w:hAnsi="Arial" w:cs="Arial"/>
          <w:color w:val="auto"/>
          <w:szCs w:val="21"/>
          <w:highlight w:val="none"/>
          <w:u w:val="single"/>
        </w:rPr>
        <w:t xml:space="preserve">   </w:t>
      </w:r>
      <w:r>
        <w:rPr>
          <w:rFonts w:ascii="Arial" w:hAnsi="Arial" w:cs="Arial"/>
          <w:color w:val="auto"/>
          <w:szCs w:val="21"/>
          <w:highlight w:val="none"/>
        </w:rPr>
        <w:t>日</w:t>
      </w:r>
    </w:p>
    <w:p>
      <w:pPr>
        <w:pStyle w:val="10"/>
        <w:spacing w:line="360" w:lineRule="auto"/>
        <w:ind w:firstLine="277"/>
        <w:rPr>
          <w:rFonts w:ascii="Arial" w:hAnsi="Arial" w:cs="Arial"/>
          <w:color w:val="auto"/>
          <w:szCs w:val="21"/>
          <w:highlight w:val="none"/>
          <w:u w:val="single"/>
        </w:rPr>
      </w:pPr>
      <w:r>
        <w:rPr>
          <w:rFonts w:ascii="Arial" w:hAnsi="Arial" w:cs="Arial"/>
          <w:color w:val="auto"/>
          <w:szCs w:val="21"/>
          <w:highlight w:val="none"/>
        </w:rPr>
        <w:t>经营期限：</w:t>
      </w:r>
      <w:r>
        <w:rPr>
          <w:rFonts w:ascii="Arial" w:hAnsi="Arial" w:cs="Arial"/>
          <w:color w:val="auto"/>
          <w:szCs w:val="21"/>
          <w:highlight w:val="none"/>
          <w:u w:val="single"/>
        </w:rPr>
        <w:t xml:space="preserve">                          </w:t>
      </w: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姓名：</w:t>
      </w:r>
      <w:r>
        <w:rPr>
          <w:rFonts w:ascii="Arial" w:hAnsi="Arial" w:cs="Arial"/>
          <w:color w:val="auto"/>
          <w:szCs w:val="21"/>
          <w:highlight w:val="none"/>
          <w:u w:val="single"/>
        </w:rPr>
        <w:t xml:space="preserve">       </w:t>
      </w:r>
      <w:r>
        <w:rPr>
          <w:rFonts w:ascii="Arial" w:hAnsi="Arial" w:cs="Arial"/>
          <w:color w:val="auto"/>
          <w:szCs w:val="21"/>
          <w:highlight w:val="none"/>
        </w:rPr>
        <w:t>性别：</w:t>
      </w:r>
      <w:r>
        <w:rPr>
          <w:rFonts w:ascii="Arial" w:hAnsi="Arial" w:cs="Arial"/>
          <w:color w:val="auto"/>
          <w:szCs w:val="21"/>
          <w:highlight w:val="none"/>
          <w:u w:val="single"/>
        </w:rPr>
        <w:t xml:space="preserve">   </w:t>
      </w:r>
      <w:r>
        <w:rPr>
          <w:rFonts w:ascii="Arial" w:hAnsi="Arial" w:cs="Arial"/>
          <w:color w:val="auto"/>
          <w:szCs w:val="21"/>
          <w:highlight w:val="none"/>
        </w:rPr>
        <w:t>年龄：</w:t>
      </w:r>
      <w:r>
        <w:rPr>
          <w:rFonts w:ascii="Arial" w:hAnsi="Arial" w:cs="Arial"/>
          <w:color w:val="auto"/>
          <w:szCs w:val="21"/>
          <w:highlight w:val="none"/>
          <w:u w:val="single"/>
        </w:rPr>
        <w:t xml:space="preserve">   </w:t>
      </w:r>
      <w:r>
        <w:rPr>
          <w:rFonts w:ascii="Arial" w:hAnsi="Arial" w:cs="Arial"/>
          <w:color w:val="auto"/>
          <w:szCs w:val="21"/>
          <w:highlight w:val="none"/>
        </w:rPr>
        <w:t>职务：</w:t>
      </w:r>
      <w:r>
        <w:rPr>
          <w:rFonts w:ascii="Arial" w:hAnsi="Arial" w:cs="Arial"/>
          <w:color w:val="auto"/>
          <w:szCs w:val="21"/>
          <w:highlight w:val="none"/>
          <w:u w:val="single"/>
        </w:rPr>
        <w:t xml:space="preserve">       </w:t>
      </w: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系</w:t>
      </w:r>
      <w:r>
        <w:rPr>
          <w:rFonts w:ascii="Arial" w:hAnsi="Arial" w:cs="Arial"/>
          <w:color w:val="auto"/>
          <w:szCs w:val="21"/>
          <w:highlight w:val="none"/>
          <w:u w:val="single"/>
        </w:rPr>
        <w:t xml:space="preserve">     （供应商单位名称）  </w:t>
      </w:r>
      <w:r>
        <w:rPr>
          <w:rFonts w:ascii="Arial" w:hAnsi="Arial" w:cs="Arial"/>
          <w:color w:val="auto"/>
          <w:szCs w:val="21"/>
          <w:highlight w:val="none"/>
        </w:rPr>
        <w:t>的法定代表人。</w:t>
      </w:r>
    </w:p>
    <w:p>
      <w:pPr>
        <w:pStyle w:val="10"/>
        <w:spacing w:line="360" w:lineRule="auto"/>
        <w:ind w:firstLine="277"/>
        <w:rPr>
          <w:rFonts w:ascii="Arial" w:hAnsi="Arial" w:cs="Arial"/>
          <w:color w:val="auto"/>
          <w:szCs w:val="21"/>
          <w:highlight w:val="none"/>
        </w:rPr>
      </w:pPr>
    </w:p>
    <w:p>
      <w:pPr>
        <w:pStyle w:val="10"/>
        <w:spacing w:line="360" w:lineRule="auto"/>
        <w:ind w:firstLine="277"/>
        <w:rPr>
          <w:rFonts w:ascii="Arial" w:hAnsi="Arial" w:cs="Arial"/>
          <w:color w:val="auto"/>
          <w:szCs w:val="21"/>
          <w:highlight w:val="none"/>
        </w:rPr>
      </w:pPr>
      <w:r>
        <w:rPr>
          <w:rFonts w:ascii="Arial" w:hAnsi="Arial" w:cs="Arial"/>
          <w:color w:val="auto"/>
          <w:szCs w:val="21"/>
          <w:highlight w:val="none"/>
        </w:rPr>
        <w:t>特此证明。</w:t>
      </w:r>
    </w:p>
    <w:p>
      <w:pPr>
        <w:pStyle w:val="10"/>
        <w:spacing w:line="360" w:lineRule="auto"/>
        <w:ind w:firstLine="3879"/>
        <w:rPr>
          <w:rFonts w:ascii="Arial" w:hAnsi="Arial" w:cs="Arial"/>
          <w:color w:val="auto"/>
          <w:szCs w:val="21"/>
          <w:highlight w:val="none"/>
          <w:u w:val="single"/>
        </w:rPr>
      </w:pPr>
      <w:r>
        <w:rPr>
          <w:rFonts w:ascii="Arial" w:hAnsi="Arial" w:cs="Arial"/>
          <w:color w:val="auto"/>
          <w:szCs w:val="21"/>
          <w:highlight w:val="none"/>
        </w:rPr>
        <w:t>供应商：</w:t>
      </w:r>
      <w:r>
        <w:rPr>
          <w:rFonts w:ascii="Arial" w:hAnsi="Arial" w:cs="Arial"/>
          <w:color w:val="auto"/>
          <w:szCs w:val="21"/>
          <w:highlight w:val="none"/>
          <w:u w:val="single"/>
        </w:rPr>
        <w:t xml:space="preserve">              （盖章）</w:t>
      </w:r>
    </w:p>
    <w:p>
      <w:pPr>
        <w:pStyle w:val="10"/>
        <w:spacing w:line="360" w:lineRule="auto"/>
        <w:rPr>
          <w:rFonts w:ascii="Arial" w:hAnsi="Arial" w:cs="Arial"/>
          <w:color w:val="auto"/>
          <w:szCs w:val="21"/>
          <w:highlight w:val="none"/>
        </w:rPr>
      </w:pPr>
    </w:p>
    <w:p>
      <w:pPr>
        <w:pStyle w:val="10"/>
        <w:spacing w:line="360" w:lineRule="auto"/>
        <w:ind w:firstLine="3879"/>
        <w:rPr>
          <w:rFonts w:ascii="Arial" w:hAnsi="Arial" w:cs="Arial"/>
          <w:color w:val="auto"/>
          <w:szCs w:val="21"/>
          <w:highlight w:val="none"/>
          <w:u w:val="single"/>
        </w:rPr>
      </w:pPr>
      <w:r>
        <w:rPr>
          <w:rFonts w:ascii="Arial" w:hAnsi="Arial" w:cs="Arial"/>
          <w:color w:val="auto"/>
          <w:szCs w:val="21"/>
          <w:highlight w:val="none"/>
        </w:rPr>
        <w:t>日  期：</w:t>
      </w:r>
      <w:r>
        <w:rPr>
          <w:rFonts w:ascii="Arial" w:hAnsi="Arial" w:cs="Arial"/>
          <w:color w:val="auto"/>
          <w:szCs w:val="21"/>
          <w:highlight w:val="none"/>
          <w:u w:val="single"/>
        </w:rPr>
        <w:t xml:space="preserve">       </w:t>
      </w:r>
      <w:r>
        <w:rPr>
          <w:rFonts w:ascii="Arial" w:hAnsi="Arial" w:cs="Arial"/>
          <w:color w:val="auto"/>
          <w:szCs w:val="21"/>
          <w:highlight w:val="none"/>
        </w:rPr>
        <w:t>年</w:t>
      </w:r>
      <w:r>
        <w:rPr>
          <w:rFonts w:ascii="Arial" w:hAnsi="Arial" w:cs="Arial"/>
          <w:color w:val="auto"/>
          <w:szCs w:val="21"/>
          <w:highlight w:val="none"/>
          <w:u w:val="single"/>
        </w:rPr>
        <w:t xml:space="preserve">      </w:t>
      </w:r>
      <w:r>
        <w:rPr>
          <w:rFonts w:ascii="Arial" w:hAnsi="Arial" w:cs="Arial"/>
          <w:color w:val="auto"/>
          <w:szCs w:val="21"/>
          <w:highlight w:val="none"/>
        </w:rPr>
        <w:t>月</w:t>
      </w:r>
      <w:r>
        <w:rPr>
          <w:rFonts w:ascii="Arial" w:hAnsi="Arial" w:cs="Arial"/>
          <w:color w:val="auto"/>
          <w:szCs w:val="21"/>
          <w:highlight w:val="none"/>
          <w:u w:val="single"/>
        </w:rPr>
        <w:t xml:space="preserve">     </w:t>
      </w:r>
      <w:r>
        <w:rPr>
          <w:rFonts w:ascii="Arial" w:hAnsi="Arial" w:cs="Arial"/>
          <w:color w:val="auto"/>
          <w:szCs w:val="21"/>
          <w:highlight w:val="none"/>
        </w:rPr>
        <w:t>日</w:t>
      </w: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spacing w:line="400" w:lineRule="exact"/>
        <w:jc w:val="left"/>
        <w:rPr>
          <w:rFonts w:ascii="Arial" w:hAnsi="Arial" w:cs="Arial"/>
          <w:color w:val="auto"/>
          <w:szCs w:val="21"/>
          <w:highlight w:val="none"/>
        </w:rPr>
      </w:pPr>
      <w:r>
        <w:rPr>
          <w:rFonts w:ascii="Arial" w:hAnsi="Arial" w:cs="Arial"/>
          <w:color w:val="auto"/>
          <w:szCs w:val="21"/>
          <w:highlight w:val="none"/>
        </w:rPr>
        <w:br w:type="page"/>
      </w:r>
    </w:p>
    <w:p>
      <w:pPr>
        <w:spacing w:line="400" w:lineRule="exact"/>
        <w:ind w:firstLine="422" w:firstLineChars="200"/>
        <w:jc w:val="center"/>
        <w:rPr>
          <w:rFonts w:ascii="Arial" w:hAnsi="Arial" w:cs="Arial"/>
          <w:color w:val="auto"/>
          <w:szCs w:val="21"/>
          <w:highlight w:val="none"/>
        </w:rPr>
      </w:pPr>
      <w:r>
        <w:rPr>
          <w:rFonts w:ascii="Arial" w:hAnsi="Arial" w:cs="Arial"/>
          <w:b/>
          <w:bCs/>
          <w:color w:val="auto"/>
          <w:szCs w:val="21"/>
          <w:highlight w:val="none"/>
        </w:rPr>
        <w:t>（3）供应商授权委托书原件（必须提供）</w:t>
      </w:r>
    </w:p>
    <w:p>
      <w:pPr>
        <w:pStyle w:val="10"/>
        <w:spacing w:line="360" w:lineRule="auto"/>
        <w:rPr>
          <w:rFonts w:ascii="Arial" w:hAnsi="Arial" w:cs="Arial"/>
          <w:color w:val="auto"/>
          <w:szCs w:val="21"/>
          <w:highlight w:val="none"/>
        </w:rPr>
      </w:pPr>
    </w:p>
    <w:p>
      <w:pPr>
        <w:pStyle w:val="10"/>
        <w:spacing w:line="360" w:lineRule="auto"/>
        <w:rPr>
          <w:rFonts w:ascii="Arial" w:hAnsi="Arial" w:cs="Arial"/>
          <w:color w:val="auto"/>
          <w:szCs w:val="21"/>
          <w:highlight w:val="none"/>
          <w:u w:val="single"/>
        </w:rPr>
      </w:pPr>
      <w:r>
        <w:rPr>
          <w:rFonts w:ascii="Arial" w:hAnsi="Arial" w:cs="Arial"/>
          <w:color w:val="auto"/>
          <w:szCs w:val="21"/>
          <w:highlight w:val="none"/>
        </w:rPr>
        <w:t>致：</w:t>
      </w:r>
      <w:r>
        <w:rPr>
          <w:rFonts w:ascii="Arial" w:hAnsi="Arial" w:cs="Arial"/>
          <w:color w:val="auto"/>
          <w:szCs w:val="21"/>
          <w:highlight w:val="none"/>
          <w:u w:val="single"/>
        </w:rPr>
        <w:t xml:space="preserve">                 ：</w:t>
      </w:r>
    </w:p>
    <w:p>
      <w:pPr>
        <w:spacing w:line="360" w:lineRule="auto"/>
        <w:rPr>
          <w:rFonts w:ascii="Arial" w:hAnsi="Arial" w:cs="Arial"/>
          <w:color w:val="auto"/>
          <w:szCs w:val="21"/>
          <w:highlight w:val="none"/>
        </w:rPr>
      </w:pPr>
      <w:r>
        <w:rPr>
          <w:rFonts w:ascii="Arial" w:hAnsi="Arial" w:cs="Arial"/>
          <w:color w:val="auto"/>
          <w:kern w:val="0"/>
          <w:szCs w:val="21"/>
          <w:highlight w:val="none"/>
        </w:rPr>
        <w:t xml:space="preserve">     我 </w:t>
      </w:r>
      <w:r>
        <w:rPr>
          <w:rFonts w:ascii="Arial" w:hAnsi="Arial" w:cs="Arial"/>
          <w:color w:val="auto"/>
          <w:kern w:val="0"/>
          <w:szCs w:val="21"/>
          <w:highlight w:val="none"/>
          <w:u w:val="single"/>
        </w:rPr>
        <w:t xml:space="preserve">       </w:t>
      </w:r>
      <w:r>
        <w:rPr>
          <w:rFonts w:ascii="Arial" w:hAnsi="Arial" w:cs="Arial"/>
          <w:color w:val="auto"/>
          <w:kern w:val="0"/>
          <w:szCs w:val="21"/>
          <w:highlight w:val="none"/>
        </w:rPr>
        <w:t>系</w:t>
      </w:r>
      <w:r>
        <w:rPr>
          <w:rFonts w:ascii="Arial" w:hAnsi="Arial" w:cs="Arial"/>
          <w:color w:val="auto"/>
          <w:kern w:val="0"/>
          <w:szCs w:val="21"/>
          <w:highlight w:val="none"/>
          <w:u w:val="single"/>
        </w:rPr>
        <w:t xml:space="preserve">            </w:t>
      </w:r>
      <w:r>
        <w:rPr>
          <w:rFonts w:ascii="Arial" w:hAnsi="Arial" w:cs="Arial"/>
          <w:color w:val="auto"/>
          <w:kern w:val="0"/>
          <w:szCs w:val="21"/>
          <w:highlight w:val="none"/>
        </w:rPr>
        <w:t>的法定代表人，现授权委托本单位在职职工</w:t>
      </w:r>
      <w:r>
        <w:rPr>
          <w:rFonts w:ascii="Arial" w:hAnsi="Arial" w:cs="Arial"/>
          <w:color w:val="auto"/>
          <w:kern w:val="0"/>
          <w:szCs w:val="21"/>
          <w:highlight w:val="none"/>
          <w:u w:val="single"/>
        </w:rPr>
        <w:t xml:space="preserve">       </w:t>
      </w:r>
      <w:r>
        <w:rPr>
          <w:rFonts w:ascii="Arial" w:hAnsi="Arial" w:cs="Arial"/>
          <w:color w:val="auto"/>
          <w:kern w:val="0"/>
          <w:szCs w:val="21"/>
          <w:highlight w:val="none"/>
        </w:rPr>
        <w:t>以我公司名义参加（</w:t>
      </w:r>
      <w:r>
        <w:rPr>
          <w:rFonts w:ascii="Arial" w:hAnsi="Arial" w:cs="Arial"/>
          <w:color w:val="auto"/>
          <w:szCs w:val="21"/>
          <w:highlight w:val="none"/>
          <w:u w:val="single"/>
        </w:rPr>
        <w:t xml:space="preserve">                      </w:t>
      </w:r>
      <w:r>
        <w:rPr>
          <w:rFonts w:ascii="Arial" w:hAnsi="Arial" w:cs="Arial"/>
          <w:color w:val="auto"/>
          <w:szCs w:val="21"/>
          <w:highlight w:val="none"/>
        </w:rPr>
        <w:t>项目，</w:t>
      </w:r>
      <w:r>
        <w:rPr>
          <w:rFonts w:ascii="Arial" w:hAnsi="Arial" w:cs="Arial"/>
          <w:color w:val="auto"/>
          <w:kern w:val="0"/>
          <w:szCs w:val="21"/>
          <w:highlight w:val="none"/>
          <w:u w:val="single"/>
        </w:rPr>
        <w:t>项目编号：   )</w:t>
      </w:r>
      <w:r>
        <w:rPr>
          <w:rFonts w:ascii="Arial" w:hAnsi="Arial" w:cs="Arial"/>
          <w:color w:val="auto"/>
          <w:szCs w:val="21"/>
          <w:highlight w:val="none"/>
        </w:rPr>
        <w:t>项目的竞标活动，并代表我方全权办理针对上述项目的投标、开标、评审、签约等具体事务和签署相关文件。</w:t>
      </w:r>
    </w:p>
    <w:p>
      <w:pPr>
        <w:pStyle w:val="10"/>
        <w:spacing w:line="360" w:lineRule="auto"/>
        <w:rPr>
          <w:rFonts w:ascii="Arial" w:hAnsi="Arial" w:cs="Arial"/>
          <w:color w:val="auto"/>
          <w:szCs w:val="21"/>
          <w:highlight w:val="none"/>
        </w:rPr>
      </w:pPr>
      <w:r>
        <w:rPr>
          <w:rFonts w:ascii="Arial" w:hAnsi="Arial" w:cs="Arial"/>
          <w:color w:val="auto"/>
          <w:szCs w:val="21"/>
          <w:highlight w:val="none"/>
        </w:rPr>
        <w:t xml:space="preserve">    我方对被授权人的签字事项负全部责任。</w:t>
      </w:r>
    </w:p>
    <w:p>
      <w:pPr>
        <w:pStyle w:val="10"/>
        <w:spacing w:line="360" w:lineRule="auto"/>
        <w:ind w:firstLine="420" w:firstLineChars="200"/>
        <w:rPr>
          <w:rFonts w:ascii="Arial" w:hAnsi="Arial" w:cs="Arial"/>
          <w:color w:val="auto"/>
          <w:szCs w:val="21"/>
          <w:highlight w:val="none"/>
          <w:u w:val="single"/>
        </w:rPr>
      </w:pPr>
      <w:r>
        <w:rPr>
          <w:rFonts w:ascii="Arial" w:hAnsi="Arial" w:cs="Arial"/>
          <w:color w:val="auto"/>
          <w:szCs w:val="21"/>
          <w:highlight w:val="none"/>
        </w:rPr>
        <w:t>授权委托代理期限：从</w:t>
      </w:r>
      <w:r>
        <w:rPr>
          <w:rFonts w:ascii="Arial" w:hAnsi="Arial" w:cs="Arial"/>
          <w:color w:val="auto"/>
          <w:szCs w:val="21"/>
          <w:highlight w:val="none"/>
          <w:u w:val="single"/>
        </w:rPr>
        <w:t>2020</w:t>
      </w:r>
      <w:r>
        <w:rPr>
          <w:rFonts w:ascii="Arial" w:hAnsi="Arial" w:cs="Arial"/>
          <w:color w:val="auto"/>
          <w:szCs w:val="21"/>
          <w:highlight w:val="none"/>
        </w:rPr>
        <w:t>年   月   日起至      年   月    日止。</w:t>
      </w:r>
    </w:p>
    <w:p>
      <w:pPr>
        <w:pStyle w:val="10"/>
        <w:spacing w:line="360" w:lineRule="auto"/>
        <w:rPr>
          <w:rFonts w:ascii="Arial" w:hAnsi="Arial" w:cs="Arial"/>
          <w:color w:val="auto"/>
          <w:szCs w:val="21"/>
          <w:highlight w:val="none"/>
          <w:u w:val="single"/>
        </w:rPr>
      </w:pPr>
      <w:r>
        <w:rPr>
          <w:rFonts w:ascii="Arial" w:hAnsi="Arial" w:cs="Arial"/>
          <w:color w:val="auto"/>
          <w:szCs w:val="21"/>
          <w:highlight w:val="none"/>
        </w:rPr>
        <w:t xml:space="preserve">                                                                                             </w:t>
      </w:r>
    </w:p>
    <w:p>
      <w:pPr>
        <w:ind w:firstLine="420" w:firstLineChars="200"/>
        <w:rPr>
          <w:rFonts w:ascii="Arial" w:hAnsi="Arial" w:cs="Arial"/>
          <w:color w:val="auto"/>
          <w:highlight w:val="none"/>
        </w:rPr>
      </w:pPr>
      <w:r>
        <w:rPr>
          <w:rFonts w:ascii="Arial" w:hAnsi="Arial" w:cs="Arial"/>
          <w:color w:val="auto"/>
          <w:highlight w:val="none"/>
        </w:rPr>
        <w:t xml:space="preserve">代理人无转委托权,特此委托。 </w:t>
      </w:r>
    </w:p>
    <w:p>
      <w:pPr>
        <w:ind w:firstLine="420" w:firstLineChars="200"/>
        <w:rPr>
          <w:rFonts w:ascii="Arial" w:hAnsi="Arial" w:cs="Arial"/>
          <w:color w:val="auto"/>
          <w:highlight w:val="none"/>
        </w:rPr>
      </w:pPr>
      <w:r>
        <w:rPr>
          <w:rFonts w:ascii="Arial" w:hAnsi="Arial" w:cs="Arial"/>
          <w:color w:val="auto"/>
          <w:highlight w:val="none"/>
        </w:rPr>
        <w:t>附：授权委托人身份证复印件</w:t>
      </w:r>
    </w:p>
    <w:p>
      <w:pPr>
        <w:rPr>
          <w:rFonts w:ascii="Arial" w:hAnsi="Arial" w:cs="Arial"/>
          <w:color w:val="auto"/>
          <w:highlight w:val="none"/>
        </w:rPr>
      </w:pPr>
      <w:r>
        <w:rPr>
          <w:rFonts w:ascii="Arial" w:hAnsi="Arial" w:cs="Arial"/>
          <w:color w:val="auto"/>
          <w:highlight w:val="none"/>
        </w:rPr>
        <w:t xml:space="preserve"> </w:t>
      </w:r>
    </w:p>
    <w:p>
      <w:pPr>
        <w:rPr>
          <w:rFonts w:ascii="Arial" w:hAnsi="Arial" w:cs="Arial"/>
          <w:color w:val="auto"/>
          <w:highlight w:val="none"/>
        </w:rPr>
      </w:pPr>
      <w:r>
        <w:rPr>
          <w:rFonts w:ascii="Arial" w:hAnsi="Arial" w:cs="Arial"/>
          <w:color w:val="auto"/>
          <w:highlight w:val="none"/>
        </w:rPr>
        <w:t xml:space="preserve">    我已在下面签字，以资证明。</w:t>
      </w:r>
    </w:p>
    <w:p>
      <w:pPr>
        <w:rPr>
          <w:rFonts w:ascii="Arial" w:hAnsi="Arial" w:cs="Arial"/>
          <w:color w:val="auto"/>
          <w:highlight w:val="none"/>
        </w:rPr>
      </w:pPr>
      <w:r>
        <w:rPr>
          <w:rFonts w:ascii="Arial" w:hAnsi="Arial" w:cs="Arial"/>
          <w:color w:val="auto"/>
          <w:highlight w:val="none"/>
        </w:rPr>
        <w:t xml:space="preserve">    谈判供应商（公章）：                               </w:t>
      </w:r>
    </w:p>
    <w:p>
      <w:pPr>
        <w:rPr>
          <w:rFonts w:ascii="Arial" w:hAnsi="Arial" w:cs="Arial"/>
          <w:color w:val="auto"/>
          <w:highlight w:val="none"/>
        </w:rPr>
      </w:pPr>
      <w:r>
        <w:rPr>
          <w:rFonts w:ascii="Arial" w:hAnsi="Arial" w:cs="Arial"/>
          <w:color w:val="auto"/>
          <w:highlight w:val="none"/>
        </w:rPr>
        <w:t xml:space="preserve">    法定代表人签字（或盖章）：                           　　 </w:t>
      </w:r>
    </w:p>
    <w:p>
      <w:pPr>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t xml:space="preserve">   2020年      月        日</w:t>
      </w:r>
    </w:p>
    <w:p>
      <w:pPr>
        <w:spacing w:line="400" w:lineRule="exact"/>
        <w:rPr>
          <w:rFonts w:ascii="Arial" w:hAnsi="Arial" w:cs="Arial"/>
          <w:b/>
          <w:bCs/>
          <w:color w:val="auto"/>
          <w:szCs w:val="21"/>
          <w:highlight w:val="none"/>
        </w:rPr>
      </w:pPr>
    </w:p>
    <w:p>
      <w:pPr>
        <w:spacing w:line="400" w:lineRule="exact"/>
        <w:rPr>
          <w:rFonts w:ascii="Arial" w:hAnsi="Arial" w:cs="Arial"/>
          <w:b/>
          <w:bCs/>
          <w:color w:val="auto"/>
          <w:szCs w:val="21"/>
          <w:highlight w:val="none"/>
        </w:rPr>
      </w:pPr>
    </w:p>
    <w:p>
      <w:pPr>
        <w:spacing w:line="400" w:lineRule="exact"/>
        <w:rPr>
          <w:rFonts w:ascii="Arial" w:hAnsi="Arial" w:cs="Arial"/>
          <w:b/>
          <w:bCs/>
          <w:color w:val="auto"/>
          <w:szCs w:val="21"/>
          <w:highlight w:val="none"/>
        </w:rPr>
      </w:pPr>
    </w:p>
    <w:p>
      <w:pPr>
        <w:spacing w:line="400" w:lineRule="exact"/>
        <w:rPr>
          <w:rFonts w:ascii="Arial" w:hAnsi="Arial" w:cs="Arial"/>
          <w:b/>
          <w:bCs/>
          <w:color w:val="auto"/>
          <w:szCs w:val="21"/>
          <w:highlight w:val="none"/>
        </w:rPr>
      </w:pPr>
      <w:r>
        <w:rPr>
          <w:rFonts w:ascii="Arial" w:hAnsi="Arial" w:cs="Arial"/>
          <w:b/>
          <w:bCs/>
          <w:color w:val="auto"/>
          <w:szCs w:val="21"/>
          <w:highlight w:val="none"/>
        </w:rPr>
        <w:t>（4）竞标保证金交纳证明复印件（必须提供）</w:t>
      </w:r>
    </w:p>
    <w:p>
      <w:pPr>
        <w:spacing w:line="400" w:lineRule="exact"/>
        <w:rPr>
          <w:rFonts w:ascii="Arial" w:hAnsi="Arial" w:cs="Arial"/>
          <w:b/>
          <w:bCs/>
          <w:color w:val="auto"/>
          <w:szCs w:val="21"/>
          <w:highlight w:val="none"/>
        </w:rPr>
      </w:pPr>
      <w:r>
        <w:rPr>
          <w:rFonts w:ascii="Arial" w:hAnsi="Arial" w:cs="Arial"/>
          <w:b/>
          <w:bCs/>
          <w:color w:val="auto"/>
          <w:szCs w:val="21"/>
          <w:highlight w:val="none"/>
        </w:rPr>
        <w:t>（5）供应商营业执照复印件（必须提供）</w:t>
      </w:r>
    </w:p>
    <w:p>
      <w:pPr>
        <w:spacing w:line="400" w:lineRule="exact"/>
        <w:rPr>
          <w:rFonts w:ascii="Arial" w:hAnsi="Arial" w:cs="Arial"/>
          <w:b/>
          <w:bCs/>
          <w:color w:val="auto"/>
          <w:szCs w:val="21"/>
          <w:highlight w:val="none"/>
        </w:rPr>
      </w:pPr>
      <w:r>
        <w:rPr>
          <w:rFonts w:ascii="Arial" w:hAnsi="Arial" w:cs="Arial"/>
          <w:b/>
          <w:bCs/>
          <w:color w:val="auto"/>
          <w:szCs w:val="21"/>
          <w:highlight w:val="none"/>
        </w:rPr>
        <w:t>（6）供应商资质证书复印件（如有则提供）</w:t>
      </w:r>
    </w:p>
    <w:p>
      <w:pPr>
        <w:spacing w:line="400" w:lineRule="exact"/>
        <w:rPr>
          <w:rFonts w:ascii="Arial" w:hAnsi="Arial" w:cs="Arial"/>
          <w:b/>
          <w:bCs/>
          <w:color w:val="auto"/>
          <w:szCs w:val="21"/>
          <w:highlight w:val="none"/>
        </w:rPr>
      </w:pPr>
      <w:r>
        <w:rPr>
          <w:rFonts w:ascii="Arial" w:hAnsi="Arial" w:cs="Arial"/>
          <w:b/>
          <w:bCs/>
          <w:color w:val="auto"/>
          <w:szCs w:val="21"/>
          <w:highlight w:val="none"/>
        </w:rPr>
        <w:t>（7）</w:t>
      </w:r>
      <w:r>
        <w:rPr>
          <w:rFonts w:ascii="Arial" w:hAnsi="Arial" w:cs="Arial"/>
          <w:b/>
          <w:bCs/>
          <w:color w:val="auto"/>
          <w:highlight w:val="none"/>
        </w:rPr>
        <w:t>参加政府采购活动前</w:t>
      </w:r>
      <w:r>
        <w:rPr>
          <w:rFonts w:ascii="Arial" w:hAnsi="Arial" w:cs="Arial"/>
          <w:b/>
          <w:bCs/>
          <w:color w:val="auto"/>
          <w:szCs w:val="21"/>
          <w:highlight w:val="none"/>
        </w:rPr>
        <w:t>三年内在经营活动中没有重大违法记录和不良信用记录的书面声明书；（书面声明书格式自拟，必须提供）（供应商必须在“信用中国”网站（www.creditchina.gov.cn）及中国政府采购网（www.ccgp.gov.cn）查询相关供应商主体信用记录，同时须将查询结果截图加盖公章（查询时间要求为本项目开始报名时间至投标截止时间内）与上述书面声明一并提交）（必须提供）</w:t>
      </w:r>
    </w:p>
    <w:p>
      <w:pPr>
        <w:spacing w:line="400" w:lineRule="exact"/>
        <w:ind w:firstLine="420" w:firstLineChars="200"/>
        <w:rPr>
          <w:rFonts w:ascii="Arial" w:hAnsi="Arial" w:cs="Arial"/>
          <w:color w:val="auto"/>
          <w:szCs w:val="21"/>
          <w:highlight w:val="none"/>
        </w:rPr>
      </w:pPr>
    </w:p>
    <w:p>
      <w:pPr>
        <w:spacing w:line="400" w:lineRule="exact"/>
        <w:rPr>
          <w:rFonts w:ascii="Arial" w:hAnsi="Arial" w:cs="Arial"/>
          <w:color w:val="auto"/>
          <w:sz w:val="30"/>
          <w:szCs w:val="30"/>
          <w:highlight w:val="none"/>
        </w:rPr>
        <w:sectPr>
          <w:pgSz w:w="11906" w:h="16838"/>
          <w:pgMar w:top="1417" w:right="1417" w:bottom="1417" w:left="1417" w:header="851" w:footer="992" w:gutter="0"/>
          <w:pgNumType w:fmt="decimal"/>
          <w:cols w:space="720" w:num="1"/>
          <w:docGrid w:type="lines" w:linePitch="312" w:charSpace="0"/>
        </w:sectPr>
      </w:pPr>
    </w:p>
    <w:p>
      <w:pPr>
        <w:pStyle w:val="2"/>
        <w:rPr>
          <w:rFonts w:ascii="Arial" w:hAnsi="Arial" w:eastAsia="宋体" w:cs="Arial"/>
          <w:color w:val="auto"/>
          <w:highlight w:val="none"/>
        </w:rPr>
      </w:pPr>
    </w:p>
    <w:p>
      <w:pPr>
        <w:pStyle w:val="2"/>
        <w:jc w:val="center"/>
        <w:rPr>
          <w:rFonts w:ascii="Arial" w:hAnsi="Arial" w:eastAsia="宋体" w:cs="Arial"/>
          <w:color w:val="auto"/>
          <w:sz w:val="22"/>
          <w:szCs w:val="22"/>
          <w:highlight w:val="none"/>
        </w:rPr>
      </w:pPr>
      <w:r>
        <w:rPr>
          <w:rFonts w:ascii="Arial" w:hAnsi="Arial" w:eastAsia="宋体" w:cs="Arial"/>
          <w:b/>
          <w:bCs/>
          <w:color w:val="auto"/>
          <w:sz w:val="22"/>
          <w:szCs w:val="20"/>
          <w:highlight w:val="none"/>
        </w:rPr>
        <w:t>（8）竞标报价表（必须提供）</w:t>
      </w: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snapToGrid w:val="0"/>
        <w:spacing w:before="50" w:after="50" w:line="360" w:lineRule="exact"/>
        <w:ind w:firstLine="315" w:firstLineChars="150"/>
        <w:rPr>
          <w:rFonts w:ascii="Arial" w:hAnsi="Arial" w:cs="Arial"/>
          <w:color w:val="auto"/>
          <w:szCs w:val="21"/>
          <w:highlight w:val="none"/>
          <w:u w:val="single"/>
        </w:rPr>
      </w:pPr>
      <w:r>
        <w:rPr>
          <w:rFonts w:ascii="Arial" w:hAnsi="Arial" w:cs="Arial"/>
          <w:color w:val="auto"/>
          <w:szCs w:val="21"/>
          <w:highlight w:val="none"/>
        </w:rPr>
        <w:t>项目名称：</w:t>
      </w:r>
      <w:r>
        <w:rPr>
          <w:rFonts w:ascii="Arial" w:hAnsi="Arial" w:cs="Arial"/>
          <w:color w:val="auto"/>
          <w:szCs w:val="21"/>
          <w:highlight w:val="none"/>
          <w:u w:val="single"/>
        </w:rPr>
        <w:t>　　　　　　  　　　　</w:t>
      </w:r>
    </w:p>
    <w:p>
      <w:pPr>
        <w:snapToGrid w:val="0"/>
        <w:spacing w:before="50" w:after="50" w:line="360" w:lineRule="exact"/>
        <w:ind w:firstLine="315" w:firstLineChars="150"/>
        <w:rPr>
          <w:rFonts w:ascii="Arial" w:hAnsi="Arial" w:cs="Arial"/>
          <w:color w:val="auto"/>
          <w:szCs w:val="21"/>
          <w:highlight w:val="none"/>
          <w:u w:val="single"/>
        </w:rPr>
      </w:pPr>
      <w:r>
        <w:rPr>
          <w:rFonts w:ascii="Arial" w:hAnsi="Arial" w:cs="Arial"/>
          <w:color w:val="auto"/>
          <w:szCs w:val="21"/>
          <w:highlight w:val="none"/>
        </w:rPr>
        <w:t>采购编号：</w:t>
      </w:r>
      <w:r>
        <w:rPr>
          <w:rFonts w:ascii="Arial" w:hAnsi="Arial" w:cs="Arial"/>
          <w:color w:val="auto"/>
          <w:szCs w:val="21"/>
          <w:highlight w:val="none"/>
          <w:u w:val="single"/>
        </w:rPr>
        <w:t xml:space="preserve">                      </w:t>
      </w:r>
    </w:p>
    <w:p>
      <w:pPr>
        <w:pStyle w:val="7"/>
        <w:rPr>
          <w:rFonts w:ascii="Arial" w:hAnsi="Arial" w:cs="Arial"/>
          <w:color w:val="auto"/>
          <w:highlight w:val="none"/>
        </w:rPr>
      </w:pPr>
    </w:p>
    <w:tbl>
      <w:tblPr>
        <w:tblStyle w:val="19"/>
        <w:tblW w:w="973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48"/>
        <w:gridCol w:w="798"/>
        <w:gridCol w:w="2011"/>
        <w:gridCol w:w="1361"/>
        <w:gridCol w:w="981"/>
        <w:gridCol w:w="110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序号</w:t>
            </w:r>
          </w:p>
        </w:tc>
        <w:tc>
          <w:tcPr>
            <w:tcW w:w="134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货物名称</w:t>
            </w:r>
          </w:p>
        </w:tc>
        <w:tc>
          <w:tcPr>
            <w:tcW w:w="79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数量①</w:t>
            </w:r>
          </w:p>
        </w:tc>
        <w:tc>
          <w:tcPr>
            <w:tcW w:w="2011"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规格型号、生产厂家</w:t>
            </w:r>
          </w:p>
        </w:tc>
        <w:tc>
          <w:tcPr>
            <w:tcW w:w="1361"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技术参数及性能配置</w:t>
            </w:r>
          </w:p>
        </w:tc>
        <w:tc>
          <w:tcPr>
            <w:tcW w:w="981"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质保期</w:t>
            </w:r>
          </w:p>
        </w:tc>
        <w:tc>
          <w:tcPr>
            <w:tcW w:w="110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单价（元）</w:t>
            </w:r>
          </w:p>
          <w:p>
            <w:pPr>
              <w:spacing w:line="300" w:lineRule="auto"/>
              <w:jc w:val="center"/>
              <w:rPr>
                <w:rFonts w:ascii="Arial" w:hAnsi="Arial" w:cs="Arial"/>
                <w:color w:val="auto"/>
                <w:szCs w:val="21"/>
                <w:highlight w:val="none"/>
              </w:rPr>
            </w:pPr>
            <w:r>
              <w:rPr>
                <w:rFonts w:ascii="Arial" w:hAnsi="Arial" w:cs="Arial"/>
                <w:color w:val="auto"/>
                <w:szCs w:val="21"/>
                <w:highlight w:val="none"/>
              </w:rPr>
              <w:t>②</w:t>
            </w:r>
          </w:p>
        </w:tc>
        <w:tc>
          <w:tcPr>
            <w:tcW w:w="1488" w:type="dxa"/>
            <w:vAlign w:val="center"/>
          </w:tcPr>
          <w:p>
            <w:pPr>
              <w:spacing w:line="300" w:lineRule="auto"/>
              <w:rPr>
                <w:rFonts w:ascii="Arial" w:hAnsi="Arial" w:cs="Arial"/>
                <w:color w:val="auto"/>
                <w:szCs w:val="21"/>
                <w:highlight w:val="none"/>
              </w:rPr>
            </w:pPr>
            <w:r>
              <w:rPr>
                <w:rFonts w:ascii="Arial" w:hAnsi="Arial" w:cs="Arial"/>
                <w:color w:val="auto"/>
                <w:szCs w:val="21"/>
                <w:highlight w:val="none"/>
              </w:rPr>
              <w:t>单项合价（元）</w:t>
            </w:r>
          </w:p>
          <w:p>
            <w:pPr>
              <w:spacing w:line="300" w:lineRule="auto"/>
              <w:rPr>
                <w:rFonts w:ascii="Arial" w:hAnsi="Arial" w:cs="Arial"/>
                <w:color w:val="auto"/>
                <w:szCs w:val="21"/>
                <w:highlight w:val="none"/>
              </w:rPr>
            </w:pPr>
            <w:r>
              <w:rPr>
                <w:rFonts w:ascii="Arial" w:hAnsi="Arial" w:cs="Arial"/>
                <w:color w:val="auto"/>
                <w:szCs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1</w:t>
            </w:r>
          </w:p>
        </w:tc>
        <w:tc>
          <w:tcPr>
            <w:tcW w:w="1348" w:type="dxa"/>
            <w:vAlign w:val="center"/>
          </w:tcPr>
          <w:p>
            <w:pPr>
              <w:spacing w:line="300" w:lineRule="auto"/>
              <w:rPr>
                <w:rFonts w:ascii="Arial" w:hAnsi="Arial" w:cs="Arial"/>
                <w:color w:val="auto"/>
                <w:szCs w:val="21"/>
                <w:highlight w:val="none"/>
              </w:rPr>
            </w:pPr>
          </w:p>
        </w:tc>
        <w:tc>
          <w:tcPr>
            <w:tcW w:w="798" w:type="dxa"/>
            <w:vAlign w:val="center"/>
          </w:tcPr>
          <w:p>
            <w:pPr>
              <w:spacing w:line="300" w:lineRule="auto"/>
              <w:rPr>
                <w:rFonts w:ascii="Arial" w:hAnsi="Arial" w:cs="Arial"/>
                <w:color w:val="auto"/>
                <w:szCs w:val="21"/>
                <w:highlight w:val="none"/>
              </w:rPr>
            </w:pPr>
          </w:p>
        </w:tc>
        <w:tc>
          <w:tcPr>
            <w:tcW w:w="2011" w:type="dxa"/>
            <w:vAlign w:val="center"/>
          </w:tcPr>
          <w:p>
            <w:pPr>
              <w:spacing w:line="300" w:lineRule="auto"/>
              <w:rPr>
                <w:rFonts w:ascii="Arial" w:hAnsi="Arial" w:cs="Arial"/>
                <w:color w:val="auto"/>
                <w:szCs w:val="21"/>
                <w:highlight w:val="none"/>
              </w:rPr>
            </w:pPr>
          </w:p>
        </w:tc>
        <w:tc>
          <w:tcPr>
            <w:tcW w:w="1361" w:type="dxa"/>
            <w:vAlign w:val="center"/>
          </w:tcPr>
          <w:p>
            <w:pPr>
              <w:spacing w:line="300" w:lineRule="auto"/>
              <w:rPr>
                <w:rFonts w:ascii="Arial" w:hAnsi="Arial" w:cs="Arial"/>
                <w:color w:val="auto"/>
                <w:szCs w:val="21"/>
                <w:highlight w:val="none"/>
              </w:rPr>
            </w:pPr>
          </w:p>
        </w:tc>
        <w:tc>
          <w:tcPr>
            <w:tcW w:w="981" w:type="dxa"/>
            <w:vAlign w:val="center"/>
          </w:tcPr>
          <w:p>
            <w:pPr>
              <w:spacing w:line="300" w:lineRule="auto"/>
              <w:rPr>
                <w:rFonts w:ascii="Arial" w:hAnsi="Arial" w:cs="Arial"/>
                <w:color w:val="auto"/>
                <w:szCs w:val="21"/>
                <w:highlight w:val="none"/>
              </w:rPr>
            </w:pPr>
          </w:p>
        </w:tc>
        <w:tc>
          <w:tcPr>
            <w:tcW w:w="1108" w:type="dxa"/>
            <w:vAlign w:val="center"/>
          </w:tcPr>
          <w:p>
            <w:pPr>
              <w:spacing w:line="300" w:lineRule="auto"/>
              <w:rPr>
                <w:rFonts w:ascii="Arial" w:hAnsi="Arial" w:cs="Arial"/>
                <w:color w:val="auto"/>
                <w:szCs w:val="21"/>
                <w:highlight w:val="none"/>
              </w:rPr>
            </w:pPr>
          </w:p>
        </w:tc>
        <w:tc>
          <w:tcPr>
            <w:tcW w:w="1488" w:type="dxa"/>
            <w:vAlign w:val="center"/>
          </w:tcPr>
          <w:p>
            <w:pPr>
              <w:spacing w:line="30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3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2</w:t>
            </w:r>
          </w:p>
        </w:tc>
        <w:tc>
          <w:tcPr>
            <w:tcW w:w="1348" w:type="dxa"/>
            <w:vAlign w:val="center"/>
          </w:tcPr>
          <w:p>
            <w:pPr>
              <w:spacing w:line="300" w:lineRule="auto"/>
              <w:rPr>
                <w:rFonts w:ascii="Arial" w:hAnsi="Arial" w:cs="Arial"/>
                <w:color w:val="auto"/>
                <w:szCs w:val="21"/>
                <w:highlight w:val="none"/>
              </w:rPr>
            </w:pPr>
          </w:p>
        </w:tc>
        <w:tc>
          <w:tcPr>
            <w:tcW w:w="798" w:type="dxa"/>
            <w:vAlign w:val="center"/>
          </w:tcPr>
          <w:p>
            <w:pPr>
              <w:spacing w:line="300" w:lineRule="auto"/>
              <w:rPr>
                <w:rFonts w:ascii="Arial" w:hAnsi="Arial" w:cs="Arial"/>
                <w:color w:val="auto"/>
                <w:szCs w:val="21"/>
                <w:highlight w:val="none"/>
              </w:rPr>
            </w:pPr>
          </w:p>
        </w:tc>
        <w:tc>
          <w:tcPr>
            <w:tcW w:w="2011" w:type="dxa"/>
            <w:vAlign w:val="center"/>
          </w:tcPr>
          <w:p>
            <w:pPr>
              <w:spacing w:line="300" w:lineRule="auto"/>
              <w:rPr>
                <w:rFonts w:ascii="Arial" w:hAnsi="Arial" w:cs="Arial"/>
                <w:color w:val="auto"/>
                <w:szCs w:val="21"/>
                <w:highlight w:val="none"/>
              </w:rPr>
            </w:pPr>
          </w:p>
        </w:tc>
        <w:tc>
          <w:tcPr>
            <w:tcW w:w="1361" w:type="dxa"/>
            <w:vAlign w:val="center"/>
          </w:tcPr>
          <w:p>
            <w:pPr>
              <w:spacing w:line="300" w:lineRule="auto"/>
              <w:rPr>
                <w:rFonts w:ascii="Arial" w:hAnsi="Arial" w:cs="Arial"/>
                <w:color w:val="auto"/>
                <w:szCs w:val="21"/>
                <w:highlight w:val="none"/>
              </w:rPr>
            </w:pPr>
          </w:p>
        </w:tc>
        <w:tc>
          <w:tcPr>
            <w:tcW w:w="981" w:type="dxa"/>
            <w:vAlign w:val="center"/>
          </w:tcPr>
          <w:p>
            <w:pPr>
              <w:spacing w:line="300" w:lineRule="auto"/>
              <w:rPr>
                <w:rFonts w:ascii="Arial" w:hAnsi="Arial" w:cs="Arial"/>
                <w:color w:val="auto"/>
                <w:szCs w:val="21"/>
                <w:highlight w:val="none"/>
              </w:rPr>
            </w:pPr>
          </w:p>
        </w:tc>
        <w:tc>
          <w:tcPr>
            <w:tcW w:w="1108" w:type="dxa"/>
            <w:vAlign w:val="center"/>
          </w:tcPr>
          <w:p>
            <w:pPr>
              <w:spacing w:line="300" w:lineRule="auto"/>
              <w:rPr>
                <w:rFonts w:ascii="Arial" w:hAnsi="Arial" w:cs="Arial"/>
                <w:color w:val="auto"/>
                <w:szCs w:val="21"/>
                <w:highlight w:val="none"/>
              </w:rPr>
            </w:pPr>
          </w:p>
        </w:tc>
        <w:tc>
          <w:tcPr>
            <w:tcW w:w="1488" w:type="dxa"/>
            <w:vAlign w:val="center"/>
          </w:tcPr>
          <w:p>
            <w:pPr>
              <w:spacing w:line="30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3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w:t>
            </w:r>
          </w:p>
        </w:tc>
        <w:tc>
          <w:tcPr>
            <w:tcW w:w="1348" w:type="dxa"/>
            <w:vAlign w:val="center"/>
          </w:tcPr>
          <w:p>
            <w:pPr>
              <w:spacing w:line="300" w:lineRule="auto"/>
              <w:rPr>
                <w:rFonts w:ascii="Arial" w:hAnsi="Arial" w:cs="Arial"/>
                <w:color w:val="auto"/>
                <w:szCs w:val="21"/>
                <w:highlight w:val="none"/>
              </w:rPr>
            </w:pPr>
          </w:p>
        </w:tc>
        <w:tc>
          <w:tcPr>
            <w:tcW w:w="798" w:type="dxa"/>
            <w:vAlign w:val="center"/>
          </w:tcPr>
          <w:p>
            <w:pPr>
              <w:spacing w:line="300" w:lineRule="auto"/>
              <w:rPr>
                <w:rFonts w:ascii="Arial" w:hAnsi="Arial" w:cs="Arial"/>
                <w:color w:val="auto"/>
                <w:szCs w:val="21"/>
                <w:highlight w:val="none"/>
              </w:rPr>
            </w:pPr>
          </w:p>
        </w:tc>
        <w:tc>
          <w:tcPr>
            <w:tcW w:w="2011" w:type="dxa"/>
            <w:vAlign w:val="center"/>
          </w:tcPr>
          <w:p>
            <w:pPr>
              <w:spacing w:line="300" w:lineRule="auto"/>
              <w:rPr>
                <w:rFonts w:ascii="Arial" w:hAnsi="Arial" w:cs="Arial"/>
                <w:color w:val="auto"/>
                <w:szCs w:val="21"/>
                <w:highlight w:val="none"/>
              </w:rPr>
            </w:pPr>
          </w:p>
        </w:tc>
        <w:tc>
          <w:tcPr>
            <w:tcW w:w="1361" w:type="dxa"/>
            <w:vAlign w:val="center"/>
          </w:tcPr>
          <w:p>
            <w:pPr>
              <w:spacing w:line="300" w:lineRule="auto"/>
              <w:rPr>
                <w:rFonts w:ascii="Arial" w:hAnsi="Arial" w:cs="Arial"/>
                <w:color w:val="auto"/>
                <w:szCs w:val="21"/>
                <w:highlight w:val="none"/>
              </w:rPr>
            </w:pPr>
          </w:p>
        </w:tc>
        <w:tc>
          <w:tcPr>
            <w:tcW w:w="981" w:type="dxa"/>
            <w:vAlign w:val="center"/>
          </w:tcPr>
          <w:p>
            <w:pPr>
              <w:spacing w:line="300" w:lineRule="auto"/>
              <w:rPr>
                <w:rFonts w:ascii="Arial" w:hAnsi="Arial" w:cs="Arial"/>
                <w:color w:val="auto"/>
                <w:szCs w:val="21"/>
                <w:highlight w:val="none"/>
              </w:rPr>
            </w:pPr>
          </w:p>
        </w:tc>
        <w:tc>
          <w:tcPr>
            <w:tcW w:w="1108" w:type="dxa"/>
            <w:vAlign w:val="center"/>
          </w:tcPr>
          <w:p>
            <w:pPr>
              <w:spacing w:line="300" w:lineRule="auto"/>
              <w:rPr>
                <w:rFonts w:ascii="Arial" w:hAnsi="Arial" w:cs="Arial"/>
                <w:color w:val="auto"/>
                <w:szCs w:val="21"/>
                <w:highlight w:val="none"/>
              </w:rPr>
            </w:pPr>
          </w:p>
        </w:tc>
        <w:tc>
          <w:tcPr>
            <w:tcW w:w="1488" w:type="dxa"/>
            <w:vAlign w:val="center"/>
          </w:tcPr>
          <w:p>
            <w:pPr>
              <w:spacing w:line="30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38" w:type="dxa"/>
            <w:vAlign w:val="center"/>
          </w:tcPr>
          <w:p>
            <w:pPr>
              <w:spacing w:line="300" w:lineRule="auto"/>
              <w:jc w:val="center"/>
              <w:rPr>
                <w:rFonts w:ascii="Arial" w:hAnsi="Arial" w:cs="Arial"/>
                <w:color w:val="auto"/>
                <w:szCs w:val="21"/>
                <w:highlight w:val="none"/>
              </w:rPr>
            </w:pPr>
            <w:r>
              <w:rPr>
                <w:rFonts w:ascii="Arial" w:hAnsi="Arial" w:cs="Arial"/>
                <w:color w:val="auto"/>
                <w:szCs w:val="21"/>
                <w:highlight w:val="none"/>
              </w:rPr>
              <w:t>N</w:t>
            </w:r>
          </w:p>
        </w:tc>
        <w:tc>
          <w:tcPr>
            <w:tcW w:w="1348" w:type="dxa"/>
            <w:vAlign w:val="center"/>
          </w:tcPr>
          <w:p>
            <w:pPr>
              <w:spacing w:line="300" w:lineRule="auto"/>
              <w:rPr>
                <w:rFonts w:ascii="Arial" w:hAnsi="Arial" w:cs="Arial"/>
                <w:color w:val="auto"/>
                <w:szCs w:val="21"/>
                <w:highlight w:val="none"/>
              </w:rPr>
            </w:pPr>
          </w:p>
        </w:tc>
        <w:tc>
          <w:tcPr>
            <w:tcW w:w="798" w:type="dxa"/>
            <w:vAlign w:val="center"/>
          </w:tcPr>
          <w:p>
            <w:pPr>
              <w:spacing w:line="300" w:lineRule="auto"/>
              <w:rPr>
                <w:rFonts w:ascii="Arial" w:hAnsi="Arial" w:cs="Arial"/>
                <w:color w:val="auto"/>
                <w:szCs w:val="21"/>
                <w:highlight w:val="none"/>
              </w:rPr>
            </w:pPr>
          </w:p>
        </w:tc>
        <w:tc>
          <w:tcPr>
            <w:tcW w:w="2011" w:type="dxa"/>
            <w:vAlign w:val="center"/>
          </w:tcPr>
          <w:p>
            <w:pPr>
              <w:spacing w:line="300" w:lineRule="auto"/>
              <w:rPr>
                <w:rFonts w:ascii="Arial" w:hAnsi="Arial" w:cs="Arial"/>
                <w:color w:val="auto"/>
                <w:szCs w:val="21"/>
                <w:highlight w:val="none"/>
              </w:rPr>
            </w:pPr>
          </w:p>
        </w:tc>
        <w:tc>
          <w:tcPr>
            <w:tcW w:w="1361" w:type="dxa"/>
            <w:vAlign w:val="center"/>
          </w:tcPr>
          <w:p>
            <w:pPr>
              <w:spacing w:line="300" w:lineRule="auto"/>
              <w:rPr>
                <w:rFonts w:ascii="Arial" w:hAnsi="Arial" w:cs="Arial"/>
                <w:color w:val="auto"/>
                <w:szCs w:val="21"/>
                <w:highlight w:val="none"/>
              </w:rPr>
            </w:pPr>
          </w:p>
        </w:tc>
        <w:tc>
          <w:tcPr>
            <w:tcW w:w="981" w:type="dxa"/>
            <w:vAlign w:val="center"/>
          </w:tcPr>
          <w:p>
            <w:pPr>
              <w:spacing w:line="300" w:lineRule="auto"/>
              <w:rPr>
                <w:rFonts w:ascii="Arial" w:hAnsi="Arial" w:cs="Arial"/>
                <w:color w:val="auto"/>
                <w:szCs w:val="21"/>
                <w:highlight w:val="none"/>
              </w:rPr>
            </w:pPr>
          </w:p>
        </w:tc>
        <w:tc>
          <w:tcPr>
            <w:tcW w:w="1108" w:type="dxa"/>
            <w:vAlign w:val="center"/>
          </w:tcPr>
          <w:p>
            <w:pPr>
              <w:spacing w:line="300" w:lineRule="auto"/>
              <w:rPr>
                <w:rFonts w:ascii="Arial" w:hAnsi="Arial" w:cs="Arial"/>
                <w:color w:val="auto"/>
                <w:szCs w:val="21"/>
                <w:highlight w:val="none"/>
              </w:rPr>
            </w:pPr>
          </w:p>
        </w:tc>
        <w:tc>
          <w:tcPr>
            <w:tcW w:w="1488" w:type="dxa"/>
            <w:vAlign w:val="center"/>
          </w:tcPr>
          <w:p>
            <w:pPr>
              <w:spacing w:line="300" w:lineRule="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733" w:type="dxa"/>
            <w:gridSpan w:val="8"/>
            <w:vAlign w:val="center"/>
          </w:tcPr>
          <w:p>
            <w:pPr>
              <w:spacing w:line="300" w:lineRule="auto"/>
              <w:rPr>
                <w:rFonts w:ascii="Arial" w:hAnsi="Arial" w:cs="Arial"/>
                <w:color w:val="auto"/>
                <w:szCs w:val="21"/>
                <w:highlight w:val="none"/>
              </w:rPr>
            </w:pPr>
            <w:r>
              <w:rPr>
                <w:rFonts w:ascii="Arial" w:hAnsi="Arial" w:cs="Arial"/>
                <w:color w:val="auto"/>
                <w:szCs w:val="21"/>
                <w:highlight w:val="none"/>
              </w:rPr>
              <w:t>总报价（含其他优惠条件）：人民币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733" w:type="dxa"/>
            <w:gridSpan w:val="8"/>
            <w:vAlign w:val="center"/>
          </w:tcPr>
          <w:p>
            <w:pPr>
              <w:spacing w:line="300" w:lineRule="auto"/>
              <w:rPr>
                <w:rFonts w:ascii="Arial" w:hAnsi="Arial" w:cs="Arial"/>
                <w:color w:val="auto"/>
                <w:szCs w:val="21"/>
                <w:highlight w:val="none"/>
              </w:rPr>
            </w:pPr>
            <w:r>
              <w:rPr>
                <w:rFonts w:ascii="Arial" w:hAnsi="Arial" w:cs="Arial"/>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733" w:type="dxa"/>
            <w:gridSpan w:val="8"/>
            <w:vAlign w:val="center"/>
          </w:tcPr>
          <w:p>
            <w:pPr>
              <w:spacing w:line="300" w:lineRule="auto"/>
              <w:rPr>
                <w:rFonts w:ascii="Arial" w:hAnsi="Arial" w:cs="Arial"/>
                <w:color w:val="auto"/>
                <w:szCs w:val="21"/>
                <w:highlight w:val="none"/>
              </w:rPr>
            </w:pPr>
            <w:r>
              <w:rPr>
                <w:rFonts w:ascii="Arial" w:hAnsi="Arial" w:cs="Arial"/>
                <w:color w:val="auto"/>
                <w:szCs w:val="21"/>
                <w:highlight w:val="none"/>
              </w:rPr>
              <w:t>备注：</w:t>
            </w:r>
          </w:p>
        </w:tc>
      </w:tr>
    </w:tbl>
    <w:p>
      <w:pPr>
        <w:spacing w:line="300" w:lineRule="auto"/>
        <w:rPr>
          <w:rFonts w:ascii="Arial" w:hAnsi="Arial" w:cs="Arial"/>
          <w:color w:val="auto"/>
          <w:szCs w:val="21"/>
          <w:highlight w:val="none"/>
        </w:rPr>
      </w:pPr>
      <w:r>
        <w:rPr>
          <w:rFonts w:ascii="Arial" w:hAnsi="Arial" w:cs="Arial"/>
          <w:color w:val="auto"/>
          <w:szCs w:val="21"/>
          <w:highlight w:val="none"/>
        </w:rPr>
        <w:t>注：所有价格均用人民币表示，单位为元，精确到小数点后两位数。</w:t>
      </w:r>
    </w:p>
    <w:p>
      <w:pPr>
        <w:pStyle w:val="10"/>
        <w:spacing w:line="300" w:lineRule="auto"/>
        <w:rPr>
          <w:rFonts w:ascii="Arial" w:hAnsi="Arial" w:cs="Arial"/>
          <w:color w:val="auto"/>
          <w:highlight w:val="none"/>
        </w:rPr>
      </w:pPr>
    </w:p>
    <w:p>
      <w:pPr>
        <w:snapToGrid w:val="0"/>
        <w:spacing w:before="50" w:after="50" w:line="380" w:lineRule="exact"/>
        <w:jc w:val="left"/>
        <w:rPr>
          <w:rFonts w:ascii="Arial" w:hAnsi="Arial" w:cs="Arial"/>
          <w:color w:val="auto"/>
          <w:szCs w:val="21"/>
          <w:highlight w:val="none"/>
        </w:rPr>
      </w:pPr>
      <w:r>
        <w:rPr>
          <w:rFonts w:ascii="Arial" w:hAnsi="Arial" w:cs="Arial"/>
          <w:color w:val="auto"/>
          <w:szCs w:val="21"/>
          <w:highlight w:val="none"/>
        </w:rPr>
        <w:t>注：1、报价一经涂改，应在涂改处加盖单位公章或者由法定代表人或授权委托人签字或盖章，否则其竞标作无效标处理。</w:t>
      </w:r>
    </w:p>
    <w:p>
      <w:pPr>
        <w:snapToGrid w:val="0"/>
        <w:spacing w:before="50" w:after="50" w:line="380" w:lineRule="exact"/>
        <w:ind w:firstLine="420" w:firstLineChars="200"/>
        <w:jc w:val="left"/>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报价指提供货物及服务所产生的各种费用、税金、后期服务及其它所有费用的总和。</w:t>
      </w:r>
    </w:p>
    <w:p>
      <w:pPr>
        <w:snapToGrid w:val="0"/>
        <w:spacing w:before="50" w:after="50" w:line="380" w:lineRule="exact"/>
        <w:ind w:firstLine="420" w:firstLineChars="200"/>
        <w:jc w:val="left"/>
        <w:rPr>
          <w:rFonts w:ascii="Arial" w:hAnsi="Arial" w:cs="Arial"/>
          <w:color w:val="auto"/>
          <w:szCs w:val="21"/>
          <w:highlight w:val="none"/>
        </w:rPr>
      </w:pPr>
      <w:r>
        <w:rPr>
          <w:rFonts w:ascii="Arial" w:hAnsi="Arial" w:cs="Arial"/>
          <w:color w:val="auto"/>
          <w:szCs w:val="21"/>
          <w:highlight w:val="none"/>
        </w:rPr>
        <w:t>3、如果竞标产品中有小型或微型企业的产品，须在备注栏中注明生产企业名称并提供相关证明材料，否则不认可该项产品为小型或微型企业的产品。</w:t>
      </w:r>
    </w:p>
    <w:p>
      <w:pPr>
        <w:pStyle w:val="10"/>
        <w:spacing w:line="480" w:lineRule="auto"/>
        <w:ind w:firstLine="3675" w:firstLineChars="1750"/>
        <w:rPr>
          <w:rFonts w:ascii="Arial" w:hAnsi="Arial" w:cs="Arial"/>
          <w:color w:val="auto"/>
          <w:szCs w:val="21"/>
          <w:highlight w:val="none"/>
        </w:rPr>
      </w:pPr>
    </w:p>
    <w:p>
      <w:pPr>
        <w:pStyle w:val="10"/>
        <w:spacing w:line="360" w:lineRule="auto"/>
        <w:ind w:firstLine="3675" w:firstLineChars="1750"/>
        <w:rPr>
          <w:rFonts w:ascii="Arial" w:hAnsi="Arial" w:cs="Arial"/>
          <w:color w:val="auto"/>
          <w:szCs w:val="21"/>
          <w:highlight w:val="none"/>
        </w:rPr>
      </w:pPr>
      <w:r>
        <w:rPr>
          <w:rFonts w:ascii="Arial" w:hAnsi="Arial" w:cs="Arial"/>
          <w:color w:val="auto"/>
          <w:szCs w:val="21"/>
          <w:highlight w:val="none"/>
        </w:rPr>
        <w:t>供应商</w:t>
      </w:r>
      <w:r>
        <w:rPr>
          <w:rFonts w:ascii="Arial" w:hAnsi="Arial" w:cs="Arial"/>
          <w:b/>
          <w:bCs/>
          <w:color w:val="auto"/>
          <w:szCs w:val="21"/>
          <w:highlight w:val="none"/>
        </w:rPr>
        <w:t>（公章）：</w:t>
      </w:r>
      <w:r>
        <w:rPr>
          <w:rFonts w:ascii="Arial" w:hAnsi="Arial" w:cs="Arial"/>
          <w:color w:val="auto"/>
          <w:szCs w:val="21"/>
          <w:highlight w:val="none"/>
          <w:u w:val="single"/>
        </w:rPr>
        <w:t xml:space="preserve">                                           </w:t>
      </w:r>
    </w:p>
    <w:p>
      <w:pPr>
        <w:pStyle w:val="10"/>
        <w:spacing w:line="360" w:lineRule="auto"/>
        <w:ind w:firstLine="3675" w:firstLineChars="1750"/>
        <w:rPr>
          <w:rFonts w:ascii="Arial" w:hAnsi="Arial" w:cs="Arial"/>
          <w:color w:val="auto"/>
          <w:szCs w:val="21"/>
          <w:highlight w:val="none"/>
          <w:u w:val="single"/>
        </w:rPr>
      </w:pPr>
      <w:r>
        <w:rPr>
          <w:rFonts w:ascii="Arial" w:hAnsi="Arial" w:cs="Arial"/>
          <w:color w:val="auto"/>
          <w:szCs w:val="21"/>
          <w:highlight w:val="none"/>
        </w:rPr>
        <w:t>法定代表人或委托代理人</w:t>
      </w:r>
      <w:r>
        <w:rPr>
          <w:rFonts w:ascii="Arial" w:hAnsi="Arial" w:cs="Arial"/>
          <w:b/>
          <w:bCs/>
          <w:color w:val="auto"/>
          <w:szCs w:val="21"/>
          <w:highlight w:val="none"/>
        </w:rPr>
        <w:t>签名：</w:t>
      </w:r>
      <w:r>
        <w:rPr>
          <w:rFonts w:ascii="Arial" w:hAnsi="Arial" w:cs="Arial"/>
          <w:color w:val="auto"/>
          <w:szCs w:val="21"/>
          <w:highlight w:val="none"/>
          <w:u w:val="single"/>
        </w:rPr>
        <w:t xml:space="preserve">                              </w:t>
      </w:r>
    </w:p>
    <w:p>
      <w:pPr>
        <w:pStyle w:val="2"/>
        <w:spacing w:line="360" w:lineRule="auto"/>
        <w:ind w:firstLine="480" w:firstLineChars="200"/>
        <w:rPr>
          <w:rFonts w:ascii="Arial" w:hAnsi="Arial" w:eastAsia="宋体" w:cs="Arial"/>
          <w:color w:val="auto"/>
          <w:highlight w:val="none"/>
        </w:rPr>
      </w:pPr>
      <w:r>
        <w:rPr>
          <w:rFonts w:ascii="Arial" w:hAnsi="Arial" w:eastAsia="宋体" w:cs="Arial"/>
          <w:color w:val="auto"/>
          <w:szCs w:val="21"/>
          <w:highlight w:val="none"/>
        </w:rPr>
        <w:t xml:space="preserve">                    </w:t>
      </w:r>
      <w:r>
        <w:rPr>
          <w:rFonts w:ascii="Arial" w:hAnsi="Arial" w:eastAsia="宋体" w:cs="Arial"/>
          <w:color w:val="auto"/>
          <w:kern w:val="2"/>
          <w:sz w:val="21"/>
          <w:szCs w:val="21"/>
          <w:highlight w:val="none"/>
        </w:rPr>
        <w:t xml:space="preserve">       日期：   年   月    日 </w:t>
      </w: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spacing w:line="400" w:lineRule="exact"/>
        <w:ind w:firstLine="632" w:firstLineChars="300"/>
        <w:rPr>
          <w:rFonts w:ascii="Arial" w:hAnsi="Arial" w:cs="Arial"/>
          <w:b/>
          <w:bCs/>
          <w:color w:val="auto"/>
          <w:szCs w:val="21"/>
          <w:highlight w:val="none"/>
        </w:rPr>
        <w:sectPr>
          <w:pgSz w:w="11906" w:h="16838"/>
          <w:pgMar w:top="1417" w:right="1417" w:bottom="1417" w:left="1417" w:header="851" w:footer="992" w:gutter="0"/>
          <w:pgNumType w:fmt="decimal"/>
          <w:cols w:space="720" w:num="1"/>
          <w:docGrid w:type="lines" w:linePitch="312" w:charSpace="0"/>
        </w:sectPr>
      </w:pPr>
    </w:p>
    <w:p>
      <w:pPr>
        <w:spacing w:line="400" w:lineRule="exact"/>
        <w:ind w:firstLine="632" w:firstLineChars="300"/>
        <w:rPr>
          <w:rFonts w:ascii="Arial" w:hAnsi="Arial" w:cs="Arial"/>
          <w:color w:val="auto"/>
          <w:szCs w:val="21"/>
          <w:highlight w:val="none"/>
        </w:rPr>
      </w:pPr>
      <w:r>
        <w:rPr>
          <w:rFonts w:ascii="Arial" w:hAnsi="Arial" w:cs="Arial"/>
          <w:b/>
          <w:bCs/>
          <w:color w:val="auto"/>
          <w:szCs w:val="21"/>
          <w:highlight w:val="none"/>
        </w:rPr>
        <w:t>（9）技术规格偏离表（必须提供）</w:t>
      </w:r>
    </w:p>
    <w:p>
      <w:pPr>
        <w:spacing w:line="360" w:lineRule="auto"/>
        <w:jc w:val="center"/>
        <w:rPr>
          <w:rFonts w:ascii="Arial" w:hAnsi="Arial" w:cs="Arial"/>
          <w:color w:val="auto"/>
          <w:sz w:val="44"/>
          <w:szCs w:val="44"/>
          <w:highlight w:val="none"/>
        </w:rPr>
      </w:pPr>
    </w:p>
    <w:tbl>
      <w:tblPr>
        <w:tblStyle w:val="19"/>
        <w:tblW w:w="10143"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333"/>
        <w:gridCol w:w="3567"/>
        <w:gridCol w:w="35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34" w:type="dxa"/>
            <w:vAlign w:val="center"/>
          </w:tcPr>
          <w:p>
            <w:pPr>
              <w:pStyle w:val="10"/>
              <w:spacing w:line="400" w:lineRule="exact"/>
              <w:jc w:val="center"/>
              <w:rPr>
                <w:rFonts w:ascii="Arial" w:hAnsi="Arial" w:cs="Arial"/>
                <w:color w:val="auto"/>
                <w:highlight w:val="none"/>
              </w:rPr>
            </w:pPr>
            <w:r>
              <w:rPr>
                <w:rFonts w:ascii="Arial" w:hAnsi="Arial" w:cs="Arial"/>
                <w:color w:val="auto"/>
                <w:highlight w:val="none"/>
              </w:rPr>
              <w:t>项号</w:t>
            </w:r>
          </w:p>
        </w:tc>
        <w:tc>
          <w:tcPr>
            <w:tcW w:w="1333" w:type="dxa"/>
            <w:vAlign w:val="center"/>
          </w:tcPr>
          <w:p>
            <w:pPr>
              <w:pStyle w:val="10"/>
              <w:spacing w:line="400" w:lineRule="exact"/>
              <w:jc w:val="center"/>
              <w:rPr>
                <w:rFonts w:ascii="Arial" w:hAnsi="Arial" w:cs="Arial"/>
                <w:color w:val="auto"/>
                <w:highlight w:val="none"/>
              </w:rPr>
            </w:pPr>
            <w:r>
              <w:rPr>
                <w:rFonts w:ascii="Arial" w:hAnsi="Arial" w:cs="Arial"/>
                <w:color w:val="auto"/>
                <w:highlight w:val="none"/>
              </w:rPr>
              <w:t>货物名称</w:t>
            </w:r>
          </w:p>
        </w:tc>
        <w:tc>
          <w:tcPr>
            <w:tcW w:w="3567" w:type="dxa"/>
            <w:vAlign w:val="center"/>
          </w:tcPr>
          <w:p>
            <w:pPr>
              <w:pStyle w:val="10"/>
              <w:spacing w:line="300" w:lineRule="exact"/>
              <w:jc w:val="center"/>
              <w:rPr>
                <w:rFonts w:ascii="Arial" w:hAnsi="Arial" w:cs="Arial"/>
                <w:color w:val="auto"/>
                <w:highlight w:val="none"/>
              </w:rPr>
            </w:pPr>
            <w:bookmarkStart w:id="18" w:name="_Toc254970559"/>
            <w:bookmarkStart w:id="19" w:name="_Toc254970700"/>
            <w:r>
              <w:rPr>
                <w:rFonts w:ascii="Arial" w:hAnsi="Arial" w:cs="Arial"/>
                <w:color w:val="auto"/>
                <w:highlight w:val="none"/>
              </w:rPr>
              <w:t xml:space="preserve">技术参数要求 </w:t>
            </w:r>
            <w:bookmarkEnd w:id="18"/>
            <w:bookmarkEnd w:id="19"/>
          </w:p>
        </w:tc>
        <w:tc>
          <w:tcPr>
            <w:tcW w:w="3550" w:type="dxa"/>
          </w:tcPr>
          <w:p>
            <w:pPr>
              <w:pStyle w:val="10"/>
              <w:spacing w:line="400" w:lineRule="exact"/>
              <w:jc w:val="center"/>
              <w:rPr>
                <w:rFonts w:ascii="Arial" w:hAnsi="Arial" w:cs="Arial"/>
                <w:color w:val="auto"/>
                <w:highlight w:val="none"/>
              </w:rPr>
            </w:pPr>
            <w:r>
              <w:rPr>
                <w:rFonts w:ascii="Arial" w:hAnsi="Arial" w:cs="Arial"/>
                <w:color w:val="auto"/>
                <w:highlight w:val="none"/>
              </w:rPr>
              <w:t>响应文件的响应情况及偏离情况</w:t>
            </w:r>
          </w:p>
        </w:tc>
        <w:tc>
          <w:tcPr>
            <w:tcW w:w="959" w:type="dxa"/>
            <w:vAlign w:val="center"/>
          </w:tcPr>
          <w:p>
            <w:pPr>
              <w:pStyle w:val="10"/>
              <w:spacing w:line="400" w:lineRule="exact"/>
              <w:jc w:val="center"/>
              <w:rPr>
                <w:rFonts w:ascii="Arial" w:hAnsi="Arial" w:cs="Arial"/>
                <w:color w:val="auto"/>
                <w:highlight w:val="none"/>
              </w:rPr>
            </w:pPr>
            <w:bookmarkStart w:id="20" w:name="_Toc254970560"/>
            <w:bookmarkStart w:id="21" w:name="_Toc254970701"/>
            <w:r>
              <w:rPr>
                <w:rFonts w:ascii="Arial" w:hAnsi="Arial" w:cs="Arial"/>
                <w:color w:val="auto"/>
                <w:highlight w:val="none"/>
              </w:rPr>
              <w:t>偏离情况</w:t>
            </w:r>
            <w:bookmarkEnd w:id="20"/>
            <w:bookmarkEnd w:id="21"/>
            <w:r>
              <w:rPr>
                <w:rFonts w:ascii="Arial" w:hAnsi="Arial" w:cs="Arial"/>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color w:val="auto"/>
                <w:highlight w:val="none"/>
              </w:rPr>
            </w:pPr>
            <w:r>
              <w:rPr>
                <w:rFonts w:ascii="Arial" w:hAnsi="Arial" w:cs="Arial"/>
                <w:b/>
                <w:bCs/>
                <w:color w:val="auto"/>
                <w:szCs w:val="21"/>
                <w:highlight w:val="none"/>
              </w:rPr>
              <w:t>1</w:t>
            </w:r>
          </w:p>
        </w:tc>
        <w:tc>
          <w:tcPr>
            <w:tcW w:w="1333" w:type="dxa"/>
            <w:vAlign w:val="center"/>
          </w:tcPr>
          <w:p>
            <w:pPr>
              <w:pStyle w:val="26"/>
              <w:jc w:val="center"/>
              <w:rPr>
                <w:rFonts w:ascii="Arial" w:hAnsi="Arial" w:cs="Arial"/>
                <w:color w:val="auto"/>
                <w:highlight w:val="none"/>
              </w:rPr>
            </w:pPr>
          </w:p>
        </w:tc>
        <w:tc>
          <w:tcPr>
            <w:tcW w:w="3567" w:type="dxa"/>
            <w:vAlign w:val="center"/>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vAlign w:val="center"/>
          </w:tcPr>
          <w:p>
            <w:pPr>
              <w:pStyle w:val="10"/>
              <w:spacing w:line="600" w:lineRule="exact"/>
              <w:jc w:val="left"/>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color w:val="auto"/>
                <w:highlight w:val="none"/>
              </w:rPr>
            </w:pPr>
            <w:r>
              <w:rPr>
                <w:rFonts w:ascii="Arial" w:hAnsi="Arial" w:cs="Arial"/>
                <w:b/>
                <w:bCs/>
                <w:color w:val="auto"/>
                <w:szCs w:val="21"/>
                <w:highlight w:val="none"/>
              </w:rPr>
              <w:t>2</w:t>
            </w:r>
          </w:p>
        </w:tc>
        <w:tc>
          <w:tcPr>
            <w:tcW w:w="1333" w:type="dxa"/>
            <w:vAlign w:val="center"/>
          </w:tcPr>
          <w:p>
            <w:pPr>
              <w:pStyle w:val="26"/>
              <w:rPr>
                <w:rFonts w:ascii="Arial" w:hAnsi="Arial" w:cs="Arial"/>
                <w:color w:val="auto"/>
                <w:highlight w:val="none"/>
              </w:rPr>
            </w:pPr>
          </w:p>
        </w:tc>
        <w:tc>
          <w:tcPr>
            <w:tcW w:w="3567" w:type="dxa"/>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tcPr>
          <w:p>
            <w:pPr>
              <w:pStyle w:val="10"/>
              <w:spacing w:line="600" w:lineRule="exact"/>
              <w:jc w:val="left"/>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b/>
                <w:bCs/>
                <w:color w:val="auto"/>
                <w:szCs w:val="21"/>
                <w:highlight w:val="none"/>
              </w:rPr>
            </w:pPr>
            <w:r>
              <w:rPr>
                <w:rFonts w:ascii="Arial" w:hAnsi="Arial" w:cs="Arial"/>
                <w:b/>
                <w:bCs/>
                <w:color w:val="auto"/>
                <w:szCs w:val="21"/>
                <w:highlight w:val="none"/>
              </w:rPr>
              <w:t>3</w:t>
            </w:r>
          </w:p>
        </w:tc>
        <w:tc>
          <w:tcPr>
            <w:tcW w:w="1333" w:type="dxa"/>
            <w:vAlign w:val="center"/>
          </w:tcPr>
          <w:p>
            <w:pPr>
              <w:pStyle w:val="26"/>
              <w:rPr>
                <w:rFonts w:ascii="Arial" w:hAnsi="Arial" w:cs="Arial"/>
                <w:color w:val="auto"/>
                <w:highlight w:val="none"/>
              </w:rPr>
            </w:pPr>
          </w:p>
        </w:tc>
        <w:tc>
          <w:tcPr>
            <w:tcW w:w="3567" w:type="dxa"/>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tcPr>
          <w:p>
            <w:pPr>
              <w:pStyle w:val="10"/>
              <w:spacing w:line="600" w:lineRule="exact"/>
              <w:jc w:val="left"/>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b/>
                <w:bCs/>
                <w:color w:val="auto"/>
                <w:szCs w:val="21"/>
                <w:highlight w:val="none"/>
              </w:rPr>
            </w:pPr>
            <w:r>
              <w:rPr>
                <w:rFonts w:ascii="Arial" w:hAnsi="Arial" w:cs="Arial"/>
                <w:b/>
                <w:bCs/>
                <w:color w:val="auto"/>
                <w:szCs w:val="21"/>
                <w:highlight w:val="none"/>
              </w:rPr>
              <w:t>4</w:t>
            </w:r>
          </w:p>
        </w:tc>
        <w:tc>
          <w:tcPr>
            <w:tcW w:w="1333" w:type="dxa"/>
            <w:vAlign w:val="center"/>
          </w:tcPr>
          <w:p>
            <w:pPr>
              <w:pStyle w:val="26"/>
              <w:rPr>
                <w:rFonts w:ascii="Arial" w:hAnsi="Arial" w:cs="Arial"/>
                <w:color w:val="auto"/>
                <w:highlight w:val="none"/>
              </w:rPr>
            </w:pPr>
          </w:p>
        </w:tc>
        <w:tc>
          <w:tcPr>
            <w:tcW w:w="3567" w:type="dxa"/>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tcPr>
          <w:p>
            <w:pPr>
              <w:pStyle w:val="10"/>
              <w:spacing w:line="600" w:lineRule="exact"/>
              <w:jc w:val="left"/>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b/>
                <w:bCs/>
                <w:color w:val="auto"/>
                <w:szCs w:val="21"/>
                <w:highlight w:val="none"/>
              </w:rPr>
            </w:pPr>
            <w:r>
              <w:rPr>
                <w:rFonts w:ascii="Arial" w:hAnsi="Arial" w:cs="Arial"/>
                <w:b/>
                <w:bCs/>
                <w:color w:val="auto"/>
                <w:szCs w:val="21"/>
                <w:highlight w:val="none"/>
              </w:rPr>
              <w:t>5</w:t>
            </w:r>
          </w:p>
        </w:tc>
        <w:tc>
          <w:tcPr>
            <w:tcW w:w="1333" w:type="dxa"/>
            <w:vAlign w:val="center"/>
          </w:tcPr>
          <w:p>
            <w:pPr>
              <w:pStyle w:val="26"/>
              <w:rPr>
                <w:rFonts w:ascii="Arial" w:hAnsi="Arial" w:cs="Arial"/>
                <w:color w:val="auto"/>
                <w:highlight w:val="none"/>
              </w:rPr>
            </w:pPr>
          </w:p>
        </w:tc>
        <w:tc>
          <w:tcPr>
            <w:tcW w:w="3567" w:type="dxa"/>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tcPr>
          <w:p>
            <w:pPr>
              <w:pStyle w:val="10"/>
              <w:spacing w:line="600" w:lineRule="exact"/>
              <w:jc w:val="left"/>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spacing w:line="340" w:lineRule="exact"/>
              <w:jc w:val="center"/>
              <w:rPr>
                <w:rFonts w:ascii="Arial" w:hAnsi="Arial" w:cs="Arial"/>
                <w:b/>
                <w:bCs/>
                <w:color w:val="auto"/>
                <w:szCs w:val="21"/>
                <w:highlight w:val="none"/>
              </w:rPr>
            </w:pPr>
            <w:r>
              <w:rPr>
                <w:rFonts w:ascii="Arial" w:hAnsi="Arial" w:cs="Arial"/>
                <w:b/>
                <w:bCs/>
                <w:color w:val="auto"/>
                <w:szCs w:val="21"/>
                <w:highlight w:val="none"/>
              </w:rPr>
              <w:t>N</w:t>
            </w:r>
          </w:p>
        </w:tc>
        <w:tc>
          <w:tcPr>
            <w:tcW w:w="1333" w:type="dxa"/>
            <w:vAlign w:val="center"/>
          </w:tcPr>
          <w:p>
            <w:pPr>
              <w:pStyle w:val="26"/>
              <w:rPr>
                <w:rFonts w:ascii="Arial" w:hAnsi="Arial" w:cs="Arial"/>
                <w:color w:val="auto"/>
                <w:highlight w:val="none"/>
              </w:rPr>
            </w:pPr>
          </w:p>
        </w:tc>
        <w:tc>
          <w:tcPr>
            <w:tcW w:w="3567" w:type="dxa"/>
          </w:tcPr>
          <w:p>
            <w:pPr>
              <w:pStyle w:val="26"/>
              <w:rPr>
                <w:rFonts w:ascii="Arial" w:hAnsi="Arial" w:cs="Arial"/>
                <w:color w:val="auto"/>
                <w:szCs w:val="28"/>
                <w:highlight w:val="none"/>
              </w:rPr>
            </w:pPr>
          </w:p>
        </w:tc>
        <w:tc>
          <w:tcPr>
            <w:tcW w:w="3550" w:type="dxa"/>
          </w:tcPr>
          <w:p>
            <w:pPr>
              <w:pStyle w:val="26"/>
              <w:rPr>
                <w:rFonts w:ascii="Arial" w:hAnsi="Arial" w:cs="Arial"/>
                <w:color w:val="auto"/>
                <w:szCs w:val="28"/>
                <w:highlight w:val="none"/>
              </w:rPr>
            </w:pPr>
          </w:p>
        </w:tc>
        <w:tc>
          <w:tcPr>
            <w:tcW w:w="959" w:type="dxa"/>
          </w:tcPr>
          <w:p>
            <w:pPr>
              <w:pStyle w:val="10"/>
              <w:spacing w:line="600" w:lineRule="exact"/>
              <w:jc w:val="left"/>
              <w:rPr>
                <w:rFonts w:ascii="Arial" w:hAnsi="Arial" w:cs="Arial"/>
                <w:color w:val="auto"/>
                <w:highlight w:val="none"/>
              </w:rPr>
            </w:pPr>
          </w:p>
        </w:tc>
      </w:tr>
    </w:tbl>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t xml:space="preserve"> 供应商（公章）：                               </w:t>
      </w:r>
    </w:p>
    <w:p>
      <w:pPr>
        <w:rPr>
          <w:rFonts w:ascii="Arial" w:hAnsi="Arial" w:cs="Arial"/>
          <w:color w:val="auto"/>
          <w:highlight w:val="none"/>
        </w:rPr>
      </w:pPr>
    </w:p>
    <w:p>
      <w:pPr>
        <w:rPr>
          <w:rFonts w:ascii="Arial" w:hAnsi="Arial" w:cs="Arial"/>
          <w:color w:val="auto"/>
          <w:highlight w:val="none"/>
        </w:rPr>
      </w:pPr>
      <w:r>
        <w:rPr>
          <w:rFonts w:ascii="Arial" w:hAnsi="Arial" w:cs="Arial"/>
          <w:color w:val="auto"/>
          <w:highlight w:val="none"/>
        </w:rPr>
        <w:t xml:space="preserve"> 法定代表人或委托代理人签字（或盖章） ：                </w:t>
      </w:r>
    </w:p>
    <w:p>
      <w:pPr>
        <w:rPr>
          <w:rFonts w:ascii="Arial" w:hAnsi="Arial" w:cs="Arial"/>
          <w:color w:val="auto"/>
          <w:highlight w:val="none"/>
        </w:rPr>
      </w:pPr>
    </w:p>
    <w:p>
      <w:pPr>
        <w:spacing w:line="400" w:lineRule="exact"/>
        <w:ind w:firstLine="420" w:firstLineChars="200"/>
        <w:jc w:val="center"/>
        <w:rPr>
          <w:rFonts w:ascii="Arial" w:hAnsi="Arial" w:cs="Arial"/>
          <w:b/>
          <w:bCs/>
          <w:color w:val="auto"/>
          <w:szCs w:val="21"/>
          <w:highlight w:val="none"/>
        </w:rPr>
      </w:pPr>
      <w:r>
        <w:rPr>
          <w:rFonts w:ascii="Arial" w:hAnsi="Arial" w:cs="Arial"/>
          <w:color w:val="auto"/>
          <w:szCs w:val="21"/>
          <w:highlight w:val="none"/>
        </w:rPr>
        <w:t xml:space="preserve">日          期： 2020年  月   日          </w:t>
      </w:r>
      <w:r>
        <w:rPr>
          <w:rFonts w:ascii="Arial" w:hAnsi="Arial" w:cs="Arial"/>
          <w:color w:val="auto"/>
          <w:sz w:val="24"/>
          <w:highlight w:val="none"/>
        </w:rPr>
        <w:t xml:space="preserve">           </w:t>
      </w:r>
      <w:r>
        <w:rPr>
          <w:rFonts w:ascii="Arial" w:hAnsi="Arial" w:cs="Arial"/>
          <w:color w:val="auto"/>
          <w:sz w:val="30"/>
          <w:szCs w:val="30"/>
          <w:highlight w:val="none"/>
        </w:rPr>
        <w:t xml:space="preserve">           </w:t>
      </w:r>
      <w:r>
        <w:rPr>
          <w:rFonts w:ascii="Arial" w:hAnsi="Arial" w:cs="Arial"/>
          <w:color w:val="auto"/>
          <w:szCs w:val="21"/>
          <w:highlight w:val="none"/>
        </w:rPr>
        <w:br w:type="page"/>
      </w:r>
      <w:r>
        <w:rPr>
          <w:rFonts w:ascii="Arial" w:hAnsi="Arial" w:cs="Arial"/>
          <w:b/>
          <w:bCs/>
          <w:color w:val="auto"/>
          <w:szCs w:val="21"/>
          <w:highlight w:val="none"/>
        </w:rPr>
        <w:t>（10）供应商售后服务承诺书原件（必须提供）</w:t>
      </w:r>
    </w:p>
    <w:p>
      <w:pPr>
        <w:rPr>
          <w:rFonts w:ascii="Arial" w:hAnsi="Arial" w:cs="Arial"/>
          <w:color w:val="auto"/>
          <w:highlight w:val="none"/>
        </w:rPr>
      </w:pPr>
    </w:p>
    <w:p>
      <w:pPr>
        <w:rPr>
          <w:rFonts w:ascii="Arial" w:hAnsi="Arial"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pStyle w:val="2"/>
        <w:rPr>
          <w:rFonts w:ascii="Arial" w:hAnsi="Arial" w:eastAsia="宋体" w:cs="Arial"/>
          <w:color w:val="auto"/>
          <w:highlight w:val="none"/>
        </w:rPr>
      </w:pPr>
    </w:p>
    <w:p>
      <w:pPr>
        <w:spacing w:line="480" w:lineRule="auto"/>
        <w:rPr>
          <w:rFonts w:ascii="Arial" w:hAnsi="Arial" w:cs="Arial"/>
          <w:color w:val="auto"/>
          <w:highlight w:val="none"/>
        </w:rPr>
      </w:pPr>
      <w:r>
        <w:rPr>
          <w:rFonts w:ascii="Arial" w:hAnsi="Arial" w:cs="Arial"/>
          <w:color w:val="auto"/>
          <w:highlight w:val="none"/>
        </w:rPr>
        <w:t xml:space="preserve">                                 谈判供应商（公章）：                               </w:t>
      </w:r>
    </w:p>
    <w:p>
      <w:pPr>
        <w:spacing w:line="480" w:lineRule="auto"/>
        <w:rPr>
          <w:rFonts w:ascii="Arial" w:hAnsi="Arial" w:cs="Arial"/>
          <w:color w:val="auto"/>
          <w:highlight w:val="none"/>
        </w:rPr>
      </w:pPr>
      <w:r>
        <w:rPr>
          <w:rFonts w:ascii="Arial" w:hAnsi="Arial" w:cs="Arial"/>
          <w:color w:val="auto"/>
          <w:highlight w:val="none"/>
        </w:rPr>
        <w:t xml:space="preserve">                                 法定代表人或委托代理人签字（或盖章） ：                </w:t>
      </w:r>
    </w:p>
    <w:p>
      <w:pPr>
        <w:spacing w:line="480" w:lineRule="auto"/>
        <w:rPr>
          <w:rFonts w:ascii="Arial" w:hAnsi="Arial" w:cs="Arial"/>
          <w:color w:val="auto"/>
          <w:highlight w:val="none"/>
        </w:rPr>
      </w:pPr>
      <w:r>
        <w:rPr>
          <w:rFonts w:ascii="Arial" w:hAnsi="Arial" w:cs="Arial"/>
          <w:color w:val="auto"/>
          <w:highlight w:val="none"/>
        </w:rPr>
        <w:t xml:space="preserve">                                 日     期： 2020年  月   日      </w:t>
      </w:r>
    </w:p>
    <w:p>
      <w:pPr>
        <w:rPr>
          <w:rFonts w:ascii="Arial" w:hAnsi="Arial" w:cs="Arial"/>
          <w:color w:val="auto"/>
          <w:highlight w:val="none"/>
        </w:rPr>
      </w:pPr>
    </w:p>
    <w:p>
      <w:pPr>
        <w:snapToGrid w:val="0"/>
        <w:spacing w:line="480" w:lineRule="auto"/>
        <w:outlineLvl w:val="4"/>
        <w:rPr>
          <w:rFonts w:ascii="Arial" w:hAnsi="Arial" w:cs="Arial"/>
          <w:b/>
          <w:bCs/>
          <w:color w:val="auto"/>
          <w:szCs w:val="21"/>
          <w:highlight w:val="none"/>
        </w:rPr>
        <w:sectPr>
          <w:pgSz w:w="11906" w:h="16838"/>
          <w:pgMar w:top="1417" w:right="1417" w:bottom="1417" w:left="1417" w:header="851" w:footer="992" w:gutter="0"/>
          <w:pgNumType w:fmt="decimal"/>
          <w:cols w:space="720" w:num="1"/>
          <w:docGrid w:type="lines" w:linePitch="312" w:charSpace="0"/>
        </w:sectPr>
      </w:pPr>
    </w:p>
    <w:p>
      <w:pPr>
        <w:spacing w:line="400" w:lineRule="exact"/>
        <w:rPr>
          <w:rFonts w:ascii="Arial" w:hAnsi="Arial" w:cs="Arial"/>
          <w:b/>
          <w:bCs/>
          <w:color w:val="auto"/>
          <w:szCs w:val="21"/>
          <w:highlight w:val="none"/>
        </w:rPr>
      </w:pPr>
      <w:r>
        <w:rPr>
          <w:rFonts w:ascii="Arial" w:hAnsi="Arial" w:cs="Arial"/>
          <w:b/>
          <w:bCs/>
          <w:color w:val="auto"/>
          <w:szCs w:val="21"/>
          <w:highlight w:val="none"/>
        </w:rPr>
        <w:t>（11）供应商2019年度财务报表复印件【①如无经会计师事务所审计的财务报表，则需提交本公司出具的财务报表（格式自拟）；②2020年新近成立的公司可根据其成立的时间提交财务报表和承诺书，承诺该财务报表数据真实可靠（格式自拟）；③自行提供财务报表的，账务报表至少包含资产负债表、利润表、现金流量表，未按要求提供材料的，报价无效】或供应商其基本开户银行出具的资信证明（必须提供）（必须提供）</w:t>
      </w:r>
    </w:p>
    <w:p>
      <w:pPr>
        <w:rPr>
          <w:rFonts w:ascii="Arial" w:hAnsi="Arial" w:cs="Arial"/>
          <w:b/>
          <w:bCs/>
          <w:color w:val="auto"/>
          <w:szCs w:val="21"/>
          <w:highlight w:val="none"/>
        </w:rPr>
      </w:pPr>
      <w:r>
        <w:rPr>
          <w:rFonts w:ascii="Arial" w:hAnsi="Arial" w:cs="Arial"/>
          <w:color w:val="auto"/>
          <w:highlight w:val="none"/>
        </w:rPr>
        <w:t xml:space="preserve">                        </w:t>
      </w:r>
    </w:p>
    <w:p>
      <w:pPr>
        <w:spacing w:line="400" w:lineRule="exact"/>
        <w:ind w:firstLine="0" w:firstLineChars="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2</w:t>
      </w:r>
      <w:r>
        <w:rPr>
          <w:rFonts w:ascii="Arial" w:hAnsi="Arial" w:cs="Arial"/>
          <w:color w:val="auto"/>
          <w:szCs w:val="21"/>
          <w:highlight w:val="none"/>
        </w:rPr>
        <w:t>）供应商</w:t>
      </w:r>
      <w:r>
        <w:rPr>
          <w:rFonts w:hint="eastAsia" w:ascii="Arial" w:hAnsi="Arial" w:cs="Arial"/>
          <w:color w:val="auto"/>
          <w:szCs w:val="21"/>
          <w:highlight w:val="none"/>
          <w:lang w:eastAsia="zh-CN"/>
        </w:rPr>
        <w:t>2020年5月</w:t>
      </w:r>
      <w:r>
        <w:rPr>
          <w:rFonts w:ascii="Arial" w:hAnsi="Arial" w:cs="Arial"/>
          <w:color w:val="auto"/>
          <w:szCs w:val="21"/>
          <w:highlight w:val="none"/>
        </w:rPr>
        <w:t>至投标截止时间止任意一个月的“中华人民共和国税收转账专用完税证”复印件或电子缴税付款凭证复印件（加盖单位公章）或税务征收机关出具的免税证明复印件（必须提供）；</w:t>
      </w:r>
    </w:p>
    <w:p>
      <w:pPr>
        <w:widowControl/>
        <w:jc w:val="left"/>
        <w:rPr>
          <w:rFonts w:ascii="Arial" w:hAnsi="Arial" w:cs="Arial"/>
          <w:color w:val="auto"/>
          <w:szCs w:val="21"/>
          <w:highlight w:val="none"/>
        </w:rPr>
      </w:pPr>
    </w:p>
    <w:p>
      <w:pPr>
        <w:widowControl/>
        <w:ind w:firstLine="560"/>
        <w:jc w:val="left"/>
        <w:rPr>
          <w:color w:val="auto"/>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3</w:t>
      </w:r>
      <w:r>
        <w:rPr>
          <w:rFonts w:ascii="Arial" w:hAnsi="Arial" w:cs="Arial"/>
          <w:color w:val="auto"/>
          <w:szCs w:val="21"/>
          <w:highlight w:val="none"/>
        </w:rPr>
        <w:t>）供应商</w:t>
      </w:r>
      <w:r>
        <w:rPr>
          <w:rFonts w:hint="eastAsia" w:ascii="Arial" w:hAnsi="Arial" w:cs="Arial"/>
          <w:color w:val="auto"/>
          <w:szCs w:val="21"/>
          <w:highlight w:val="none"/>
          <w:lang w:eastAsia="zh-CN"/>
        </w:rPr>
        <w:t>2020年5月</w:t>
      </w:r>
      <w:r>
        <w:rPr>
          <w:rFonts w:ascii="Arial" w:hAnsi="Arial" w:cs="Arial"/>
          <w:color w:val="auto"/>
          <w:szCs w:val="21"/>
          <w:highlight w:val="none"/>
        </w:rPr>
        <w:t>至投标截止时间止任意一个月的“社会保险基金专用收款收据”复印件或地市级人力资源与社会保障局（社保中心或劳动监察部门）出具的依法缴纳社保证明复印件（必须提供）；</w:t>
      </w:r>
    </w:p>
    <w:p>
      <w:pPr>
        <w:spacing w:line="400" w:lineRule="exact"/>
        <w:ind w:firstLine="420" w:firstLineChars="200"/>
        <w:rPr>
          <w:rFonts w:ascii="Arial" w:hAnsi="Arial" w:cs="Arial"/>
          <w:color w:val="auto"/>
          <w:szCs w:val="21"/>
          <w:highlight w:val="none"/>
        </w:rPr>
      </w:pPr>
    </w:p>
    <w:p>
      <w:pPr>
        <w:spacing w:line="400" w:lineRule="exact"/>
        <w:ind w:firstLine="0" w:firstLineChars="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lang w:val="en-US" w:eastAsia="zh-CN"/>
        </w:rPr>
        <w:t>4</w:t>
      </w:r>
      <w:r>
        <w:rPr>
          <w:rFonts w:ascii="Arial" w:hAnsi="Arial" w:cs="Arial"/>
          <w:color w:val="auto"/>
          <w:szCs w:val="21"/>
          <w:highlight w:val="none"/>
        </w:rPr>
        <w:t>）</w:t>
      </w:r>
      <w:r>
        <w:rPr>
          <w:rFonts w:ascii="Arial" w:hAnsi="Arial" w:cs="Arial"/>
          <w:color w:val="auto"/>
          <w:highlight w:val="none"/>
        </w:rPr>
        <w:t>供应商提供2017年以来同类业绩的证明材料（以中标通知书和合同有效材料）；</w:t>
      </w:r>
    </w:p>
    <w:p>
      <w:pPr>
        <w:spacing w:line="400" w:lineRule="exact"/>
        <w:ind w:firstLine="420" w:firstLineChars="200"/>
        <w:rPr>
          <w:rFonts w:ascii="Arial" w:hAnsi="Arial" w:cs="Arial"/>
          <w:color w:val="auto"/>
          <w:szCs w:val="21"/>
          <w:highlight w:val="none"/>
        </w:rPr>
      </w:pPr>
    </w:p>
    <w:p>
      <w:pPr>
        <w:numPr>
          <w:ilvl w:val="-1"/>
          <w:numId w:val="0"/>
        </w:numPr>
        <w:spacing w:line="400" w:lineRule="exact"/>
        <w:ind w:firstLine="0" w:firstLineChars="0"/>
        <w:rPr>
          <w:rFonts w:ascii="Arial" w:hAnsi="Arial" w:cs="Arial"/>
          <w:color w:val="auto"/>
          <w:szCs w:val="21"/>
          <w:highlight w:val="none"/>
        </w:rPr>
      </w:pPr>
      <w:r>
        <w:rPr>
          <w:rFonts w:hint="eastAsia" w:ascii="Arial" w:hAnsi="Arial" w:cs="Arial"/>
          <w:color w:val="auto"/>
          <w:szCs w:val="21"/>
          <w:highlight w:val="none"/>
          <w:lang w:val="en-US" w:eastAsia="zh-CN"/>
        </w:rPr>
        <w:t>（15）</w:t>
      </w:r>
      <w:r>
        <w:rPr>
          <w:rFonts w:ascii="Arial" w:hAnsi="Arial" w:cs="Arial"/>
          <w:color w:val="auto"/>
          <w:szCs w:val="21"/>
          <w:highlight w:val="none"/>
        </w:rPr>
        <w:t>供应商认为需要提供的其他材料（如有请提供）。</w:t>
      </w:r>
    </w:p>
    <w:p>
      <w:pPr>
        <w:snapToGrid w:val="0"/>
        <w:spacing w:before="50" w:after="156" w:afterLines="50"/>
        <w:jc w:val="left"/>
        <w:rPr>
          <w:rFonts w:ascii="Arial" w:hAnsi="Arial" w:cs="Arial"/>
          <w:b/>
          <w:color w:val="auto"/>
          <w:sz w:val="24"/>
          <w:highlight w:val="none"/>
        </w:rPr>
      </w:pPr>
    </w:p>
    <w:p>
      <w:pPr>
        <w:snapToGrid w:val="0"/>
        <w:spacing w:before="50" w:after="156" w:afterLines="50"/>
        <w:jc w:val="left"/>
        <w:rPr>
          <w:rFonts w:hint="eastAsia" w:ascii="Arial" w:hAnsi="Arial" w:eastAsia="宋体" w:cs="Arial"/>
          <w:color w:val="auto"/>
          <w:sz w:val="24"/>
          <w:highlight w:val="none"/>
          <w:lang w:eastAsia="zh-CN"/>
        </w:rPr>
      </w:pPr>
      <w:r>
        <w:rPr>
          <w:rFonts w:ascii="Arial" w:hAnsi="Arial" w:cs="Arial"/>
          <w:b/>
          <w:color w:val="auto"/>
          <w:sz w:val="24"/>
          <w:highlight w:val="none"/>
        </w:rPr>
        <w:t>附件</w:t>
      </w:r>
      <w:r>
        <w:rPr>
          <w:rFonts w:hint="eastAsia" w:ascii="Arial" w:hAnsi="Arial" w:cs="Arial"/>
          <w:b/>
          <w:color w:val="auto"/>
          <w:sz w:val="24"/>
          <w:highlight w:val="none"/>
          <w:lang w:val="en-US" w:eastAsia="zh-CN"/>
        </w:rPr>
        <w:t>一</w:t>
      </w:r>
    </w:p>
    <w:p>
      <w:pPr>
        <w:widowControl/>
        <w:spacing w:before="0" w:beforeAutospacing="0" w:after="0" w:afterAutospacing="0" w:line="240" w:lineRule="auto"/>
        <w:jc w:val="center"/>
        <w:textAlignment w:val="auto"/>
        <w:outlineLvl w:val="9"/>
        <w:rPr>
          <w:b/>
          <w:bCs/>
          <w:color w:val="auto"/>
          <w:sz w:val="28"/>
          <w:szCs w:val="36"/>
          <w:highlight w:val="none"/>
        </w:rPr>
      </w:pPr>
      <w:r>
        <w:rPr>
          <w:b/>
          <w:bCs/>
          <w:color w:val="auto"/>
          <w:sz w:val="28"/>
          <w:szCs w:val="36"/>
          <w:highlight w:val="none"/>
        </w:rPr>
        <w:t>中小企业声明函</w:t>
      </w:r>
    </w:p>
    <w:p>
      <w:pPr>
        <w:widowControl/>
        <w:spacing w:before="100" w:beforeAutospacing="1" w:after="100" w:afterAutospacing="1" w:line="360" w:lineRule="auto"/>
        <w:jc w:val="left"/>
        <w:textAlignment w:val="top"/>
        <w:rPr>
          <w:rFonts w:ascii="Arial" w:hAnsi="Arial" w:cs="Arial"/>
          <w:color w:val="auto"/>
          <w:kern w:val="0"/>
          <w:sz w:val="24"/>
          <w:highlight w:val="none"/>
        </w:rPr>
      </w:pPr>
      <w:r>
        <w:rPr>
          <w:rFonts w:ascii="Arial" w:hAnsi="Arial" w:cs="Arial"/>
          <w:color w:val="auto"/>
          <w:kern w:val="0"/>
          <w:sz w:val="24"/>
          <w:highlight w:val="none"/>
        </w:rPr>
        <w:t>　　本公司郑重声明，根据《政府采购促进中小企业发展暂行办法》（财库〔2011〕181号）的规定，本公司为</w:t>
      </w:r>
      <w:r>
        <w:rPr>
          <w:rFonts w:ascii="Arial" w:hAnsi="Arial" w:cs="Arial"/>
          <w:color w:val="auto"/>
          <w:kern w:val="0"/>
          <w:sz w:val="24"/>
          <w:highlight w:val="none"/>
          <w:u w:val="single"/>
        </w:rPr>
        <w:t xml:space="preserve">                 </w:t>
      </w:r>
      <w:r>
        <w:rPr>
          <w:rFonts w:ascii="Arial" w:hAnsi="Arial" w:cs="Arial"/>
          <w:color w:val="auto"/>
          <w:kern w:val="0"/>
          <w:sz w:val="24"/>
          <w:highlight w:val="none"/>
        </w:rPr>
        <w:t>（请填写：中型、小型、微型）企业。即，本公司同时满足以下条件：</w:t>
      </w:r>
    </w:p>
    <w:p>
      <w:pPr>
        <w:widowControl/>
        <w:spacing w:before="100" w:beforeAutospacing="1" w:after="100" w:afterAutospacing="1" w:line="360" w:lineRule="auto"/>
        <w:ind w:firstLine="420"/>
        <w:jc w:val="left"/>
        <w:textAlignment w:val="top"/>
        <w:rPr>
          <w:rFonts w:ascii="Arial" w:hAnsi="Arial" w:cs="Arial"/>
          <w:color w:val="auto"/>
          <w:kern w:val="0"/>
          <w:sz w:val="24"/>
          <w:highlight w:val="none"/>
        </w:rPr>
      </w:pPr>
      <w:r>
        <w:rPr>
          <w:rFonts w:ascii="Arial" w:hAnsi="Arial" w:cs="Arial"/>
          <w:color w:val="auto"/>
          <w:kern w:val="0"/>
          <w:sz w:val="24"/>
          <w:highlight w:val="none"/>
        </w:rPr>
        <w:t>1.根据《工业和信息化部、国家统计局、国家发展和改革委员会、财政部关于印发中小企业划型标准规定的通知》（工信部联企业〔2011〕300号）规定的划分标准，本公司为</w:t>
      </w:r>
      <w:r>
        <w:rPr>
          <w:rFonts w:ascii="Arial" w:hAnsi="Arial" w:cs="Arial"/>
          <w:color w:val="auto"/>
          <w:kern w:val="0"/>
          <w:sz w:val="24"/>
          <w:highlight w:val="none"/>
          <w:u w:val="single"/>
        </w:rPr>
        <w:t xml:space="preserve">                           </w:t>
      </w:r>
      <w:r>
        <w:rPr>
          <w:rFonts w:ascii="Arial" w:hAnsi="Arial" w:cs="Arial"/>
          <w:color w:val="auto"/>
          <w:kern w:val="0"/>
          <w:sz w:val="24"/>
          <w:highlight w:val="none"/>
        </w:rPr>
        <w:t>（请填写：中型、小型、微型）企业。</w:t>
      </w:r>
    </w:p>
    <w:p>
      <w:pPr>
        <w:widowControl/>
        <w:spacing w:before="100" w:beforeAutospacing="1" w:after="100" w:afterAutospacing="1" w:line="360" w:lineRule="auto"/>
        <w:jc w:val="left"/>
        <w:textAlignment w:val="top"/>
        <w:rPr>
          <w:rFonts w:ascii="Arial" w:hAnsi="Arial" w:cs="Arial"/>
          <w:color w:val="auto"/>
          <w:kern w:val="0"/>
          <w:sz w:val="24"/>
          <w:highlight w:val="none"/>
        </w:rPr>
      </w:pPr>
      <w:r>
        <w:rPr>
          <w:rFonts w:ascii="Arial" w:hAnsi="Arial" w:cs="Arial"/>
          <w:color w:val="auto"/>
          <w:kern w:val="0"/>
          <w:sz w:val="24"/>
          <w:highlight w:val="none"/>
        </w:rPr>
        <w:t>　　2.本公司参加</w:t>
      </w:r>
      <w:r>
        <w:rPr>
          <w:rFonts w:ascii="Arial" w:hAnsi="Arial" w:cs="Arial"/>
          <w:color w:val="auto"/>
          <w:kern w:val="0"/>
          <w:sz w:val="24"/>
          <w:highlight w:val="none"/>
          <w:u w:val="single"/>
        </w:rPr>
        <w:t xml:space="preserve">                 </w:t>
      </w:r>
      <w:r>
        <w:rPr>
          <w:rFonts w:ascii="Arial" w:hAnsi="Arial" w:cs="Arial"/>
          <w:color w:val="auto"/>
          <w:kern w:val="0"/>
          <w:sz w:val="24"/>
          <w:highlight w:val="none"/>
        </w:rPr>
        <w:t>单位的</w:t>
      </w:r>
      <w:r>
        <w:rPr>
          <w:rFonts w:ascii="Arial" w:hAnsi="Arial" w:cs="Arial"/>
          <w:color w:val="auto"/>
          <w:kern w:val="0"/>
          <w:sz w:val="24"/>
          <w:highlight w:val="none"/>
          <w:u w:val="single"/>
        </w:rPr>
        <w:t xml:space="preserve">             </w:t>
      </w:r>
      <w:r>
        <w:rPr>
          <w:rFonts w:ascii="Arial" w:hAnsi="Arial" w:cs="Arial"/>
          <w:color w:val="auto"/>
          <w:kern w:val="0"/>
          <w:sz w:val="24"/>
          <w:highlight w:val="none"/>
        </w:rPr>
        <w:t>项目采购活动提供本企业制造的货物，由本企业承担工程、提供服务，或者提供其他</w:t>
      </w:r>
      <w:r>
        <w:rPr>
          <w:rFonts w:ascii="Arial" w:hAnsi="Arial" w:cs="Arial"/>
          <w:color w:val="auto"/>
          <w:kern w:val="0"/>
          <w:sz w:val="24"/>
          <w:highlight w:val="none"/>
          <w:u w:val="single"/>
        </w:rPr>
        <w:t xml:space="preserve">            </w:t>
      </w:r>
      <w:r>
        <w:rPr>
          <w:rFonts w:ascii="Arial" w:hAnsi="Arial" w:cs="Arial"/>
          <w:color w:val="auto"/>
          <w:kern w:val="0"/>
          <w:sz w:val="24"/>
          <w:highlight w:val="none"/>
        </w:rPr>
        <w:t>（请填写：中型、小型、微型）企业制造的货物。本条所称货物不包括使用大型企业注册商标的货物。</w:t>
      </w:r>
    </w:p>
    <w:p>
      <w:pPr>
        <w:widowControl/>
        <w:spacing w:before="100" w:beforeAutospacing="1" w:after="100" w:afterAutospacing="1" w:line="360" w:lineRule="auto"/>
        <w:jc w:val="left"/>
        <w:textAlignment w:val="top"/>
        <w:rPr>
          <w:rFonts w:ascii="Arial" w:hAnsi="Arial" w:cs="Arial"/>
          <w:color w:val="auto"/>
          <w:kern w:val="0"/>
          <w:sz w:val="24"/>
          <w:highlight w:val="none"/>
        </w:rPr>
      </w:pPr>
      <w:r>
        <w:rPr>
          <w:rFonts w:ascii="Arial" w:hAnsi="Arial" w:cs="Arial"/>
          <w:color w:val="auto"/>
          <w:kern w:val="0"/>
          <w:sz w:val="24"/>
          <w:highlight w:val="none"/>
        </w:rPr>
        <w:t>　　本公司对上述声明的真实性负责。如有虚假，将依法承担相应责任。</w:t>
      </w:r>
    </w:p>
    <w:p>
      <w:pPr>
        <w:pStyle w:val="10"/>
        <w:spacing w:line="360" w:lineRule="auto"/>
        <w:ind w:firstLine="4320" w:firstLineChars="1800"/>
        <w:rPr>
          <w:rFonts w:ascii="Arial" w:hAnsi="Arial" w:cs="Arial"/>
          <w:color w:val="auto"/>
          <w:sz w:val="24"/>
          <w:szCs w:val="24"/>
          <w:highlight w:val="none"/>
        </w:rPr>
      </w:pPr>
    </w:p>
    <w:p>
      <w:pPr>
        <w:pStyle w:val="10"/>
        <w:spacing w:line="360" w:lineRule="auto"/>
        <w:rPr>
          <w:rFonts w:ascii="Arial" w:hAnsi="Arial" w:cs="Arial"/>
          <w:color w:val="auto"/>
          <w:sz w:val="24"/>
          <w:szCs w:val="24"/>
          <w:highlight w:val="none"/>
          <w:u w:val="single"/>
        </w:rPr>
      </w:pPr>
      <w:r>
        <w:rPr>
          <w:rFonts w:ascii="Arial" w:hAnsi="Arial" w:cs="Arial"/>
          <w:color w:val="auto"/>
          <w:sz w:val="24"/>
          <w:szCs w:val="24"/>
          <w:highlight w:val="none"/>
        </w:rPr>
        <w:t>　　　　　　　　　　　　　　　　　　　　　　　磋商供应商名称（盖章）：</w:t>
      </w:r>
      <w:r>
        <w:rPr>
          <w:rFonts w:ascii="Arial" w:hAnsi="Arial" w:cs="Arial"/>
          <w:color w:val="auto"/>
          <w:sz w:val="24"/>
          <w:szCs w:val="24"/>
          <w:highlight w:val="none"/>
          <w:u w:val="single"/>
        </w:rPr>
        <w:t xml:space="preserve">　　　　　　　　　　　　                  </w:t>
      </w:r>
    </w:p>
    <w:p>
      <w:pPr>
        <w:pStyle w:val="10"/>
        <w:spacing w:line="360" w:lineRule="auto"/>
        <w:rPr>
          <w:rFonts w:ascii="Arial" w:hAnsi="Arial" w:cs="Arial"/>
          <w:color w:val="auto"/>
          <w:sz w:val="24"/>
          <w:szCs w:val="24"/>
          <w:highlight w:val="none"/>
          <w:u w:val="single"/>
        </w:rPr>
      </w:pPr>
      <w:r>
        <w:rPr>
          <w:rFonts w:ascii="Arial" w:hAnsi="Arial" w:cs="Arial"/>
          <w:color w:val="auto"/>
          <w:sz w:val="24"/>
          <w:szCs w:val="24"/>
          <w:highlight w:val="none"/>
        </w:rPr>
        <w:t>　　　　　　　　　　　　　　　　　　　　　　　法定代表人或委托代理人（签名）：</w:t>
      </w:r>
      <w:r>
        <w:rPr>
          <w:rFonts w:ascii="Arial" w:hAnsi="Arial" w:cs="Arial"/>
          <w:color w:val="auto"/>
          <w:sz w:val="24"/>
          <w:szCs w:val="24"/>
          <w:highlight w:val="none"/>
          <w:u w:val="single"/>
        </w:rPr>
        <w:t xml:space="preserve">　　　　　　　　　　      </w:t>
      </w:r>
    </w:p>
    <w:p>
      <w:pPr>
        <w:pStyle w:val="10"/>
        <w:spacing w:line="360" w:lineRule="auto"/>
        <w:rPr>
          <w:rFonts w:ascii="Arial" w:hAnsi="Arial" w:cs="Arial"/>
          <w:color w:val="auto"/>
          <w:sz w:val="24"/>
          <w:szCs w:val="24"/>
          <w:highlight w:val="none"/>
        </w:rPr>
      </w:pPr>
      <w:r>
        <w:rPr>
          <w:rFonts w:ascii="Arial" w:hAnsi="Arial" w:cs="Arial"/>
          <w:color w:val="auto"/>
          <w:sz w:val="24"/>
          <w:szCs w:val="24"/>
          <w:highlight w:val="none"/>
        </w:rPr>
        <w:t>　　　　　　　　　　　　　　　　　　　　　　　日期：</w:t>
      </w:r>
      <w:r>
        <w:rPr>
          <w:rFonts w:ascii="Arial" w:hAnsi="Arial" w:cs="Arial"/>
          <w:color w:val="auto"/>
          <w:sz w:val="24"/>
          <w:szCs w:val="24"/>
          <w:highlight w:val="none"/>
          <w:u w:val="single"/>
        </w:rPr>
        <w:t xml:space="preserve">     </w:t>
      </w:r>
      <w:r>
        <w:rPr>
          <w:rFonts w:ascii="Arial" w:hAnsi="Arial" w:cs="Arial"/>
          <w:color w:val="auto"/>
          <w:sz w:val="24"/>
          <w:szCs w:val="24"/>
          <w:highlight w:val="none"/>
        </w:rPr>
        <w:t>年</w:t>
      </w:r>
      <w:r>
        <w:rPr>
          <w:rFonts w:ascii="Arial" w:hAnsi="Arial" w:cs="Arial"/>
          <w:color w:val="auto"/>
          <w:sz w:val="24"/>
          <w:szCs w:val="24"/>
          <w:highlight w:val="none"/>
          <w:u w:val="single"/>
        </w:rPr>
        <w:t xml:space="preserve">     </w:t>
      </w:r>
      <w:r>
        <w:rPr>
          <w:rFonts w:ascii="Arial" w:hAnsi="Arial" w:cs="Arial"/>
          <w:color w:val="auto"/>
          <w:sz w:val="24"/>
          <w:szCs w:val="24"/>
          <w:highlight w:val="none"/>
        </w:rPr>
        <w:t>月</w:t>
      </w:r>
      <w:r>
        <w:rPr>
          <w:rFonts w:ascii="Arial" w:hAnsi="Arial" w:cs="Arial"/>
          <w:color w:val="auto"/>
          <w:sz w:val="24"/>
          <w:szCs w:val="24"/>
          <w:highlight w:val="none"/>
          <w:u w:val="single"/>
        </w:rPr>
        <w:t xml:space="preserve">    </w:t>
      </w:r>
      <w:r>
        <w:rPr>
          <w:rFonts w:ascii="Arial" w:hAnsi="Arial" w:cs="Arial"/>
          <w:color w:val="auto"/>
          <w:sz w:val="24"/>
          <w:szCs w:val="24"/>
          <w:highlight w:val="none"/>
        </w:rPr>
        <w:t xml:space="preserve">日 </w:t>
      </w:r>
    </w:p>
    <w:p>
      <w:pPr>
        <w:pStyle w:val="10"/>
        <w:spacing w:line="360" w:lineRule="auto"/>
        <w:rPr>
          <w:rFonts w:ascii="Arial" w:hAnsi="Arial" w:cs="Arial"/>
          <w:color w:val="auto"/>
          <w:sz w:val="24"/>
          <w:szCs w:val="24"/>
          <w:highlight w:val="none"/>
        </w:rPr>
      </w:pPr>
    </w:p>
    <w:p>
      <w:pPr>
        <w:pStyle w:val="10"/>
        <w:spacing w:line="360" w:lineRule="auto"/>
        <w:rPr>
          <w:rFonts w:hint="eastAsia" w:ascii="Arial" w:hAnsi="Arial" w:cs="Arial"/>
          <w:b/>
          <w:bCs/>
          <w:color w:val="auto"/>
          <w:sz w:val="24"/>
          <w:highlight w:val="none"/>
          <w:lang w:eastAsia="zh-CN"/>
        </w:rPr>
        <w:sectPr>
          <w:pgSz w:w="11906" w:h="16838"/>
          <w:pgMar w:top="1417" w:right="1247" w:bottom="1417" w:left="1247" w:header="720" w:footer="720" w:gutter="0"/>
          <w:pgNumType w:fmt="decimal"/>
          <w:cols w:space="720" w:num="1"/>
          <w:titlePg/>
          <w:docGrid w:type="lines" w:linePitch="336" w:charSpace="0"/>
        </w:sectPr>
      </w:pPr>
      <w:r>
        <w:rPr>
          <w:rFonts w:ascii="Arial" w:hAnsi="Arial" w:cs="Arial"/>
          <w:b/>
          <w:bCs/>
          <w:color w:val="auto"/>
          <w:sz w:val="24"/>
          <w:highlight w:val="none"/>
        </w:rPr>
        <w:t>附：提供所竞产品企业相关证明材料复印件，并对证明材料原件的真实性负责，否则不予价格扣除</w:t>
      </w:r>
      <w:r>
        <w:rPr>
          <w:rFonts w:hint="eastAsia" w:ascii="Arial" w:hAnsi="Arial" w:cs="Arial"/>
          <w:b/>
          <w:bCs/>
          <w:color w:val="auto"/>
          <w:sz w:val="24"/>
          <w:highlight w:val="none"/>
          <w:lang w:eastAsia="zh-CN"/>
        </w:rPr>
        <w:t>。</w:t>
      </w:r>
    </w:p>
    <w:p>
      <w:pPr>
        <w:pStyle w:val="3"/>
        <w:spacing w:line="370" w:lineRule="exact"/>
        <w:jc w:val="center"/>
        <w:outlineLvl w:val="0"/>
        <w:rPr>
          <w:rFonts w:hint="default" w:ascii="Arial" w:hAnsi="Arial" w:eastAsia="宋体" w:cs="Arial"/>
          <w:b/>
          <w:color w:val="auto"/>
          <w:sz w:val="28"/>
          <w:szCs w:val="28"/>
          <w:highlight w:val="none"/>
        </w:rPr>
      </w:pPr>
      <w:bookmarkStart w:id="22" w:name="_Toc32373"/>
      <w:bookmarkStart w:id="23" w:name="_Toc22219"/>
      <w:bookmarkStart w:id="24" w:name="_Toc14870"/>
      <w:r>
        <w:rPr>
          <w:rFonts w:hint="default" w:ascii="Arial" w:hAnsi="Arial" w:eastAsia="宋体" w:cs="Arial"/>
          <w:b/>
          <w:color w:val="auto"/>
          <w:kern w:val="44"/>
          <w:sz w:val="28"/>
          <w:szCs w:val="28"/>
          <w:highlight w:val="none"/>
          <w:lang w:bidi="ar"/>
        </w:rPr>
        <w:t>第五章  合同主要条款</w:t>
      </w:r>
      <w:bookmarkEnd w:id="22"/>
      <w:bookmarkEnd w:id="23"/>
      <w:bookmarkEnd w:id="24"/>
    </w:p>
    <w:p>
      <w:pPr>
        <w:snapToGrid w:val="0"/>
        <w:spacing w:line="370" w:lineRule="exact"/>
        <w:jc w:val="center"/>
        <w:rPr>
          <w:rFonts w:ascii="Arial" w:hAnsi="Arial" w:cs="Arial"/>
          <w:b/>
          <w:bCs/>
          <w:color w:val="auto"/>
          <w:szCs w:val="21"/>
          <w:highlight w:val="none"/>
        </w:rPr>
      </w:pPr>
    </w:p>
    <w:p>
      <w:pPr>
        <w:snapToGrid w:val="0"/>
        <w:spacing w:line="400" w:lineRule="exact"/>
        <w:jc w:val="center"/>
        <w:rPr>
          <w:rFonts w:ascii="Arial" w:hAnsi="Arial" w:cs="Arial"/>
          <w:b/>
          <w:bCs/>
          <w:color w:val="auto"/>
          <w:sz w:val="28"/>
          <w:szCs w:val="28"/>
          <w:highlight w:val="none"/>
        </w:rPr>
      </w:pPr>
      <w:r>
        <w:rPr>
          <w:rFonts w:ascii="Arial" w:hAnsi="Arial" w:cs="Arial"/>
          <w:b/>
          <w:bCs/>
          <w:color w:val="auto"/>
          <w:sz w:val="28"/>
          <w:szCs w:val="28"/>
          <w:highlight w:val="none"/>
        </w:rPr>
        <w:t>柳州市政府采购合同</w:t>
      </w:r>
    </w:p>
    <w:p>
      <w:pPr>
        <w:wordWrap w:val="0"/>
        <w:snapToGrid w:val="0"/>
        <w:spacing w:line="400" w:lineRule="exact"/>
        <w:jc w:val="right"/>
        <w:rPr>
          <w:rFonts w:ascii="Arial" w:hAnsi="Arial" w:cs="Arial"/>
          <w:bCs/>
          <w:color w:val="auto"/>
          <w:szCs w:val="21"/>
          <w:highlight w:val="none"/>
          <w:u w:val="single"/>
        </w:rPr>
      </w:pPr>
      <w:r>
        <w:rPr>
          <w:rFonts w:ascii="Arial" w:hAnsi="Arial" w:cs="Arial"/>
          <w:bCs/>
          <w:color w:val="auto"/>
          <w:szCs w:val="21"/>
          <w:highlight w:val="none"/>
        </w:rPr>
        <w:t xml:space="preserve">合同编号：            </w:t>
      </w:r>
    </w:p>
    <w:p>
      <w:pPr>
        <w:snapToGrid w:val="0"/>
        <w:spacing w:line="400" w:lineRule="exact"/>
        <w:rPr>
          <w:rFonts w:ascii="Arial" w:hAnsi="Arial" w:cs="Arial"/>
          <w:color w:val="auto"/>
          <w:szCs w:val="21"/>
          <w:highlight w:val="none"/>
        </w:rPr>
      </w:pPr>
    </w:p>
    <w:p>
      <w:pPr>
        <w:snapToGrid w:val="0"/>
        <w:spacing w:line="400" w:lineRule="exact"/>
        <w:rPr>
          <w:rFonts w:ascii="Arial" w:hAnsi="Arial" w:cs="Arial"/>
          <w:color w:val="auto"/>
          <w:szCs w:val="21"/>
          <w:highlight w:val="none"/>
          <w:u w:val="single"/>
        </w:rPr>
      </w:pPr>
      <w:r>
        <w:rPr>
          <w:rFonts w:ascii="Arial" w:hAnsi="Arial" w:cs="Arial"/>
          <w:color w:val="auto"/>
          <w:szCs w:val="21"/>
          <w:highlight w:val="none"/>
        </w:rPr>
        <w:t>采购单位（甲方）：                                   采购计划表编号：</w:t>
      </w:r>
    </w:p>
    <w:p>
      <w:pPr>
        <w:snapToGrid w:val="0"/>
        <w:spacing w:line="400" w:lineRule="exact"/>
        <w:jc w:val="left"/>
        <w:rPr>
          <w:rFonts w:ascii="Arial" w:hAnsi="Arial" w:cs="Arial"/>
          <w:color w:val="auto"/>
          <w:szCs w:val="28"/>
          <w:highlight w:val="none"/>
        </w:rPr>
      </w:pPr>
      <w:r>
        <w:rPr>
          <w:rFonts w:ascii="Arial" w:hAnsi="Arial" w:cs="Arial"/>
          <w:color w:val="auto"/>
          <w:szCs w:val="21"/>
          <w:highlight w:val="none"/>
        </w:rPr>
        <w:t>供 应 商（乙方）：                                   项目名称及采购编号：</w:t>
      </w:r>
    </w:p>
    <w:p>
      <w:pPr>
        <w:snapToGrid w:val="0"/>
        <w:spacing w:line="400" w:lineRule="exact"/>
        <w:rPr>
          <w:rFonts w:ascii="Arial" w:hAnsi="Arial" w:cs="Arial"/>
          <w:color w:val="auto"/>
          <w:szCs w:val="21"/>
          <w:highlight w:val="none"/>
          <w:u w:val="single"/>
        </w:rPr>
      </w:pPr>
      <w:r>
        <w:rPr>
          <w:rFonts w:ascii="Arial" w:hAnsi="Arial" w:cs="Arial"/>
          <w:color w:val="auto"/>
          <w:szCs w:val="21"/>
          <w:highlight w:val="none"/>
        </w:rPr>
        <w:t xml:space="preserve">签  订  地  点 ：                                    </w:t>
      </w:r>
      <w:r>
        <w:rPr>
          <w:rFonts w:ascii="Arial" w:hAnsi="Arial" w:cs="Arial"/>
          <w:color w:val="auto"/>
          <w:spacing w:val="38"/>
          <w:szCs w:val="21"/>
          <w:highlight w:val="none"/>
        </w:rPr>
        <w:t>签订时间：</w:t>
      </w:r>
      <w:r>
        <w:rPr>
          <w:rFonts w:ascii="Arial" w:hAnsi="Arial" w:cs="Arial"/>
          <w:color w:val="auto"/>
          <w:szCs w:val="21"/>
          <w:highlight w:val="none"/>
        </w:rPr>
        <w:t xml:space="preserve">      年   月   日   </w:t>
      </w:r>
    </w:p>
    <w:p>
      <w:pPr>
        <w:snapToGrid w:val="0"/>
        <w:spacing w:line="400" w:lineRule="exact"/>
        <w:ind w:firstLine="420" w:firstLineChars="200"/>
        <w:rPr>
          <w:rFonts w:ascii="Arial" w:hAnsi="Arial" w:cs="Arial"/>
          <w:color w:val="auto"/>
          <w:szCs w:val="21"/>
          <w:highlight w:val="none"/>
        </w:rPr>
      </w:pP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根据《中华人民共和国政府采购法》、《中华人民共和国合同法》等法律、法规规定，按照招投标文件（采购文件）规定条款和中标（成交）供应商承诺，甲乙双方签订本 合同。</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第一条　合同标的</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供货一览表</w:t>
      </w:r>
    </w:p>
    <w:tbl>
      <w:tblPr>
        <w:tblStyle w:val="1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1"/>
        <w:gridCol w:w="3630"/>
        <w:gridCol w:w="4095"/>
        <w:gridCol w:w="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r>
              <w:rPr>
                <w:rFonts w:ascii="Arial" w:hAnsi="Arial" w:cs="Arial"/>
                <w:color w:val="auto"/>
                <w:highlight w:val="none"/>
              </w:rPr>
              <w:t>序号</w:t>
            </w:r>
          </w:p>
        </w:tc>
        <w:tc>
          <w:tcPr>
            <w:tcW w:w="36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zCs w:val="28"/>
                <w:highlight w:val="none"/>
              </w:rPr>
            </w:pPr>
            <w:r>
              <w:rPr>
                <w:rFonts w:ascii="Arial" w:hAnsi="Arial" w:cs="Arial"/>
                <w:color w:val="auto"/>
                <w:szCs w:val="28"/>
                <w:highlight w:val="none"/>
              </w:rPr>
              <w:t>货物名称/项目内容</w:t>
            </w:r>
          </w:p>
        </w:tc>
        <w:tc>
          <w:tcPr>
            <w:tcW w:w="4095" w:type="dxa"/>
            <w:tcBorders>
              <w:top w:val="single" w:color="auto" w:sz="4" w:space="0"/>
              <w:left w:val="single" w:color="auto" w:sz="4" w:space="0"/>
              <w:bottom w:val="single" w:color="auto" w:sz="4" w:space="0"/>
              <w:right w:val="single" w:color="auto" w:sz="4" w:space="0"/>
            </w:tcBorders>
            <w:vAlign w:val="center"/>
          </w:tcPr>
          <w:p>
            <w:pPr>
              <w:pStyle w:val="7"/>
              <w:rPr>
                <w:rFonts w:ascii="Arial" w:hAnsi="Arial" w:cs="Arial"/>
                <w:color w:val="auto"/>
                <w:highlight w:val="none"/>
              </w:rPr>
            </w:pPr>
            <w:r>
              <w:rPr>
                <w:rFonts w:ascii="Arial" w:hAnsi="Arial" w:cs="Arial"/>
                <w:color w:val="auto"/>
                <w:highlight w:val="none"/>
              </w:rPr>
              <w:t>打折系数</w:t>
            </w:r>
          </w:p>
        </w:tc>
        <w:tc>
          <w:tcPr>
            <w:tcW w:w="90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r>
              <w:rPr>
                <w:rFonts w:ascii="Arial" w:hAnsi="Arial" w:cs="Arial"/>
                <w:color w:val="auto"/>
                <w:spacing w:val="2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r>
              <w:rPr>
                <w:rFonts w:ascii="Arial" w:hAnsi="Arial" w:cs="Arial"/>
                <w:color w:val="auto"/>
                <w:spacing w:val="20"/>
                <w:highlight w:val="none"/>
              </w:rPr>
              <w:t>1</w:t>
            </w:r>
          </w:p>
        </w:tc>
        <w:tc>
          <w:tcPr>
            <w:tcW w:w="36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c>
          <w:tcPr>
            <w:tcW w:w="40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r>
              <w:rPr>
                <w:rFonts w:ascii="Arial" w:hAnsi="Arial" w:cs="Arial"/>
                <w:color w:val="auto"/>
                <w:spacing w:val="20"/>
                <w:highlight w:val="none"/>
              </w:rPr>
              <w:t>...</w:t>
            </w:r>
          </w:p>
        </w:tc>
        <w:tc>
          <w:tcPr>
            <w:tcW w:w="36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c>
          <w:tcPr>
            <w:tcW w:w="40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Arial" w:hAnsi="Arial" w:cs="Arial"/>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936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rPr>
                <w:rFonts w:ascii="Arial" w:hAnsi="Arial" w:cs="Arial"/>
                <w:color w:val="auto"/>
                <w:highlight w:val="none"/>
              </w:rPr>
            </w:pPr>
          </w:p>
          <w:p>
            <w:pPr>
              <w:tabs>
                <w:tab w:val="left" w:pos="1418"/>
              </w:tabs>
              <w:snapToGrid w:val="0"/>
              <w:jc w:val="left"/>
              <w:rPr>
                <w:rFonts w:ascii="Arial" w:hAnsi="Arial" w:cs="Arial"/>
                <w:color w:val="auto"/>
                <w:highlight w:val="none"/>
              </w:rPr>
            </w:pPr>
            <w:r>
              <w:rPr>
                <w:rFonts w:ascii="Arial" w:hAnsi="Arial" w:cs="Arial"/>
                <w:color w:val="auto"/>
                <w:highlight w:val="none"/>
              </w:rPr>
              <w:t>交货期限：</w:t>
            </w:r>
          </w:p>
          <w:p>
            <w:pPr>
              <w:pStyle w:val="7"/>
              <w:jc w:val="left"/>
              <w:rPr>
                <w:rFonts w:ascii="Arial" w:hAnsi="Arial" w:cs="Arial"/>
                <w:color w:val="auto"/>
                <w:highlight w:val="none"/>
              </w:rPr>
            </w:pPr>
            <w:r>
              <w:rPr>
                <w:rFonts w:ascii="Arial" w:hAnsi="Arial" w:cs="Arial"/>
                <w:color w:val="auto"/>
                <w:highlight w:val="none"/>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0" w:type="dxa"/>
            <w:gridSpan w:val="4"/>
            <w:tcBorders>
              <w:top w:val="single" w:color="auto" w:sz="4" w:space="0"/>
              <w:left w:val="single" w:color="auto" w:sz="4" w:space="0"/>
              <w:bottom w:val="single" w:color="auto" w:sz="4" w:space="0"/>
              <w:right w:val="single" w:color="auto" w:sz="4" w:space="0"/>
            </w:tcBorders>
          </w:tcPr>
          <w:p>
            <w:pPr>
              <w:pStyle w:val="7"/>
              <w:jc w:val="left"/>
              <w:rPr>
                <w:rFonts w:ascii="Arial" w:hAnsi="Arial" w:cs="Arial"/>
                <w:color w:val="auto"/>
                <w:highlight w:val="none"/>
              </w:rPr>
            </w:pPr>
          </w:p>
        </w:tc>
      </w:tr>
    </w:tbl>
    <w:p>
      <w:pPr>
        <w:pStyle w:val="7"/>
        <w:rPr>
          <w:rFonts w:ascii="Arial" w:hAnsi="Arial" w:cs="Arial"/>
          <w:color w:val="auto"/>
          <w:highlight w:val="none"/>
        </w:rPr>
      </w:pP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合同合计金额包括货物价款，备件、专用工具、安装、调试、检验、技术培训及技术资料和包装、运输等全部费用。如招投标文件对其另有规定的，从其规定。</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第二条　质量保证</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乙方所提供的货物型号、技术规格、技术参数等质量必须与招投标文件和承诺相一致。乙方提供的节能和环保产品必须是列入政府采购清单的产品。</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第三条　权力保证</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乙方应保证所提供货物在使用时不会侵犯任何第三方的专利权、商标权、工业设计权或其他权利。</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乙方应按竞标文件规定的时间向甲方提供使用货物的有关技术资料。</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乙方保证所交付的货物的所有权完全属于乙方且无任何抵押、查封等产权瑕疵。</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第四条　包装和运输</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乙方提供的货物均应按招投标文件要求的包装材料、包装标准、包装方式进行包装，每一包装单元内应附详细的装箱单和质量合格证。</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货物的运输方式：。</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乙方负责货物运输，货物运输合理损耗及计算方法：</w:t>
      </w:r>
      <w:r>
        <w:rPr>
          <w:rFonts w:ascii="Arial" w:hAnsi="Arial" w:cs="Arial"/>
          <w:color w:val="auto"/>
          <w:szCs w:val="21"/>
          <w:highlight w:val="none"/>
          <w:u w:val="single"/>
        </w:rPr>
        <w:t>无</w:t>
      </w:r>
      <w:r>
        <w:rPr>
          <w:rFonts w:ascii="Arial" w:hAnsi="Arial" w:cs="Arial"/>
          <w:color w:val="auto"/>
          <w:szCs w:val="21"/>
          <w:highlight w:val="none"/>
        </w:rPr>
        <w:t>。</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第五条　交付和验收</w:t>
      </w:r>
    </w:p>
    <w:p>
      <w:pPr>
        <w:snapToGrid w:val="0"/>
        <w:spacing w:line="400" w:lineRule="exact"/>
        <w:ind w:firstLine="420" w:firstLineChars="200"/>
        <w:rPr>
          <w:rFonts w:hint="eastAsia" w:ascii="Arial" w:hAnsi="Arial" w:eastAsia="宋体" w:cs="Arial"/>
          <w:color w:val="auto"/>
          <w:szCs w:val="21"/>
          <w:highlight w:val="none"/>
          <w:lang w:eastAsia="zh-CN"/>
        </w:rPr>
      </w:pPr>
      <w:r>
        <w:rPr>
          <w:rFonts w:ascii="Arial" w:hAnsi="Arial" w:cs="Arial"/>
          <w:color w:val="auto"/>
          <w:szCs w:val="21"/>
          <w:highlight w:val="none"/>
        </w:rPr>
        <w:t>1</w:t>
      </w:r>
      <w:r>
        <w:rPr>
          <w:rFonts w:ascii="Arial" w:hAnsi="Arial" w:cs="Arial"/>
          <w:color w:val="auto"/>
          <w:highlight w:val="none"/>
        </w:rPr>
        <w:t>.交付地点和期限</w:t>
      </w:r>
      <w:r>
        <w:rPr>
          <w:rFonts w:ascii="Arial" w:hAnsi="Arial" w:cs="Arial"/>
          <w:color w:val="auto"/>
          <w:szCs w:val="21"/>
          <w:highlight w:val="none"/>
        </w:rPr>
        <w:t>：</w:t>
      </w:r>
      <w:r>
        <w:rPr>
          <w:rFonts w:hint="eastAsia" w:ascii="Arial" w:hAnsi="Arial" w:cs="Arial"/>
          <w:color w:val="auto"/>
          <w:szCs w:val="21"/>
          <w:highlight w:val="none"/>
          <w:u w:val="single"/>
          <w:lang w:eastAsia="zh-CN"/>
        </w:rPr>
        <w:t>签订合同之日起</w:t>
      </w:r>
      <w:r>
        <w:rPr>
          <w:rFonts w:hint="eastAsia" w:ascii="Arial" w:hAnsi="Arial" w:cs="Arial"/>
          <w:color w:val="auto"/>
          <w:szCs w:val="21"/>
          <w:highlight w:val="none"/>
          <w:u w:val="single"/>
          <w:lang w:val="en-US" w:eastAsia="zh-CN"/>
        </w:rPr>
        <w:t>20</w:t>
      </w:r>
      <w:r>
        <w:rPr>
          <w:rFonts w:hint="eastAsia" w:ascii="Arial" w:hAnsi="Arial" w:cs="Arial"/>
          <w:color w:val="auto"/>
          <w:szCs w:val="21"/>
          <w:highlight w:val="none"/>
          <w:u w:val="single"/>
          <w:lang w:eastAsia="zh-CN"/>
        </w:rPr>
        <w:t>日内交货完毕，通过验收。</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乙方提供不符合招投标文件和本合同规定的货物，甲方有权拒绝接受。</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w:t>
      </w:r>
      <w:r>
        <w:rPr>
          <w:rFonts w:ascii="Arial" w:hAnsi="Arial" w:cs="Arial"/>
          <w:color w:val="auto"/>
          <w:highlight w:val="none"/>
        </w:rPr>
        <w:t>.</w:t>
      </w:r>
      <w:r>
        <w:rPr>
          <w:rFonts w:ascii="Arial" w:hAnsi="Arial" w:cs="Arial"/>
          <w:color w:val="auto"/>
          <w:szCs w:val="21"/>
          <w:highlight w:val="none"/>
        </w:rPr>
        <w:t>甲方应当在到货（安装、调试完）后七个工作日内进行验收，逾期不验收的，乙方可视同验收合格。验收合格后由甲乙双方签署货物验收单并加盖采购单位公章，甲乙双方各执一份。</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w:t>
      </w:r>
      <w:r>
        <w:rPr>
          <w:rFonts w:ascii="Arial" w:hAnsi="Arial" w:cs="Arial"/>
          <w:color w:val="auto"/>
          <w:highlight w:val="none"/>
        </w:rPr>
        <w:t>.</w:t>
      </w:r>
      <w:r>
        <w:rPr>
          <w:rFonts w:ascii="Arial" w:hAnsi="Arial" w:cs="Arial"/>
          <w:color w:val="auto"/>
          <w:szCs w:val="21"/>
          <w:highlight w:val="none"/>
        </w:rPr>
        <w:t>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6</w:t>
      </w:r>
      <w:r>
        <w:rPr>
          <w:rFonts w:ascii="Arial" w:hAnsi="Arial" w:cs="Arial"/>
          <w:color w:val="auto"/>
          <w:highlight w:val="none"/>
        </w:rPr>
        <w:t>.</w:t>
      </w:r>
      <w:r>
        <w:rPr>
          <w:rFonts w:ascii="Arial" w:hAnsi="Arial" w:cs="Arial"/>
          <w:color w:val="auto"/>
          <w:szCs w:val="21"/>
          <w:highlight w:val="none"/>
        </w:rPr>
        <w:t>甲方对验收有异议的，在验收后五个工作日内以书面形式向乙方提出，乙方应自收到甲方书面异议后</w:t>
      </w:r>
      <w:r>
        <w:rPr>
          <w:rFonts w:ascii="Arial" w:hAnsi="Arial" w:cs="Arial"/>
          <w:color w:val="auto"/>
          <w:szCs w:val="21"/>
          <w:highlight w:val="none"/>
          <w:u w:val="single"/>
        </w:rPr>
        <w:t>五个工作</w:t>
      </w:r>
      <w:r>
        <w:rPr>
          <w:rFonts w:ascii="Arial" w:hAnsi="Arial" w:cs="Arial"/>
          <w:color w:val="auto"/>
          <w:szCs w:val="21"/>
          <w:highlight w:val="none"/>
        </w:rPr>
        <w:t>日内及时予以解决。</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第六条　安装和培训</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甲方应提供必要安装条件（如场地、电源、水源等）。</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乙方负责甲方有关人员的免费培训。培训时间、地点：</w:t>
      </w:r>
      <w:r>
        <w:rPr>
          <w:rFonts w:ascii="Arial" w:hAnsi="Arial" w:cs="Arial"/>
          <w:color w:val="auto"/>
          <w:szCs w:val="21"/>
          <w:highlight w:val="none"/>
          <w:u w:val="single"/>
        </w:rPr>
        <w:t>甲方指定地点</w:t>
      </w:r>
      <w:r>
        <w:rPr>
          <w:rFonts w:ascii="Arial" w:hAnsi="Arial" w:cs="Arial"/>
          <w:color w:val="auto"/>
          <w:szCs w:val="21"/>
          <w:highlight w:val="none"/>
        </w:rPr>
        <w:t>。</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第七条  售后服务</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乙方应按照国家有关法律法规和“三包”规定以及招投标文件和本合同所附的《服务承诺》，为甲方提供售后服务。</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货物保修期：。</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乙方提供的服务承诺和售后服务及保修期责任等其它具体约定事项。（见合同附件）</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第八条　付款方式和保证金</w:t>
      </w:r>
    </w:p>
    <w:p>
      <w:pPr>
        <w:pStyle w:val="10"/>
        <w:snapToGrid w:val="0"/>
        <w:spacing w:line="400" w:lineRule="exact"/>
        <w:ind w:firstLine="420" w:firstLineChars="200"/>
        <w:rPr>
          <w:rFonts w:ascii="Arial" w:hAnsi="Arial" w:cs="Arial"/>
          <w:color w:val="auto"/>
          <w:highlight w:val="none"/>
        </w:rPr>
      </w:pPr>
      <w:r>
        <w:rPr>
          <w:rFonts w:ascii="Arial" w:hAnsi="Arial" w:cs="Arial"/>
          <w:bCs/>
          <w:color w:val="auto"/>
          <w:highlight w:val="none"/>
        </w:rPr>
        <w:t>1</w:t>
      </w:r>
      <w:r>
        <w:rPr>
          <w:rFonts w:ascii="Arial" w:hAnsi="Arial" w:cs="Arial"/>
          <w:color w:val="auto"/>
          <w:highlight w:val="none"/>
        </w:rPr>
        <w:t>.当采购数量与实际使用数量不一致时，乙方应根据实际使用量供货，合同的最终结算金额按实际使用量乘以成交单价进行计算。</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资金性质：</w:t>
      </w:r>
      <w:r>
        <w:rPr>
          <w:rFonts w:ascii="Arial" w:hAnsi="Arial" w:cs="Arial"/>
          <w:color w:val="auto"/>
          <w:szCs w:val="21"/>
          <w:highlight w:val="none"/>
          <w:u w:val="single"/>
        </w:rPr>
        <w:t>财政资金</w:t>
      </w:r>
      <w:r>
        <w:rPr>
          <w:rFonts w:ascii="Arial" w:hAnsi="Arial" w:cs="Arial"/>
          <w:color w:val="auto"/>
          <w:szCs w:val="21"/>
          <w:highlight w:val="none"/>
        </w:rPr>
        <w:t>。</w:t>
      </w:r>
    </w:p>
    <w:p>
      <w:pPr>
        <w:snapToGrid w:val="0"/>
        <w:spacing w:line="400" w:lineRule="exact"/>
        <w:ind w:firstLine="420" w:firstLineChars="200"/>
        <w:rPr>
          <w:rFonts w:hint="eastAsia" w:ascii="Arial" w:hAnsi="Arial" w:eastAsia="宋体" w:cs="Arial"/>
          <w:color w:val="auto"/>
          <w:highlight w:val="none"/>
          <w:lang w:eastAsia="zh-CN"/>
        </w:rPr>
      </w:pPr>
      <w:r>
        <w:rPr>
          <w:rFonts w:ascii="Arial" w:hAnsi="Arial" w:cs="Arial"/>
          <w:color w:val="auto"/>
          <w:highlight w:val="none"/>
        </w:rPr>
        <w:t>3. 付款方式：</w:t>
      </w:r>
      <w:r>
        <w:rPr>
          <w:rFonts w:hint="eastAsia" w:ascii="Arial" w:hAnsi="Arial" w:cs="Arial"/>
          <w:color w:val="auto"/>
          <w:highlight w:val="none"/>
          <w:lang w:eastAsia="zh-CN"/>
        </w:rPr>
        <w:t>合同签订生效后采购人支付30%合同款给成交供应商，采购人根据现场要求，通知成交供应商供货。成交供应商交货完毕后，货物数量、质量、外观、规格、各项技术参数及性能要求通过验检验收无质量问题通过验收合格后七个工作日内，由采购人向成交供应商支付70%的合同款。</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第九条  质量保证金</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乙方应在货物验收合格无异议后五个工作日内按本合同合计金额</w:t>
      </w:r>
      <w:r>
        <w:rPr>
          <w:rFonts w:ascii="Arial" w:hAnsi="Arial" w:cs="Arial"/>
          <w:color w:val="auto"/>
          <w:szCs w:val="21"/>
          <w:highlight w:val="none"/>
          <w:u w:val="single"/>
        </w:rPr>
        <w:t xml:space="preserve"> 零 </w:t>
      </w:r>
      <w:r>
        <w:rPr>
          <w:rFonts w:ascii="Arial" w:hAnsi="Arial" w:cs="Arial"/>
          <w:color w:val="auto"/>
          <w:szCs w:val="21"/>
          <w:highlight w:val="none"/>
        </w:rPr>
        <w:t>比例向甲方提交质量保证金，质量保证期过后五个工作日内无息返还。</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第十条　税费</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本合同执行中相关的一切税费均由乙方负担。</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第十一条  质量保证及售后服务</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1.乙方应按竞标文件规定的货物功能、技术要求、质量标准向甲方提供未经使用的全新产品。不符合要求的，根据实际情况，经双方协商，可按以下办法处理：</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⑴更换：由乙方承担所发生的全部费用。</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⑵贬值处理：由甲乙双方合议定价。</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⑶退货处理：乙方应退还甲方支付的合同款，同时应承担该货物的直接费用（运输、保险、检验、货款利息及银行手续费等）。</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2.如在使用过程中发生质量问题，乙方在接到甲方通知后在小时内到达甲方现场。</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3.在质保期内，乙方应对货物出现的质量及安全问题负责处理解决并承担一切费用。</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4.上述的货物免费保修期为年，因人为因素出现的故障不在免费保修范围内。超过保修期的机器设备，终生维修，维修时只收部件成本费。</w:t>
      </w:r>
    </w:p>
    <w:p>
      <w:pPr>
        <w:pStyle w:val="10"/>
        <w:snapToGrid w:val="0"/>
        <w:spacing w:line="400" w:lineRule="exact"/>
        <w:ind w:firstLine="422" w:firstLineChars="200"/>
        <w:rPr>
          <w:rFonts w:ascii="Arial" w:hAnsi="Arial" w:cs="Arial"/>
          <w:b/>
          <w:color w:val="auto"/>
          <w:highlight w:val="none"/>
        </w:rPr>
      </w:pPr>
      <w:r>
        <w:rPr>
          <w:rFonts w:ascii="Arial" w:hAnsi="Arial" w:cs="Arial"/>
          <w:b/>
          <w:color w:val="auto"/>
          <w:highlight w:val="none"/>
        </w:rPr>
        <w:t>第十二条  调试和验收</w:t>
      </w:r>
    </w:p>
    <w:p>
      <w:pPr>
        <w:pStyle w:val="10"/>
        <w:snapToGrid w:val="0"/>
        <w:spacing w:line="400" w:lineRule="exact"/>
        <w:ind w:firstLine="420" w:firstLineChars="200"/>
        <w:jc w:val="left"/>
        <w:rPr>
          <w:rFonts w:ascii="Arial" w:hAnsi="Arial" w:cs="Arial"/>
          <w:color w:val="auto"/>
          <w:highlight w:val="none"/>
        </w:rPr>
      </w:pPr>
      <w:r>
        <w:rPr>
          <w:rFonts w:ascii="Arial" w:hAnsi="Arial" w:cs="Arial"/>
          <w:color w:val="auto"/>
          <w:highlight w:val="none"/>
        </w:rPr>
        <w:t>1.甲方对乙方提交的货物依据竞标文件上的技术规格要求和国家有关质量标准进行现场初步验收，外观、说明书符合竞标文件技术要求的，给予签收，初步验收不合格的不予签收。货到后，甲方应当在到货（安装、调试完）后七个工作日内进行验收。</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2.乙方交货前应对产品作出全面检查和对验收文件进行整理，并列出清单，作为甲方收货验收和使用的技术条件依据，检验的结果应随货物交甲方。</w:t>
      </w:r>
    </w:p>
    <w:p>
      <w:pPr>
        <w:pStyle w:val="10"/>
        <w:snapToGrid w:val="0"/>
        <w:spacing w:line="400" w:lineRule="exact"/>
        <w:ind w:firstLine="420" w:firstLineChars="200"/>
        <w:rPr>
          <w:rFonts w:ascii="Arial" w:hAnsi="Arial" w:cs="Arial"/>
          <w:color w:val="auto"/>
          <w:highlight w:val="none"/>
          <w:u w:val="single"/>
        </w:rPr>
      </w:pPr>
      <w:r>
        <w:rPr>
          <w:rFonts w:ascii="Arial" w:hAnsi="Arial" w:cs="Arial"/>
          <w:color w:val="auto"/>
          <w:highlight w:val="none"/>
        </w:rPr>
        <w:t>3.甲方对乙方提供的货物在使用前进行调试时，乙方需负责安装并培训甲方的使用操作人员，并协助甲方一起调试，直到符合技术要求，甲方才做最终验收。</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4.对技术复杂的货物，甲方应请国家认可的专业检测机构参与初步验收及最终验收，并由其出具质量检测报告。</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5.验收时乙方必须在现场，验收完毕后作出验收结果报告；验收费用由乙方负责。</w:t>
      </w:r>
    </w:p>
    <w:p>
      <w:pPr>
        <w:pStyle w:val="10"/>
        <w:snapToGrid w:val="0"/>
        <w:spacing w:line="400" w:lineRule="exact"/>
        <w:ind w:firstLine="422" w:firstLineChars="200"/>
        <w:rPr>
          <w:rFonts w:ascii="Arial" w:hAnsi="Arial" w:cs="Arial"/>
          <w:b/>
          <w:color w:val="auto"/>
          <w:highlight w:val="none"/>
        </w:rPr>
      </w:pPr>
      <w:r>
        <w:rPr>
          <w:rFonts w:ascii="Arial" w:hAnsi="Arial" w:cs="Arial"/>
          <w:b/>
          <w:color w:val="auto"/>
          <w:highlight w:val="none"/>
        </w:rPr>
        <w:t>第十三条  货物包装、发运及运输</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1.乙方应在货物发运前对其进行满足运输距离、防潮、防震、防锈和防破损装卸等要求包装，以保证货物安全运达甲方指定地点。</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2.使用说明书、质量检验证明书、随配附件和工具以及清单一并附于货物内。</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3.乙方在货物发运手续办理完毕后二十四小时内或货到甲方四十八小时前通知甲方，以准备接货。</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4.货物在交付甲方前发生的风险均由乙方负责。</w:t>
      </w:r>
    </w:p>
    <w:p>
      <w:pPr>
        <w:snapToGrid w:val="0"/>
        <w:spacing w:line="400" w:lineRule="exact"/>
        <w:ind w:firstLine="420" w:firstLineChars="200"/>
        <w:rPr>
          <w:rFonts w:ascii="Arial" w:hAnsi="Arial" w:cs="Arial"/>
          <w:b/>
          <w:color w:val="auto"/>
          <w:szCs w:val="21"/>
          <w:highlight w:val="none"/>
        </w:rPr>
      </w:pPr>
      <w:r>
        <w:rPr>
          <w:rFonts w:ascii="Arial" w:hAnsi="Arial" w:cs="Arial"/>
          <w:color w:val="auto"/>
          <w:szCs w:val="21"/>
          <w:highlight w:val="none"/>
        </w:rPr>
        <w:t>5.货</w:t>
      </w:r>
      <w:r>
        <w:rPr>
          <w:rFonts w:ascii="Arial" w:hAnsi="Arial" w:cs="Arial"/>
          <w:color w:val="auto"/>
          <w:spacing w:val="-8"/>
          <w:szCs w:val="21"/>
          <w:highlight w:val="none"/>
        </w:rPr>
        <w:t>物在规定的交付期限内由乙方送达甲方指定的地点视为交付，乙方同时需通知甲方货物已送达。</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第十四条 违约责任</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 xml:space="preserve">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乙方提供的货物如侵犯了第三方合法权益而引发的任何纠纷或诉讼，均由乙方负责交涉并承担全部责任。</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因包装、运输引起的货物损坏，按质量不合格处理。</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4</w:t>
      </w:r>
      <w:r>
        <w:rPr>
          <w:rFonts w:ascii="Arial" w:hAnsi="Arial" w:cs="Arial"/>
          <w:color w:val="auto"/>
          <w:highlight w:val="none"/>
        </w:rPr>
        <w:t>.</w:t>
      </w:r>
      <w:r>
        <w:rPr>
          <w:rFonts w:ascii="Arial" w:hAnsi="Arial" w:cs="Arial"/>
          <w:color w:val="auto"/>
          <w:szCs w:val="21"/>
          <w:highlight w:val="none"/>
        </w:rPr>
        <w:t>甲方无故延期接收货物、乙方逾期交货的，每天向对方偿付违约货款额3‰违约金，但违约金累计不得超过违约货款额</w:t>
      </w:r>
      <w:r>
        <w:rPr>
          <w:rFonts w:ascii="Arial" w:hAnsi="Arial" w:cs="Arial"/>
          <w:color w:val="auto"/>
          <w:szCs w:val="21"/>
          <w:highlight w:val="none"/>
          <w:u w:val="single"/>
        </w:rPr>
        <w:t>5%</w:t>
      </w:r>
      <w:r>
        <w:rPr>
          <w:rFonts w:ascii="Arial" w:hAnsi="Arial" w:cs="Arial"/>
          <w:color w:val="auto"/>
          <w:szCs w:val="21"/>
          <w:highlight w:val="none"/>
        </w:rPr>
        <w:t>，超过</w:t>
      </w:r>
      <w:r>
        <w:rPr>
          <w:rFonts w:ascii="Arial" w:hAnsi="Arial" w:cs="Arial"/>
          <w:color w:val="auto"/>
          <w:szCs w:val="21"/>
          <w:highlight w:val="none"/>
          <w:u w:val="single"/>
        </w:rPr>
        <w:t>二十</w:t>
      </w:r>
      <w:r>
        <w:rPr>
          <w:rFonts w:ascii="Arial" w:hAnsi="Arial" w:cs="Arial"/>
          <w:color w:val="auto"/>
          <w:szCs w:val="21"/>
          <w:highlight w:val="none"/>
        </w:rPr>
        <w:t>天对方有权解除合同，违约方承担因此给对方造成的经济损失；甲方延期付货款的，每天向乙方偿付延期货款额</w:t>
      </w:r>
      <w:r>
        <w:rPr>
          <w:rFonts w:ascii="Arial" w:hAnsi="Arial" w:cs="Arial"/>
          <w:color w:val="auto"/>
          <w:szCs w:val="21"/>
          <w:highlight w:val="none"/>
          <w:u w:val="single"/>
        </w:rPr>
        <w:t>3‰</w:t>
      </w:r>
      <w:r>
        <w:rPr>
          <w:rFonts w:ascii="Arial" w:hAnsi="Arial" w:cs="Arial"/>
          <w:color w:val="auto"/>
          <w:szCs w:val="21"/>
          <w:highlight w:val="none"/>
        </w:rPr>
        <w:t>滞纳金，但滞纳金累计不得超过延期货款额</w:t>
      </w:r>
      <w:r>
        <w:rPr>
          <w:rFonts w:ascii="Arial" w:hAnsi="Arial" w:cs="Arial"/>
          <w:color w:val="auto"/>
          <w:szCs w:val="21"/>
          <w:highlight w:val="none"/>
          <w:u w:val="single"/>
        </w:rPr>
        <w:t>5%</w:t>
      </w:r>
      <w:r>
        <w:rPr>
          <w:rFonts w:ascii="Arial" w:hAnsi="Arial" w:cs="Arial"/>
          <w:color w:val="auto"/>
          <w:szCs w:val="21"/>
          <w:highlight w:val="none"/>
        </w:rPr>
        <w:t>。</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5</w:t>
      </w:r>
      <w:r>
        <w:rPr>
          <w:rFonts w:ascii="Arial" w:hAnsi="Arial" w:cs="Arial"/>
          <w:color w:val="auto"/>
          <w:highlight w:val="none"/>
        </w:rPr>
        <w:t>.</w:t>
      </w:r>
      <w:r>
        <w:rPr>
          <w:rFonts w:ascii="Arial" w:hAnsi="Arial" w:cs="Arial"/>
          <w:color w:val="auto"/>
          <w:szCs w:val="21"/>
          <w:highlight w:val="none"/>
        </w:rPr>
        <w:t>乙方未按本合同和竞标文件中规定的服务承诺提供售后服务的，乙方应按本合同合计金额</w:t>
      </w:r>
      <w:r>
        <w:rPr>
          <w:rFonts w:ascii="Arial" w:hAnsi="Arial" w:cs="Arial"/>
          <w:color w:val="auto"/>
          <w:szCs w:val="21"/>
          <w:highlight w:val="none"/>
          <w:u w:val="single"/>
        </w:rPr>
        <w:t>5%</w:t>
      </w:r>
      <w:r>
        <w:rPr>
          <w:rFonts w:ascii="Arial" w:hAnsi="Arial" w:cs="Arial"/>
          <w:color w:val="auto"/>
          <w:szCs w:val="21"/>
          <w:highlight w:val="none"/>
        </w:rPr>
        <w:t>向甲方支付违约金。</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6</w:t>
      </w:r>
      <w:r>
        <w:rPr>
          <w:rFonts w:ascii="Arial" w:hAnsi="Arial" w:cs="Arial"/>
          <w:color w:val="auto"/>
          <w:highlight w:val="none"/>
        </w:rPr>
        <w:t>.</w:t>
      </w:r>
      <w:r>
        <w:rPr>
          <w:rFonts w:ascii="Arial" w:hAnsi="Arial" w:cs="Arial"/>
          <w:color w:val="auto"/>
          <w:szCs w:val="21"/>
          <w:highlight w:val="none"/>
        </w:rPr>
        <w:t>乙方提供的货物在质量保证期内，因设计、工艺或材料的缺陷和其它质量原因造成的问题，由乙方负责，费用从质量保证金中扣除，不足另补。</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7</w:t>
      </w:r>
      <w:r>
        <w:rPr>
          <w:rFonts w:ascii="Arial" w:hAnsi="Arial" w:cs="Arial"/>
          <w:color w:val="auto"/>
          <w:highlight w:val="none"/>
        </w:rPr>
        <w:t>.</w:t>
      </w:r>
      <w:r>
        <w:rPr>
          <w:rFonts w:ascii="Arial" w:hAnsi="Arial" w:cs="Arial"/>
          <w:color w:val="auto"/>
          <w:szCs w:val="21"/>
          <w:highlight w:val="none"/>
        </w:rPr>
        <w:t>其它违约行为按违约货款额5%收取违约金并赔偿经济损失。</w:t>
      </w:r>
    </w:p>
    <w:p>
      <w:pPr>
        <w:pStyle w:val="10"/>
        <w:snapToGrid w:val="0"/>
        <w:spacing w:line="400" w:lineRule="exact"/>
        <w:ind w:firstLine="422" w:firstLineChars="200"/>
        <w:rPr>
          <w:rFonts w:ascii="Arial" w:hAnsi="Arial" w:cs="Arial"/>
          <w:b/>
          <w:color w:val="auto"/>
          <w:highlight w:val="none"/>
        </w:rPr>
      </w:pPr>
      <w:r>
        <w:rPr>
          <w:rFonts w:ascii="Arial" w:hAnsi="Arial" w:cs="Arial"/>
          <w:b/>
          <w:color w:val="auto"/>
          <w:highlight w:val="none"/>
        </w:rPr>
        <w:t>第十五条、不可抗力事件处理</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1.在合同有效期内，任何一方因不可抗力事件导致不能履行合同，则合同履行期可延长，其延长期与不可抗力影响期相同。</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2. 不可抗力事件发生后，应立即通知对方，并寄送有关权威机构出具的证明。</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3. 不可抗力事件延续一百二十天以上，双方应通过友好协商，确定是否继续履行合同。</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第十六条  合同争议解决</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因履行本合同引起的或与本合同有关的争议，甲乙双方应首先通过友好协商解决，如果协商不能解决，可向柳州仲裁委员会申请仲裁或向</w:t>
      </w:r>
      <w:r>
        <w:rPr>
          <w:rFonts w:ascii="Arial" w:hAnsi="Arial" w:cs="Arial"/>
          <w:color w:val="auto"/>
          <w:spacing w:val="4"/>
          <w:szCs w:val="21"/>
          <w:highlight w:val="none"/>
        </w:rPr>
        <w:t>甲方所在地的</w:t>
      </w:r>
      <w:r>
        <w:rPr>
          <w:rFonts w:ascii="Arial" w:hAnsi="Arial" w:cs="Arial"/>
          <w:color w:val="auto"/>
          <w:szCs w:val="21"/>
          <w:highlight w:val="none"/>
        </w:rPr>
        <w:t>人民法院提起诉讼。</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3.诉讼期间，本合同继续履行。</w:t>
      </w:r>
    </w:p>
    <w:p>
      <w:pPr>
        <w:pStyle w:val="10"/>
        <w:snapToGrid w:val="0"/>
        <w:spacing w:line="400" w:lineRule="exact"/>
        <w:ind w:firstLine="422" w:firstLineChars="200"/>
        <w:rPr>
          <w:rFonts w:ascii="Arial" w:hAnsi="Arial" w:cs="Arial"/>
          <w:b/>
          <w:color w:val="auto"/>
          <w:highlight w:val="none"/>
        </w:rPr>
      </w:pPr>
      <w:r>
        <w:rPr>
          <w:rFonts w:ascii="Arial" w:hAnsi="Arial" w:cs="Arial"/>
          <w:b/>
          <w:color w:val="auto"/>
          <w:highlight w:val="none"/>
        </w:rPr>
        <w:t>第十七条  诉讼</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双方在执行合同中所发生的一切争议，应通过协商解决。如果协商不能解决，可向柳州仲裁委员会申请仲裁或向</w:t>
      </w:r>
      <w:r>
        <w:rPr>
          <w:rFonts w:ascii="Arial" w:hAnsi="Arial" w:cs="Arial"/>
          <w:color w:val="auto"/>
          <w:spacing w:val="4"/>
          <w:highlight w:val="none"/>
        </w:rPr>
        <w:t>甲方所在地的</w:t>
      </w:r>
      <w:r>
        <w:rPr>
          <w:rFonts w:ascii="Arial" w:hAnsi="Arial" w:cs="Arial"/>
          <w:color w:val="auto"/>
          <w:highlight w:val="none"/>
        </w:rPr>
        <w:t>人民法院提起诉讼。</w:t>
      </w:r>
    </w:p>
    <w:p>
      <w:pPr>
        <w:pStyle w:val="10"/>
        <w:snapToGrid w:val="0"/>
        <w:spacing w:line="400" w:lineRule="exact"/>
        <w:ind w:firstLine="422" w:firstLineChars="200"/>
        <w:rPr>
          <w:rFonts w:ascii="Arial" w:hAnsi="Arial" w:cs="Arial"/>
          <w:b/>
          <w:color w:val="auto"/>
          <w:highlight w:val="none"/>
        </w:rPr>
      </w:pPr>
      <w:r>
        <w:rPr>
          <w:rFonts w:ascii="Arial" w:hAnsi="Arial" w:cs="Arial"/>
          <w:b/>
          <w:color w:val="auto"/>
          <w:highlight w:val="none"/>
        </w:rPr>
        <w:t>第十八条  合同生效及其它</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1.合同经双方法定代表人或授权代表签字并加盖单位公章后生效。</w:t>
      </w:r>
    </w:p>
    <w:p>
      <w:pPr>
        <w:pStyle w:val="10"/>
        <w:snapToGrid w:val="0"/>
        <w:spacing w:line="400" w:lineRule="exact"/>
        <w:ind w:firstLine="420" w:firstLineChars="200"/>
        <w:rPr>
          <w:rFonts w:ascii="Arial" w:hAnsi="Arial" w:cs="Arial"/>
          <w:color w:val="auto"/>
          <w:highlight w:val="none"/>
        </w:rPr>
      </w:pPr>
      <w:r>
        <w:rPr>
          <w:rFonts w:ascii="Arial" w:hAnsi="Arial" w:cs="Arial"/>
          <w:color w:val="auto"/>
          <w:highlight w:val="none"/>
        </w:rPr>
        <w:t>2.合同执行中涉及采购资金和采购内容修改或补充的，须经财政部门审批，并签书面补充协议报财政部门备案，方可作为主合同不可分割的一部分。</w:t>
      </w:r>
    </w:p>
    <w:p>
      <w:pPr>
        <w:pStyle w:val="10"/>
        <w:snapToGrid w:val="0"/>
        <w:spacing w:line="400" w:lineRule="exact"/>
        <w:ind w:firstLine="420" w:firstLineChars="200"/>
        <w:rPr>
          <w:rFonts w:ascii="Arial" w:hAnsi="Arial" w:cs="Arial"/>
          <w:b/>
          <w:color w:val="auto"/>
          <w:szCs w:val="21"/>
          <w:highlight w:val="none"/>
        </w:rPr>
      </w:pPr>
      <w:r>
        <w:rPr>
          <w:rFonts w:ascii="Arial" w:hAnsi="Arial" w:cs="Arial"/>
          <w:color w:val="auto"/>
          <w:highlight w:val="none"/>
        </w:rPr>
        <w:t>3.本合同未尽事宜，遵照《合同法》有关条文执行。</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第十九条　合同的变更、终止与转让</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除《中华人民共和国政府采购法》第五十条规定的情形外，本合同一经签订，甲乙双方不得擅自变更、中止或终止。</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乙方不得擅自转让（无进口资格的供应商委托进口货物除外）其应履行的合同义务。</w:t>
      </w:r>
    </w:p>
    <w:p>
      <w:pPr>
        <w:snapToGrid w:val="0"/>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第二十条　签订本合同依据</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政府采购询价文件；</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乙方提供的报价文件；</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承诺书；</w:t>
      </w:r>
    </w:p>
    <w:p>
      <w:pPr>
        <w:snapToGrid w:val="0"/>
        <w:spacing w:line="400" w:lineRule="exact"/>
        <w:ind w:firstLine="420" w:firstLineChars="200"/>
        <w:rPr>
          <w:rFonts w:ascii="Arial" w:hAnsi="Arial" w:cs="Arial"/>
          <w:color w:val="auto"/>
          <w:szCs w:val="21"/>
          <w:highlight w:val="none"/>
          <w:u w:val="single"/>
        </w:rPr>
      </w:pPr>
      <w:r>
        <w:rPr>
          <w:rFonts w:ascii="Arial" w:hAnsi="Arial" w:cs="Arial"/>
          <w:color w:val="auto"/>
          <w:szCs w:val="21"/>
          <w:highlight w:val="none"/>
        </w:rPr>
        <w:t>4</w:t>
      </w:r>
      <w:r>
        <w:rPr>
          <w:rFonts w:ascii="Arial" w:hAnsi="Arial" w:cs="Arial"/>
          <w:color w:val="auto"/>
          <w:highlight w:val="none"/>
        </w:rPr>
        <w:t>.</w:t>
      </w:r>
      <w:r>
        <w:rPr>
          <w:rFonts w:ascii="Arial" w:hAnsi="Arial" w:cs="Arial"/>
          <w:color w:val="auto"/>
          <w:szCs w:val="21"/>
          <w:highlight w:val="none"/>
        </w:rPr>
        <w:t>成交通知书。</w:t>
      </w:r>
    </w:p>
    <w:p>
      <w:pPr>
        <w:snapToGrid w:val="0"/>
        <w:spacing w:line="400" w:lineRule="exact"/>
        <w:ind w:firstLine="422" w:firstLineChars="200"/>
        <w:rPr>
          <w:rFonts w:ascii="Arial" w:hAnsi="Arial" w:cs="Arial"/>
          <w:color w:val="auto"/>
          <w:szCs w:val="21"/>
          <w:highlight w:val="none"/>
        </w:rPr>
      </w:pPr>
      <w:r>
        <w:rPr>
          <w:rFonts w:ascii="Arial" w:hAnsi="Arial" w:cs="Arial"/>
          <w:b/>
          <w:color w:val="auto"/>
          <w:szCs w:val="21"/>
          <w:highlight w:val="none"/>
        </w:rPr>
        <w:t>第二十一条　</w:t>
      </w:r>
      <w:r>
        <w:rPr>
          <w:rFonts w:ascii="Arial" w:hAnsi="Arial" w:cs="Arial"/>
          <w:color w:val="auto"/>
          <w:szCs w:val="21"/>
          <w:highlight w:val="none"/>
        </w:rPr>
        <w:t>本合同一式四份，具有同等法律效力，财政部门（政府采购监管部门）一份，甲乙双方各一份，采购代理机构一份（可根据需要另增加）。</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本合同甲乙双方签字盖章后生效，自签订之日起七个工作日内，采购人应当将合同副本报同级财政部门备案。</w:t>
      </w:r>
    </w:p>
    <w:p>
      <w:pPr>
        <w:snapToGrid w:val="0"/>
        <w:rPr>
          <w:rFonts w:ascii="Arial" w:hAnsi="Arial" w:cs="Arial"/>
          <w:color w:val="auto"/>
          <w:szCs w:val="21"/>
          <w:highlight w:val="none"/>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 xml:space="preserve">甲方（章）           </w:t>
            </w:r>
          </w:p>
          <w:p>
            <w:pPr>
              <w:snapToGrid w:val="0"/>
              <w:ind w:firstLine="420" w:firstLineChars="200"/>
              <w:rPr>
                <w:rFonts w:ascii="Arial" w:hAnsi="Arial" w:cs="Arial"/>
                <w:color w:val="auto"/>
                <w:szCs w:val="21"/>
                <w:highlight w:val="none"/>
              </w:rPr>
            </w:pPr>
          </w:p>
          <w:p>
            <w:pPr>
              <w:snapToGrid w:val="0"/>
              <w:ind w:firstLine="420" w:firstLineChars="200"/>
              <w:jc w:val="right"/>
              <w:rPr>
                <w:rFonts w:ascii="Arial" w:hAnsi="Arial" w:cs="Arial"/>
                <w:color w:val="auto"/>
                <w:szCs w:val="21"/>
                <w:highlight w:val="none"/>
              </w:rPr>
            </w:pPr>
            <w:r>
              <w:rPr>
                <w:rFonts w:ascii="Arial" w:hAnsi="Arial" w:cs="Arial"/>
                <w:color w:val="auto"/>
                <w:szCs w:val="21"/>
                <w:highlight w:val="none"/>
              </w:rPr>
              <w:t>年   月   日</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 xml:space="preserve">乙方（章）              </w:t>
            </w:r>
          </w:p>
          <w:p>
            <w:pPr>
              <w:snapToGrid w:val="0"/>
              <w:ind w:firstLine="420" w:firstLineChars="200"/>
              <w:rPr>
                <w:rFonts w:ascii="Arial" w:hAnsi="Arial" w:cs="Arial"/>
                <w:color w:val="auto"/>
                <w:szCs w:val="21"/>
                <w:highlight w:val="none"/>
              </w:rPr>
            </w:pPr>
          </w:p>
          <w:p>
            <w:pPr>
              <w:snapToGrid w:val="0"/>
              <w:ind w:firstLine="420" w:firstLineChars="200"/>
              <w:jc w:val="right"/>
              <w:rPr>
                <w:rFonts w:ascii="Arial" w:hAnsi="Arial" w:cs="Arial"/>
                <w:color w:val="auto"/>
                <w:szCs w:val="21"/>
                <w:highlight w:val="none"/>
              </w:rPr>
            </w:pPr>
            <w:r>
              <w:rPr>
                <w:rFonts w:ascii="Arial" w:hAnsi="Arial" w:cs="Arial"/>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单位地址：</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法定代表人：</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委托代理人：</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电    话：</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电子邮箱：</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开户银行：</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账    号：</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78" w:type="dxa"/>
            <w:vAlign w:val="center"/>
          </w:tcPr>
          <w:p>
            <w:pPr>
              <w:snapToGrid w:val="0"/>
              <w:rPr>
                <w:rFonts w:ascii="Arial" w:hAnsi="Arial" w:cs="Arial"/>
                <w:color w:val="auto"/>
                <w:szCs w:val="21"/>
                <w:highlight w:val="none"/>
              </w:rPr>
            </w:pPr>
            <w:r>
              <w:rPr>
                <w:rFonts w:ascii="Arial" w:hAnsi="Arial" w:cs="Arial"/>
                <w:color w:val="auto"/>
                <w:szCs w:val="21"/>
                <w:highlight w:val="none"/>
              </w:rPr>
              <w:t>邮政编码：</w:t>
            </w:r>
          </w:p>
        </w:tc>
        <w:tc>
          <w:tcPr>
            <w:tcW w:w="4820" w:type="dxa"/>
            <w:vAlign w:val="center"/>
          </w:tcPr>
          <w:p>
            <w:pPr>
              <w:snapToGrid w:val="0"/>
              <w:rPr>
                <w:rFonts w:ascii="Arial" w:hAnsi="Arial" w:cs="Arial"/>
                <w:color w:val="auto"/>
                <w:szCs w:val="21"/>
                <w:highlight w:val="none"/>
              </w:rPr>
            </w:pPr>
            <w:r>
              <w:rPr>
                <w:rFonts w:ascii="Arial" w:hAnsi="Arial" w:cs="Arial"/>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trPr>
        <w:tc>
          <w:tcPr>
            <w:tcW w:w="9498" w:type="dxa"/>
            <w:gridSpan w:val="2"/>
          </w:tcPr>
          <w:p>
            <w:pPr>
              <w:snapToGrid w:val="0"/>
              <w:rPr>
                <w:rFonts w:ascii="Arial" w:hAnsi="Arial" w:cs="Arial"/>
                <w:color w:val="auto"/>
                <w:szCs w:val="21"/>
                <w:highlight w:val="none"/>
              </w:rPr>
            </w:pPr>
            <w:r>
              <w:rPr>
                <w:rFonts w:ascii="Arial" w:hAnsi="Arial" w:cs="Arial"/>
                <w:color w:val="auto"/>
                <w:szCs w:val="21"/>
                <w:highlight w:val="none"/>
              </w:rPr>
              <w:t>经办人：</w:t>
            </w:r>
          </w:p>
          <w:p>
            <w:pPr>
              <w:snapToGrid w:val="0"/>
              <w:ind w:firstLine="420" w:firstLineChars="200"/>
              <w:jc w:val="right"/>
              <w:rPr>
                <w:rFonts w:ascii="Arial" w:hAnsi="Arial" w:cs="Arial"/>
                <w:color w:val="auto"/>
                <w:szCs w:val="21"/>
                <w:highlight w:val="none"/>
              </w:rPr>
            </w:pPr>
            <w:r>
              <w:rPr>
                <w:rFonts w:ascii="Arial" w:hAnsi="Arial" w:cs="Arial"/>
                <w:color w:val="auto"/>
                <w:szCs w:val="21"/>
                <w:highlight w:val="none"/>
              </w:rPr>
              <w:t>年    月    日</w:t>
            </w:r>
          </w:p>
        </w:tc>
      </w:tr>
    </w:tbl>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sectPr>
          <w:pgSz w:w="11906" w:h="16838"/>
          <w:pgMar w:top="1417" w:right="1247" w:bottom="1417" w:left="1247" w:header="720" w:footer="720" w:gutter="0"/>
          <w:pgNumType w:fmt="decimal"/>
          <w:cols w:space="720" w:num="1"/>
          <w:titlePg/>
          <w:docGrid w:type="lines" w:linePitch="336" w:charSpace="0"/>
        </w:sectPr>
      </w:pPr>
    </w:p>
    <w:p>
      <w:pPr>
        <w:snapToGrid w:val="0"/>
        <w:spacing w:line="360" w:lineRule="exact"/>
        <w:jc w:val="center"/>
        <w:rPr>
          <w:rFonts w:ascii="Arial" w:hAnsi="Arial" w:cs="Arial"/>
          <w:b/>
          <w:color w:val="auto"/>
          <w:sz w:val="28"/>
          <w:szCs w:val="40"/>
          <w:highlight w:val="none"/>
        </w:rPr>
      </w:pPr>
      <w:r>
        <w:rPr>
          <w:rFonts w:ascii="Arial" w:hAnsi="Arial" w:cs="Arial"/>
          <w:b/>
          <w:color w:val="auto"/>
          <w:sz w:val="28"/>
          <w:szCs w:val="40"/>
          <w:highlight w:val="none"/>
        </w:rPr>
        <w:t>合 同 附 件</w:t>
      </w:r>
    </w:p>
    <w:p>
      <w:pPr>
        <w:snapToGrid w:val="0"/>
        <w:spacing w:line="360" w:lineRule="exact"/>
        <w:rPr>
          <w:rFonts w:ascii="Arial" w:hAnsi="Arial" w:cs="Arial"/>
          <w:b/>
          <w:color w:val="auto"/>
          <w:szCs w:val="21"/>
          <w:highlight w:val="none"/>
        </w:rPr>
      </w:pPr>
      <w:r>
        <w:rPr>
          <w:rFonts w:ascii="Arial" w:hAnsi="Arial" w:cs="Arial"/>
          <w:color w:val="auto"/>
          <w:szCs w:val="21"/>
          <w:highlight w:val="none"/>
        </w:rPr>
        <w:t>一般货物类</w:t>
      </w:r>
    </w:p>
    <w:tbl>
      <w:tblPr>
        <w:tblStyle w:val="19"/>
        <w:tblW w:w="8798" w:type="dxa"/>
        <w:tblInd w:w="0" w:type="dxa"/>
        <w:tblLayout w:type="fixed"/>
        <w:tblCellMar>
          <w:top w:w="0" w:type="dxa"/>
          <w:left w:w="108" w:type="dxa"/>
          <w:bottom w:w="0" w:type="dxa"/>
          <w:right w:w="108" w:type="dxa"/>
        </w:tblCellMar>
      </w:tblPr>
      <w:tblGrid>
        <w:gridCol w:w="4786"/>
        <w:gridCol w:w="4012"/>
      </w:tblGrid>
      <w:tr>
        <w:tblPrEx>
          <w:tblCellMar>
            <w:top w:w="0" w:type="dxa"/>
            <w:left w:w="108" w:type="dxa"/>
            <w:bottom w:w="0" w:type="dxa"/>
            <w:right w:w="108" w:type="dxa"/>
          </w:tblCellMar>
        </w:tblPrEx>
        <w:trPr>
          <w:trHeight w:val="1777" w:hRule="exact"/>
        </w:trPr>
        <w:tc>
          <w:tcPr>
            <w:tcW w:w="8798" w:type="dxa"/>
            <w:gridSpan w:val="2"/>
            <w:tcBorders>
              <w:top w:val="single" w:color="auto" w:sz="4" w:space="0"/>
              <w:left w:val="single" w:color="auto" w:sz="4" w:space="0"/>
              <w:right w:val="single" w:color="auto" w:sz="4" w:space="0"/>
            </w:tcBorders>
          </w:tcPr>
          <w:p>
            <w:pPr>
              <w:snapToGrid w:val="0"/>
              <w:spacing w:line="360" w:lineRule="exact"/>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w:t>
            </w:r>
            <w:r>
              <w:rPr>
                <w:rFonts w:ascii="Arial" w:hAnsi="Arial" w:cs="Arial"/>
                <w:color w:val="auto"/>
                <w:szCs w:val="21"/>
                <w:highlight w:val="none"/>
              </w:rPr>
              <w:t>供应商承诺具体事项：</w:t>
            </w:r>
          </w:p>
          <w:p>
            <w:pPr>
              <w:snapToGrid w:val="0"/>
              <w:spacing w:line="360" w:lineRule="exact"/>
              <w:rPr>
                <w:rFonts w:ascii="Arial" w:hAnsi="Arial" w:cs="Arial"/>
                <w:color w:val="auto"/>
                <w:szCs w:val="21"/>
                <w:highlight w:val="none"/>
              </w:rPr>
            </w:pPr>
          </w:p>
        </w:tc>
      </w:tr>
      <w:tr>
        <w:tblPrEx>
          <w:tblCellMar>
            <w:top w:w="0" w:type="dxa"/>
            <w:left w:w="108" w:type="dxa"/>
            <w:bottom w:w="0" w:type="dxa"/>
            <w:right w:w="108" w:type="dxa"/>
          </w:tblCellMar>
        </w:tblPrEx>
        <w:trPr>
          <w:trHeight w:val="1677" w:hRule="exact"/>
        </w:trPr>
        <w:tc>
          <w:tcPr>
            <w:tcW w:w="8798" w:type="dxa"/>
            <w:gridSpan w:val="2"/>
            <w:tcBorders>
              <w:top w:val="single" w:color="auto" w:sz="4" w:space="0"/>
              <w:left w:val="single" w:color="auto" w:sz="4" w:space="0"/>
              <w:right w:val="single" w:color="auto" w:sz="4" w:space="0"/>
            </w:tcBorders>
          </w:tcPr>
          <w:p>
            <w:pPr>
              <w:snapToGrid w:val="0"/>
              <w:spacing w:line="360" w:lineRule="exact"/>
              <w:rPr>
                <w:rFonts w:ascii="Arial" w:hAnsi="Arial" w:cs="Arial"/>
                <w:color w:val="auto"/>
                <w:szCs w:val="21"/>
                <w:highlight w:val="none"/>
              </w:rPr>
            </w:pPr>
            <w:r>
              <w:rPr>
                <w:rFonts w:ascii="Arial" w:hAnsi="Arial" w:cs="Arial"/>
                <w:color w:val="auto"/>
                <w:szCs w:val="21"/>
                <w:highlight w:val="none"/>
              </w:rPr>
              <w:t>2</w:t>
            </w:r>
            <w:r>
              <w:rPr>
                <w:rFonts w:ascii="Arial" w:hAnsi="Arial" w:cs="Arial"/>
                <w:color w:val="auto"/>
                <w:highlight w:val="none"/>
              </w:rPr>
              <w:t>.</w:t>
            </w:r>
            <w:r>
              <w:rPr>
                <w:rFonts w:ascii="Arial" w:hAnsi="Arial" w:cs="Arial"/>
                <w:color w:val="auto"/>
                <w:szCs w:val="21"/>
                <w:highlight w:val="none"/>
              </w:rPr>
              <w:t>售后服务具体事项：</w:t>
            </w:r>
          </w:p>
          <w:p>
            <w:pPr>
              <w:snapToGrid w:val="0"/>
              <w:spacing w:line="360" w:lineRule="exact"/>
              <w:rPr>
                <w:rFonts w:ascii="Arial" w:hAnsi="Arial" w:cs="Arial"/>
                <w:color w:val="auto"/>
                <w:szCs w:val="21"/>
                <w:highlight w:val="none"/>
              </w:rPr>
            </w:pPr>
          </w:p>
        </w:tc>
      </w:tr>
      <w:tr>
        <w:tblPrEx>
          <w:tblCellMar>
            <w:top w:w="0" w:type="dxa"/>
            <w:left w:w="108" w:type="dxa"/>
            <w:bottom w:w="0" w:type="dxa"/>
            <w:right w:w="108" w:type="dxa"/>
          </w:tblCellMar>
        </w:tblPrEx>
        <w:trPr>
          <w:trHeight w:val="1823" w:hRule="exact"/>
        </w:trPr>
        <w:tc>
          <w:tcPr>
            <w:tcW w:w="8798" w:type="dxa"/>
            <w:gridSpan w:val="2"/>
            <w:tcBorders>
              <w:top w:val="single" w:color="auto" w:sz="4" w:space="0"/>
              <w:left w:val="single" w:color="auto" w:sz="4" w:space="0"/>
              <w:right w:val="single" w:color="auto" w:sz="4" w:space="0"/>
            </w:tcBorders>
          </w:tcPr>
          <w:p>
            <w:pPr>
              <w:snapToGrid w:val="0"/>
              <w:spacing w:line="360" w:lineRule="exact"/>
              <w:rPr>
                <w:rFonts w:ascii="Arial" w:hAnsi="Arial" w:cs="Arial"/>
                <w:color w:val="auto"/>
                <w:szCs w:val="21"/>
                <w:highlight w:val="none"/>
              </w:rPr>
            </w:pPr>
            <w:r>
              <w:rPr>
                <w:rFonts w:ascii="Arial" w:hAnsi="Arial" w:cs="Arial"/>
                <w:color w:val="auto"/>
                <w:szCs w:val="21"/>
                <w:highlight w:val="none"/>
              </w:rPr>
              <w:t>3</w:t>
            </w:r>
            <w:r>
              <w:rPr>
                <w:rFonts w:ascii="Arial" w:hAnsi="Arial" w:cs="Arial"/>
                <w:color w:val="auto"/>
                <w:highlight w:val="none"/>
              </w:rPr>
              <w:t>.</w:t>
            </w:r>
            <w:r>
              <w:rPr>
                <w:rFonts w:ascii="Arial" w:hAnsi="Arial" w:cs="Arial"/>
                <w:color w:val="auto"/>
                <w:szCs w:val="21"/>
                <w:highlight w:val="none"/>
              </w:rPr>
              <w:t>保修期责任：</w:t>
            </w:r>
          </w:p>
          <w:p>
            <w:pPr>
              <w:snapToGrid w:val="0"/>
              <w:spacing w:line="360" w:lineRule="exact"/>
              <w:rPr>
                <w:rFonts w:ascii="Arial" w:hAnsi="Arial" w:cs="Arial"/>
                <w:color w:val="auto"/>
                <w:szCs w:val="21"/>
                <w:highlight w:val="none"/>
              </w:rPr>
            </w:pPr>
          </w:p>
        </w:tc>
      </w:tr>
      <w:tr>
        <w:tblPrEx>
          <w:tblCellMar>
            <w:top w:w="0" w:type="dxa"/>
            <w:left w:w="108" w:type="dxa"/>
            <w:bottom w:w="0" w:type="dxa"/>
            <w:right w:w="108" w:type="dxa"/>
          </w:tblCellMar>
        </w:tblPrEx>
        <w:trPr>
          <w:trHeight w:val="2197" w:hRule="exact"/>
        </w:trPr>
        <w:tc>
          <w:tcPr>
            <w:tcW w:w="8798" w:type="dxa"/>
            <w:gridSpan w:val="2"/>
            <w:tcBorders>
              <w:top w:val="single" w:color="auto" w:sz="4" w:space="0"/>
              <w:left w:val="single" w:color="auto" w:sz="4" w:space="0"/>
              <w:right w:val="single" w:color="auto" w:sz="4" w:space="0"/>
            </w:tcBorders>
          </w:tcPr>
          <w:p>
            <w:pPr>
              <w:snapToGrid w:val="0"/>
              <w:spacing w:line="360" w:lineRule="exact"/>
              <w:rPr>
                <w:rFonts w:ascii="Arial" w:hAnsi="Arial" w:cs="Arial"/>
                <w:color w:val="auto"/>
                <w:szCs w:val="21"/>
                <w:highlight w:val="none"/>
              </w:rPr>
            </w:pPr>
            <w:r>
              <w:rPr>
                <w:rFonts w:ascii="Arial" w:hAnsi="Arial" w:cs="Arial"/>
                <w:color w:val="auto"/>
                <w:szCs w:val="21"/>
                <w:highlight w:val="none"/>
              </w:rPr>
              <w:t>4</w:t>
            </w:r>
            <w:r>
              <w:rPr>
                <w:rFonts w:ascii="Arial" w:hAnsi="Arial" w:cs="Arial"/>
                <w:color w:val="auto"/>
                <w:highlight w:val="none"/>
              </w:rPr>
              <w:t>.</w:t>
            </w:r>
            <w:r>
              <w:rPr>
                <w:rFonts w:ascii="Arial" w:hAnsi="Arial" w:cs="Arial"/>
                <w:color w:val="auto"/>
                <w:szCs w:val="21"/>
                <w:highlight w:val="none"/>
              </w:rPr>
              <w:t>其他具体事项：</w:t>
            </w:r>
          </w:p>
          <w:p>
            <w:pPr>
              <w:snapToGrid w:val="0"/>
              <w:spacing w:line="360" w:lineRule="exact"/>
              <w:rPr>
                <w:rFonts w:ascii="Arial" w:hAnsi="Arial" w:cs="Arial"/>
                <w:color w:val="auto"/>
                <w:szCs w:val="21"/>
                <w:highlight w:val="none"/>
              </w:rPr>
            </w:pPr>
          </w:p>
        </w:tc>
      </w:tr>
      <w:tr>
        <w:tblPrEx>
          <w:tblCellMar>
            <w:top w:w="0" w:type="dxa"/>
            <w:left w:w="108" w:type="dxa"/>
            <w:bottom w:w="0" w:type="dxa"/>
            <w:right w:w="108" w:type="dxa"/>
          </w:tblCellMar>
        </w:tblPrEx>
        <w:trPr>
          <w:trHeight w:val="2577" w:hRule="atLeast"/>
        </w:trPr>
        <w:tc>
          <w:tcPr>
            <w:tcW w:w="478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Arial" w:hAnsi="Arial" w:cs="Arial"/>
                <w:color w:val="auto"/>
                <w:szCs w:val="21"/>
                <w:highlight w:val="none"/>
              </w:rPr>
            </w:pPr>
            <w:r>
              <w:rPr>
                <w:rFonts w:ascii="Arial" w:hAnsi="Arial" w:cs="Arial"/>
                <w:color w:val="auto"/>
                <w:szCs w:val="21"/>
                <w:highlight w:val="none"/>
              </w:rPr>
              <w:t>甲方（章）</w:t>
            </w: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r>
              <w:rPr>
                <w:rFonts w:ascii="Arial" w:hAnsi="Arial" w:cs="Arial"/>
                <w:color w:val="auto"/>
                <w:szCs w:val="21"/>
                <w:highlight w:val="none"/>
              </w:rPr>
              <w:t xml:space="preserve">                 年   月   日 </w:t>
            </w:r>
          </w:p>
        </w:tc>
        <w:tc>
          <w:tcPr>
            <w:tcW w:w="401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Arial" w:hAnsi="Arial" w:cs="Arial"/>
                <w:color w:val="auto"/>
                <w:szCs w:val="21"/>
                <w:highlight w:val="none"/>
              </w:rPr>
            </w:pPr>
            <w:r>
              <w:rPr>
                <w:rFonts w:ascii="Arial" w:hAnsi="Arial" w:cs="Arial"/>
                <w:color w:val="auto"/>
                <w:szCs w:val="21"/>
                <w:highlight w:val="none"/>
              </w:rPr>
              <w:t>乙方（章）</w:t>
            </w: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p>
          <w:p>
            <w:pPr>
              <w:snapToGrid w:val="0"/>
              <w:spacing w:line="360" w:lineRule="exact"/>
              <w:ind w:firstLine="420" w:firstLineChars="200"/>
              <w:rPr>
                <w:rFonts w:ascii="Arial" w:hAnsi="Arial" w:cs="Arial"/>
                <w:color w:val="auto"/>
                <w:szCs w:val="21"/>
                <w:highlight w:val="none"/>
              </w:rPr>
            </w:pPr>
            <w:r>
              <w:rPr>
                <w:rFonts w:ascii="Arial" w:hAnsi="Arial" w:cs="Arial"/>
                <w:color w:val="auto"/>
                <w:szCs w:val="21"/>
                <w:highlight w:val="none"/>
              </w:rPr>
              <w:t xml:space="preserve">                年   月   日</w:t>
            </w:r>
          </w:p>
        </w:tc>
      </w:tr>
    </w:tbl>
    <w:p>
      <w:pPr>
        <w:snapToGrid w:val="0"/>
        <w:spacing w:line="360" w:lineRule="exact"/>
        <w:ind w:firstLine="420" w:firstLineChars="200"/>
        <w:rPr>
          <w:rFonts w:ascii="Arial" w:hAnsi="Arial" w:cs="Arial"/>
          <w:color w:val="auto"/>
          <w:szCs w:val="21"/>
          <w:highlight w:val="none"/>
        </w:rPr>
      </w:pPr>
      <w:r>
        <w:rPr>
          <w:rFonts w:ascii="Arial" w:hAnsi="Arial" w:cs="Arial"/>
          <w:color w:val="auto"/>
          <w:szCs w:val="21"/>
          <w:highlight w:val="none"/>
        </w:rPr>
        <w:t>注：售后服务事项填不下时可另加附页</w:t>
      </w:r>
    </w:p>
    <w:p>
      <w:pPr>
        <w:pStyle w:val="7"/>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snapToGrid w:val="0"/>
        <w:rPr>
          <w:rFonts w:ascii="Arial" w:hAnsi="Arial" w:cs="Arial"/>
          <w:color w:val="auto"/>
          <w:szCs w:val="21"/>
          <w:highlight w:val="none"/>
        </w:rPr>
      </w:pPr>
    </w:p>
    <w:p>
      <w:pPr>
        <w:snapToGrid w:val="0"/>
        <w:rPr>
          <w:rFonts w:ascii="Arial" w:hAnsi="Arial" w:cs="Arial"/>
          <w:color w:val="auto"/>
          <w:szCs w:val="21"/>
          <w:highlight w:val="none"/>
        </w:rPr>
      </w:pPr>
    </w:p>
    <w:p>
      <w:pPr>
        <w:spacing w:line="370" w:lineRule="exact"/>
        <w:jc w:val="center"/>
        <w:outlineLvl w:val="0"/>
        <w:rPr>
          <w:rFonts w:ascii="Arial" w:hAnsi="Arial" w:cs="Arial"/>
          <w:b/>
          <w:color w:val="auto"/>
          <w:kern w:val="44"/>
          <w:sz w:val="28"/>
          <w:szCs w:val="28"/>
          <w:highlight w:val="none"/>
          <w:lang w:bidi="ar"/>
        </w:rPr>
        <w:sectPr>
          <w:pgSz w:w="11906" w:h="16838"/>
          <w:pgMar w:top="1440" w:right="1800" w:bottom="1440" w:left="1800" w:header="851" w:footer="992" w:gutter="0"/>
          <w:pgNumType w:fmt="decimal"/>
          <w:cols w:space="425" w:num="1"/>
          <w:docGrid w:type="lines" w:linePitch="312" w:charSpace="0"/>
        </w:sectPr>
      </w:pPr>
      <w:bookmarkStart w:id="25" w:name="_Toc452628390"/>
      <w:bookmarkStart w:id="26" w:name="_Toc19591"/>
    </w:p>
    <w:p>
      <w:pPr>
        <w:spacing w:line="370" w:lineRule="exact"/>
        <w:jc w:val="center"/>
        <w:outlineLvl w:val="0"/>
        <w:rPr>
          <w:rFonts w:ascii="Arial" w:hAnsi="Arial" w:cs="Arial"/>
          <w:b/>
          <w:color w:val="auto"/>
          <w:kern w:val="44"/>
          <w:sz w:val="28"/>
          <w:szCs w:val="28"/>
          <w:highlight w:val="none"/>
          <w:lang w:bidi="ar"/>
        </w:rPr>
      </w:pPr>
      <w:bookmarkStart w:id="27" w:name="_Toc11828"/>
      <w:bookmarkStart w:id="28" w:name="_Toc17604"/>
      <w:r>
        <w:rPr>
          <w:rFonts w:ascii="Arial" w:hAnsi="Arial" w:cs="Arial"/>
          <w:b/>
          <w:color w:val="auto"/>
          <w:kern w:val="44"/>
          <w:sz w:val="28"/>
          <w:szCs w:val="28"/>
          <w:highlight w:val="none"/>
          <w:lang w:bidi="ar"/>
        </w:rPr>
        <w:t xml:space="preserve">第六章  </w:t>
      </w:r>
      <w:bookmarkEnd w:id="25"/>
      <w:r>
        <w:rPr>
          <w:rFonts w:ascii="Arial" w:hAnsi="Arial" w:cs="Arial"/>
          <w:b/>
          <w:color w:val="auto"/>
          <w:kern w:val="44"/>
          <w:sz w:val="28"/>
          <w:szCs w:val="28"/>
          <w:highlight w:val="none"/>
          <w:lang w:bidi="ar"/>
        </w:rPr>
        <w:t>评审办法及评分标准</w:t>
      </w:r>
      <w:bookmarkEnd w:id="26"/>
      <w:bookmarkEnd w:id="27"/>
      <w:bookmarkEnd w:id="28"/>
    </w:p>
    <w:p>
      <w:pPr>
        <w:spacing w:line="440" w:lineRule="exact"/>
        <w:ind w:firstLine="422" w:firstLineChars="200"/>
        <w:rPr>
          <w:rFonts w:ascii="Arial" w:hAnsi="Arial" w:cs="Arial"/>
          <w:b/>
          <w:bCs/>
          <w:color w:val="auto"/>
          <w:szCs w:val="21"/>
          <w:highlight w:val="none"/>
        </w:rPr>
      </w:pPr>
      <w:r>
        <w:rPr>
          <w:rFonts w:ascii="Arial" w:hAnsi="Arial" w:cs="Arial"/>
          <w:b/>
          <w:bCs/>
          <w:color w:val="auto"/>
          <w:szCs w:val="21"/>
          <w:highlight w:val="none"/>
        </w:rPr>
        <w:t>一、评审原则：</w:t>
      </w:r>
    </w:p>
    <w:p>
      <w:pPr>
        <w:spacing w:line="440" w:lineRule="exact"/>
        <w:ind w:firstLine="420" w:firstLineChars="200"/>
        <w:rPr>
          <w:rFonts w:ascii="Arial" w:hAnsi="Arial" w:cs="Arial"/>
          <w:color w:val="auto"/>
          <w:szCs w:val="21"/>
          <w:highlight w:val="none"/>
        </w:rPr>
      </w:pPr>
      <w:r>
        <w:rPr>
          <w:rFonts w:ascii="Arial" w:hAnsi="Arial" w:cs="Arial"/>
          <w:color w:val="auto"/>
          <w:szCs w:val="21"/>
          <w:highlight w:val="none"/>
        </w:rPr>
        <w:t>（一）谈判小组的构成：本采购项目的谈判小组分别由评审专家、采购人代表等三人以上单数组成，其中技术、经济专家人数不少于成员总数的三分之二。评审专家在政府采购管理部门监督下，从</w:t>
      </w:r>
      <w:r>
        <w:rPr>
          <w:rFonts w:ascii="Arial" w:hAnsi="Arial" w:cs="Arial"/>
          <w:color w:val="auto"/>
          <w:highlight w:val="none"/>
        </w:rPr>
        <w:t>柳州市政府采购专家库内相关专业的专家名单中随机抽取。</w:t>
      </w:r>
    </w:p>
    <w:p>
      <w:pPr>
        <w:spacing w:line="440" w:lineRule="exact"/>
        <w:ind w:firstLine="420" w:firstLineChars="200"/>
        <w:rPr>
          <w:rFonts w:ascii="Arial" w:hAnsi="Arial" w:cs="Arial"/>
          <w:color w:val="auto"/>
          <w:szCs w:val="21"/>
          <w:highlight w:val="none"/>
        </w:rPr>
      </w:pPr>
      <w:r>
        <w:rPr>
          <w:rFonts w:ascii="Arial" w:hAnsi="Arial" w:cs="Arial"/>
          <w:color w:val="auto"/>
          <w:szCs w:val="21"/>
          <w:highlight w:val="none"/>
        </w:rPr>
        <w:t>（二）评审依据：以谈判文件、响应文件为评审依据。</w:t>
      </w:r>
    </w:p>
    <w:p>
      <w:pPr>
        <w:spacing w:line="440" w:lineRule="exact"/>
        <w:ind w:firstLine="420" w:firstLineChars="200"/>
        <w:rPr>
          <w:rFonts w:ascii="Arial" w:hAnsi="Arial" w:cs="Arial"/>
          <w:color w:val="auto"/>
          <w:szCs w:val="21"/>
          <w:highlight w:val="none"/>
        </w:rPr>
      </w:pPr>
      <w:r>
        <w:rPr>
          <w:rFonts w:ascii="Arial" w:hAnsi="Arial" w:cs="Arial"/>
          <w:color w:val="auto"/>
          <w:szCs w:val="21"/>
          <w:highlight w:val="none"/>
        </w:rPr>
        <w:t>（三）评审方法：在</w:t>
      </w:r>
      <w:bookmarkStart w:id="29" w:name="OLE_LINK23"/>
      <w:r>
        <w:rPr>
          <w:rFonts w:ascii="Arial" w:hAnsi="Arial" w:cs="Arial"/>
          <w:color w:val="auto"/>
          <w:szCs w:val="21"/>
          <w:highlight w:val="none"/>
        </w:rPr>
        <w:t>质量和服务均能满足</w:t>
      </w:r>
      <w:bookmarkEnd w:id="29"/>
      <w:r>
        <w:rPr>
          <w:rFonts w:ascii="Arial" w:hAnsi="Arial" w:cs="Arial"/>
          <w:color w:val="auto"/>
          <w:szCs w:val="21"/>
          <w:highlight w:val="none"/>
        </w:rPr>
        <w:t>谈判文件实质性响应要求的前提下，按最后报价由低到高排列成交候选供应商顺序（报价相同时，依次按节能环保优先、技术指标高优先、质保期长优先、交货期短优先、故障响应时间短优先的顺序排列），并依照次序确定成交供应商。</w:t>
      </w:r>
    </w:p>
    <w:p>
      <w:pPr>
        <w:spacing w:line="440" w:lineRule="exact"/>
        <w:ind w:firstLine="420" w:firstLineChars="200"/>
        <w:rPr>
          <w:rFonts w:ascii="Arial" w:hAnsi="Arial" w:cs="Arial"/>
          <w:color w:val="auto"/>
          <w:highlight w:val="none"/>
        </w:rPr>
      </w:pPr>
      <w:r>
        <w:rPr>
          <w:rFonts w:ascii="Arial" w:hAnsi="Arial" w:cs="Arial"/>
          <w:color w:val="auto"/>
          <w:szCs w:val="21"/>
          <w:highlight w:val="none"/>
        </w:rPr>
        <w:t>（四）</w:t>
      </w:r>
      <w:r>
        <w:rPr>
          <w:rFonts w:ascii="Arial" w:hAnsi="Arial" w:cs="Arial"/>
          <w:color w:val="auto"/>
          <w:highlight w:val="none"/>
        </w:rPr>
        <w:t>根据财政部《关于印发〈政府采购促进中小企业发展暂行办法〉的通知》（财库[2011]181号）第五条的规定，对小型和微型企业产品的价格给予10%的扣除，用扣除后的价格作为评审价参与评审，即评审报价=最终竞标报价×（1-10%）；除上述情况外，评审报价=最终竞标报价。</w:t>
      </w:r>
    </w:p>
    <w:p>
      <w:pPr>
        <w:spacing w:line="440" w:lineRule="exact"/>
        <w:ind w:firstLine="420" w:firstLineChars="200"/>
        <w:rPr>
          <w:rFonts w:ascii="Arial" w:hAnsi="Arial" w:cs="Arial"/>
          <w:color w:val="auto"/>
          <w:highlight w:val="none"/>
        </w:rPr>
      </w:pPr>
      <w:r>
        <w:rPr>
          <w:rFonts w:ascii="Arial" w:hAnsi="Arial" w:cs="Arial"/>
          <w:color w:val="auto"/>
          <w:highlight w:val="none"/>
        </w:rPr>
        <w:t>即对供应商竞标总价中的小型和微型企业产品的价格给予10%的扣除后加上原来未享受优惠政策的部分竞标价格作为评审价计算价格分。[</w:t>
      </w:r>
      <w:r>
        <w:rPr>
          <w:rFonts w:ascii="Arial" w:hAnsi="Arial" w:cs="Arial"/>
          <w:bCs/>
          <w:color w:val="auto"/>
          <w:highlight w:val="none"/>
        </w:rPr>
        <w:t>供应商须如实填写中小企业声明函（</w:t>
      </w:r>
      <w:r>
        <w:rPr>
          <w:rFonts w:ascii="Arial" w:hAnsi="Arial" w:cs="Arial"/>
          <w:color w:val="auto"/>
          <w:highlight w:val="none"/>
        </w:rPr>
        <w:t>按第四章附件</w:t>
      </w:r>
      <w:r>
        <w:rPr>
          <w:rFonts w:hint="eastAsia" w:ascii="Arial" w:hAnsi="Arial" w:cs="Arial"/>
          <w:color w:val="auto"/>
          <w:highlight w:val="none"/>
          <w:lang w:val="en-US" w:eastAsia="zh-CN"/>
        </w:rPr>
        <w:t>四</w:t>
      </w:r>
      <w:r>
        <w:rPr>
          <w:rFonts w:ascii="Arial" w:hAnsi="Arial" w:cs="Arial"/>
          <w:color w:val="auto"/>
          <w:highlight w:val="none"/>
        </w:rPr>
        <w:t>格式填写</w:t>
      </w:r>
      <w:r>
        <w:rPr>
          <w:rFonts w:ascii="Arial" w:hAnsi="Arial" w:cs="Arial"/>
          <w:bCs/>
          <w:color w:val="auto"/>
          <w:highlight w:val="none"/>
        </w:rPr>
        <w:t>），否则不予价格扣除</w:t>
      </w:r>
      <w:r>
        <w:rPr>
          <w:rFonts w:ascii="Arial" w:hAnsi="Arial" w:cs="Arial"/>
          <w:color w:val="auto"/>
          <w:highlight w:val="none"/>
        </w:rPr>
        <w:t>]。</w:t>
      </w:r>
    </w:p>
    <w:p>
      <w:pPr>
        <w:spacing w:line="440" w:lineRule="exact"/>
        <w:ind w:firstLine="422" w:firstLineChars="200"/>
        <w:rPr>
          <w:rFonts w:ascii="Arial" w:hAnsi="Arial" w:cs="Arial"/>
          <w:b/>
          <w:bCs/>
          <w:color w:val="auto"/>
          <w:szCs w:val="21"/>
          <w:highlight w:val="none"/>
        </w:rPr>
      </w:pPr>
      <w:r>
        <w:rPr>
          <w:rFonts w:ascii="Arial" w:hAnsi="Arial" w:cs="Arial"/>
          <w:b/>
          <w:bCs/>
          <w:color w:val="auto"/>
          <w:szCs w:val="21"/>
          <w:highlight w:val="none"/>
        </w:rPr>
        <w:t>二、成交候选供应商推荐原则</w:t>
      </w:r>
    </w:p>
    <w:p>
      <w:pPr>
        <w:pStyle w:val="11"/>
        <w:spacing w:line="400" w:lineRule="exact"/>
        <w:ind w:firstLine="396"/>
        <w:rPr>
          <w:rFonts w:ascii="Arial" w:hAnsi="Arial" w:cs="Arial"/>
          <w:color w:val="auto"/>
          <w:spacing w:val="-6"/>
          <w:sz w:val="21"/>
          <w:szCs w:val="21"/>
          <w:highlight w:val="none"/>
        </w:rPr>
      </w:pPr>
      <w:r>
        <w:rPr>
          <w:rFonts w:ascii="Arial" w:hAnsi="Arial" w:cs="Arial"/>
          <w:color w:val="auto"/>
          <w:kern w:val="2"/>
          <w:sz w:val="21"/>
          <w:szCs w:val="24"/>
          <w:highlight w:val="none"/>
        </w:rPr>
        <w:t>在质量和服务均能满足谈判文件实质性响应要求的前提下，按最后报价由低到高排列成交候选供应商顺序（报价相同时，依次按节能环保优先、技术指标高优先、质保期长优先、交货期短优先、故障响应时间短优先的顺序排列），并依照次序确定成交供应商。</w:t>
      </w:r>
    </w:p>
    <w:p>
      <w:pPr>
        <w:pStyle w:val="7"/>
        <w:jc w:val="both"/>
        <w:rPr>
          <w:rFonts w:ascii="Arial" w:hAnsi="Arial" w:cs="Arial"/>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黑简体2.">
    <w:altName w:val="黑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83B55"/>
    <w:multiLevelType w:val="singleLevel"/>
    <w:tmpl w:val="1D983B55"/>
    <w:lvl w:ilvl="0" w:tentative="0">
      <w:start w:val="3"/>
      <w:numFmt w:val="decimal"/>
      <w:suff w:val="nothing"/>
      <w:lvlText w:val="%1、"/>
      <w:lvlJc w:val="left"/>
    </w:lvl>
  </w:abstractNum>
  <w:abstractNum w:abstractNumId="2">
    <w:nsid w:val="338586C7"/>
    <w:multiLevelType w:val="singleLevel"/>
    <w:tmpl w:val="338586C7"/>
    <w:lvl w:ilvl="0" w:tentative="0">
      <w:start w:val="2"/>
      <w:numFmt w:val="decimal"/>
      <w:suff w:val="nothing"/>
      <w:lvlText w:val="（%1）"/>
      <w:lvlJc w:val="left"/>
    </w:lvl>
  </w:abstractNum>
  <w:abstractNum w:abstractNumId="3">
    <w:nsid w:val="57E243AA"/>
    <w:multiLevelType w:val="singleLevel"/>
    <w:tmpl w:val="57E243AA"/>
    <w:lvl w:ilvl="0" w:tentative="0">
      <w:start w:val="3"/>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dit="forms"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30817"/>
    <w:rsid w:val="00041F24"/>
    <w:rsid w:val="000B2B2E"/>
    <w:rsid w:val="00127275"/>
    <w:rsid w:val="00136976"/>
    <w:rsid w:val="00181B0C"/>
    <w:rsid w:val="0020408F"/>
    <w:rsid w:val="00235A12"/>
    <w:rsid w:val="002577D7"/>
    <w:rsid w:val="002905CE"/>
    <w:rsid w:val="002B4B67"/>
    <w:rsid w:val="002F346F"/>
    <w:rsid w:val="0033047D"/>
    <w:rsid w:val="00346728"/>
    <w:rsid w:val="0036400D"/>
    <w:rsid w:val="003822BD"/>
    <w:rsid w:val="00385221"/>
    <w:rsid w:val="003C146A"/>
    <w:rsid w:val="003F2F21"/>
    <w:rsid w:val="00493A0C"/>
    <w:rsid w:val="00497D2F"/>
    <w:rsid w:val="004A48DE"/>
    <w:rsid w:val="004F6E70"/>
    <w:rsid w:val="00515D4A"/>
    <w:rsid w:val="00532FE0"/>
    <w:rsid w:val="00537515"/>
    <w:rsid w:val="005826AB"/>
    <w:rsid w:val="005A2E39"/>
    <w:rsid w:val="005F5651"/>
    <w:rsid w:val="00661F81"/>
    <w:rsid w:val="008444FB"/>
    <w:rsid w:val="00895E8D"/>
    <w:rsid w:val="008A62B4"/>
    <w:rsid w:val="009B02B4"/>
    <w:rsid w:val="009E36A5"/>
    <w:rsid w:val="00A24D2B"/>
    <w:rsid w:val="00A67DF0"/>
    <w:rsid w:val="00AA452E"/>
    <w:rsid w:val="00AD77B4"/>
    <w:rsid w:val="00B319D0"/>
    <w:rsid w:val="00BD730F"/>
    <w:rsid w:val="00C27141"/>
    <w:rsid w:val="00CB2E4F"/>
    <w:rsid w:val="00CF005A"/>
    <w:rsid w:val="00D235AE"/>
    <w:rsid w:val="00DB443C"/>
    <w:rsid w:val="00DD30C6"/>
    <w:rsid w:val="00DD73DA"/>
    <w:rsid w:val="00EE1CA1"/>
    <w:rsid w:val="00EF7E3F"/>
    <w:rsid w:val="00F10662"/>
    <w:rsid w:val="00F81FBC"/>
    <w:rsid w:val="010458FF"/>
    <w:rsid w:val="011E50B2"/>
    <w:rsid w:val="01394A27"/>
    <w:rsid w:val="01716270"/>
    <w:rsid w:val="01AF75CC"/>
    <w:rsid w:val="01B57AFC"/>
    <w:rsid w:val="020B3E56"/>
    <w:rsid w:val="024A2D03"/>
    <w:rsid w:val="024F2711"/>
    <w:rsid w:val="02742764"/>
    <w:rsid w:val="02865717"/>
    <w:rsid w:val="028A7E62"/>
    <w:rsid w:val="03405363"/>
    <w:rsid w:val="039B7380"/>
    <w:rsid w:val="03AD75B2"/>
    <w:rsid w:val="03C73FD5"/>
    <w:rsid w:val="03E16E6B"/>
    <w:rsid w:val="04CA5FBD"/>
    <w:rsid w:val="04DB3F90"/>
    <w:rsid w:val="04E20A10"/>
    <w:rsid w:val="04EF5960"/>
    <w:rsid w:val="051C69D5"/>
    <w:rsid w:val="052747C9"/>
    <w:rsid w:val="05493E59"/>
    <w:rsid w:val="054F0789"/>
    <w:rsid w:val="05537DB5"/>
    <w:rsid w:val="0556791B"/>
    <w:rsid w:val="05693D46"/>
    <w:rsid w:val="0573188F"/>
    <w:rsid w:val="05860F54"/>
    <w:rsid w:val="059F6387"/>
    <w:rsid w:val="05B234DC"/>
    <w:rsid w:val="05C97763"/>
    <w:rsid w:val="05CB1753"/>
    <w:rsid w:val="06247A65"/>
    <w:rsid w:val="06350AEF"/>
    <w:rsid w:val="063E736E"/>
    <w:rsid w:val="06797DFE"/>
    <w:rsid w:val="06B36ED1"/>
    <w:rsid w:val="06BA7B83"/>
    <w:rsid w:val="071115EA"/>
    <w:rsid w:val="074C55AC"/>
    <w:rsid w:val="076A31C9"/>
    <w:rsid w:val="07846B75"/>
    <w:rsid w:val="07BB431E"/>
    <w:rsid w:val="07D72E6D"/>
    <w:rsid w:val="07DA7AF4"/>
    <w:rsid w:val="07DB46BE"/>
    <w:rsid w:val="08162266"/>
    <w:rsid w:val="083166FC"/>
    <w:rsid w:val="084539F7"/>
    <w:rsid w:val="08621BEA"/>
    <w:rsid w:val="08A2773C"/>
    <w:rsid w:val="08D41CC6"/>
    <w:rsid w:val="08FD3E72"/>
    <w:rsid w:val="0922336E"/>
    <w:rsid w:val="0931295B"/>
    <w:rsid w:val="093B6752"/>
    <w:rsid w:val="09561A52"/>
    <w:rsid w:val="09694711"/>
    <w:rsid w:val="09FB7F4F"/>
    <w:rsid w:val="0A087627"/>
    <w:rsid w:val="0A7A0F5E"/>
    <w:rsid w:val="0AAA66CC"/>
    <w:rsid w:val="0ACB27D5"/>
    <w:rsid w:val="0AEC6493"/>
    <w:rsid w:val="0BBE3477"/>
    <w:rsid w:val="0C107A6B"/>
    <w:rsid w:val="0C6B4512"/>
    <w:rsid w:val="0C7D04BD"/>
    <w:rsid w:val="0C8B4127"/>
    <w:rsid w:val="0C8D5594"/>
    <w:rsid w:val="0C956826"/>
    <w:rsid w:val="0D134345"/>
    <w:rsid w:val="0D191C55"/>
    <w:rsid w:val="0D444937"/>
    <w:rsid w:val="0D491FB2"/>
    <w:rsid w:val="0D7F742C"/>
    <w:rsid w:val="0DA51B56"/>
    <w:rsid w:val="0DC02D37"/>
    <w:rsid w:val="0E2B00BA"/>
    <w:rsid w:val="0E3217EE"/>
    <w:rsid w:val="0E3B45DA"/>
    <w:rsid w:val="0E530817"/>
    <w:rsid w:val="0EE70550"/>
    <w:rsid w:val="0F1412D6"/>
    <w:rsid w:val="0F4B17D1"/>
    <w:rsid w:val="0F6A0F7D"/>
    <w:rsid w:val="0F715DA4"/>
    <w:rsid w:val="0F9F1561"/>
    <w:rsid w:val="103C3595"/>
    <w:rsid w:val="105C4755"/>
    <w:rsid w:val="10730966"/>
    <w:rsid w:val="108F06C3"/>
    <w:rsid w:val="10AD15C6"/>
    <w:rsid w:val="10B0686E"/>
    <w:rsid w:val="10C9171F"/>
    <w:rsid w:val="10F90E89"/>
    <w:rsid w:val="11047B9B"/>
    <w:rsid w:val="11723094"/>
    <w:rsid w:val="118D5EBF"/>
    <w:rsid w:val="11D15C18"/>
    <w:rsid w:val="120D0221"/>
    <w:rsid w:val="12242A27"/>
    <w:rsid w:val="12597CD6"/>
    <w:rsid w:val="125B4547"/>
    <w:rsid w:val="127477C7"/>
    <w:rsid w:val="12CD67FE"/>
    <w:rsid w:val="131650ED"/>
    <w:rsid w:val="1341645D"/>
    <w:rsid w:val="139C5E9C"/>
    <w:rsid w:val="13A67624"/>
    <w:rsid w:val="13C00C9E"/>
    <w:rsid w:val="13CF4185"/>
    <w:rsid w:val="13E7422A"/>
    <w:rsid w:val="14020416"/>
    <w:rsid w:val="140733F2"/>
    <w:rsid w:val="141F043D"/>
    <w:rsid w:val="143F1E2F"/>
    <w:rsid w:val="14576811"/>
    <w:rsid w:val="14762E46"/>
    <w:rsid w:val="14E53AFC"/>
    <w:rsid w:val="151E7A6B"/>
    <w:rsid w:val="153A2A12"/>
    <w:rsid w:val="15592430"/>
    <w:rsid w:val="156E4503"/>
    <w:rsid w:val="15B665FD"/>
    <w:rsid w:val="15B771B9"/>
    <w:rsid w:val="15CD07CF"/>
    <w:rsid w:val="15E1058B"/>
    <w:rsid w:val="15E97EE0"/>
    <w:rsid w:val="166F4296"/>
    <w:rsid w:val="169F77CE"/>
    <w:rsid w:val="16F6562D"/>
    <w:rsid w:val="16F72D3F"/>
    <w:rsid w:val="16F814B3"/>
    <w:rsid w:val="172870F1"/>
    <w:rsid w:val="17640A9D"/>
    <w:rsid w:val="178018DE"/>
    <w:rsid w:val="17AA7DF4"/>
    <w:rsid w:val="17AD46FF"/>
    <w:rsid w:val="18307B9C"/>
    <w:rsid w:val="183F4B32"/>
    <w:rsid w:val="18F66A3B"/>
    <w:rsid w:val="191F080E"/>
    <w:rsid w:val="199D7E3A"/>
    <w:rsid w:val="19A772E1"/>
    <w:rsid w:val="19C7099D"/>
    <w:rsid w:val="19D715B2"/>
    <w:rsid w:val="19DD005B"/>
    <w:rsid w:val="19E73C86"/>
    <w:rsid w:val="1A6A6287"/>
    <w:rsid w:val="1AA0418A"/>
    <w:rsid w:val="1AAF3AE6"/>
    <w:rsid w:val="1AD90045"/>
    <w:rsid w:val="1AE26EB0"/>
    <w:rsid w:val="1AE77586"/>
    <w:rsid w:val="1AF04FB7"/>
    <w:rsid w:val="1B014EC5"/>
    <w:rsid w:val="1B037BE4"/>
    <w:rsid w:val="1B0C1A6E"/>
    <w:rsid w:val="1B130673"/>
    <w:rsid w:val="1B1E737A"/>
    <w:rsid w:val="1B601D85"/>
    <w:rsid w:val="1B63631B"/>
    <w:rsid w:val="1B9616AC"/>
    <w:rsid w:val="1BA96992"/>
    <w:rsid w:val="1BBA2487"/>
    <w:rsid w:val="1C263F29"/>
    <w:rsid w:val="1C447510"/>
    <w:rsid w:val="1C815975"/>
    <w:rsid w:val="1C985A18"/>
    <w:rsid w:val="1CA12066"/>
    <w:rsid w:val="1CAB2083"/>
    <w:rsid w:val="1CD3659A"/>
    <w:rsid w:val="1DFF28A3"/>
    <w:rsid w:val="1E550CB7"/>
    <w:rsid w:val="1E8C6524"/>
    <w:rsid w:val="1E9C7844"/>
    <w:rsid w:val="1ED11F88"/>
    <w:rsid w:val="1F1B02CB"/>
    <w:rsid w:val="1F1F56CB"/>
    <w:rsid w:val="1F7859C9"/>
    <w:rsid w:val="1FCE2A1D"/>
    <w:rsid w:val="1FFA50C7"/>
    <w:rsid w:val="200B7608"/>
    <w:rsid w:val="20163716"/>
    <w:rsid w:val="20246B19"/>
    <w:rsid w:val="20297336"/>
    <w:rsid w:val="20317C2B"/>
    <w:rsid w:val="205569A5"/>
    <w:rsid w:val="206C36C4"/>
    <w:rsid w:val="208610E6"/>
    <w:rsid w:val="209C3D72"/>
    <w:rsid w:val="213736FC"/>
    <w:rsid w:val="214356C4"/>
    <w:rsid w:val="218758E4"/>
    <w:rsid w:val="218C5280"/>
    <w:rsid w:val="21D154B0"/>
    <w:rsid w:val="21DE11B2"/>
    <w:rsid w:val="21EA24E0"/>
    <w:rsid w:val="223D7EF7"/>
    <w:rsid w:val="22400FB9"/>
    <w:rsid w:val="225A7682"/>
    <w:rsid w:val="226E0F78"/>
    <w:rsid w:val="227D24DD"/>
    <w:rsid w:val="22FC56B1"/>
    <w:rsid w:val="22FD46CE"/>
    <w:rsid w:val="23A94960"/>
    <w:rsid w:val="24387DF0"/>
    <w:rsid w:val="24407EC9"/>
    <w:rsid w:val="248E02D2"/>
    <w:rsid w:val="249813B6"/>
    <w:rsid w:val="24E437B5"/>
    <w:rsid w:val="24F97456"/>
    <w:rsid w:val="250C3765"/>
    <w:rsid w:val="251C6AD1"/>
    <w:rsid w:val="25537AC9"/>
    <w:rsid w:val="25A559B3"/>
    <w:rsid w:val="25C40687"/>
    <w:rsid w:val="260E29C2"/>
    <w:rsid w:val="261726B2"/>
    <w:rsid w:val="26D77473"/>
    <w:rsid w:val="26ED28E2"/>
    <w:rsid w:val="26F82C8D"/>
    <w:rsid w:val="26F94814"/>
    <w:rsid w:val="26FB0F66"/>
    <w:rsid w:val="27256EBB"/>
    <w:rsid w:val="273E57ED"/>
    <w:rsid w:val="27464D07"/>
    <w:rsid w:val="27472B4B"/>
    <w:rsid w:val="277637AD"/>
    <w:rsid w:val="27834C63"/>
    <w:rsid w:val="278B794F"/>
    <w:rsid w:val="27B73F37"/>
    <w:rsid w:val="27B800B3"/>
    <w:rsid w:val="27D740E7"/>
    <w:rsid w:val="28135447"/>
    <w:rsid w:val="28180F8E"/>
    <w:rsid w:val="285B7D34"/>
    <w:rsid w:val="28BB0360"/>
    <w:rsid w:val="29B46B5A"/>
    <w:rsid w:val="29C05FB2"/>
    <w:rsid w:val="29EF4311"/>
    <w:rsid w:val="29F31982"/>
    <w:rsid w:val="2A1C0CFE"/>
    <w:rsid w:val="2A2E4FD5"/>
    <w:rsid w:val="2A44209C"/>
    <w:rsid w:val="2A7E189E"/>
    <w:rsid w:val="2AA42E05"/>
    <w:rsid w:val="2ACE7BCB"/>
    <w:rsid w:val="2BA552AE"/>
    <w:rsid w:val="2BD06C60"/>
    <w:rsid w:val="2C8131CA"/>
    <w:rsid w:val="2C9F4D39"/>
    <w:rsid w:val="2CCD7D1A"/>
    <w:rsid w:val="2D0527F0"/>
    <w:rsid w:val="2D0E45BC"/>
    <w:rsid w:val="2D6203E0"/>
    <w:rsid w:val="2D715A2E"/>
    <w:rsid w:val="2D937BD3"/>
    <w:rsid w:val="2DBC54B6"/>
    <w:rsid w:val="2DDB5C4E"/>
    <w:rsid w:val="2DFA0C33"/>
    <w:rsid w:val="2DFF0513"/>
    <w:rsid w:val="2E363DF7"/>
    <w:rsid w:val="2E5C05D9"/>
    <w:rsid w:val="2E8B0D9B"/>
    <w:rsid w:val="2E9C2139"/>
    <w:rsid w:val="2EC26AA4"/>
    <w:rsid w:val="2ED13848"/>
    <w:rsid w:val="2ED602CC"/>
    <w:rsid w:val="2F0E6BD7"/>
    <w:rsid w:val="2F587A44"/>
    <w:rsid w:val="2F8657AB"/>
    <w:rsid w:val="2FE12851"/>
    <w:rsid w:val="2FE819F2"/>
    <w:rsid w:val="2FFC334C"/>
    <w:rsid w:val="306465CF"/>
    <w:rsid w:val="30FF0FDC"/>
    <w:rsid w:val="311823B5"/>
    <w:rsid w:val="311E2583"/>
    <w:rsid w:val="314D2E9E"/>
    <w:rsid w:val="31934867"/>
    <w:rsid w:val="31960888"/>
    <w:rsid w:val="319C7D7A"/>
    <w:rsid w:val="32077695"/>
    <w:rsid w:val="323B754A"/>
    <w:rsid w:val="32473EF4"/>
    <w:rsid w:val="324C3865"/>
    <w:rsid w:val="327C185F"/>
    <w:rsid w:val="32A31102"/>
    <w:rsid w:val="32F36C8A"/>
    <w:rsid w:val="3315425A"/>
    <w:rsid w:val="331B13AE"/>
    <w:rsid w:val="337213D2"/>
    <w:rsid w:val="33730691"/>
    <w:rsid w:val="337A7954"/>
    <w:rsid w:val="337C0AD1"/>
    <w:rsid w:val="339131DB"/>
    <w:rsid w:val="33DB44A7"/>
    <w:rsid w:val="341C7BEA"/>
    <w:rsid w:val="342C610E"/>
    <w:rsid w:val="34310BAC"/>
    <w:rsid w:val="3464763A"/>
    <w:rsid w:val="348F61CA"/>
    <w:rsid w:val="34976F73"/>
    <w:rsid w:val="34D13B5D"/>
    <w:rsid w:val="35104060"/>
    <w:rsid w:val="35234465"/>
    <w:rsid w:val="35466016"/>
    <w:rsid w:val="35717DB9"/>
    <w:rsid w:val="357359FB"/>
    <w:rsid w:val="358412FF"/>
    <w:rsid w:val="35846C59"/>
    <w:rsid w:val="358B12D7"/>
    <w:rsid w:val="35C148D0"/>
    <w:rsid w:val="35C90DE5"/>
    <w:rsid w:val="35D375EB"/>
    <w:rsid w:val="35EA7588"/>
    <w:rsid w:val="36303ECA"/>
    <w:rsid w:val="3632511A"/>
    <w:rsid w:val="36417AC6"/>
    <w:rsid w:val="3730083C"/>
    <w:rsid w:val="37331249"/>
    <w:rsid w:val="37722A46"/>
    <w:rsid w:val="37AB525B"/>
    <w:rsid w:val="38007A46"/>
    <w:rsid w:val="380D3058"/>
    <w:rsid w:val="381E7D5B"/>
    <w:rsid w:val="38611CD3"/>
    <w:rsid w:val="387C218C"/>
    <w:rsid w:val="387C45DD"/>
    <w:rsid w:val="38B87EE9"/>
    <w:rsid w:val="39104397"/>
    <w:rsid w:val="39210CB6"/>
    <w:rsid w:val="39305309"/>
    <w:rsid w:val="39576901"/>
    <w:rsid w:val="395D458B"/>
    <w:rsid w:val="396F2BCD"/>
    <w:rsid w:val="397E050B"/>
    <w:rsid w:val="39A02466"/>
    <w:rsid w:val="39C47DF4"/>
    <w:rsid w:val="3A8F1C75"/>
    <w:rsid w:val="3ACD1547"/>
    <w:rsid w:val="3AEF7EF1"/>
    <w:rsid w:val="3B0A655D"/>
    <w:rsid w:val="3B2F1226"/>
    <w:rsid w:val="3B4A4AFA"/>
    <w:rsid w:val="3B537890"/>
    <w:rsid w:val="3BFB162F"/>
    <w:rsid w:val="3C0C05DD"/>
    <w:rsid w:val="3C1D0DCD"/>
    <w:rsid w:val="3C767B97"/>
    <w:rsid w:val="3C7C5948"/>
    <w:rsid w:val="3C956248"/>
    <w:rsid w:val="3C9C150E"/>
    <w:rsid w:val="3CEF1F0C"/>
    <w:rsid w:val="3D146D9A"/>
    <w:rsid w:val="3D4401AF"/>
    <w:rsid w:val="3D511C5D"/>
    <w:rsid w:val="3D5B59D6"/>
    <w:rsid w:val="3E075259"/>
    <w:rsid w:val="3E5A7025"/>
    <w:rsid w:val="3ECE6479"/>
    <w:rsid w:val="3EE30F8B"/>
    <w:rsid w:val="3F2064F4"/>
    <w:rsid w:val="3F2E26B5"/>
    <w:rsid w:val="3FCF12D6"/>
    <w:rsid w:val="3FE02043"/>
    <w:rsid w:val="40017DFB"/>
    <w:rsid w:val="400D30A3"/>
    <w:rsid w:val="405A355B"/>
    <w:rsid w:val="406401DB"/>
    <w:rsid w:val="40996383"/>
    <w:rsid w:val="40A02386"/>
    <w:rsid w:val="40B6249C"/>
    <w:rsid w:val="40DC335B"/>
    <w:rsid w:val="40FF7138"/>
    <w:rsid w:val="41062A86"/>
    <w:rsid w:val="413D7F26"/>
    <w:rsid w:val="417C56D9"/>
    <w:rsid w:val="4192582E"/>
    <w:rsid w:val="41BD0591"/>
    <w:rsid w:val="41BD5F09"/>
    <w:rsid w:val="41D01F62"/>
    <w:rsid w:val="41F6138E"/>
    <w:rsid w:val="42325EAE"/>
    <w:rsid w:val="425F629C"/>
    <w:rsid w:val="42615EF7"/>
    <w:rsid w:val="427368DC"/>
    <w:rsid w:val="42B5531A"/>
    <w:rsid w:val="42C43CD0"/>
    <w:rsid w:val="430353E4"/>
    <w:rsid w:val="431E2C3B"/>
    <w:rsid w:val="434477C5"/>
    <w:rsid w:val="434960EB"/>
    <w:rsid w:val="438A43EE"/>
    <w:rsid w:val="43D626ED"/>
    <w:rsid w:val="43E50CE9"/>
    <w:rsid w:val="447964DA"/>
    <w:rsid w:val="448F2302"/>
    <w:rsid w:val="45151E27"/>
    <w:rsid w:val="452619A8"/>
    <w:rsid w:val="452E0D86"/>
    <w:rsid w:val="456260EC"/>
    <w:rsid w:val="45742160"/>
    <w:rsid w:val="459F0508"/>
    <w:rsid w:val="45CC6998"/>
    <w:rsid w:val="46201881"/>
    <w:rsid w:val="46252011"/>
    <w:rsid w:val="466F0943"/>
    <w:rsid w:val="468B1529"/>
    <w:rsid w:val="468F3742"/>
    <w:rsid w:val="46A331C4"/>
    <w:rsid w:val="46D94B1C"/>
    <w:rsid w:val="4703526F"/>
    <w:rsid w:val="47090D71"/>
    <w:rsid w:val="47346270"/>
    <w:rsid w:val="47362E5E"/>
    <w:rsid w:val="474C1358"/>
    <w:rsid w:val="481D6F69"/>
    <w:rsid w:val="481F79B6"/>
    <w:rsid w:val="483E5A6E"/>
    <w:rsid w:val="48501408"/>
    <w:rsid w:val="48A62FFB"/>
    <w:rsid w:val="498E7F5D"/>
    <w:rsid w:val="49A92B55"/>
    <w:rsid w:val="4A641A2C"/>
    <w:rsid w:val="4A7464E2"/>
    <w:rsid w:val="4A7A3EA2"/>
    <w:rsid w:val="4A7E5F3C"/>
    <w:rsid w:val="4A811D91"/>
    <w:rsid w:val="4AE10E5B"/>
    <w:rsid w:val="4AE374D3"/>
    <w:rsid w:val="4B0576A2"/>
    <w:rsid w:val="4B257598"/>
    <w:rsid w:val="4B466CA8"/>
    <w:rsid w:val="4B477B0C"/>
    <w:rsid w:val="4BD42F8E"/>
    <w:rsid w:val="4C256C57"/>
    <w:rsid w:val="4CC56490"/>
    <w:rsid w:val="4D1374F1"/>
    <w:rsid w:val="4D4C6157"/>
    <w:rsid w:val="4D8C2740"/>
    <w:rsid w:val="4DA2619C"/>
    <w:rsid w:val="4DAD0329"/>
    <w:rsid w:val="4E39052A"/>
    <w:rsid w:val="4E5542A2"/>
    <w:rsid w:val="4E9D64FA"/>
    <w:rsid w:val="4EB04481"/>
    <w:rsid w:val="4F067936"/>
    <w:rsid w:val="4FC779F6"/>
    <w:rsid w:val="4FCA51C5"/>
    <w:rsid w:val="500E0818"/>
    <w:rsid w:val="503C4E50"/>
    <w:rsid w:val="50562C04"/>
    <w:rsid w:val="505C400B"/>
    <w:rsid w:val="50612972"/>
    <w:rsid w:val="50D01ABA"/>
    <w:rsid w:val="50D46027"/>
    <w:rsid w:val="50E41989"/>
    <w:rsid w:val="510E7B66"/>
    <w:rsid w:val="51302C54"/>
    <w:rsid w:val="515E60C3"/>
    <w:rsid w:val="516A3AE5"/>
    <w:rsid w:val="51723E16"/>
    <w:rsid w:val="51BB09EF"/>
    <w:rsid w:val="51E5250F"/>
    <w:rsid w:val="52601AF2"/>
    <w:rsid w:val="52817880"/>
    <w:rsid w:val="52A41DD2"/>
    <w:rsid w:val="52CE7BBB"/>
    <w:rsid w:val="5327301B"/>
    <w:rsid w:val="53AC134C"/>
    <w:rsid w:val="53CA399B"/>
    <w:rsid w:val="53CE0C4B"/>
    <w:rsid w:val="5438795E"/>
    <w:rsid w:val="547339A6"/>
    <w:rsid w:val="54BD354B"/>
    <w:rsid w:val="54C929E1"/>
    <w:rsid w:val="552B652E"/>
    <w:rsid w:val="556922B7"/>
    <w:rsid w:val="5575746D"/>
    <w:rsid w:val="55A41B93"/>
    <w:rsid w:val="55B147AC"/>
    <w:rsid w:val="55DE4A59"/>
    <w:rsid w:val="56A62C07"/>
    <w:rsid w:val="56A93B95"/>
    <w:rsid w:val="56C031D2"/>
    <w:rsid w:val="56E772EB"/>
    <w:rsid w:val="56FE4A6C"/>
    <w:rsid w:val="57623EBF"/>
    <w:rsid w:val="57C26CF8"/>
    <w:rsid w:val="581E2EBF"/>
    <w:rsid w:val="58B20E40"/>
    <w:rsid w:val="58D25B6C"/>
    <w:rsid w:val="58DF6F3E"/>
    <w:rsid w:val="597D728A"/>
    <w:rsid w:val="599C38F5"/>
    <w:rsid w:val="59B16B5E"/>
    <w:rsid w:val="59BE606E"/>
    <w:rsid w:val="59ED75B3"/>
    <w:rsid w:val="59FD5C0B"/>
    <w:rsid w:val="5A3C4E5C"/>
    <w:rsid w:val="5A4B0F6E"/>
    <w:rsid w:val="5A956EC9"/>
    <w:rsid w:val="5ACC13F6"/>
    <w:rsid w:val="5B837537"/>
    <w:rsid w:val="5BA17CC1"/>
    <w:rsid w:val="5BE5340E"/>
    <w:rsid w:val="5C3C51D5"/>
    <w:rsid w:val="5C4679CB"/>
    <w:rsid w:val="5C4C4681"/>
    <w:rsid w:val="5C687023"/>
    <w:rsid w:val="5C6C50B3"/>
    <w:rsid w:val="5C904730"/>
    <w:rsid w:val="5CDD003B"/>
    <w:rsid w:val="5CF04DE2"/>
    <w:rsid w:val="5D10431A"/>
    <w:rsid w:val="5D1145DA"/>
    <w:rsid w:val="5D122302"/>
    <w:rsid w:val="5D23185E"/>
    <w:rsid w:val="5D5250C9"/>
    <w:rsid w:val="5D5C59F6"/>
    <w:rsid w:val="5D8A7455"/>
    <w:rsid w:val="5D9900F6"/>
    <w:rsid w:val="5DC24E3D"/>
    <w:rsid w:val="5DE4602A"/>
    <w:rsid w:val="5E6C5D60"/>
    <w:rsid w:val="5E807F87"/>
    <w:rsid w:val="5E857B95"/>
    <w:rsid w:val="5E8E5DEC"/>
    <w:rsid w:val="5F0331FE"/>
    <w:rsid w:val="5F125319"/>
    <w:rsid w:val="5F6C4BBC"/>
    <w:rsid w:val="5F7D3261"/>
    <w:rsid w:val="5FA16F5A"/>
    <w:rsid w:val="5FC31257"/>
    <w:rsid w:val="6019073B"/>
    <w:rsid w:val="602575C2"/>
    <w:rsid w:val="603E7EDC"/>
    <w:rsid w:val="60733385"/>
    <w:rsid w:val="60D72A7E"/>
    <w:rsid w:val="60F06C9A"/>
    <w:rsid w:val="614A4BE2"/>
    <w:rsid w:val="614E3375"/>
    <w:rsid w:val="61621AB7"/>
    <w:rsid w:val="61704BE2"/>
    <w:rsid w:val="617E2A9F"/>
    <w:rsid w:val="61B84E74"/>
    <w:rsid w:val="62094B5A"/>
    <w:rsid w:val="62510F42"/>
    <w:rsid w:val="629F659E"/>
    <w:rsid w:val="62E72F85"/>
    <w:rsid w:val="63782158"/>
    <w:rsid w:val="63C14954"/>
    <w:rsid w:val="63CE2583"/>
    <w:rsid w:val="643C76E0"/>
    <w:rsid w:val="644C6D58"/>
    <w:rsid w:val="645511B8"/>
    <w:rsid w:val="64662443"/>
    <w:rsid w:val="64774A5F"/>
    <w:rsid w:val="652D632D"/>
    <w:rsid w:val="65622036"/>
    <w:rsid w:val="656E5DB4"/>
    <w:rsid w:val="65E16016"/>
    <w:rsid w:val="66222301"/>
    <w:rsid w:val="66665C98"/>
    <w:rsid w:val="66D45306"/>
    <w:rsid w:val="67017010"/>
    <w:rsid w:val="672A2022"/>
    <w:rsid w:val="676428AD"/>
    <w:rsid w:val="678C1157"/>
    <w:rsid w:val="67F6385E"/>
    <w:rsid w:val="681D0D70"/>
    <w:rsid w:val="684A69EF"/>
    <w:rsid w:val="689F2860"/>
    <w:rsid w:val="68DC6F3E"/>
    <w:rsid w:val="68DE7F5F"/>
    <w:rsid w:val="693A36DC"/>
    <w:rsid w:val="696C26E2"/>
    <w:rsid w:val="697D0D82"/>
    <w:rsid w:val="69AE2650"/>
    <w:rsid w:val="69AF02A3"/>
    <w:rsid w:val="69B42DD4"/>
    <w:rsid w:val="69D00815"/>
    <w:rsid w:val="6A422C8A"/>
    <w:rsid w:val="6A456712"/>
    <w:rsid w:val="6A5A4C4E"/>
    <w:rsid w:val="6A617477"/>
    <w:rsid w:val="6A6945E9"/>
    <w:rsid w:val="6A8D16FB"/>
    <w:rsid w:val="6AAE1C23"/>
    <w:rsid w:val="6B123AE2"/>
    <w:rsid w:val="6B1E12D0"/>
    <w:rsid w:val="6B244CF5"/>
    <w:rsid w:val="6BC23E15"/>
    <w:rsid w:val="6BDC05BD"/>
    <w:rsid w:val="6C841963"/>
    <w:rsid w:val="6CAC2EB1"/>
    <w:rsid w:val="6CB71438"/>
    <w:rsid w:val="6CD32768"/>
    <w:rsid w:val="6CD4107A"/>
    <w:rsid w:val="6CE42EF5"/>
    <w:rsid w:val="6D081051"/>
    <w:rsid w:val="6D5148D2"/>
    <w:rsid w:val="6D800238"/>
    <w:rsid w:val="6D95473D"/>
    <w:rsid w:val="6D9D500E"/>
    <w:rsid w:val="6DC85523"/>
    <w:rsid w:val="6E2E5229"/>
    <w:rsid w:val="6E355769"/>
    <w:rsid w:val="6E77560F"/>
    <w:rsid w:val="6EA50541"/>
    <w:rsid w:val="6EE509D8"/>
    <w:rsid w:val="6F2F6C36"/>
    <w:rsid w:val="6F301EDC"/>
    <w:rsid w:val="6FBE298A"/>
    <w:rsid w:val="7006411C"/>
    <w:rsid w:val="70156B39"/>
    <w:rsid w:val="7035540E"/>
    <w:rsid w:val="70517129"/>
    <w:rsid w:val="706437E9"/>
    <w:rsid w:val="708819D8"/>
    <w:rsid w:val="708F66DA"/>
    <w:rsid w:val="70BF78F1"/>
    <w:rsid w:val="70CA3D8B"/>
    <w:rsid w:val="70DF3CC5"/>
    <w:rsid w:val="70F2214C"/>
    <w:rsid w:val="718C7A56"/>
    <w:rsid w:val="71C2179C"/>
    <w:rsid w:val="71CF6184"/>
    <w:rsid w:val="71D31BAC"/>
    <w:rsid w:val="723C755A"/>
    <w:rsid w:val="7255200C"/>
    <w:rsid w:val="72A0508E"/>
    <w:rsid w:val="72A36F01"/>
    <w:rsid w:val="72C20FD4"/>
    <w:rsid w:val="72CA73C6"/>
    <w:rsid w:val="72FC1DFF"/>
    <w:rsid w:val="73325278"/>
    <w:rsid w:val="735A0D67"/>
    <w:rsid w:val="737521B8"/>
    <w:rsid w:val="737F4274"/>
    <w:rsid w:val="739B01A5"/>
    <w:rsid w:val="739F4436"/>
    <w:rsid w:val="73D44E86"/>
    <w:rsid w:val="74162203"/>
    <w:rsid w:val="741D2CEA"/>
    <w:rsid w:val="747B20DD"/>
    <w:rsid w:val="75462A41"/>
    <w:rsid w:val="75743C08"/>
    <w:rsid w:val="75887099"/>
    <w:rsid w:val="75DF7E3D"/>
    <w:rsid w:val="76251646"/>
    <w:rsid w:val="763E1D02"/>
    <w:rsid w:val="766D3F7D"/>
    <w:rsid w:val="76B639DF"/>
    <w:rsid w:val="76BA0A0A"/>
    <w:rsid w:val="77135BC0"/>
    <w:rsid w:val="771732A2"/>
    <w:rsid w:val="7748167E"/>
    <w:rsid w:val="77596B8D"/>
    <w:rsid w:val="7766198E"/>
    <w:rsid w:val="776840EA"/>
    <w:rsid w:val="77910AF1"/>
    <w:rsid w:val="77BF47D6"/>
    <w:rsid w:val="77DB236A"/>
    <w:rsid w:val="77F92EE0"/>
    <w:rsid w:val="782F0A3F"/>
    <w:rsid w:val="7859537A"/>
    <w:rsid w:val="78697CA4"/>
    <w:rsid w:val="789909E9"/>
    <w:rsid w:val="78EA2E1F"/>
    <w:rsid w:val="78F36E22"/>
    <w:rsid w:val="78F813B5"/>
    <w:rsid w:val="792E5F53"/>
    <w:rsid w:val="7933292D"/>
    <w:rsid w:val="79497CB9"/>
    <w:rsid w:val="79636F50"/>
    <w:rsid w:val="796B4A01"/>
    <w:rsid w:val="79780408"/>
    <w:rsid w:val="79787DEB"/>
    <w:rsid w:val="79895A25"/>
    <w:rsid w:val="799666DF"/>
    <w:rsid w:val="79B32BE2"/>
    <w:rsid w:val="79B5328D"/>
    <w:rsid w:val="79E166A9"/>
    <w:rsid w:val="7A370EE5"/>
    <w:rsid w:val="7A565C61"/>
    <w:rsid w:val="7A7F7B16"/>
    <w:rsid w:val="7A9B6751"/>
    <w:rsid w:val="7AA721E2"/>
    <w:rsid w:val="7ADD7BA7"/>
    <w:rsid w:val="7B1B3F99"/>
    <w:rsid w:val="7B592970"/>
    <w:rsid w:val="7B6E50B5"/>
    <w:rsid w:val="7B8C7CC2"/>
    <w:rsid w:val="7BA66AB8"/>
    <w:rsid w:val="7BA86037"/>
    <w:rsid w:val="7C094134"/>
    <w:rsid w:val="7C4A4062"/>
    <w:rsid w:val="7C532A0B"/>
    <w:rsid w:val="7C6C5629"/>
    <w:rsid w:val="7D4528B1"/>
    <w:rsid w:val="7D6A0802"/>
    <w:rsid w:val="7E031AA7"/>
    <w:rsid w:val="7E210357"/>
    <w:rsid w:val="7E514EF1"/>
    <w:rsid w:val="7E606428"/>
    <w:rsid w:val="7E664BC0"/>
    <w:rsid w:val="7E6709B3"/>
    <w:rsid w:val="7E836483"/>
    <w:rsid w:val="7EC661AB"/>
    <w:rsid w:val="7F2C7097"/>
    <w:rsid w:val="7F3537C8"/>
    <w:rsid w:val="7F832681"/>
    <w:rsid w:val="7FB21A24"/>
    <w:rsid w:val="7FCC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styleId="5">
    <w:name w:val="Normal Indent"/>
    <w:basedOn w:val="1"/>
    <w:uiPriority w:val="0"/>
    <w:pPr>
      <w:ind w:firstLine="420"/>
    </w:pPr>
    <w:rPr>
      <w:szCs w:val="20"/>
    </w:rPr>
  </w:style>
  <w:style w:type="paragraph" w:styleId="6">
    <w:name w:val="annotation text"/>
    <w:basedOn w:val="1"/>
    <w:link w:val="28"/>
    <w:qFormat/>
    <w:uiPriority w:val="0"/>
    <w:pPr>
      <w:jc w:val="left"/>
    </w:pPr>
  </w:style>
  <w:style w:type="paragraph" w:styleId="7">
    <w:name w:val="Body Text"/>
    <w:basedOn w:val="1"/>
    <w:qFormat/>
    <w:uiPriority w:val="0"/>
    <w:pPr>
      <w:jc w:val="center"/>
    </w:pPr>
  </w:style>
  <w:style w:type="paragraph" w:styleId="8">
    <w:name w:val="Body Text Indent"/>
    <w:basedOn w:val="1"/>
    <w:next w:val="9"/>
    <w:qFormat/>
    <w:uiPriority w:val="0"/>
    <w:pPr>
      <w:ind w:firstLine="830" w:firstLineChars="352"/>
    </w:pPr>
    <w:rPr>
      <w:rFonts w:ascii="仿宋_GB2312" w:eastAsia="仿宋_GB2312"/>
      <w:kern w:val="0"/>
      <w:sz w:val="32"/>
      <w:szCs w:val="20"/>
    </w:rPr>
  </w:style>
  <w:style w:type="paragraph" w:styleId="9">
    <w:name w:val="envelope return"/>
    <w:basedOn w:val="1"/>
    <w:qFormat/>
    <w:uiPriority w:val="0"/>
    <w:pPr>
      <w:snapToGrid w:val="0"/>
    </w:pPr>
    <w:rPr>
      <w:rFonts w:ascii="Arial" w:hAnsi="Arial"/>
    </w:rPr>
  </w:style>
  <w:style w:type="paragraph" w:styleId="10">
    <w:name w:val="Plain Text"/>
    <w:basedOn w:val="1"/>
    <w:next w:val="3"/>
    <w:qFormat/>
    <w:uiPriority w:val="0"/>
    <w:rPr>
      <w:rFonts w:ascii="宋体" w:hAnsi="Courier New"/>
      <w:szCs w:val="20"/>
    </w:rPr>
  </w:style>
  <w:style w:type="paragraph" w:styleId="11">
    <w:name w:val="Body Text Indent 2"/>
    <w:basedOn w:val="1"/>
    <w:qFormat/>
    <w:uiPriority w:val="0"/>
    <w:pPr>
      <w:ind w:firstLine="630"/>
    </w:pPr>
    <w:rPr>
      <w:kern w:val="0"/>
      <w:sz w:val="32"/>
      <w:szCs w:val="20"/>
    </w:rPr>
  </w:style>
  <w:style w:type="paragraph" w:styleId="12">
    <w:name w:val="Balloon Text"/>
    <w:basedOn w:val="1"/>
    <w:link w:val="30"/>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Calibri Light" w:eastAsia="Calibri Light"/>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Normal (Web)"/>
    <w:basedOn w:val="1"/>
    <w:qFormat/>
    <w:uiPriority w:val="0"/>
    <w:pPr>
      <w:widowControl/>
      <w:jc w:val="left"/>
    </w:pPr>
    <w:rPr>
      <w:rFonts w:ascii="宋体" w:hAnsi="宋体" w:cs="宋体"/>
      <w:kern w:val="0"/>
      <w:sz w:val="24"/>
    </w:rPr>
  </w:style>
  <w:style w:type="paragraph" w:styleId="17">
    <w:name w:val="annotation subject"/>
    <w:basedOn w:val="6"/>
    <w:next w:val="6"/>
    <w:link w:val="29"/>
    <w:qFormat/>
    <w:uiPriority w:val="0"/>
    <w:rPr>
      <w:b/>
      <w:bCs/>
    </w:rPr>
  </w:style>
  <w:style w:type="paragraph" w:styleId="18">
    <w:name w:val="Body Text First Indent 2"/>
    <w:basedOn w:val="8"/>
    <w:qFormat/>
    <w:uiPriority w:val="0"/>
    <w:pPr>
      <w:ind w:firstLine="200" w:firstLineChars="200"/>
    </w:pPr>
    <w:rPr>
      <w:sz w:val="28"/>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paragraph" w:customStyle="1" w:styleId="25">
    <w:name w:val="表内文字"/>
    <w:basedOn w:val="1"/>
    <w:qFormat/>
    <w:uiPriority w:val="0"/>
    <w:pPr>
      <w:snapToGrid w:val="0"/>
      <w:spacing w:before="50" w:after="50"/>
      <w:jc w:val="center"/>
    </w:pPr>
    <w:rPr>
      <w:rFonts w:ascii="仿宋_GB2312" w:hAnsi="宋体" w:eastAsia="仿宋_GB2312"/>
      <w:color w:val="000000"/>
      <w:szCs w:val="21"/>
    </w:rPr>
  </w:style>
  <w:style w:type="paragraph" w:customStyle="1" w:styleId="26">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p0"/>
    <w:qFormat/>
    <w:uiPriority w:val="0"/>
    <w:rPr>
      <w:rFonts w:ascii="Calibri" w:hAnsi="Calibri" w:eastAsia="宋体" w:cs="Times New Roman"/>
      <w:sz w:val="21"/>
      <w:szCs w:val="21"/>
      <w:lang w:val="en-US" w:eastAsia="zh-CN" w:bidi="ar-SA"/>
    </w:rPr>
  </w:style>
  <w:style w:type="character" w:customStyle="1" w:styleId="28">
    <w:name w:val="批注文字 字符"/>
    <w:basedOn w:val="21"/>
    <w:link w:val="6"/>
    <w:qFormat/>
    <w:uiPriority w:val="0"/>
    <w:rPr>
      <w:rFonts w:ascii="Calibri" w:hAnsi="Calibri" w:eastAsia="宋体" w:cs="Times New Roman"/>
      <w:kern w:val="2"/>
      <w:sz w:val="21"/>
      <w:szCs w:val="24"/>
    </w:rPr>
  </w:style>
  <w:style w:type="character" w:customStyle="1" w:styleId="29">
    <w:name w:val="批注主题 字符"/>
    <w:basedOn w:val="28"/>
    <w:link w:val="17"/>
    <w:qFormat/>
    <w:uiPriority w:val="0"/>
    <w:rPr>
      <w:rFonts w:ascii="Calibri" w:hAnsi="Calibri" w:eastAsia="宋体" w:cs="Times New Roman"/>
      <w:b/>
      <w:bCs/>
      <w:kern w:val="2"/>
      <w:sz w:val="21"/>
      <w:szCs w:val="24"/>
    </w:rPr>
  </w:style>
  <w:style w:type="character" w:customStyle="1" w:styleId="30">
    <w:name w:val="批注框文本 字符"/>
    <w:basedOn w:val="21"/>
    <w:link w:val="12"/>
    <w:qFormat/>
    <w:uiPriority w:val="0"/>
    <w:rPr>
      <w:rFonts w:ascii="Calibri" w:hAnsi="Calibri" w:eastAsia="宋体" w:cs="Times New Roman"/>
      <w:kern w:val="2"/>
      <w:sz w:val="18"/>
      <w:szCs w:val="18"/>
    </w:rPr>
  </w:style>
  <w:style w:type="paragraph" w:customStyle="1" w:styleId="31">
    <w:name w:val="列表段落1"/>
    <w:basedOn w:val="1"/>
    <w:qFormat/>
    <w:uiPriority w:val="0"/>
    <w:pPr>
      <w:ind w:firstLine="420" w:firstLineChars="200"/>
    </w:pPr>
    <w:rPr>
      <w:szCs w:val="21"/>
    </w:rPr>
  </w:style>
  <w:style w:type="character" w:customStyle="1" w:styleId="32">
    <w:name w:val="标题 1 Char"/>
    <w:link w:val="3"/>
    <w:qFormat/>
    <w:uiPriority w:val="0"/>
    <w:rPr>
      <w:rFonts w:hint="eastAsia" w:ascii="宋体" w:hAnsi="宋体"/>
      <w:b/>
      <w:kern w:val="44"/>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61C96-BEF6-493A-B274-B3BD194C29A6}">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3530</Words>
  <Characters>20124</Characters>
  <Lines>167</Lines>
  <Paragraphs>47</Paragraphs>
  <TotalTime>7</TotalTime>
  <ScaleCrop>false</ScaleCrop>
  <LinksUpToDate>false</LinksUpToDate>
  <CharactersWithSpaces>23607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2019-04-10T09:07:00Z</dcterms:created>
  <dc:creator>牛肉裹面。</dc:creator>
  <cp:lastModifiedBy>zhou</cp:lastModifiedBy>
  <cp:lastPrinted>2020-11-12T09:33:00Z</cp:lastPrinted>
  <dcterms:modified xsi:type="dcterms:W3CDTF">2020-11-18T09:20:38Z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