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bookmarkStart w:id="4" w:name="_GoBack"/>
      <w:bookmarkEnd w:id="4"/>
      <w:bookmarkStart w:id="0" w:name="_Toc24345"/>
      <w:bookmarkStart w:id="1" w:name="_Toc29940"/>
      <w:bookmarkStart w:id="2" w:name="_Toc9896"/>
      <w:bookmarkStart w:id="3" w:name="_Toc23073_WPSOffice_Level2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28"/>
          <w:szCs w:val="28"/>
        </w:rPr>
        <w:t>广西顶点商贸有限公司</w:t>
      </w:r>
      <w:r>
        <w:rPr>
          <w:rFonts w:hint="eastAsia"/>
          <w:b/>
          <w:bCs/>
          <w:color w:val="auto"/>
          <w:sz w:val="30"/>
          <w:szCs w:val="30"/>
        </w:rPr>
        <w:t>报价表</w:t>
      </w:r>
      <w:bookmarkEnd w:id="0"/>
      <w:bookmarkEnd w:id="1"/>
      <w:bookmarkEnd w:id="2"/>
      <w:bookmarkEnd w:id="3"/>
    </w:p>
    <w:tbl>
      <w:tblPr>
        <w:tblStyle w:val="5"/>
        <w:tblW w:w="8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90"/>
        <w:gridCol w:w="600"/>
        <w:gridCol w:w="450"/>
        <w:gridCol w:w="4375"/>
        <w:gridCol w:w="1100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货物名称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43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主要技术参数及性能（配置）要求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单价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夏执勤服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37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1、上衣：成分含量；棉35.4％；聚酯纤维64.6％，经纱18.0tex(32.8s）；纬纱18.8tex（31.4s）；幅宽150cm；经密553.6根/10cm；纬密274.4根/10cm。单位面积质量163g/㎡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2、下裤：成分含量；羊毛47.8％，聚酯纤维；52.2％，经纱10.1tex×2（99.0Nm/2）；纬纱16.5tex(60.6Nm)；幅宽152cm;单位面积质量147g/㎡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长袖夏服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37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1、上衣：成分含量；棉35.4％；聚酯纤维64.6％，经纱18.0tex(32.8s）；纬纱18.8tex（31.4s）；幅宽150cm；经密553.6根/10cm；纬密274.4根/10cm。单位面积质量163g/㎡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2、下裤：成分含量；羊毛47.8％，聚酯纤维；52.2％，经纱10.1tex×2（99.0Nm/2）；纬纱16.5tex(60.6Nm)；幅宽152cm;单位面积质量147g/㎡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春秋执勤服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37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1、成分含量：羊毛68.9％，聚酯纤维（含微量锦纶）27.3％，氨纶3.8％；经纱11.8tex×2(84.7Nm/2）；幅宽150cm；单位面积质量232g/㎡。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甲醛含量：符合GB18401-2010(B类）、GB/T29862-2013标准。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冬大衣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  <w:t>防水透湿复合布，100D/72f×150D/144f，热熔聚氨酯复合膜，单位面积质量210g/㎡；幅宽≥144cm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  <w:t>内胆：超细纤维絮片，正身150g/㎡，袖120g/㎡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便帽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顶</w:t>
            </w:r>
          </w:p>
        </w:tc>
        <w:tc>
          <w:tcPr>
            <w:tcW w:w="437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  <w:t>（按GA322-2010标准）。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val="en-US" w:eastAsia="zh-CN"/>
              </w:rPr>
              <w:t>材质：3分抗撕拉平纹布； 比例：65%精束棉，35%涤纶； 功能：防静电、抗撕拉。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皮鞋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双</w:t>
            </w:r>
          </w:p>
        </w:tc>
        <w:tc>
          <w:tcPr>
            <w:tcW w:w="437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val="en-US" w:eastAsia="zh-CN"/>
              </w:rPr>
              <w:t>黑色黄牛鞋面革(二型),鞋里浅黄色牛里革(头层皮)；鞋垫浅黄色牛里革；耐折性能：裂纹长度≦12.0，帮面折后未出现新裂纹和开胶；外底耐磨长度≦14.0；剥离强度：≧70。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雨衣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37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  <w:t>颜色：藏青色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  <w:t>涂层雨衣布：86dtex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  <w:t>72×f14.8tex。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  <w:t>单位面积质量：160g/㎡</w:t>
            </w:r>
            <w:r>
              <w:rPr>
                <w:rFonts w:hint="eastAsia" w:ascii="宋体" w:hAnsi="宋体" w:cs="宋体"/>
                <w:color w:val="auto"/>
                <w:spacing w:val="-2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643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交货时间：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>自成交通知书发出之日起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>个工作日内签订合同，签订合同之日起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>0个工作日内完成量身制作并通过验收，交付使用。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643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交货地点：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>采购人指定地点</w:t>
            </w:r>
          </w:p>
        </w:tc>
      </w:tr>
    </w:tbl>
    <w:p>
      <w:pPr>
        <w:ind w:firstLine="3360" w:firstLineChars="16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91629"/>
    <w:rsid w:val="078E4A2A"/>
    <w:rsid w:val="14234CA8"/>
    <w:rsid w:val="2FBE2EC9"/>
    <w:rsid w:val="388273A0"/>
    <w:rsid w:val="47764C83"/>
    <w:rsid w:val="509C3D60"/>
    <w:rsid w:val="553461B2"/>
    <w:rsid w:val="69191629"/>
    <w:rsid w:val="7C58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50" w:beforeLines="50" w:after="50" w:afterLines="50" w:line="360" w:lineRule="auto"/>
      <w:jc w:val="center"/>
      <w:outlineLvl w:val="1"/>
    </w:pPr>
    <w:rPr>
      <w:rFonts w:ascii="Arial" w:hAnsi="Arial" w:eastAsia="宋体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="等线" w:eastAsia="等线"/>
      <w:b/>
      <w:bCs/>
      <w:caps/>
      <w:sz w:val="20"/>
      <w:szCs w:val="20"/>
    </w:rPr>
  </w:style>
  <w:style w:type="paragraph" w:styleId="4">
    <w:name w:val="Plain Text"/>
    <w:basedOn w:val="1"/>
    <w:qFormat/>
    <w:uiPriority w:val="99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2020-07-27T07:44:00Z</dcterms:created>
  <dc:creator>Administrator</dc:creator>
  <cp:lastModifiedBy>Administrator</cp:lastModifiedBy>
  <cp:lastPrinted>2020-07-30T08:05:00Z</cp:lastPrinted>
  <dcterms:modified xsi:type="dcterms:W3CDTF">2020-08-04T07:31:04Z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