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after="15" w:line="240" w:lineRule="auto"/>
        <w:jc w:val="center"/>
        <w:rPr>
          <w:rFonts w:ascii="黑体" w:hAnsi="黑体" w:eastAsia="黑体" w:cs="Times New Roman"/>
          <w:color w:val="auto"/>
          <w:kern w:val="0"/>
          <w:sz w:val="44"/>
          <w:szCs w:val="44"/>
        </w:rPr>
      </w:pPr>
      <w:r>
        <w:rPr>
          <w:rFonts w:ascii="黑体" w:hAnsi="黑体" w:eastAsia="黑体" w:cs="Times New Roman"/>
          <w:color w:val="auto"/>
          <w:kern w:val="0"/>
          <w:sz w:val="44"/>
          <w:szCs w:val="44"/>
        </w:rPr>
        <w:t>广西金算子建设工程咨询有限公司</w:t>
      </w:r>
    </w:p>
    <w:p>
      <w:pPr>
        <w:snapToGrid w:val="0"/>
        <w:spacing w:before="12" w:after="12" w:line="240" w:lineRule="auto"/>
        <w:jc w:val="center"/>
        <w:rPr>
          <w:rFonts w:hint="eastAsia" w:ascii="宋体" w:hAnsi="宋体" w:eastAsia="宋体" w:cs="Times New Roman"/>
          <w:b/>
          <w:color w:val="auto"/>
          <w:kern w:val="0"/>
          <w:sz w:val="32"/>
          <w:szCs w:val="18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32"/>
          <w:szCs w:val="18"/>
          <w:lang w:eastAsia="zh-CN"/>
        </w:rPr>
        <w:t>住院楼装修工程 YLZC2021-J2-230211-GXJS</w:t>
      </w:r>
    </w:p>
    <w:p>
      <w:pPr>
        <w:snapToGrid w:val="0"/>
        <w:spacing w:before="12" w:after="12" w:line="240" w:lineRule="auto"/>
        <w:jc w:val="center"/>
        <w:rPr>
          <w:rFonts w:ascii="宋体" w:hAnsi="宋体" w:eastAsia="宋体" w:cs="Times New Roman"/>
          <w:b/>
          <w:color w:val="auto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32"/>
          <w:szCs w:val="18"/>
        </w:rPr>
        <w:t>成交结果</w:t>
      </w:r>
      <w:r>
        <w:rPr>
          <w:rFonts w:ascii="宋体" w:hAnsi="宋体" w:eastAsia="宋体" w:cs="Times New Roman"/>
          <w:b/>
          <w:color w:val="auto"/>
          <w:kern w:val="0"/>
          <w:sz w:val="32"/>
          <w:szCs w:val="18"/>
        </w:rPr>
        <w:t>公告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YLZC2021-J2-230211-GXJS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二、项目名称：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住院楼装修工程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1.中标结果：</w:t>
      </w:r>
    </w:p>
    <w:tbl>
      <w:tblPr>
        <w:tblStyle w:val="8"/>
        <w:tblW w:w="8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421"/>
        <w:gridCol w:w="256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49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eastAsia="zh-CN"/>
              </w:rPr>
              <w:t>序号</w:t>
            </w:r>
          </w:p>
        </w:tc>
        <w:tc>
          <w:tcPr>
            <w:tcW w:w="342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中标（成交）金额(元)</w:t>
            </w:r>
          </w:p>
        </w:tc>
        <w:tc>
          <w:tcPr>
            <w:tcW w:w="256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中标供应商名称</w:t>
            </w:r>
          </w:p>
        </w:tc>
        <w:tc>
          <w:tcPr>
            <w:tcW w:w="220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93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34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  <w:lang w:eastAsia="zh-CN"/>
              </w:rPr>
              <w:t>最终报价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:697504.49(元)</w:t>
            </w:r>
          </w:p>
        </w:tc>
        <w:tc>
          <w:tcPr>
            <w:tcW w:w="256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博白县市政建筑工程公司</w:t>
            </w:r>
          </w:p>
        </w:tc>
        <w:tc>
          <w:tcPr>
            <w:tcW w:w="220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7"/>
                <w:szCs w:val="27"/>
                <w:vertAlign w:val="baseline"/>
              </w:rPr>
              <w:t>博白县博白镇南州南路008号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2.废标结果: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  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1.货物类主要标的信息： 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2.工程类主要标的信息：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   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住院楼装修工程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住院楼装修工程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住院楼装修工程</w:t>
            </w:r>
            <w:r>
              <w:rPr>
                <w:rFonts w:hint="eastAsia"/>
              </w:rPr>
              <w:t>，详见工程</w:t>
            </w:r>
            <w:r>
              <w:rPr>
                <w:rFonts w:hint="eastAsia"/>
                <w:lang w:eastAsia="zh-CN"/>
              </w:rPr>
              <w:t>量清单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0天（日历天）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凌玉丹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color w:val="auto"/>
                <w:highlight w:val="yellow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245131330834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3.服务类主要标的信息：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  赖剑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eastAsia="zh-CN"/>
        </w:rPr>
        <w:t>（组长）、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梁连,张又中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7"/>
          <w:szCs w:val="27"/>
          <w:highlight w:val="none"/>
          <w:lang w:eastAsia="zh-CN"/>
        </w:rPr>
        <w:t>（业主评委）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1.代理服务收费标准：本项目代理服务费以成交价为基数，按差额定率累进法计算：100万元以下的费率为1.0%；100-500万元的费率为0.7%；500-1000万元的费率为0.55%；在成交人领取成交通知书时一次性向采购代理机构支付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2.代理服务收费金额（元）：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6975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          </w:t>
      </w:r>
      <w:bookmarkStart w:id="0" w:name="_GoBack"/>
      <w:bookmarkEnd w:id="0"/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 xml:space="preserve">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 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>
      <w:pPr>
        <w:pStyle w:val="6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10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 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称：博白县凤山中心卫生院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址：博白县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凤山镇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项目联系人：陈信华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项目联系方式：0775-8613015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称：广西金算子建设工程咨询有限公司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址：玉林市玉州区明主中路东明南环里2号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  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工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项目联系方式：0775-2509987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>
      <w:pPr>
        <w:pStyle w:val="13"/>
        <w:spacing w:line="240" w:lineRule="auto"/>
        <w:ind w:left="862" w:leftChars="0" w:firstLine="0" w:firstLineChars="0"/>
        <w:rPr>
          <w:rFonts w:ascii="黑体" w:hAnsi="黑体" w:eastAsia="黑体" w:cs="宋体"/>
          <w:color w:val="auto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0F387A"/>
    <w:rsid w:val="000167E0"/>
    <w:rsid w:val="000B3925"/>
    <w:rsid w:val="00150F57"/>
    <w:rsid w:val="00173845"/>
    <w:rsid w:val="002F6FCF"/>
    <w:rsid w:val="00345F53"/>
    <w:rsid w:val="0038031B"/>
    <w:rsid w:val="00380E81"/>
    <w:rsid w:val="00483605"/>
    <w:rsid w:val="004854EC"/>
    <w:rsid w:val="00491FC3"/>
    <w:rsid w:val="00512C5D"/>
    <w:rsid w:val="005B09B7"/>
    <w:rsid w:val="0064048A"/>
    <w:rsid w:val="00675F45"/>
    <w:rsid w:val="00743DAC"/>
    <w:rsid w:val="00750B02"/>
    <w:rsid w:val="007877D0"/>
    <w:rsid w:val="007A5EF0"/>
    <w:rsid w:val="008046E7"/>
    <w:rsid w:val="0081241B"/>
    <w:rsid w:val="009662D3"/>
    <w:rsid w:val="009B38E5"/>
    <w:rsid w:val="00AD3332"/>
    <w:rsid w:val="00AF4704"/>
    <w:rsid w:val="00B416A3"/>
    <w:rsid w:val="00BE1CF4"/>
    <w:rsid w:val="00CB58AD"/>
    <w:rsid w:val="00D205BE"/>
    <w:rsid w:val="01BC7B00"/>
    <w:rsid w:val="050F387A"/>
    <w:rsid w:val="082654CB"/>
    <w:rsid w:val="0ADB4FF4"/>
    <w:rsid w:val="0B6537D4"/>
    <w:rsid w:val="0CEC5053"/>
    <w:rsid w:val="0F8A1CBB"/>
    <w:rsid w:val="10D604CD"/>
    <w:rsid w:val="1D0315F1"/>
    <w:rsid w:val="1D613CC1"/>
    <w:rsid w:val="20347A8F"/>
    <w:rsid w:val="280B184D"/>
    <w:rsid w:val="2B3D670F"/>
    <w:rsid w:val="314C3D17"/>
    <w:rsid w:val="37F47A92"/>
    <w:rsid w:val="44BB692D"/>
    <w:rsid w:val="462A019C"/>
    <w:rsid w:val="4D90270C"/>
    <w:rsid w:val="54A443D6"/>
    <w:rsid w:val="575B7736"/>
    <w:rsid w:val="58234DF3"/>
    <w:rsid w:val="61A61873"/>
    <w:rsid w:val="67B36786"/>
    <w:rsid w:val="6D6B74BE"/>
    <w:rsid w:val="704615AD"/>
    <w:rsid w:val="765C29C8"/>
    <w:rsid w:val="781A4D10"/>
    <w:rsid w:val="78CF47EC"/>
    <w:rsid w:val="7B3C5A6E"/>
    <w:rsid w:val="7D99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2 Char"/>
    <w:basedOn w:val="9"/>
    <w:link w:val="2"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9"/>
    <w:link w:val="3"/>
    <w:qFormat/>
    <w:uiPriority w:val="0"/>
    <w:rPr>
      <w:rFonts w:ascii="宋体" w:hAnsi="Courier New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215</Characters>
  <Lines>1</Lines>
  <Paragraphs>1</Paragraphs>
  <TotalTime>3</TotalTime>
  <ScaleCrop>false</ScaleCrop>
  <LinksUpToDate>false</LinksUpToDate>
  <CharactersWithSpaces>710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2020-09-25T07:49:00Z</dcterms:created>
  <dc:creator>TMM123</dc:creator>
  <cp:lastModifiedBy>Administrator</cp:lastModifiedBy>
  <dcterms:modified xsi:type="dcterms:W3CDTF">2021-10-08T02:39:56Z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E82CB860FAF444FCA1C3B1F56AE709EF</vt:lpwstr>
  </property>
</Properties>
</file>