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 w:after="15" w:line="240" w:lineRule="auto"/>
        <w:jc w:val="center"/>
        <w:rPr>
          <w:rFonts w:ascii="黑体" w:hAnsi="黑体" w:eastAsia="黑体" w:cs="Times New Roman"/>
          <w:color w:val="auto"/>
          <w:kern w:val="0"/>
          <w:sz w:val="44"/>
          <w:szCs w:val="44"/>
        </w:rPr>
      </w:pPr>
      <w:r>
        <w:rPr>
          <w:rFonts w:ascii="黑体" w:hAnsi="黑体" w:eastAsia="黑体" w:cs="Times New Roman"/>
          <w:color w:val="auto"/>
          <w:kern w:val="0"/>
          <w:sz w:val="44"/>
          <w:szCs w:val="44"/>
        </w:rPr>
        <w:t>广西金算子建设工程咨询有限公司</w:t>
      </w:r>
    </w:p>
    <w:p>
      <w:pPr>
        <w:snapToGrid w:val="0"/>
        <w:spacing w:before="12" w:after="12" w:line="240" w:lineRule="auto"/>
        <w:jc w:val="center"/>
        <w:rPr>
          <w:rFonts w:hint="eastAsia" w:ascii="宋体" w:hAnsi="宋体" w:eastAsia="宋体" w:cs="Times New Roman"/>
          <w:b/>
          <w:color w:val="auto"/>
          <w:kern w:val="0"/>
          <w:sz w:val="32"/>
          <w:szCs w:val="18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32"/>
          <w:szCs w:val="18"/>
          <w:lang w:eastAsia="zh-CN"/>
        </w:rPr>
        <w:t>装修改造妇产科，内儿科YLZC2021-J2-230210-GXJS</w:t>
      </w:r>
    </w:p>
    <w:p>
      <w:pPr>
        <w:snapToGrid w:val="0"/>
        <w:spacing w:before="12" w:after="12" w:line="240" w:lineRule="auto"/>
        <w:jc w:val="center"/>
        <w:rPr>
          <w:rFonts w:ascii="宋体" w:hAnsi="宋体" w:eastAsia="宋体" w:cs="Times New Roman"/>
          <w:b/>
          <w:color w:val="auto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32"/>
          <w:szCs w:val="18"/>
        </w:rPr>
        <w:t>成交结果</w:t>
      </w:r>
      <w:r>
        <w:rPr>
          <w:rFonts w:ascii="宋体" w:hAnsi="宋体" w:eastAsia="宋体" w:cs="Times New Roman"/>
          <w:b/>
          <w:color w:val="auto"/>
          <w:kern w:val="0"/>
          <w:sz w:val="32"/>
          <w:szCs w:val="18"/>
        </w:rPr>
        <w:t>公告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YLZC2021-J2-230210-GXJS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     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装修改造妇产科，内儿科等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1.中标结果：</w:t>
      </w:r>
    </w:p>
    <w:tbl>
      <w:tblPr>
        <w:tblStyle w:val="8"/>
        <w:tblW w:w="8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421"/>
        <w:gridCol w:w="256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49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eastAsia="zh-CN"/>
              </w:rPr>
              <w:t>序号</w:t>
            </w:r>
          </w:p>
        </w:tc>
        <w:tc>
          <w:tcPr>
            <w:tcW w:w="342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中标（成交）金额(元)</w:t>
            </w:r>
          </w:p>
        </w:tc>
        <w:tc>
          <w:tcPr>
            <w:tcW w:w="256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中标供应商名称</w:t>
            </w:r>
          </w:p>
        </w:tc>
        <w:tc>
          <w:tcPr>
            <w:tcW w:w="220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49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34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eastAsia="zh-CN"/>
              </w:rPr>
              <w:t>最终报价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:907041.94(元)</w:t>
            </w:r>
          </w:p>
        </w:tc>
        <w:tc>
          <w:tcPr>
            <w:tcW w:w="256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博白县市政建筑工程公司</w:t>
            </w:r>
          </w:p>
        </w:tc>
        <w:tc>
          <w:tcPr>
            <w:tcW w:w="220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博白县博白镇南州南路008号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2.废标结果: 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  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1.货物类主要标的信息： 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2.工程类主要标的信息：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   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装修改造妇产科，内儿科等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装修改造妇产科，内儿科等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装修改造妇产科，内儿科等</w:t>
            </w:r>
            <w:r>
              <w:rPr>
                <w:rFonts w:hint="eastAsia"/>
              </w:rPr>
              <w:t>，详见工程</w:t>
            </w:r>
            <w:r>
              <w:rPr>
                <w:rFonts w:hint="eastAsia"/>
                <w:lang w:eastAsia="zh-CN"/>
              </w:rPr>
              <w:t>量清单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0天（日历天）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沈天文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245101015274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3.服务类主要标的信息：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</w:rPr>
        <w:t>   李家银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eastAsia="zh-CN"/>
        </w:rPr>
        <w:t>（组长），宁绍清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</w:rPr>
        <w:t>,邓良豪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eastAsia="zh-CN"/>
        </w:rPr>
        <w:t>（业主评委）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代理服务收费标准：本项目代理服务费以成交价为基数，按差额定率累进法计算：100万元以下的费率为1.0%；100-500万元的费率为0.7%；500-1000万元的费率为0.55%；在成交人领取成交通知书时一次性向采购代理机构支付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2.代理服务收费金额（元）：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  <w:t>9070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 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八、其他补充事宜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称：博白县沙河中心卫生院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址：博白县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沙河镇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项目联系人：李顺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项目联系方式：0775-8553333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称：广西金算子建设工程咨询有限公司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址：玉林市玉州区明主中路东明南环里2号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  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工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项目联系方式：0775-2509987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>
      <w:pPr>
        <w:pStyle w:val="13"/>
        <w:spacing w:line="240" w:lineRule="auto"/>
        <w:ind w:left="862" w:leftChars="0" w:firstLine="0" w:firstLineChars="0"/>
        <w:rPr>
          <w:rFonts w:ascii="黑体" w:hAnsi="黑体" w:eastAsia="黑体" w:cs="宋体"/>
          <w:color w:val="auto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0F387A"/>
    <w:rsid w:val="000167E0"/>
    <w:rsid w:val="000B3925"/>
    <w:rsid w:val="00150F57"/>
    <w:rsid w:val="00173845"/>
    <w:rsid w:val="002F6FCF"/>
    <w:rsid w:val="00345F53"/>
    <w:rsid w:val="0038031B"/>
    <w:rsid w:val="00380E81"/>
    <w:rsid w:val="00483605"/>
    <w:rsid w:val="004854EC"/>
    <w:rsid w:val="00491FC3"/>
    <w:rsid w:val="00512C5D"/>
    <w:rsid w:val="005B09B7"/>
    <w:rsid w:val="0064048A"/>
    <w:rsid w:val="00675F45"/>
    <w:rsid w:val="00743DAC"/>
    <w:rsid w:val="00750B02"/>
    <w:rsid w:val="007877D0"/>
    <w:rsid w:val="007A5EF0"/>
    <w:rsid w:val="008046E7"/>
    <w:rsid w:val="0081241B"/>
    <w:rsid w:val="009662D3"/>
    <w:rsid w:val="009B38E5"/>
    <w:rsid w:val="00AD3332"/>
    <w:rsid w:val="00AF4704"/>
    <w:rsid w:val="00B416A3"/>
    <w:rsid w:val="00BE1CF4"/>
    <w:rsid w:val="00CB58AD"/>
    <w:rsid w:val="00D205BE"/>
    <w:rsid w:val="01BC7B00"/>
    <w:rsid w:val="050F387A"/>
    <w:rsid w:val="082654CB"/>
    <w:rsid w:val="0ADB4FF4"/>
    <w:rsid w:val="0B6537D4"/>
    <w:rsid w:val="0CEC5053"/>
    <w:rsid w:val="0F8A1CBB"/>
    <w:rsid w:val="10D604CD"/>
    <w:rsid w:val="1D0315F1"/>
    <w:rsid w:val="1D613CC1"/>
    <w:rsid w:val="20347A8F"/>
    <w:rsid w:val="280B184D"/>
    <w:rsid w:val="2B3D670F"/>
    <w:rsid w:val="314C3D17"/>
    <w:rsid w:val="44BB692D"/>
    <w:rsid w:val="462A019C"/>
    <w:rsid w:val="4D90270C"/>
    <w:rsid w:val="54A443D6"/>
    <w:rsid w:val="575B7736"/>
    <w:rsid w:val="58234DF3"/>
    <w:rsid w:val="58B97B1F"/>
    <w:rsid w:val="61A61873"/>
    <w:rsid w:val="67B36786"/>
    <w:rsid w:val="6D6B74BE"/>
    <w:rsid w:val="704615AD"/>
    <w:rsid w:val="765C29C8"/>
    <w:rsid w:val="781A4D10"/>
    <w:rsid w:val="78C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9"/>
    <w:link w:val="3"/>
    <w:qFormat/>
    <w:uiPriority w:val="0"/>
    <w:rPr>
      <w:rFonts w:ascii="宋体" w:hAnsi="Courier New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215</Characters>
  <Lines>1</Lines>
  <Paragraphs>1</Paragraphs>
  <TotalTime>1</TotalTime>
  <ScaleCrop>false</ScaleCrop>
  <LinksUpToDate>false</LinksUpToDate>
  <CharactersWithSpaces>710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2020-09-25T07:49:00Z</dcterms:created>
  <dc:creator>TMM123</dc:creator>
  <cp:lastModifiedBy>Administrator</cp:lastModifiedBy>
  <dcterms:modified xsi:type="dcterms:W3CDTF">2021-10-08T02:46:36Z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E82CB860FAF444FCA1C3B1F56AE709EF</vt:lpwstr>
  </property>
</Properties>
</file>