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mbria" w:hAnsi="Cambria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广西建荣工程项目管理有限公司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河池市金城江区疾病预防控制中心核酸检测实验室改造项目</w:t>
      </w:r>
      <w:r>
        <w:rPr>
          <w:rFonts w:hint="eastAsia" w:ascii="Cambria" w:hAnsi="Cambria" w:cs="宋体"/>
          <w:b/>
          <w:bCs/>
          <w:sz w:val="32"/>
          <w:szCs w:val="32"/>
        </w:rPr>
        <w:t>（项目编号:</w:t>
      </w:r>
      <w:r>
        <w:rPr>
          <w:rFonts w:hint="eastAsia" w:ascii="Cambria" w:hAnsi="Cambria" w:cs="宋体"/>
          <w:b/>
          <w:bCs/>
          <w:sz w:val="32"/>
          <w:szCs w:val="32"/>
          <w:lang w:eastAsia="zh-CN"/>
        </w:rPr>
        <w:t>HCZC2020-C2-020078-GXJR</w:t>
      </w:r>
      <w:r>
        <w:rPr>
          <w:rFonts w:hint="eastAsia" w:ascii="Cambria" w:hAnsi="Cambria" w:cs="宋体"/>
          <w:b/>
          <w:bCs/>
          <w:sz w:val="32"/>
          <w:szCs w:val="32"/>
        </w:rPr>
        <w:t>）</w:t>
      </w:r>
      <w:r>
        <w:rPr>
          <w:rFonts w:hint="eastAsia" w:ascii="Cambria" w:hAnsi="Cambria" w:cs="宋体"/>
          <w:b/>
          <w:bCs/>
          <w:sz w:val="32"/>
          <w:szCs w:val="32"/>
          <w:lang w:eastAsia="zh-CN"/>
        </w:rPr>
        <w:t>成交结果公告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HCZC2020-C2-020078-GXJR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河池市金城江区疾病预防控制中心核酸检测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实验室改造项目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  <w: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广西锦华建设工程有限公司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防城港市防城区防城镇中间垌小区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人民币壹佰肆拾伍万壹仟玖佰零贰元肆角肆分(¥1451902.44）；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四、主要标的信息：</w:t>
      </w:r>
    </w:p>
    <w:tbl>
      <w:tblPr>
        <w:tblStyle w:val="8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22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022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河池市金城江区疾病预防控制中心核酸检测实验室改造项目；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施工范围：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本工程包含拆除工程、建筑工程、装修工程、电气工程、给排水工程、家具工程、空调工程、设备工程等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具体详见工程量清单及竞争性磋商采购文件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施工工期：20日历天；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项目经理：黄力 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执业证书信息：桂245121222916；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谭祖嵩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（组长）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、费红、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义拢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业主评委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line="375" w:lineRule="atLeast"/>
        <w:ind w:leftChars="100" w:right="0" w:righ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六、代理服务收费标准：按国家发展计划委员会计价格[2002]1980号《招标代理服务费管理暂行办法》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工程类</w:t>
      </w:r>
      <w:r>
        <w:rPr>
          <w:rFonts w:hint="eastAsia" w:ascii="宋体" w:hAnsi="宋体" w:eastAsia="宋体" w:cs="宋体"/>
          <w:sz w:val="24"/>
          <w:szCs w:val="24"/>
        </w:rPr>
        <w:t>收费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标准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收费金额：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1.3163万元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各有关当事人对成交结果有异议的，可以在成交公告发布之日起七个工作日内以书面形式向（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河池市金城江区疾病预防控制中心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广西建荣工程项目管理有限公司</w:t>
      </w:r>
      <w:r>
        <w:rPr>
          <w:rFonts w:hint="eastAsia" w:ascii="宋体" w:hAnsi="宋体" w:eastAsia="宋体" w:cs="宋体"/>
          <w:sz w:val="24"/>
          <w:szCs w:val="24"/>
        </w:rPr>
        <w:t>）提出质疑，逾期将不再受理。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河池市金城江区疾病预防控制中心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地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河池市金城江区金城中路341号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韦义拢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0778-2299829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；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广西建荣工程项目管理有限公司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地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河池市金城江区城西大道西城铭苑一栋一单元4楼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龙兴群</w:t>
      </w:r>
      <w:r>
        <w:rPr>
          <w:rFonts w:hint="eastAsia" w:ascii="宋体" w:hAnsi="宋体" w:eastAsia="宋体" w:cs="宋体"/>
          <w:sz w:val="24"/>
          <w:szCs w:val="24"/>
        </w:rPr>
        <w:t xml:space="preserve">  联系电话：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0778-2112888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龙兴群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0778-2112888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6000" w:firstLineChars="25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广西建荣工程项目管理有限公司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7262" w:firstLineChars="3026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7262" w:firstLineChars="3026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2020年8月11日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850" w:right="850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7A889"/>
    <w:multiLevelType w:val="singleLevel"/>
    <w:tmpl w:val="8F27A8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4E35"/>
    <w:rsid w:val="00940D6F"/>
    <w:rsid w:val="05754C8B"/>
    <w:rsid w:val="0DB53ECE"/>
    <w:rsid w:val="133F20B0"/>
    <w:rsid w:val="14B0752D"/>
    <w:rsid w:val="1ADB6016"/>
    <w:rsid w:val="1DA05CB2"/>
    <w:rsid w:val="1E927B00"/>
    <w:rsid w:val="251222B7"/>
    <w:rsid w:val="254724F5"/>
    <w:rsid w:val="25E60100"/>
    <w:rsid w:val="265A1CC0"/>
    <w:rsid w:val="2C454A0D"/>
    <w:rsid w:val="2E7C1B16"/>
    <w:rsid w:val="2FE77C46"/>
    <w:rsid w:val="304C5777"/>
    <w:rsid w:val="37A76436"/>
    <w:rsid w:val="380A2CE6"/>
    <w:rsid w:val="395A2C95"/>
    <w:rsid w:val="39B21482"/>
    <w:rsid w:val="3CDC21B9"/>
    <w:rsid w:val="3D4F6132"/>
    <w:rsid w:val="3F353E59"/>
    <w:rsid w:val="3FB4121E"/>
    <w:rsid w:val="404153F4"/>
    <w:rsid w:val="44395317"/>
    <w:rsid w:val="46C43E27"/>
    <w:rsid w:val="48161BA8"/>
    <w:rsid w:val="497D5AD5"/>
    <w:rsid w:val="50F328C3"/>
    <w:rsid w:val="53131EB9"/>
    <w:rsid w:val="57D13524"/>
    <w:rsid w:val="612F5B41"/>
    <w:rsid w:val="6158116C"/>
    <w:rsid w:val="61E47596"/>
    <w:rsid w:val="638F798D"/>
    <w:rsid w:val="63AA2594"/>
    <w:rsid w:val="738D6F42"/>
    <w:rsid w:val="73E71590"/>
    <w:rsid w:val="757C5624"/>
    <w:rsid w:val="75FD1426"/>
    <w:rsid w:val="784F5E51"/>
    <w:rsid w:val="78D25E90"/>
    <w:rsid w:val="7A6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1">
    <w:name w:val="detail-info"/>
    <w:basedOn w:val="1"/>
    <w:qFormat/>
    <w:uiPriority w:val="0"/>
    <w:pPr>
      <w:pBdr>
        <w:top w:val="none" w:color="auto" w:sz="0" w:space="0"/>
        <w:left w:val="none" w:color="auto" w:sz="0" w:space="0"/>
        <w:bottom w:val="dotted" w:color="999999" w:sz="6" w:space="7"/>
        <w:right w:val="none" w:color="auto" w:sz="0" w:space="0"/>
      </w:pBdr>
      <w:spacing w:after="300" w:afterAutospacing="0"/>
      <w:jc w:val="left"/>
    </w:pPr>
    <w:rPr>
      <w:color w:val="666666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LHJ</cp:lastModifiedBy>
  <cp:lastPrinted>2020-08-10T03:17:29Z</cp:lastPrinted>
  <dcterms:modified xsi:type="dcterms:W3CDTF">2020-08-10T03:17:33Z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