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tabs>
          <w:tab w:val="left" w:pos="0"/>
          <w:tab w:val="left" w:pos="3165"/>
          <w:tab w:val="center" w:pos="4153"/>
        </w:tabs>
        <w:autoSpaceDE w:val="0"/>
        <w:autoSpaceDN w:val="0"/>
        <w:adjustRightInd w:val="0"/>
        <w:spacing w:before="0" w:after="0" w:line="360" w:lineRule="auto"/>
        <w:jc w:val="center"/>
        <w:rPr>
          <w:rFonts w:hint="eastAsia" w:ascii="宋体" w:hAnsi="宋体" w:cs="宋体"/>
          <w:color w:val="000000"/>
          <w:sz w:val="28"/>
          <w:szCs w:val="28"/>
        </w:rPr>
      </w:pPr>
      <w:bookmarkStart w:id="0" w:name="_Toc28359001"/>
      <w:bookmarkStart w:id="1" w:name="_Toc35393789"/>
      <w:r>
        <w:rPr>
          <w:rFonts w:hint="eastAsia" w:ascii="宋体" w:hAnsi="宋体" w:cs="宋体"/>
          <w:color w:val="000000"/>
          <w:sz w:val="28"/>
          <w:szCs w:val="28"/>
        </w:rPr>
        <w:t>广西中信恒泰工程顾问有限公司</w:t>
      </w:r>
    </w:p>
    <w:p>
      <w:pPr>
        <w:pStyle w:val="3"/>
        <w:keepNext w:val="0"/>
        <w:keepLines w:val="0"/>
        <w:tabs>
          <w:tab w:val="left" w:pos="0"/>
          <w:tab w:val="left" w:pos="3165"/>
          <w:tab w:val="center" w:pos="4153"/>
        </w:tabs>
        <w:autoSpaceDE w:val="0"/>
        <w:autoSpaceDN w:val="0"/>
        <w:adjustRightInd w:val="0"/>
        <w:spacing w:before="0" w:after="0" w:line="360" w:lineRule="auto"/>
        <w:jc w:val="center"/>
        <w:rPr>
          <w:rFonts w:hint="eastAsia" w:ascii="宋体" w:hAnsi="宋体" w:cs="宋体"/>
          <w:color w:val="000000"/>
          <w:sz w:val="28"/>
          <w:szCs w:val="28"/>
        </w:rPr>
      </w:pPr>
      <w:r>
        <w:rPr>
          <w:rFonts w:hint="eastAsia" w:ascii="宋体" w:hAnsi="宋体" w:cs="宋体"/>
          <w:color w:val="000000"/>
          <w:sz w:val="28"/>
          <w:szCs w:val="28"/>
        </w:rPr>
        <w:t>田阳县人民医院内科综合大楼项目-中央空调系统招标公告</w:t>
      </w:r>
      <w:bookmarkEnd w:id="0"/>
      <w:bookmarkEnd w:id="1"/>
    </w:p>
    <w:p>
      <w:pPr>
        <w:rPr>
          <w:rFonts w:hint="eastAsia"/>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田阳县人民医院内科综合大楼项目-中央空调系统招标项目的潜在投标人应在百色市公共资源交易中心网（</w:t>
      </w:r>
      <w:r>
        <w:rPr>
          <w:rFonts w:hint="eastAsia" w:ascii="宋体" w:hAnsi="宋体" w:cs="宋体"/>
          <w:color w:val="000000"/>
          <w:sz w:val="24"/>
          <w:szCs w:val="24"/>
        </w:rPr>
        <w:fldChar w:fldCharType="begin"/>
      </w:r>
      <w:r>
        <w:rPr>
          <w:rFonts w:hint="eastAsia" w:ascii="宋体" w:hAnsi="宋体" w:cs="宋体"/>
          <w:color w:val="000000"/>
          <w:sz w:val="24"/>
          <w:szCs w:val="24"/>
        </w:rPr>
        <w:instrText xml:space="preserve"> HYPERLINK "http://www.bsggzy.org.cn/%E9%94%9B%E5%A4%89%E7%AC%85%E6%9D%9E%E8%8A%A5%E5%AB%91%E9%8F%8D%E5%9B%A8%E6%9E%83%E6%B5%A0%E5%89%81%E6%95%B8%E7%80%9B%E6%84%AE%E5%A2%97%E9%94%9B%E5%B1%BD%E8%8B%9F%E6%B5%9C?020%E9%AA%9E%3F" \h </w:instrText>
      </w:r>
      <w:r>
        <w:rPr>
          <w:rFonts w:hint="eastAsia" w:ascii="宋体" w:hAnsi="宋体" w:cs="宋体"/>
          <w:color w:val="000000"/>
          <w:sz w:val="24"/>
          <w:szCs w:val="24"/>
        </w:rPr>
        <w:fldChar w:fldCharType="separate"/>
      </w:r>
      <w:r>
        <w:rPr>
          <w:rFonts w:hint="eastAsia" w:ascii="宋体" w:hAnsi="宋体" w:cs="宋体"/>
          <w:color w:val="000000"/>
          <w:sz w:val="24"/>
          <w:szCs w:val="24"/>
        </w:rPr>
        <w:t>http://www.bsggzy.org.cn/）自行下载招标文件电子版，并于202</w:t>
      </w:r>
      <w:r>
        <w:rPr>
          <w:rFonts w:hint="eastAsia" w:ascii="宋体" w:hAnsi="宋体" w:cs="宋体"/>
          <w:color w:val="000000"/>
          <w:sz w:val="24"/>
          <w:szCs w:val="24"/>
          <w:lang w:val="en-US" w:eastAsia="zh-CN"/>
        </w:rPr>
        <w:t>1</w:t>
      </w:r>
      <w:r>
        <w:rPr>
          <w:rFonts w:hint="eastAsia" w:ascii="宋体" w:hAnsi="宋体" w:cs="宋体"/>
          <w:color w:val="000000"/>
          <w:sz w:val="24"/>
          <w:szCs w:val="24"/>
        </w:rPr>
        <w:t>年</w:t>
      </w:r>
      <w:r>
        <w:rPr>
          <w:rFonts w:hint="eastAsia" w:ascii="宋体" w:hAnsi="宋体" w:cs="宋体"/>
          <w:color w:val="000000"/>
          <w:sz w:val="24"/>
          <w:szCs w:val="24"/>
        </w:rPr>
        <w:fldChar w:fldCharType="end"/>
      </w:r>
      <w:r>
        <w:rPr>
          <w:rFonts w:hint="eastAsia" w:ascii="宋体" w:hAnsi="宋体" w:cs="宋体"/>
          <w:color w:val="000000"/>
          <w:sz w:val="24"/>
          <w:szCs w:val="24"/>
          <w:lang w:val="en-US" w:eastAsia="zh-CN"/>
        </w:rPr>
        <w:t>3</w:t>
      </w:r>
      <w:r>
        <w:rPr>
          <w:rFonts w:hint="eastAsia" w:ascii="宋体" w:hAnsi="宋体" w:cs="宋体"/>
          <w:color w:val="000000"/>
          <w:sz w:val="24"/>
          <w:szCs w:val="24"/>
        </w:rPr>
        <w:t>月</w:t>
      </w:r>
      <w:r>
        <w:rPr>
          <w:rFonts w:hint="eastAsia" w:ascii="宋体" w:hAnsi="宋体" w:cs="宋体"/>
          <w:color w:val="000000"/>
          <w:sz w:val="24"/>
          <w:szCs w:val="24"/>
          <w:lang w:val="en-US" w:eastAsia="zh-CN"/>
        </w:rPr>
        <w:t>3</w:t>
      </w:r>
      <w:r>
        <w:rPr>
          <w:rFonts w:hint="eastAsia" w:ascii="宋体" w:hAnsi="宋体" w:cs="宋体"/>
          <w:color w:val="000000"/>
          <w:sz w:val="24"/>
          <w:szCs w:val="24"/>
        </w:rPr>
        <w:t>日</w:t>
      </w:r>
      <w:r>
        <w:rPr>
          <w:rFonts w:hint="eastAsia" w:ascii="宋体" w:hAnsi="宋体" w:cs="宋体"/>
          <w:color w:val="000000"/>
          <w:sz w:val="24"/>
          <w:szCs w:val="24"/>
          <w:lang w:eastAsia="zh-CN"/>
        </w:rPr>
        <w:t>上</w:t>
      </w:r>
      <w:r>
        <w:rPr>
          <w:rFonts w:hint="eastAsia" w:ascii="宋体" w:hAnsi="宋体" w:cs="宋体"/>
          <w:color w:val="000000"/>
          <w:sz w:val="24"/>
          <w:szCs w:val="24"/>
        </w:rPr>
        <w:t>午</w:t>
      </w:r>
      <w:r>
        <w:rPr>
          <w:rFonts w:hint="eastAsia" w:ascii="宋体" w:hAnsi="宋体" w:cs="宋体"/>
          <w:color w:val="000000"/>
          <w:sz w:val="24"/>
          <w:szCs w:val="24"/>
          <w:lang w:val="en-US" w:eastAsia="zh-CN"/>
        </w:rPr>
        <w:t>10</w:t>
      </w:r>
      <w:r>
        <w:rPr>
          <w:rFonts w:hint="eastAsia" w:ascii="宋体" w:hAnsi="宋体" w:cs="宋体"/>
          <w:color w:val="000000"/>
          <w:sz w:val="24"/>
          <w:szCs w:val="24"/>
        </w:rPr>
        <w:t>点</w:t>
      </w:r>
      <w:r>
        <w:rPr>
          <w:rFonts w:hint="eastAsia" w:ascii="宋体" w:hAnsi="宋体" w:cs="宋体"/>
          <w:color w:val="000000"/>
          <w:sz w:val="24"/>
          <w:szCs w:val="24"/>
          <w:lang w:val="en-US" w:eastAsia="zh-CN"/>
        </w:rPr>
        <w:t>30</w:t>
      </w:r>
      <w:r>
        <w:rPr>
          <w:rFonts w:hint="eastAsia" w:ascii="宋体" w:hAnsi="宋体" w:cs="宋体"/>
          <w:color w:val="000000"/>
          <w:sz w:val="24"/>
          <w:szCs w:val="24"/>
        </w:rPr>
        <w:t>分（北京时间）前提交投标文件。</w:t>
      </w:r>
    </w:p>
    <w:p>
      <w:pPr>
        <w:spacing w:line="360" w:lineRule="auto"/>
        <w:rPr>
          <w:rFonts w:hint="eastAsia" w:ascii="宋体" w:hAnsi="宋体" w:cs="宋体"/>
          <w:color w:val="000000"/>
          <w:sz w:val="24"/>
          <w:szCs w:val="24"/>
        </w:rPr>
      </w:pPr>
    </w:p>
    <w:p>
      <w:pPr>
        <w:spacing w:line="360" w:lineRule="auto"/>
        <w:rPr>
          <w:rFonts w:hint="eastAsia" w:ascii="宋体" w:hAnsi="宋体" w:cs="宋体"/>
          <w:b/>
          <w:bCs/>
          <w:color w:val="000000"/>
          <w:sz w:val="24"/>
          <w:szCs w:val="24"/>
        </w:rPr>
      </w:pPr>
      <w:bookmarkStart w:id="2" w:name="_Toc35393790"/>
      <w:bookmarkStart w:id="3" w:name="_Toc28359002"/>
      <w:bookmarkStart w:id="4" w:name="_Toc35393621"/>
      <w:bookmarkStart w:id="5" w:name="_Toc28359079"/>
      <w:bookmarkStart w:id="6" w:name="_Hlk24379207"/>
      <w:r>
        <w:rPr>
          <w:rFonts w:hint="eastAsia" w:ascii="宋体" w:hAnsi="宋体" w:cs="宋体"/>
          <w:b/>
          <w:bCs/>
          <w:color w:val="000000"/>
          <w:sz w:val="24"/>
          <w:szCs w:val="24"/>
        </w:rPr>
        <w:t>一、项目基本情况</w:t>
      </w:r>
      <w:bookmarkEnd w:id="2"/>
      <w:bookmarkEnd w:id="3"/>
      <w:bookmarkEnd w:id="4"/>
      <w:bookmarkEnd w:id="5"/>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项目编号：</w:t>
      </w:r>
      <w:r>
        <w:rPr>
          <w:rFonts w:hint="eastAsia" w:ascii="宋体" w:hAnsi="宋体" w:eastAsia="宋体" w:cs="宋体"/>
          <w:color w:val="auto"/>
          <w:sz w:val="24"/>
          <w:szCs w:val="24"/>
          <w:lang w:val="en-US" w:eastAsia="zh-CN"/>
        </w:rPr>
        <w:t>BSZC2021-G1-210022-GXZX</w:t>
      </w:r>
    </w:p>
    <w:p>
      <w:pPr>
        <w:spacing w:line="360" w:lineRule="auto"/>
        <w:ind w:firstLine="480" w:firstLineChars="200"/>
        <w:rPr>
          <w:rFonts w:hint="eastAsia" w:ascii="宋体" w:hAnsi="宋体" w:eastAsia="宋体" w:cs="宋体"/>
          <w:color w:val="000000"/>
          <w:sz w:val="24"/>
          <w:szCs w:val="24"/>
          <w:lang w:eastAsia="zh-CN"/>
        </w:rPr>
      </w:pPr>
      <w:r>
        <w:rPr>
          <w:rFonts w:hint="eastAsia" w:ascii="宋体" w:hAnsi="宋体" w:cs="宋体"/>
          <w:color w:val="000000"/>
          <w:sz w:val="24"/>
          <w:szCs w:val="24"/>
        </w:rPr>
        <w:t>项目名称：田阳县人民医院内科综合大楼项目-中央空调系统</w:t>
      </w:r>
    </w:p>
    <w:bookmarkEnd w:id="6"/>
    <w:p>
      <w:pPr>
        <w:spacing w:line="360" w:lineRule="auto"/>
        <w:ind w:firstLine="480" w:firstLineChars="200"/>
        <w:rPr>
          <w:rFonts w:hint="eastAsia" w:ascii="宋体" w:hAnsi="宋体" w:cs="宋体"/>
          <w:color w:val="000000"/>
          <w:sz w:val="24"/>
          <w:szCs w:val="24"/>
          <w:u w:val="single"/>
          <w:lang w:val="en-US" w:eastAsia="zh-CN"/>
        </w:rPr>
      </w:pPr>
      <w:r>
        <w:rPr>
          <w:rFonts w:hint="eastAsia" w:ascii="宋体" w:hAnsi="宋体" w:cs="宋体"/>
          <w:color w:val="000000"/>
          <w:sz w:val="24"/>
          <w:szCs w:val="24"/>
        </w:rPr>
        <w:t>预算金额：</w:t>
      </w:r>
      <w:r>
        <w:rPr>
          <w:rFonts w:hint="eastAsia" w:ascii="宋体" w:hAnsi="宋体" w:cs="宋体"/>
          <w:color w:val="000000"/>
          <w:sz w:val="24"/>
          <w:szCs w:val="24"/>
          <w:u w:val="none"/>
          <w:lang w:val="en-US" w:eastAsia="zh-CN"/>
        </w:rPr>
        <w:t>1256.613138万元</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最高限价：</w:t>
      </w:r>
      <w:r>
        <w:rPr>
          <w:rFonts w:hint="eastAsia" w:ascii="宋体" w:hAnsi="宋体" w:cs="宋体"/>
          <w:color w:val="000000"/>
          <w:sz w:val="24"/>
          <w:szCs w:val="24"/>
          <w:u w:val="none"/>
          <w:lang w:val="en-US" w:eastAsia="zh-CN"/>
        </w:rPr>
        <w:t>1256.613138万元</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 xml:space="preserve">采购需求：拟采购田阳县人民医院内科综合大楼项目-中央空调系统采购及安装,如需进一步了解详细内容，详见招标文件； </w:t>
      </w:r>
    </w:p>
    <w:p>
      <w:pPr>
        <w:spacing w:line="360" w:lineRule="auto"/>
        <w:ind w:firstLine="480" w:firstLineChars="200"/>
        <w:rPr>
          <w:rFonts w:hint="eastAsia" w:ascii="宋体" w:hAnsi="宋体" w:cs="宋体"/>
          <w:color w:val="000000"/>
          <w:sz w:val="24"/>
          <w:szCs w:val="24"/>
          <w:u w:val="single"/>
        </w:rPr>
      </w:pPr>
      <w:r>
        <w:rPr>
          <w:rFonts w:hint="eastAsia" w:ascii="宋体" w:hAnsi="宋体" w:cs="宋体"/>
          <w:color w:val="000000"/>
          <w:sz w:val="24"/>
          <w:szCs w:val="24"/>
        </w:rPr>
        <w:t>合同履行期限：详见招标文件；</w:t>
      </w:r>
      <w:bookmarkStart w:id="37" w:name="_GoBack"/>
      <w:bookmarkEnd w:id="37"/>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本项目不接受联合体投标。</w:t>
      </w:r>
    </w:p>
    <w:p>
      <w:pPr>
        <w:spacing w:line="360" w:lineRule="auto"/>
        <w:rPr>
          <w:rFonts w:hint="eastAsia" w:ascii="宋体" w:hAnsi="宋体" w:cs="宋体"/>
          <w:b/>
          <w:bCs/>
          <w:color w:val="000000"/>
          <w:sz w:val="24"/>
          <w:szCs w:val="24"/>
        </w:rPr>
      </w:pPr>
      <w:bookmarkStart w:id="7" w:name="_Toc28359003"/>
      <w:bookmarkStart w:id="8" w:name="_Toc28359080"/>
      <w:bookmarkStart w:id="9" w:name="_Toc35393791"/>
      <w:bookmarkStart w:id="10" w:name="_Toc35393622"/>
      <w:r>
        <w:rPr>
          <w:rFonts w:hint="eastAsia" w:ascii="宋体" w:hAnsi="宋体" w:cs="宋体"/>
          <w:b/>
          <w:bCs/>
          <w:color w:val="000000"/>
          <w:sz w:val="24"/>
          <w:szCs w:val="24"/>
        </w:rPr>
        <w:t>二、投标人的资格要求：</w:t>
      </w:r>
      <w:bookmarkEnd w:id="7"/>
      <w:bookmarkEnd w:id="8"/>
      <w:bookmarkEnd w:id="9"/>
      <w:bookmarkEnd w:id="10"/>
    </w:p>
    <w:p>
      <w:pPr>
        <w:spacing w:line="360" w:lineRule="auto"/>
        <w:ind w:firstLine="480" w:firstLineChars="200"/>
        <w:rPr>
          <w:rFonts w:hint="eastAsia" w:ascii="宋体" w:hAnsi="宋体" w:cs="宋体"/>
          <w:color w:val="000000"/>
          <w:sz w:val="24"/>
          <w:szCs w:val="24"/>
        </w:rPr>
      </w:pPr>
      <w:bookmarkStart w:id="11" w:name="_Hlk51746371"/>
      <w:r>
        <w:rPr>
          <w:rFonts w:hint="eastAsia" w:ascii="宋体" w:hAnsi="宋体" w:cs="宋体"/>
          <w:color w:val="000000"/>
          <w:sz w:val="24"/>
          <w:szCs w:val="24"/>
        </w:rPr>
        <w:t>1.满足《中华人民共和国政府采购法》第二十二条规定，</w:t>
      </w:r>
      <w:r>
        <w:rPr>
          <w:rFonts w:hint="eastAsia" w:ascii="宋体" w:hAnsi="宋体" w:cs="宋体"/>
          <w:color w:val="000000"/>
          <w:sz w:val="24"/>
          <w:szCs w:val="24"/>
          <w:lang w:val="zh-CN"/>
        </w:rPr>
        <w:t>具备独立法人资格；</w:t>
      </w:r>
    </w:p>
    <w:p>
      <w:pPr>
        <w:spacing w:line="360" w:lineRule="auto"/>
        <w:ind w:firstLine="480" w:firstLineChars="200"/>
        <w:rPr>
          <w:rFonts w:hint="eastAsia" w:ascii="宋体" w:hAnsi="宋体" w:cs="宋体"/>
          <w:color w:val="000000"/>
          <w:sz w:val="24"/>
          <w:szCs w:val="24"/>
        </w:rPr>
      </w:pPr>
      <w:bookmarkStart w:id="12" w:name="_Toc28359081"/>
      <w:bookmarkStart w:id="13" w:name="_Toc28359004"/>
      <w:r>
        <w:rPr>
          <w:rFonts w:hint="eastAsia" w:ascii="宋体" w:hAnsi="宋体" w:cs="宋体"/>
          <w:color w:val="000000"/>
          <w:sz w:val="24"/>
          <w:szCs w:val="24"/>
        </w:rPr>
        <w:t>2.落实政府采购政策需满足的资格要求：①政府采购促进中小企业发展；②政府采购支持采用本国产品的政策；③强制采购节能产品；优先采购节能产品、环境标志产品；④政府采购促进残疾人就业政策；⑤政府采购支持监狱企业发展；⑥扶持不发达地区和少数民族地区政策；</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3.国内注册（指按国家有关规定要求注册的），生产或经营本次招标采购内容，具有建筑机电安装工程专业承包叁级及以上（含叁级）资质和安全生产许可证证书；</w:t>
      </w:r>
    </w:p>
    <w:p>
      <w:pPr>
        <w:snapToGrid w:val="0"/>
        <w:spacing w:line="360" w:lineRule="auto"/>
        <w:ind w:firstLine="420"/>
        <w:jc w:val="left"/>
        <w:rPr>
          <w:rFonts w:hint="eastAsia" w:ascii="宋体" w:hAnsi="宋体" w:cs="宋体"/>
          <w:color w:val="000000"/>
          <w:sz w:val="24"/>
          <w:szCs w:val="24"/>
        </w:rPr>
      </w:pPr>
      <w:r>
        <w:rPr>
          <w:rFonts w:hint="eastAsia" w:ascii="宋体" w:hAnsi="宋体" w:cs="宋体"/>
          <w:color w:val="000000"/>
          <w:sz w:val="24"/>
          <w:szCs w:val="24"/>
        </w:rPr>
        <w:t>4.</w:t>
      </w:r>
      <w:bookmarkEnd w:id="11"/>
      <w:r>
        <w:rPr>
          <w:rFonts w:hint="eastAsia" w:ascii="宋体" w:hAnsi="宋体" w:cs="宋体"/>
          <w:color w:val="000000"/>
          <w:sz w:val="24"/>
          <w:szCs w:val="24"/>
        </w:rPr>
        <w:t>单位负责人为同一人或者存在直接控股、管理关系的不同供应商，不得参加同一合同项下的政府采购活动。除单一来源采购项目外，为采购项目提供过整体设计、规范编制或者项目管理、监理、检测等服务的供应商，不得再参加本项目上述服务以外的其他采购活动。</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b/>
          <w:bCs/>
          <w:color w:val="000000"/>
          <w:sz w:val="24"/>
          <w:szCs w:val="24"/>
        </w:rPr>
      </w:pPr>
      <w:bookmarkStart w:id="14" w:name="_Toc35393623"/>
      <w:bookmarkStart w:id="15" w:name="_Toc35393792"/>
      <w:r>
        <w:rPr>
          <w:rFonts w:hint="eastAsia" w:ascii="宋体" w:hAnsi="宋体" w:cs="宋体"/>
          <w:b/>
          <w:bCs/>
          <w:color w:val="000000"/>
          <w:sz w:val="24"/>
          <w:szCs w:val="24"/>
        </w:rPr>
        <w:t>三、获取招标文件</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470" w:lineRule="exact"/>
        <w:ind w:firstLine="540"/>
        <w:textAlignment w:val="auto"/>
        <w:rPr>
          <w:rFonts w:hint="eastAsia" w:ascii="宋体" w:hAnsi="宋体" w:cs="宋体"/>
          <w:color w:val="000000"/>
          <w:sz w:val="24"/>
          <w:szCs w:val="24"/>
        </w:rPr>
      </w:pPr>
      <w:r>
        <w:rPr>
          <w:rFonts w:hint="eastAsia" w:ascii="宋体" w:hAnsi="宋体" w:cs="宋体"/>
          <w:color w:val="000000"/>
          <w:sz w:val="24"/>
          <w:szCs w:val="24"/>
        </w:rPr>
        <w:t>本项目采用不记名方式下载招标文件，潜在投标人均可于 202</w:t>
      </w:r>
      <w:r>
        <w:rPr>
          <w:rFonts w:hint="eastAsia" w:ascii="宋体" w:hAnsi="宋体" w:cs="宋体"/>
          <w:color w:val="000000"/>
          <w:sz w:val="24"/>
          <w:szCs w:val="24"/>
          <w:lang w:val="en-US" w:eastAsia="zh-CN"/>
        </w:rPr>
        <w:t>1</w:t>
      </w:r>
      <w:r>
        <w:rPr>
          <w:rFonts w:hint="eastAsia" w:ascii="宋体" w:hAnsi="宋体" w:cs="宋体"/>
          <w:color w:val="000000"/>
          <w:sz w:val="24"/>
          <w:szCs w:val="24"/>
        </w:rPr>
        <w:t>年</w:t>
      </w:r>
      <w:r>
        <w:rPr>
          <w:rFonts w:hint="eastAsia" w:ascii="宋体" w:hAnsi="宋体" w:cs="宋体"/>
          <w:color w:val="000000"/>
          <w:sz w:val="24"/>
          <w:szCs w:val="24"/>
          <w:lang w:val="en-US" w:eastAsia="zh-CN"/>
        </w:rPr>
        <w:t>2</w:t>
      </w:r>
      <w:r>
        <w:rPr>
          <w:rFonts w:hint="eastAsia" w:ascii="宋体" w:hAnsi="宋体" w:cs="宋体"/>
          <w:color w:val="000000"/>
          <w:sz w:val="24"/>
          <w:szCs w:val="24"/>
        </w:rPr>
        <w:t>月</w:t>
      </w:r>
      <w:r>
        <w:rPr>
          <w:rFonts w:hint="eastAsia" w:ascii="宋体" w:hAnsi="宋体" w:cs="宋体"/>
          <w:color w:val="000000"/>
          <w:sz w:val="24"/>
          <w:szCs w:val="24"/>
          <w:lang w:val="en-US" w:eastAsia="zh-CN"/>
        </w:rPr>
        <w:t>9</w:t>
      </w:r>
      <w:r>
        <w:rPr>
          <w:rFonts w:hint="eastAsia" w:ascii="宋体" w:hAnsi="宋体" w:cs="宋体"/>
          <w:color w:val="000000"/>
          <w:sz w:val="24"/>
          <w:szCs w:val="24"/>
        </w:rPr>
        <w:t>日至 202</w:t>
      </w:r>
      <w:r>
        <w:rPr>
          <w:rFonts w:hint="eastAsia" w:ascii="宋体" w:hAnsi="宋体" w:cs="宋体"/>
          <w:color w:val="000000"/>
          <w:sz w:val="24"/>
          <w:szCs w:val="24"/>
          <w:lang w:val="en-US" w:eastAsia="zh-CN"/>
        </w:rPr>
        <w:t>1</w:t>
      </w:r>
      <w:r>
        <w:rPr>
          <w:rFonts w:hint="eastAsia" w:ascii="宋体" w:hAnsi="宋体" w:cs="宋体"/>
          <w:color w:val="000000"/>
          <w:sz w:val="24"/>
          <w:szCs w:val="24"/>
        </w:rPr>
        <w:t>年</w:t>
      </w:r>
      <w:r>
        <w:rPr>
          <w:rFonts w:hint="eastAsia" w:ascii="宋体" w:hAnsi="宋体" w:cs="宋体"/>
          <w:color w:val="000000"/>
          <w:sz w:val="24"/>
          <w:szCs w:val="24"/>
          <w:lang w:val="en-US" w:eastAsia="zh-CN"/>
        </w:rPr>
        <w:t>2</w:t>
      </w:r>
      <w:r>
        <w:rPr>
          <w:rFonts w:hint="eastAsia" w:ascii="宋体" w:hAnsi="宋体" w:cs="宋体"/>
          <w:color w:val="000000"/>
          <w:sz w:val="24"/>
          <w:szCs w:val="24"/>
        </w:rPr>
        <w:t>月</w:t>
      </w:r>
      <w:r>
        <w:rPr>
          <w:rFonts w:hint="eastAsia" w:ascii="宋体" w:hAnsi="宋体" w:cs="宋体"/>
          <w:color w:val="000000"/>
          <w:sz w:val="24"/>
          <w:szCs w:val="24"/>
          <w:lang w:val="en-US" w:eastAsia="zh-CN"/>
        </w:rPr>
        <w:t>20</w:t>
      </w:r>
      <w:r>
        <w:rPr>
          <w:rFonts w:hint="eastAsia" w:ascii="宋体" w:hAnsi="宋体" w:cs="宋体"/>
          <w:color w:val="000000"/>
          <w:sz w:val="24"/>
          <w:szCs w:val="24"/>
        </w:rPr>
        <w:t>日止在百色市公共资源交易中心网（</w:t>
      </w:r>
      <w:r>
        <w:rPr>
          <w:rFonts w:hint="eastAsia" w:ascii="宋体" w:hAnsi="宋体" w:cs="宋体"/>
          <w:color w:val="000000"/>
          <w:sz w:val="24"/>
          <w:szCs w:val="24"/>
        </w:rPr>
        <w:fldChar w:fldCharType="begin"/>
      </w:r>
      <w:r>
        <w:rPr>
          <w:rFonts w:hint="eastAsia" w:ascii="宋体" w:hAnsi="宋体" w:cs="宋体"/>
          <w:color w:val="000000"/>
          <w:sz w:val="24"/>
          <w:szCs w:val="24"/>
        </w:rPr>
        <w:instrText xml:space="preserve"> HYPERLINK "http://www.bsggzy.org.cn）下载招标文件电子版（逾期下载无效" </w:instrText>
      </w:r>
      <w:r>
        <w:rPr>
          <w:rFonts w:hint="eastAsia" w:ascii="宋体" w:hAnsi="宋体" w:cs="宋体"/>
          <w:color w:val="000000"/>
          <w:sz w:val="24"/>
          <w:szCs w:val="24"/>
        </w:rPr>
        <w:fldChar w:fldCharType="separate"/>
      </w:r>
      <w:r>
        <w:rPr>
          <w:rFonts w:hint="eastAsia" w:ascii="宋体" w:hAnsi="宋体" w:cs="宋体"/>
          <w:color w:val="000000"/>
          <w:sz w:val="24"/>
          <w:szCs w:val="24"/>
        </w:rPr>
        <w:t>http://www.bsggzy.org.cn）</w:t>
      </w:r>
      <w:r>
        <w:rPr>
          <w:rFonts w:hint="eastAsia" w:ascii="宋体" w:hAnsi="宋体" w:cs="宋体"/>
          <w:color w:val="000000"/>
          <w:sz w:val="24"/>
          <w:szCs w:val="24"/>
          <w:lang w:eastAsia="zh-CN"/>
        </w:rPr>
        <w:t>免费</w:t>
      </w:r>
      <w:r>
        <w:rPr>
          <w:rFonts w:hint="eastAsia" w:ascii="宋体" w:hAnsi="宋体" w:cs="宋体"/>
          <w:color w:val="000000"/>
          <w:sz w:val="24"/>
          <w:szCs w:val="24"/>
        </w:rPr>
        <w:t>下载招标文件电子版（逾期下载无效</w:t>
      </w:r>
      <w:r>
        <w:rPr>
          <w:rFonts w:hint="eastAsia" w:ascii="宋体" w:hAnsi="宋体" w:cs="宋体"/>
          <w:color w:val="000000"/>
          <w:sz w:val="24"/>
          <w:szCs w:val="24"/>
        </w:rPr>
        <w:fldChar w:fldCharType="end"/>
      </w:r>
      <w:r>
        <w:rPr>
          <w:rFonts w:hint="eastAsia" w:ascii="宋体" w:hAnsi="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 xml:space="preserve">为配合采购人进行政府采购项目执行和备案，未在政采云注册的供应商可在获取招标文件后登录政采云（https://www.zcygov.cn/）进行注册，如在操作过程中遇到问题或者需要技术支持，请致电政采云客服热线： 400-881-7190。  </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b/>
          <w:bCs/>
          <w:color w:val="000000"/>
          <w:sz w:val="24"/>
          <w:szCs w:val="24"/>
        </w:rPr>
      </w:pPr>
      <w:bookmarkStart w:id="16" w:name="_Toc28359005"/>
      <w:bookmarkStart w:id="17" w:name="_Toc28359082"/>
      <w:bookmarkStart w:id="18" w:name="_Toc35393624"/>
      <w:bookmarkStart w:id="19" w:name="_Toc35393793"/>
      <w:r>
        <w:rPr>
          <w:rFonts w:hint="eastAsia" w:ascii="宋体" w:hAnsi="宋体" w:cs="宋体"/>
          <w:b/>
          <w:bCs/>
          <w:color w:val="000000"/>
          <w:sz w:val="24"/>
          <w:szCs w:val="24"/>
        </w:rPr>
        <w:t>四、提交投标文件</w:t>
      </w:r>
      <w:bookmarkEnd w:id="16"/>
      <w:bookmarkEnd w:id="17"/>
      <w:r>
        <w:rPr>
          <w:rFonts w:hint="eastAsia" w:ascii="宋体" w:hAnsi="宋体" w:cs="宋体"/>
          <w:b/>
          <w:bCs/>
          <w:color w:val="000000"/>
          <w:sz w:val="24"/>
          <w:szCs w:val="24"/>
        </w:rPr>
        <w:t>截止时间、开标时间和地点</w:t>
      </w:r>
      <w:bookmarkEnd w:id="18"/>
      <w:bookmarkEnd w:id="19"/>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cs="宋体"/>
          <w:color w:val="000000"/>
          <w:sz w:val="24"/>
          <w:szCs w:val="24"/>
          <w:u w:val="single"/>
        </w:rPr>
      </w:pPr>
      <w:r>
        <w:rPr>
          <w:rFonts w:hint="eastAsia" w:ascii="宋体" w:hAnsi="宋体" w:cs="宋体"/>
          <w:bCs/>
          <w:color w:val="000000"/>
          <w:sz w:val="24"/>
          <w:szCs w:val="24"/>
        </w:rPr>
        <w:t>提交投标文件截止时间和开标时间：</w:t>
      </w:r>
      <w:r>
        <w:rPr>
          <w:rFonts w:hint="eastAsia" w:ascii="宋体" w:hAnsi="宋体" w:cs="宋体"/>
          <w:bCs/>
          <w:color w:val="000000"/>
          <w:sz w:val="24"/>
          <w:szCs w:val="24"/>
          <w:u w:val="single"/>
          <w:lang w:val="en-US" w:eastAsia="zh-CN"/>
        </w:rPr>
        <w:t>2021</w:t>
      </w:r>
      <w:r>
        <w:rPr>
          <w:rFonts w:hint="eastAsia" w:ascii="宋体" w:hAnsi="宋体" w:cs="宋体"/>
          <w:bCs/>
          <w:color w:val="000000"/>
          <w:sz w:val="24"/>
          <w:szCs w:val="24"/>
          <w:u w:val="single"/>
        </w:rPr>
        <w:t>年</w:t>
      </w:r>
      <w:r>
        <w:rPr>
          <w:rFonts w:hint="eastAsia" w:ascii="宋体" w:hAnsi="宋体" w:cs="宋体"/>
          <w:bCs/>
          <w:color w:val="000000"/>
          <w:sz w:val="24"/>
          <w:szCs w:val="24"/>
          <w:u w:val="single"/>
          <w:lang w:val="en-US" w:eastAsia="zh-CN"/>
        </w:rPr>
        <w:t>3</w:t>
      </w:r>
      <w:r>
        <w:rPr>
          <w:rFonts w:hint="eastAsia" w:ascii="宋体" w:hAnsi="宋体" w:cs="宋体"/>
          <w:bCs/>
          <w:color w:val="000000"/>
          <w:sz w:val="24"/>
          <w:szCs w:val="24"/>
          <w:u w:val="single"/>
        </w:rPr>
        <w:t>月</w:t>
      </w:r>
      <w:r>
        <w:rPr>
          <w:rFonts w:hint="eastAsia" w:ascii="宋体" w:hAnsi="宋体" w:cs="宋体"/>
          <w:bCs/>
          <w:color w:val="000000"/>
          <w:sz w:val="24"/>
          <w:szCs w:val="24"/>
          <w:u w:val="single"/>
          <w:lang w:val="en-US" w:eastAsia="zh-CN"/>
        </w:rPr>
        <w:t>3</w:t>
      </w:r>
      <w:r>
        <w:rPr>
          <w:rFonts w:hint="eastAsia" w:ascii="宋体" w:hAnsi="宋体" w:cs="宋体"/>
          <w:bCs/>
          <w:color w:val="000000"/>
          <w:sz w:val="24"/>
          <w:szCs w:val="24"/>
          <w:u w:val="single"/>
        </w:rPr>
        <w:t>日</w:t>
      </w:r>
      <w:r>
        <w:rPr>
          <w:rFonts w:hint="eastAsia" w:ascii="宋体" w:hAnsi="宋体" w:cs="宋体"/>
          <w:bCs/>
          <w:color w:val="000000"/>
          <w:sz w:val="24"/>
          <w:szCs w:val="24"/>
          <w:u w:val="single"/>
          <w:lang w:eastAsia="zh-CN"/>
        </w:rPr>
        <w:t>上</w:t>
      </w:r>
      <w:r>
        <w:rPr>
          <w:rFonts w:hint="eastAsia" w:ascii="宋体" w:hAnsi="宋体" w:cs="宋体"/>
          <w:bCs/>
          <w:color w:val="000000"/>
          <w:sz w:val="24"/>
          <w:szCs w:val="24"/>
          <w:u w:val="single"/>
        </w:rPr>
        <w:t>午</w:t>
      </w:r>
      <w:r>
        <w:rPr>
          <w:rFonts w:hint="eastAsia" w:ascii="宋体" w:hAnsi="宋体" w:cs="宋体"/>
          <w:bCs/>
          <w:color w:val="000000"/>
          <w:sz w:val="24"/>
          <w:szCs w:val="24"/>
          <w:u w:val="single"/>
          <w:lang w:val="en-US" w:eastAsia="zh-CN"/>
        </w:rPr>
        <w:t>10</w:t>
      </w:r>
      <w:r>
        <w:rPr>
          <w:rFonts w:hint="eastAsia" w:ascii="宋体" w:hAnsi="宋体" w:cs="宋体"/>
          <w:bCs/>
          <w:color w:val="000000"/>
          <w:sz w:val="24"/>
          <w:szCs w:val="24"/>
          <w:u w:val="single"/>
        </w:rPr>
        <w:t>点</w:t>
      </w:r>
      <w:r>
        <w:rPr>
          <w:rFonts w:hint="eastAsia" w:ascii="宋体" w:hAnsi="宋体" w:cs="宋体"/>
          <w:bCs/>
          <w:color w:val="000000"/>
          <w:sz w:val="24"/>
          <w:szCs w:val="24"/>
          <w:u w:val="single"/>
          <w:lang w:val="en-US" w:eastAsia="zh-CN"/>
        </w:rPr>
        <w:t>30</w:t>
      </w:r>
      <w:r>
        <w:rPr>
          <w:rFonts w:hint="eastAsia" w:ascii="宋体" w:hAnsi="宋体" w:cs="宋体"/>
          <w:bCs/>
          <w:color w:val="000000"/>
          <w:sz w:val="24"/>
          <w:szCs w:val="24"/>
          <w:u w:val="single"/>
        </w:rPr>
        <w:t>分</w:t>
      </w:r>
      <w:r>
        <w:rPr>
          <w:rFonts w:hint="eastAsia" w:ascii="宋体" w:hAnsi="宋体" w:cs="宋体"/>
          <w:bCs/>
          <w:color w:val="000000"/>
          <w:sz w:val="24"/>
          <w:szCs w:val="24"/>
        </w:rPr>
        <w:t>（北京时间）</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投标和开标地点：百色市公共资源交易中心开标厅（具体开标厅详见显示屏安排）（百色园博园政务服务中心三楼）</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cs="宋体"/>
          <w:bCs/>
          <w:color w:val="000000"/>
          <w:sz w:val="24"/>
          <w:szCs w:val="24"/>
          <w:u w:val="single"/>
        </w:rPr>
      </w:pPr>
      <w:r>
        <w:rPr>
          <w:rFonts w:hint="eastAsia" w:ascii="宋体" w:hAnsi="宋体" w:cs="宋体"/>
          <w:bCs/>
          <w:color w:val="000000"/>
          <w:sz w:val="24"/>
          <w:szCs w:val="24"/>
          <w:u w:val="single"/>
        </w:rPr>
        <w:t>注：投标人应在投标文件提交起止时间内，将投标文件密封送达投标地点，未在规定时间内送达或者未按照招标文件要求密封的投标文件，将予以拒收。</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b/>
          <w:bCs/>
          <w:color w:val="000000"/>
          <w:sz w:val="24"/>
          <w:szCs w:val="24"/>
        </w:rPr>
      </w:pPr>
      <w:bookmarkStart w:id="20" w:name="_Toc35393625"/>
      <w:bookmarkStart w:id="21" w:name="_Toc28359084"/>
      <w:bookmarkStart w:id="22" w:name="_Toc28359007"/>
      <w:bookmarkStart w:id="23" w:name="_Toc35393794"/>
      <w:r>
        <w:rPr>
          <w:rFonts w:hint="eastAsia" w:ascii="宋体" w:hAnsi="宋体" w:cs="宋体"/>
          <w:b/>
          <w:bCs/>
          <w:color w:val="000000"/>
          <w:sz w:val="24"/>
          <w:szCs w:val="24"/>
        </w:rPr>
        <w:t>五、公告期限</w:t>
      </w:r>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cs="宋体"/>
          <w:color w:val="000000"/>
          <w:kern w:val="0"/>
          <w:sz w:val="24"/>
          <w:szCs w:val="24"/>
        </w:rPr>
      </w:pPr>
      <w:r>
        <w:rPr>
          <w:rFonts w:hint="eastAsia" w:ascii="宋体" w:hAnsi="宋体" w:cs="宋体"/>
          <w:color w:val="000000"/>
          <w:kern w:val="0"/>
          <w:sz w:val="24"/>
          <w:szCs w:val="24"/>
        </w:rPr>
        <w:t>自本公告发布之日起5个工作日。</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b/>
          <w:bCs/>
          <w:color w:val="000000"/>
          <w:sz w:val="24"/>
          <w:szCs w:val="24"/>
        </w:rPr>
      </w:pPr>
      <w:bookmarkStart w:id="24" w:name="_Toc35393626"/>
      <w:bookmarkStart w:id="25" w:name="_Toc35393795"/>
      <w:r>
        <w:rPr>
          <w:rFonts w:hint="eastAsia" w:ascii="宋体" w:hAnsi="宋体" w:cs="宋体"/>
          <w:b/>
          <w:bCs/>
          <w:color w:val="000000"/>
          <w:sz w:val="24"/>
          <w:szCs w:val="24"/>
        </w:rPr>
        <w:t>六、其他补充事宜</w:t>
      </w:r>
      <w:bookmarkEnd w:id="24"/>
      <w:bookmarkEnd w:id="25"/>
    </w:p>
    <w:p>
      <w:pPr>
        <w:pStyle w:val="16"/>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color w:val="000000"/>
          <w:kern w:val="0"/>
          <w:sz w:val="24"/>
          <w:szCs w:val="24"/>
        </w:rPr>
      </w:pPr>
      <w:r>
        <w:rPr>
          <w:rFonts w:hint="eastAsia" w:ascii="宋体" w:hAnsi="宋体" w:cs="宋体"/>
          <w:color w:val="000000"/>
          <w:kern w:val="0"/>
          <w:sz w:val="24"/>
          <w:szCs w:val="24"/>
        </w:rPr>
        <w:t>1.投标保证金：人民币人民币壹拾万元整（¥100000.00）。</w:t>
      </w:r>
    </w:p>
    <w:p>
      <w:pPr>
        <w:pStyle w:val="16"/>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color w:val="000000"/>
          <w:kern w:val="0"/>
          <w:sz w:val="24"/>
          <w:szCs w:val="24"/>
        </w:rPr>
      </w:pPr>
      <w:r>
        <w:rPr>
          <w:rFonts w:hint="eastAsia" w:ascii="宋体" w:hAnsi="宋体" w:cs="宋体"/>
          <w:color w:val="000000"/>
          <w:kern w:val="0"/>
          <w:sz w:val="24"/>
          <w:szCs w:val="24"/>
        </w:rPr>
        <w:t>投标保证金的交纳方式：银行转账、支票、汇票、本票或者金融、担保机构出具的保函，禁止采用现钞方式。采用银行转账方式的，在投标截止时间前交至采购代理机构指定账户并且到账（开户银行：广西北部湾银行股份有限公司百色分行，开户名称：百色市公共资源交易中心，银行账号：8000895552555528991510）；采用支票、汇票、本票或者保函等方式的，在投标截止时间前，投标人必须递交单独密封的支票、汇票、本票或者保函原件。否则视为无效投标保证金。</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cs="宋体"/>
          <w:color w:val="000000"/>
          <w:sz w:val="24"/>
          <w:szCs w:val="24"/>
        </w:rPr>
      </w:pPr>
      <w:bookmarkStart w:id="26" w:name="_Hlk37429585"/>
      <w:r>
        <w:rPr>
          <w:rFonts w:hint="eastAsia" w:ascii="宋体" w:hAnsi="宋体" w:cs="宋体"/>
          <w:color w:val="000000"/>
          <w:kern w:val="0"/>
          <w:sz w:val="24"/>
          <w:szCs w:val="24"/>
        </w:rPr>
        <w:t>2.</w:t>
      </w:r>
      <w:r>
        <w:rPr>
          <w:rFonts w:hint="eastAsia" w:ascii="宋体" w:hAnsi="宋体" w:cs="宋体"/>
          <w:color w:val="000000"/>
          <w:sz w:val="24"/>
          <w:szCs w:val="24"/>
        </w:rPr>
        <w:t xml:space="preserve"> </w:t>
      </w:r>
      <w:bookmarkStart w:id="27" w:name="_Hlk37429595"/>
      <w:r>
        <w:rPr>
          <w:rFonts w:hint="eastAsia" w:ascii="宋体" w:hAnsi="宋体" w:cs="宋体"/>
          <w:color w:val="000000"/>
          <w:kern w:val="0"/>
          <w:sz w:val="24"/>
          <w:szCs w:val="24"/>
        </w:rPr>
        <w:t>网上查询地址</w:t>
      </w:r>
      <w:bookmarkEnd w:id="26"/>
      <w:bookmarkEnd w:id="27"/>
      <w:bookmarkStart w:id="28" w:name="_Hlk37429674"/>
      <w:r>
        <w:rPr>
          <w:rFonts w:hint="eastAsia" w:ascii="宋体" w:hAnsi="宋体" w:cs="宋体"/>
          <w:color w:val="000000"/>
          <w:kern w:val="0"/>
          <w:sz w:val="24"/>
          <w:szCs w:val="24"/>
        </w:rPr>
        <w:t>：</w:t>
      </w:r>
      <w:r>
        <w:rPr>
          <w:rFonts w:hint="eastAsia" w:ascii="宋体" w:hAnsi="宋体" w:cs="宋体"/>
          <w:color w:val="000000"/>
          <w:sz w:val="24"/>
          <w:szCs w:val="24"/>
        </w:rPr>
        <w:t>中国政府采购网（http://www.ccgp.gov.cn)、广西壮族自治区政府采购网（http://</w:t>
      </w:r>
      <w:r>
        <w:rPr>
          <w:rFonts w:hint="eastAsia" w:ascii="宋体" w:hAnsi="宋体" w:cs="宋体"/>
          <w:color w:val="000000"/>
          <w:sz w:val="24"/>
          <w:szCs w:val="24"/>
        </w:rPr>
        <w:fldChar w:fldCharType="begin"/>
      </w:r>
      <w:r>
        <w:rPr>
          <w:rFonts w:hint="eastAsia" w:ascii="宋体" w:hAnsi="宋体" w:cs="宋体"/>
          <w:color w:val="000000"/>
          <w:sz w:val="24"/>
          <w:szCs w:val="24"/>
        </w:rPr>
        <w:instrText xml:space="preserve"> HYPERLINK "http://www.gxzfcg.gov.cn/" </w:instrText>
      </w:r>
      <w:r>
        <w:rPr>
          <w:rFonts w:hint="eastAsia" w:ascii="宋体" w:hAnsi="宋体" w:cs="宋体"/>
          <w:color w:val="000000"/>
          <w:sz w:val="24"/>
          <w:szCs w:val="24"/>
        </w:rPr>
        <w:fldChar w:fldCharType="separate"/>
      </w:r>
      <w:r>
        <w:rPr>
          <w:rFonts w:hint="eastAsia" w:ascii="宋体" w:hAnsi="宋体" w:cs="宋体"/>
          <w:color w:val="000000"/>
          <w:sz w:val="24"/>
          <w:szCs w:val="24"/>
        </w:rPr>
        <w:t>zfcg.gxzf.gov.cn</w:t>
      </w:r>
      <w:r>
        <w:rPr>
          <w:rFonts w:hint="eastAsia" w:ascii="宋体" w:hAnsi="宋体" w:cs="宋体"/>
          <w:color w:val="000000"/>
          <w:sz w:val="24"/>
          <w:szCs w:val="24"/>
        </w:rPr>
        <w:fldChar w:fldCharType="end"/>
      </w:r>
      <w:r>
        <w:rPr>
          <w:rFonts w:hint="eastAsia" w:ascii="宋体" w:hAnsi="宋体" w:cs="宋体"/>
          <w:color w:val="000000"/>
          <w:sz w:val="24"/>
          <w:szCs w:val="24"/>
        </w:rPr>
        <w:t>）、百色市公共资源交易中心网（www.bsggzy.org.cn）</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cs="宋体"/>
          <w:color w:val="000000"/>
          <w:kern w:val="0"/>
          <w:sz w:val="24"/>
          <w:szCs w:val="24"/>
        </w:rPr>
      </w:pPr>
      <w:r>
        <w:rPr>
          <w:rFonts w:hint="eastAsia" w:ascii="宋体" w:hAnsi="宋体" w:cs="宋体"/>
          <w:color w:val="000000"/>
          <w:sz w:val="24"/>
          <w:szCs w:val="24"/>
        </w:rPr>
        <w:t>3. 特别注明：进入交易中心参加开标、评标的所有人员，落实公共场所扫码出入制度，要登记姓名、单位、手机号码和实时体温，以及近14日内的外出及旅游情况，尤其是来自疫情严重地区，以及近7日内是否发热或密切接触发热人员情况。对发现疑似症状和来自疫情严重地区的人员，交易中心按工作要求及防疫隔离区管理办法执行。凡是疫情地区参加开标、评标的人员要出具当地检疫部门的健康证明。供应商在递交响应文件时需附上“投标人（供应商）承诺书”，格式详见《百色市公共资源交易中心疫情防控期间进场交易项目服务指南》，链接：http://www.bsggzy.org.cn/gxbszbw/infodetail/?infoid=949b5bef-a8de-4799-b158-88a0f278b835&amp;categoryNum=009001。）</w:t>
      </w:r>
    </w:p>
    <w:bookmarkEnd w:id="28"/>
    <w:p>
      <w:pPr>
        <w:spacing w:line="360" w:lineRule="auto"/>
        <w:rPr>
          <w:rFonts w:hint="eastAsia" w:ascii="宋体" w:hAnsi="宋体" w:cs="宋体"/>
          <w:b/>
          <w:bCs/>
          <w:color w:val="000000"/>
          <w:sz w:val="24"/>
          <w:szCs w:val="24"/>
        </w:rPr>
      </w:pPr>
      <w:bookmarkStart w:id="29" w:name="_Toc35393627"/>
      <w:bookmarkStart w:id="30" w:name="_Toc35393796"/>
      <w:bookmarkStart w:id="31" w:name="_Toc28359008"/>
      <w:bookmarkStart w:id="32" w:name="_Toc28359085"/>
      <w:r>
        <w:rPr>
          <w:rFonts w:hint="eastAsia" w:ascii="宋体" w:hAnsi="宋体" w:cs="宋体"/>
          <w:b/>
          <w:bCs/>
          <w:color w:val="000000"/>
          <w:sz w:val="24"/>
          <w:szCs w:val="24"/>
        </w:rPr>
        <w:t>七、对本次招标提出询问，请按以下方式联系。</w:t>
      </w:r>
      <w:bookmarkEnd w:id="29"/>
      <w:bookmarkEnd w:id="30"/>
      <w:bookmarkEnd w:id="31"/>
      <w:bookmarkEnd w:id="32"/>
    </w:p>
    <w:p>
      <w:pPr>
        <w:spacing w:line="360" w:lineRule="auto"/>
        <w:jc w:val="left"/>
        <w:rPr>
          <w:rFonts w:hint="eastAsia" w:ascii="宋体" w:hAnsi="宋体" w:cs="宋体"/>
          <w:color w:val="000000"/>
          <w:sz w:val="24"/>
          <w:szCs w:val="24"/>
        </w:rPr>
      </w:pPr>
      <w:r>
        <w:rPr>
          <w:rFonts w:hint="eastAsia" w:ascii="宋体" w:hAnsi="宋体" w:cs="宋体"/>
          <w:color w:val="000000"/>
          <w:sz w:val="24"/>
          <w:szCs w:val="24"/>
        </w:rPr>
        <w:t>　　1.采购人信息</w:t>
      </w:r>
    </w:p>
    <w:p>
      <w:pPr>
        <w:spacing w:line="360" w:lineRule="auto"/>
        <w:ind w:left="1079" w:leftChars="371" w:hanging="300" w:hangingChars="125"/>
        <w:jc w:val="left"/>
        <w:rPr>
          <w:rFonts w:hint="eastAsia" w:ascii="宋体" w:hAnsi="宋体" w:cs="宋体"/>
          <w:color w:val="000000"/>
          <w:sz w:val="24"/>
          <w:szCs w:val="24"/>
        </w:rPr>
      </w:pPr>
      <w:r>
        <w:rPr>
          <w:rFonts w:hint="eastAsia" w:ascii="宋体" w:hAnsi="宋体" w:cs="宋体"/>
          <w:color w:val="000000"/>
          <w:sz w:val="24"/>
          <w:szCs w:val="24"/>
        </w:rPr>
        <w:t>名 称：百色市田阳区人民医院</w:t>
      </w:r>
    </w:p>
    <w:p>
      <w:pPr>
        <w:spacing w:line="360" w:lineRule="auto"/>
        <w:ind w:left="1079" w:leftChars="371" w:hanging="300" w:hangingChars="125"/>
        <w:jc w:val="left"/>
        <w:rPr>
          <w:rFonts w:hint="eastAsia" w:ascii="宋体" w:hAnsi="宋体" w:cs="宋体"/>
          <w:color w:val="000000"/>
          <w:sz w:val="24"/>
          <w:szCs w:val="24"/>
        </w:rPr>
      </w:pPr>
      <w:r>
        <w:rPr>
          <w:rFonts w:hint="eastAsia" w:ascii="宋体" w:hAnsi="宋体" w:cs="宋体"/>
          <w:color w:val="000000"/>
          <w:sz w:val="24"/>
          <w:szCs w:val="24"/>
        </w:rPr>
        <w:t>地址：百色市田阳区田州镇解放西路 26 号</w:t>
      </w:r>
    </w:p>
    <w:p>
      <w:pPr>
        <w:spacing w:line="360" w:lineRule="auto"/>
        <w:ind w:left="1079" w:leftChars="371" w:hanging="300" w:hangingChars="125"/>
        <w:jc w:val="left"/>
        <w:rPr>
          <w:rFonts w:hint="eastAsia" w:ascii="宋体" w:hAnsi="宋体" w:cs="宋体"/>
          <w:color w:val="000000"/>
          <w:sz w:val="24"/>
          <w:szCs w:val="24"/>
          <w:u w:val="single"/>
        </w:rPr>
      </w:pPr>
      <w:r>
        <w:rPr>
          <w:rFonts w:hint="eastAsia" w:ascii="宋体" w:hAnsi="宋体" w:cs="宋体"/>
          <w:color w:val="000000"/>
          <w:sz w:val="24"/>
          <w:szCs w:val="24"/>
        </w:rPr>
        <w:t>联系方式：李蔚兰</w:t>
      </w:r>
      <w:r>
        <w:rPr>
          <w:rFonts w:hint="eastAsia" w:ascii="宋体" w:hAnsi="宋体" w:cs="宋体"/>
          <w:color w:val="000000"/>
          <w:sz w:val="24"/>
          <w:szCs w:val="24"/>
          <w:lang w:val="en-US" w:eastAsia="zh-CN"/>
        </w:rPr>
        <w:t>/0776-3228630</w:t>
      </w:r>
      <w:bookmarkStart w:id="33" w:name="_Toc28359086"/>
      <w:bookmarkStart w:id="34" w:name="_Toc28359009"/>
    </w:p>
    <w:p>
      <w:pPr>
        <w:spacing w:line="36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2.采购代理机构信息</w:t>
      </w:r>
      <w:bookmarkEnd w:id="33"/>
      <w:bookmarkEnd w:id="34"/>
    </w:p>
    <w:p>
      <w:pPr>
        <w:spacing w:line="360" w:lineRule="auto"/>
        <w:ind w:firstLine="720" w:firstLineChars="300"/>
        <w:rPr>
          <w:rFonts w:hint="eastAsia" w:ascii="宋体" w:hAnsi="宋体" w:cs="宋体"/>
          <w:color w:val="000000"/>
          <w:sz w:val="24"/>
          <w:szCs w:val="24"/>
        </w:rPr>
      </w:pPr>
      <w:r>
        <w:rPr>
          <w:rFonts w:hint="eastAsia" w:ascii="宋体" w:hAnsi="宋体" w:cs="宋体"/>
          <w:color w:val="000000"/>
          <w:sz w:val="24"/>
          <w:szCs w:val="24"/>
        </w:rPr>
        <w:t>名 称：广西中信恒泰工程顾问有限公司</w:t>
      </w:r>
    </w:p>
    <w:p>
      <w:pPr>
        <w:spacing w:line="360" w:lineRule="auto"/>
        <w:ind w:firstLine="720" w:firstLineChars="300"/>
        <w:rPr>
          <w:rFonts w:hint="eastAsia" w:ascii="宋体" w:hAnsi="宋体" w:cs="宋体"/>
          <w:color w:val="000000"/>
          <w:sz w:val="24"/>
          <w:szCs w:val="24"/>
        </w:rPr>
      </w:pPr>
      <w:r>
        <w:rPr>
          <w:rFonts w:hint="eastAsia" w:ascii="宋体" w:hAnsi="宋体" w:cs="宋体"/>
          <w:color w:val="000000"/>
          <w:sz w:val="24"/>
          <w:szCs w:val="24"/>
        </w:rPr>
        <w:t>地　址：百色市右江区前程路4号长乐星城第1幢14层</w:t>
      </w:r>
    </w:p>
    <w:p>
      <w:pPr>
        <w:spacing w:line="360" w:lineRule="auto"/>
        <w:ind w:firstLine="720" w:firstLineChars="300"/>
        <w:rPr>
          <w:rFonts w:hint="eastAsia" w:ascii="宋体" w:hAnsi="宋体" w:cs="宋体"/>
          <w:color w:val="000000"/>
          <w:sz w:val="24"/>
          <w:szCs w:val="24"/>
        </w:rPr>
      </w:pPr>
      <w:r>
        <w:rPr>
          <w:rFonts w:hint="eastAsia" w:ascii="宋体" w:hAnsi="宋体" w:cs="宋体"/>
          <w:color w:val="000000"/>
          <w:sz w:val="24"/>
          <w:szCs w:val="24"/>
        </w:rPr>
        <w:t>联系方式：</w:t>
      </w:r>
      <w:bookmarkStart w:id="35" w:name="_Toc28359010"/>
      <w:bookmarkStart w:id="36" w:name="_Toc28359087"/>
      <w:r>
        <w:rPr>
          <w:rFonts w:hint="eastAsia" w:ascii="宋体" w:hAnsi="宋体" w:cs="宋体"/>
          <w:color w:val="000000"/>
          <w:sz w:val="24"/>
          <w:szCs w:val="24"/>
        </w:rPr>
        <w:t>0776-2963005/15278697970</w:t>
      </w:r>
    </w:p>
    <w:p>
      <w:pPr>
        <w:spacing w:line="360" w:lineRule="auto"/>
        <w:ind w:firstLine="480" w:firstLineChars="200"/>
        <w:rPr>
          <w:rFonts w:hint="eastAsia" w:ascii="宋体" w:hAnsi="宋体" w:cs="宋体"/>
          <w:color w:val="000000"/>
          <w:sz w:val="24"/>
          <w:szCs w:val="24"/>
          <w:u w:val="single"/>
        </w:rPr>
      </w:pPr>
      <w:r>
        <w:rPr>
          <w:rFonts w:hint="eastAsia" w:ascii="宋体" w:hAnsi="宋体" w:cs="宋体"/>
          <w:color w:val="000000"/>
          <w:sz w:val="24"/>
          <w:szCs w:val="24"/>
        </w:rPr>
        <w:t>3.项目联系方式</w:t>
      </w:r>
      <w:bookmarkEnd w:id="35"/>
      <w:bookmarkEnd w:id="36"/>
    </w:p>
    <w:p>
      <w:pPr>
        <w:spacing w:line="360" w:lineRule="auto"/>
        <w:ind w:firstLine="720" w:firstLineChars="300"/>
        <w:rPr>
          <w:rFonts w:hint="eastAsia" w:ascii="宋体" w:hAnsi="宋体" w:cs="宋体"/>
          <w:color w:val="000000"/>
          <w:sz w:val="24"/>
          <w:szCs w:val="24"/>
        </w:rPr>
      </w:pPr>
      <w:r>
        <w:rPr>
          <w:rFonts w:hint="eastAsia" w:ascii="宋体" w:hAnsi="宋体" w:cs="宋体"/>
          <w:color w:val="000000"/>
          <w:sz w:val="24"/>
          <w:szCs w:val="24"/>
        </w:rPr>
        <w:t>项目联系人：梁晓倩</w:t>
      </w:r>
    </w:p>
    <w:p>
      <w:pPr>
        <w:spacing w:line="360" w:lineRule="auto"/>
        <w:ind w:firstLine="720" w:firstLineChars="300"/>
        <w:rPr>
          <w:rFonts w:hint="eastAsia" w:ascii="宋体" w:hAnsi="宋体" w:cs="宋体"/>
          <w:color w:val="000000"/>
          <w:sz w:val="24"/>
          <w:szCs w:val="24"/>
          <w:u w:val="single"/>
        </w:rPr>
      </w:pPr>
      <w:r>
        <w:rPr>
          <w:rFonts w:hint="eastAsia" w:ascii="宋体" w:hAnsi="宋体" w:cs="宋体"/>
          <w:color w:val="000000"/>
          <w:sz w:val="24"/>
          <w:szCs w:val="24"/>
        </w:rPr>
        <w:t>电　话：0776-2963005/15278697970</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4.监督部门</w:t>
      </w:r>
    </w:p>
    <w:p>
      <w:pPr>
        <w:spacing w:line="360" w:lineRule="auto"/>
        <w:ind w:firstLine="720" w:firstLineChars="300"/>
        <w:rPr>
          <w:rFonts w:hint="eastAsia" w:ascii="宋体" w:hAnsi="宋体" w:cs="宋体"/>
          <w:color w:val="000000"/>
          <w:sz w:val="24"/>
          <w:szCs w:val="24"/>
        </w:rPr>
      </w:pPr>
      <w:r>
        <w:rPr>
          <w:rFonts w:hint="eastAsia" w:ascii="宋体" w:hAnsi="宋体" w:cs="宋体"/>
          <w:color w:val="000000"/>
          <w:sz w:val="24"/>
          <w:szCs w:val="24"/>
        </w:rPr>
        <w:t>名    称：百色市田阳区政府采购服务中心</w:t>
      </w:r>
    </w:p>
    <w:p>
      <w:pPr>
        <w:spacing w:line="360" w:lineRule="auto"/>
        <w:ind w:firstLine="720" w:firstLineChars="300"/>
        <w:rPr>
          <w:rFonts w:hint="eastAsia" w:ascii="宋体" w:hAnsi="宋体" w:cs="宋体"/>
          <w:color w:val="000000"/>
          <w:sz w:val="24"/>
          <w:szCs w:val="24"/>
        </w:rPr>
      </w:pPr>
      <w:r>
        <w:rPr>
          <w:rFonts w:hint="eastAsia" w:ascii="宋体" w:hAnsi="宋体" w:cs="宋体"/>
          <w:color w:val="000000"/>
          <w:sz w:val="24"/>
          <w:szCs w:val="24"/>
        </w:rPr>
        <w:t>电    话：0776-3280823</w:t>
      </w:r>
    </w:p>
    <w:p>
      <w:pPr>
        <w:pStyle w:val="10"/>
        <w:ind w:left="0" w:leftChars="0" w:firstLine="0" w:firstLineChars="0"/>
        <w:rPr>
          <w:rFonts w:hint="eastAsia"/>
        </w:rPr>
      </w:pPr>
    </w:p>
    <w:p>
      <w:pPr>
        <w:snapToGrid w:val="0"/>
        <w:spacing w:line="440" w:lineRule="atLeast"/>
        <w:jc w:val="both"/>
        <w:rPr>
          <w:rFonts w:hint="eastAsia"/>
        </w:rPr>
      </w:pPr>
      <w:r>
        <w:rPr>
          <w:rFonts w:hint="eastAsia" w:ascii="宋体" w:hAnsi="宋体" w:cs="宋体"/>
          <w:color w:val="000000"/>
          <w:sz w:val="24"/>
          <w:szCs w:val="24"/>
        </w:rPr>
        <w:t>广西中信恒泰工程顾问有限公司</w:t>
      </w:r>
      <w:r>
        <w:rPr>
          <w:rFonts w:hint="eastAsia" w:ascii="宋体" w:hAnsi="宋体" w:eastAsia="宋体" w:cs="宋体"/>
          <w:sz w:val="24"/>
          <w:szCs w:val="24"/>
        </w:rPr>
        <w:t xml:space="preserve">  </w:t>
      </w:r>
    </w:p>
    <w:p>
      <w:pPr>
        <w:spacing w:line="360" w:lineRule="auto"/>
        <w:jc w:val="left"/>
        <w:rPr>
          <w:rFonts w:hint="eastAsia" w:ascii="宋体" w:hAnsi="宋体" w:eastAsia="宋体" w:cs="宋体"/>
          <w:i w:val="0"/>
          <w:iCs w:val="0"/>
          <w:sz w:val="24"/>
          <w:szCs w:val="24"/>
          <w:lang w:val="en-US" w:eastAsia="zh-CN"/>
        </w:rPr>
      </w:pPr>
      <w:r>
        <w:rPr>
          <w:rFonts w:hint="eastAsia" w:ascii="宋体" w:hAnsi="宋体" w:eastAsia="宋体" w:cs="宋体"/>
          <w:i w:val="0"/>
          <w:iCs w:val="0"/>
          <w:sz w:val="24"/>
          <w:szCs w:val="24"/>
          <w:lang w:val="en-US" w:eastAsia="zh-CN"/>
        </w:rPr>
        <w:t>日期：202</w:t>
      </w:r>
      <w:r>
        <w:rPr>
          <w:rFonts w:hint="eastAsia" w:ascii="宋体" w:hAnsi="宋体" w:cs="宋体"/>
          <w:i w:val="0"/>
          <w:iCs w:val="0"/>
          <w:sz w:val="24"/>
          <w:szCs w:val="24"/>
          <w:lang w:val="en-US" w:eastAsia="zh-CN"/>
        </w:rPr>
        <w:t>1</w:t>
      </w:r>
      <w:r>
        <w:rPr>
          <w:rFonts w:hint="eastAsia" w:ascii="宋体" w:hAnsi="宋体" w:eastAsia="宋体" w:cs="宋体"/>
          <w:i w:val="0"/>
          <w:iCs w:val="0"/>
          <w:sz w:val="24"/>
          <w:szCs w:val="24"/>
          <w:lang w:val="en-US" w:eastAsia="zh-CN"/>
        </w:rPr>
        <w:t>年</w:t>
      </w:r>
      <w:r>
        <w:rPr>
          <w:rFonts w:hint="eastAsia" w:ascii="宋体" w:hAnsi="宋体" w:cs="宋体"/>
          <w:i w:val="0"/>
          <w:iCs w:val="0"/>
          <w:sz w:val="24"/>
          <w:szCs w:val="24"/>
          <w:lang w:val="en-US" w:eastAsia="zh-CN"/>
        </w:rPr>
        <w:t>2</w:t>
      </w:r>
      <w:r>
        <w:rPr>
          <w:rFonts w:hint="eastAsia" w:ascii="宋体" w:hAnsi="宋体" w:eastAsia="宋体" w:cs="宋体"/>
          <w:i w:val="0"/>
          <w:iCs w:val="0"/>
          <w:sz w:val="24"/>
          <w:szCs w:val="24"/>
          <w:lang w:val="en-US" w:eastAsia="zh-CN"/>
        </w:rPr>
        <w:t>月</w:t>
      </w:r>
      <w:r>
        <w:rPr>
          <w:rFonts w:hint="eastAsia" w:ascii="宋体" w:hAnsi="宋体" w:cs="宋体"/>
          <w:i w:val="0"/>
          <w:iCs w:val="0"/>
          <w:sz w:val="24"/>
          <w:szCs w:val="24"/>
          <w:lang w:val="en-US" w:eastAsia="zh-CN"/>
        </w:rPr>
        <w:t>8</w:t>
      </w:r>
      <w:r>
        <w:rPr>
          <w:rFonts w:hint="eastAsia" w:ascii="宋体" w:hAnsi="宋体" w:eastAsia="宋体" w:cs="宋体"/>
          <w:i w:val="0"/>
          <w:iCs w:val="0"/>
          <w:sz w:val="24"/>
          <w:szCs w:val="24"/>
          <w:lang w:val="en-US" w:eastAsia="zh-CN"/>
        </w:rPr>
        <w:t>日</w:t>
      </w:r>
    </w:p>
    <w:sectPr>
      <w:pgSz w:w="11900" w:h="16840"/>
      <w:pgMar w:top="1417" w:right="1134" w:bottom="1417" w:left="1134" w:header="0" w:footer="0" w:gutter="0"/>
      <w:cols w:space="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A41ED"/>
    <w:rsid w:val="13935216"/>
    <w:rsid w:val="15AD1DED"/>
    <w:rsid w:val="1DDA10D7"/>
    <w:rsid w:val="23936E5F"/>
    <w:rsid w:val="31A77986"/>
    <w:rsid w:val="37666AEE"/>
    <w:rsid w:val="3E8A73F0"/>
    <w:rsid w:val="40AA41ED"/>
    <w:rsid w:val="47AE578E"/>
    <w:rsid w:val="4E476B05"/>
    <w:rsid w:val="51915372"/>
    <w:rsid w:val="5894083C"/>
    <w:rsid w:val="60217B2E"/>
    <w:rsid w:val="67682032"/>
    <w:rsid w:val="676E24CD"/>
    <w:rsid w:val="6F9F0D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keepLines/>
      <w:spacing w:before="260" w:after="260" w:line="416" w:lineRule="auto"/>
      <w:outlineLvl w:val="2"/>
    </w:pPr>
    <w:rPr>
      <w:rFonts w:eastAsia="宋体"/>
      <w:b/>
      <w:bCs/>
      <w:sz w:val="32"/>
      <w:szCs w:val="32"/>
    </w:rPr>
  </w:style>
  <w:style w:type="paragraph" w:styleId="2">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pPr>
      <w:ind w:left="513"/>
    </w:pPr>
    <w:rPr>
      <w:rFonts w:ascii="宋体" w:hAnsi="宋体" w:eastAsia="宋体" w:cs="宋体"/>
      <w:sz w:val="21"/>
      <w:szCs w:val="21"/>
      <w:lang w:val="zh-CN" w:eastAsia="zh-CN" w:bidi="zh-CN"/>
    </w:rPr>
  </w:style>
  <w:style w:type="paragraph" w:styleId="7">
    <w:name w:val="Plain Text"/>
    <w:basedOn w:val="1"/>
    <w:qFormat/>
    <w:uiPriority w:val="0"/>
    <w:rPr>
      <w:rFonts w:ascii="宋体" w:hAnsi="Courier New" w:eastAsiaTheme="minorEastAsia" w:cstheme="minorBidi"/>
      <w:szCs w:val="22"/>
    </w:rPr>
  </w:style>
  <w:style w:type="paragraph" w:styleId="8">
    <w:name w:val="footer"/>
    <w:basedOn w:val="1"/>
    <w:unhideWhenUsed/>
    <w:qFormat/>
    <w:uiPriority w:val="99"/>
    <w:pPr>
      <w:tabs>
        <w:tab w:val="center" w:pos="4153"/>
        <w:tab w:val="right" w:pos="8306"/>
      </w:tabs>
      <w:snapToGrid w:val="0"/>
      <w:jc w:val="left"/>
    </w:pPr>
    <w:rPr>
      <w:kern w:val="0"/>
      <w:sz w:val="18"/>
      <w:szCs w:val="18"/>
    </w:rPr>
  </w:style>
  <w:style w:type="paragraph" w:styleId="9">
    <w:name w:val="header"/>
    <w:basedOn w:val="1"/>
    <w:unhideWhenUsed/>
    <w:qFormat/>
    <w:uiPriority w:val="99"/>
    <w:pPr>
      <w:pBdr>
        <w:bottom w:val="single" w:color="auto" w:sz="6" w:space="1"/>
      </w:pBdr>
      <w:tabs>
        <w:tab w:val="center" w:pos="0"/>
        <w:tab w:val="left" w:pos="8306"/>
      </w:tabs>
      <w:snapToGrid w:val="0"/>
      <w:jc w:val="center"/>
    </w:pPr>
    <w:rPr>
      <w:sz w:val="18"/>
      <w:szCs w:val="18"/>
    </w:rPr>
  </w:style>
  <w:style w:type="paragraph" w:styleId="10">
    <w:name w:val="Body Text First Indent 2"/>
    <w:basedOn w:val="1"/>
    <w:unhideWhenUsed/>
    <w:qFormat/>
    <w:uiPriority w:val="0"/>
    <w:pPr>
      <w:spacing w:before="0" w:after="120" w:line="240" w:lineRule="auto"/>
      <w:ind w:left="420" w:leftChars="200" w:firstLine="420" w:firstLineChars="200"/>
    </w:pPr>
    <w:rPr>
      <w:rFonts w:ascii="Times New Roman"/>
      <w:lang w:val="en-US" w:eastAsia="zh-CN"/>
    </w:rPr>
  </w:style>
  <w:style w:type="character" w:styleId="13">
    <w:name w:val="page number"/>
    <w:basedOn w:val="12"/>
    <w:qFormat/>
    <w:uiPriority w:val="0"/>
  </w:style>
  <w:style w:type="character" w:styleId="14">
    <w:name w:val="FollowedHyperlink"/>
    <w:basedOn w:val="12"/>
    <w:uiPriority w:val="0"/>
    <w:rPr>
      <w:color w:val="333333"/>
      <w:u w:val="none"/>
      <w:bdr w:val="none" w:color="auto" w:sz="0" w:space="0"/>
    </w:rPr>
  </w:style>
  <w:style w:type="character" w:styleId="15">
    <w:name w:val="Hyperlink"/>
    <w:basedOn w:val="12"/>
    <w:uiPriority w:val="0"/>
    <w:rPr>
      <w:color w:val="333333"/>
      <w:u w:val="none"/>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2020-07-03T01:13:00Z</dcterms:created>
  <dc:creator>姚不圆</dc:creator>
  <cp:lastModifiedBy>姚不圆</cp:lastModifiedBy>
  <dcterms:modified xsi:type="dcterms:W3CDTF">2021-02-08T10:19:30Z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