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B6" w:rsidRPr="007A29B6" w:rsidRDefault="007A29B6" w:rsidP="007A29B6">
      <w:pPr>
        <w:keepNext/>
        <w:keepLines/>
        <w:spacing w:before="340" w:after="330" w:line="578" w:lineRule="auto"/>
        <w:jc w:val="center"/>
        <w:outlineLvl w:val="0"/>
        <w:rPr>
          <w:rFonts w:ascii="华文中宋" w:eastAsia="华文中宋" w:hAnsi="华文中宋"/>
          <w:bCs/>
          <w:color w:val="000000" w:themeColor="text1"/>
          <w:kern w:val="44"/>
          <w:sz w:val="44"/>
          <w:szCs w:val="44"/>
          <w:lang w:val="x-none" w:eastAsia="x-none"/>
        </w:rPr>
      </w:pPr>
      <w:bookmarkStart w:id="0" w:name="_Toc74320801"/>
      <w:r w:rsidRPr="007A29B6">
        <w:rPr>
          <w:rFonts w:ascii="华文中宋" w:eastAsia="华文中宋" w:hAnsi="华文中宋" w:hint="eastAsia"/>
          <w:bCs/>
          <w:color w:val="000000" w:themeColor="text1"/>
          <w:kern w:val="44"/>
          <w:sz w:val="44"/>
          <w:szCs w:val="44"/>
          <w:lang w:val="x-none"/>
        </w:rPr>
        <w:t>采购</w:t>
      </w:r>
      <w:proofErr w:type="spellStart"/>
      <w:r w:rsidRPr="007A29B6">
        <w:rPr>
          <w:rFonts w:ascii="华文中宋" w:eastAsia="华文中宋" w:hAnsi="华文中宋" w:hint="eastAsia"/>
          <w:bCs/>
          <w:color w:val="000000" w:themeColor="text1"/>
          <w:kern w:val="44"/>
          <w:sz w:val="44"/>
          <w:szCs w:val="44"/>
          <w:lang w:val="x-none" w:eastAsia="x-none"/>
        </w:rPr>
        <w:t>需求</w:t>
      </w:r>
      <w:bookmarkEnd w:id="0"/>
      <w:proofErr w:type="spellEnd"/>
    </w:p>
    <w:p w:rsidR="007A29B6" w:rsidRPr="007A29B6" w:rsidRDefault="007A29B6" w:rsidP="007A29B6">
      <w:pPr>
        <w:spacing w:line="360" w:lineRule="auto"/>
        <w:jc w:val="left"/>
        <w:rPr>
          <w:rFonts w:ascii="宋体" w:hAnsi="宋体" w:cs="宋体"/>
          <w:color w:val="000000" w:themeColor="text1"/>
          <w:szCs w:val="21"/>
        </w:rPr>
      </w:pPr>
      <w:bookmarkStart w:id="1" w:name="_Toc254970490"/>
      <w:bookmarkStart w:id="2" w:name="_Toc254970631"/>
      <w:r w:rsidRPr="007A29B6">
        <w:rPr>
          <w:rFonts w:ascii="宋体" w:hAnsi="宋体" w:cs="宋体" w:hint="eastAsia"/>
          <w:color w:val="000000" w:themeColor="text1"/>
          <w:szCs w:val="21"/>
        </w:rPr>
        <w:t>说明：</w:t>
      </w:r>
    </w:p>
    <w:p w:rsidR="007A29B6" w:rsidRPr="007A29B6" w:rsidRDefault="007A29B6" w:rsidP="007A29B6">
      <w:pPr>
        <w:spacing w:line="360" w:lineRule="auto"/>
        <w:ind w:firstLineChars="200" w:firstLine="420"/>
        <w:jc w:val="left"/>
        <w:rPr>
          <w:rFonts w:ascii="宋体" w:hAnsi="宋体"/>
          <w:color w:val="000000" w:themeColor="text1"/>
        </w:rPr>
      </w:pPr>
      <w:r w:rsidRPr="007A29B6">
        <w:rPr>
          <w:rFonts w:ascii="宋体" w:hAnsi="宋体" w:hint="eastAsia"/>
          <w:color w:val="000000" w:themeColor="text1"/>
        </w:rPr>
        <w:t>1.</w:t>
      </w:r>
      <w:r w:rsidRPr="007A29B6">
        <w:rPr>
          <w:rFonts w:hAnsi="Calibri"/>
          <w:color w:val="000000" w:themeColor="text1"/>
          <w:kern w:val="0"/>
          <w:szCs w:val="22"/>
        </w:rPr>
        <w:t xml:space="preserve"> </w:t>
      </w:r>
      <w:r w:rsidRPr="007A29B6">
        <w:rPr>
          <w:rFonts w:ascii="宋体" w:hAnsi="宋体"/>
          <w:color w:val="000000" w:themeColor="text1"/>
        </w:rPr>
        <w:t>1.为落实政府采购政策需满足的要求：本招标文件所称中小企业必须符合</w:t>
      </w:r>
      <w:proofErr w:type="gramStart"/>
      <w:r w:rsidRPr="007A29B6">
        <w:rPr>
          <w:rFonts w:ascii="宋体" w:hAnsi="宋体"/>
          <w:color w:val="000000" w:themeColor="text1"/>
        </w:rPr>
        <w:t>《</w:t>
      </w:r>
      <w:proofErr w:type="gramEnd"/>
      <w:r w:rsidRPr="007A29B6">
        <w:rPr>
          <w:rFonts w:ascii="宋体" w:hAnsi="宋体"/>
          <w:color w:val="000000" w:themeColor="text1"/>
        </w:rPr>
        <w:t>政府采购促进</w:t>
      </w:r>
    </w:p>
    <w:p w:rsidR="007A29B6" w:rsidRPr="007A29B6" w:rsidRDefault="007A29B6" w:rsidP="007A29B6">
      <w:pPr>
        <w:spacing w:line="360" w:lineRule="auto"/>
        <w:jc w:val="left"/>
        <w:rPr>
          <w:rFonts w:ascii="宋体" w:hAnsi="宋体"/>
          <w:color w:val="000000" w:themeColor="text1"/>
        </w:rPr>
      </w:pPr>
      <w:r w:rsidRPr="007A29B6">
        <w:rPr>
          <w:rFonts w:ascii="宋体" w:hAnsi="宋体"/>
          <w:color w:val="000000" w:themeColor="text1"/>
        </w:rPr>
        <w:t>中小企业发展管理办法</w:t>
      </w:r>
      <w:proofErr w:type="gramStart"/>
      <w:r w:rsidRPr="007A29B6">
        <w:rPr>
          <w:rFonts w:ascii="宋体" w:hAnsi="宋体"/>
          <w:color w:val="000000" w:themeColor="text1"/>
        </w:rPr>
        <w:t>》</w:t>
      </w:r>
      <w:proofErr w:type="gramEnd"/>
      <w:r w:rsidRPr="007A29B6">
        <w:rPr>
          <w:rFonts w:ascii="宋体" w:hAnsi="宋体"/>
          <w:color w:val="000000" w:themeColor="text1"/>
        </w:rPr>
        <w:t>（财库〔2020〕46 号）的规定。</w:t>
      </w:r>
    </w:p>
    <w:p w:rsidR="007A29B6" w:rsidRPr="007A29B6" w:rsidRDefault="007A29B6" w:rsidP="007A29B6">
      <w:pPr>
        <w:spacing w:line="360" w:lineRule="auto"/>
        <w:ind w:firstLineChars="200" w:firstLine="420"/>
        <w:jc w:val="left"/>
        <w:rPr>
          <w:rFonts w:ascii="宋体" w:hAnsi="宋体" w:cs="宋体"/>
          <w:color w:val="000000" w:themeColor="text1"/>
          <w:szCs w:val="21"/>
        </w:rPr>
      </w:pPr>
      <w:r w:rsidRPr="007A29B6">
        <w:rPr>
          <w:rFonts w:ascii="宋体" w:hAnsi="宋体" w:cs="宋体"/>
          <w:color w:val="000000" w:themeColor="text1"/>
          <w:szCs w:val="21"/>
        </w:rPr>
        <w:t>2.“实质性要求”是指招标文件中已经指明不满足则投标无效的条款，或者不能负偏离的</w:t>
      </w:r>
    </w:p>
    <w:p w:rsidR="007A29B6" w:rsidRPr="007A29B6" w:rsidRDefault="007A29B6" w:rsidP="007A29B6">
      <w:pPr>
        <w:spacing w:line="360" w:lineRule="auto"/>
        <w:jc w:val="left"/>
        <w:rPr>
          <w:rFonts w:ascii="宋体" w:hAnsi="宋体" w:cs="宋体"/>
          <w:color w:val="000000" w:themeColor="text1"/>
          <w:szCs w:val="21"/>
        </w:rPr>
      </w:pPr>
      <w:r w:rsidRPr="007A29B6">
        <w:rPr>
          <w:rFonts w:ascii="宋体" w:hAnsi="宋体" w:cs="宋体"/>
          <w:color w:val="000000" w:themeColor="text1"/>
          <w:szCs w:val="21"/>
        </w:rPr>
        <w:t>条款，或者采购需求中带“▲”的条款。</w:t>
      </w:r>
    </w:p>
    <w:p w:rsidR="007A29B6" w:rsidRPr="007A29B6" w:rsidRDefault="007A29B6" w:rsidP="007A29B6">
      <w:pPr>
        <w:spacing w:line="360" w:lineRule="auto"/>
        <w:ind w:firstLineChars="200" w:firstLine="420"/>
        <w:jc w:val="left"/>
        <w:rPr>
          <w:rFonts w:ascii="宋体" w:hAnsi="宋体" w:cs="宋体"/>
          <w:color w:val="000000" w:themeColor="text1"/>
          <w:szCs w:val="21"/>
        </w:rPr>
      </w:pPr>
      <w:r w:rsidRPr="007A29B6">
        <w:rPr>
          <w:rFonts w:ascii="宋体" w:hAnsi="宋体" w:cs="宋体"/>
          <w:color w:val="000000" w:themeColor="text1"/>
          <w:szCs w:val="21"/>
        </w:rPr>
        <w:t>3.采购需求中出现的品牌、型号或者生产厂家仅起参考作用，不属于指定品牌、型号或者</w:t>
      </w:r>
    </w:p>
    <w:p w:rsidR="007A29B6" w:rsidRPr="007A29B6" w:rsidRDefault="007A29B6" w:rsidP="007A29B6">
      <w:pPr>
        <w:spacing w:line="360" w:lineRule="auto"/>
        <w:jc w:val="left"/>
        <w:rPr>
          <w:rFonts w:ascii="宋体" w:hAnsi="宋体" w:cs="宋体"/>
          <w:color w:val="000000" w:themeColor="text1"/>
          <w:szCs w:val="21"/>
        </w:rPr>
      </w:pPr>
      <w:r w:rsidRPr="007A29B6">
        <w:rPr>
          <w:rFonts w:ascii="宋体" w:hAnsi="宋体" w:cs="宋体"/>
          <w:color w:val="000000" w:themeColor="text1"/>
          <w:szCs w:val="21"/>
        </w:rPr>
        <w:t>生产厂家的情形。投标人可参照或者选用其他相当的品牌、型号或者生产厂家替代。</w:t>
      </w:r>
    </w:p>
    <w:p w:rsidR="007A29B6" w:rsidRPr="007A29B6" w:rsidRDefault="007A29B6" w:rsidP="007A29B6">
      <w:pPr>
        <w:spacing w:line="360" w:lineRule="auto"/>
        <w:ind w:firstLineChars="200" w:firstLine="420"/>
        <w:jc w:val="left"/>
        <w:rPr>
          <w:rFonts w:ascii="宋体" w:hAnsi="宋体" w:cs="宋体"/>
          <w:color w:val="000000" w:themeColor="text1"/>
          <w:szCs w:val="21"/>
        </w:rPr>
      </w:pPr>
      <w:r w:rsidRPr="007A29B6">
        <w:rPr>
          <w:rFonts w:ascii="宋体" w:hAnsi="宋体" w:cs="宋体"/>
          <w:color w:val="000000" w:themeColor="text1"/>
          <w:szCs w:val="21"/>
        </w:rPr>
        <w:t>4.投标人应根据自身实际情况如实响应招标文件，不得仅将招标文件内容简单复制粘贴作</w:t>
      </w:r>
    </w:p>
    <w:p w:rsidR="007A29B6" w:rsidRPr="007A29B6" w:rsidRDefault="007A29B6" w:rsidP="007A29B6">
      <w:pPr>
        <w:spacing w:line="360" w:lineRule="auto"/>
        <w:jc w:val="left"/>
        <w:rPr>
          <w:rFonts w:ascii="宋体" w:hAnsi="宋体" w:cs="宋体"/>
          <w:color w:val="000000" w:themeColor="text1"/>
          <w:szCs w:val="21"/>
        </w:rPr>
      </w:pPr>
      <w:r w:rsidRPr="007A29B6">
        <w:rPr>
          <w:rFonts w:ascii="宋体" w:hAnsi="宋体" w:cs="宋体"/>
          <w:color w:val="000000" w:themeColor="text1"/>
          <w:szCs w:val="21"/>
        </w:rPr>
        <w:t>为投标响应，还应当提供相关证明材料，否则将作无效响应处理（定制采购不适用本条款）。对于重要技术条款或技术参数应当在投标文件中提供技术支持资料，技术支持资料以招标文件中</w:t>
      </w:r>
    </w:p>
    <w:p w:rsidR="007A29B6" w:rsidRPr="007A29B6" w:rsidRDefault="007A29B6" w:rsidP="007A29B6">
      <w:pPr>
        <w:spacing w:line="360" w:lineRule="auto"/>
        <w:jc w:val="left"/>
        <w:rPr>
          <w:rFonts w:ascii="宋体" w:hAnsi="宋体" w:cs="宋体"/>
          <w:color w:val="000000" w:themeColor="text1"/>
          <w:szCs w:val="21"/>
        </w:rPr>
      </w:pPr>
      <w:r w:rsidRPr="007A29B6">
        <w:rPr>
          <w:rFonts w:ascii="宋体" w:hAnsi="宋体" w:cs="宋体"/>
          <w:color w:val="000000" w:themeColor="text1"/>
          <w:szCs w:val="21"/>
        </w:rPr>
        <w:t>规定的形式为准，否则将视为无效技术支持资料。</w:t>
      </w:r>
    </w:p>
    <w:p w:rsidR="007A29B6" w:rsidRPr="007A29B6" w:rsidRDefault="007A29B6" w:rsidP="007A29B6">
      <w:pPr>
        <w:spacing w:line="360" w:lineRule="auto"/>
        <w:jc w:val="left"/>
        <w:rPr>
          <w:rFonts w:ascii="宋体" w:hAnsi="宋体" w:cs="宋体"/>
          <w:color w:val="000000" w:themeColor="text1"/>
          <w:szCs w:val="21"/>
        </w:rPr>
      </w:pPr>
      <w:r w:rsidRPr="007A29B6">
        <w:rPr>
          <w:rFonts w:ascii="宋体" w:hAnsi="宋体" w:cs="宋体" w:hint="eastAsia"/>
          <w:color w:val="000000" w:themeColor="text1"/>
          <w:szCs w:val="21"/>
        </w:rPr>
        <w:t xml:space="preserve">   </w:t>
      </w:r>
      <w:r w:rsidRPr="007A29B6">
        <w:rPr>
          <w:rFonts w:ascii="宋体" w:hAnsi="宋体" w:cs="宋体"/>
          <w:color w:val="000000" w:themeColor="text1"/>
          <w:szCs w:val="21"/>
        </w:rPr>
        <w:t>5.投标人必须自行为其投标产品侵犯他人的知识产权或者专利成果的行为承担相应法律责任。</w:t>
      </w:r>
    </w:p>
    <w:p w:rsidR="007A29B6" w:rsidRPr="007A29B6" w:rsidRDefault="007A29B6" w:rsidP="007A29B6">
      <w:pPr>
        <w:spacing w:line="360" w:lineRule="auto"/>
        <w:jc w:val="left"/>
        <w:rPr>
          <w:rFonts w:ascii="宋体" w:hAnsi="宋体" w:cs="宋体"/>
          <w:color w:val="000000" w:themeColor="text1"/>
          <w:szCs w:val="21"/>
        </w:rPr>
      </w:pPr>
      <w:r w:rsidRPr="007A29B6">
        <w:rPr>
          <w:rFonts w:ascii="宋体" w:hAnsi="宋体" w:cs="宋体" w:hint="eastAsia"/>
          <w:color w:val="000000" w:themeColor="text1"/>
          <w:szCs w:val="21"/>
        </w:rPr>
        <w:t xml:space="preserve">   6.预算金额：人民币</w:t>
      </w:r>
      <w:proofErr w:type="gramStart"/>
      <w:r w:rsidRPr="007A29B6">
        <w:rPr>
          <w:rFonts w:ascii="宋体" w:hAnsi="宋体" w:cs="宋体" w:hint="eastAsia"/>
          <w:color w:val="000000" w:themeColor="text1"/>
          <w:szCs w:val="21"/>
        </w:rPr>
        <w:t>肆佰万</w:t>
      </w:r>
      <w:proofErr w:type="gramEnd"/>
      <w:r w:rsidRPr="007A29B6">
        <w:rPr>
          <w:rFonts w:ascii="宋体" w:hAnsi="宋体" w:cs="宋体" w:hint="eastAsia"/>
          <w:color w:val="000000" w:themeColor="text1"/>
          <w:szCs w:val="21"/>
        </w:rPr>
        <w:t>元整（¥4,000,000.00）</w:t>
      </w:r>
    </w:p>
    <w:p w:rsidR="007A29B6" w:rsidRPr="007A29B6" w:rsidRDefault="007A29B6" w:rsidP="007A29B6">
      <w:pPr>
        <w:spacing w:line="360" w:lineRule="auto"/>
        <w:jc w:val="left"/>
        <w:rPr>
          <w:rFonts w:ascii="宋体" w:hAnsi="宋体" w:cs="宋体"/>
          <w:color w:val="000000" w:themeColor="text1"/>
          <w:szCs w:val="21"/>
        </w:rPr>
      </w:pPr>
      <w:r w:rsidRPr="007A29B6">
        <w:rPr>
          <w:rFonts w:ascii="宋体" w:hAnsi="宋体" w:cs="宋体" w:hint="eastAsia"/>
          <w:color w:val="000000" w:themeColor="text1"/>
          <w:szCs w:val="21"/>
        </w:rPr>
        <w:t>最高限价：人民币叁佰玖拾玖万元整（¥3,99</w:t>
      </w:r>
      <w:r w:rsidRPr="007A29B6">
        <w:rPr>
          <w:rFonts w:ascii="宋体" w:hAnsi="宋体" w:cs="宋体"/>
          <w:color w:val="000000" w:themeColor="text1"/>
          <w:szCs w:val="21"/>
        </w:rPr>
        <w:t>9</w:t>
      </w:r>
      <w:r w:rsidRPr="007A29B6">
        <w:rPr>
          <w:rFonts w:ascii="宋体" w:hAnsi="宋体" w:cs="宋体" w:hint="eastAsia"/>
          <w:color w:val="000000" w:themeColor="text1"/>
          <w:szCs w:val="21"/>
        </w:rPr>
        <w:t>,000.00）</w:t>
      </w:r>
    </w:p>
    <w:tbl>
      <w:tblPr>
        <w:tblW w:w="9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2"/>
        <w:gridCol w:w="650"/>
        <w:gridCol w:w="210"/>
        <w:gridCol w:w="302"/>
        <w:gridCol w:w="539"/>
        <w:gridCol w:w="751"/>
        <w:gridCol w:w="6385"/>
      </w:tblGrid>
      <w:tr w:rsidR="009E39B8" w:rsidRPr="007A29B6" w:rsidTr="00E330BA">
        <w:trPr>
          <w:trHeight w:val="418"/>
          <w:jc w:val="center"/>
        </w:trPr>
        <w:tc>
          <w:tcPr>
            <w:tcW w:w="9489" w:type="dxa"/>
            <w:gridSpan w:val="7"/>
            <w:vAlign w:val="center"/>
          </w:tcPr>
          <w:bookmarkEnd w:id="1"/>
          <w:bookmarkEnd w:id="2"/>
          <w:p w:rsidR="007A29B6" w:rsidRPr="007A29B6" w:rsidRDefault="007A29B6" w:rsidP="007A29B6">
            <w:pPr>
              <w:jc w:val="left"/>
              <w:rPr>
                <w:rFonts w:ascii="宋体" w:hAnsi="宋体"/>
                <w:color w:val="000000" w:themeColor="text1"/>
                <w:szCs w:val="21"/>
              </w:rPr>
            </w:pPr>
            <w:r w:rsidRPr="007A29B6">
              <w:rPr>
                <w:rFonts w:ascii="宋体" w:hAnsi="宋体" w:hint="eastAsia"/>
                <w:color w:val="000000" w:themeColor="text1"/>
                <w:szCs w:val="21"/>
              </w:rPr>
              <w:t>一、采购需求</w:t>
            </w:r>
          </w:p>
        </w:tc>
      </w:tr>
      <w:tr w:rsidR="009E39B8" w:rsidRPr="007A29B6" w:rsidTr="00E330BA">
        <w:trPr>
          <w:trHeight w:val="824"/>
          <w:jc w:val="center"/>
        </w:trPr>
        <w:tc>
          <w:tcPr>
            <w:tcW w:w="652" w:type="dxa"/>
            <w:vAlign w:val="center"/>
          </w:tcPr>
          <w:p w:rsidR="007A29B6" w:rsidRPr="007A29B6" w:rsidRDefault="007A29B6" w:rsidP="007A29B6">
            <w:pPr>
              <w:jc w:val="center"/>
              <w:rPr>
                <w:rFonts w:ascii="宋体" w:hAnsi="宋体"/>
                <w:color w:val="000000" w:themeColor="text1"/>
                <w:szCs w:val="21"/>
              </w:rPr>
            </w:pPr>
            <w:r w:rsidRPr="007A29B6">
              <w:rPr>
                <w:rFonts w:ascii="宋体" w:hAnsi="宋体" w:hint="eastAsia"/>
                <w:color w:val="000000" w:themeColor="text1"/>
                <w:szCs w:val="21"/>
              </w:rPr>
              <w:t>序号</w:t>
            </w:r>
          </w:p>
        </w:tc>
        <w:tc>
          <w:tcPr>
            <w:tcW w:w="860" w:type="dxa"/>
            <w:gridSpan w:val="2"/>
            <w:vAlign w:val="center"/>
          </w:tcPr>
          <w:p w:rsidR="007A29B6" w:rsidRPr="007A29B6" w:rsidRDefault="007A29B6" w:rsidP="007A29B6">
            <w:pPr>
              <w:jc w:val="center"/>
              <w:rPr>
                <w:rFonts w:ascii="宋体" w:hAnsi="宋体"/>
                <w:color w:val="000000" w:themeColor="text1"/>
                <w:szCs w:val="21"/>
              </w:rPr>
            </w:pPr>
            <w:r w:rsidRPr="007A29B6">
              <w:rPr>
                <w:rFonts w:ascii="宋体" w:hAnsi="宋体" w:hint="eastAsia"/>
                <w:color w:val="000000" w:themeColor="text1"/>
                <w:szCs w:val="21"/>
              </w:rPr>
              <w:t>标的</w:t>
            </w:r>
            <w:proofErr w:type="gramStart"/>
            <w:r w:rsidRPr="007A29B6">
              <w:rPr>
                <w:rFonts w:ascii="宋体" w:hAnsi="宋体" w:hint="eastAsia"/>
                <w:color w:val="000000" w:themeColor="text1"/>
                <w:szCs w:val="21"/>
              </w:rPr>
              <w:t>的</w:t>
            </w:r>
            <w:proofErr w:type="gramEnd"/>
            <w:r w:rsidRPr="007A29B6">
              <w:rPr>
                <w:rFonts w:ascii="宋体" w:hAnsi="宋体" w:hint="eastAsia"/>
                <w:color w:val="000000" w:themeColor="text1"/>
                <w:szCs w:val="21"/>
              </w:rPr>
              <w:t>名称</w:t>
            </w:r>
          </w:p>
        </w:tc>
        <w:tc>
          <w:tcPr>
            <w:tcW w:w="841" w:type="dxa"/>
            <w:gridSpan w:val="2"/>
          </w:tcPr>
          <w:p w:rsidR="007A29B6" w:rsidRPr="007A29B6" w:rsidRDefault="007A29B6" w:rsidP="007A29B6">
            <w:pPr>
              <w:jc w:val="center"/>
              <w:rPr>
                <w:rFonts w:ascii="宋体" w:hAnsi="宋体"/>
                <w:color w:val="000000" w:themeColor="text1"/>
                <w:szCs w:val="21"/>
              </w:rPr>
            </w:pPr>
            <w:r w:rsidRPr="007A29B6">
              <w:rPr>
                <w:rFonts w:ascii="宋体" w:hAnsi="宋体" w:hint="eastAsia"/>
                <w:color w:val="000000" w:themeColor="text1"/>
                <w:szCs w:val="21"/>
              </w:rPr>
              <w:t>数量及单位</w:t>
            </w:r>
          </w:p>
        </w:tc>
        <w:tc>
          <w:tcPr>
            <w:tcW w:w="751" w:type="dxa"/>
            <w:vAlign w:val="center"/>
          </w:tcPr>
          <w:p w:rsidR="007A29B6" w:rsidRPr="007A29B6" w:rsidRDefault="007A29B6" w:rsidP="007A29B6">
            <w:pPr>
              <w:jc w:val="center"/>
              <w:rPr>
                <w:rFonts w:ascii="宋体" w:hAnsi="宋体"/>
                <w:color w:val="000000" w:themeColor="text1"/>
                <w:szCs w:val="21"/>
              </w:rPr>
            </w:pPr>
            <w:r w:rsidRPr="007A29B6">
              <w:rPr>
                <w:rFonts w:ascii="宋体" w:hAnsi="宋体" w:hint="eastAsia"/>
                <w:color w:val="000000" w:themeColor="text1"/>
                <w:szCs w:val="21"/>
              </w:rPr>
              <w:t>所属行业</w:t>
            </w:r>
          </w:p>
        </w:tc>
        <w:tc>
          <w:tcPr>
            <w:tcW w:w="6385" w:type="dxa"/>
            <w:vAlign w:val="center"/>
          </w:tcPr>
          <w:p w:rsidR="007A29B6" w:rsidRPr="007A29B6" w:rsidRDefault="007A29B6" w:rsidP="007A29B6">
            <w:pPr>
              <w:jc w:val="center"/>
              <w:rPr>
                <w:rFonts w:ascii="宋体" w:hAnsi="宋体"/>
                <w:color w:val="000000" w:themeColor="text1"/>
                <w:szCs w:val="21"/>
              </w:rPr>
            </w:pPr>
            <w:r w:rsidRPr="007A29B6">
              <w:rPr>
                <w:rFonts w:ascii="宋体" w:hAnsi="宋体" w:hint="eastAsia"/>
                <w:color w:val="000000" w:themeColor="text1"/>
                <w:szCs w:val="21"/>
              </w:rPr>
              <w:t>技术要求</w:t>
            </w:r>
          </w:p>
        </w:tc>
      </w:tr>
      <w:tr w:rsidR="009E39B8" w:rsidRPr="007A29B6" w:rsidTr="00E330BA">
        <w:trPr>
          <w:trHeight w:val="416"/>
          <w:jc w:val="center"/>
        </w:trPr>
        <w:tc>
          <w:tcPr>
            <w:tcW w:w="652" w:type="dxa"/>
            <w:vAlign w:val="center"/>
          </w:tcPr>
          <w:p w:rsidR="007A29B6" w:rsidRPr="007A29B6" w:rsidRDefault="007A29B6" w:rsidP="007A29B6">
            <w:pPr>
              <w:jc w:val="center"/>
              <w:rPr>
                <w:rFonts w:ascii="宋体" w:hAnsi="宋体"/>
                <w:color w:val="000000" w:themeColor="text1"/>
                <w:szCs w:val="21"/>
              </w:rPr>
            </w:pPr>
            <w:r w:rsidRPr="007A29B6">
              <w:rPr>
                <w:rFonts w:ascii="宋体" w:hAnsi="宋体" w:hint="eastAsia"/>
                <w:color w:val="000000" w:themeColor="text1"/>
                <w:szCs w:val="21"/>
              </w:rPr>
              <w:t>1</w:t>
            </w:r>
          </w:p>
        </w:tc>
        <w:tc>
          <w:tcPr>
            <w:tcW w:w="860" w:type="dxa"/>
            <w:gridSpan w:val="2"/>
            <w:vAlign w:val="center"/>
          </w:tcPr>
          <w:p w:rsidR="007A29B6" w:rsidRPr="007A29B6" w:rsidRDefault="007A29B6" w:rsidP="007A29B6">
            <w:pPr>
              <w:spacing w:line="360" w:lineRule="auto"/>
              <w:ind w:firstLineChars="200" w:firstLine="420"/>
              <w:rPr>
                <w:rFonts w:ascii="宋体" w:hAnsi="宋体"/>
                <w:color w:val="000000" w:themeColor="text1"/>
                <w:szCs w:val="21"/>
              </w:rPr>
            </w:pPr>
            <w:r w:rsidRPr="007A29B6">
              <w:rPr>
                <w:rFonts w:ascii="宋体" w:hAnsi="宋体" w:hint="eastAsia"/>
                <w:color w:val="000000" w:themeColor="text1"/>
                <w:szCs w:val="21"/>
              </w:rPr>
              <w:t>“智慧国土”智能感知动态巡查系统服务2.0项目</w:t>
            </w:r>
          </w:p>
          <w:p w:rsidR="007A29B6" w:rsidRPr="007A29B6" w:rsidRDefault="007A29B6" w:rsidP="007A29B6">
            <w:pPr>
              <w:jc w:val="center"/>
              <w:rPr>
                <w:rFonts w:ascii="宋体" w:hAnsi="宋体"/>
                <w:color w:val="000000" w:themeColor="text1"/>
                <w:szCs w:val="21"/>
              </w:rPr>
            </w:pPr>
          </w:p>
        </w:tc>
        <w:tc>
          <w:tcPr>
            <w:tcW w:w="841" w:type="dxa"/>
            <w:gridSpan w:val="2"/>
            <w:vAlign w:val="center"/>
          </w:tcPr>
          <w:p w:rsidR="007A29B6" w:rsidRPr="007A29B6" w:rsidRDefault="007A29B6" w:rsidP="007A29B6">
            <w:pPr>
              <w:snapToGrid w:val="0"/>
              <w:spacing w:line="360" w:lineRule="auto"/>
              <w:jc w:val="center"/>
              <w:rPr>
                <w:rFonts w:ascii="宋体" w:hAnsi="宋体"/>
                <w:color w:val="000000" w:themeColor="text1"/>
                <w:szCs w:val="21"/>
              </w:rPr>
            </w:pPr>
            <w:r w:rsidRPr="007A29B6">
              <w:rPr>
                <w:rFonts w:ascii="宋体" w:hAnsi="宋体" w:hint="eastAsia"/>
                <w:color w:val="000000" w:themeColor="text1"/>
                <w:szCs w:val="21"/>
              </w:rPr>
              <w:lastRenderedPageBreak/>
              <w:t>1项</w:t>
            </w:r>
          </w:p>
        </w:tc>
        <w:tc>
          <w:tcPr>
            <w:tcW w:w="751" w:type="dxa"/>
            <w:vAlign w:val="center"/>
          </w:tcPr>
          <w:p w:rsidR="007A29B6" w:rsidRPr="007A29B6" w:rsidRDefault="007A29B6" w:rsidP="007A29B6">
            <w:pPr>
              <w:spacing w:line="360" w:lineRule="auto"/>
              <w:jc w:val="left"/>
              <w:rPr>
                <w:rFonts w:ascii="宋体" w:hAnsi="宋体" w:cs="Arial"/>
                <w:color w:val="000000" w:themeColor="text1"/>
                <w:szCs w:val="21"/>
              </w:rPr>
            </w:pPr>
            <w:proofErr w:type="spellStart"/>
            <w:r w:rsidRPr="007A29B6">
              <w:rPr>
                <w:rFonts w:ascii="宋体" w:hAnsi="宋体" w:cs="宋体" w:hint="eastAsia"/>
                <w:color w:val="000000" w:themeColor="text1"/>
                <w:szCs w:val="21"/>
                <w:lang w:val="x-none" w:eastAsia="x-none"/>
              </w:rPr>
              <w:t>软件和信息技术服务业</w:t>
            </w:r>
            <w:proofErr w:type="spellEnd"/>
          </w:p>
        </w:tc>
        <w:tc>
          <w:tcPr>
            <w:tcW w:w="6385" w:type="dxa"/>
            <w:vAlign w:val="center"/>
          </w:tcPr>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b/>
                <w:color w:val="000000" w:themeColor="text1"/>
                <w:szCs w:val="22"/>
              </w:rPr>
              <w:t>一、核心服务：</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color w:val="000000" w:themeColor="text1"/>
                <w:szCs w:val="22"/>
              </w:rPr>
              <w:t>（一）结合国土资源的分布及重点监控区域进行规划，在现有</w:t>
            </w:r>
            <w:r w:rsidRPr="007A29B6">
              <w:rPr>
                <w:rFonts w:ascii="宋体" w:hAnsi="宋体" w:hint="eastAsia"/>
                <w:color w:val="000000" w:themeColor="text1"/>
                <w:szCs w:val="22"/>
                <w:u w:val="single"/>
              </w:rPr>
              <w:t>“智慧国土”智能感知动态巡查系统</w:t>
            </w:r>
            <w:r w:rsidRPr="007A29B6">
              <w:rPr>
                <w:rFonts w:ascii="宋体" w:hAnsi="宋体" w:hint="eastAsia"/>
                <w:color w:val="000000" w:themeColor="text1"/>
                <w:szCs w:val="22"/>
              </w:rPr>
              <w:t>平台的基础之上进行扩容及升级，并拟在防城港市港口区、防城区、东兴市、上思县各重点监管区域计划增设4</w:t>
            </w:r>
            <w:r w:rsidRPr="007A29B6">
              <w:rPr>
                <w:rFonts w:ascii="宋体" w:hAnsi="宋体"/>
                <w:color w:val="000000" w:themeColor="text1"/>
                <w:szCs w:val="22"/>
              </w:rPr>
              <w:t>1</w:t>
            </w:r>
            <w:r w:rsidRPr="007A29B6">
              <w:rPr>
                <w:rFonts w:ascii="宋体" w:hAnsi="宋体" w:hint="eastAsia"/>
                <w:color w:val="000000" w:themeColor="text1"/>
                <w:szCs w:val="22"/>
              </w:rPr>
              <w:t>套高位监控，具体监控点位如下：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746"/>
              <w:gridCol w:w="1940"/>
            </w:tblGrid>
            <w:tr w:rsidR="009E39B8" w:rsidRPr="007A29B6" w:rsidTr="00E330BA">
              <w:trPr>
                <w:trHeight w:val="280"/>
                <w:jc w:val="center"/>
              </w:trPr>
              <w:tc>
                <w:tcPr>
                  <w:tcW w:w="907"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地区</w:t>
                  </w: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片区</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拟新增点位（</w:t>
                  </w:r>
                  <w:proofErr w:type="gramStart"/>
                  <w:r w:rsidRPr="007A29B6">
                    <w:rPr>
                      <w:rFonts w:hint="eastAsia"/>
                      <w:color w:val="000000" w:themeColor="text1"/>
                    </w:rPr>
                    <w:t>个</w:t>
                  </w:r>
                  <w:proofErr w:type="gramEnd"/>
                  <w:r w:rsidRPr="007A29B6">
                    <w:rPr>
                      <w:rFonts w:hint="eastAsia"/>
                      <w:color w:val="000000" w:themeColor="text1"/>
                    </w:rPr>
                    <w:t>）</w:t>
                  </w:r>
                </w:p>
              </w:tc>
            </w:tr>
            <w:tr w:rsidR="009E39B8" w:rsidRPr="007A29B6" w:rsidTr="00E330BA">
              <w:trPr>
                <w:trHeight w:val="201"/>
                <w:jc w:val="center"/>
              </w:trPr>
              <w:tc>
                <w:tcPr>
                  <w:tcW w:w="907" w:type="dxa"/>
                  <w:vMerge w:val="restart"/>
                  <w:shd w:val="clear" w:color="auto" w:fill="auto"/>
                  <w:noWrap/>
                  <w:vAlign w:val="center"/>
                  <w:hideMark/>
                </w:tcPr>
                <w:p w:rsidR="007A29B6" w:rsidRPr="007A29B6" w:rsidRDefault="007A29B6" w:rsidP="007A29B6">
                  <w:pPr>
                    <w:jc w:val="center"/>
                    <w:rPr>
                      <w:color w:val="000000" w:themeColor="text1"/>
                    </w:rPr>
                  </w:pPr>
                  <w:r w:rsidRPr="007A29B6">
                    <w:rPr>
                      <w:rFonts w:hint="eastAsia"/>
                      <w:color w:val="000000" w:themeColor="text1"/>
                    </w:rPr>
                    <w:t>港口区</w:t>
                  </w:r>
                </w:p>
              </w:tc>
              <w:tc>
                <w:tcPr>
                  <w:tcW w:w="1746" w:type="dxa"/>
                  <w:shd w:val="clear" w:color="auto" w:fill="auto"/>
                  <w:noWrap/>
                  <w:hideMark/>
                </w:tcPr>
                <w:p w:rsidR="007A29B6" w:rsidRPr="007A29B6" w:rsidRDefault="007A29B6" w:rsidP="007A29B6">
                  <w:pPr>
                    <w:jc w:val="center"/>
                    <w:rPr>
                      <w:color w:val="000000" w:themeColor="text1"/>
                    </w:rPr>
                  </w:pPr>
                  <w:proofErr w:type="gramStart"/>
                  <w:r w:rsidRPr="007A29B6">
                    <w:rPr>
                      <w:rFonts w:hint="eastAsia"/>
                      <w:color w:val="000000" w:themeColor="text1"/>
                    </w:rPr>
                    <w:t>渔洲坪</w:t>
                  </w:r>
                  <w:proofErr w:type="gramEnd"/>
                  <w:r w:rsidRPr="007A29B6">
                    <w:rPr>
                      <w:rFonts w:hint="eastAsia"/>
                      <w:color w:val="000000" w:themeColor="text1"/>
                    </w:rPr>
                    <w:t>街道</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vAlign w:val="center"/>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白沙万街道</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vAlign w:val="center"/>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proofErr w:type="gramStart"/>
                  <w:r w:rsidRPr="007A29B6">
                    <w:rPr>
                      <w:rFonts w:hint="eastAsia"/>
                      <w:color w:val="000000" w:themeColor="text1"/>
                    </w:rPr>
                    <w:t>沙潭江</w:t>
                  </w:r>
                  <w:proofErr w:type="gramEnd"/>
                  <w:r w:rsidRPr="007A29B6">
                    <w:rPr>
                      <w:rFonts w:hint="eastAsia"/>
                      <w:color w:val="000000" w:themeColor="text1"/>
                    </w:rPr>
                    <w:t>街道</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vAlign w:val="center"/>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王府街道</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vAlign w:val="center"/>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企沙镇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vAlign w:val="center"/>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proofErr w:type="gramStart"/>
                  <w:r w:rsidRPr="007A29B6">
                    <w:rPr>
                      <w:rFonts w:hint="eastAsia"/>
                      <w:color w:val="000000" w:themeColor="text1"/>
                    </w:rPr>
                    <w:t>光坡镇</w:t>
                  </w:r>
                  <w:proofErr w:type="gramEnd"/>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val="restart"/>
                  <w:shd w:val="clear" w:color="auto" w:fill="auto"/>
                  <w:noWrap/>
                  <w:vAlign w:val="center"/>
                  <w:hideMark/>
                </w:tcPr>
                <w:p w:rsidR="007A29B6" w:rsidRPr="007A29B6" w:rsidRDefault="007A29B6" w:rsidP="007A29B6">
                  <w:pPr>
                    <w:jc w:val="center"/>
                    <w:rPr>
                      <w:color w:val="000000" w:themeColor="text1"/>
                    </w:rPr>
                  </w:pPr>
                  <w:r w:rsidRPr="007A29B6">
                    <w:rPr>
                      <w:rFonts w:hint="eastAsia"/>
                      <w:color w:val="000000" w:themeColor="text1"/>
                    </w:rPr>
                    <w:t>防城区</w:t>
                  </w: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大菉镇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华石镇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那梭镇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那良镇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proofErr w:type="gramStart"/>
                  <w:r w:rsidRPr="007A29B6">
                    <w:rPr>
                      <w:rFonts w:hint="eastAsia"/>
                      <w:color w:val="000000" w:themeColor="text1"/>
                    </w:rPr>
                    <w:t>峒</w:t>
                  </w:r>
                  <w:proofErr w:type="gramEnd"/>
                  <w:r w:rsidRPr="007A29B6">
                    <w:rPr>
                      <w:rFonts w:hint="eastAsia"/>
                      <w:color w:val="000000" w:themeColor="text1"/>
                    </w:rPr>
                    <w:t>中镇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茅岭镇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江山镇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扶隆镇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滩营乡</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十万山瑶族乡</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珠河街道办</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文昌街道办</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水营街道办</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2</w:t>
                  </w:r>
                </w:p>
              </w:tc>
            </w:tr>
            <w:tr w:rsidR="009E39B8" w:rsidRPr="007A29B6" w:rsidTr="00E330BA">
              <w:trPr>
                <w:trHeight w:val="280"/>
                <w:jc w:val="center"/>
              </w:trPr>
              <w:tc>
                <w:tcPr>
                  <w:tcW w:w="907" w:type="dxa"/>
                  <w:vMerge w:val="restart"/>
                  <w:shd w:val="clear" w:color="auto" w:fill="auto"/>
                  <w:noWrap/>
                  <w:vAlign w:val="center"/>
                  <w:hideMark/>
                </w:tcPr>
                <w:p w:rsidR="007A29B6" w:rsidRPr="007A29B6" w:rsidRDefault="007A29B6" w:rsidP="007A29B6">
                  <w:pPr>
                    <w:jc w:val="center"/>
                    <w:rPr>
                      <w:color w:val="000000" w:themeColor="text1"/>
                    </w:rPr>
                  </w:pPr>
                  <w:r w:rsidRPr="007A29B6">
                    <w:rPr>
                      <w:rFonts w:hint="eastAsia"/>
                      <w:color w:val="000000" w:themeColor="text1"/>
                    </w:rPr>
                    <w:t>东兴市</w:t>
                  </w: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东兴镇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shd w:val="clear" w:color="auto" w:fill="auto"/>
                  <w:noWrap/>
                  <w:vAlign w:val="center"/>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马路镇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val="restart"/>
                  <w:shd w:val="clear" w:color="auto" w:fill="auto"/>
                  <w:noWrap/>
                  <w:vAlign w:val="center"/>
                  <w:hideMark/>
                </w:tcPr>
                <w:p w:rsidR="007A29B6" w:rsidRPr="007A29B6" w:rsidRDefault="007A29B6" w:rsidP="007A29B6">
                  <w:pPr>
                    <w:jc w:val="center"/>
                    <w:rPr>
                      <w:color w:val="000000" w:themeColor="text1"/>
                    </w:rPr>
                  </w:pPr>
                  <w:r w:rsidRPr="007A29B6">
                    <w:rPr>
                      <w:rFonts w:hint="eastAsia"/>
                      <w:color w:val="000000" w:themeColor="text1"/>
                    </w:rPr>
                    <w:t>上思县</w:t>
                  </w:r>
                </w:p>
              </w:tc>
              <w:tc>
                <w:tcPr>
                  <w:tcW w:w="1746" w:type="dxa"/>
                  <w:shd w:val="clear" w:color="auto" w:fill="auto"/>
                  <w:noWrap/>
                  <w:hideMark/>
                </w:tcPr>
                <w:p w:rsidR="007A29B6" w:rsidRPr="007A29B6" w:rsidRDefault="007A29B6" w:rsidP="007A29B6">
                  <w:pPr>
                    <w:jc w:val="center"/>
                    <w:rPr>
                      <w:color w:val="000000" w:themeColor="text1"/>
                    </w:rPr>
                  </w:pPr>
                  <w:proofErr w:type="gramStart"/>
                  <w:r w:rsidRPr="007A29B6">
                    <w:rPr>
                      <w:rFonts w:hint="eastAsia"/>
                      <w:color w:val="000000" w:themeColor="text1"/>
                    </w:rPr>
                    <w:t>在妙镇</w:t>
                  </w:r>
                  <w:proofErr w:type="gramEnd"/>
                </w:p>
              </w:tc>
              <w:tc>
                <w:tcPr>
                  <w:tcW w:w="1940" w:type="dxa"/>
                  <w:shd w:val="clear" w:color="auto" w:fill="auto"/>
                  <w:noWrap/>
                  <w:hideMark/>
                </w:tcPr>
                <w:p w:rsidR="007A29B6" w:rsidRPr="007A29B6" w:rsidRDefault="007A29B6" w:rsidP="007A29B6">
                  <w:pPr>
                    <w:jc w:val="center"/>
                    <w:rPr>
                      <w:color w:val="000000" w:themeColor="text1"/>
                    </w:rPr>
                  </w:pPr>
                  <w:r w:rsidRPr="007A29B6">
                    <w:rPr>
                      <w:color w:val="000000" w:themeColor="text1"/>
                    </w:rPr>
                    <w:t>1</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叫安镇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华兰镇</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公正乡</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7A29B6" w:rsidRPr="007A29B6" w:rsidTr="00E330BA">
              <w:trPr>
                <w:trHeight w:val="280"/>
                <w:jc w:val="center"/>
              </w:trPr>
              <w:tc>
                <w:tcPr>
                  <w:tcW w:w="907" w:type="dxa"/>
                  <w:vMerge/>
                  <w:shd w:val="clear" w:color="auto" w:fill="auto"/>
                  <w:noWrap/>
                  <w:hideMark/>
                </w:tcPr>
                <w:p w:rsidR="007A29B6" w:rsidRPr="007A29B6" w:rsidRDefault="007A29B6" w:rsidP="007A29B6">
                  <w:pPr>
                    <w:jc w:val="cente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平福乡</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r w:rsidR="009E39B8" w:rsidRPr="007A29B6" w:rsidTr="00E330BA">
              <w:trPr>
                <w:trHeight w:val="280"/>
                <w:jc w:val="center"/>
              </w:trPr>
              <w:tc>
                <w:tcPr>
                  <w:tcW w:w="907" w:type="dxa"/>
                  <w:vMerge/>
                  <w:shd w:val="clear" w:color="auto" w:fill="auto"/>
                  <w:noWrap/>
                  <w:hideMark/>
                </w:tcPr>
                <w:p w:rsidR="007A29B6" w:rsidRPr="007A29B6" w:rsidRDefault="007A29B6" w:rsidP="007A29B6">
                  <w:pPr>
                    <w:rPr>
                      <w:color w:val="000000" w:themeColor="text1"/>
                    </w:rPr>
                  </w:pPr>
                </w:p>
              </w:tc>
              <w:tc>
                <w:tcPr>
                  <w:tcW w:w="1746"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南屏瑶族乡</w:t>
                  </w:r>
                </w:p>
              </w:tc>
              <w:tc>
                <w:tcPr>
                  <w:tcW w:w="1940" w:type="dxa"/>
                  <w:shd w:val="clear" w:color="auto" w:fill="auto"/>
                  <w:noWrap/>
                  <w:hideMark/>
                </w:tcPr>
                <w:p w:rsidR="007A29B6" w:rsidRPr="007A29B6" w:rsidRDefault="007A29B6" w:rsidP="007A29B6">
                  <w:pPr>
                    <w:jc w:val="center"/>
                    <w:rPr>
                      <w:color w:val="000000" w:themeColor="text1"/>
                    </w:rPr>
                  </w:pPr>
                  <w:r w:rsidRPr="007A29B6">
                    <w:rPr>
                      <w:rFonts w:hint="eastAsia"/>
                      <w:color w:val="000000" w:themeColor="text1"/>
                    </w:rPr>
                    <w:t>1</w:t>
                  </w:r>
                </w:p>
              </w:tc>
            </w:tr>
          </w:tbl>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注：采购人可根据实际需求进行部分调整</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b/>
                <w:color w:val="000000" w:themeColor="text1"/>
                <w:szCs w:val="22"/>
              </w:rPr>
              <w:t>二、服务内容及要求</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b/>
                <w:color w:val="000000" w:themeColor="text1"/>
                <w:szCs w:val="22"/>
              </w:rPr>
              <w:t>（一）视频监控服务</w:t>
            </w:r>
            <w:r w:rsidRPr="007A29B6">
              <w:rPr>
                <w:rFonts w:ascii="宋体" w:hAnsi="宋体"/>
                <w:b/>
                <w:color w:val="000000" w:themeColor="text1"/>
                <w:szCs w:val="22"/>
              </w:rPr>
              <w:t>41</w:t>
            </w:r>
            <w:r w:rsidRPr="007A29B6">
              <w:rPr>
                <w:rFonts w:ascii="宋体" w:hAnsi="宋体" w:hint="eastAsia"/>
                <w:b/>
                <w:color w:val="000000" w:themeColor="text1"/>
                <w:szCs w:val="22"/>
              </w:rPr>
              <w:t>套</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 xml:space="preserve">    提供含设备供应、调试接入、视频使用、数据存储应用在内的智能摄像视频服务共计</w:t>
            </w:r>
            <w:r w:rsidRPr="007A29B6">
              <w:rPr>
                <w:rFonts w:ascii="宋体" w:hAnsi="宋体"/>
                <w:color w:val="000000" w:themeColor="text1"/>
                <w:szCs w:val="22"/>
              </w:rPr>
              <w:t>41</w:t>
            </w:r>
            <w:r w:rsidRPr="007A29B6">
              <w:rPr>
                <w:rFonts w:ascii="宋体" w:hAnsi="宋体" w:hint="eastAsia"/>
                <w:color w:val="000000" w:themeColor="text1"/>
                <w:szCs w:val="22"/>
              </w:rPr>
              <w:t>套。要求对应设备至少具备以下的性能参数:</w:t>
            </w:r>
          </w:p>
          <w:p w:rsidR="007A29B6" w:rsidRPr="007A29B6" w:rsidRDefault="007A29B6" w:rsidP="007A29B6">
            <w:pPr>
              <w:snapToGrid w:val="0"/>
              <w:spacing w:line="320" w:lineRule="exact"/>
              <w:rPr>
                <w:rFonts w:ascii="宋体" w:hAnsi="宋体"/>
                <w:b/>
                <w:bCs/>
                <w:color w:val="000000" w:themeColor="text1"/>
                <w:szCs w:val="22"/>
              </w:rPr>
            </w:pPr>
            <w:r w:rsidRPr="007A29B6">
              <w:rPr>
                <w:rFonts w:ascii="宋体" w:hAnsi="宋体" w:hint="eastAsia"/>
                <w:b/>
                <w:bCs/>
                <w:color w:val="000000" w:themeColor="text1"/>
                <w:szCs w:val="22"/>
              </w:rPr>
              <w:t>1.</w:t>
            </w:r>
            <w:r w:rsidRPr="007A29B6">
              <w:rPr>
                <w:rFonts w:ascii="宋体" w:hAnsi="宋体"/>
                <w:b/>
                <w:bCs/>
                <w:color w:val="000000" w:themeColor="text1"/>
                <w:szCs w:val="22"/>
              </w:rPr>
              <w:t xml:space="preserve"> </w:t>
            </w:r>
            <w:r w:rsidRPr="007A29B6">
              <w:rPr>
                <w:rFonts w:ascii="宋体" w:hAnsi="宋体" w:hint="eastAsia"/>
                <w:b/>
                <w:bCs/>
                <w:color w:val="000000" w:themeColor="text1"/>
                <w:szCs w:val="22"/>
              </w:rPr>
              <w:t>摄像机技术要求</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(1)摄像机靶面尺寸不小于1/1.8英寸，内置GPU芯片。</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(2)摄像机内置镜头，支持不小于</w:t>
            </w:r>
            <w:r w:rsidRPr="007A29B6">
              <w:rPr>
                <w:rFonts w:ascii="宋体" w:hAnsi="宋体"/>
                <w:color w:val="000000" w:themeColor="text1"/>
                <w:szCs w:val="22"/>
              </w:rPr>
              <w:t>30</w:t>
            </w:r>
            <w:r w:rsidRPr="007A29B6">
              <w:rPr>
                <w:rFonts w:ascii="宋体" w:hAnsi="宋体" w:hint="eastAsia"/>
                <w:color w:val="000000" w:themeColor="text1"/>
                <w:szCs w:val="22"/>
              </w:rPr>
              <w:t>倍光学变倍，镜头最大焦距不小于</w:t>
            </w:r>
            <w:r w:rsidRPr="007A29B6">
              <w:rPr>
                <w:rFonts w:ascii="宋体" w:hAnsi="宋体"/>
                <w:color w:val="000000" w:themeColor="text1"/>
                <w:szCs w:val="22"/>
              </w:rPr>
              <w:t>17</w:t>
            </w:r>
            <w:r w:rsidRPr="007A29B6">
              <w:rPr>
                <w:rFonts w:ascii="宋体" w:hAnsi="宋体" w:hint="eastAsia"/>
                <w:color w:val="000000" w:themeColor="text1"/>
                <w:szCs w:val="22"/>
              </w:rPr>
              <w:t>0mm。</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(3)视频分辨率</w:t>
            </w:r>
            <w:proofErr w:type="gramStart"/>
            <w:r w:rsidRPr="007A29B6">
              <w:rPr>
                <w:rFonts w:ascii="宋体" w:hAnsi="宋体" w:hint="eastAsia"/>
                <w:color w:val="000000" w:themeColor="text1"/>
                <w:szCs w:val="22"/>
              </w:rPr>
              <w:t>与帧率不</w:t>
            </w:r>
            <w:proofErr w:type="gramEnd"/>
            <w:r w:rsidRPr="007A29B6">
              <w:rPr>
                <w:rFonts w:ascii="宋体" w:hAnsi="宋体" w:hint="eastAsia"/>
                <w:color w:val="000000" w:themeColor="text1"/>
                <w:szCs w:val="22"/>
              </w:rPr>
              <w:t>小于2560×1</w:t>
            </w:r>
            <w:r w:rsidRPr="007A29B6">
              <w:rPr>
                <w:rFonts w:ascii="宋体" w:hAnsi="宋体"/>
                <w:color w:val="000000" w:themeColor="text1"/>
                <w:szCs w:val="22"/>
              </w:rPr>
              <w:t>536</w:t>
            </w:r>
            <w:r w:rsidRPr="007A29B6">
              <w:rPr>
                <w:rFonts w:ascii="宋体" w:hAnsi="宋体" w:hint="eastAsia"/>
                <w:color w:val="000000" w:themeColor="text1"/>
                <w:szCs w:val="22"/>
              </w:rPr>
              <w:t>、</w:t>
            </w:r>
            <w:r w:rsidRPr="007A29B6">
              <w:rPr>
                <w:rFonts w:ascii="宋体" w:hAnsi="宋体"/>
                <w:color w:val="000000" w:themeColor="text1"/>
                <w:szCs w:val="22"/>
              </w:rPr>
              <w:t>30</w:t>
            </w:r>
            <w:r w:rsidRPr="007A29B6">
              <w:rPr>
                <w:rFonts w:ascii="宋体" w:hAnsi="宋体" w:hint="eastAsia"/>
                <w:color w:val="000000" w:themeColor="text1"/>
                <w:szCs w:val="22"/>
              </w:rPr>
              <w:t>帧/秒。</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(4)最低照度：彩色≤0.00</w:t>
            </w:r>
            <w:r w:rsidRPr="007A29B6">
              <w:rPr>
                <w:rFonts w:ascii="宋体" w:hAnsi="宋体"/>
                <w:color w:val="000000" w:themeColor="text1"/>
                <w:szCs w:val="22"/>
              </w:rPr>
              <w:t>5</w:t>
            </w:r>
            <w:r w:rsidRPr="007A29B6">
              <w:rPr>
                <w:rFonts w:ascii="宋体" w:hAnsi="宋体" w:hint="eastAsia"/>
                <w:color w:val="000000" w:themeColor="text1"/>
                <w:szCs w:val="22"/>
              </w:rPr>
              <w:t>lux，黑白≤0.00</w:t>
            </w:r>
            <w:r w:rsidRPr="007A29B6">
              <w:rPr>
                <w:rFonts w:ascii="宋体" w:hAnsi="宋体"/>
                <w:color w:val="000000" w:themeColor="text1"/>
                <w:szCs w:val="22"/>
              </w:rPr>
              <w:t>2</w:t>
            </w:r>
            <w:r w:rsidRPr="007A29B6">
              <w:rPr>
                <w:rFonts w:ascii="宋体" w:hAnsi="宋体" w:hint="eastAsia"/>
                <w:color w:val="000000" w:themeColor="text1"/>
                <w:szCs w:val="22"/>
              </w:rPr>
              <w:t xml:space="preserve"> l</w:t>
            </w:r>
            <w:r w:rsidRPr="007A29B6">
              <w:rPr>
                <w:rFonts w:ascii="宋体" w:hAnsi="宋体"/>
                <w:color w:val="000000" w:themeColor="text1"/>
                <w:szCs w:val="22"/>
              </w:rPr>
              <w:t>u</w:t>
            </w:r>
            <w:r w:rsidRPr="007A29B6">
              <w:rPr>
                <w:rFonts w:ascii="宋体" w:hAnsi="宋体" w:hint="eastAsia"/>
                <w:color w:val="000000" w:themeColor="text1"/>
                <w:szCs w:val="22"/>
              </w:rPr>
              <w:t>x，支持红外照射距离: ≥150m。</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w:t>
            </w:r>
            <w:r w:rsidRPr="007A29B6">
              <w:rPr>
                <w:rFonts w:ascii="宋体" w:hAnsi="宋体"/>
                <w:color w:val="000000" w:themeColor="text1"/>
                <w:szCs w:val="22"/>
              </w:rPr>
              <w:t>5</w:t>
            </w:r>
            <w:r w:rsidRPr="007A29B6">
              <w:rPr>
                <w:rFonts w:ascii="宋体" w:hAnsi="宋体" w:hint="eastAsia"/>
                <w:color w:val="000000" w:themeColor="text1"/>
                <w:szCs w:val="22"/>
              </w:rPr>
              <w:t>)支持音频、报警；支持宽动态、透雾、强光抑制、Smart IR 、3D数字降噪。</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w:t>
            </w:r>
            <w:r w:rsidRPr="007A29B6">
              <w:rPr>
                <w:rFonts w:ascii="宋体" w:hAnsi="宋体"/>
                <w:color w:val="000000" w:themeColor="text1"/>
                <w:szCs w:val="22"/>
              </w:rPr>
              <w:t>6</w:t>
            </w:r>
            <w:r w:rsidRPr="007A29B6">
              <w:rPr>
                <w:rFonts w:ascii="宋体" w:hAnsi="宋体" w:hint="eastAsia"/>
                <w:color w:val="000000" w:themeColor="text1"/>
                <w:szCs w:val="22"/>
              </w:rPr>
              <w:t>)摄像机能对镜头前盖玻璃进行加热。网络接口: RJ45网口，自适应10M/100M网络数据。</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w:t>
            </w:r>
            <w:r w:rsidRPr="007A29B6">
              <w:rPr>
                <w:rFonts w:ascii="宋体" w:hAnsi="宋体"/>
                <w:color w:val="000000" w:themeColor="text1"/>
                <w:szCs w:val="22"/>
              </w:rPr>
              <w:t>7)</w:t>
            </w:r>
            <w:r w:rsidRPr="007A29B6">
              <w:rPr>
                <w:rFonts w:ascii="宋体" w:hAnsi="宋体" w:hint="eastAsia"/>
                <w:color w:val="000000" w:themeColor="text1"/>
                <w:szCs w:val="22"/>
              </w:rPr>
              <w:t>具有RS485控制接口。</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w:t>
            </w:r>
            <w:r w:rsidRPr="007A29B6">
              <w:rPr>
                <w:rFonts w:ascii="宋体" w:hAnsi="宋体"/>
                <w:color w:val="000000" w:themeColor="text1"/>
                <w:szCs w:val="22"/>
              </w:rPr>
              <w:t>8</w:t>
            </w:r>
            <w:r w:rsidRPr="007A29B6">
              <w:rPr>
                <w:rFonts w:ascii="宋体" w:hAnsi="宋体" w:hint="eastAsia"/>
                <w:color w:val="000000" w:themeColor="text1"/>
                <w:szCs w:val="22"/>
              </w:rPr>
              <w:t>)设备支持水平旋转范围为360°连续旋转，垂直旋转范围为≥-</w:t>
            </w:r>
            <w:r w:rsidRPr="007A29B6">
              <w:rPr>
                <w:rFonts w:ascii="宋体" w:hAnsi="宋体"/>
                <w:color w:val="000000" w:themeColor="text1"/>
                <w:szCs w:val="22"/>
              </w:rPr>
              <w:t>15</w:t>
            </w:r>
            <w:r w:rsidRPr="007A29B6">
              <w:rPr>
                <w:rFonts w:ascii="宋体" w:hAnsi="宋体" w:hint="eastAsia"/>
                <w:color w:val="000000" w:themeColor="text1"/>
                <w:szCs w:val="22"/>
              </w:rPr>
              <w:t>°~90°。</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w:t>
            </w:r>
            <w:r w:rsidRPr="007A29B6">
              <w:rPr>
                <w:rFonts w:ascii="宋体" w:hAnsi="宋体"/>
                <w:color w:val="000000" w:themeColor="text1"/>
                <w:szCs w:val="22"/>
              </w:rPr>
              <w:t>9</w:t>
            </w:r>
            <w:r w:rsidRPr="007A29B6">
              <w:rPr>
                <w:rFonts w:ascii="宋体" w:hAnsi="宋体" w:hint="eastAsia"/>
                <w:color w:val="000000" w:themeColor="text1"/>
                <w:szCs w:val="22"/>
              </w:rPr>
              <w:t>)支持≥7路报警输入，≥2路报警输出，支持≥1路音频输入和输出接口。</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color w:val="000000" w:themeColor="text1"/>
                <w:szCs w:val="22"/>
              </w:rPr>
              <w:t>(10)</w:t>
            </w:r>
            <w:r w:rsidRPr="007A29B6">
              <w:rPr>
                <w:rFonts w:ascii="宋体" w:hAnsi="宋体" w:hint="eastAsia"/>
                <w:color w:val="000000" w:themeColor="text1"/>
                <w:szCs w:val="22"/>
              </w:rPr>
              <w:t>SD卡接口: 内置Micro SD卡插槽，支持Micro SD(即TF</w:t>
            </w:r>
            <w:r w:rsidRPr="007A29B6">
              <w:rPr>
                <w:rFonts w:ascii="宋体" w:hAnsi="宋体" w:hint="eastAsia"/>
                <w:color w:val="000000" w:themeColor="text1"/>
                <w:szCs w:val="22"/>
              </w:rPr>
              <w:lastRenderedPageBreak/>
              <w:t>卡)/Micro SDHC/Micro SDXC卡（最大支持256G）。</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w:t>
            </w:r>
            <w:r w:rsidRPr="007A29B6">
              <w:rPr>
                <w:rFonts w:ascii="宋体" w:hAnsi="宋体"/>
                <w:color w:val="000000" w:themeColor="text1"/>
                <w:szCs w:val="22"/>
              </w:rPr>
              <w:t>11)</w:t>
            </w:r>
            <w:r w:rsidRPr="007A29B6">
              <w:rPr>
                <w:rFonts w:ascii="宋体" w:hAnsi="宋体" w:hint="eastAsia"/>
                <w:color w:val="000000" w:themeColor="text1"/>
                <w:szCs w:val="22"/>
              </w:rPr>
              <w:t xml:space="preserve">功耗: </w:t>
            </w:r>
            <w:r w:rsidRPr="007A29B6">
              <w:rPr>
                <w:rFonts w:ascii="宋体" w:hAnsi="宋体"/>
                <w:color w:val="000000" w:themeColor="text1"/>
                <w:szCs w:val="22"/>
              </w:rPr>
              <w:t>4</w:t>
            </w:r>
            <w:r w:rsidRPr="007A29B6">
              <w:rPr>
                <w:rFonts w:ascii="宋体" w:hAnsi="宋体" w:hint="eastAsia"/>
                <w:color w:val="000000" w:themeColor="text1"/>
                <w:szCs w:val="22"/>
              </w:rPr>
              <w:t>0W max（其中加热</w:t>
            </w:r>
            <w:r w:rsidRPr="007A29B6">
              <w:rPr>
                <w:rFonts w:ascii="宋体" w:hAnsi="宋体"/>
                <w:color w:val="000000" w:themeColor="text1"/>
                <w:szCs w:val="22"/>
              </w:rPr>
              <w:t>10</w:t>
            </w:r>
            <w:r w:rsidRPr="007A29B6">
              <w:rPr>
                <w:rFonts w:ascii="宋体" w:hAnsi="宋体" w:hint="eastAsia"/>
                <w:color w:val="000000" w:themeColor="text1"/>
                <w:szCs w:val="22"/>
              </w:rPr>
              <w:t>Wmax，红外灯1</w:t>
            </w:r>
            <w:r w:rsidRPr="007A29B6">
              <w:rPr>
                <w:rFonts w:ascii="宋体" w:hAnsi="宋体"/>
                <w:color w:val="000000" w:themeColor="text1"/>
                <w:szCs w:val="22"/>
              </w:rPr>
              <w:t>9</w:t>
            </w:r>
            <w:r w:rsidRPr="007A29B6">
              <w:rPr>
                <w:rFonts w:ascii="宋体" w:hAnsi="宋体" w:hint="eastAsia"/>
                <w:color w:val="000000" w:themeColor="text1"/>
                <w:szCs w:val="22"/>
              </w:rPr>
              <w:t>W max）。</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w:t>
            </w:r>
            <w:r w:rsidRPr="007A29B6">
              <w:rPr>
                <w:rFonts w:ascii="宋体" w:hAnsi="宋体"/>
                <w:color w:val="000000" w:themeColor="text1"/>
                <w:szCs w:val="22"/>
              </w:rPr>
              <w:t>12)</w:t>
            </w:r>
            <w:r w:rsidRPr="007A29B6">
              <w:rPr>
                <w:rFonts w:ascii="宋体" w:hAnsi="宋体" w:hint="eastAsia"/>
                <w:color w:val="000000" w:themeColor="text1"/>
                <w:szCs w:val="22"/>
              </w:rPr>
              <w:t>工作温度和湿度: -10℃-40℃；湿度小于95%。</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color w:val="000000" w:themeColor="text1"/>
                <w:szCs w:val="22"/>
              </w:rPr>
              <w:t>(13)</w:t>
            </w:r>
            <w:r w:rsidRPr="007A29B6">
              <w:rPr>
                <w:rFonts w:ascii="宋体" w:hAnsi="宋体" w:hint="eastAsia"/>
                <w:color w:val="000000" w:themeColor="text1"/>
                <w:szCs w:val="22"/>
              </w:rPr>
              <w:t>防护等级: IP6</w:t>
            </w:r>
            <w:r w:rsidRPr="007A29B6">
              <w:rPr>
                <w:rFonts w:ascii="宋体" w:hAnsi="宋体"/>
                <w:color w:val="000000" w:themeColor="text1"/>
                <w:szCs w:val="22"/>
              </w:rPr>
              <w:t>6</w:t>
            </w:r>
            <w:r w:rsidRPr="007A29B6">
              <w:rPr>
                <w:rFonts w:ascii="宋体" w:hAnsi="宋体" w:hint="eastAsia"/>
                <w:color w:val="000000" w:themeColor="text1"/>
                <w:szCs w:val="22"/>
              </w:rPr>
              <w:t>。</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w:t>
            </w:r>
            <w:r w:rsidRPr="007A29B6">
              <w:rPr>
                <w:rFonts w:ascii="宋体" w:hAnsi="宋体"/>
                <w:color w:val="000000" w:themeColor="text1"/>
                <w:szCs w:val="22"/>
              </w:rPr>
              <w:t>14)</w:t>
            </w:r>
            <w:r w:rsidRPr="007A29B6">
              <w:rPr>
                <w:rFonts w:ascii="宋体" w:hAnsi="宋体" w:hint="eastAsia"/>
                <w:color w:val="000000" w:themeColor="text1"/>
                <w:szCs w:val="22"/>
              </w:rPr>
              <w:t>内置自然资源行业安全芯片固件，满足自然资源行业视频规范。</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b/>
                <w:color w:val="000000" w:themeColor="text1"/>
                <w:szCs w:val="22"/>
              </w:rPr>
              <w:t>2.</w:t>
            </w:r>
            <w:r w:rsidRPr="007A29B6">
              <w:rPr>
                <w:rFonts w:ascii="宋体" w:hAnsi="宋体" w:hint="eastAsia"/>
                <w:b/>
                <w:color w:val="000000" w:themeColor="text1"/>
                <w:szCs w:val="22"/>
              </w:rPr>
              <w:t>核心交换机</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w:t>
            </w:r>
            <w:r w:rsidRPr="007A29B6">
              <w:rPr>
                <w:rFonts w:hint="eastAsia"/>
                <w:color w:val="000000" w:themeColor="text1"/>
              </w:rPr>
              <w:t>支持</w:t>
            </w:r>
            <w:r w:rsidRPr="007A29B6">
              <w:rPr>
                <w:rFonts w:ascii="宋体" w:hAnsi="宋体" w:hint="eastAsia"/>
                <w:color w:val="000000" w:themeColor="text1"/>
                <w:szCs w:val="22"/>
              </w:rPr>
              <w:t>48个10/100/1000Base-T以太网端口，4个千兆SFP，2个QSFP+。</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(2)支持1个业务扩展槽，2个电源模块槽位，2个风扇模块槽位。</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(3)支持交换容量：</w:t>
            </w:r>
            <w:r w:rsidRPr="007A29B6">
              <w:rPr>
                <w:rFonts w:ascii="宋体" w:hAnsi="宋体"/>
                <w:color w:val="000000" w:themeColor="text1"/>
                <w:szCs w:val="22"/>
              </w:rPr>
              <w:t>598Gbps/5.98Tbps</w:t>
            </w:r>
            <w:r w:rsidRPr="007A29B6">
              <w:rPr>
                <w:rFonts w:ascii="宋体" w:hAnsi="宋体" w:hint="eastAsia"/>
                <w:color w:val="000000" w:themeColor="text1"/>
                <w:szCs w:val="22"/>
              </w:rPr>
              <w:t>。</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(4)支持包转发率：</w:t>
            </w:r>
            <w:r w:rsidRPr="007A29B6">
              <w:rPr>
                <w:rFonts w:ascii="宋体" w:hAnsi="宋体"/>
                <w:color w:val="000000" w:themeColor="text1"/>
                <w:szCs w:val="22"/>
              </w:rPr>
              <w:t>198Mpps</w:t>
            </w:r>
            <w:r w:rsidRPr="007A29B6">
              <w:rPr>
                <w:rFonts w:ascii="宋体" w:hAnsi="宋体" w:hint="eastAsia"/>
                <w:color w:val="000000" w:themeColor="text1"/>
                <w:szCs w:val="22"/>
              </w:rPr>
              <w:t>。</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(5)</w:t>
            </w:r>
            <w:r w:rsidRPr="007A29B6">
              <w:rPr>
                <w:rFonts w:hint="eastAsia"/>
                <w:color w:val="000000" w:themeColor="text1"/>
              </w:rPr>
              <w:t>支持</w:t>
            </w:r>
            <w:r w:rsidRPr="007A29B6">
              <w:rPr>
                <w:rFonts w:ascii="宋体" w:hAnsi="宋体" w:hint="eastAsia"/>
                <w:color w:val="000000" w:themeColor="text1"/>
                <w:szCs w:val="22"/>
              </w:rPr>
              <w:t>IP路由：静态路由、RIPv1、OSPF、BGP、路由策略。</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(6)全特性：支持用户分级管理和口令保护，支持防止DOS、ARP攻击功能、ICMP防攻击，支持IP、MAC、端口、VLAN的组合绑定，支持端口隔离、端口安全，支持AAA认证，支持Radius等多种方式，支持SSH V2.0，支持HTTPS，支持CPU保护功能，支持黑名单和白名单，支持MAC地址学习数目限制，支持IEEE 802.1x认证，支持单端口最大用户数限制。</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(7)</w:t>
            </w:r>
            <w:r w:rsidRPr="007A29B6">
              <w:rPr>
                <w:rFonts w:hint="eastAsia"/>
                <w:color w:val="000000" w:themeColor="text1"/>
              </w:rPr>
              <w:t>支持</w:t>
            </w:r>
            <w:r w:rsidRPr="007A29B6">
              <w:rPr>
                <w:rFonts w:ascii="宋体" w:hAnsi="宋体" w:hint="eastAsia"/>
                <w:color w:val="000000" w:themeColor="text1"/>
                <w:szCs w:val="22"/>
              </w:rPr>
              <w:t>管理和维护：支持SNMPv1/v2c/v3，支持网管系统、支持WEB网管特性，支持系统日志、分级告警。</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b/>
                <w:color w:val="000000" w:themeColor="text1"/>
                <w:szCs w:val="22"/>
              </w:rPr>
              <w:t>（二）</w:t>
            </w:r>
            <w:r w:rsidRPr="007A29B6">
              <w:rPr>
                <w:rFonts w:ascii="宋体" w:hAnsi="宋体" w:hint="eastAsia"/>
                <w:b/>
                <w:color w:val="000000" w:themeColor="text1"/>
                <w:szCs w:val="22"/>
                <w:u w:val="single"/>
              </w:rPr>
              <w:t>“智慧国土”智能感知动态巡查系统</w:t>
            </w:r>
            <w:r w:rsidRPr="007A29B6">
              <w:rPr>
                <w:rFonts w:ascii="宋体" w:hAnsi="宋体" w:hint="eastAsia"/>
                <w:b/>
                <w:color w:val="000000" w:themeColor="text1"/>
                <w:szCs w:val="22"/>
              </w:rPr>
              <w:t>平台扩容与升级</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 xml:space="preserve">    在现有基础资源之上进行平台升级和扩容，提升点位接入数量，增强分析能力，要求具备以下升级功能：</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b/>
                <w:color w:val="000000" w:themeColor="text1"/>
                <w:szCs w:val="22"/>
              </w:rPr>
              <w:t>1.平台功能升级</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b/>
                <w:color w:val="000000" w:themeColor="text1"/>
                <w:szCs w:val="22"/>
              </w:rPr>
              <w:t>1.1</w:t>
            </w:r>
            <w:r w:rsidRPr="007A29B6">
              <w:rPr>
                <w:rFonts w:ascii="宋体" w:hAnsi="宋体" w:hint="eastAsia"/>
                <w:b/>
                <w:color w:val="000000" w:themeColor="text1"/>
                <w:szCs w:val="22"/>
              </w:rPr>
              <w:t>地图数据管理</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（1）支持在系统平台中对地图</w:t>
            </w:r>
            <w:proofErr w:type="gramStart"/>
            <w:r w:rsidRPr="007A29B6">
              <w:rPr>
                <w:rFonts w:ascii="宋体" w:hAnsi="宋体" w:hint="eastAsia"/>
                <w:bCs/>
                <w:color w:val="000000" w:themeColor="text1"/>
                <w:szCs w:val="22"/>
              </w:rPr>
              <w:t>图</w:t>
            </w:r>
            <w:proofErr w:type="gramEnd"/>
            <w:r w:rsidRPr="007A29B6">
              <w:rPr>
                <w:rFonts w:ascii="宋体" w:hAnsi="宋体" w:hint="eastAsia"/>
                <w:bCs/>
                <w:color w:val="000000" w:themeColor="text1"/>
                <w:szCs w:val="22"/>
              </w:rPr>
              <w:t>层进行管理。地图</w:t>
            </w:r>
            <w:proofErr w:type="gramStart"/>
            <w:r w:rsidRPr="007A29B6">
              <w:rPr>
                <w:rFonts w:ascii="宋体" w:hAnsi="宋体" w:hint="eastAsia"/>
                <w:bCs/>
                <w:color w:val="000000" w:themeColor="text1"/>
                <w:szCs w:val="22"/>
              </w:rPr>
              <w:t>图</w:t>
            </w:r>
            <w:proofErr w:type="gramEnd"/>
            <w:r w:rsidRPr="007A29B6">
              <w:rPr>
                <w:rFonts w:ascii="宋体" w:hAnsi="宋体" w:hint="eastAsia"/>
                <w:bCs/>
                <w:color w:val="000000" w:themeColor="text1"/>
                <w:szCs w:val="22"/>
              </w:rPr>
              <w:t>层的形式罗列，并且可以进行管理。地图</w:t>
            </w:r>
            <w:proofErr w:type="gramStart"/>
            <w:r w:rsidRPr="007A29B6">
              <w:rPr>
                <w:rFonts w:ascii="宋体" w:hAnsi="宋体" w:hint="eastAsia"/>
                <w:bCs/>
                <w:color w:val="000000" w:themeColor="text1"/>
                <w:szCs w:val="22"/>
              </w:rPr>
              <w:t>图</w:t>
            </w:r>
            <w:proofErr w:type="gramEnd"/>
            <w:r w:rsidRPr="007A29B6">
              <w:rPr>
                <w:rFonts w:ascii="宋体" w:hAnsi="宋体" w:hint="eastAsia"/>
                <w:bCs/>
                <w:color w:val="000000" w:themeColor="text1"/>
                <w:szCs w:val="22"/>
              </w:rPr>
              <w:t>层中可以</w:t>
            </w:r>
            <w:proofErr w:type="gramStart"/>
            <w:r w:rsidRPr="007A29B6">
              <w:rPr>
                <w:rFonts w:ascii="宋体" w:hAnsi="宋体" w:hint="eastAsia"/>
                <w:bCs/>
                <w:color w:val="000000" w:themeColor="text1"/>
                <w:szCs w:val="22"/>
              </w:rPr>
              <w:t>通过勾选的</w:t>
            </w:r>
            <w:proofErr w:type="gramEnd"/>
            <w:r w:rsidRPr="007A29B6">
              <w:rPr>
                <w:rFonts w:ascii="宋体" w:hAnsi="宋体" w:hint="eastAsia"/>
                <w:bCs/>
                <w:color w:val="000000" w:themeColor="text1"/>
                <w:szCs w:val="22"/>
              </w:rPr>
              <w:t>方式展示一个或叠加多个图层。</w:t>
            </w:r>
          </w:p>
          <w:p w:rsidR="007A29B6" w:rsidRPr="00D92E32"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（2）</w:t>
            </w:r>
            <w:r w:rsidRPr="00D92E32">
              <w:rPr>
                <w:rFonts w:ascii="宋体" w:hAnsi="宋体" w:hint="eastAsia"/>
                <w:bCs/>
                <w:color w:val="000000" w:themeColor="text1"/>
                <w:szCs w:val="22"/>
              </w:rPr>
              <w:t>支持在系统平台中对影像地图、地类图斑矢量地图、基本农田矢量地图等各专题</w:t>
            </w:r>
            <w:proofErr w:type="gramStart"/>
            <w:r w:rsidRPr="00D92E32">
              <w:rPr>
                <w:rFonts w:ascii="宋体" w:hAnsi="宋体" w:hint="eastAsia"/>
                <w:bCs/>
                <w:color w:val="000000" w:themeColor="text1"/>
                <w:szCs w:val="22"/>
              </w:rPr>
              <w:t>数据图层进行</w:t>
            </w:r>
            <w:proofErr w:type="gramEnd"/>
            <w:r w:rsidRPr="00D92E32">
              <w:rPr>
                <w:rFonts w:ascii="宋体" w:hAnsi="宋体" w:hint="eastAsia"/>
                <w:bCs/>
                <w:color w:val="000000" w:themeColor="text1"/>
                <w:szCs w:val="22"/>
              </w:rPr>
              <w:t>管理。</w:t>
            </w:r>
            <w:proofErr w:type="gramStart"/>
            <w:r w:rsidRPr="00D92E32">
              <w:rPr>
                <w:rFonts w:ascii="宋体" w:hAnsi="宋体" w:hint="eastAsia"/>
                <w:bCs/>
                <w:color w:val="000000" w:themeColor="text1"/>
                <w:szCs w:val="22"/>
              </w:rPr>
              <w:t>包括图层的</w:t>
            </w:r>
            <w:proofErr w:type="gramEnd"/>
            <w:r w:rsidRPr="00D92E32">
              <w:rPr>
                <w:rFonts w:ascii="宋体" w:hAnsi="宋体" w:hint="eastAsia"/>
                <w:bCs/>
                <w:color w:val="000000" w:themeColor="text1"/>
                <w:szCs w:val="22"/>
              </w:rPr>
              <w:t>导入，以及浏览、放大、缩小、平移等基础操作。</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（3）支持在系统平台中对地图</w:t>
            </w:r>
            <w:proofErr w:type="gramStart"/>
            <w:r w:rsidRPr="007A29B6">
              <w:rPr>
                <w:rFonts w:ascii="宋体" w:hAnsi="宋体" w:hint="eastAsia"/>
                <w:bCs/>
                <w:color w:val="000000" w:themeColor="text1"/>
                <w:szCs w:val="22"/>
              </w:rPr>
              <w:t>图</w:t>
            </w:r>
            <w:proofErr w:type="gramEnd"/>
            <w:r w:rsidRPr="007A29B6">
              <w:rPr>
                <w:rFonts w:ascii="宋体" w:hAnsi="宋体" w:hint="eastAsia"/>
                <w:bCs/>
                <w:color w:val="000000" w:themeColor="text1"/>
                <w:szCs w:val="22"/>
              </w:rPr>
              <w:t>层的修改和删除管理。</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（4）支持在系统平台中对地图数据进行预览。</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（5）支持在系统平台中对地图样式进行修改或支持系统平台导入已配置样式地图。</w:t>
            </w:r>
            <w:bookmarkStart w:id="3" w:name="_GoBack"/>
            <w:bookmarkEnd w:id="3"/>
          </w:p>
          <w:p w:rsidR="007A29B6" w:rsidRPr="007A29B6" w:rsidRDefault="007A29B6" w:rsidP="007A29B6">
            <w:pPr>
              <w:snapToGrid w:val="0"/>
              <w:spacing w:line="320" w:lineRule="exact"/>
              <w:rPr>
                <w:rFonts w:ascii="宋体" w:hAnsi="宋体"/>
                <w:b/>
                <w:bCs/>
                <w:color w:val="000000" w:themeColor="text1"/>
                <w:szCs w:val="22"/>
                <w:shd w:val="pct15" w:color="auto" w:fill="FFFFFF"/>
              </w:rPr>
            </w:pPr>
          </w:p>
          <w:p w:rsidR="007A29B6" w:rsidRPr="007A29B6" w:rsidRDefault="007A29B6" w:rsidP="007A29B6">
            <w:pPr>
              <w:snapToGrid w:val="0"/>
              <w:spacing w:line="320" w:lineRule="exact"/>
              <w:rPr>
                <w:rFonts w:ascii="宋体" w:hAnsi="宋体"/>
                <w:bCs/>
                <w:color w:val="000000" w:themeColor="text1"/>
                <w:szCs w:val="22"/>
              </w:rPr>
            </w:pP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b/>
                <w:color w:val="000000" w:themeColor="text1"/>
                <w:szCs w:val="22"/>
              </w:rPr>
              <w:t>1.2</w:t>
            </w:r>
            <w:r w:rsidRPr="007A29B6">
              <w:rPr>
                <w:rFonts w:ascii="宋体" w:hAnsi="宋体" w:hint="eastAsia"/>
                <w:b/>
                <w:color w:val="000000" w:themeColor="text1"/>
                <w:szCs w:val="22"/>
              </w:rPr>
              <w:t>基础地理信息功能</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（1）支持在系统中对地图数据属性进行识别。在点击地图后，将地图中选取的点所归属的地块数据属性进行识别和展示。</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（2）支持在系统中进行地图数据查询。能够对地图</w:t>
            </w:r>
            <w:proofErr w:type="gramStart"/>
            <w:r w:rsidRPr="007A29B6">
              <w:rPr>
                <w:rFonts w:ascii="宋体" w:hAnsi="宋体" w:hint="eastAsia"/>
                <w:bCs/>
                <w:color w:val="000000" w:themeColor="text1"/>
                <w:szCs w:val="22"/>
              </w:rPr>
              <w:t>图层按</w:t>
            </w:r>
            <w:proofErr w:type="gramEnd"/>
            <w:r w:rsidRPr="007A29B6">
              <w:rPr>
                <w:rFonts w:ascii="宋体" w:hAnsi="宋体" w:hint="eastAsia"/>
                <w:bCs/>
                <w:color w:val="000000" w:themeColor="text1"/>
                <w:szCs w:val="22"/>
              </w:rPr>
              <w:t>属性进行筛选和查询，支持字段查询。</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（3）支持在系统中进行多图比对。能够在同一屏幕中，将多个选定</w:t>
            </w:r>
            <w:r w:rsidRPr="007A29B6">
              <w:rPr>
                <w:rFonts w:ascii="宋体" w:hAnsi="宋体" w:hint="eastAsia"/>
                <w:bCs/>
                <w:color w:val="000000" w:themeColor="text1"/>
                <w:szCs w:val="22"/>
              </w:rPr>
              <w:lastRenderedPageBreak/>
              <w:t>的地图</w:t>
            </w:r>
            <w:proofErr w:type="gramStart"/>
            <w:r w:rsidRPr="007A29B6">
              <w:rPr>
                <w:rFonts w:ascii="宋体" w:hAnsi="宋体" w:hint="eastAsia"/>
                <w:bCs/>
                <w:color w:val="000000" w:themeColor="text1"/>
                <w:szCs w:val="22"/>
              </w:rPr>
              <w:t>图</w:t>
            </w:r>
            <w:proofErr w:type="gramEnd"/>
            <w:r w:rsidRPr="007A29B6">
              <w:rPr>
                <w:rFonts w:ascii="宋体" w:hAnsi="宋体" w:hint="eastAsia"/>
                <w:bCs/>
                <w:color w:val="000000" w:themeColor="text1"/>
                <w:szCs w:val="22"/>
              </w:rPr>
              <w:t>层进行展示比对。可以将不同年度（时相）</w:t>
            </w:r>
            <w:proofErr w:type="gramStart"/>
            <w:r w:rsidRPr="007A29B6">
              <w:rPr>
                <w:rFonts w:ascii="宋体" w:hAnsi="宋体" w:hint="eastAsia"/>
                <w:bCs/>
                <w:color w:val="000000" w:themeColor="text1"/>
                <w:szCs w:val="22"/>
              </w:rPr>
              <w:t>的图层进行</w:t>
            </w:r>
            <w:proofErr w:type="gramEnd"/>
            <w:r w:rsidRPr="007A29B6">
              <w:rPr>
                <w:rFonts w:ascii="宋体" w:hAnsi="宋体" w:hint="eastAsia"/>
                <w:bCs/>
                <w:color w:val="000000" w:themeColor="text1"/>
                <w:szCs w:val="22"/>
              </w:rPr>
              <w:t>比对。</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b/>
                <w:color w:val="000000" w:themeColor="text1"/>
                <w:szCs w:val="22"/>
              </w:rPr>
              <w:t>1.3</w:t>
            </w:r>
            <w:r w:rsidRPr="007A29B6">
              <w:rPr>
                <w:rFonts w:ascii="宋体" w:hAnsi="宋体" w:hint="eastAsia"/>
                <w:b/>
                <w:color w:val="000000" w:themeColor="text1"/>
                <w:szCs w:val="22"/>
              </w:rPr>
              <w:t>视频管理功能</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（1）支持对视频按组织架构分组。视频监控能够以目录树的形式罗列，并且可以进行分组管理和显示。</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（2）支持按用户权限管理视频。具备用户权限分级功能，能够按照不同的用户权限显示相对应的视频设备。</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（3）支持视频实时浏览。能够查看视频监控实时内容，实现实时画面展示。</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（4）支持视频云台操作。视频监控角度能够360度旋转和俯仰，支持缩放功能。</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（5）支持多路视频播放。能够实现4路及以上多路视频同时播放，实现远程指挥调度。</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（6）支持地图反控视频：在点击地图某个位置时，摄像机自动转到地块所在方向、调整到合适焦距，播放当前地块的监控画面。</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（7）可在视频上叠加指定的地块，方便快速在视频上找到地块位置，进行地图视频对比查看。</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w:t>
            </w:r>
            <w:r w:rsidRPr="007A29B6">
              <w:rPr>
                <w:rFonts w:ascii="宋体" w:hAnsi="宋体"/>
                <w:bCs/>
                <w:color w:val="000000" w:themeColor="text1"/>
                <w:szCs w:val="22"/>
              </w:rPr>
              <w:t>8</w:t>
            </w:r>
            <w:r w:rsidRPr="007A29B6">
              <w:rPr>
                <w:rFonts w:ascii="宋体" w:hAnsi="宋体" w:hint="eastAsia"/>
                <w:bCs/>
                <w:color w:val="000000" w:themeColor="text1"/>
                <w:szCs w:val="22"/>
              </w:rPr>
              <w:t>）支持对无人机和单兵的接入管理，可在地图上进行实时位置展示、实时画面预览、历史轨迹查询、支持进行在线语音对讲。</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b/>
                <w:color w:val="000000" w:themeColor="text1"/>
                <w:szCs w:val="22"/>
              </w:rPr>
              <w:t>1.4</w:t>
            </w:r>
            <w:r w:rsidRPr="007A29B6">
              <w:rPr>
                <w:rFonts w:ascii="宋体" w:hAnsi="宋体" w:hint="eastAsia"/>
                <w:b/>
                <w:color w:val="000000" w:themeColor="text1"/>
                <w:szCs w:val="22"/>
              </w:rPr>
              <w:t>智能告警</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（1）支持系统平台绘制视频电子围栏位置。能够在视频监控画面中绘制电子围栏，实现对电子围栏范围内的实时预警监测。</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（2）支持实时告警。对于电子围栏范围内的违法违规行为能够进行实时识别并在系统平台实时产生告警。</w:t>
            </w:r>
          </w:p>
          <w:p w:rsidR="007A29B6" w:rsidRPr="007A29B6" w:rsidRDefault="007A29B6" w:rsidP="007A29B6">
            <w:pPr>
              <w:snapToGrid w:val="0"/>
              <w:spacing w:line="320" w:lineRule="exact"/>
              <w:rPr>
                <w:bCs/>
                <w:color w:val="000000" w:themeColor="text1"/>
                <w:szCs w:val="22"/>
              </w:rPr>
            </w:pPr>
            <w:r w:rsidRPr="007A29B6">
              <w:rPr>
                <w:rFonts w:ascii="宋体" w:hAnsi="宋体" w:hint="eastAsia"/>
                <w:bCs/>
                <w:color w:val="000000" w:themeColor="text1"/>
                <w:szCs w:val="22"/>
              </w:rPr>
              <w:t>（3）支持查看预警的详情信息及地图定位，</w:t>
            </w:r>
            <w:r w:rsidRPr="007A29B6">
              <w:rPr>
                <w:rFonts w:hint="eastAsia"/>
                <w:bCs/>
                <w:color w:val="000000" w:themeColor="text1"/>
                <w:szCs w:val="22"/>
              </w:rPr>
              <w:t>将图像中的位置转换为实际地图位置</w:t>
            </w:r>
            <w:r w:rsidRPr="007A29B6">
              <w:rPr>
                <w:rFonts w:ascii="宋体" w:hAnsi="宋体" w:hint="eastAsia"/>
                <w:bCs/>
                <w:color w:val="000000" w:themeColor="text1"/>
                <w:szCs w:val="22"/>
              </w:rPr>
              <w:t>。</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w:t>
            </w:r>
            <w:r w:rsidRPr="007A29B6">
              <w:rPr>
                <w:rFonts w:ascii="宋体" w:hAnsi="宋体"/>
                <w:bCs/>
                <w:color w:val="000000" w:themeColor="text1"/>
                <w:szCs w:val="22"/>
              </w:rPr>
              <w:t>4</w:t>
            </w:r>
            <w:r w:rsidRPr="007A29B6">
              <w:rPr>
                <w:rFonts w:ascii="宋体" w:hAnsi="宋体" w:hint="eastAsia"/>
                <w:bCs/>
                <w:color w:val="000000" w:themeColor="text1"/>
                <w:szCs w:val="22"/>
              </w:rPr>
              <w:t>）支持告警审核。能够在系统平台对实时告警进行审核管理。、</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w:t>
            </w:r>
            <w:r w:rsidRPr="007A29B6">
              <w:rPr>
                <w:rFonts w:ascii="宋体" w:hAnsi="宋体"/>
                <w:bCs/>
                <w:color w:val="000000" w:themeColor="text1"/>
                <w:szCs w:val="22"/>
              </w:rPr>
              <w:t>5</w:t>
            </w:r>
            <w:r w:rsidRPr="007A29B6">
              <w:rPr>
                <w:rFonts w:ascii="宋体" w:hAnsi="宋体" w:hint="eastAsia"/>
                <w:bCs/>
                <w:color w:val="000000" w:themeColor="text1"/>
                <w:szCs w:val="22"/>
              </w:rPr>
              <w:t>）移动执法A</w:t>
            </w:r>
            <w:r w:rsidRPr="007A29B6">
              <w:rPr>
                <w:rFonts w:ascii="宋体" w:hAnsi="宋体"/>
                <w:bCs/>
                <w:color w:val="000000" w:themeColor="text1"/>
                <w:szCs w:val="22"/>
              </w:rPr>
              <w:t>PP</w:t>
            </w:r>
            <w:r w:rsidRPr="007A29B6">
              <w:rPr>
                <w:rFonts w:ascii="宋体" w:hAnsi="宋体" w:hint="eastAsia"/>
                <w:bCs/>
                <w:color w:val="000000" w:themeColor="text1"/>
                <w:szCs w:val="22"/>
              </w:rPr>
              <w:t>：用于接收巡查任务，进行巡查任务处置反馈、完成反馈；支持任务点地图定位，支持视频查看。</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w:t>
            </w:r>
            <w:r w:rsidRPr="007A29B6">
              <w:rPr>
                <w:rFonts w:ascii="宋体" w:hAnsi="宋体"/>
                <w:bCs/>
                <w:color w:val="000000" w:themeColor="text1"/>
                <w:szCs w:val="22"/>
              </w:rPr>
              <w:t>6</w:t>
            </w:r>
            <w:r w:rsidRPr="007A29B6">
              <w:rPr>
                <w:rFonts w:ascii="宋体" w:hAnsi="宋体" w:hint="eastAsia"/>
                <w:bCs/>
                <w:color w:val="000000" w:themeColor="text1"/>
                <w:szCs w:val="22"/>
              </w:rPr>
              <w:t>）任务处置：支持对任务进行签收、退回、处置等操作。用户可以查看需要处置的任务列表和任务详情，包括时间、任务名称、抓拍的现场的照片和视频、任务地点等信息，确认后进行任务签收或者退回。签收任务后可以根据路径导航功能到达任务地点，处置后可以进行处置反馈，完成后可以进行完成反馈。</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b/>
                <w:color w:val="000000" w:themeColor="text1"/>
                <w:szCs w:val="22"/>
              </w:rPr>
              <w:t>1.5</w:t>
            </w:r>
            <w:r w:rsidRPr="007A29B6">
              <w:rPr>
                <w:rFonts w:ascii="宋体" w:hAnsi="宋体" w:hint="eastAsia"/>
                <w:b/>
                <w:color w:val="000000" w:themeColor="text1"/>
                <w:szCs w:val="22"/>
              </w:rPr>
              <w:t>算法仓库</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算法仓库清单应支持多种算法：</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（1）支持乱石堆放识别算法；</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（2）支持土堆堆放识别算法；</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（3）支持在</w:t>
            </w:r>
            <w:proofErr w:type="gramStart"/>
            <w:r w:rsidRPr="007A29B6">
              <w:rPr>
                <w:rFonts w:ascii="宋体" w:hAnsi="宋体" w:hint="eastAsia"/>
                <w:bCs/>
                <w:color w:val="000000" w:themeColor="text1"/>
                <w:szCs w:val="22"/>
              </w:rPr>
              <w:t>修建筑</w:t>
            </w:r>
            <w:proofErr w:type="gramEnd"/>
            <w:r w:rsidRPr="007A29B6">
              <w:rPr>
                <w:rFonts w:ascii="宋体" w:hAnsi="宋体" w:hint="eastAsia"/>
                <w:bCs/>
                <w:color w:val="000000" w:themeColor="text1"/>
                <w:szCs w:val="22"/>
              </w:rPr>
              <w:t>识别算法；</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 xml:space="preserve">（4）支持地面硬化识别算法； </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w:t>
            </w:r>
            <w:r w:rsidRPr="007A29B6">
              <w:rPr>
                <w:rFonts w:ascii="宋体" w:hAnsi="宋体"/>
                <w:bCs/>
                <w:color w:val="000000" w:themeColor="text1"/>
                <w:szCs w:val="22"/>
              </w:rPr>
              <w:t>5</w:t>
            </w:r>
            <w:r w:rsidRPr="007A29B6">
              <w:rPr>
                <w:rFonts w:ascii="宋体" w:hAnsi="宋体" w:hint="eastAsia"/>
                <w:bCs/>
                <w:color w:val="000000" w:themeColor="text1"/>
                <w:szCs w:val="22"/>
              </w:rPr>
              <w:t>）支持脚手架识别算法；</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w:t>
            </w:r>
            <w:r w:rsidRPr="007A29B6">
              <w:rPr>
                <w:rFonts w:ascii="宋体" w:hAnsi="宋体"/>
                <w:bCs/>
                <w:color w:val="000000" w:themeColor="text1"/>
                <w:szCs w:val="22"/>
              </w:rPr>
              <w:t>6</w:t>
            </w:r>
            <w:r w:rsidRPr="007A29B6">
              <w:rPr>
                <w:rFonts w:ascii="宋体" w:hAnsi="宋体" w:hint="eastAsia"/>
                <w:bCs/>
                <w:color w:val="000000" w:themeColor="text1"/>
                <w:szCs w:val="22"/>
              </w:rPr>
              <w:t xml:space="preserve">）支持围挡识别算法； </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w:t>
            </w:r>
            <w:r w:rsidRPr="007A29B6">
              <w:rPr>
                <w:rFonts w:ascii="宋体" w:hAnsi="宋体"/>
                <w:bCs/>
                <w:color w:val="000000" w:themeColor="text1"/>
                <w:szCs w:val="22"/>
              </w:rPr>
              <w:t>7</w:t>
            </w:r>
            <w:r w:rsidRPr="007A29B6">
              <w:rPr>
                <w:rFonts w:ascii="宋体" w:hAnsi="宋体" w:hint="eastAsia"/>
                <w:bCs/>
                <w:color w:val="000000" w:themeColor="text1"/>
                <w:szCs w:val="22"/>
              </w:rPr>
              <w:t>）支持运输车辆识别算法；</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lastRenderedPageBreak/>
              <w:t>（8）支持施工车辆识别算法；</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（9）支持搅拌机识别算法；</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（1</w:t>
            </w:r>
            <w:r w:rsidRPr="007A29B6">
              <w:rPr>
                <w:rFonts w:ascii="宋体" w:hAnsi="宋体"/>
                <w:bCs/>
                <w:color w:val="000000" w:themeColor="text1"/>
                <w:szCs w:val="22"/>
              </w:rPr>
              <w:t>0</w:t>
            </w:r>
            <w:r w:rsidRPr="007A29B6">
              <w:rPr>
                <w:rFonts w:ascii="宋体" w:hAnsi="宋体" w:hint="eastAsia"/>
                <w:bCs/>
                <w:color w:val="000000" w:themeColor="text1"/>
                <w:szCs w:val="22"/>
              </w:rPr>
              <w:t>）支持搅拌车识别算法；</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b/>
                <w:color w:val="000000" w:themeColor="text1"/>
                <w:szCs w:val="22"/>
              </w:rPr>
              <w:t>2</w:t>
            </w:r>
            <w:r w:rsidRPr="007A29B6">
              <w:rPr>
                <w:rFonts w:ascii="宋体" w:hAnsi="宋体" w:hint="eastAsia"/>
                <w:b/>
                <w:color w:val="000000" w:themeColor="text1"/>
                <w:szCs w:val="22"/>
              </w:rPr>
              <w:t>.平台扩容</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（1）根据本期项目新增点位进行授权扩容不少于5</w:t>
            </w:r>
            <w:r w:rsidRPr="007A29B6">
              <w:rPr>
                <w:rFonts w:ascii="宋体" w:hAnsi="宋体"/>
                <w:bCs/>
                <w:color w:val="000000" w:themeColor="text1"/>
                <w:szCs w:val="22"/>
              </w:rPr>
              <w:t>0</w:t>
            </w:r>
            <w:r w:rsidRPr="007A29B6">
              <w:rPr>
                <w:rFonts w:ascii="宋体" w:hAnsi="宋体" w:hint="eastAsia"/>
                <w:bCs/>
                <w:color w:val="000000" w:themeColor="text1"/>
                <w:szCs w:val="22"/>
              </w:rPr>
              <w:t>路；</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（2）根据新增点位数量扩容网络建设，新增交换机等设备满足网络接入需求；</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（3）根据新增点位数量扩容存储能力，保证视频存储能力不低于3</w:t>
            </w:r>
            <w:r w:rsidRPr="007A29B6">
              <w:rPr>
                <w:rFonts w:ascii="宋体" w:hAnsi="宋体"/>
                <w:bCs/>
                <w:color w:val="000000" w:themeColor="text1"/>
                <w:szCs w:val="22"/>
              </w:rPr>
              <w:t>0</w:t>
            </w:r>
            <w:r w:rsidRPr="007A29B6">
              <w:rPr>
                <w:rFonts w:ascii="宋体" w:hAnsi="宋体" w:hint="eastAsia"/>
                <w:bCs/>
                <w:color w:val="000000" w:themeColor="text1"/>
                <w:szCs w:val="22"/>
              </w:rPr>
              <w:t>天；</w:t>
            </w:r>
          </w:p>
          <w:p w:rsidR="007A29B6" w:rsidRPr="007A29B6" w:rsidRDefault="007A29B6" w:rsidP="007A29B6">
            <w:pPr>
              <w:snapToGrid w:val="0"/>
              <w:spacing w:line="320" w:lineRule="exact"/>
              <w:rPr>
                <w:rFonts w:ascii="宋体" w:hAnsi="宋体"/>
                <w:bCs/>
                <w:color w:val="000000" w:themeColor="text1"/>
                <w:szCs w:val="22"/>
              </w:rPr>
            </w:pPr>
            <w:r w:rsidRPr="007A29B6">
              <w:rPr>
                <w:rFonts w:ascii="宋体" w:hAnsi="宋体" w:hint="eastAsia"/>
                <w:bCs/>
                <w:color w:val="000000" w:themeColor="text1"/>
                <w:szCs w:val="22"/>
              </w:rPr>
              <w:t>（4）根据平台功能升级需求，结合“智慧国土”一期已有的基础设施资源进行扩容，提升平台的接入能力、分析能力和存储能力等。</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b/>
                <w:color w:val="000000" w:themeColor="text1"/>
                <w:szCs w:val="22"/>
              </w:rPr>
              <w:t>（三）安装调试及运行维护服务技术要求</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 xml:space="preserve">     提供包括但不限于杆塔、监控设备安装、调试、供电、运维服务、维修校准以及监控点位专线传输网络等系统运行维护相关服务。</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b/>
                <w:color w:val="000000" w:themeColor="text1"/>
                <w:szCs w:val="22"/>
              </w:rPr>
              <w:t>1.</w:t>
            </w:r>
            <w:r w:rsidRPr="007A29B6">
              <w:rPr>
                <w:rFonts w:ascii="宋体" w:hAnsi="宋体" w:hint="eastAsia"/>
                <w:b/>
                <w:color w:val="000000" w:themeColor="text1"/>
                <w:szCs w:val="22"/>
              </w:rPr>
              <w:t>杆塔点</w:t>
            </w:r>
            <w:proofErr w:type="gramStart"/>
            <w:r w:rsidRPr="007A29B6">
              <w:rPr>
                <w:rFonts w:ascii="宋体" w:hAnsi="宋体" w:hint="eastAsia"/>
                <w:b/>
                <w:color w:val="000000" w:themeColor="text1"/>
                <w:szCs w:val="22"/>
              </w:rPr>
              <w:t>位资源</w:t>
            </w:r>
            <w:proofErr w:type="gramEnd"/>
            <w:r w:rsidRPr="007A29B6">
              <w:rPr>
                <w:rFonts w:ascii="宋体" w:hAnsi="宋体" w:hint="eastAsia"/>
                <w:b/>
                <w:color w:val="000000" w:themeColor="text1"/>
                <w:szCs w:val="22"/>
              </w:rPr>
              <w:t>服务要求</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 xml:space="preserve">    在防城港市港口区、防城区、东兴市、上思县指定区域内提供符合以下挂高以及供电要求的杆塔资源，并提供设备安装、调试、系统接入应用服务，具体如下：</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(1)挂高要求：摄像机安装高度距离地面≥</w:t>
            </w:r>
            <w:r w:rsidRPr="007A29B6">
              <w:rPr>
                <w:rFonts w:ascii="宋体" w:hAnsi="宋体"/>
                <w:color w:val="000000" w:themeColor="text1"/>
                <w:szCs w:val="22"/>
              </w:rPr>
              <w:t>25</w:t>
            </w:r>
            <w:r w:rsidRPr="007A29B6">
              <w:rPr>
                <w:rFonts w:ascii="宋体" w:hAnsi="宋体" w:hint="eastAsia"/>
                <w:color w:val="000000" w:themeColor="text1"/>
                <w:szCs w:val="22"/>
              </w:rPr>
              <w:t>米。</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(2)供电要求：提供220V市电，同时配置UPS或蓄电池等后备电源，保障7*24小时不间断供电。</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b/>
                <w:color w:val="000000" w:themeColor="text1"/>
                <w:szCs w:val="22"/>
              </w:rPr>
              <w:t>2.网络通讯服务要求</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 xml:space="preserve">    </w:t>
            </w:r>
            <w:r w:rsidRPr="007A29B6">
              <w:rPr>
                <w:rFonts w:ascii="宋体" w:hAnsi="宋体"/>
                <w:color w:val="000000" w:themeColor="text1"/>
                <w:szCs w:val="22"/>
              </w:rPr>
              <w:t>合同期内确保采购需求中41个前端监控的信号稳定传输，其中前端监控提供不低于10M/点的41</w:t>
            </w:r>
            <w:r w:rsidRPr="007A29B6">
              <w:rPr>
                <w:rFonts w:ascii="宋体" w:hAnsi="宋体" w:hint="eastAsia"/>
                <w:color w:val="000000" w:themeColor="text1"/>
                <w:szCs w:val="22"/>
              </w:rPr>
              <w:t>条电路</w:t>
            </w:r>
            <w:r w:rsidRPr="007A29B6">
              <w:rPr>
                <w:rFonts w:ascii="宋体" w:hAnsi="宋体"/>
                <w:color w:val="000000" w:themeColor="text1"/>
                <w:szCs w:val="22"/>
              </w:rPr>
              <w:t>。</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b/>
                <w:color w:val="000000" w:themeColor="text1"/>
                <w:szCs w:val="22"/>
              </w:rPr>
              <w:t>3.维护服务要求</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 xml:space="preserve">    要求提供专业运营服务队伍 “一站式”服务,合同期3年内提供本地化专业运营服务。</w:t>
            </w:r>
            <w:r w:rsidRPr="007A29B6" w:rsidDel="00230BA2">
              <w:rPr>
                <w:rFonts w:ascii="宋体" w:hAnsi="宋体" w:hint="eastAsia"/>
                <w:color w:val="000000" w:themeColor="text1"/>
                <w:szCs w:val="22"/>
              </w:rPr>
              <w:t xml:space="preserve"> </w:t>
            </w:r>
            <w:r w:rsidRPr="007A29B6">
              <w:rPr>
                <w:rFonts w:ascii="宋体" w:hAnsi="宋体" w:hint="eastAsia"/>
                <w:color w:val="000000" w:themeColor="text1"/>
                <w:szCs w:val="22"/>
              </w:rPr>
              <w:t>提供每年至少4次监控点位巡检，要求巡检记录备案，包括但不限于站点设备检测、擦拭、电路检修、设备更新调整等巡检服务。配合采购人要求，提供不定期重点区域不定期巡检，并出具巡检报告，巡检报告内容包括：监控设备运行情况、存在问题以及处理措施、处理时限等内容。运</w:t>
            </w:r>
            <w:proofErr w:type="gramStart"/>
            <w:r w:rsidRPr="007A29B6">
              <w:rPr>
                <w:rFonts w:ascii="宋体" w:hAnsi="宋体" w:hint="eastAsia"/>
                <w:color w:val="000000" w:themeColor="text1"/>
                <w:szCs w:val="22"/>
              </w:rPr>
              <w:t>维要求</w:t>
            </w:r>
            <w:proofErr w:type="gramEnd"/>
            <w:r w:rsidRPr="007A29B6">
              <w:rPr>
                <w:rFonts w:ascii="宋体" w:hAnsi="宋体" w:hint="eastAsia"/>
                <w:color w:val="000000" w:themeColor="text1"/>
                <w:szCs w:val="22"/>
              </w:rPr>
              <w:t>具体如下：</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（1）每年设备</w:t>
            </w:r>
            <w:proofErr w:type="gramStart"/>
            <w:r w:rsidRPr="007A29B6">
              <w:rPr>
                <w:rFonts w:ascii="宋体" w:hAnsi="宋体" w:hint="eastAsia"/>
                <w:color w:val="000000" w:themeColor="text1"/>
                <w:szCs w:val="22"/>
              </w:rPr>
              <w:t>在线率</w:t>
            </w:r>
            <w:proofErr w:type="gramEnd"/>
            <w:r w:rsidRPr="007A29B6">
              <w:rPr>
                <w:rFonts w:ascii="宋体" w:hAnsi="宋体" w:hint="eastAsia"/>
                <w:color w:val="000000" w:themeColor="text1"/>
                <w:szCs w:val="22"/>
              </w:rPr>
              <w:t>不低于90%；</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（2）异常情况处理率达到100%；</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（3）三年运</w:t>
            </w:r>
            <w:proofErr w:type="gramStart"/>
            <w:r w:rsidRPr="007A29B6">
              <w:rPr>
                <w:rFonts w:ascii="宋体" w:hAnsi="宋体" w:hint="eastAsia"/>
                <w:color w:val="000000" w:themeColor="text1"/>
                <w:szCs w:val="22"/>
              </w:rPr>
              <w:t>维期间</w:t>
            </w:r>
            <w:proofErr w:type="gramEnd"/>
            <w:r w:rsidRPr="007A29B6">
              <w:rPr>
                <w:rFonts w:ascii="宋体" w:hAnsi="宋体" w:hint="eastAsia"/>
                <w:color w:val="000000" w:themeColor="text1"/>
                <w:szCs w:val="22"/>
              </w:rPr>
              <w:t>涉及到运维团队人员的待遇、安全、保障、法律纠纷等事宜由中标人自行负责；运维期满后，涉及到运维团队人员的人事劳动关系、解聘赔偿等事宜由中标人全权负责。</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运</w:t>
            </w:r>
            <w:proofErr w:type="gramStart"/>
            <w:r w:rsidRPr="007A29B6">
              <w:rPr>
                <w:rFonts w:ascii="宋体" w:hAnsi="宋体" w:hint="eastAsia"/>
                <w:color w:val="000000" w:themeColor="text1"/>
                <w:szCs w:val="22"/>
              </w:rPr>
              <w:t>维工作</w:t>
            </w:r>
            <w:proofErr w:type="gramEnd"/>
            <w:r w:rsidRPr="007A29B6">
              <w:rPr>
                <w:rFonts w:ascii="宋体" w:hAnsi="宋体" w:hint="eastAsia"/>
                <w:color w:val="000000" w:themeColor="text1"/>
                <w:szCs w:val="22"/>
              </w:rPr>
              <w:t>具体内容如下：</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1）每季度安排专业技术人员，检查现场端设备电源信息、无线信号信息、设备状态信息是否正常，检查仪器是否故障，如发现设备、数据传输等问题造成的数据异常，及时维修维护。</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2）所有设备应在全生命周期内进行严格的校正和巡检，确保采集的图像的准确和稳定性。</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3）现场发生故障时或启动应急预案时要随时维护，确保设备正常运</w:t>
            </w:r>
            <w:r w:rsidRPr="007A29B6">
              <w:rPr>
                <w:rFonts w:ascii="宋体" w:hAnsi="宋体" w:hint="eastAsia"/>
                <w:color w:val="000000" w:themeColor="text1"/>
                <w:szCs w:val="22"/>
              </w:rPr>
              <w:lastRenderedPageBreak/>
              <w:t>行；定期检查设备外观是否完好；定期检测设备电源模块、主板等部件；定期进行仪器内部清洁清理，以保证监测数据的准确性。</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故障处理要求：</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当前端设备出现故障，技术人员必须在 1小时之内应答，4 小时内赶赴现场对事故进行处理，如现场不能解决问题，48小时内利用备品备件等方式解决问题；当系统平台故障诊断、恢复响应时间不得超过8小时。</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b/>
                <w:color w:val="000000" w:themeColor="text1"/>
                <w:szCs w:val="22"/>
              </w:rPr>
              <w:t>(四)工作体制机制</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1．系统平台培训</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（1）系统设备安装调试合格后，中标人须</w:t>
            </w:r>
            <w:r w:rsidRPr="007A29B6">
              <w:rPr>
                <w:rFonts w:hint="eastAsia"/>
                <w:color w:val="000000" w:themeColor="text1"/>
              </w:rPr>
              <w:t>负责</w:t>
            </w:r>
            <w:r w:rsidRPr="007A29B6">
              <w:rPr>
                <w:rFonts w:ascii="宋体" w:hAnsi="宋体" w:hint="eastAsia"/>
                <w:color w:val="000000" w:themeColor="text1"/>
                <w:szCs w:val="22"/>
              </w:rPr>
              <w:t>提供培训服务。</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（2）培训时间：要求集中培训累计不少于1天，提供合同期内不定周期在线或电话咨询培训。</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（3）培训人员：采购人自行安排。</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（4）培训目的：使采购人的技术人员熟悉并能独立操作全套系统。</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5）培训要求：中标人根据采购人要求派出的培训教员、相关经验的师傅或技术人员应具有丰富的教学经验和应用经验；所有的培训教员必须用中文授课；中标人必须为所有被培训人员提供培训用文字资料和讲义等相关材料。</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（6）培训方式：视情况提供现场或在线培训，包括但不限于课堂讲解、上机操作和实际工作的参与。</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7）培训内容：涵盖培训方案的设计、培训制度的制定、培训开发、培训实施和培训效果评估，及时监控培训效果，保证培训课程符合采购人实际的需要。在系统运行（含试运行）的各个阶段相应的培训内容描述。</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color w:val="000000" w:themeColor="text1"/>
                <w:szCs w:val="22"/>
              </w:rPr>
              <w:t>（8</w:t>
            </w:r>
            <w:r w:rsidRPr="007A29B6">
              <w:rPr>
                <w:rFonts w:ascii="宋体" w:hAnsi="宋体" w:hint="eastAsia"/>
                <w:color w:val="000000" w:themeColor="text1"/>
                <w:szCs w:val="22"/>
              </w:rPr>
              <w:t>）</w:t>
            </w:r>
            <w:r w:rsidRPr="007A29B6">
              <w:rPr>
                <w:rFonts w:ascii="宋体" w:hAnsi="宋体"/>
                <w:color w:val="000000" w:themeColor="text1"/>
                <w:szCs w:val="22"/>
              </w:rPr>
              <w:t>培训人员：项目管理人员培训、系统管理人员培训、系统维护人员培训和系统使用人员培训。</w:t>
            </w:r>
          </w:p>
          <w:p w:rsidR="007A29B6" w:rsidRPr="007A29B6" w:rsidRDefault="007A29B6" w:rsidP="007A29B6">
            <w:pPr>
              <w:snapToGrid w:val="0"/>
              <w:spacing w:line="320" w:lineRule="exact"/>
              <w:rPr>
                <w:rFonts w:ascii="宋体" w:hAnsi="宋体"/>
                <w:b/>
                <w:color w:val="000000" w:themeColor="text1"/>
                <w:szCs w:val="22"/>
              </w:rPr>
            </w:pPr>
            <w:r w:rsidRPr="007A29B6">
              <w:rPr>
                <w:rFonts w:ascii="宋体" w:hAnsi="宋体" w:hint="eastAsia"/>
                <w:b/>
                <w:color w:val="000000" w:themeColor="text1"/>
                <w:szCs w:val="22"/>
              </w:rPr>
              <w:t>2．系统监控使用及技术支持</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（1）系统监控使用。针对国土资源重点管</w:t>
            </w:r>
            <w:proofErr w:type="gramStart"/>
            <w:r w:rsidRPr="007A29B6">
              <w:rPr>
                <w:rFonts w:ascii="宋体" w:hAnsi="宋体" w:hint="eastAsia"/>
                <w:color w:val="000000" w:themeColor="text1"/>
                <w:szCs w:val="22"/>
              </w:rPr>
              <w:t>控区域</w:t>
            </w:r>
            <w:proofErr w:type="gramEnd"/>
            <w:r w:rsidRPr="007A29B6">
              <w:rPr>
                <w:rFonts w:ascii="宋体" w:hAnsi="宋体" w:hint="eastAsia"/>
                <w:color w:val="000000" w:themeColor="text1"/>
                <w:szCs w:val="22"/>
              </w:rPr>
              <w:t>监管需求，开展围绕国土资源智能在线监控监测，提供片区管理人员权限设置，组织系统平台APP现场培训，同时组建</w:t>
            </w:r>
            <w:proofErr w:type="gramStart"/>
            <w:r w:rsidRPr="007A29B6">
              <w:rPr>
                <w:rFonts w:ascii="宋体" w:hAnsi="宋体" w:hint="eastAsia"/>
                <w:color w:val="000000" w:themeColor="text1"/>
                <w:szCs w:val="22"/>
              </w:rPr>
              <w:t>微信群</w:t>
            </w:r>
            <w:proofErr w:type="gramEnd"/>
            <w:r w:rsidRPr="007A29B6">
              <w:rPr>
                <w:rFonts w:ascii="宋体" w:hAnsi="宋体" w:hint="eastAsia"/>
                <w:color w:val="000000" w:themeColor="text1"/>
                <w:szCs w:val="22"/>
              </w:rPr>
              <w:t>、钉钉群等工作群，不定周期上传系统软件使用手册、更新公告。</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（2）技术支持。技术人员提供</w:t>
            </w:r>
            <w:r w:rsidRPr="007A29B6">
              <w:rPr>
                <w:rFonts w:ascii="宋体" w:hAnsi="宋体"/>
                <w:color w:val="000000" w:themeColor="text1"/>
                <w:szCs w:val="22"/>
              </w:rPr>
              <w:t>7*24</w:t>
            </w:r>
            <w:r w:rsidRPr="007A29B6">
              <w:rPr>
                <w:rFonts w:ascii="宋体" w:hAnsi="宋体" w:hint="eastAsia"/>
                <w:color w:val="000000" w:themeColor="text1"/>
                <w:szCs w:val="22"/>
              </w:rPr>
              <w:t xml:space="preserve">小时在线服务，为工作群提供咨询服务或根据要求提供现场服务。 </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489" w:type="dxa"/>
            <w:gridSpan w:val="7"/>
            <w:tcBorders>
              <w:top w:val="single" w:sz="4" w:space="0" w:color="auto"/>
              <w:left w:val="single" w:sz="4" w:space="0" w:color="auto"/>
              <w:bottom w:val="single" w:sz="4" w:space="0" w:color="auto"/>
              <w:right w:val="single" w:sz="4" w:space="0" w:color="auto"/>
            </w:tcBorders>
          </w:tcPr>
          <w:p w:rsidR="007A29B6" w:rsidRPr="007A29B6" w:rsidRDefault="007A29B6" w:rsidP="007A29B6">
            <w:pPr>
              <w:spacing w:line="360" w:lineRule="auto"/>
              <w:rPr>
                <w:rFonts w:ascii="宋体" w:hAnsi="宋体"/>
                <w:b/>
                <w:bCs/>
                <w:color w:val="000000" w:themeColor="text1"/>
                <w:szCs w:val="21"/>
              </w:rPr>
            </w:pPr>
            <w:r w:rsidRPr="007A29B6">
              <w:rPr>
                <w:rFonts w:ascii="宋体" w:hAnsi="宋体" w:cs="Arial" w:hint="eastAsia"/>
                <w:color w:val="000000" w:themeColor="text1"/>
                <w:szCs w:val="21"/>
              </w:rPr>
              <w:lastRenderedPageBreak/>
              <w:t>▲</w:t>
            </w:r>
            <w:r w:rsidRPr="007A29B6">
              <w:rPr>
                <w:rFonts w:ascii="宋体" w:hAnsi="宋体" w:hint="eastAsia"/>
                <w:b/>
                <w:color w:val="000000" w:themeColor="text1"/>
                <w:szCs w:val="21"/>
              </w:rPr>
              <w:t>二、商务要求</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napToGrid w:val="0"/>
              <w:spacing w:line="360" w:lineRule="auto"/>
              <w:jc w:val="center"/>
              <w:rPr>
                <w:rFonts w:ascii="宋体" w:hAnsi="宋体"/>
                <w:color w:val="000000" w:themeColor="text1"/>
                <w:szCs w:val="21"/>
              </w:rPr>
            </w:pPr>
            <w:r w:rsidRPr="007A29B6">
              <w:rPr>
                <w:rFonts w:ascii="宋体" w:hAnsi="宋体" w:hint="eastAsia"/>
                <w:color w:val="000000" w:themeColor="text1"/>
                <w:szCs w:val="21"/>
              </w:rPr>
              <w:t>投标报价</w:t>
            </w:r>
          </w:p>
        </w:tc>
        <w:tc>
          <w:tcPr>
            <w:tcW w:w="7675" w:type="dxa"/>
            <w:gridSpan w:val="3"/>
            <w:tcBorders>
              <w:top w:val="single" w:sz="4" w:space="0" w:color="auto"/>
              <w:left w:val="single" w:sz="4" w:space="0" w:color="auto"/>
              <w:bottom w:val="single" w:sz="4" w:space="0" w:color="auto"/>
              <w:right w:val="single" w:sz="4" w:space="0" w:color="auto"/>
            </w:tcBorders>
          </w:tcPr>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投标报价是履行合同的最终价格，包括：</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（1）服务的价格；</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（2）服务内容涉及的所有设备、标准附件、备品备件、专用工具的价格；</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（3）运输、装卸、调试、培训、技术支持、售后服务等费用；</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（4）必要的保险费用和各项税费；</w:t>
            </w:r>
          </w:p>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（5）安装费用。</w:t>
            </w:r>
          </w:p>
          <w:p w:rsidR="007A29B6" w:rsidRPr="007A29B6" w:rsidRDefault="007A29B6" w:rsidP="007A29B6">
            <w:pPr>
              <w:snapToGrid w:val="0"/>
              <w:spacing w:line="320" w:lineRule="exact"/>
              <w:rPr>
                <w:rFonts w:ascii="宋体" w:hAnsi="宋体"/>
                <w:color w:val="000000" w:themeColor="text1"/>
                <w:szCs w:val="21"/>
              </w:rPr>
            </w:pPr>
            <w:r w:rsidRPr="007A29B6">
              <w:rPr>
                <w:rFonts w:ascii="宋体" w:hAnsi="宋体" w:hint="eastAsia"/>
                <w:color w:val="000000" w:themeColor="text1"/>
                <w:szCs w:val="22"/>
              </w:rPr>
              <w:t>（6）3年维护费用等。</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jc w:val="center"/>
              <w:rPr>
                <w:rFonts w:ascii="宋体" w:hAnsi="宋体" w:cs="宋体"/>
                <w:color w:val="000000" w:themeColor="text1"/>
                <w:szCs w:val="21"/>
              </w:rPr>
            </w:pPr>
            <w:r w:rsidRPr="007A29B6">
              <w:rPr>
                <w:rFonts w:ascii="宋体" w:hAnsi="宋体"/>
                <w:color w:val="000000" w:themeColor="text1"/>
                <w:szCs w:val="21"/>
              </w:rPr>
              <w:t>服务</w:t>
            </w:r>
            <w:r w:rsidRPr="007A29B6">
              <w:rPr>
                <w:rFonts w:ascii="宋体" w:hAnsi="宋体" w:cs="宋体"/>
                <w:color w:val="000000" w:themeColor="text1"/>
                <w:szCs w:val="21"/>
              </w:rPr>
              <w:t>期</w:t>
            </w:r>
          </w:p>
        </w:tc>
        <w:tc>
          <w:tcPr>
            <w:tcW w:w="7675" w:type="dxa"/>
            <w:gridSpan w:val="3"/>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cs="宋体"/>
                <w:color w:val="000000" w:themeColor="text1"/>
                <w:szCs w:val="21"/>
              </w:rPr>
            </w:pPr>
            <w:r w:rsidRPr="007A29B6">
              <w:rPr>
                <w:rFonts w:ascii="宋体" w:hAnsi="宋体" w:cs="宋体" w:hint="eastAsia"/>
                <w:color w:val="000000" w:themeColor="text1"/>
                <w:szCs w:val="21"/>
              </w:rPr>
              <w:t>项目通过验收之日起服务期3年。</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jc w:val="center"/>
              <w:rPr>
                <w:rFonts w:ascii="宋体" w:hAnsi="宋体"/>
                <w:b/>
                <w:color w:val="000000" w:themeColor="text1"/>
                <w:szCs w:val="21"/>
              </w:rPr>
            </w:pPr>
            <w:r w:rsidRPr="007A29B6">
              <w:rPr>
                <w:rFonts w:ascii="宋体" w:hAnsi="宋体" w:cs="宋体" w:hint="eastAsia"/>
                <w:color w:val="000000" w:themeColor="text1"/>
                <w:szCs w:val="21"/>
              </w:rPr>
              <w:lastRenderedPageBreak/>
              <w:t>交付时间和地点</w:t>
            </w:r>
          </w:p>
        </w:tc>
        <w:tc>
          <w:tcPr>
            <w:tcW w:w="7675" w:type="dxa"/>
            <w:gridSpan w:val="3"/>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1.交付时间：要求自合同签订之日起4</w:t>
            </w:r>
            <w:r w:rsidRPr="007A29B6">
              <w:rPr>
                <w:rFonts w:ascii="宋体" w:hAnsi="宋体"/>
                <w:color w:val="000000" w:themeColor="text1"/>
                <w:szCs w:val="22"/>
              </w:rPr>
              <w:t>0</w:t>
            </w:r>
            <w:r w:rsidRPr="007A29B6">
              <w:rPr>
                <w:rFonts w:ascii="宋体" w:hAnsi="宋体" w:hint="eastAsia"/>
                <w:color w:val="000000" w:themeColor="text1"/>
                <w:szCs w:val="22"/>
              </w:rPr>
              <w:t>个工作日内安装完毕并完成验收交付，签署项目交付验收单。</w:t>
            </w:r>
          </w:p>
          <w:p w:rsidR="007A29B6" w:rsidRPr="007A29B6" w:rsidRDefault="007A29B6" w:rsidP="007A29B6">
            <w:pPr>
              <w:snapToGrid w:val="0"/>
              <w:spacing w:line="320" w:lineRule="exact"/>
              <w:rPr>
                <w:rFonts w:ascii="宋体" w:hAnsi="宋体"/>
                <w:b/>
                <w:color w:val="000000" w:themeColor="text1"/>
                <w:szCs w:val="21"/>
              </w:rPr>
            </w:pPr>
            <w:r w:rsidRPr="007A29B6">
              <w:rPr>
                <w:rFonts w:ascii="宋体" w:hAnsi="宋体" w:hint="eastAsia"/>
                <w:color w:val="000000" w:themeColor="text1"/>
                <w:szCs w:val="22"/>
              </w:rPr>
              <w:t>2.交付地点：广西防城港市内采购人指定地点。</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jc w:val="center"/>
              <w:rPr>
                <w:rFonts w:ascii="宋体" w:hAnsi="宋体"/>
                <w:b/>
                <w:color w:val="000000" w:themeColor="text1"/>
                <w:szCs w:val="21"/>
              </w:rPr>
            </w:pPr>
            <w:r w:rsidRPr="007A29B6">
              <w:rPr>
                <w:rFonts w:ascii="宋体" w:hAnsi="宋体" w:hint="eastAsia"/>
                <w:color w:val="000000" w:themeColor="text1"/>
                <w:szCs w:val="21"/>
              </w:rPr>
              <w:t>合同签订时间</w:t>
            </w:r>
          </w:p>
        </w:tc>
        <w:tc>
          <w:tcPr>
            <w:tcW w:w="7675" w:type="dxa"/>
            <w:gridSpan w:val="3"/>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b/>
                <w:color w:val="000000" w:themeColor="text1"/>
                <w:szCs w:val="21"/>
              </w:rPr>
            </w:pPr>
            <w:r w:rsidRPr="007A29B6">
              <w:rPr>
                <w:rFonts w:ascii="宋体" w:hAnsi="宋体" w:hint="eastAsia"/>
                <w:color w:val="000000" w:themeColor="text1"/>
                <w:szCs w:val="21"/>
              </w:rPr>
              <w:t>自中标通知书发出之日起25日内。</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jc w:val="center"/>
              <w:rPr>
                <w:rFonts w:ascii="宋体" w:hAnsi="宋体"/>
                <w:b/>
                <w:color w:val="000000" w:themeColor="text1"/>
                <w:szCs w:val="21"/>
              </w:rPr>
            </w:pPr>
            <w:r w:rsidRPr="007A29B6">
              <w:rPr>
                <w:rFonts w:ascii="宋体" w:hAnsi="宋体" w:hint="eastAsia"/>
                <w:color w:val="000000" w:themeColor="text1"/>
                <w:szCs w:val="21"/>
              </w:rPr>
              <w:t>付款条件</w:t>
            </w:r>
          </w:p>
        </w:tc>
        <w:tc>
          <w:tcPr>
            <w:tcW w:w="7675" w:type="dxa"/>
            <w:gridSpan w:val="3"/>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napToGrid w:val="0"/>
              <w:spacing w:line="320" w:lineRule="exact"/>
              <w:rPr>
                <w:rFonts w:ascii="宋体" w:hAnsi="宋体"/>
                <w:color w:val="000000" w:themeColor="text1"/>
                <w:szCs w:val="22"/>
              </w:rPr>
            </w:pPr>
            <w:r w:rsidRPr="007A29B6">
              <w:rPr>
                <w:rFonts w:ascii="宋体" w:hAnsi="宋体" w:hint="eastAsia"/>
                <w:color w:val="000000" w:themeColor="text1"/>
                <w:szCs w:val="22"/>
              </w:rPr>
              <w:t>1．签订合同之后15个工作日内，采购人向中标人支付合同总额的30%作为项目启动金（如支付的项目启动</w:t>
            </w:r>
            <w:proofErr w:type="gramStart"/>
            <w:r w:rsidRPr="007A29B6">
              <w:rPr>
                <w:rFonts w:ascii="宋体" w:hAnsi="宋体" w:hint="eastAsia"/>
                <w:color w:val="000000" w:themeColor="text1"/>
                <w:szCs w:val="22"/>
              </w:rPr>
              <w:t>金超过</w:t>
            </w:r>
            <w:proofErr w:type="gramEnd"/>
            <w:r w:rsidRPr="007A29B6">
              <w:rPr>
                <w:rFonts w:ascii="宋体" w:hAnsi="宋体" w:hint="eastAsia"/>
                <w:color w:val="000000" w:themeColor="text1"/>
                <w:szCs w:val="22"/>
              </w:rPr>
              <w:t>100万元的，先支付100万元）；2023年8月30日前支付至合同金额的85%(如支付金额超过200万元的，先支付200万元)，2024年8月30日前支付至合同金额的100%。</w:t>
            </w:r>
          </w:p>
          <w:p w:rsidR="007A29B6" w:rsidRPr="007A29B6" w:rsidRDefault="007A29B6" w:rsidP="007A29B6">
            <w:pPr>
              <w:snapToGrid w:val="0"/>
              <w:spacing w:line="320" w:lineRule="exact"/>
              <w:rPr>
                <w:rFonts w:ascii="宋体" w:hAnsi="宋体"/>
                <w:color w:val="000000" w:themeColor="text1"/>
                <w:szCs w:val="21"/>
              </w:rPr>
            </w:pPr>
            <w:r w:rsidRPr="007A29B6">
              <w:rPr>
                <w:rFonts w:ascii="宋体" w:hAnsi="宋体" w:hint="eastAsia"/>
                <w:color w:val="000000" w:themeColor="text1"/>
                <w:szCs w:val="22"/>
              </w:rPr>
              <w:t>2．每期付款由中标人开具足额发票给采购人，采购人通过银行转账方式汇到中标人指定账户</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widowControl/>
              <w:spacing w:line="360" w:lineRule="exact"/>
              <w:jc w:val="center"/>
              <w:rPr>
                <w:rFonts w:ascii="宋体" w:hAnsi="宋体" w:cs="宋体"/>
                <w:color w:val="000000" w:themeColor="text1"/>
                <w:kern w:val="0"/>
                <w:szCs w:val="21"/>
              </w:rPr>
            </w:pPr>
            <w:r w:rsidRPr="007A29B6">
              <w:rPr>
                <w:rFonts w:ascii="宋体" w:hAnsi="宋体" w:cs="宋体" w:hint="eastAsia"/>
                <w:color w:val="000000" w:themeColor="text1"/>
                <w:kern w:val="0"/>
                <w:szCs w:val="21"/>
              </w:rPr>
              <w:t>技术支持服务要求</w:t>
            </w:r>
          </w:p>
        </w:tc>
        <w:tc>
          <w:tcPr>
            <w:tcW w:w="7675" w:type="dxa"/>
            <w:gridSpan w:val="3"/>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1．在本项目服务期及质保期内，中标人需提供包括但不限于以下技术支持服务：</w:t>
            </w:r>
          </w:p>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（1）提供3年质保服务，在租用期限内，中标人使用所有货物均要求是原厂新品。在质保期内设备运行发生故障，中标人必须免费提供维修服务。</w:t>
            </w:r>
          </w:p>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（2）提供7*24小时在线技术支持（包含电话、邮件、即时通讯工具等）。</w:t>
            </w:r>
          </w:p>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（3）提供免费上门服务。采购人如需中标人到达现场服务的，中标人应在接到通知后1个小时内响应，并于4个小时内到达服务现场。</w:t>
            </w:r>
          </w:p>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4）指定项目负责人，由其负责安排及全面督导日常综合服务工作。项目负责人应负责协调安排定期巡检（含自检及参与采购人联检）等各项工作情况并做好日常工作记录，及时处理采购人及顾客的投诉，保持与采购人相关负责人的日常联系，做好工作配合与协调。</w:t>
            </w:r>
          </w:p>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（5）中标人具备稳定的团队人员并具备专业素养，提供 24 小时本地化技术服务支持。应答时提供服务联系人姓名、电话、详细地址等信息。</w:t>
            </w:r>
          </w:p>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（6）按采购人要求，完成所有本项目建设服务相关内的工作。</w:t>
            </w:r>
          </w:p>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2.投标人</w:t>
            </w:r>
            <w:r w:rsidRPr="007A29B6">
              <w:rPr>
                <w:rFonts w:ascii="宋体" w:hAnsi="宋体" w:cs="宋体" w:hint="eastAsia"/>
                <w:color w:val="000000" w:themeColor="text1"/>
                <w:szCs w:val="21"/>
              </w:rPr>
              <w:t>在投标文件中提供本项目的</w:t>
            </w:r>
            <w:r w:rsidRPr="007A29B6">
              <w:rPr>
                <w:rFonts w:ascii="宋体" w:hAnsi="宋体" w:cs="宋体" w:hint="eastAsia"/>
                <w:color w:val="000000" w:themeColor="text1"/>
                <w:kern w:val="0"/>
                <w:szCs w:val="21"/>
              </w:rPr>
              <w:t>技术方案(</w:t>
            </w:r>
            <w:r w:rsidRPr="007A29B6">
              <w:rPr>
                <w:rFonts w:ascii="宋体" w:hAnsi="宋体" w:cs="宋体" w:hint="eastAsia"/>
                <w:bCs/>
                <w:color w:val="000000" w:themeColor="text1"/>
                <w:szCs w:val="21"/>
              </w:rPr>
              <w:t>项目实施方案、项目管理方案</w:t>
            </w:r>
            <w:r w:rsidRPr="007A29B6">
              <w:rPr>
                <w:rFonts w:ascii="宋体" w:hAnsi="宋体" w:cs="宋体" w:hint="eastAsia"/>
                <w:color w:val="000000" w:themeColor="text1"/>
                <w:kern w:val="0"/>
                <w:szCs w:val="21"/>
              </w:rPr>
              <w:t>)和服务方案</w:t>
            </w:r>
            <w:r w:rsidRPr="007A29B6">
              <w:rPr>
                <w:rFonts w:ascii="宋体" w:hAnsi="宋体" w:cs="宋体" w:hint="eastAsia"/>
                <w:color w:val="000000" w:themeColor="text1"/>
                <w:szCs w:val="21"/>
              </w:rPr>
              <w:t>以供评标，技术方案的内容包括但不限于“第四章</w:t>
            </w:r>
            <w:r w:rsidRPr="007A29B6">
              <w:rPr>
                <w:rFonts w:ascii="宋体" w:hAnsi="宋体" w:cs="宋体" w:hint="eastAsia"/>
                <w:bCs/>
                <w:color w:val="000000" w:themeColor="text1"/>
                <w:szCs w:val="21"/>
              </w:rPr>
              <w:t>评审程序、评审方法和评审标准</w:t>
            </w:r>
            <w:r w:rsidRPr="007A29B6">
              <w:rPr>
                <w:rFonts w:ascii="宋体" w:hAnsi="宋体" w:cs="宋体" w:hint="eastAsia"/>
                <w:color w:val="000000" w:themeColor="text1"/>
                <w:szCs w:val="21"/>
              </w:rPr>
              <w:t>”中的内容。</w:t>
            </w:r>
          </w:p>
          <w:p w:rsidR="007A29B6" w:rsidRPr="007A29B6" w:rsidRDefault="007A29B6" w:rsidP="007A29B6">
            <w:pPr>
              <w:widowControl/>
              <w:spacing w:line="360" w:lineRule="exact"/>
              <w:jc w:val="left"/>
              <w:rPr>
                <w:rFonts w:ascii="宋体" w:hAnsi="宋体" w:cs="宋体"/>
                <w:color w:val="000000" w:themeColor="text1"/>
                <w:szCs w:val="21"/>
              </w:rPr>
            </w:pPr>
            <w:r w:rsidRPr="007A29B6">
              <w:rPr>
                <w:rFonts w:ascii="宋体" w:hAnsi="宋体" w:cs="宋体" w:hint="eastAsia"/>
                <w:color w:val="000000" w:themeColor="text1"/>
                <w:kern w:val="0"/>
                <w:szCs w:val="21"/>
              </w:rPr>
              <w:t>3.</w:t>
            </w:r>
            <w:r w:rsidRPr="007A29B6">
              <w:rPr>
                <w:rFonts w:ascii="宋体" w:hAnsi="宋体" w:cs="宋体" w:hint="eastAsia"/>
                <w:color w:val="000000" w:themeColor="text1"/>
                <w:szCs w:val="21"/>
              </w:rPr>
              <w:t>投标人可以通过录制视频或者线上演示的方式提供平台功能演示和算法仓库功能演示。演示内容包括“第四章评审程序、评审方法和评审标准”中的内容。</w:t>
            </w:r>
            <w:r w:rsidRPr="007A29B6">
              <w:rPr>
                <w:rFonts w:ascii="宋体" w:hAnsi="宋体" w:hint="eastAsia"/>
                <w:color w:val="000000" w:themeColor="text1"/>
                <w:szCs w:val="21"/>
              </w:rPr>
              <w:t>每家投标人演示时间不超过10分钟，在规定时间内计算有效演示功能得分，未参与演示的投标人请在演示环节中上传“未参与演示说明”材料。</w:t>
            </w:r>
          </w:p>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4.竣工时中标人必须向采购人提供规范完整的安装调试技术资料、测试报告和技术文档、验收报告，以上资料提供不限于电子、纸质文档。</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color w:val="000000" w:themeColor="text1"/>
                <w:szCs w:val="21"/>
              </w:rPr>
            </w:pPr>
            <w:r w:rsidRPr="007A29B6">
              <w:rPr>
                <w:rFonts w:ascii="宋体" w:hAnsi="宋体" w:hint="eastAsia"/>
                <w:color w:val="000000" w:themeColor="text1"/>
                <w:szCs w:val="21"/>
              </w:rPr>
              <w:t>验收标准</w:t>
            </w:r>
          </w:p>
        </w:tc>
        <w:tc>
          <w:tcPr>
            <w:tcW w:w="7675" w:type="dxa"/>
            <w:gridSpan w:val="3"/>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exact"/>
              <w:rPr>
                <w:rFonts w:ascii="宋体" w:hAnsi="宋体"/>
                <w:color w:val="000000" w:themeColor="text1"/>
                <w:szCs w:val="22"/>
              </w:rPr>
            </w:pPr>
            <w:r w:rsidRPr="007A29B6">
              <w:rPr>
                <w:rFonts w:ascii="宋体" w:hAnsi="宋体" w:hint="eastAsia"/>
                <w:color w:val="000000" w:themeColor="text1"/>
                <w:szCs w:val="22"/>
              </w:rPr>
              <w:t xml:space="preserve"> 1.依据采购文件上的技术规格要求进行项目整体验收：</w:t>
            </w:r>
          </w:p>
          <w:p w:rsidR="007A29B6" w:rsidRPr="007A29B6" w:rsidRDefault="007A29B6" w:rsidP="007A29B6">
            <w:pPr>
              <w:spacing w:line="360" w:lineRule="exact"/>
              <w:rPr>
                <w:rFonts w:ascii="宋体" w:hAnsi="宋体"/>
                <w:color w:val="000000" w:themeColor="text1"/>
                <w:szCs w:val="22"/>
              </w:rPr>
            </w:pPr>
            <w:r w:rsidRPr="007A29B6">
              <w:rPr>
                <w:rFonts w:ascii="宋体" w:hAnsi="宋体" w:hint="eastAsia"/>
                <w:color w:val="000000" w:themeColor="text1"/>
                <w:szCs w:val="22"/>
              </w:rPr>
              <w:t>（1）设备验收：要求设备外观、数量、技术参数符合采购文件技术要求，如有与投标承诺不相符的退货处理，</w:t>
            </w:r>
            <w:r w:rsidRPr="007A29B6">
              <w:rPr>
                <w:rFonts w:hint="eastAsia"/>
                <w:color w:val="000000" w:themeColor="text1"/>
              </w:rPr>
              <w:t>采购人</w:t>
            </w:r>
            <w:r w:rsidRPr="007A29B6">
              <w:rPr>
                <w:rFonts w:ascii="宋体" w:hAnsi="宋体" w:hint="eastAsia"/>
                <w:color w:val="000000" w:themeColor="text1"/>
                <w:szCs w:val="22"/>
              </w:rPr>
              <w:t>有权要求中标人进行整改或者依法解除本采购合同，</w:t>
            </w:r>
            <w:r w:rsidRPr="007A29B6">
              <w:rPr>
                <w:rFonts w:ascii="宋体" w:hAnsi="宋体" w:hint="eastAsia"/>
                <w:bCs/>
                <w:color w:val="000000" w:themeColor="text1"/>
                <w:szCs w:val="22"/>
              </w:rPr>
              <w:t>并报采购监督管理部门处理，采购人保留进一步追究其法律责任的权利，由此引发的所有损失由该中标人承担。</w:t>
            </w:r>
            <w:r w:rsidRPr="007A29B6">
              <w:rPr>
                <w:rFonts w:ascii="宋体" w:hAnsi="宋体" w:hint="eastAsia"/>
                <w:color w:val="000000" w:themeColor="text1"/>
                <w:szCs w:val="22"/>
              </w:rPr>
              <w:t>中标人在供货时须按产品技术标准规定的检验项目和检验方法进行全面检验，摄像头须提供公安部机构出具的检验报告(加盖摄像头厂家公章)，且随同货物出具供货证明、售后服务承诺以及厂家针对设备性能</w:t>
            </w:r>
            <w:r w:rsidRPr="007A29B6">
              <w:rPr>
                <w:rFonts w:ascii="宋体" w:hAnsi="宋体" w:hint="eastAsia"/>
                <w:color w:val="000000" w:themeColor="text1"/>
                <w:szCs w:val="22"/>
              </w:rPr>
              <w:lastRenderedPageBreak/>
              <w:t>参数的真实性承诺函，结果必须符合验收标准要求。</w:t>
            </w:r>
          </w:p>
          <w:p w:rsidR="007A29B6" w:rsidRPr="007A29B6" w:rsidRDefault="007A29B6" w:rsidP="007A29B6">
            <w:pPr>
              <w:spacing w:line="360" w:lineRule="exact"/>
              <w:rPr>
                <w:rFonts w:ascii="宋体" w:hAnsi="宋体"/>
                <w:color w:val="000000" w:themeColor="text1"/>
                <w:szCs w:val="22"/>
              </w:rPr>
            </w:pPr>
            <w:r w:rsidRPr="007A29B6">
              <w:rPr>
                <w:rFonts w:ascii="宋体" w:hAnsi="宋体" w:hint="eastAsia"/>
                <w:color w:val="000000" w:themeColor="text1"/>
                <w:szCs w:val="22"/>
              </w:rPr>
              <w:t>（2）安装点位位置精准偏离度验收：要求中标人提供项目完工报告，完工报告包括但不限于监控安装情况、经纬度、数量等，如有与采购人提供的监控位置偏离的，采购人有权要求中标人进行整改，由此造成的一切损失验收条件及标准由中标人负责。</w:t>
            </w:r>
          </w:p>
          <w:p w:rsidR="007A29B6" w:rsidRPr="007A29B6" w:rsidRDefault="007A29B6" w:rsidP="007A29B6">
            <w:pPr>
              <w:spacing w:line="360" w:lineRule="exact"/>
              <w:rPr>
                <w:rFonts w:ascii="宋体" w:hAnsi="宋体"/>
                <w:color w:val="000000" w:themeColor="text1"/>
                <w:szCs w:val="22"/>
              </w:rPr>
            </w:pPr>
            <w:r w:rsidRPr="007A29B6">
              <w:rPr>
                <w:rFonts w:ascii="宋体" w:hAnsi="宋体" w:hint="eastAsia"/>
                <w:color w:val="000000" w:themeColor="text1"/>
                <w:szCs w:val="22"/>
              </w:rPr>
              <w:t>（3）系统扩展功能运行验收：</w:t>
            </w:r>
            <w:r w:rsidRPr="007A29B6">
              <w:rPr>
                <w:rFonts w:ascii="宋体" w:hAnsi="宋体" w:hint="eastAsia"/>
                <w:bCs/>
                <w:color w:val="000000" w:themeColor="text1"/>
                <w:szCs w:val="22"/>
              </w:rPr>
              <w:t>采购人在验收时要求标的系统扩展功能模块正常运行，如无法满足采购需求要求的将验收不合格并依法解除合同，并报采购监督管理部门处理，采购人保留进一步追究其法律责任的权利，由此引发的所有损失由该中标人承担。</w:t>
            </w:r>
          </w:p>
          <w:p w:rsidR="007A29B6" w:rsidRPr="007A29B6" w:rsidRDefault="007A29B6" w:rsidP="007A29B6">
            <w:pPr>
              <w:spacing w:line="360" w:lineRule="exact"/>
              <w:rPr>
                <w:rFonts w:ascii="宋体" w:hAnsi="宋体"/>
                <w:color w:val="000000" w:themeColor="text1"/>
                <w:szCs w:val="22"/>
              </w:rPr>
            </w:pPr>
            <w:r w:rsidRPr="007A29B6">
              <w:rPr>
                <w:rFonts w:ascii="宋体" w:hAnsi="宋体" w:hint="eastAsia"/>
                <w:color w:val="000000" w:themeColor="text1"/>
                <w:szCs w:val="22"/>
              </w:rPr>
              <w:t>2.中标人交货前应对产品</w:t>
            </w:r>
            <w:proofErr w:type="gramStart"/>
            <w:r w:rsidRPr="007A29B6">
              <w:rPr>
                <w:rFonts w:ascii="宋体" w:hAnsi="宋体" w:hint="eastAsia"/>
                <w:color w:val="000000" w:themeColor="text1"/>
                <w:szCs w:val="22"/>
              </w:rPr>
              <w:t>作出</w:t>
            </w:r>
            <w:proofErr w:type="gramEnd"/>
            <w:r w:rsidRPr="007A29B6">
              <w:rPr>
                <w:rFonts w:ascii="宋体" w:hAnsi="宋体" w:hint="eastAsia"/>
                <w:color w:val="000000" w:themeColor="text1"/>
                <w:szCs w:val="22"/>
              </w:rPr>
              <w:t>全面检查和对验收文件进行整理，并列出清单，作为甲方收货验收和使用的技术条件依据，检验的结果应随服务转交采购人。</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widowControl/>
              <w:spacing w:line="360" w:lineRule="exact"/>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lastRenderedPageBreak/>
              <w:t>其他要求</w:t>
            </w:r>
          </w:p>
        </w:tc>
        <w:tc>
          <w:tcPr>
            <w:tcW w:w="7675" w:type="dxa"/>
            <w:gridSpan w:val="3"/>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widowControl/>
              <w:spacing w:line="360" w:lineRule="exact"/>
              <w:ind w:leftChars="-1" w:left="-2"/>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1.投标人必须按时实施、提供本项目所有服务，在规定时间内完成项目交付验收。</w:t>
            </w:r>
          </w:p>
          <w:p w:rsidR="007A29B6" w:rsidRPr="007A29B6" w:rsidRDefault="007A29B6" w:rsidP="007A29B6">
            <w:pPr>
              <w:widowControl/>
              <w:spacing w:line="360" w:lineRule="exact"/>
              <w:ind w:leftChars="-1" w:left="-2"/>
              <w:jc w:val="left"/>
              <w:rPr>
                <w:rFonts w:ascii="宋体" w:hAnsi="宋体" w:cs="宋体"/>
                <w:color w:val="000000" w:themeColor="text1"/>
                <w:kern w:val="0"/>
                <w:szCs w:val="21"/>
              </w:rPr>
            </w:pPr>
            <w:r w:rsidRPr="007A29B6">
              <w:rPr>
                <w:rFonts w:ascii="宋体" w:hAnsi="宋体" w:cs="宋体" w:hint="eastAsia"/>
                <w:color w:val="000000" w:themeColor="text1"/>
                <w:kern w:val="0"/>
                <w:szCs w:val="21"/>
              </w:rPr>
              <w:t>2.知识产权保护要求：供应商应对竞标内容所涉及的专利承担责任，并负责保护业主的利益不受任何损害。一切由于文字、商标、技术和软件专利授权引起的法律裁决、诉讼和赔偿费用均由中标人负责。所使用的设备、材料须符合国家有关标准要求。</w:t>
            </w:r>
          </w:p>
          <w:p w:rsidR="007A29B6" w:rsidRPr="007A29B6" w:rsidRDefault="007A29B6" w:rsidP="007A29B6">
            <w:pPr>
              <w:widowControl/>
              <w:spacing w:line="360" w:lineRule="exact"/>
              <w:ind w:leftChars="-1" w:left="-2"/>
              <w:jc w:val="left"/>
              <w:rPr>
                <w:rFonts w:ascii="宋体" w:hAnsi="宋体" w:cs="宋体"/>
                <w:color w:val="000000" w:themeColor="text1"/>
                <w:szCs w:val="21"/>
              </w:rPr>
            </w:pPr>
            <w:r w:rsidRPr="007A29B6">
              <w:rPr>
                <w:rFonts w:ascii="宋体" w:hAnsi="宋体" w:cs="宋体" w:hint="eastAsia"/>
                <w:color w:val="000000" w:themeColor="text1"/>
                <w:szCs w:val="21"/>
              </w:rPr>
              <w:t>3.本政府采购项目现执行的有关政策、法律及法规，如有与国家最新发布的政策、法律及法规相抵触时，中标人必须无条件按照最新规定执行，且造成的损失均由中标人自行承担。</w:t>
            </w:r>
          </w:p>
          <w:p w:rsidR="007A29B6" w:rsidRPr="007A29B6" w:rsidRDefault="007A29B6" w:rsidP="007A29B6">
            <w:pPr>
              <w:widowControl/>
              <w:spacing w:line="360" w:lineRule="exact"/>
              <w:ind w:leftChars="-1" w:left="-2"/>
              <w:jc w:val="left"/>
              <w:rPr>
                <w:rFonts w:ascii="宋体" w:hAnsi="宋体" w:cs="宋体"/>
                <w:color w:val="000000" w:themeColor="text1"/>
                <w:szCs w:val="21"/>
              </w:rPr>
            </w:pPr>
            <w:r w:rsidRPr="007A29B6">
              <w:rPr>
                <w:rFonts w:ascii="宋体" w:hAnsi="宋体" w:cs="宋体" w:hint="eastAsia"/>
                <w:color w:val="000000" w:themeColor="text1"/>
                <w:szCs w:val="21"/>
              </w:rPr>
              <w:t>4.商务要求评审中允许负偏离的条款数为</w:t>
            </w:r>
            <w:r w:rsidRPr="007A29B6">
              <w:rPr>
                <w:rFonts w:ascii="宋体" w:hAnsi="宋体" w:cs="宋体" w:hint="eastAsia"/>
                <w:color w:val="000000" w:themeColor="text1"/>
                <w:szCs w:val="21"/>
                <w:u w:val="single"/>
              </w:rPr>
              <w:t>0</w:t>
            </w:r>
            <w:r w:rsidRPr="007A29B6">
              <w:rPr>
                <w:rFonts w:ascii="宋体" w:hAnsi="宋体" w:cs="宋体" w:hint="eastAsia"/>
                <w:color w:val="000000" w:themeColor="text1"/>
                <w:szCs w:val="21"/>
              </w:rPr>
              <w:t>项。带“▲”标注的技术要求评审中允许负偏离的条款数为</w:t>
            </w:r>
            <w:r w:rsidRPr="007A29B6">
              <w:rPr>
                <w:rFonts w:ascii="宋体" w:hAnsi="宋体" w:cs="宋体" w:hint="eastAsia"/>
                <w:color w:val="000000" w:themeColor="text1"/>
                <w:szCs w:val="21"/>
                <w:u w:val="single"/>
              </w:rPr>
              <w:t>0</w:t>
            </w:r>
            <w:r w:rsidRPr="007A29B6">
              <w:rPr>
                <w:rFonts w:ascii="宋体" w:hAnsi="宋体" w:cs="宋体" w:hint="eastAsia"/>
                <w:color w:val="000000" w:themeColor="text1"/>
                <w:szCs w:val="21"/>
              </w:rPr>
              <w:t>项，不带“▲”标注的技术要求允许负偏离的条款数为</w:t>
            </w:r>
            <w:r w:rsidRPr="007A29B6">
              <w:rPr>
                <w:rFonts w:ascii="宋体" w:hAnsi="宋体" w:cs="宋体" w:hint="eastAsia"/>
                <w:color w:val="000000" w:themeColor="text1"/>
                <w:szCs w:val="21"/>
                <w:u w:val="single"/>
              </w:rPr>
              <w:t>2</w:t>
            </w:r>
            <w:r w:rsidRPr="007A29B6">
              <w:rPr>
                <w:rFonts w:ascii="宋体" w:hAnsi="宋体" w:cs="宋体" w:hint="eastAsia"/>
                <w:color w:val="000000" w:themeColor="text1"/>
                <w:szCs w:val="21"/>
              </w:rPr>
              <w:t>项。</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489" w:type="dxa"/>
            <w:gridSpan w:val="7"/>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b/>
                <w:color w:val="000000" w:themeColor="text1"/>
                <w:szCs w:val="21"/>
              </w:rPr>
            </w:pPr>
            <w:r w:rsidRPr="007A29B6">
              <w:rPr>
                <w:rFonts w:ascii="宋体" w:hAnsi="宋体" w:hint="eastAsia"/>
                <w:b/>
                <w:bCs/>
                <w:color w:val="000000" w:themeColor="text1"/>
                <w:szCs w:val="21"/>
              </w:rPr>
              <w:t>二、与实现项目目标相关的其他要求</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489" w:type="dxa"/>
            <w:gridSpan w:val="7"/>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b/>
                <w:color w:val="000000" w:themeColor="text1"/>
                <w:szCs w:val="21"/>
              </w:rPr>
            </w:pPr>
            <w:r w:rsidRPr="007A29B6">
              <w:rPr>
                <w:rFonts w:ascii="宋体" w:hAnsi="宋体" w:hint="eastAsia"/>
                <w:b/>
                <w:color w:val="000000" w:themeColor="text1"/>
                <w:szCs w:val="21"/>
              </w:rPr>
              <w:t>（一）投标人的履约能力要求</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b/>
                <w:color w:val="000000" w:themeColor="text1"/>
                <w:szCs w:val="21"/>
              </w:rPr>
            </w:pPr>
            <w:r w:rsidRPr="007A29B6">
              <w:rPr>
                <w:rFonts w:ascii="宋体" w:hAnsi="宋体" w:hint="eastAsia"/>
                <w:color w:val="000000" w:themeColor="text1"/>
                <w:szCs w:val="21"/>
              </w:rPr>
              <w:t>管理体系、技术证明材料要求</w:t>
            </w:r>
          </w:p>
        </w:tc>
        <w:tc>
          <w:tcPr>
            <w:tcW w:w="7675" w:type="dxa"/>
            <w:gridSpan w:val="3"/>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b/>
                <w:color w:val="000000" w:themeColor="text1"/>
                <w:szCs w:val="21"/>
              </w:rPr>
            </w:pPr>
            <w:r w:rsidRPr="007A29B6">
              <w:rPr>
                <w:rFonts w:ascii="宋体" w:hAnsi="宋体" w:hint="eastAsia"/>
                <w:color w:val="000000" w:themeColor="text1"/>
                <w:szCs w:val="21"/>
              </w:rPr>
              <w:t>详见第四章 评标方法及评标标准</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814" w:type="dxa"/>
            <w:gridSpan w:val="4"/>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color w:val="000000" w:themeColor="text1"/>
                <w:szCs w:val="21"/>
              </w:rPr>
            </w:pPr>
            <w:r w:rsidRPr="007A29B6">
              <w:rPr>
                <w:rFonts w:ascii="宋体" w:hAnsi="宋体" w:hint="eastAsia"/>
                <w:color w:val="000000" w:themeColor="text1"/>
                <w:szCs w:val="21"/>
              </w:rPr>
              <w:t>业绩要求</w:t>
            </w:r>
          </w:p>
        </w:tc>
        <w:tc>
          <w:tcPr>
            <w:tcW w:w="7675" w:type="dxa"/>
            <w:gridSpan w:val="3"/>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color w:val="000000" w:themeColor="text1"/>
                <w:szCs w:val="21"/>
              </w:rPr>
            </w:pPr>
            <w:r w:rsidRPr="007A29B6">
              <w:rPr>
                <w:rFonts w:ascii="宋体" w:hAnsi="宋体" w:hint="eastAsia"/>
                <w:color w:val="000000" w:themeColor="text1"/>
                <w:szCs w:val="21"/>
              </w:rPr>
              <w:t>详见第四章 评标方法及评标标准</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489" w:type="dxa"/>
            <w:gridSpan w:val="7"/>
            <w:tcBorders>
              <w:top w:val="single" w:sz="4" w:space="0" w:color="auto"/>
              <w:left w:val="single" w:sz="4" w:space="0" w:color="auto"/>
              <w:bottom w:val="single" w:sz="4" w:space="0" w:color="auto"/>
              <w:right w:val="single" w:sz="4" w:space="0" w:color="auto"/>
            </w:tcBorders>
          </w:tcPr>
          <w:p w:rsidR="007A29B6" w:rsidRPr="007A29B6" w:rsidRDefault="007A29B6" w:rsidP="007A29B6">
            <w:pPr>
              <w:spacing w:line="360" w:lineRule="auto"/>
              <w:rPr>
                <w:rFonts w:ascii="宋体" w:hAnsi="宋体"/>
                <w:color w:val="000000" w:themeColor="text1"/>
                <w:szCs w:val="21"/>
              </w:rPr>
            </w:pPr>
            <w:r w:rsidRPr="007A29B6">
              <w:rPr>
                <w:rFonts w:ascii="宋体" w:hAnsi="宋体" w:hint="eastAsia"/>
                <w:b/>
                <w:color w:val="000000" w:themeColor="text1"/>
                <w:szCs w:val="21"/>
              </w:rPr>
              <w:t>（二）进口产品说明</w:t>
            </w:r>
          </w:p>
        </w:tc>
      </w:tr>
      <w:tr w:rsidR="009E39B8" w:rsidRPr="007A29B6" w:rsidTr="00E330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302" w:type="dxa"/>
            <w:gridSpan w:val="2"/>
            <w:tcBorders>
              <w:top w:val="single" w:sz="4" w:space="0" w:color="auto"/>
              <w:left w:val="single" w:sz="4" w:space="0" w:color="auto"/>
              <w:bottom w:val="single" w:sz="4" w:space="0" w:color="auto"/>
              <w:right w:val="single" w:sz="4" w:space="0" w:color="auto"/>
            </w:tcBorders>
            <w:vAlign w:val="center"/>
          </w:tcPr>
          <w:p w:rsidR="007A29B6" w:rsidRPr="007A29B6" w:rsidRDefault="007A29B6" w:rsidP="007A29B6">
            <w:pPr>
              <w:spacing w:line="360" w:lineRule="auto"/>
              <w:rPr>
                <w:rFonts w:ascii="宋体" w:hAnsi="宋体"/>
                <w:color w:val="000000" w:themeColor="text1"/>
                <w:szCs w:val="21"/>
              </w:rPr>
            </w:pPr>
            <w:r w:rsidRPr="007A29B6">
              <w:rPr>
                <w:rFonts w:ascii="宋体" w:hAnsi="宋体" w:hint="eastAsia"/>
                <w:color w:val="000000" w:themeColor="text1"/>
                <w:szCs w:val="21"/>
              </w:rPr>
              <w:t>进口产品说明</w:t>
            </w:r>
          </w:p>
        </w:tc>
        <w:tc>
          <w:tcPr>
            <w:tcW w:w="8187" w:type="dxa"/>
            <w:gridSpan w:val="5"/>
            <w:tcBorders>
              <w:top w:val="single" w:sz="4" w:space="0" w:color="auto"/>
              <w:left w:val="single" w:sz="4" w:space="0" w:color="auto"/>
              <w:bottom w:val="single" w:sz="4" w:space="0" w:color="auto"/>
              <w:right w:val="single" w:sz="4" w:space="0" w:color="auto"/>
            </w:tcBorders>
          </w:tcPr>
          <w:p w:rsidR="007A29B6" w:rsidRPr="007A29B6" w:rsidRDefault="007A29B6" w:rsidP="007A29B6">
            <w:pPr>
              <w:spacing w:line="360" w:lineRule="auto"/>
              <w:rPr>
                <w:rFonts w:ascii="宋体" w:hAnsi="宋体"/>
                <w:color w:val="000000" w:themeColor="text1"/>
                <w:szCs w:val="21"/>
              </w:rPr>
            </w:pPr>
            <w:r w:rsidRPr="007A29B6">
              <w:rPr>
                <w:rFonts w:ascii="宋体" w:hAnsi="宋体" w:hint="eastAsia"/>
                <w:color w:val="000000" w:themeColor="text1"/>
                <w:szCs w:val="21"/>
              </w:rPr>
              <w:t>本项目服务内容涉及的所有设备不接受进口产品（即通过中国海关报关验放进入中国境内且产自关境外的产品）参与投标，</w:t>
            </w:r>
            <w:r w:rsidRPr="007A29B6">
              <w:rPr>
                <w:rFonts w:ascii="宋体" w:hAnsi="宋体" w:hint="eastAsia"/>
                <w:b/>
                <w:color w:val="000000" w:themeColor="text1"/>
                <w:szCs w:val="21"/>
              </w:rPr>
              <w:t>如有进口产品参与投标的作无效标处理</w:t>
            </w:r>
            <w:r w:rsidRPr="007A29B6">
              <w:rPr>
                <w:rFonts w:ascii="宋体" w:hAnsi="宋体" w:hint="eastAsia"/>
                <w:color w:val="000000" w:themeColor="text1"/>
                <w:szCs w:val="21"/>
              </w:rPr>
              <w:t>。</w:t>
            </w:r>
          </w:p>
        </w:tc>
      </w:tr>
    </w:tbl>
    <w:p w:rsidR="007A29B6" w:rsidRPr="007A29B6" w:rsidRDefault="007A29B6" w:rsidP="007A29B6">
      <w:pPr>
        <w:widowControl/>
        <w:rPr>
          <w:rFonts w:ascii="宋体" w:hAnsi="宋体"/>
          <w:color w:val="000000" w:themeColor="text1"/>
          <w:kern w:val="0"/>
          <w:sz w:val="32"/>
        </w:rPr>
      </w:pPr>
    </w:p>
    <w:p w:rsidR="00A31FBE" w:rsidRPr="009E39B8" w:rsidRDefault="00A31FBE" w:rsidP="007A29B6">
      <w:pPr>
        <w:rPr>
          <w:color w:val="000000" w:themeColor="text1"/>
        </w:rPr>
      </w:pPr>
    </w:p>
    <w:sectPr w:rsidR="00A31FBE" w:rsidRPr="009E39B8" w:rsidSect="00134A26">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36" w:rsidRDefault="00C52636" w:rsidP="007C4DC7">
      <w:r>
        <w:separator/>
      </w:r>
    </w:p>
  </w:endnote>
  <w:endnote w:type="continuationSeparator" w:id="0">
    <w:p w:rsidR="00C52636" w:rsidRDefault="00C52636" w:rsidP="007C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36" w:rsidRDefault="00C52636" w:rsidP="007C4DC7">
      <w:r>
        <w:separator/>
      </w:r>
    </w:p>
  </w:footnote>
  <w:footnote w:type="continuationSeparator" w:id="0">
    <w:p w:rsidR="00C52636" w:rsidRDefault="00C52636" w:rsidP="007C4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C8D"/>
    <w:rsid w:val="00001A64"/>
    <w:rsid w:val="00134A26"/>
    <w:rsid w:val="006D4C8D"/>
    <w:rsid w:val="007A29B6"/>
    <w:rsid w:val="007C4DC7"/>
    <w:rsid w:val="009E39B8"/>
    <w:rsid w:val="00A31FBE"/>
    <w:rsid w:val="00C52636"/>
    <w:rsid w:val="00D92E32"/>
    <w:rsid w:val="00E45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D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4DC7"/>
    <w:rPr>
      <w:sz w:val="18"/>
      <w:szCs w:val="18"/>
    </w:rPr>
  </w:style>
  <w:style w:type="paragraph" w:styleId="a4">
    <w:name w:val="footer"/>
    <w:basedOn w:val="a"/>
    <w:link w:val="Char0"/>
    <w:uiPriority w:val="99"/>
    <w:unhideWhenUsed/>
    <w:rsid w:val="007C4D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4D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D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4D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4DC7"/>
    <w:rPr>
      <w:sz w:val="18"/>
      <w:szCs w:val="18"/>
    </w:rPr>
  </w:style>
  <w:style w:type="paragraph" w:styleId="a4">
    <w:name w:val="footer"/>
    <w:basedOn w:val="a"/>
    <w:link w:val="Char0"/>
    <w:uiPriority w:val="99"/>
    <w:unhideWhenUsed/>
    <w:rsid w:val="007C4D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4D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1097</Words>
  <Characters>6258</Characters>
  <Application>Microsoft Office Word</Application>
  <DocSecurity>0</DocSecurity>
  <Lines>52</Lines>
  <Paragraphs>14</Paragraphs>
  <ScaleCrop>false</ScaleCrop>
  <Company>Microsoft</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2022-06-28T01:19:00Z</dcterms:created>
  <dcterms:modified xsi:type="dcterms:W3CDTF">2022-06-28T01:32:00Z</dcterms:modified>
</cp:coreProperties>
</file>