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widowControl w:val="0"/>
        <w:kinsoku/>
        <w:wordWrap/>
        <w:overflowPunct/>
        <w:topLinePunct w:val="0"/>
        <w:autoSpaceDE/>
        <w:autoSpaceDN/>
        <w:bidi w:val="0"/>
        <w:adjustRightInd/>
        <w:snapToGrid/>
        <w:spacing w:line="416" w:lineRule="auto"/>
        <w:textAlignment w:val="auto"/>
        <w:rPr>
          <w:rFonts w:hint="eastAsia" w:ascii="宋体" w:hAnsi="宋体" w:eastAsia="宋体" w:cs="宋体"/>
          <w:bCs w:val="0"/>
          <w:kern w:val="2"/>
          <w:sz w:val="30"/>
          <w:szCs w:val="30"/>
          <w:lang w:val="en-US" w:eastAsia="zh-CN"/>
        </w:rPr>
      </w:pPr>
      <w:r>
        <w:rPr>
          <w:rFonts w:hint="eastAsia" w:ascii="宋体" w:hAnsi="宋体" w:eastAsia="宋体" w:cs="宋体"/>
          <w:bCs w:val="0"/>
          <w:kern w:val="2"/>
          <w:sz w:val="30"/>
          <w:szCs w:val="30"/>
          <w:lang w:val="en-US" w:eastAsia="zh-CN"/>
        </w:rPr>
        <w:t>附件：货物需求一览表</w:t>
      </w:r>
    </w:p>
    <w:p>
      <w:pPr>
        <w:rPr>
          <w:rFonts w:hint="eastAsia"/>
        </w:rPr>
      </w:pPr>
    </w:p>
    <w:tbl>
      <w:tblPr>
        <w:tblStyle w:val="6"/>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742"/>
        <w:gridCol w:w="5527"/>
        <w:gridCol w:w="709"/>
        <w:gridCol w:w="708"/>
        <w:gridCol w:w="1169"/>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86" w:type="dxa"/>
            <w:gridSpan w:val="6"/>
            <w:noWrap w:val="0"/>
            <w:vAlign w:val="center"/>
          </w:tcPr>
          <w:p>
            <w:pPr>
              <w:spacing w:line="360" w:lineRule="auto"/>
              <w:jc w:val="center"/>
              <w:rPr>
                <w:rFonts w:hint="eastAsia"/>
                <w:b/>
                <w:bCs/>
                <w:highlight w:val="none"/>
              </w:rPr>
            </w:pPr>
            <w:r>
              <w:rPr>
                <w:rFonts w:hint="eastAsia"/>
                <w:b/>
                <w:bCs/>
                <w:highlight w:val="none"/>
              </w:rPr>
              <w:t>货物需求一览表</w:t>
            </w:r>
          </w:p>
        </w:tc>
        <w:tc>
          <w:tcPr>
            <w:tcW w:w="757" w:type="dxa"/>
            <w:noWrap w:val="0"/>
            <w:vAlign w:val="top"/>
          </w:tcPr>
          <w:p>
            <w:pPr>
              <w:spacing w:line="360" w:lineRule="auto"/>
              <w:jc w:val="center"/>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1"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设备名称</w:t>
            </w:r>
          </w:p>
        </w:tc>
        <w:tc>
          <w:tcPr>
            <w:tcW w:w="5527"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型号规格、关键参数</w:t>
            </w:r>
          </w:p>
        </w:tc>
        <w:tc>
          <w:tcPr>
            <w:tcW w:w="70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数量</w:t>
            </w:r>
          </w:p>
        </w:tc>
        <w:tc>
          <w:tcPr>
            <w:tcW w:w="708"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分项最高限价(元)</w:t>
            </w:r>
          </w:p>
        </w:tc>
        <w:tc>
          <w:tcPr>
            <w:tcW w:w="757" w:type="dxa"/>
            <w:noWrap w:val="0"/>
            <w:vAlign w:val="center"/>
          </w:tcPr>
          <w:p>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采购标的所属行业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一、VR观光农业经营实训室</w:t>
            </w:r>
          </w:p>
        </w:tc>
        <w:tc>
          <w:tcPr>
            <w:tcW w:w="757" w:type="dxa"/>
            <w:noWrap w:val="0"/>
            <w:vAlign w:val="center"/>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实训教学宣传大屏</w:t>
            </w:r>
          </w:p>
        </w:tc>
        <w:tc>
          <w:tcPr>
            <w:tcW w:w="5527" w:type="dxa"/>
            <w:noWrap w:val="0"/>
            <w:vAlign w:val="top"/>
          </w:tcPr>
          <w:p>
            <w:pPr>
              <w:widowControl/>
              <w:jc w:val="left"/>
              <w:rPr>
                <w:rFonts w:ascii="宋体" w:hAnsi="宋体" w:cs="宋体"/>
                <w:kern w:val="0"/>
                <w:szCs w:val="21"/>
                <w:highlight w:val="none"/>
              </w:rPr>
            </w:pPr>
            <w:r>
              <w:rPr>
                <w:rFonts w:hint="eastAsia" w:ascii="宋体" w:hAnsi="宋体" w:cs="宋体"/>
                <w:kern w:val="0"/>
                <w:szCs w:val="21"/>
                <w:highlight w:val="none"/>
              </w:rPr>
              <w:t>★1.像素点间距：2.5mm；2.像素密度：≥160000Dots/㎡；3.单元板尺寸（长*厚*高）：320mm*160mm*15mm；4.结构特点：灯驱合一；5.驱动IC：SSOP封装恒流驱动芯片；6.像素构成：1R1G1B；7.灯管封装：铜线铜支架；8.输入电压（直流）：4.5±0.1V；最大电流：≤5.2A；9.单元板分辨率：128*64=8192Dots；10.单元板功率：≤24W；驱动方式：1/32扫恒流驱动；11.灰度等级：红、绿、蓝各14-16bits；显示颜色：43980亿种；12.输入信号：DVI/VGA，视频(多种制式)RGBHV、复合视频信号、S-VIDEO YpbPr(HDTV) ；13.亮度：≥600cd/㎡；14.亮度均匀性≥95%；15.屏幕水平视角≥145度；16.屏幕垂直视角≥135度；17.最大功率≤420/㎡；18.最大对比度≥5000：1；★19.刷新频率3840Hz；20.屏幕平整度：0.4mm ，像素失控点：0.01；21.采用节能驱动芯片，实现高效节能30%-50%；22.钢架+不锈钢包边。CCC标准，配套大屏处理器及具备过压、过流、短路保护与报警功能的配电设施。大屏面积10个平方，具体尺寸根据现场环境定制。</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145000</w:t>
            </w:r>
          </w:p>
        </w:tc>
        <w:tc>
          <w:tcPr>
            <w:tcW w:w="757" w:type="dxa"/>
            <w:vMerge w:val="restart"/>
            <w:noWrap w:val="0"/>
            <w:vAlign w:val="center"/>
          </w:tcPr>
          <w:p>
            <w:pPr>
              <w:jc w:val="center"/>
              <w:rPr>
                <w:rFonts w:hint="eastAsia" w:ascii="宋体" w:hAnsi="宋体" w:cs="宋体"/>
                <w:kern w:val="0"/>
                <w:szCs w:val="21"/>
                <w:highlight w:val="none"/>
              </w:rPr>
            </w:pPr>
            <w:r>
              <w:rPr>
                <w:rFonts w:hint="eastAsia" w:ascii="Arial" w:hAnsi="Arial" w:cs="Arial"/>
                <w:color w:val="333333"/>
                <w:szCs w:val="21"/>
                <w:highlight w:val="none"/>
                <w:shd w:val="clear" w:color="auto" w:fill="FFFFFF"/>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可穿戴式教师VR头盔</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分辨率为≥2560*1440，  刷新率≥60HZ，视场角≥90度，头戴式设备，支持高阻抗耳机。 内置麦克风、蓝牙，具有追踪技术、校正、陀螺仪、距离感测器。人体工学设计，可调整镜头距离，可调整瞳距，可调式耳机，可调式头带。</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22000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3D立体眼镜</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1.对比度:1000:1；2.液晶刷新频率:120Hz；3.决定透光率:38%；4.响应时间:2.5 毫秒；5.可视角度:80 度；6.电池:可充电锂电池；7.额定工作电流:1.2mA；8.连续工作时间:35hr；9.支持红外立体显示模式；不闪式圆偏光，挂耳式；10.额定待机时间不低于 3个月。</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18000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学生VR一体机</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4K高清屏幕(3840x2160)，75Hz刷新率，菲涅耳镜片，FOV：101°，头&amp;手3Dof交互，6GB 内存/64GB 存储，双Mic降噪，高通骁龙835平台，3D成型PU泡棉。</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144000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VR触摸屏</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WINDOWSCE操作系统；触屏解析度：800x480；屏体尺寸：7〞；/14.8cm对角线；触屏背光：LED背光；显示方式：真彩TFTLCD；控制方法：无线TLINK；射频范围：433MHZ，2.4GHZ；外接电源：DC12V/3A；内置锂电电池；电池容量:3600mAH；充电饱和时间：8小时；待机时间:60天；平均无故障间隔时间30000小时。适用范围，可接16COM,8COM,minicom等script智能控制系统，记忆内存：64M</w:t>
            </w:r>
            <w:r>
              <w:rPr>
                <w:rFonts w:hint="eastAsia" w:ascii="宋体" w:hAnsi="宋体" w:cs="宋体"/>
                <w:kern w:val="0"/>
                <w:szCs w:val="21"/>
                <w:highlight w:val="none"/>
              </w:rPr>
              <w:br w:type="textWrapping"/>
            </w:r>
            <w:r>
              <w:rPr>
                <w:rFonts w:hint="eastAsia" w:ascii="宋体" w:hAnsi="宋体" w:cs="宋体"/>
                <w:kern w:val="0"/>
                <w:szCs w:val="21"/>
                <w:highlight w:val="none"/>
              </w:rPr>
              <w:t>通讯接口；USB接口；电源规格:外置电源：DC12V/1.0A供电</w:t>
            </w:r>
            <w:r>
              <w:rPr>
                <w:rFonts w:hint="eastAsia" w:ascii="宋体" w:hAnsi="宋体" w:cs="宋体"/>
                <w:kern w:val="0"/>
                <w:szCs w:val="21"/>
                <w:highlight w:val="none"/>
              </w:rPr>
              <w:br w:type="textWrapping"/>
            </w:r>
            <w:r>
              <w:rPr>
                <w:rFonts w:hint="eastAsia" w:ascii="宋体" w:hAnsi="宋体" w:cs="宋体"/>
                <w:kern w:val="0"/>
                <w:szCs w:val="21"/>
                <w:highlight w:val="none"/>
              </w:rPr>
              <w:t>外形尺寸(mm):220*140*80;重量:约640g</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4800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中控软件</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可针对触摸屏进行专用界面设计、控制逻辑编程、主机管理系统编程、红外代码管理、PC控制系统及PC控制界面设计，可根据用户需要定制开发。</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8000</w:t>
            </w:r>
          </w:p>
        </w:tc>
        <w:tc>
          <w:tcPr>
            <w:tcW w:w="757" w:type="dxa"/>
            <w:noWrap w:val="0"/>
            <w:vAlign w:val="center"/>
          </w:tcPr>
          <w:p>
            <w:pPr>
              <w:widowControl/>
              <w:jc w:val="center"/>
              <w:rPr>
                <w:rFonts w:hint="eastAsia" w:ascii="宋体" w:hAnsi="宋体" w:cs="宋体"/>
                <w:kern w:val="0"/>
                <w:szCs w:val="21"/>
                <w:highlight w:val="none"/>
              </w:rPr>
            </w:pPr>
            <w:r>
              <w:rPr>
                <w:rFonts w:hint="eastAsia" w:ascii="Arial" w:hAnsi="Arial" w:cs="Arial"/>
                <w:color w:val="333333"/>
                <w:szCs w:val="21"/>
                <w:highlight w:val="none"/>
                <w:shd w:val="clear" w:color="auto" w:fill="FFFFFF"/>
              </w:rPr>
              <w:t>信息传输、</w:t>
            </w:r>
            <w:r>
              <w:rPr>
                <w:rFonts w:ascii="Arial" w:hAnsi="Arial" w:cs="Arial"/>
                <w:color w:val="333333"/>
                <w:szCs w:val="21"/>
                <w:highlight w:val="none"/>
                <w:shd w:val="clear" w:color="auto"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控制信号转发系统</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采用射频技术，可实现无线全向射频发射，具备超强绕射和抗干扰能力，无线发射频段为433MHz，无线控制距离可达10米，颜色：亚光黑，净重：0.16Kg，功耗：2.7W，电源规格：DC9V/300mA，无线通讯类型：射频通讯，可实现功能：通过触摸屏控制器，控制所有受控设备（含LED大屏的开启/关闭）的开关、信号和场景切换；无线传输带宽：433MHz，信号接口：1个无线射频信号接收/发送天线，控制接口：1路RS232/RS485控制接口，规格尺寸：86m *56m *29m ，包括网络控制主机及所需全部配件；</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7600</w:t>
            </w:r>
          </w:p>
        </w:tc>
        <w:tc>
          <w:tcPr>
            <w:tcW w:w="757" w:type="dxa"/>
            <w:vMerge w:val="restart"/>
            <w:noWrap w:val="0"/>
            <w:vAlign w:val="center"/>
          </w:tcPr>
          <w:p>
            <w:pPr>
              <w:jc w:val="center"/>
              <w:rPr>
                <w:rFonts w:hint="eastAsia" w:ascii="宋体" w:hAnsi="宋体" w:cs="宋体"/>
                <w:kern w:val="0"/>
                <w:szCs w:val="21"/>
                <w:highlight w:val="none"/>
              </w:rPr>
            </w:pPr>
            <w:r>
              <w:rPr>
                <w:rFonts w:hint="eastAsia" w:ascii="Arial" w:hAnsi="Arial" w:cs="Arial"/>
                <w:color w:val="333333"/>
                <w:szCs w:val="21"/>
                <w:highlight w:val="none"/>
                <w:shd w:val="clear" w:color="auto" w:fill="FFFFFF"/>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控制台</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全钢控制台， 长 1450mm×宽 700mm×高 760mm； 面板厚度 2.0，其他 1.2，铁灰色(教室椅一把)。</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音箱</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低音：12″，高音：1.7″音圈，额定功率：400W，标称阻抗：8欧，频率响应：55Hz～18KHz，灵敏度：97dB,持续最大声压级：123dB，指向性（H°×V°）：90°×60°。</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7600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功放</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额定功率：8欧立体声2×700W，4欧立体声2×1100W，2欧立体声2×1400W，8欧桥接2200W，4欧桥接2800W。</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5600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无线话筒</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一拖二无线话筒,双路UHF频率无线话筒；LCD液晶显示，所有工作状态一目了然；调制方式:宽带调频(FM)；频率范围：605MHZ-655MHZ；频率响应: 40HZ-18KHZ(±2db)。</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时序电源</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8路输出；1500W/5000W承受无功功率；采用30A继电器；单路较大输出30A。</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调音台</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10路调音台  D-PRE（A类离散式话放）；高品质运算放大器；可开关幻象电源和PAD开关；单旋钮压缩器；EQ和高通滤波器；多种输入/输出接口；LED电平表内建 SPX数字效果器。</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机柜</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材质：优质冷轧钢板;尺寸：19英寸，600mm（宽）*1000mm（深）*2000mm（高） 42U；材料：板材厚度1.2mm，立柱厚度2.0mm；每个机柜配置2块台板，50套设备安装螺钉；每个机柜配置一个六联三孔的电源插板;前钢华玻璃门后钢板门，前后立柱上有明显的刻度标识；机柜静载能力500KG;（含理线架和布线）。</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4600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无线路由器</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最高传输速率4266Mbps；传输速率2.4GHz：800Mbps。5GHz：1733Mbps+1733Mbps；三频（2.4GHz，5GHz band1，5GHz band4）；网络接口1个10/100/1000BASE-T 千兆以太网RJ45 WAN口，3个10/100/1000BASE-T 千兆以太网RJ45 WAN/LAN可变口，1个10/100/1000BASE-T 千兆以太网RJ45 LAN口；USB接口1个USB 3.0，带机量250台。（含布线）。</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7600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电源控制柜</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8 路可编程继电器电源控制柜,232 控制， 每路 20A， 可控制各种受控设备电源通断。</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旅游产品（线路）设计VR实训系统</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系统由平台功能、用户后台及管理员后台三大功能组成。运行环境：windows server 2012 R2、SQL server 2012版本及以上。一、系统特性：1、系统基于BS架构设计，只需在服务器上安装，学生可以直接访问使用。2、采用最新的VR全景技术进行研发，功能全面，展示效果好，各类设备兼容性优秀，大众化电脑均能作为播放终端，无需专门工作站，可以通过手机等移动设备观看展示720全景展示应用。3、 720度全景展示，支持水平360度和垂直360度环视的效果，通过软件处理之后得到三维立体空间的360度全景图像，能给人以三维立体的空间感觉。4、真实的场景体验，三维全景大多是在照片基础之上拼合得到的图像，最大限度的保留了场景的真实性。二、功能及模块：1、平台功能，平台功能包含：精品推荐、资源共建、原图下载及工具下载四大栏目功能。1.1精品推荐功能：可通过VR全景及VR视频分类、推荐、最新及最热等筛选条件进行VR全景漫游包及VR视频包筛选，方便授权用户进行VR全景漫游包及VR视频包的检索，并可以直接在电脑端进行在线VR全景漫游及VR视频播放。支持二维码快捷浏览，每个VR全景漫游包及VR视频对应唯一的二维码，扫描二维码可进入VR全景漫游及VR视频播放。VR视频播放支持暂停、快进、背景音乐播放及开启VR模式等主要功能。1.2资源共建：授权用户可以将自己制作的全景图片上传到该栏目下，支持全景图片的在线上传、删除、预览及下载操作，为学校提供一个自建的全景资源中心。1.3原图下载：授权用户可以在该栏目下进行原始图片包的下载操作，原始图片包下载到本地后可供学校教学实训使用，支持自定义原始图片包内容。1.4工具下载：授权用户可以在该栏目下进行实训工具包的下载操作，实训工具包下载到本地后可供学校教学实训使用，支持自定义实训工具包内容。实训工具包包含：（1）VR资源制作软件：提供VR资源制作软件，能让用户轻松创建诸如三维视频游戏、建筑可视化、实时三维动画等类型互动内容的多平台的综合型游戏开发工具。（2）全景图拼接软件：提供全景图拼接软件能自动读取底片的镜头参数，识别图片重叠区域的像素特征，然后以“控制点”的形式进行自动缝合，并进行优化融合。在软件的全景图片编辑器有更丰富的功能，支持多种视图的映射方式，用户也可以手工添加或删除控制点，从而提高拼接的精度。软件支持多种格式的图像文件输入，输出可以选择为高动态范围的图像，拼接后的图像明暗度均一，基本上没有明显的拼接痕迹。（3）全景图浏览软件：提供全景图浏览软件专为各种巨幅图片或全景图片设计而来的，可以360度全方位立体的浏览图片，还可以进行全景图片的编辑。（4）全景图转换软件：提供全景图像转换应用软件，可以把全景图像转换成的QuickTime或Flash和HTML5格式的功能，方便全景图在不同设备和不同软件里浏览。（5）全景图处理软件：提供全景图处理软件可以对拼接好的原始全景图进行优化美化处理，可以去除图片里的一些不必要的人物或三脚架，调整图片颜色和尺寸大小，添加水印。（6）全景视频剪辑软件：提供全景视频剪辑软件可以对全景视频素材进行非线性编辑，能对素材进行校色，自由添加音乐和字幕，支持多种视频格式。2、用户后台功能，用户后台功能包含：素材管理、VR漫游包管理两大功能模块。2.1素材管理：支持全景图片、封面图、电子沙盘、细节图及解说词和背景音乐的上传、删除操作，上传的资源支持自定义分类管理。2.2 VR漫游包管理：可创建、删除、编辑及发布VR漫游包，支持自定义分类管理。漫游包编辑功能分为：（1）基础设置：可进行漫游包名称、简介的编辑。（2）全局功能编辑：场景选择：是否允许多个场景间的切换浏览。自动旋转：是否允许自动旋转视角。小行星开场：是否允许全景图以小行星方式开场。陀螺仪：是否允许监听手机陀螺仪，自动转换视角。说一说：是否允许授权用户进行评价。开启VR：是否允许授权用户切换VR模式观看。显示简介：是否显示漫游包简介。显示点赞：是否允许授权用户进行点赞。（3）视角设置：可进行初始视角的设置，包括视角范围设置和垂直视角范围设置。（4）热点设置：可为所有全景图片进行热点的添加，热点图标支持自定义添加，热点类型包含：全景切换、超链接、图片热点、文本热点、视频热点、音频热点及图文热点。（5）沙盘设置：可新建电子沙盘，并在电子沙盘上进行景点的添加，实现景点切换。（6）音频设置：可为特定的场景添加语音讲解和背景音乐，实现双音轨播放。（7）遮罩设置：可为全景图片创建遮罩，并在播放全景漫游包时进行展示。（8）在线预览：可在电脑端或手机移动端进行VR漫游包的预览观看。（9）特效：可针对不同的场景添加红包、雨、雪等特殊效果。（10）视频嵌入：可在VR场景中自由添加视频内容，视频支持等比例大小缩放，能够进行横纵坐标的调整，并可以进行XYZ三维坐标的调整。2.3VR视频包管理：（1）基本信息设置：可进行VR视频包名称、标签以及描述的添加。（2）VR视频管理：支持多种分辨率视频上传，并可以进行视频内容的删除等操作。（3）VR视频预览：支持VR视频包预览。3、管理员后台功能，管理员后台功能包含：用户管理、全景管理、共建中心、下载管理及系统设置五大功能模块。3.1用户管理：可进行系统用户账号信息的增加、删除、修改及身份授权操作。3.2全景管理：（1）自定义VR漫游包及VR视频包标签。（2）可对用户VR漫游包及VR视频包进行发布和推荐操作。3.3共建中心：可自定义共建资源分类。3.4下载管理：（1）自定义资源分类（2）上传、删除和修改资源内容。3.5系统设置：（1）自定义二维码logo图标。（2）自定义全景图片水印图标、数量及透明度。（3）全景加密，可设置全景内容加密，保证全景资源的安全性。</w:t>
            </w:r>
            <w:r>
              <w:rPr>
                <w:rFonts w:hint="eastAsia" w:ascii="宋体" w:hAnsi="宋体" w:cs="宋体"/>
                <w:kern w:val="0"/>
                <w:szCs w:val="21"/>
                <w:highlight w:val="none"/>
              </w:rPr>
              <w:br w:type="textWrapping"/>
            </w:r>
            <w:r>
              <w:rPr>
                <w:rFonts w:hint="eastAsia" w:ascii="宋体" w:hAnsi="宋体" w:cs="宋体"/>
                <w:kern w:val="0"/>
                <w:szCs w:val="21"/>
                <w:highlight w:val="none"/>
              </w:rPr>
              <w:t>★提供VR技术入门教程（电子书+操作视频）一套。参考教程目录如下：</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第1章 VR全景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  VR概述、1.2  VR全景概述、1.3  VR全景的应用领域 、1.4  5G网络对VR行业的影响、1.5  本章结语 </w:t>
            </w:r>
            <w:r>
              <w:rPr>
                <w:rFonts w:hint="eastAsia" w:ascii="宋体" w:hAnsi="宋体" w:cs="宋体"/>
                <w:kern w:val="0"/>
                <w:szCs w:val="21"/>
                <w:highlight w:val="none"/>
              </w:rPr>
              <w:br w:type="textWrapping"/>
            </w:r>
            <w:r>
              <w:rPr>
                <w:rFonts w:hint="eastAsia" w:ascii="宋体" w:hAnsi="宋体" w:cs="宋体"/>
                <w:kern w:val="0"/>
                <w:szCs w:val="21"/>
                <w:highlight w:val="none"/>
              </w:rPr>
              <w:t>第2章 VR行业拍摄器材介绍</w:t>
            </w:r>
            <w:r>
              <w:rPr>
                <w:rFonts w:hint="eastAsia" w:ascii="宋体" w:hAnsi="宋体" w:cs="宋体"/>
                <w:kern w:val="0"/>
                <w:szCs w:val="21"/>
                <w:highlight w:val="none"/>
              </w:rPr>
              <w:br w:type="textWrapping"/>
            </w:r>
            <w:r>
              <w:rPr>
                <w:rFonts w:hint="eastAsia" w:ascii="宋体" w:hAnsi="宋体" w:cs="宋体"/>
                <w:kern w:val="0"/>
                <w:szCs w:val="21"/>
                <w:highlight w:val="none"/>
              </w:rPr>
              <w:t>2.1 一体机全景相机、2.2 组合式拍摄设备 、 2.3单反相机、2.4 航拍设备、2.5 其他辅助设备</w:t>
            </w:r>
            <w:r>
              <w:rPr>
                <w:rFonts w:hint="eastAsia" w:ascii="宋体" w:hAnsi="宋体" w:cs="宋体"/>
                <w:kern w:val="0"/>
                <w:szCs w:val="21"/>
                <w:highlight w:val="none"/>
              </w:rPr>
              <w:br w:type="textWrapping"/>
            </w:r>
            <w:r>
              <w:rPr>
                <w:rFonts w:hint="eastAsia" w:ascii="宋体" w:hAnsi="宋体" w:cs="宋体"/>
                <w:kern w:val="0"/>
                <w:szCs w:val="21"/>
                <w:highlight w:val="none"/>
              </w:rPr>
              <w:t>第3章 VR全景图拍摄及后期制作</w:t>
            </w:r>
            <w:r>
              <w:rPr>
                <w:rFonts w:hint="eastAsia" w:ascii="宋体" w:hAnsi="宋体" w:cs="宋体"/>
                <w:kern w:val="0"/>
                <w:szCs w:val="21"/>
                <w:highlight w:val="none"/>
              </w:rPr>
              <w:br w:type="textWrapping"/>
            </w:r>
            <w:r>
              <w:rPr>
                <w:rFonts w:hint="eastAsia" w:ascii="宋体" w:hAnsi="宋体" w:cs="宋体"/>
                <w:kern w:val="0"/>
                <w:szCs w:val="21"/>
                <w:highlight w:val="none"/>
              </w:rPr>
              <w:t>3.1 VR全景图片单反拍摄步骤、3.2 VR全景图片拍摄注意事项、3.3 VR全景图片航拍步骤、3.4 VR全景图片后期制作、3.5 VR全景图片转VR视频</w:t>
            </w:r>
            <w:r>
              <w:rPr>
                <w:rFonts w:hint="eastAsia" w:ascii="宋体" w:hAnsi="宋体" w:cs="宋体"/>
                <w:kern w:val="0"/>
                <w:szCs w:val="21"/>
                <w:highlight w:val="none"/>
              </w:rPr>
              <w:br w:type="textWrapping"/>
            </w:r>
            <w:r>
              <w:rPr>
                <w:rFonts w:hint="eastAsia" w:ascii="宋体" w:hAnsi="宋体" w:cs="宋体"/>
                <w:kern w:val="0"/>
                <w:szCs w:val="21"/>
                <w:highlight w:val="none"/>
              </w:rPr>
              <w:t>第4章 VR全景视频拍摄及后期制作</w:t>
            </w:r>
            <w:r>
              <w:rPr>
                <w:rFonts w:hint="eastAsia" w:ascii="宋体" w:hAnsi="宋体" w:cs="宋体"/>
                <w:kern w:val="0"/>
                <w:szCs w:val="21"/>
                <w:highlight w:val="none"/>
              </w:rPr>
              <w:br w:type="textWrapping"/>
            </w:r>
            <w:r>
              <w:rPr>
                <w:rFonts w:hint="eastAsia" w:ascii="宋体" w:hAnsi="宋体" w:cs="宋体"/>
                <w:kern w:val="0"/>
                <w:szCs w:val="21"/>
                <w:highlight w:val="none"/>
              </w:rPr>
              <w:t>4.1 VR全景视频拍摄、4.2 VR全景视频剪辑、4.3 VR全景视频后期</w:t>
            </w:r>
            <w:r>
              <w:rPr>
                <w:rFonts w:hint="eastAsia" w:ascii="宋体" w:hAnsi="宋体" w:cs="宋体"/>
                <w:kern w:val="0"/>
                <w:szCs w:val="21"/>
                <w:highlight w:val="none"/>
              </w:rPr>
              <w:br w:type="textWrapping"/>
            </w:r>
            <w:r>
              <w:rPr>
                <w:rFonts w:hint="eastAsia" w:ascii="宋体" w:hAnsi="宋体" w:cs="宋体"/>
                <w:kern w:val="0"/>
                <w:szCs w:val="21"/>
                <w:highlight w:val="none"/>
              </w:rPr>
              <w:t>第5章  VR全景平台的使用方法</w:t>
            </w:r>
            <w:r>
              <w:rPr>
                <w:rFonts w:hint="eastAsia" w:ascii="宋体" w:hAnsi="宋体" w:cs="宋体"/>
                <w:kern w:val="0"/>
                <w:szCs w:val="21"/>
                <w:highlight w:val="none"/>
              </w:rPr>
              <w:br w:type="textWrapping"/>
            </w:r>
            <w:r>
              <w:rPr>
                <w:rFonts w:hint="eastAsia" w:ascii="宋体" w:hAnsi="宋体" w:cs="宋体"/>
                <w:kern w:val="0"/>
                <w:szCs w:val="21"/>
                <w:highlight w:val="none"/>
              </w:rPr>
              <w:t>5.1 旅游线路设计VR实训系统功能简介、5.2 初步认识全景漫游作品管理后台、5.3 上传全景图素材资源 、5.4 上传平面图和音频、5.5 创建全景漫游包、5.6 漫游包添加全景图 、5.7 漫游包基础设置 、5.7.1基础设置、5.7.2 全局设置和开场动画、5.7.3 全局开关 、5.8 初始视角设置、5.9 全景热点设置、5.9.1热点类型、5.9.2 添加全景切换热点、5.9.3 添加超链接热点、5.9.4 添加图片热点 、5.9.5 添加视频热点、5.9.6 添加文本热点 、5.9.7 添加音频热点、5.9.8 添加图文热点、5.10 沙盘（导航图）设置、5.11 漫游包音乐设置、5.12 遮罩、5.13 特效、5.14嵌入、5.14.1视频贴片的添加方法、5.14.2视频融合的使用方法、5.15 导览、5.15 发布6分享</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第6章 VR景区全景导览设计案例实操 </w:t>
            </w:r>
            <w:r>
              <w:rPr>
                <w:rFonts w:hint="eastAsia" w:ascii="宋体" w:hAnsi="宋体" w:cs="宋体"/>
                <w:kern w:val="0"/>
                <w:szCs w:val="21"/>
                <w:highlight w:val="none"/>
              </w:rPr>
              <w:br w:type="textWrapping"/>
            </w:r>
            <w:r>
              <w:rPr>
                <w:rFonts w:hint="eastAsia" w:ascii="宋体" w:hAnsi="宋体" w:cs="宋体"/>
                <w:kern w:val="0"/>
                <w:szCs w:val="21"/>
                <w:highlight w:val="none"/>
              </w:rPr>
              <w:t>6.1  什么是VR景区全景导览 、6.2  VR景区全景导览素材准备、6.3  VR景区全景导览漫游包创建及设置、6.3.1 创建漫游包、6.3.2 上传素材 、6.3.3 编辑漫游包 、6.3.4 漫游包基础设置、6.3.5 全景图初始视角设置、6.3.6 全景图热点添加、6.3.7 导航图添加、6.3.8 漫游包音频添加、6.3.9 其他设置、6.4  VR景区全景导览设计案例发布分享、6.5 本章结语</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第7章  VR旅游产品设计案例实操 </w:t>
            </w:r>
            <w:r>
              <w:rPr>
                <w:rFonts w:hint="eastAsia" w:ascii="宋体" w:hAnsi="宋体" w:cs="宋体"/>
                <w:kern w:val="0"/>
                <w:szCs w:val="21"/>
                <w:highlight w:val="none"/>
              </w:rPr>
              <w:br w:type="textWrapping"/>
            </w:r>
            <w:r>
              <w:rPr>
                <w:rFonts w:hint="eastAsia" w:ascii="宋体" w:hAnsi="宋体" w:cs="宋体"/>
                <w:kern w:val="0"/>
                <w:szCs w:val="21"/>
                <w:highlight w:val="none"/>
              </w:rPr>
              <w:t>7.1 准备旅游线路设计的介绍文本、7.2 旅游线路设计文档内容配音 、7.3从资源库中选取旅游线路对应的全景图上传平台 、7.4 上传旅游线路设计VR全景图和封面图、7.5 旅游线路设计VR全景漫游包新建、7.6 将旅游线路设计VR全景图添加至漫游包、7.7 旅游线路设计VR漫游包基础设置 、7.8 旅游线路设计VR全景图初始视角设置、7.9 全景图切换热点设置 、7.10 旅游线路设计语音讲解添加、7.11 发布旅游线路、7.12 本章结语</w:t>
            </w:r>
            <w:r>
              <w:rPr>
                <w:rFonts w:hint="eastAsia" w:ascii="宋体" w:hAnsi="宋体" w:cs="宋体"/>
                <w:kern w:val="0"/>
                <w:szCs w:val="21"/>
                <w:highlight w:val="none"/>
              </w:rPr>
              <w:br w:type="textWrapping"/>
            </w:r>
            <w:r>
              <w:rPr>
                <w:rFonts w:hint="eastAsia" w:ascii="宋体" w:hAnsi="宋体" w:cs="宋体"/>
                <w:kern w:val="0"/>
                <w:szCs w:val="21"/>
                <w:highlight w:val="none"/>
              </w:rPr>
              <w:t>第8章 VR研学旅行产品设计案例实操</w:t>
            </w:r>
            <w:r>
              <w:rPr>
                <w:rFonts w:hint="eastAsia" w:ascii="宋体" w:hAnsi="宋体" w:cs="宋体"/>
                <w:kern w:val="0"/>
                <w:szCs w:val="21"/>
                <w:highlight w:val="none"/>
              </w:rPr>
              <w:br w:type="textWrapping"/>
            </w:r>
            <w:r>
              <w:rPr>
                <w:rFonts w:hint="eastAsia" w:ascii="宋体" w:hAnsi="宋体" w:cs="宋体"/>
                <w:kern w:val="0"/>
                <w:szCs w:val="21"/>
                <w:highlight w:val="none"/>
              </w:rPr>
              <w:t>8.1 什么是研学旅行？、8.2 研学旅行目的地产品模式分类、8.2.1 工业科技研学游、8.2.2 农业研学游、8.2.3 文化研学旅游 、8.3 VR技术在研学旅行领域的应用 、8.4研学旅行设计文档准备、8.5 研学旅行设计图片素材音频介绍准备 、8.6研学旅行设计路线VR漫游包制作、8.6.1 资源上传、8.6.2 新建漫游包、8.6.3 添加全景图片至漫游包 、8.6.4 漫游包基础设置、8.6.5 设置全景图初始视角、8.6.6 设置全景图交互热点、8.7 发布研学旅行产品漫游包、8.8 本章结语</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398000</w:t>
            </w:r>
          </w:p>
        </w:tc>
        <w:tc>
          <w:tcPr>
            <w:tcW w:w="75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信息传输、</w:t>
            </w:r>
            <w:r>
              <w:rPr>
                <w:rFonts w:ascii="宋体" w:hAnsi="宋体" w:cs="宋体"/>
                <w:kern w:val="0"/>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VR教学统一控制系统</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运行环境：操作系统：Windows server 2012R2、数据库：MySQL 3.2及以上。一、系统特性：1、支持VR影像及全景图片的分类上传及管理，上传结束后，在同一局域网内的学生VR一体机可展示并播放VR影像及全景图片，达到VR体验的效果。2、学生VR一体机连接模式可分为联机及单机两种模式，单机模式下，学生可以自主选择VR视频及全景图片进行体验观看。联机模式下，教师端通过统一控制系统可对学生VR一体机进行分组管理，并实现分组控制VR视频及全景图片的播放控制，达到VR教学的效果。二、功能及模块：本系统由管理员端系统、教师授课中控系统、学生VR一体机APP及手持移动终端四个功能模块组成。1、管理员端系统：1.1VR影像：（1）分类管理，VR影像资源分类管理，可实现增加、删除及修改分类名称，同时支持至少5级分类操作。（2）VR影像资源管理，VR影像资源分类上传管理，可实现增加、删除VR影像资源内容，同时支持VR影像资源批量导入操作。1.2全景图片：（1）分类管理，全景图片资源分类管理，可实现增加、删除及修改分类名称，同时支持至少5级分类操作。（2）全景图片资源管理，全景图片资源分类上传管理，可实现增加、删除全景图片资源内容，同时支持全景图片资源批量导入操作。1.3设备分组：支持自定义学生VR一体机分组名称，实现增加、删除及修改分组名称的操作。2、教师授课中控系统：2.1设备列表：（1）设备管理，可对联网的学生VR一体机进行断网、重命名操作。（2）设备分组，可对联网的学生VR一体机进行自定义分组。（3）教学资源分配，可对分组内的学生VR一体机进行自定义资源推送，控制联网的学生VR一体机只能播放指定的VR影像及全景图片资源。（4）VR影像列表，可查看系统内可用的VR影像列表，并进行预览。（5）全景图片列表，可查看系统内可用的全景图片列表，并进行预览。3、学生VR一体机APP：3.1单机模式：单机模式下，学生可以自主选择系统内所有可用的教学VR影像及全景图片资源进行观看学习，不受教师授课中控系统控制。3.2联网模式：联网模式下，学生只能选择教师授课中控系统指定的教学VR影像及全景图片资源进行观看学习，同时接受教师授课中控系统控制。3.3VR影像观看学习：支持VR影像720度播放、暂停、快进、快退、上一部、下一部及返回上一层操作。3.4全景图片观看学习：支持全景图片720度展示、上一张、下一张及返回上一层操作。4.手持移动终端：存储容量≥64GB，系统内存≥4GB，屏幕尺寸≥10英寸，屏幕分辨率≥1920x1200，全高清屏幕，屏幕比例16:10，前置摄像头≥500W，后置摄像头≥500W，支持护眼模式，标准模式，增强模式，夜光屏，智能适应模式下无极色温。三、教学资源：1、系统必须包含中国的世界自然遗产、文化遗产和混合遗产景区的VR全景数据，要求每个景区的景点不少于25个，且全景影像像素不少于4000x8000。景区目录如下：（1）中国的世界自然遗产：武陵源、三清山、梵净山、可可西里、神农架、中国丹霞（崀山、大金湖、金饶山、龙虎山）、新疆天山（天山天池）、中国南方喀斯特（云南石林、贵州荔波-大七孔、小七孔、重庆武隆）。（2）中国的世界混合遗产：武夷山、黄山、泰山。（3）中国世界文化遗产：龙门石窟、莫高窟、杭州西湖、大足石刻、天坛、颐和园、苏州古典园林（拙政园、留园、网师园和环秀山庄、沧浪亭、狮子林、耦园、艺圃）、长城、周口店北京人遗址、秦始皇陵及兵马俑、鼓浪屿、云冈石窟、明清皇家陵寝（清东陵、清西陵、明孝陵、十三陵）、开平碉楼（自力村）、福建土楼（永定土楼）、土司遗址（唐崖土司城遗址、永顺老司城遗址、海龙屯土司城）、元上都遗址、郑州天地之中历史建筑群（观星台、嵩岳寺塔、太室阙和中岳庙、启母阙、嵩阳书院、会善寺、少林寺）、高句丽王城王陵及贵族墓葬、澳门历史城区、红河哈尼梯田文化景观、承德避暑山庄、平遥古城、庐山、布达拉宫、大昭寺、罗布林卡、丽江古城、武当山古建筑群、五台山。</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398000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VR旅游资源</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一、提供可以直接体验的经典旅游专线案例VR旅游线路互动体验资源包，在“旅游产品（线路）设计VR实训系统”旅游线路展示栏目下，每一条线路均自带随机生成的独立二维码，任意智能手机均可扫描二维码直接在手机端进行景区全景浏览体验。要求上述案例VR旅游线路互动体验资源包均包含线路景点的VR展示，线路的行程安排导览，配音解说等学习内容。</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（一）、东北专线 </w:t>
            </w:r>
            <w:r>
              <w:rPr>
                <w:rFonts w:hint="eastAsia" w:ascii="宋体" w:hAnsi="宋体" w:cs="宋体"/>
                <w:kern w:val="0"/>
                <w:szCs w:val="21"/>
                <w:highlight w:val="none"/>
              </w:rPr>
              <w:br w:type="textWrapping"/>
            </w:r>
            <w:r>
              <w:rPr>
                <w:rFonts w:hint="eastAsia" w:ascii="宋体" w:hAnsi="宋体" w:cs="宋体"/>
                <w:kern w:val="0"/>
                <w:szCs w:val="21"/>
                <w:highlight w:val="none"/>
              </w:rPr>
              <w:t>（A）东北冰雪旅游产品：冰城哈尔滨、冰灯、雪雕、冬泳、亚布力滑雪双飞四日游（线路包含：1中大大酒店、 2中央商店 、3亚布力森林公园登山入口、 4亚布力滑雪场、 5亚布力滑雪场、 6雪道 、7综合训练馆 、8太阳岛雪博会入口东 、9蒙娜丽莎、 10比萨斜塔 、11国际雪雕赛区 、12雪韵太阳岛 、13中央大街入口、14马迭尔宾馆和华梅西餐厅 、15廉政文化街、16万达广场 、17防洪纪念塔广场 、18防洪纪念塔东南 、19圣索菲亚教堂、 20圣索菲亚教堂内1、 21圣索菲亚教堂内2 、22龙塔远景、 23-190米处 、24- 206米处大唐文化展览馆 、25哈尔滨冰雪大世界、 26中心城堡 、27白度母坐佛 、28忆北国冰雪之旅）景点的VR全景展示，并配有每天线路的行程安排导览图，配音解说。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（B）东北夏季旅游产品：哈尔滨、牡丹江镜泊湖、长白山、长春、沈阳双飞六日游（线路包含：1斯大林公园、2防洪纪念塔东南 、3公园出口、4太阳岛、 5松花江边 、6太阳岛大桥、7中央大街入口 、8大街建筑、9大街商铺、10圣-索菲亚教堂广场 、11教堂内1、12教堂内2 、13镜泊湖东门、14吊水楼瀑布、15七仙女月夜下镜泊、16镜泊峡谷 、17吊水楼瀑布远眺、18长白山天池5、19天池、20二道白河全景 、21远眺长白瀑布、22伪满皇宫博宫内府办公室 、23伪满宫廷服饰展 、24同德殿溥仪客厅 、25同德殿二楼 、26吉冈安直与伪满洲国、 27景区出口（萊熏门）、28沈阳故宫大清门 、29颐和殿 、30大政殿 、31文溯阁、 32崇谟阁 、33后花园、34太庙、 35张氏帅府张学良将军像 、36张作霖早期活动场所 、37张学良展厅 、38张学良办公室）景点的VR全景展示，并配有每天线路的行程安排导览图，配音解说。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（二）、中蒙专线产品案例：呼和浩特、草原、响沙湾、成吉思汗陵双飞六日游（线路包含：1酒店、 2酒店大厅茶吧、 3大草原、 4驯马场 、6滑沙、 7鄂尔多斯婚宴厅、 8沙漠冲浪车 、 9沙雕园 、10驼队、 11成吉思汗铜像广场 、12甘德尔敖包 、13陵宫大殿 、14苏勒德祭坛、 15成吉思汗陵历史文化展览馆内、 16昭君墓大门-董老诗碑 、17王昭君雕像 、18王昭君墓 、19单于大帐 、20昭君纪念馆—客厅、21昭君民俗文化展 、22酒店大厅茶吧 、23乘机返回）景点的VR全景展示，并配有每天线路的行程安排导览图，配音解说。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（三）、新疆专线</w:t>
            </w:r>
            <w:r>
              <w:rPr>
                <w:rFonts w:hint="eastAsia" w:ascii="宋体" w:hAnsi="宋体" w:cs="宋体"/>
                <w:kern w:val="0"/>
                <w:szCs w:val="21"/>
                <w:highlight w:val="none"/>
              </w:rPr>
              <w:br w:type="textWrapping"/>
            </w:r>
            <w:r>
              <w:rPr>
                <w:rFonts w:hint="eastAsia" w:ascii="宋体" w:hAnsi="宋体" w:cs="宋体"/>
                <w:kern w:val="0"/>
                <w:szCs w:val="21"/>
                <w:highlight w:val="none"/>
              </w:rPr>
              <w:t>（A）南疆专线案例：天池、吐鲁番、库尔勒、库车、阿克苏、喀什南疆民族风情十日游（线路包含：1入住酒店 2双人标间 3天山天池 4定海神针 5观瀑 6瑶池宫 7坎儿井大厅 8竖井口 9暗渠过道 10交河故城南门 11大佛寺 12东城门 13最佳摄影点 14三借芭蕉扇组雕 15葡萄沟 16民俗村葡萄长廊 17阿凡提故居大门 18葡萄文化园长廊 19博斯腾湖 20码头 21铁门关大门 22进屯铁门 23洗马河 24沙漠公路 25胡杨林 26胡杨林 27水坝 28天山大峡谷 29碧龙湾瀑布 30天鹅湖 31乔亚草场 32香妃墓 33香妃墓内 34香妃墓全貌 35艾提尕尔清真寺 36清真寺大门 37礼拜内殿 38喀什噶尔古城 39喀什古城 40特色民居 41乘机返程）景点的VR全景展示，并配有每天线路的行程安排导览图，配音解说。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（B）北疆专线产品案例-天山天池-吐鲁番葡萄沟-喀纳斯湖-禾木村双飞八日游（线路包含：1酒店、 2双人标间、 3魔鬼城大门、4魔鬼城 、5卧龙湾 、6月亮湾、 7神仙湾 、8鸭泽湖 、9圣泉 、10喀纳斯湖畔 、11白哈巴 、12白哈巴村 、13观鱼亭下 、14观鱼亭 、15禾木村口、 16禾木大桥 、17沙漠 、18坎儿井 、19竖井口 、20交河故城南门 、21交河故城、 22火焰山入口、 23火焰山温度计 、24老葡萄沟大门 、25葡萄沟 、26天山天池大门 、27定海神针 、28天池石刻 、29观景亭 、30瀑布、 31机场）景点的VR全景展示，并配有每天线路的行程安排导览图，配音解说。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（四）、甘肃旅游专线：兰州、麦积山、景泰石林、武威、张掖、嘉峪关、敦煌双飞八日游（线路包含：1双人标间、 2麦积山石窟入口 、 3中七佛阁、 4上七佛阁、 5兰州水车园、 6黄河之滨 、7中山桥 、8桥上、 9白塔寺入口、 10白塔 、11天下第一马雕塑 、12铜车马仪仗俑、 13墓室内 、14山门 、15牌坊 、16殿内 、17大佛殿前 、18看点-大佛殿内、 19大佛殿内、 20光化门 、21柔远门、 22嘉峪关城楼、 23雅丹地学博物馆 、24雅丹地貌-金饰迎宾 、25雅丹地貌-凤凰、 26雅丹地貌-舰队出海、 27小牌坊 、28看点-九层楼（96窟）、 29鸣沙山 、30月牙泉）景点的VR全景展示，并配有每天线路的行程安排导览图，配音解说。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五）、青海专线：西宁、茶卡盐湖、塔尔寺、坎布拉国家森林公园、孟达天池（线路包含：1入住酒店、2双标房、3日月山公主泉、4文成公主纪念馆前、5倒淌河、6倒淌河、7茶卡盐湖、8茶卡盐湖、9第三天-青海湖、10青海湖-天鹅湖 、11在那遥远的地方、12观景台、13第四天-塔尔寺、14酥油花馆内、15互助土族-中心舞台、16土司府邸大门、17餐厅 、18第五天-李家峡水电站、19李家峡水库、20观景台、21佛手指天、22孟达天池、23孟达天池碑 、24天池、25 马步芳公馆、26马步芳居室内、27参谋楼内、28藏医药博物馆 、29博物馆内、30乘机返程）景点的VR全景展示，并配有每天线路的行程安排导览图，配音解说。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（六）、宁夏旅游专线：固原六盘山、沙坡头、沙湖、贺兰山岩画、西夏王陵双飞八日（线路包含1酒店 、2须弥山、 3石窟 、4六盘山 、5沙坡头南区大门、 6黄河索桥上 、7腾格里沙漠入口 、8青铜峡水电站 、9一百零八塔 、10沙湖景区内广场 、11沙湖沙岛码头、12国际沙雕园、 13贺兰山岩画景区大门、 14西夏文题刻及人面像、15人面群像与斧头 、16西夏王陵大门 、17三号陵入口 、18角阙 、19影视城景区入口、 20明城入口、21清城 、22牛魔王后花园）景点的VR全景展示，并配有每天线路的行程安排导览图，配音解说。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（七）、甘肃-青海-宁夏连线产品：敦煌、嘉峪关、青海湖、塔尔寺、沙湖、沙坡头双飞八日游（线路包含1接机入住酒店 、2双人间、 3莫高窟-道士塔 、4九层楼（96窟） 、5月牙泉 、6月泉阁 、7嘉峪关景区大门 、8嘉峪关城楼、 9嘉峪关长城博物馆 、10兰州水车 、11中山桥、 12白塔山公园 、13白塔 、14酥油花馆内 、15倒淌河 、16日月山公主泉 、17文成公主纪念馆前 、18青海湖 、19青海湖-天鹅湖 、20在那遥远的地方、 21观景台 、22沙湖鸟岛码头 、23沙湖沙岛 、24西部影视城-盘丝洞内、 25瓮城-幸运之门 、26西夏王陵-三号陵入口、 27北门、 28沙坡头南区大门、 29国际滑沙中心上 、30腾格里沙漠入口、 31沙漠驼队、 32腾格里沙漠、 33乘机返程）景点的VR全景展示，并配有每天线路的行程安排导览图，配音解说。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(八)、丝绸之路旅游专线：天山天池、吐鲁番、敦煌、玉门关、嘉峪关、兰州丝路双飞八日游（线路包含1酒店前台、2双标房 、3坎儿井大厅 、4暗渠过道 、5交河故城南门 、6东城门 、7火焰山、 8三借芭蕉扇组雕 、9葡萄沟葡萄长廊 、10阿凡提故居大门 、11第三天、12哈萨克族毡房内、13天山天池、14定海神针15观瀑、16瑶池宫、17莫高窟-道士塔、18-九层楼（96窟） 、19月牙泉、 20月泉阁 、21第六天-雅丹地貌-凤凰 、22雅丹地貌-舰队出海 、23嘉峪关景区大门 、24嘉峪关城楼 、25嘉峪关长城博物馆 、26兰州水车 、27黄河母亲雕塑 、28中山桥、 29白塔山公园、30乘机返程）景点的VR全景展示，并配有每天线路的行程安排导览图，配音解说。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九）、陕西省旅游专线：兵马俑、华清池、华山、乾陵、黄帝陵、壶口瀑布、延安双飞八日游（线路包含1酒店、2单人标间、3华清池-贵妃池、4杨贵妃雕像、5飞霜殿前、6兵马俑博物馆、7一号坑正面、8秦军指挥部、9华山-苍龙岭、10俯看鹞子翻身、11东峰顶、12中峰顶、13北峰顶、14第四天-乾陵、15无字碑、16法门寺-真身宝塔、17锡杖展厅、18宝塔地宫内、19黄帝陵-轩辕庙、20轩辕殿、21黄帝陵、22黄河壶口瀑布、23瀑布彩虹、24瀑布全貌、25枣园革命旧址-毛泽东旧居内、26朱德旧居内、27长乐门、28西门城楼背面、29大雁塔北广场30钟鼓楼、31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中原专线（河南旅游专线）：黄河、开封、少林寺、云台山、龙门石窟双飞四日游（线路包含1开封府、2正厅内正大光明殿、3梅花堂内包拯审案蜡像、4潜龙殿内雕像、5大相国寺、6鲁智深倒拔垂杨柳、7大雄宝殿、8少林寺、9韦陀像、10大雄宝殿前、11千佛殿内、12龙门石窟、13宾阳中洞、14摩崖三佛龛、15奉先寺、16云台山、17一线天、18云台天瀑、19潭瀑峡、20龙凤峡、21药王洞22黄河小浪底-出水口-索桥、23龙凤峡、24龙凤峡、25码头）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一）、山西旅游专线：山西平遥、乔家大院、绵山、五台山、大同云冈石窟、晋祠双飞六日游（线路包含1酒店、2双人标间、3乔家大院、4乔家史迹、5乔家建筑、6九龙屏风、犀牛望月镜、7经商之道、8平窑古城、9日升昌票号博物馆、10中国镖局博物馆、11县衙大堂、12平遥九龙壁、13第三天绵山、14大罗宫、15云峰寺、16抱腹岩、17灵应塔18五台山显通寺、19圆通殿、20金殿内-1、21五爷庙戏楼、22万佛阁、23悬空寺胜境碑、24悬空寺、25三教殿、26第3窟外、27第10窟、28第20窟、29晋祠、30圣母殿、31周柏、32难老泉亭、33难老泉亭内）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二）、北京旅游专线：清东陵、避暑山庄、金山岭长城、北京故宫、颐和园双飞七日游（线路包含1天津之眼夜景、2劝业场大楼、3古文化街街景、4看点-泥人张世家、5清东陵、6定陵牌楼门、7乾隆陵墓、8丽正门前、9避暑山庄匾额、10 长虹饮练、11普乐寺山门、12旭光阁、13金山岭大门、14库房楼远景、15沙子楼、16天安门、17纪念碑南、18纪念堂南、19故宫午门、20太和殿广场、21乾清门、22恭王府大门、23渡鹤桥、24银锭桥、25颐和园知春亭、26铜牛、27苏州街、28鸟巢门外、29水立方、30祈年殿）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三）、齐鲁旅游专线：济南、曲阜、泰山、青岛、威海、烟台、蓬莱山东全线双飞八日游（线路包含1大明湖畔、2奇石馆展厅2、3汇波楼、4趵突泉、5泺源堂、6第二天-孔庙棂星门、7大成殿近、8孔府重光门、9二堂、10后堂楼、11孔林-至圣林门、12孔子墓、13孔家墓群、14泰山岱宗坊、15斩云剑、16云步桥、17五大夫松、18十八盘全景、19南天门、20天街、21玉皇顶岩体、22碧霞祠全景、23五岳独尊刻石、24无字碑、25栈桥中段、26栈桥回澜阁、27极地海洋世界极地馆、28鲨鱼馆、29五四广场、30奥帆中心、31啤酒博物馆、32狮子峰、33崂山之峰、34潮音瀑、35明霞洞36刘公岛海底出水文物展、37英租威海卫历史博物馆、38中国甲午战争博物馆、39战舰模型、40蓬莱阁-登瀛桥、41天后宫、42登州古船博物馆、43古船、44戚继光故里正门、45乘机返程）景点的VR全景展示，并配有每天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（十四）、华东旅游专线</w:t>
            </w:r>
            <w:r>
              <w:rPr>
                <w:rFonts w:hint="eastAsia" w:ascii="宋体" w:hAnsi="宋体" w:cs="宋体"/>
                <w:kern w:val="0"/>
                <w:szCs w:val="21"/>
                <w:highlight w:val="none"/>
              </w:rPr>
              <w:br w:type="textWrapping"/>
            </w:r>
            <w:r>
              <w:rPr>
                <w:rFonts w:hint="eastAsia" w:ascii="宋体" w:hAnsi="宋体" w:cs="宋体"/>
                <w:kern w:val="0"/>
                <w:szCs w:val="21"/>
                <w:highlight w:val="none"/>
              </w:rPr>
              <w:t>（A）华东旅游专线：上海、南京、无锡、苏州、杭州华东五市休闲观光六日游（线路包含1酒店、2金茂大厦、3世界博览中国馆、4外滩万国建筑群、5南京路步行街世纪广场、6城隍庙-绿波廊、7夜景外滩沿岸、8第三天阅江楼、9观景台、10南京大屠杀纪念馆-和平大钟、11冥思厅、12《雨花台的传说》浮雕、13雨花石博物馆序厅、14夫子庙前广场、15乌衣巷口、16太湖横云-包孕吴越、17长春桥、18远观三山岛、19同里古镇牌坊、20明清街牌坊、21同里街道、22寒山寺枫桥、23闻钟亭、24暗香疏影楼、25湖心亭、26苏州珠宝国际交易中心、27交易中心前区、28第六天-雷锋塔、29三潭印月、30平湖秋月、31苏小小墓、32岳飞像、33断桥、34红鱼池、35牡丹亭）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B）华东自然山水：杭州、千岛湖、黄山四日游（线路包含：1西湖-断桥、2三潭印月、3平湖秋月、4岳飞像、5虎跑泉、6梦虎、7宋城、8点将台、9王员外家、10民间工艺馆、11千岛湖、12游船、13湖面风光、14渔乐岛码头、15海公祠、16海瑞雕像、17龙山岛一号码头、18黄山大门、19云谷索道站、20白鹅岭、21始信峰、22连理松25、23北海梦笔生花29、24猴子观海-水平节理、25黑虎松、26排云亭、27光明顶、28鳌鱼驮金龟-鳞节理、29莲花峰、30玉屏峰、32迎客松）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五）、江西旅游专线：九江、婺源、景德镇、庐山精华五日游（线路包含：1酒店、2李坑－牌坊、3大夫第、4萧江宗祠前、5永思堂、6梨园河桥头、7卧龙谷－蟾蚌朝神、8卧龙谷七叠泉、9庐山如琴湖、10锦绣谷、11谈判台、12御碑亭、13仙人洞、14含鄱口、15五峰、16芦林湖、17庐山博物馆、18庐山会议旧址、19庐山大厦、20庐山植物园大门、21温室园、22三叠泉瀑布）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十六）、湖南旅游专线：张家界、黄龙洞、猛洞河、凤凰古城、长沙、韶山双飞八日游（线路包含：1双人标间、2俯视天门、3天门山寺、4鬼谷栈道、5凌霄台、6九九九级天梯、7天梯祈福台、8张家界国家森林公园、9黄石寨、10金鞭溪、11师徒取经、12长寿泉、13文星岩、14秀才藏书、15双龟探溪、16天子山武陵源广场、17天子阁、18西海石林、19贺龙墓、20迷魂台、21袁家寨、22十里画廊、23黄龙洞景区、24定海神针、25天柱街、26宝峰湖景区大门、27奇峰飞瀑、28忘归码头、29沱江、30凤凰古城、31凤凰广场、32熊希龄故居、33毛泽东故居、34毛泽东住室）景点的VR全景展示，并配有线路的行程安排导览图，配音解说。                   </w:t>
            </w:r>
            <w:r>
              <w:rPr>
                <w:rFonts w:hint="eastAsia" w:ascii="宋体" w:hAnsi="宋体" w:cs="宋体"/>
                <w:kern w:val="0"/>
                <w:szCs w:val="21"/>
                <w:highlight w:val="none"/>
              </w:rPr>
              <w:br w:type="textWrapping"/>
            </w:r>
            <w:r>
              <w:rPr>
                <w:rFonts w:hint="eastAsia" w:ascii="宋体" w:hAnsi="宋体" w:cs="宋体"/>
                <w:kern w:val="0"/>
                <w:szCs w:val="21"/>
                <w:highlight w:val="none"/>
              </w:rPr>
              <w:t>（十七）、四川专线：成都、九寨沟、乐山大佛、峨眉山、都江堰、青城山四飞八日游（线路包含：1酒店、2单人标间、3黄龙迎宾池、4飞瀑流辉、5金沙铺地、6争艳池、7黄龙古寺、8五彩池、9九寨沟、10珍珠滩、11珍珠滩瀑布、12箭竹海瀑布、13五彩池、14犀牛海、15老虎海、16树正瀑布、17春熙路北入口、18春熙路北段、19春熙路东段、20孙中山雕塑、21春熙路西段、22乐山-东坡楼、23海师洞、24看点-凌云寺、25大雄宝殿、26凌云栈道出口、27九曲栈道、28乐山大佛、29峨眉山-雷洞坪车场、30接引殿、31十方普贤像右、32华藏寺、33卧云禅院、34舍身崖、35都江堰宝瓶口、36飞沙堰、37看点-安澜索桥、38都江堰全景、39青城山山门、40上清宫、41麻姑池、42乘机返程）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八)、西藏专线：拉萨、纳木错、林芝、日喀则、珠峰双飞十日游(线路包含：1八廓街、2布达拉宫广场、3布达拉宫正面、4大昭寺正门、5中心殿大门、6三楼平台、7纳木错航拍、8纳木错石刻、9羊卓雍错、10观景台) 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十九）、云南旅游专线：云南昆明、大理、丽江经典双飞六日游（线路包含：1酒店大堂、2大理古城南门、3洋人街、4玉龙雪山、5雪山圣坛、6甘海子、7蓝月谷、8镜潭湖、9蓝月湖、10东巴广场、11三生石、12瀑布、13玉水寨、14世界记忆遗产东巴古籍文献纪念碑、15玉水缘雕塑玉水缘、16第四天-苍山入口、17珍珑棋局、18玉带云游路、19洗马潭栈道、20彝人古镇正大门、21彝人部落村、22彝人古镇、23石林胜境（远）、24石林胜境（近）25阿诗玛、26观景台、27乘机返程）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贵州旅游专线：贵阳花溪景区、遵义会议遗址、黄果树瀑布、龙宫、红枫湖双飞六日游（线路包含：1双人标间、2遵义会议会址大门、3遵义会议会址、4远眺甲秀楼、5甲秀楼背面、6第二观瀑台、7第三观瀑台、8水帘洞、9龙宫景区中心入口、10卧龙桥上、11乘船码头出口、12观音洞、13红枫湖、14侗寨入口、15红枫湖滴澄关码头）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一）、广西旅游专线：桂林漓江、冠岩、世外桃源、象鼻山、叠彩山、芦笛岩双飞五日游（线路包含：1双人标间、2伏波将军雕塑、3山顶观景台、4摩崖石刻造像、5漓江、6草坪、7九马画山、8千年古榕背、9刘三姐对歌台、10月亮山、11独秀峰、12西观景台、13东观景台、14象鼻山水月洞、15象鼻岩、16芦笛岩雪人、17蘑菇山、18叠彩山、19拿云亭、20仙鹤洞内）景点的VR全景展示，并配有线路的行程安排导览图，配音解说。（二十二）、北海越南旅游专线：南宁、北海、越南（下龙河内）豪华游轮六日游（线路包含：0双人标间、1北海银滩大门、2天下第一滩、3海边浴场、4江总书记植树点、5啤酒一条街）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三）、海南旅游专线：亚龙湾、南山文化、大东海、天涯海角、三亚纯玩海南五日游（线路包含：1第一天-大堂、2第二天-海誓山盟亭、3听涛轩、4海滨浴场、5不二法门、6海上观音像前广场、7海上观音、8三十三观音堂、9南山寺前、10南山寺观景台、11梵钟苑内、12放生池、13天涯海角-爱情广场、14天涯、15海角、16第三天-亚龙湾中心广场、17贝壳馆大厅、18天下第一湾、19俯瞰海滩、20景区大门、21第五室世界名蝶、22生态蝴蝶观赏园、23景区大门、24黎族艺术馆、25苗族表演厅、26第四天-博鳌万国旗、27会议大厅、28博鳌西沙海洋馆、29万泉河码头、30红色娘子军光耀千秋展、31红色娘子军连部、32第五天-大东海石刻、33观景台）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四）、福建旅游专线：厦门、鼓浪屿、集美、武夷山、九曲溪漂流、福州双飞六日游（线路包含：0双人标间、1、鼓浪屿轮渡码头、2、日光岩大门、3、日光岩顶远眺、4、郑成功纪念馆、5、展室、6、菽庄花园大门、7、菽庄花园枕流石、8、钢琴博物馆、9、钢琴博物馆一展厅、10陈嘉庚纪念园-鳌园3、11嘉庚公园、12归来堂大门、13陈嘉庚故居、14、胡里山炮台、15武夷山南入口4、16远看天游峰、17天游峰看接笋峰全景、18九曲溪、19架壑船、20鹰嘴岩、21三贤祠、22大红袍、23武夷宫名人苑、24虎啸岩入口5、25天成禅寺、26定命桥、27语儿泉、28一线天）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五）、广东旅游专线：广深珠肇庆澳门环岛精华五日游（线路包含：1越秀公园门外、2湖心亭、3仰釜日晷、4五羊石像、5中山纪念堂南门、6纪念堂、7陈列馆、8陈列馆内、9七星岩公园西门2、10仙女湖、11出米洞、12龙岩洞、13马鞍亭、14锦绣中华石碑4、15少数民族民居、16承德避暑山莊、17布达拉宫、18中国民俗文化村、19老戏台、20鼓楼远观、21独龙藤桥、22瀑布、23世界之窗、24柬埔寨吴哥窟、25意大利比萨斜塔、26巴黎埃菲尔铁塔）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六）、三峡旅游专线：武汉、长江三峡、重庆游轮双飞休闲度假六日游（线路包含：1黄鹤楼、2二楼远眺、3三楼、4古碑廊、5西陵峡口码头2、6渡船、7三峡大坝观景平台、8截流纪念园看大坝、9小三峡游客中心3、10小小三峡登天峰、11悬棺、12远看夔门、13远看瞿塘峡、14瞿塘峡中段、15巫峡峡口、16远看翠屏峰、17神女峰、18天下名山牌坊4、19鬼门关、20阎罗殿、21耀灵殿内、22红岩魂广场5、23白公馆门口、24白公馆内、25渣滓洞牢房、26大礼堂广场、27大礼堂内）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七）、宝岛台湾专线产品案例-台湾尊贵环岛八天七夜休闲游（线路包含：0双人标间、1日月潭4、2水社码头、3梅荷园、4文武庙、5文武庙－殿内、6伊达邵码头、7玄光寺码头、8玄光寺）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八）、港澳游专线产品案例-港澳五天四夜深度游（线路包含：1耶稣会纪念广场、2大三巴牌坊、3妈祖庙、4妈祖庙正觉禅林、5妈祖庙弘仁殿、6迪士尼乐园出入口、7、看点-美国小镇、8、看点-睡公主城堡、9、看点-幻想世界火车站、10、看点-明日世界）景点的VR全景展示，并配有线路的行程安排导览图，配音解说。</w:t>
            </w:r>
            <w:r>
              <w:rPr>
                <w:rFonts w:hint="eastAsia" w:ascii="宋体" w:hAnsi="宋体" w:cs="宋体"/>
                <w:kern w:val="0"/>
                <w:szCs w:val="21"/>
                <w:highlight w:val="none"/>
              </w:rPr>
              <w:br w:type="textWrapping"/>
            </w:r>
            <w:r>
              <w:rPr>
                <w:rFonts w:hint="eastAsia" w:ascii="宋体" w:hAnsi="宋体" w:cs="宋体"/>
                <w:kern w:val="0"/>
                <w:szCs w:val="21"/>
                <w:highlight w:val="none"/>
              </w:rPr>
              <w:t>★（二十九）、东盟十国VR虚拟云展厅（线路包含：柬埔寨展厅、泰国展厅、老挝展厅、缅甸展厅、越南展厅、新加坡展厅、马来西亚展厅、文莱展厅、印度尼西亚展厅、菲律宾展厅）要求按照其主要节点：序厅、柬埔寨展厅入口、柬埔寨概况、柬埔寨历史、柬埔寨世界遗产。泰国展厅入口、泰国概况、泰国历史、泰国的世界遗产、泰国文化景观、泰国宗教与传统习俗。老挝展厅入口、老挝概况、老挝历史、老挝世界遗产。缅甸展厅缅甸概况、缅甸历史、缅甸世界遗产、越南展厅入口、越南概况、越南历史、越南世界遗产。新加坡展馆入口、新加坡概况、新加坡世界遗产。马来西亚展馆入口、马来西亚概况、马来西亚世界遗产。文莱展馆入口、文莱概况、文莱旅游文化。印度尼西亚展馆入口、印度尼西亚概况、印度尼西亚历史、印度尼西亚世界遗产。菲律宾展馆入口、菲律宾概况、菲律宾世界遗产。</w:t>
            </w:r>
            <w:r>
              <w:rPr>
                <w:rFonts w:hint="eastAsia" w:ascii="宋体" w:hAnsi="宋体" w:cs="宋体"/>
                <w:kern w:val="0"/>
                <w:szCs w:val="21"/>
                <w:highlight w:val="none"/>
              </w:rPr>
              <w:br w:type="textWrapping"/>
            </w:r>
            <w:r>
              <w:rPr>
                <w:rFonts w:hint="eastAsia" w:ascii="宋体" w:hAnsi="宋体" w:cs="宋体"/>
                <w:kern w:val="0"/>
                <w:szCs w:val="21"/>
                <w:highlight w:val="none"/>
              </w:rPr>
              <w:t>二、定制本地VR景区资源库：</w:t>
            </w:r>
            <w:r>
              <w:rPr>
                <w:rFonts w:hint="eastAsia" w:ascii="宋体" w:hAnsi="宋体" w:cs="宋体"/>
                <w:kern w:val="0"/>
                <w:szCs w:val="21"/>
                <w:highlight w:val="none"/>
              </w:rPr>
              <w:br w:type="textWrapping"/>
            </w:r>
            <w:r>
              <w:rPr>
                <w:rFonts w:hint="eastAsia" w:ascii="宋体" w:hAnsi="宋体" w:cs="宋体"/>
                <w:kern w:val="0"/>
                <w:szCs w:val="21"/>
                <w:highlight w:val="none"/>
              </w:rPr>
              <w:t>根据学校教学需求及实际景区环境，选择全景图片或全景视频技术进行资源的拍摄与制作：</w:t>
            </w:r>
            <w:r>
              <w:rPr>
                <w:rFonts w:hint="eastAsia" w:ascii="宋体" w:hAnsi="宋体" w:cs="宋体"/>
                <w:kern w:val="0"/>
                <w:szCs w:val="21"/>
                <w:highlight w:val="none"/>
              </w:rPr>
              <w:br w:type="textWrapping"/>
            </w:r>
            <w:r>
              <w:rPr>
                <w:rFonts w:hint="eastAsia" w:ascii="宋体" w:hAnsi="宋体" w:cs="宋体"/>
                <w:kern w:val="0"/>
                <w:szCs w:val="21"/>
                <w:highlight w:val="none"/>
              </w:rPr>
              <w:t>（一）全景图片技术标准：每个景区不少于20张全景图片，每张图片分辨率8000x4000。并通过“旅游产品（线路）设计VR实训系统”制作成为可直接使用的VR景区漫游包。在“旅游产品（线路）设计VR实训系统”或者“VR教学统一控制系统”本地VR资源展示栏目下，每一个景区均自带随机生成的独立二维码，任意智能手机均可扫描二维码直接在手机端进行景区全景浏览体验。要求所有景区互动体验资源包均包含线路景点的VR展示，景区的沙盘导览，配音解说等学习内容。</w:t>
            </w:r>
            <w:r>
              <w:rPr>
                <w:rFonts w:hint="eastAsia" w:ascii="宋体" w:hAnsi="宋体" w:cs="宋体"/>
                <w:kern w:val="0"/>
                <w:szCs w:val="21"/>
                <w:highlight w:val="none"/>
              </w:rPr>
              <w:br w:type="textWrapping"/>
            </w:r>
            <w:r>
              <w:rPr>
                <w:rFonts w:hint="eastAsia" w:ascii="宋体" w:hAnsi="宋体" w:cs="宋体"/>
                <w:kern w:val="0"/>
                <w:szCs w:val="21"/>
                <w:highlight w:val="none"/>
              </w:rPr>
              <w:t>（二）全景视频技术标准：</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1.视频内容：（1）视频内容为720°全景VR视频，要求图像的构图合理，主体突出。（2）颜色干净，无大光比画面。（3）视频内容完整，需包含非遗产品的完整制作工艺流程。（4）选用影视作品或自拍素材，应注明素材来源。影视作品或自拍素材中涉及人物访谈内容时，应加注人物介绍。（5）选用的资料、图片等素材画面应清楚，对于历史资料、图片应进行再加工，选用的资料、图片等素材应注明素材来源及原始信息（如字画的作品、生卒年月，影视片断的作品名称、创作年代等信息）。</w:t>
            </w:r>
            <w:r>
              <w:rPr>
                <w:rFonts w:hint="eastAsia" w:ascii="宋体" w:hAnsi="宋体" w:cs="宋体"/>
                <w:kern w:val="0"/>
                <w:szCs w:val="21"/>
                <w:highlight w:val="none"/>
              </w:rPr>
              <w:br w:type="textWrapping"/>
            </w:r>
            <w:r>
              <w:rPr>
                <w:rFonts w:hint="eastAsia" w:ascii="宋体" w:hAnsi="宋体" w:cs="宋体"/>
                <w:kern w:val="0"/>
                <w:szCs w:val="21"/>
                <w:highlight w:val="none"/>
              </w:rPr>
              <w:t>2.视频拍摄与后期：（1）必须使用专业全景VR摄像机拍摄。（2）现场使用专业麦克风收音。（3）视频后期制作输出视频采用MP4格式，编辑要求包含：片头片尾设计，视频内容剪辑合成、插PPT、图片、音视频、动画以及字幕制作。其中，片头不超过10秒，应包括：学校Logo、视频名称、主讲人姓名。片尾包括版权单位、制作单位、录制时间等信息。（4）后期制作设备使用相应的非线性编辑系统。（5）内嵌完整解说字幕。</w:t>
            </w:r>
            <w:r>
              <w:rPr>
                <w:rFonts w:hint="eastAsia" w:ascii="宋体" w:hAnsi="宋体" w:cs="宋体"/>
                <w:kern w:val="0"/>
                <w:szCs w:val="21"/>
                <w:highlight w:val="none"/>
              </w:rPr>
              <w:br w:type="textWrapping"/>
            </w:r>
            <w:r>
              <w:rPr>
                <w:rFonts w:hint="eastAsia" w:ascii="宋体" w:hAnsi="宋体" w:cs="宋体"/>
                <w:kern w:val="0"/>
                <w:szCs w:val="21"/>
                <w:highlight w:val="none"/>
              </w:rPr>
              <w:t>3.视频技术规格：（1）视频信号源①稳定性：全片图像同步性能稳定，无失步现象，图像无抖动跳跃，色彩无突变，编辑点处图像稳定。②颜色深度：10Bit；③分辨率及帧率：不低于3840X1920，30fps（2）音频信号源：①声音和画面要求同步，无交流声或其他杂音等缺陷。③伴音清晰、饱满、圆润，无失真、噪声杂音干扰、音量忽大忽小现象。解说声与现场声无明显比例失调，解说声与背景音乐无明显比例失调。（3）视频压缩格式及技术参数：①视频压缩采用H.265(MPEG-4 Part10)编码、包含字幕的MP4格式。（4）音频压缩格式及技术参数：①音频压缩采用AAC(MPEG4 Part3)格式；②采样率48KHz；③音频码流率128Kbps(恒定)（5）封装①视频采用MP4封装。</w:t>
            </w:r>
            <w:r>
              <w:rPr>
                <w:rFonts w:hint="eastAsia" w:ascii="宋体" w:hAnsi="宋体" w:cs="宋体"/>
                <w:kern w:val="0"/>
                <w:szCs w:val="21"/>
                <w:highlight w:val="none"/>
              </w:rPr>
              <w:br w:type="textWrapping"/>
            </w:r>
            <w:r>
              <w:rPr>
                <w:rFonts w:hint="eastAsia" w:ascii="宋体" w:hAnsi="宋体" w:cs="宋体"/>
                <w:kern w:val="0"/>
                <w:szCs w:val="21"/>
                <w:highlight w:val="none"/>
              </w:rPr>
              <w:t>4.通过“旅游产品（线路）设计VR实训系统”制作成为可直接使用的VR视频包。在“旅游产品（线路）设计VR实训系统””或者“VR教学统一控制系统”本地VR资源展示栏目下，每一个景区均自带随机生成的独立二维码，任意智能手机均可扫描二维码直接在手机端进行景区全景浏览体验。</w:t>
            </w:r>
            <w:r>
              <w:rPr>
                <w:rFonts w:hint="eastAsia" w:ascii="宋体" w:hAnsi="宋体" w:cs="宋体"/>
                <w:kern w:val="0"/>
                <w:szCs w:val="21"/>
                <w:highlight w:val="none"/>
              </w:rPr>
              <w:br w:type="textWrapping"/>
            </w:r>
            <w:r>
              <w:rPr>
                <w:rFonts w:hint="eastAsia" w:ascii="宋体" w:hAnsi="宋体" w:cs="宋体"/>
                <w:kern w:val="0"/>
                <w:szCs w:val="21"/>
                <w:highlight w:val="none"/>
              </w:rPr>
              <w:t>（三）景区选择：根据实训教学需求，结合本地特色，从富川县25个知名景点中选择17个景区进行本地VR资源定制开发。</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476000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实训椅</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框架为优质钢材，坐垫高密度海绵。椅子承重力强，可折叠收纳，带写字板。</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张</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15200</w:t>
            </w:r>
          </w:p>
        </w:tc>
        <w:tc>
          <w:tcPr>
            <w:tcW w:w="757" w:type="dxa"/>
            <w:vMerge w:val="restart"/>
            <w:noWrap w:val="0"/>
            <w:vAlign w:val="center"/>
          </w:tcPr>
          <w:p>
            <w:pPr>
              <w:widowControl/>
              <w:jc w:val="center"/>
              <w:rPr>
                <w:rFonts w:ascii="宋体" w:hAnsi="宋体" w:cs="宋体"/>
                <w:kern w:val="0"/>
                <w:szCs w:val="21"/>
                <w:highlight w:val="none"/>
              </w:rPr>
            </w:pPr>
            <w:r>
              <w:rPr>
                <w:rFonts w:hint="eastAsia" w:ascii="Arial" w:hAnsi="Arial" w:cs="Arial"/>
                <w:color w:val="333333"/>
                <w:szCs w:val="21"/>
                <w:highlight w:val="none"/>
                <w:shd w:val="clear" w:color="auto" w:fill="FFFFFF"/>
              </w:rPr>
              <w:t xml:space="preserve"> </w:t>
            </w:r>
          </w:p>
          <w:p>
            <w:pPr>
              <w:widowControl/>
              <w:jc w:val="center"/>
              <w:rPr>
                <w:rFonts w:ascii="宋体" w:hAnsi="宋体" w:cs="宋体"/>
                <w:kern w:val="0"/>
                <w:szCs w:val="21"/>
                <w:highlight w:val="none"/>
              </w:rPr>
            </w:pPr>
            <w:r>
              <w:rPr>
                <w:rFonts w:ascii="Arial" w:hAnsi="Arial" w:cs="Arial"/>
                <w:color w:val="333333"/>
                <w:szCs w:val="21"/>
                <w:highlight w:val="none"/>
                <w:shd w:val="clear" w:color="auto" w:fill="FFFFFF"/>
              </w:rPr>
              <w:t>制造业</w:t>
            </w:r>
          </w:p>
          <w:p>
            <w:pPr>
              <w:jc w:val="center"/>
              <w:rPr>
                <w:rFonts w:hint="eastAsia" w:ascii="宋体" w:hAnsi="宋体" w:cs="宋体"/>
                <w:kern w:val="0"/>
                <w:szCs w:val="21"/>
                <w:highlight w:val="none"/>
              </w:rPr>
            </w:pPr>
            <w:r>
              <w:rPr>
                <w:rFonts w:hint="eastAsia" w:ascii="Arial" w:hAnsi="Arial" w:cs="Arial"/>
                <w:color w:val="333333"/>
                <w:szCs w:val="21"/>
                <w:highlight w:val="non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VR眼镜充电消毒柜</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1.支持并兼容各类VR设备数量48台，具有温控 、保存和移动功能，USB多功能充电口，USB端口5V2.4A直流充电，免适配器；</w:t>
            </w:r>
            <w:r>
              <w:rPr>
                <w:rFonts w:hint="eastAsia" w:ascii="宋体" w:hAnsi="宋体" w:cs="宋体"/>
                <w:kern w:val="0"/>
                <w:szCs w:val="21"/>
                <w:highlight w:val="none"/>
              </w:rPr>
              <w:br w:type="textWrapping"/>
            </w:r>
            <w:r>
              <w:rPr>
                <w:rFonts w:hint="eastAsia" w:ascii="宋体" w:hAnsi="宋体" w:cs="宋体"/>
                <w:kern w:val="0"/>
                <w:szCs w:val="21"/>
                <w:highlight w:val="none"/>
              </w:rPr>
              <w:t>2.★ 前门为带锁为双开门,全封闭式防盗结构，安全存管；内部分舱：前舱为ABS绿色工程塑料隔板平板放置充电、LED充电状态指示、学生接触区域，安全无强电。</w:t>
            </w:r>
            <w:r>
              <w:rPr>
                <w:rFonts w:hint="eastAsia" w:ascii="宋体" w:hAnsi="宋体" w:cs="宋体"/>
                <w:kern w:val="0"/>
                <w:szCs w:val="21"/>
                <w:highlight w:val="none"/>
              </w:rPr>
              <w:br w:type="textWrapping"/>
            </w:r>
            <w:r>
              <w:rPr>
                <w:rFonts w:hint="eastAsia" w:ascii="宋体" w:hAnsi="宋体" w:cs="宋体"/>
                <w:kern w:val="0"/>
                <w:szCs w:val="21"/>
                <w:highlight w:val="none"/>
              </w:rPr>
              <w:t>3.智能识别IC芯片，能智能充电识别设备并分配所需电流,每路均有过流、过载、短路、漏电保护，采用单个独立变压供电，而非一个总变压器集中供电，充电更稳定更快速更安全更高效，每口单独具备智能LED转灯功能；红灯：充电状态中 ，绿灯：充满/未连接；</w:t>
            </w:r>
            <w:r>
              <w:rPr>
                <w:rFonts w:hint="eastAsia" w:ascii="宋体" w:hAnsi="宋体" w:cs="宋体"/>
                <w:kern w:val="0"/>
                <w:szCs w:val="21"/>
                <w:highlight w:val="none"/>
              </w:rPr>
              <w:br w:type="textWrapping"/>
            </w:r>
            <w:r>
              <w:rPr>
                <w:rFonts w:hint="eastAsia" w:ascii="宋体" w:hAnsi="宋体" w:cs="宋体"/>
                <w:kern w:val="0"/>
                <w:szCs w:val="21"/>
                <w:highlight w:val="none"/>
              </w:rPr>
              <w:t>4、柜体采用1.5MM/1.2MM钢结构，整体采用蓝色+银灰色搭配；六层式设计，每2层对应16个USB充电口：</w:t>
            </w:r>
            <w:r>
              <w:rPr>
                <w:rFonts w:hint="eastAsia" w:ascii="宋体" w:hAnsi="宋体" w:cs="宋体"/>
                <w:kern w:val="0"/>
                <w:szCs w:val="21"/>
                <w:highlight w:val="none"/>
              </w:rPr>
              <w:br w:type="textWrapping"/>
            </w:r>
            <w:r>
              <w:rPr>
                <w:rFonts w:hint="eastAsia" w:ascii="宋体" w:hAnsi="宋体" w:cs="宋体"/>
                <w:kern w:val="0"/>
                <w:szCs w:val="21"/>
                <w:highlight w:val="none"/>
              </w:rPr>
              <w:t>5、★ 配备4个3寸万向轮（带刹车功能），四角加厚软塑胶防撞角，ABS人体工学把手，顶盖边角圆弧(≥R10)设计,全方位安全呵护。</w:t>
            </w:r>
            <w:r>
              <w:rPr>
                <w:rFonts w:hint="eastAsia" w:ascii="宋体" w:hAnsi="宋体" w:cs="宋体"/>
                <w:kern w:val="0"/>
                <w:szCs w:val="21"/>
                <w:highlight w:val="none"/>
              </w:rPr>
              <w:br w:type="textWrapping"/>
            </w:r>
            <w:r>
              <w:rPr>
                <w:rFonts w:hint="eastAsia" w:ascii="宋体" w:hAnsi="宋体" w:cs="宋体"/>
                <w:kern w:val="0"/>
                <w:szCs w:val="21"/>
                <w:highlight w:val="none"/>
              </w:rPr>
              <w:t>6、紫外线消毒灯，360°无死角杀菌</w:t>
            </w:r>
            <w:r>
              <w:rPr>
                <w:rFonts w:hint="eastAsia" w:ascii="宋体" w:hAnsi="宋体" w:cs="宋体"/>
                <w:kern w:val="0"/>
                <w:szCs w:val="21"/>
                <w:highlight w:val="none"/>
              </w:rPr>
              <w:br w:type="textWrapping"/>
            </w:r>
            <w:r>
              <w:rPr>
                <w:rFonts w:hint="eastAsia" w:ascii="宋体" w:hAnsi="宋体" w:cs="宋体"/>
                <w:kern w:val="0"/>
                <w:szCs w:val="21"/>
                <w:highlight w:val="none"/>
              </w:rPr>
              <w:t>7、具有抗静电和防划伤,具备温控风扇，当移动充电车内温度≥28℃自动启停风扇；</w:t>
            </w:r>
            <w:r>
              <w:rPr>
                <w:rFonts w:hint="eastAsia" w:ascii="宋体" w:hAnsi="宋体" w:cs="宋体"/>
                <w:kern w:val="0"/>
                <w:szCs w:val="21"/>
                <w:highlight w:val="none"/>
              </w:rPr>
              <w:br w:type="textWrapping"/>
            </w:r>
            <w:r>
              <w:rPr>
                <w:rFonts w:hint="eastAsia" w:ascii="宋体" w:hAnsi="宋体" w:cs="宋体"/>
                <w:kern w:val="0"/>
                <w:szCs w:val="21"/>
                <w:highlight w:val="none"/>
              </w:rPr>
              <w:t>8、主动式PEC开关电源供电，节约能源；输入宽频交流电110V-240V，国际通用；</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8400</w:t>
            </w:r>
          </w:p>
        </w:tc>
        <w:tc>
          <w:tcPr>
            <w:tcW w:w="757" w:type="dxa"/>
            <w:vMerge w:val="continue"/>
            <w:noWrap w:val="0"/>
            <w:vAlign w:val="center"/>
          </w:tcPr>
          <w:p>
            <w:pPr>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空调管</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根据安装位置，增加空调管</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9756</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窗帘</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根据实训室环境布局，及实际窗户数量定制窗帘</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网线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6类网线</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箱</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水晶头</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6类网线水晶头</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盒</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电源线 RVV5X4.0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5600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电源线 RVV3X4.0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5400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电源线 RVV3*1.0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音频线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音频线 2×0.5mm带屏蔽高保真音频线</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音频线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3.5转双莲花</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HDMI线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HDMI线</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电源排插</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五位三插</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线槽</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PVC39</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不锈钢型槽</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U型压制、304（1.0）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8400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配电盒</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含空开及配线、导轨</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综合布线</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实训室140项硬件设备及软件设备、40个实训工位的网络布线、强弱电布线、设备安装调试人工，确保所有设备正常运行，教学实训正常使用。安装符专业实训要求，符合实训室布局要求，网络布线及强弱电布线符合国家安全标准。</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21540</w:t>
            </w:r>
          </w:p>
        </w:tc>
        <w:tc>
          <w:tcPr>
            <w:tcW w:w="757" w:type="dxa"/>
            <w:vMerge w:val="restart"/>
            <w:noWrap w:val="0"/>
            <w:vAlign w:val="center"/>
          </w:tcPr>
          <w:p>
            <w:pPr>
              <w:jc w:val="center"/>
              <w:rPr>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教室场地精益设计与布局、目视化设计</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布局定置指导作业、精益设计以及目视管理设计，包括设备、器具、物品等开展指导作业，进行合理三定设计布置、引入精益管理要素、通过现场目视管理营造良好的学习实训氛围。</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实训操作规程、流程指导目视</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针对实训教室的功能及实训要求，将实训操作规程及流程要求、关键技术特点等内容目视化设计和实训环境营造，文案整理及平面设计，尺寸定制，双层亚克力，单面亚光写真喷绘。设计内容符合实训教室功能要求，文案简单明了可操作；设计风格符合学校校园文化、时代特点以及学生的学习接受能力要求；悬挂地点满足行业企业的要求、教室整体氛围效果及目视强化管理要求。本项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制度上墙</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训教室管理制度、安全管理规程的目视化制度上墙1幅，文案整理及平面设计，尺寸定制，双面亚克力框架，单面亚光写真喷绘，可方便更换画面内容。设计内容符合实训教室功能要求，文案简单明了可操作；设计风格符合学校校园文化；制度上墙悬挂地点满足教室整体氛围效果及目视强化管理要求。本项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门口教室介绍</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针对实训教室的功能做介绍，安装于教室入口显眼位置。内容包括实训功能、技术使用、校企合作情况、实训教室安全责任人等，文案整理及平面设计，1副，尺寸定制，双层亚克力，单面亚光写真喷绘。设计风格符合学校校园文化；悬挂地点满足行业企业的要求、教室整体氛围效果及目视强化管理要求。</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实训教室铭牌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规格：尺寸定制、材质：亚克力板或铝合金 5-8mm厚度</w:t>
            </w:r>
            <w:r>
              <w:rPr>
                <w:rFonts w:hint="eastAsia" w:ascii="宋体" w:hAnsi="宋体" w:cs="宋体"/>
                <w:kern w:val="0"/>
                <w:szCs w:val="21"/>
                <w:highlight w:val="none"/>
              </w:rPr>
              <w:br w:type="textWrapping"/>
            </w:r>
            <w:r>
              <w:rPr>
                <w:rFonts w:hint="eastAsia" w:ascii="宋体" w:hAnsi="宋体" w:cs="宋体"/>
                <w:kern w:val="0"/>
                <w:szCs w:val="21"/>
                <w:highlight w:val="none"/>
              </w:rPr>
              <w:t>功能：教室名称</w:t>
            </w:r>
            <w:r>
              <w:rPr>
                <w:rFonts w:hint="eastAsia" w:ascii="宋体" w:hAnsi="宋体" w:cs="宋体"/>
                <w:kern w:val="0"/>
                <w:szCs w:val="21"/>
                <w:highlight w:val="none"/>
              </w:rPr>
              <w:br w:type="textWrapping"/>
            </w:r>
            <w:r>
              <w:rPr>
                <w:rFonts w:hint="eastAsia" w:ascii="宋体" w:hAnsi="宋体" w:cs="宋体"/>
                <w:kern w:val="0"/>
                <w:szCs w:val="21"/>
                <w:highlight w:val="none"/>
              </w:rPr>
              <w:t>说明：艺术造型设计，有层次感，包含运输与定置安装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1762816</w:t>
            </w:r>
          </w:p>
        </w:tc>
        <w:tc>
          <w:tcPr>
            <w:tcW w:w="757" w:type="dxa"/>
            <w:vMerge w:val="continue"/>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二、网上“云游瑶韵慢城”</w:t>
            </w:r>
          </w:p>
        </w:tc>
        <w:tc>
          <w:tcPr>
            <w:tcW w:w="757" w:type="dxa"/>
            <w:vMerge w:val="continue"/>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英文域名</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使用期限3年，域名所有学校所有</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vMerge w:val="restart"/>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180000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虚拟主机</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使用权3年，网页空间3G，每月流量20G，IIS连接数250个，支持中文WEB控制面板和多域名绑定，支持语言CGI、PHP、PERL、PHP5、HTML，MYSQL数据库，LINUX操作系统，主机CPU至强多核，内存8GB</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vMerge w:val="continue"/>
            <w:noWrap w:val="0"/>
            <w:vAlign w:val="center"/>
          </w:tcPr>
          <w:p>
            <w:pPr>
              <w:widowControl/>
              <w:jc w:val="left"/>
              <w:rPr>
                <w:rFonts w:ascii="宋体" w:hAnsi="宋体" w:cs="宋体"/>
                <w:kern w:val="0"/>
                <w:szCs w:val="21"/>
                <w:highlight w:val="none"/>
              </w:rPr>
            </w:pPr>
          </w:p>
        </w:tc>
        <w:tc>
          <w:tcPr>
            <w:tcW w:w="757" w:type="dxa"/>
            <w:vMerge w:val="continue"/>
            <w:noWrap w:val="0"/>
            <w:vAlign w:val="top"/>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实训基地LOGO设计</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主题突出、寓意深刻，表现要求简约大气、突显观光农业经营专业特色，作品风格、形式不限，必须原创。标识应为平面形式，可用于各类广告、宣传品及办公用品的印刷。应提供设计的JPG或PSD格式电子文档，注明标准比例、标准色、字体和尺寸，说明设计意图、创作理念。</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vMerge w:val="continue"/>
            <w:noWrap w:val="0"/>
            <w:vAlign w:val="center"/>
          </w:tcPr>
          <w:p>
            <w:pPr>
              <w:widowControl/>
              <w:jc w:val="left"/>
              <w:rPr>
                <w:rFonts w:ascii="宋体" w:hAnsi="宋体" w:cs="宋体"/>
                <w:kern w:val="0"/>
                <w:szCs w:val="21"/>
                <w:highlight w:val="none"/>
              </w:rPr>
            </w:pPr>
          </w:p>
        </w:tc>
        <w:tc>
          <w:tcPr>
            <w:tcW w:w="757" w:type="dxa"/>
            <w:vMerge w:val="continue"/>
            <w:noWrap w:val="0"/>
            <w:vAlign w:val="top"/>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注册学校官方公众微信号</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注册并开通学校官方微信公众号</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vMerge w:val="continue"/>
            <w:noWrap w:val="0"/>
            <w:vAlign w:val="center"/>
          </w:tcPr>
          <w:p>
            <w:pPr>
              <w:widowControl/>
              <w:jc w:val="left"/>
              <w:rPr>
                <w:rFonts w:ascii="宋体" w:hAnsi="宋体" w:cs="宋体"/>
                <w:kern w:val="0"/>
                <w:szCs w:val="21"/>
                <w:highlight w:val="none"/>
              </w:rPr>
            </w:pPr>
          </w:p>
        </w:tc>
        <w:tc>
          <w:tcPr>
            <w:tcW w:w="757" w:type="dxa"/>
            <w:vMerge w:val="continue"/>
            <w:noWrap w:val="0"/>
            <w:vAlign w:val="top"/>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vMerge w:val="continue"/>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学校门户网站建设</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1）版式布局：栏目集中，分栏目检索明确，导航标志清晰，方便用户浏览；（2）色彩运用：总体呈简洁、活泼、轻松、清新、大方的特征；（3）图片运用：配合文字及色块，以生动的形象图片表达观光农业的文化底蕴与开放的时代气息；（4）网站统一色系不同栏目以及子网各自表现不同色调，以便展示栏目个性化。（5）在视觉上：结合学校特色，网页给人以清新，舒适的感观享受。（6）语言选择：采用中文简体的网站版本形式。（7）结构上：运用统一的通用信息规划，使网站始终保持一种方便快捷、清晰明确的浏览路线。（8）网站主要栏目有：首页、学校概况、党建园地、教学科研、专业建设、招生就业、培训考证、校园服务、信息公开等栏目（可根据具体使用要求调整、修改）</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vMerge w:val="continue"/>
            <w:noWrap w:val="0"/>
            <w:vAlign w:val="center"/>
          </w:tcPr>
          <w:p>
            <w:pPr>
              <w:widowControl/>
              <w:jc w:val="left"/>
              <w:rPr>
                <w:rFonts w:ascii="宋体" w:hAnsi="宋体" w:cs="宋体"/>
                <w:kern w:val="0"/>
                <w:szCs w:val="21"/>
                <w:highlight w:val="none"/>
              </w:rPr>
            </w:pPr>
          </w:p>
        </w:tc>
        <w:tc>
          <w:tcPr>
            <w:tcW w:w="757" w:type="dxa"/>
            <w:vMerge w:val="continue"/>
            <w:noWrap w:val="0"/>
            <w:vAlign w:val="top"/>
          </w:tcPr>
          <w:p>
            <w:pPr>
              <w:widowControl/>
              <w:jc w:val="lef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180000</w:t>
            </w:r>
          </w:p>
        </w:tc>
        <w:tc>
          <w:tcPr>
            <w:tcW w:w="757" w:type="dxa"/>
            <w:vMerge w:val="continue"/>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三、瑶族文化展示厅</w:t>
            </w:r>
          </w:p>
        </w:tc>
        <w:tc>
          <w:tcPr>
            <w:tcW w:w="757" w:type="dxa"/>
            <w:vMerge w:val="continue"/>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展厅门头</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展厅门头设计及制作，设计符合瑶族文化特色，符合专业建设需求、专业建设特点，于展厅内的环境布置风格一致，简洁大气，并按照设计要求制作及安装展厅门头</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56000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展示区展示道具</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长鼓、芦笙、瑶医瑶药工具及瑶药样品</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空调管</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根据安装位置，增加空调管</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9756</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制度上墙</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展示厅管理制度、安全管理规程的目视化制度上墙1幅，文案整理及平面设计，尺寸定制，双面亚克力框架，单面亚光写真喷绘，可方便更换画面内容。设计内容符合实训教室功能要求，文案简单明了可操作；设计风格符合学校校园文化；制度上墙悬挂地点满足教室整体氛围效果及目视强化管理要求。本项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门口介绍</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针对展示厅的功能做介绍，安装于展示厅显眼位置。内容包括实训功能、技术使用、校企合作情况、实训教室安全责任人等，文案整理及平面设计，1副，尺寸定制，双层亚克力，单面亚光写真喷绘。设计风格符合学校校园文化；制度上墙悬挂地点满足展示厅整体氛围效果及目视强化管理要求。</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展厅铭牌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规格：尺寸定制、材质：根据门头的设计定制；功能：展示厅名称；说明：艺术造型设计，有层次感，包含运输与定置安装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展示区文化宣传设计及制作</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根据展示厅的环境布置结合本地瑶族文化，设计及制作：瑶族文化、瑶族风俗、瑶族医药、瑶族美食的文化宣传内容，包含制作安装，制作风格符合展示厅的环境布局要求及教学实训需求。</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135256</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四、电子商务实训室</w:t>
            </w:r>
          </w:p>
        </w:tc>
        <w:tc>
          <w:tcPr>
            <w:tcW w:w="757" w:type="dxa"/>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直播电商一体化实训教学平台</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1、直播营销一体化教学平台是以直播课程资源+仿真实训为核心搭建的双核理实一体化学习平台。平台以直播营销的典型工作任务分解为基础，提炼直播人才培养的知识和技能要求，设计项目导向式课程和任务驱动式实训内容，从而帮助学生了解常见的直播平台和模式，熟悉直播活动“前-中-后”策划的流程和步骤，掌握直播策划、直播间搭建、宣传引流、直播带货、二次传播、粉丝维护和数据分析等技能。</w:t>
            </w:r>
            <w:r>
              <w:rPr>
                <w:rFonts w:hint="eastAsia" w:ascii="宋体" w:hAnsi="宋体" w:cs="宋体"/>
                <w:kern w:val="0"/>
                <w:szCs w:val="21"/>
                <w:highlight w:val="none"/>
              </w:rPr>
              <w:br w:type="textWrapping"/>
            </w:r>
            <w:r>
              <w:rPr>
                <w:rFonts w:hint="eastAsia" w:ascii="宋体" w:hAnsi="宋体" w:cs="宋体"/>
                <w:kern w:val="0"/>
                <w:szCs w:val="21"/>
                <w:highlight w:val="none"/>
              </w:rPr>
              <w:t>2、直播课程资源框架包括直播营销新形态、直播策划与筹备、直播带货、直播二次传播与发酵、直播数据分析等五个教学模块。层级由项目-任务单元组成。课程框架需反映课程教学内容、教学环节、教学设计思路；框架材料应细致化反映各教学任务中教学课件、实例视频资源、实训设计、案例素材、参考数据等资源概况。</w:t>
            </w:r>
            <w:r>
              <w:rPr>
                <w:rFonts w:hint="eastAsia" w:ascii="宋体" w:hAnsi="宋体" w:cs="宋体"/>
                <w:kern w:val="0"/>
                <w:szCs w:val="21"/>
                <w:highlight w:val="none"/>
              </w:rPr>
              <w:br w:type="textWrapping"/>
            </w:r>
            <w:r>
              <w:rPr>
                <w:rFonts w:hint="eastAsia" w:ascii="宋体" w:hAnsi="宋体" w:cs="宋体"/>
                <w:kern w:val="0"/>
                <w:szCs w:val="21"/>
                <w:highlight w:val="none"/>
              </w:rPr>
              <w:t>★3、课程资源需包含以实际产品为案例素材的教学视频，包括直播设备的功能讲解、选品的分析实现过程、确定直播主题的脚本策划过程、直播流程及活动设计等内容。</w:t>
            </w:r>
            <w:r>
              <w:rPr>
                <w:rFonts w:hint="eastAsia" w:ascii="宋体" w:hAnsi="宋体" w:cs="宋体"/>
                <w:kern w:val="0"/>
                <w:szCs w:val="21"/>
                <w:highlight w:val="none"/>
              </w:rPr>
              <w:br w:type="textWrapping"/>
            </w:r>
            <w:r>
              <w:rPr>
                <w:rFonts w:hint="eastAsia" w:ascii="宋体" w:hAnsi="宋体" w:cs="宋体"/>
                <w:kern w:val="0"/>
                <w:szCs w:val="21"/>
                <w:highlight w:val="none"/>
              </w:rPr>
              <w:t>4、每个任务单元均包含教学课件，每个教学课件不低于15页教学内容，页面设置要求符合高清格式比例（16：9），集文字、图形、图像等多种媒体元素于一体。课件设计与制作，与文字教材相互补充。课件内容涉及的案例一并提供。</w:t>
            </w:r>
            <w:r>
              <w:rPr>
                <w:rFonts w:hint="eastAsia" w:ascii="宋体" w:hAnsi="宋体" w:cs="宋体"/>
                <w:kern w:val="0"/>
                <w:szCs w:val="21"/>
                <w:highlight w:val="none"/>
              </w:rPr>
              <w:br w:type="textWrapping"/>
            </w:r>
            <w:r>
              <w:rPr>
                <w:rFonts w:hint="eastAsia" w:ascii="宋体" w:hAnsi="宋体" w:cs="宋体"/>
                <w:kern w:val="0"/>
                <w:szCs w:val="21"/>
                <w:highlight w:val="none"/>
              </w:rPr>
              <w:t>5、平台每个教学任务单元提供能够和实际产品相关的案例素材，包括产品素材、基于产品进行的策划、直播脚本等内容，以产品直播实战为背景，与教学内容结合进行案例项目教学。</w:t>
            </w:r>
            <w:r>
              <w:rPr>
                <w:rFonts w:hint="eastAsia" w:ascii="宋体" w:hAnsi="宋体" w:cs="宋体"/>
                <w:kern w:val="0"/>
                <w:szCs w:val="21"/>
                <w:highlight w:val="none"/>
              </w:rPr>
              <w:br w:type="textWrapping"/>
            </w:r>
            <w:r>
              <w:rPr>
                <w:rFonts w:hint="eastAsia" w:ascii="宋体" w:hAnsi="宋体" w:cs="宋体"/>
                <w:kern w:val="0"/>
                <w:szCs w:val="21"/>
                <w:highlight w:val="none"/>
              </w:rPr>
              <w:t>★6、平台包含至少10个以上的微实训任务，各个项目至少配备一个，以系统操作方式呈现。微实训任务包括：直播平台选择、单品脚本策划、全场脚本策划、直播前海报引流、直播前短视频引流、直播活动运营、直播后软文推广、直播后视频推广、抖音直播数据分析、淘宝直播数据分析、直播数据分析综合实训等。</w:t>
            </w:r>
            <w:r>
              <w:rPr>
                <w:rFonts w:hint="eastAsia" w:ascii="宋体" w:hAnsi="宋体" w:cs="宋体"/>
                <w:kern w:val="0"/>
                <w:szCs w:val="21"/>
                <w:highlight w:val="none"/>
              </w:rPr>
              <w:br w:type="textWrapping"/>
            </w:r>
            <w:r>
              <w:rPr>
                <w:rFonts w:hint="eastAsia" w:ascii="宋体" w:hAnsi="宋体" w:cs="宋体"/>
                <w:kern w:val="0"/>
                <w:szCs w:val="21"/>
                <w:highlight w:val="none"/>
              </w:rPr>
              <w:t>★7、直播前海报引流实训模块包括海报引流分析、海报设计制作、海报一键分发等步骤，并提供图片设计制作工具。其中图片设计工具提供模板、文字、贴图、形状等功能，支持素材上传、作品保存与下载。</w:t>
            </w:r>
            <w:r>
              <w:rPr>
                <w:rFonts w:hint="eastAsia" w:ascii="宋体" w:hAnsi="宋体" w:cs="宋体"/>
                <w:kern w:val="0"/>
                <w:szCs w:val="21"/>
                <w:highlight w:val="none"/>
              </w:rPr>
              <w:br w:type="textWrapping"/>
            </w:r>
            <w:r>
              <w:rPr>
                <w:rFonts w:hint="eastAsia" w:ascii="宋体" w:hAnsi="宋体" w:cs="宋体"/>
                <w:kern w:val="0"/>
                <w:szCs w:val="21"/>
                <w:highlight w:val="none"/>
              </w:rPr>
              <w:t>★8、直播前短视频引流实训模块包括视频引流分析、视频素材搜集、视频制作上传、视频一键分发等步骤，并提供视频剪辑处理工具。其中视频剪辑工具提供文本、字母、贴图、滤镜、音频等功能，支持背景和素材添加、作品保存。</w:t>
            </w:r>
            <w:r>
              <w:rPr>
                <w:rFonts w:hint="eastAsia" w:ascii="宋体" w:hAnsi="宋体" w:cs="宋体"/>
                <w:kern w:val="0"/>
                <w:szCs w:val="21"/>
                <w:highlight w:val="none"/>
              </w:rPr>
              <w:br w:type="textWrapping"/>
            </w:r>
            <w:r>
              <w:rPr>
                <w:rFonts w:hint="eastAsia" w:ascii="宋体" w:hAnsi="宋体" w:cs="宋体"/>
                <w:kern w:val="0"/>
                <w:szCs w:val="21"/>
                <w:highlight w:val="none"/>
              </w:rPr>
              <w:t>9、直播活动运营实训模块包括直播活动设置、直播活动执行和直播数据分析等步骤。直播活动设置提供标题、直播时间、封面、背景、简介等基本信息的设置，并支持直播选品，需至少提供100条商品数据；直播活动执行包括开场、进行中和结尾三个环节，进行中提供红包、抽奖、优惠券等互动功能，并支持异常应对模拟演练。</w:t>
            </w:r>
            <w:r>
              <w:rPr>
                <w:rFonts w:hint="eastAsia" w:ascii="宋体" w:hAnsi="宋体" w:cs="宋体"/>
                <w:kern w:val="0"/>
                <w:szCs w:val="21"/>
                <w:highlight w:val="none"/>
              </w:rPr>
              <w:br w:type="textWrapping"/>
            </w:r>
            <w:r>
              <w:rPr>
                <w:rFonts w:hint="eastAsia" w:ascii="宋体" w:hAnsi="宋体" w:cs="宋体"/>
                <w:kern w:val="0"/>
                <w:szCs w:val="21"/>
                <w:highlight w:val="none"/>
              </w:rPr>
              <w:t>10. 直播数据分析综合实训模块包括数据筛选、图表生成和可视化分析等步骤。数据筛选提供直播概况、商品数据、推广数据等指标共筛选，图表部分支持柱状图、饼图、折线图等常见图表的生成，可视化分析能够展示直播带货分析、观众画像分析和推广效果分析等三个维度。</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多媒体教学系统</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基本功能：广播教学，语音教学，语音对讲，学生演示，监控转播，遥控辅导，分组教学，屏幕录制，屏幕回放，网络影院，文件分发，文件收集，电子教鞭，黑屏肃静，远程命令，远程设置，远程重启，远程关机，远程开机，远程退出，学生属性，阅卷评分,共享白板， 程序限制, 上网限制，打印设备限制，USB限制，光驱限制，考试，学生签到，语音广播，系统设置，远程消息，电子举手，文件提交，系统锁定，清除举手，语音讨论，视频直播，系统日志，查看作业等。</w:t>
            </w:r>
            <w:r>
              <w:rPr>
                <w:rFonts w:hint="eastAsia" w:ascii="宋体" w:hAnsi="宋体" w:cs="宋体"/>
                <w:kern w:val="0"/>
                <w:szCs w:val="21"/>
                <w:highlight w:val="none"/>
              </w:rPr>
              <w:br w:type="textWrapping"/>
            </w:r>
            <w:r>
              <w:rPr>
                <w:rFonts w:hint="eastAsia" w:ascii="宋体" w:hAnsi="宋体" w:cs="宋体"/>
                <w:kern w:val="0"/>
                <w:szCs w:val="21"/>
                <w:highlight w:val="none"/>
              </w:rPr>
              <w:t>2.主要功能要求：</w:t>
            </w:r>
            <w:r>
              <w:rPr>
                <w:rFonts w:hint="eastAsia" w:ascii="宋体" w:hAnsi="宋体" w:cs="宋体"/>
                <w:kern w:val="0"/>
                <w:szCs w:val="21"/>
                <w:highlight w:val="none"/>
              </w:rPr>
              <w:br w:type="textWrapping"/>
            </w:r>
            <w:r>
              <w:rPr>
                <w:rFonts w:hint="eastAsia" w:ascii="宋体" w:hAnsi="宋体" w:cs="宋体"/>
                <w:kern w:val="0"/>
                <w:szCs w:val="21"/>
                <w:highlight w:val="none"/>
              </w:rPr>
              <w:t>全面支持Windows系列操作系统，包括Windows10/Windows7（32位、64位）操作系统。</w:t>
            </w:r>
            <w:r>
              <w:rPr>
                <w:rFonts w:hint="eastAsia" w:ascii="宋体" w:hAnsi="宋体" w:cs="宋体"/>
                <w:kern w:val="0"/>
                <w:szCs w:val="21"/>
                <w:highlight w:val="none"/>
              </w:rPr>
              <w:br w:type="textWrapping"/>
            </w:r>
            <w:r>
              <w:rPr>
                <w:rFonts w:hint="eastAsia" w:ascii="宋体" w:hAnsi="宋体" w:cs="宋体"/>
                <w:kern w:val="0"/>
                <w:szCs w:val="21"/>
                <w:highlight w:val="none"/>
              </w:rPr>
              <w:t>★屏幕广播：广播多媒体课件，3D，大型游戏界面，支持DirectDraw、Direct3D、 Overlay、OpenGL等特殊显示方式, 可选择全屏或窗口方式。</w:t>
            </w:r>
            <w:r>
              <w:rPr>
                <w:rFonts w:hint="eastAsia" w:ascii="宋体" w:hAnsi="宋体" w:cs="宋体"/>
                <w:kern w:val="0"/>
                <w:szCs w:val="21"/>
                <w:highlight w:val="none"/>
              </w:rPr>
              <w:br w:type="textWrapping"/>
            </w:r>
            <w:r>
              <w:rPr>
                <w:rFonts w:hint="eastAsia" w:ascii="宋体" w:hAnsi="宋体" w:cs="宋体"/>
                <w:kern w:val="0"/>
                <w:szCs w:val="21"/>
                <w:highlight w:val="none"/>
              </w:rPr>
              <w:t>★网络影院：实现教师机播放的视频同步广播到学生机。</w:t>
            </w:r>
            <w:r>
              <w:rPr>
                <w:rFonts w:hint="eastAsia" w:ascii="宋体" w:hAnsi="宋体" w:cs="宋体"/>
                <w:kern w:val="0"/>
                <w:szCs w:val="21"/>
                <w:highlight w:val="none"/>
              </w:rPr>
              <w:br w:type="textWrapping"/>
            </w:r>
            <w:r>
              <w:rPr>
                <w:rFonts w:hint="eastAsia" w:ascii="宋体" w:hAnsi="宋体" w:cs="宋体"/>
                <w:kern w:val="0"/>
                <w:szCs w:val="21"/>
                <w:highlight w:val="none"/>
              </w:rPr>
              <w:t>分组教学/讨论：同组师生支持多种方式进行交流，包括文字，表情，图片，语音等。</w:t>
            </w:r>
            <w:r>
              <w:rPr>
                <w:rFonts w:hint="eastAsia" w:ascii="宋体" w:hAnsi="宋体" w:cs="宋体"/>
                <w:kern w:val="0"/>
                <w:szCs w:val="21"/>
                <w:highlight w:val="none"/>
              </w:rPr>
              <w:br w:type="textWrapping"/>
            </w:r>
            <w:r>
              <w:rPr>
                <w:rFonts w:hint="eastAsia" w:ascii="宋体" w:hAnsi="宋体" w:cs="宋体"/>
                <w:kern w:val="0"/>
                <w:szCs w:val="21"/>
                <w:highlight w:val="none"/>
              </w:rPr>
              <w:t>屏幕录制：教师机可以将本地的操作和讲解过程录制为ASF录像文件，可以用 Windows 自带的 Media Player 直接播放。</w:t>
            </w:r>
            <w:r>
              <w:rPr>
                <w:rFonts w:hint="eastAsia" w:ascii="宋体" w:hAnsi="宋体" w:cs="宋体"/>
                <w:kern w:val="0"/>
                <w:szCs w:val="21"/>
                <w:highlight w:val="none"/>
              </w:rPr>
              <w:br w:type="textWrapping"/>
            </w:r>
            <w:r>
              <w:rPr>
                <w:rFonts w:hint="eastAsia" w:ascii="宋体" w:hAnsi="宋体" w:cs="宋体"/>
                <w:kern w:val="0"/>
                <w:szCs w:val="21"/>
                <w:highlight w:val="none"/>
              </w:rPr>
              <w:t>★共享白板：教师可共享白板、桌面或图片与选定的学生共同完成相同的学习任务或绘画作品，学生也可以单独完成。</w:t>
            </w:r>
            <w:r>
              <w:rPr>
                <w:rFonts w:hint="eastAsia" w:ascii="宋体" w:hAnsi="宋体" w:cs="宋体"/>
                <w:kern w:val="0"/>
                <w:szCs w:val="21"/>
                <w:highlight w:val="none"/>
              </w:rPr>
              <w:br w:type="textWrapping"/>
            </w:r>
            <w:r>
              <w:rPr>
                <w:rFonts w:hint="eastAsia" w:ascii="宋体" w:hAnsi="宋体" w:cs="宋体"/>
                <w:kern w:val="0"/>
                <w:szCs w:val="21"/>
                <w:highlight w:val="none"/>
              </w:rPr>
              <w:t>★文件管理：有文件分发、收集、提交功能，可拖拽添加文件，可限制学生提交文件的数目和大小，收集文件支持后缀名过滤。文件提交时，可以选择按不同的日期分开进行保存。</w:t>
            </w:r>
            <w:r>
              <w:rPr>
                <w:rFonts w:hint="eastAsia" w:ascii="宋体" w:hAnsi="宋体" w:cs="宋体"/>
                <w:kern w:val="0"/>
                <w:szCs w:val="21"/>
                <w:highlight w:val="none"/>
              </w:rPr>
              <w:br w:type="textWrapping"/>
            </w:r>
            <w:r>
              <w:rPr>
                <w:rFonts w:hint="eastAsia" w:ascii="宋体" w:hAnsi="宋体" w:cs="宋体"/>
                <w:kern w:val="0"/>
                <w:szCs w:val="21"/>
                <w:highlight w:val="none"/>
              </w:rPr>
              <w:t>屏幕监视：教师机每屏可监视多个学生屏幕（最多32个）,并可保存学生画面的截图。</w:t>
            </w:r>
            <w:r>
              <w:rPr>
                <w:rFonts w:hint="eastAsia" w:ascii="宋体" w:hAnsi="宋体" w:cs="宋体"/>
                <w:kern w:val="0"/>
                <w:szCs w:val="21"/>
                <w:highlight w:val="none"/>
              </w:rPr>
              <w:br w:type="textWrapping"/>
            </w:r>
            <w:r>
              <w:rPr>
                <w:rFonts w:hint="eastAsia" w:ascii="宋体" w:hAnsi="宋体" w:cs="宋体"/>
                <w:kern w:val="0"/>
                <w:szCs w:val="21"/>
                <w:highlight w:val="none"/>
              </w:rPr>
              <w:t>多频道教学：支持多达32个频道的划分，一个教师可对单个班级或多个班级同时上课；多个教师可同时对多个班级进行不同内容的教学。</w:t>
            </w:r>
            <w:r>
              <w:rPr>
                <w:rFonts w:hint="eastAsia" w:ascii="宋体" w:hAnsi="宋体" w:cs="宋体"/>
                <w:kern w:val="0"/>
                <w:szCs w:val="21"/>
                <w:highlight w:val="none"/>
              </w:rPr>
              <w:br w:type="textWrapping"/>
            </w:r>
            <w:r>
              <w:rPr>
                <w:rFonts w:hint="eastAsia" w:ascii="宋体" w:hAnsi="宋体" w:cs="宋体"/>
                <w:kern w:val="0"/>
                <w:szCs w:val="21"/>
                <w:highlight w:val="none"/>
              </w:rPr>
              <w:t>★考试：教师将试卷分发给学生即可开始考试，考试过程中可以教师如有问题补充，可暂停考试，在特殊情况下，可以暂挂考试，下次启动系统后可继续考试；考试过程中如有断电、关机等意外情况学生机可断线重连，考试结束后学生可提交或时间到自动提交。</w:t>
            </w:r>
            <w:r>
              <w:rPr>
                <w:rFonts w:hint="eastAsia" w:ascii="宋体" w:hAnsi="宋体" w:cs="宋体"/>
                <w:kern w:val="0"/>
                <w:szCs w:val="21"/>
                <w:highlight w:val="none"/>
              </w:rPr>
              <w:br w:type="textWrapping"/>
            </w:r>
            <w:r>
              <w:rPr>
                <w:rFonts w:hint="eastAsia" w:ascii="宋体" w:hAnsi="宋体" w:cs="宋体"/>
                <w:kern w:val="0"/>
                <w:szCs w:val="21"/>
                <w:highlight w:val="none"/>
              </w:rPr>
              <w:t>★答题卡考试：教师导入word、ppt、excel、pdf等文档类型的考试内容共享给学生，直接生成答题卡用于学生作答，包含多种不同的题型：多选题，判断题，填空题和论述题等。</w:t>
            </w:r>
            <w:r>
              <w:rPr>
                <w:rFonts w:hint="eastAsia" w:ascii="宋体" w:hAnsi="宋体" w:cs="宋体"/>
                <w:kern w:val="0"/>
                <w:szCs w:val="21"/>
                <w:highlight w:val="none"/>
              </w:rPr>
              <w:br w:type="textWrapping"/>
            </w:r>
            <w:r>
              <w:rPr>
                <w:rFonts w:hint="eastAsia" w:ascii="宋体" w:hAnsi="宋体" w:cs="宋体"/>
                <w:kern w:val="0"/>
                <w:szCs w:val="21"/>
                <w:highlight w:val="none"/>
              </w:rPr>
              <w:t>★抢答竞赛：教师可以出任意题目请学生作答，学生抢答时只需按下按钮即可，作答正确“星星”奖励，并可升级为月亮和太阳，吸引学生注意力，主动参与活动。竞赛支持同一小组内排名。</w:t>
            </w:r>
            <w:r>
              <w:rPr>
                <w:rFonts w:hint="eastAsia" w:ascii="宋体" w:hAnsi="宋体" w:cs="宋体"/>
                <w:kern w:val="0"/>
                <w:szCs w:val="21"/>
                <w:highlight w:val="none"/>
              </w:rPr>
              <w:br w:type="textWrapping"/>
            </w:r>
            <w:r>
              <w:rPr>
                <w:rFonts w:hint="eastAsia" w:ascii="宋体" w:hAnsi="宋体" w:cs="宋体"/>
                <w:kern w:val="0"/>
                <w:szCs w:val="21"/>
                <w:highlight w:val="none"/>
              </w:rPr>
              <w:t>★阅卷评分：收取的试卷系统可自动评分，教师添加批注，查看柱状图显示的考试统计结果，并能够将评分结果以网页形式发送给相应的学生。</w:t>
            </w:r>
            <w:r>
              <w:rPr>
                <w:rFonts w:hint="eastAsia" w:ascii="宋体" w:hAnsi="宋体" w:cs="宋体"/>
                <w:kern w:val="0"/>
                <w:szCs w:val="21"/>
                <w:highlight w:val="none"/>
              </w:rPr>
              <w:br w:type="textWrapping"/>
            </w:r>
            <w:r>
              <w:rPr>
                <w:rFonts w:hint="eastAsia" w:ascii="宋体" w:hAnsi="宋体" w:cs="宋体"/>
                <w:kern w:val="0"/>
                <w:szCs w:val="21"/>
                <w:highlight w:val="none"/>
              </w:rPr>
              <w:t>★班级模型：获取学生端计算机的名称、登录名、学生端应用程序、进程和进程 ID，远程终止学生端进程，显示学生机桌面的缩图。</w:t>
            </w:r>
            <w:r>
              <w:rPr>
                <w:rFonts w:hint="eastAsia" w:ascii="宋体" w:hAnsi="宋体" w:cs="宋体"/>
                <w:kern w:val="0"/>
                <w:szCs w:val="21"/>
                <w:highlight w:val="none"/>
              </w:rPr>
              <w:br w:type="textWrapping"/>
            </w:r>
            <w:r>
              <w:rPr>
                <w:rFonts w:hint="eastAsia" w:ascii="宋体" w:hAnsi="宋体" w:cs="宋体"/>
                <w:kern w:val="0"/>
                <w:szCs w:val="21"/>
                <w:highlight w:val="none"/>
              </w:rPr>
              <w:t>★签到：提供学生名单管理工具，为软件和考试模块提供实名验证。提供点名功能，支持保留学生多次登录记录、考勤统计、签到信息的导出与对比，支持csv 格式的导出。</w:t>
            </w:r>
            <w:r>
              <w:rPr>
                <w:rFonts w:hint="eastAsia" w:ascii="宋体" w:hAnsi="宋体" w:cs="宋体"/>
                <w:kern w:val="0"/>
                <w:szCs w:val="21"/>
                <w:highlight w:val="none"/>
              </w:rPr>
              <w:br w:type="textWrapping"/>
            </w:r>
            <w:r>
              <w:rPr>
                <w:rFonts w:hint="eastAsia" w:ascii="宋体" w:hAnsi="宋体" w:cs="宋体"/>
                <w:kern w:val="0"/>
                <w:szCs w:val="21"/>
                <w:highlight w:val="none"/>
              </w:rPr>
              <w:t>★学生限制：设置上网策略、应用程序策略、USB和CD使用策略，对不同学生设置不同策略，查看当前的学生策略，上网限制支持多浏览器，IE、Chrome、QQ、Firefox、360等都可以限制。</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交换机</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1、产品类型 千兆以太网交换机</w:t>
            </w:r>
            <w:r>
              <w:rPr>
                <w:rFonts w:hint="eastAsia" w:ascii="宋体" w:hAnsi="宋体" w:cs="宋体"/>
                <w:kern w:val="0"/>
                <w:szCs w:val="21"/>
                <w:highlight w:val="none"/>
              </w:rPr>
              <w:br w:type="textWrapping"/>
            </w:r>
            <w:r>
              <w:rPr>
                <w:rFonts w:hint="eastAsia" w:ascii="宋体" w:hAnsi="宋体" w:cs="宋体"/>
                <w:kern w:val="0"/>
                <w:szCs w:val="21"/>
                <w:highlight w:val="none"/>
              </w:rPr>
              <w:t>2、传输速率 10/100/1000Mbps</w:t>
            </w:r>
            <w:r>
              <w:rPr>
                <w:rFonts w:hint="eastAsia" w:ascii="宋体" w:hAnsi="宋体" w:cs="宋体"/>
                <w:kern w:val="0"/>
                <w:szCs w:val="21"/>
                <w:highlight w:val="none"/>
              </w:rPr>
              <w:br w:type="textWrapping"/>
            </w:r>
            <w:r>
              <w:rPr>
                <w:rFonts w:hint="eastAsia" w:ascii="宋体" w:hAnsi="宋体" w:cs="宋体"/>
                <w:kern w:val="0"/>
                <w:szCs w:val="21"/>
                <w:highlight w:val="none"/>
              </w:rPr>
              <w:t>3、交换方式 存储-转发</w:t>
            </w:r>
            <w:r>
              <w:rPr>
                <w:rFonts w:hint="eastAsia" w:ascii="宋体" w:hAnsi="宋体" w:cs="宋体"/>
                <w:kern w:val="0"/>
                <w:szCs w:val="21"/>
                <w:highlight w:val="none"/>
              </w:rPr>
              <w:br w:type="textWrapping"/>
            </w:r>
            <w:r>
              <w:rPr>
                <w:rFonts w:hint="eastAsia" w:ascii="宋体" w:hAnsi="宋体" w:cs="宋体"/>
                <w:kern w:val="0"/>
                <w:szCs w:val="21"/>
                <w:highlight w:val="none"/>
              </w:rPr>
              <w:t>4、背板带宽 48Gbps</w:t>
            </w:r>
            <w:r>
              <w:rPr>
                <w:rFonts w:hint="eastAsia" w:ascii="宋体" w:hAnsi="宋体" w:cs="宋体"/>
                <w:kern w:val="0"/>
                <w:szCs w:val="21"/>
                <w:highlight w:val="none"/>
              </w:rPr>
              <w:br w:type="textWrapping"/>
            </w:r>
            <w:r>
              <w:rPr>
                <w:rFonts w:hint="eastAsia" w:ascii="宋体" w:hAnsi="宋体" w:cs="宋体"/>
                <w:kern w:val="0"/>
                <w:szCs w:val="21"/>
                <w:highlight w:val="none"/>
              </w:rPr>
              <w:t>5、包转发率 35.71Mpps</w:t>
            </w:r>
            <w:r>
              <w:rPr>
                <w:rFonts w:hint="eastAsia" w:ascii="宋体" w:hAnsi="宋体" w:cs="宋体"/>
                <w:kern w:val="0"/>
                <w:szCs w:val="21"/>
                <w:highlight w:val="none"/>
              </w:rPr>
              <w:br w:type="textWrapping"/>
            </w:r>
            <w:r>
              <w:rPr>
                <w:rFonts w:hint="eastAsia" w:ascii="宋体" w:hAnsi="宋体" w:cs="宋体"/>
                <w:kern w:val="0"/>
                <w:szCs w:val="21"/>
                <w:highlight w:val="none"/>
              </w:rPr>
              <w:t>6、MAC地址表 8K</w:t>
            </w:r>
            <w:r>
              <w:rPr>
                <w:rFonts w:hint="eastAsia" w:ascii="宋体" w:hAnsi="宋体" w:cs="宋体"/>
                <w:kern w:val="0"/>
                <w:szCs w:val="21"/>
                <w:highlight w:val="none"/>
              </w:rPr>
              <w:br w:type="textWrapping"/>
            </w:r>
            <w:r>
              <w:rPr>
                <w:rFonts w:hint="eastAsia" w:ascii="宋体" w:hAnsi="宋体" w:cs="宋体"/>
                <w:kern w:val="0"/>
                <w:szCs w:val="21"/>
                <w:highlight w:val="none"/>
              </w:rPr>
              <w:t>7、端口结构 非模块化</w:t>
            </w:r>
            <w:r>
              <w:rPr>
                <w:rFonts w:hint="eastAsia" w:ascii="宋体" w:hAnsi="宋体" w:cs="宋体"/>
                <w:kern w:val="0"/>
                <w:szCs w:val="21"/>
                <w:highlight w:val="none"/>
              </w:rPr>
              <w:br w:type="textWrapping"/>
            </w:r>
            <w:r>
              <w:rPr>
                <w:rFonts w:hint="eastAsia" w:ascii="宋体" w:hAnsi="宋体" w:cs="宋体"/>
                <w:kern w:val="0"/>
                <w:szCs w:val="21"/>
                <w:highlight w:val="none"/>
              </w:rPr>
              <w:t>8、端口数量 24个</w:t>
            </w:r>
            <w:r>
              <w:rPr>
                <w:rFonts w:hint="eastAsia" w:ascii="宋体" w:hAnsi="宋体" w:cs="宋体"/>
                <w:kern w:val="0"/>
                <w:szCs w:val="21"/>
                <w:highlight w:val="none"/>
              </w:rPr>
              <w:br w:type="textWrapping"/>
            </w:r>
            <w:r>
              <w:rPr>
                <w:rFonts w:hint="eastAsia" w:ascii="宋体" w:hAnsi="宋体" w:cs="宋体"/>
                <w:kern w:val="0"/>
                <w:szCs w:val="21"/>
                <w:highlight w:val="none"/>
              </w:rPr>
              <w:t>9、端口描述 24个10/100/1000Mbps自适应以太网端口</w:t>
            </w:r>
            <w:r>
              <w:rPr>
                <w:rFonts w:hint="eastAsia" w:ascii="宋体" w:hAnsi="宋体" w:cs="宋体"/>
                <w:kern w:val="0"/>
                <w:szCs w:val="21"/>
                <w:highlight w:val="none"/>
              </w:rPr>
              <w:br w:type="textWrapping"/>
            </w:r>
            <w:r>
              <w:rPr>
                <w:rFonts w:hint="eastAsia" w:ascii="宋体" w:hAnsi="宋体" w:cs="宋体"/>
                <w:kern w:val="0"/>
                <w:szCs w:val="21"/>
                <w:highlight w:val="none"/>
              </w:rPr>
              <w:t>10、100Base-TX：5类双绞线</w:t>
            </w:r>
            <w:r>
              <w:rPr>
                <w:rFonts w:hint="eastAsia" w:ascii="宋体" w:hAnsi="宋体" w:cs="宋体"/>
                <w:kern w:val="0"/>
                <w:szCs w:val="21"/>
                <w:highlight w:val="none"/>
              </w:rPr>
              <w:br w:type="textWrapping"/>
            </w:r>
            <w:r>
              <w:rPr>
                <w:rFonts w:hint="eastAsia" w:ascii="宋体" w:hAnsi="宋体" w:cs="宋体"/>
                <w:kern w:val="0"/>
                <w:szCs w:val="21"/>
                <w:highlight w:val="none"/>
              </w:rPr>
              <w:t>11、传输模式 全双工/半双工自适应</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2880</w:t>
            </w:r>
          </w:p>
        </w:tc>
        <w:tc>
          <w:tcPr>
            <w:tcW w:w="757" w:type="dxa"/>
            <w:vMerge w:val="restart"/>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教师桌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材料：1.桌面板采用25mm厚密度板，密度板封同色1.5mm厚直边，2.桌架用15*50*1.2mm厚的铁管,表面经酸洗除锈，碱洗除油，磷化烘干等工艺，采用静电粉末喷涂（环氧聚脂粉末），使钢件具有优良的流平性和光泽，耐烘烤泛黄性，能有效地防止生锈和褪色；全部焊接口平直、牢固、无焊疵，焊接处打磨平整，各构件部分平直，横竖条搭接垂直，插口吻合，装配平整、牢靠，长1.6米*宽0.8米</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张</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教师椅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网布靠背，采用优质尼龙透气网布，具有良好的张力，符合人体工程学，散热好，舒适美观；尼龙网坐垫，耐用不起毛球，不褪色，透气舒适流线型扶手，柔软防滑手感好；采用优质金属配件，保证长久安全不易变形.</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张</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340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双人实训桌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材质：材料采用优质中密度纤维板, 双贴面防潮三聚氰胺密度板，板材采用15mm厚,桌子整体结构采用连接板固定，为方便布线，桌子后方预留有走线槽，桌子设计大方、得体； 配件：采用优质五金配件； 封边：桌面1.5mm厚细麻型PVC全自动机器封边,其余1.0mm厚细麻型PVC全自动机器封边；尺寸：1400W600D730H</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张</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钢架采用20mm×40mm冷轧无缝钢管，管壁厚1mm，钢管表面喷涂前经酸洗、磷化、除油、脱水、热固化喷塑； 凳子的脚套为内嵌式黑色脚套，采用超高分子量PE材料制作，壁厚2mm,底厚5mm；进深20mm，加强筋3圈, 加强筋厚度1.2mm，底面直径22mm×42mm,脚套与桌脚和椅脚应结合紧密，牢靠，不脱落； 面板采用多层胶合板、面贴防火板，总厚度15mm。牢固耐用、平稳。规格：320W*220D*420H</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张</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6600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网线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6类网线</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箱</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6300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水晶头</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6类网线水晶头</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盒</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1120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电缆 RVV5X4.0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5600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电缆 RVV3X4.0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电缆 RVV3*1.0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电源排插</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五位三插</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2800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线槽</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PVC39</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不锈钢型槽</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U型压制、304（1.0）</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9450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配电盒</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含空开及配线、导轨</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空调管</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根据安装位置，增加空调管</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9756</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综合布线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训室97项硬件设备及软件设备、60个实训工位的网络布线、强弱电布线、设备安装调试人工，确保所有设备正常运行，教学实训正常使用。安装符专业实训要求，符合实训室布局要求，网络布线及强弱电布线符合国家安全标准。</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25000</w:t>
            </w:r>
          </w:p>
        </w:tc>
        <w:tc>
          <w:tcPr>
            <w:tcW w:w="757" w:type="dxa"/>
            <w:vMerge w:val="restart"/>
            <w:noWrap w:val="0"/>
            <w:vAlign w:val="center"/>
          </w:tcPr>
          <w:p>
            <w:pPr>
              <w:jc w:val="center"/>
              <w:rPr>
                <w:rFonts w:ascii="宋体" w:hAnsi="宋体" w:cs="宋体"/>
                <w:sz w:val="20"/>
                <w:szCs w:val="20"/>
                <w:highlight w:val="none"/>
              </w:rPr>
            </w:pPr>
            <w:r>
              <w:rPr>
                <w:rFonts w:hint="eastAsia"/>
                <w:sz w:val="20"/>
                <w:szCs w:val="20"/>
                <w:highlight w:val="none"/>
              </w:rPr>
              <w:t>信息传输</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教室场地精益设计与布局、目视化设计</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布局定置指导作业、精益设计以及目视管理设计，包括设备、器具、物品等开展指导作业，进行合理三定设计布置、引入精益管理要素、通过现场目视管理营造良好的学习实训氛围。</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实训操作规程、流程指导目视</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针对实训教室的功能及实训要求，将实训操作规程及流程要求、关键技术特点等内容目视化设计和实训环境营造，文案整理及平面设计，尺寸定制，双层亚克力，单面亚光写真喷绘。设计内容符合实训教室功能要求，文案简单明了可操作；设计风格符合学校校园文化、时代特点以及学生的学习接受能力要求；悬挂地点满足行业企业的要求、教室整体氛围效果及目视强化管理要求。本项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制度上墙</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训教室管理制度、安全管理规程的目视化制度上墙1幅，文案整理及平面设计，尺寸定制，双面亚克力框架，单面亚光写真喷绘，可方便更换画面内容。设计内容符合实训教室功能要求，文案简单明了可操作；设计风格符合学校校园文化；制度上墙悬挂地点满足教室整体氛围效果及目视强化管理要求。本项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3500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门口教室介绍</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针对实训教室的功能做介绍，安装于教室入口显眼位置。内容包括实训功能、技术使用、校企合作情况、实训教室安全责任人等，文案整理及平面设计，1副，尺寸定制，双层亚克力，单面亚光写真喷绘。设计风格符合学校校园文化；悬挂地点满足行业企业的要求、教室整体氛围效果及目视强化管理要求。</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实训教室铭牌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规格：尺寸定制、材质：亚克力板或铝合金 5-8mm厚度</w:t>
            </w:r>
            <w:r>
              <w:rPr>
                <w:rFonts w:hint="eastAsia" w:ascii="宋体" w:hAnsi="宋体" w:cs="宋体"/>
                <w:kern w:val="0"/>
                <w:szCs w:val="21"/>
                <w:highlight w:val="none"/>
              </w:rPr>
              <w:br w:type="textWrapping"/>
            </w:r>
            <w:r>
              <w:rPr>
                <w:rFonts w:hint="eastAsia" w:ascii="宋体" w:hAnsi="宋体" w:cs="宋体"/>
                <w:kern w:val="0"/>
                <w:szCs w:val="21"/>
                <w:highlight w:val="none"/>
              </w:rPr>
              <w:t>功能：教室名称</w:t>
            </w:r>
            <w:r>
              <w:rPr>
                <w:rFonts w:hint="eastAsia" w:ascii="宋体" w:hAnsi="宋体" w:cs="宋体"/>
                <w:kern w:val="0"/>
                <w:szCs w:val="21"/>
                <w:highlight w:val="none"/>
              </w:rPr>
              <w:br w:type="textWrapping"/>
            </w:r>
            <w:r>
              <w:rPr>
                <w:rFonts w:hint="eastAsia" w:ascii="宋体" w:hAnsi="宋体" w:cs="宋体"/>
                <w:kern w:val="0"/>
                <w:szCs w:val="21"/>
                <w:highlight w:val="none"/>
              </w:rPr>
              <w:t>说明：艺术造型设计，有层次感，包含运输与定置安装</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2500</w:t>
            </w:r>
          </w:p>
        </w:tc>
        <w:tc>
          <w:tcPr>
            <w:tcW w:w="757" w:type="dxa"/>
            <w:vMerge w:val="continue"/>
            <w:noWrap w:val="0"/>
            <w:vAlign w:val="center"/>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332206</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五、农艺实训场</w:t>
            </w:r>
          </w:p>
        </w:tc>
        <w:tc>
          <w:tcPr>
            <w:tcW w:w="757" w:type="dxa"/>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网红桥</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标准尺寸，1.2 米宽，长25米链条12MM，配16钢丝绳做副保护，木板厚38MM，主立柱219MM，壁厚5.75MM，漆面处理采用静电喷涂工艺。</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132000</w:t>
            </w:r>
          </w:p>
        </w:tc>
        <w:tc>
          <w:tcPr>
            <w:tcW w:w="757" w:type="dxa"/>
            <w:vMerge w:val="restart"/>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休闲设备安装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拓展设施的安装、安全加固，包含安装所需的材料。</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农场地块</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修整10块农场地块，蔬菜种子采购</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过道铺设</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10块农场地块之间的过道铺设</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农具</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锄头、铁锹、平铲、淋水器皿各一个</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9600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地块标识牌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地块标识牌，用于标记蔬菜名称、实训班级名称等。</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文化建设</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农艺实训场实训项目介绍、文化宣传推广，宣传推广海报设计、宣传牌设计及成品制作。</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18660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193060</w:t>
            </w:r>
          </w:p>
        </w:tc>
        <w:tc>
          <w:tcPr>
            <w:tcW w:w="757" w:type="dxa"/>
            <w:vMerge w:val="continue"/>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六、瑶族美食作坊</w:t>
            </w:r>
          </w:p>
        </w:tc>
        <w:tc>
          <w:tcPr>
            <w:tcW w:w="757" w:type="dxa"/>
            <w:vMerge w:val="continue"/>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打油茶工具套装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木质油茶桌长60cm*宽36cm*高30cm，电磁炉*1，油茶锤*1，油茶锅*1，油茶隔*1，油茶碗*6</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瑶族服饰</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男女瑶族服饰定制，用于活动表演、礼仪接待等，有本地瑶族服饰特色。</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舂糍粑工具</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舂糍粑石臼直径50cm*1，舂糍粑锤*1</w:t>
            </w:r>
          </w:p>
        </w:tc>
        <w:tc>
          <w:tcPr>
            <w:tcW w:w="70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w:t>
            </w:r>
          </w:p>
        </w:tc>
        <w:tc>
          <w:tcPr>
            <w:tcW w:w="708"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美食文化宣传牌</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可以移动，可更换宣传内容的美食美食文化宣传牌3块</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center"/>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35700</w:t>
            </w:r>
          </w:p>
        </w:tc>
        <w:tc>
          <w:tcPr>
            <w:tcW w:w="757" w:type="dxa"/>
            <w:vMerge w:val="continue"/>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七、园艺实训场</w:t>
            </w:r>
          </w:p>
        </w:tc>
        <w:tc>
          <w:tcPr>
            <w:tcW w:w="757" w:type="dxa"/>
            <w:vMerge w:val="continue"/>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实训区大门</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防腐木拱门，整体高2.23米，宽1.7米，门洞宽1.2米，含门牌</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圆形防腐木座椅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使用防腐木修整大树花圃，花圃直径4.2米，座位宽25cm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流水造型</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园区流水造型，整体直径1.5米</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7800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假山屏风造型</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园区假山屏风造型，整体长2.1米，宽0.4米，高2米</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12800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花箱</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防腐木花箱，花箱长度及高度根据布局定制之，宽度60cm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防腐木栏栅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实训区外围栅栏，总长约130米，单个栅栏长1.2米，高0.2米，按照实训区布局安装栅栏</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12250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花架</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木花架，长1.05米，宽0.米，高0.88米</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造型花盆</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不同造型的花器，根据园艺实训场规划进行摆放布置</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休闲座椅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休闲座椅长1.8米，防雨不绣，坚固耐用，承重力强。</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造型摆件</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园区造型石头摆件，根据园艺实训场规划进行摆放布置</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36000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造型动物摆件</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小羊造型摆件，一组4只，材质：玻璃钢+草皮结合</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组</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5200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银杏</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冠幅90-100cm，高度200-220cm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9667</w:t>
            </w:r>
          </w:p>
        </w:tc>
        <w:tc>
          <w:tcPr>
            <w:tcW w:w="757" w:type="dxa"/>
            <w:vMerge w:val="restart"/>
            <w:noWrap w:val="0"/>
            <w:vAlign w:val="center"/>
          </w:tcPr>
          <w:p>
            <w:pPr>
              <w:jc w:val="center"/>
              <w:rPr>
                <w:rFonts w:ascii="宋体" w:hAnsi="宋体" w:cs="宋体"/>
                <w:sz w:val="20"/>
                <w:szCs w:val="20"/>
                <w:highlight w:val="none"/>
              </w:rPr>
            </w:pPr>
            <w:r>
              <w:rPr>
                <w:rFonts w:hint="eastAsia"/>
                <w:sz w:val="20"/>
                <w:szCs w:val="20"/>
                <w:highlight w:val="none"/>
              </w:rPr>
              <w:t>农、林、牧、渔业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金桂</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冠幅100-120cm，高度220-250cm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10700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黄金香柳</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冠幅60-700cm，高度180-200cm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5400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紫荆花</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冠幅100-120cm，高度220-250cm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6100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七彩朱蕉</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冠幅35-50cm，高度45-55cm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1620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南天竹</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冠幅35-45cm，高度40-50cm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580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灰莉</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冠幅50-80cm，高度50-80cm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株</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5460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彩叶草</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冠幅15-25cm，高度25-35cm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大彩叶</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冠幅60-70cm，高度80-90cm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1630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美人蕉</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冠幅110-120cm，高度180-200cm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865</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“无尽夏”绣球(白色)</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冠幅100-120cm，高度100-120cm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“无尽夏”绣球(蓝色)</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冠幅100-120cm，高度100-120cm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栀子花(小)</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冠幅50-55cm，高度40-50cm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575</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栀子花(大)</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冠幅45-50cm，高度50-70cm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细叶美女樱(红)</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冠幅20-25cm，高度25-30cm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细叶美女樱(紫)</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冠幅20-25cm，高度25-30m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4350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金边吊兰</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冠幅20-26cm，高度15-20cm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熏衣草</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冠幅10-15cm，高度15-30cm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满天星</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冠幅20-25cm，高度70-90cm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5760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毛地黄</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冠幅20-25cm，高度70-90cm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1155</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玛格丽特</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冠幅15-20cm，高度20-25cm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矮牵牛</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冠幅26-30cm，高度16-20cm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1750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麦冬</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冠幅10cm，高度13-18cm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袋</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2760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矾根(嫩绿)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冠幅25-30cm，高度30-50cm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1610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矾根(绿)</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冠幅25-30cm，高度30-50cm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1610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矾根(绿红)</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冠幅25-30cm，高度30-50cm</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70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盆</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1610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草皮</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绿色草皮</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平方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2560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122</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种植土原土</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种植土</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立方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14400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123</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原土调配材料费</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原图调配</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立方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4800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124</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土石隔离带</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隔离带</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17500</w:t>
            </w:r>
          </w:p>
        </w:tc>
        <w:tc>
          <w:tcPr>
            <w:tcW w:w="757" w:type="dxa"/>
            <w:vMerge w:val="continue"/>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125</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植物种植服务</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园艺区3000余颗植物、草皮及种植原土运输费，园艺区植物、草皮种植、修整人工服务费</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58000</w:t>
            </w:r>
          </w:p>
        </w:tc>
        <w:tc>
          <w:tcPr>
            <w:tcW w:w="757" w:type="dxa"/>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126</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园艺实训工具套装</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铲子1把、园艺耙1把、三齿锄1把、除草锄1把、树枝剪1把、花卉剪刀1把、浇水壶1个</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11000</w:t>
            </w:r>
          </w:p>
        </w:tc>
        <w:tc>
          <w:tcPr>
            <w:tcW w:w="757" w:type="dxa"/>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127</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园区文化建设</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各个实训区域的标识牌，植物标识牌，根据园区环境布置定制，设计简约大方，适合户外放置。</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30000</w:t>
            </w:r>
          </w:p>
        </w:tc>
        <w:tc>
          <w:tcPr>
            <w:tcW w:w="757" w:type="dxa"/>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128</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园区布局</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根据教学实训需求，结合园艺实训场的实际环境，对园艺实训场进行整体规划及布局，规划设计使园艺实训场既能满足教学实训的需求，又能美化校园的需求。</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38000</w:t>
            </w:r>
          </w:p>
        </w:tc>
        <w:tc>
          <w:tcPr>
            <w:tcW w:w="757" w:type="dxa"/>
            <w:noWrap w:val="0"/>
            <w:vAlign w:val="top"/>
          </w:tcPr>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382962</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rPr>
              <w:t>八、教学设备</w:t>
            </w:r>
          </w:p>
        </w:tc>
        <w:tc>
          <w:tcPr>
            <w:tcW w:w="757" w:type="dxa"/>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129</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农用植保无人机</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机架</w:t>
            </w:r>
            <w:r>
              <w:rPr>
                <w:rFonts w:hint="eastAsia" w:ascii="宋体" w:hAnsi="宋体" w:cs="宋体"/>
                <w:kern w:val="0"/>
                <w:szCs w:val="21"/>
                <w:highlight w:val="none"/>
              </w:rPr>
              <w:br w:type="textWrapping"/>
            </w:r>
            <w:r>
              <w:rPr>
                <w:rFonts w:hint="eastAsia" w:ascii="宋体" w:hAnsi="宋体" w:cs="宋体"/>
                <w:kern w:val="0"/>
                <w:szCs w:val="21"/>
                <w:highlight w:val="none"/>
              </w:rPr>
              <w:t>（1）最大轴距：2145 mm</w:t>
            </w:r>
            <w:r>
              <w:rPr>
                <w:rFonts w:hint="eastAsia" w:ascii="宋体" w:hAnsi="宋体" w:cs="宋体"/>
                <w:kern w:val="0"/>
                <w:szCs w:val="21"/>
                <w:highlight w:val="none"/>
              </w:rPr>
              <w:br w:type="textWrapping"/>
            </w:r>
            <w:r>
              <w:rPr>
                <w:rFonts w:hint="eastAsia" w:ascii="宋体" w:hAnsi="宋体" w:cs="宋体"/>
                <w:kern w:val="0"/>
                <w:szCs w:val="21"/>
                <w:highlight w:val="none"/>
              </w:rPr>
              <w:t>（2）外形尺寸：2858 mm×2685 mm×790mm（机臂展开，桨叶展开）</w:t>
            </w:r>
            <w:r>
              <w:rPr>
                <w:rFonts w:hint="eastAsia" w:ascii="宋体" w:hAnsi="宋体" w:cs="宋体"/>
                <w:kern w:val="0"/>
                <w:szCs w:val="21"/>
                <w:highlight w:val="none"/>
              </w:rPr>
              <w:br w:type="textWrapping"/>
            </w:r>
            <w:r>
              <w:rPr>
                <w:rFonts w:hint="eastAsia" w:ascii="宋体" w:hAnsi="宋体" w:cs="宋体"/>
                <w:kern w:val="0"/>
                <w:szCs w:val="21"/>
                <w:highlight w:val="none"/>
              </w:rPr>
              <w:t>2030 mm×1866 mm×790 mm（机臂展开，桨叶折叠）</w:t>
            </w:r>
            <w:r>
              <w:rPr>
                <w:rFonts w:hint="eastAsia" w:ascii="宋体" w:hAnsi="宋体" w:cs="宋体"/>
                <w:kern w:val="0"/>
                <w:szCs w:val="21"/>
                <w:highlight w:val="none"/>
              </w:rPr>
              <w:br w:type="textWrapping"/>
            </w:r>
            <w:r>
              <w:rPr>
                <w:rFonts w:hint="eastAsia" w:ascii="宋体" w:hAnsi="宋体" w:cs="宋体"/>
                <w:kern w:val="0"/>
                <w:szCs w:val="21"/>
                <w:highlight w:val="none"/>
              </w:rPr>
              <w:t>1170 mm×670mm×857 mm（机臂折叠）</w:t>
            </w:r>
            <w:r>
              <w:rPr>
                <w:rFonts w:hint="eastAsia" w:ascii="宋体" w:hAnsi="宋体" w:cs="宋体"/>
                <w:kern w:val="0"/>
                <w:szCs w:val="21"/>
                <w:highlight w:val="none"/>
              </w:rPr>
              <w:br w:type="textWrapping"/>
            </w:r>
            <w:r>
              <w:rPr>
                <w:rFonts w:hint="eastAsia" w:ascii="宋体" w:hAnsi="宋体" w:cs="宋体"/>
                <w:kern w:val="0"/>
                <w:szCs w:val="21"/>
                <w:highlight w:val="none"/>
              </w:rPr>
              <w:t>（3）★机身可折叠</w:t>
            </w:r>
            <w:r>
              <w:rPr>
                <w:rFonts w:hint="eastAsia" w:ascii="宋体" w:hAnsi="宋体" w:cs="宋体"/>
                <w:kern w:val="0"/>
                <w:szCs w:val="21"/>
                <w:highlight w:val="none"/>
              </w:rPr>
              <w:br w:type="textWrapping"/>
            </w:r>
            <w:r>
              <w:rPr>
                <w:rFonts w:hint="eastAsia" w:ascii="宋体" w:hAnsi="宋体" w:cs="宋体"/>
                <w:kern w:val="0"/>
                <w:szCs w:val="21"/>
                <w:highlight w:val="none"/>
              </w:rPr>
              <w:t>飞行参数</w:t>
            </w:r>
            <w:r>
              <w:rPr>
                <w:rFonts w:hint="eastAsia" w:ascii="宋体" w:hAnsi="宋体" w:cs="宋体"/>
                <w:kern w:val="0"/>
                <w:szCs w:val="21"/>
                <w:highlight w:val="none"/>
              </w:rPr>
              <w:br w:type="textWrapping"/>
            </w:r>
            <w:r>
              <w:rPr>
                <w:rFonts w:hint="eastAsia" w:ascii="宋体" w:hAnsi="宋体" w:cs="宋体"/>
                <w:kern w:val="0"/>
                <w:szCs w:val="21"/>
                <w:highlight w:val="none"/>
              </w:rPr>
              <w:t>（1） 额定容积：载药量≥30L</w:t>
            </w:r>
            <w:r>
              <w:rPr>
                <w:rFonts w:hint="eastAsia" w:ascii="宋体" w:hAnsi="宋体" w:cs="宋体"/>
                <w:kern w:val="0"/>
                <w:szCs w:val="21"/>
                <w:highlight w:val="none"/>
              </w:rPr>
              <w:br w:type="textWrapping"/>
            </w:r>
            <w:r>
              <w:rPr>
                <w:rFonts w:hint="eastAsia" w:ascii="宋体" w:hAnsi="宋体" w:cs="宋体"/>
                <w:kern w:val="0"/>
                <w:szCs w:val="21"/>
                <w:highlight w:val="none"/>
              </w:rPr>
              <w:t>（2） 作业载荷：额定：30L</w:t>
            </w:r>
            <w:r>
              <w:rPr>
                <w:rFonts w:hint="eastAsia" w:ascii="宋体" w:hAnsi="宋体" w:cs="宋体"/>
                <w:kern w:val="0"/>
                <w:szCs w:val="21"/>
                <w:highlight w:val="none"/>
              </w:rPr>
              <w:br w:type="textWrapping"/>
            </w:r>
            <w:r>
              <w:rPr>
                <w:rFonts w:hint="eastAsia" w:ascii="宋体" w:hAnsi="宋体" w:cs="宋体"/>
                <w:kern w:val="0"/>
                <w:szCs w:val="21"/>
                <w:highlight w:val="none"/>
              </w:rPr>
              <w:t>（3） 最大可承受风速：8m/s</w:t>
            </w:r>
            <w:r>
              <w:rPr>
                <w:rFonts w:hint="eastAsia" w:ascii="宋体" w:hAnsi="宋体" w:cs="宋体"/>
                <w:kern w:val="0"/>
                <w:szCs w:val="21"/>
                <w:highlight w:val="none"/>
              </w:rPr>
              <w:br w:type="textWrapping"/>
            </w:r>
            <w:r>
              <w:rPr>
                <w:rFonts w:hint="eastAsia" w:ascii="宋体" w:hAnsi="宋体" w:cs="宋体"/>
                <w:kern w:val="0"/>
                <w:szCs w:val="21"/>
                <w:highlight w:val="none"/>
              </w:rPr>
              <w:t>（4） 最大飞行海拔高度：4500m（*海拔每增加1000m，适当减少12%药量）</w:t>
            </w:r>
            <w:r>
              <w:rPr>
                <w:rFonts w:hint="eastAsia" w:ascii="宋体" w:hAnsi="宋体" w:cs="宋体"/>
                <w:kern w:val="0"/>
                <w:szCs w:val="21"/>
                <w:highlight w:val="none"/>
              </w:rPr>
              <w:br w:type="textWrapping"/>
            </w:r>
            <w:r>
              <w:rPr>
                <w:rFonts w:hint="eastAsia" w:ascii="宋体" w:hAnsi="宋体" w:cs="宋体"/>
                <w:kern w:val="0"/>
                <w:szCs w:val="21"/>
                <w:highlight w:val="none"/>
              </w:rPr>
              <w:t>（5） 喷头数量：16个</w:t>
            </w:r>
            <w:r>
              <w:rPr>
                <w:rFonts w:hint="eastAsia" w:ascii="宋体" w:hAnsi="宋体" w:cs="宋体"/>
                <w:kern w:val="0"/>
                <w:szCs w:val="21"/>
                <w:highlight w:val="none"/>
              </w:rPr>
              <w:br w:type="textWrapping"/>
            </w:r>
            <w:r>
              <w:rPr>
                <w:rFonts w:hint="eastAsia" w:ascii="宋体" w:hAnsi="宋体" w:cs="宋体"/>
                <w:kern w:val="0"/>
                <w:szCs w:val="21"/>
                <w:highlight w:val="none"/>
              </w:rPr>
              <w:t>（6） 最大喷洒流量：</w:t>
            </w:r>
            <w:r>
              <w:rPr>
                <w:rFonts w:hint="eastAsia" w:ascii="宋体" w:hAnsi="宋体" w:cs="宋体"/>
                <w:kern w:val="0"/>
                <w:szCs w:val="21"/>
                <w:highlight w:val="none"/>
              </w:rPr>
              <w:br w:type="textWrapping"/>
            </w:r>
            <w:r>
              <w:rPr>
                <w:rFonts w:hint="eastAsia" w:ascii="宋体" w:hAnsi="宋体" w:cs="宋体"/>
                <w:kern w:val="0"/>
                <w:szCs w:val="21"/>
                <w:highlight w:val="none"/>
              </w:rPr>
              <w:t>SX11001VS：7.2 L/min</w:t>
            </w:r>
            <w:r>
              <w:rPr>
                <w:rFonts w:hint="eastAsia" w:ascii="宋体" w:hAnsi="宋体" w:cs="宋体"/>
                <w:kern w:val="0"/>
                <w:szCs w:val="21"/>
                <w:highlight w:val="none"/>
              </w:rPr>
              <w:br w:type="textWrapping"/>
            </w:r>
            <w:r>
              <w:rPr>
                <w:rFonts w:hint="eastAsia" w:ascii="宋体" w:hAnsi="宋体" w:cs="宋体"/>
                <w:kern w:val="0"/>
                <w:szCs w:val="21"/>
                <w:highlight w:val="none"/>
              </w:rPr>
              <w:t>SX110015VS：8 L/min</w:t>
            </w:r>
            <w:r>
              <w:rPr>
                <w:rFonts w:hint="eastAsia" w:ascii="宋体" w:hAnsi="宋体" w:cs="宋体"/>
                <w:kern w:val="0"/>
                <w:szCs w:val="21"/>
                <w:highlight w:val="none"/>
              </w:rPr>
              <w:br w:type="textWrapping"/>
            </w:r>
            <w:r>
              <w:rPr>
                <w:rFonts w:hint="eastAsia" w:ascii="宋体" w:hAnsi="宋体" w:cs="宋体"/>
                <w:kern w:val="0"/>
                <w:szCs w:val="21"/>
                <w:highlight w:val="none"/>
              </w:rPr>
              <w:t>TX-VK4：3.6 L/min</w:t>
            </w:r>
            <w:r>
              <w:rPr>
                <w:rFonts w:hint="eastAsia" w:ascii="宋体" w:hAnsi="宋体" w:cs="宋体"/>
                <w:kern w:val="0"/>
                <w:szCs w:val="21"/>
                <w:highlight w:val="none"/>
              </w:rPr>
              <w:br w:type="textWrapping"/>
            </w:r>
            <w:r>
              <w:rPr>
                <w:rFonts w:hint="eastAsia" w:ascii="宋体" w:hAnsi="宋体" w:cs="宋体"/>
                <w:kern w:val="0"/>
                <w:szCs w:val="21"/>
                <w:highlight w:val="none"/>
              </w:rPr>
              <w:t>（7） ★4 - 9 m（12个喷头，距作物高度约1.5 - 3 m)</w:t>
            </w:r>
            <w:r>
              <w:rPr>
                <w:rFonts w:hint="eastAsia" w:ascii="宋体" w:hAnsi="宋体" w:cs="宋体"/>
                <w:kern w:val="0"/>
                <w:szCs w:val="21"/>
                <w:highlight w:val="none"/>
              </w:rPr>
              <w:br w:type="textWrapping"/>
            </w:r>
            <w:r>
              <w:rPr>
                <w:rFonts w:hint="eastAsia" w:ascii="宋体" w:hAnsi="宋体" w:cs="宋体"/>
                <w:kern w:val="0"/>
                <w:szCs w:val="21"/>
                <w:highlight w:val="none"/>
              </w:rPr>
              <w:t>（8） 雾化粒径：</w:t>
            </w:r>
            <w:r>
              <w:rPr>
                <w:rFonts w:hint="eastAsia" w:ascii="宋体" w:hAnsi="宋体" w:cs="宋体"/>
                <w:kern w:val="0"/>
                <w:szCs w:val="21"/>
                <w:highlight w:val="none"/>
              </w:rPr>
              <w:br w:type="textWrapping"/>
            </w:r>
            <w:r>
              <w:rPr>
                <w:rFonts w:hint="eastAsia" w:ascii="宋体" w:hAnsi="宋体" w:cs="宋体"/>
                <w:kern w:val="0"/>
                <w:szCs w:val="21"/>
                <w:highlight w:val="none"/>
              </w:rPr>
              <w:t>SX11001VS : 130 - 250 μm</w:t>
            </w:r>
            <w:r>
              <w:rPr>
                <w:rFonts w:hint="eastAsia" w:ascii="宋体" w:hAnsi="宋体" w:cs="宋体"/>
                <w:kern w:val="0"/>
                <w:szCs w:val="21"/>
                <w:highlight w:val="none"/>
              </w:rPr>
              <w:br w:type="textWrapping"/>
            </w:r>
            <w:r>
              <w:rPr>
                <w:rFonts w:hint="eastAsia" w:ascii="宋体" w:hAnsi="宋体" w:cs="宋体"/>
                <w:kern w:val="0"/>
                <w:szCs w:val="21"/>
                <w:highlight w:val="none"/>
              </w:rPr>
              <w:t>SX110015VS : 170 - 265 μm</w:t>
            </w:r>
            <w:r>
              <w:rPr>
                <w:rFonts w:hint="eastAsia" w:ascii="宋体" w:hAnsi="宋体" w:cs="宋体"/>
                <w:kern w:val="0"/>
                <w:szCs w:val="21"/>
                <w:highlight w:val="none"/>
              </w:rPr>
              <w:br w:type="textWrapping"/>
            </w:r>
            <w:r>
              <w:rPr>
                <w:rFonts w:hint="eastAsia" w:ascii="宋体" w:hAnsi="宋体" w:cs="宋体"/>
                <w:kern w:val="0"/>
                <w:szCs w:val="21"/>
                <w:highlight w:val="none"/>
              </w:rPr>
              <w:t>TX-VK4：110 - 135 μm</w:t>
            </w:r>
            <w:r>
              <w:rPr>
                <w:rFonts w:hint="eastAsia" w:ascii="宋体" w:hAnsi="宋体" w:cs="宋体"/>
                <w:kern w:val="0"/>
                <w:szCs w:val="21"/>
                <w:highlight w:val="none"/>
              </w:rPr>
              <w:br w:type="textWrapping"/>
            </w:r>
            <w:r>
              <w:rPr>
                <w:rFonts w:hint="eastAsia" w:ascii="宋体" w:hAnsi="宋体" w:cs="宋体"/>
                <w:kern w:val="0"/>
                <w:szCs w:val="21"/>
                <w:highlight w:val="none"/>
              </w:rPr>
              <w:t>（与实际工作环境、喷洒流量等有关）</w:t>
            </w:r>
            <w:r>
              <w:rPr>
                <w:rFonts w:hint="eastAsia" w:ascii="宋体" w:hAnsi="宋体" w:cs="宋体"/>
                <w:kern w:val="0"/>
                <w:szCs w:val="21"/>
                <w:highlight w:val="none"/>
              </w:rPr>
              <w:br w:type="textWrapping"/>
            </w:r>
            <w:r>
              <w:rPr>
                <w:rFonts w:hint="eastAsia" w:ascii="宋体" w:hAnsi="宋体" w:cs="宋体"/>
                <w:kern w:val="0"/>
                <w:szCs w:val="21"/>
                <w:highlight w:val="none"/>
              </w:rPr>
              <w:t>（9） 最大流量：4L/min×1</w:t>
            </w:r>
            <w:r>
              <w:rPr>
                <w:rFonts w:hint="eastAsia" w:ascii="宋体" w:hAnsi="宋体" w:cs="宋体"/>
                <w:kern w:val="0"/>
                <w:szCs w:val="21"/>
                <w:highlight w:val="none"/>
              </w:rPr>
              <w:br w:type="textWrapping"/>
            </w:r>
            <w:r>
              <w:rPr>
                <w:rFonts w:hint="eastAsia" w:ascii="宋体" w:hAnsi="宋体" w:cs="宋体"/>
                <w:kern w:val="0"/>
                <w:szCs w:val="21"/>
                <w:highlight w:val="none"/>
              </w:rPr>
              <w:t>（10） 流量测量误差：&lt; ±2%</w:t>
            </w:r>
            <w:r>
              <w:rPr>
                <w:rFonts w:hint="eastAsia" w:ascii="宋体" w:hAnsi="宋体" w:cs="宋体"/>
                <w:kern w:val="0"/>
                <w:szCs w:val="21"/>
                <w:highlight w:val="none"/>
              </w:rPr>
              <w:br w:type="textWrapping"/>
            </w:r>
            <w:r>
              <w:rPr>
                <w:rFonts w:hint="eastAsia" w:ascii="宋体" w:hAnsi="宋体" w:cs="宋体"/>
                <w:kern w:val="0"/>
                <w:szCs w:val="21"/>
                <w:highlight w:val="none"/>
              </w:rPr>
              <w:t>（11） 流量测量范围：0.25-20L/min</w:t>
            </w:r>
            <w:r>
              <w:rPr>
                <w:rFonts w:hint="eastAsia" w:ascii="宋体" w:hAnsi="宋体" w:cs="宋体"/>
                <w:kern w:val="0"/>
                <w:szCs w:val="21"/>
                <w:highlight w:val="none"/>
              </w:rPr>
              <w:br w:type="textWrapping"/>
            </w:r>
            <w:r>
              <w:rPr>
                <w:rFonts w:hint="eastAsia" w:ascii="宋体" w:hAnsi="宋体" w:cs="宋体"/>
                <w:kern w:val="0"/>
                <w:szCs w:val="21"/>
                <w:highlight w:val="none"/>
              </w:rPr>
              <w:t>（12） 流量计可测量液体：电导率&gt; 50 μS/cm，典型液体：自来水，含水有机/无机农药等</w:t>
            </w:r>
            <w:r>
              <w:rPr>
                <w:rFonts w:hint="eastAsia" w:ascii="宋体" w:hAnsi="宋体" w:cs="宋体"/>
                <w:kern w:val="0"/>
                <w:szCs w:val="21"/>
                <w:highlight w:val="none"/>
              </w:rPr>
              <w:br w:type="textWrapping"/>
            </w:r>
            <w:r>
              <w:rPr>
                <w:rFonts w:hint="eastAsia" w:ascii="宋体" w:hAnsi="宋体" w:cs="宋体"/>
                <w:kern w:val="0"/>
                <w:szCs w:val="21"/>
                <w:highlight w:val="none"/>
              </w:rPr>
              <w:t>（13） 工作频率：</w:t>
            </w:r>
            <w:r>
              <w:rPr>
                <w:rFonts w:hint="eastAsia" w:ascii="宋体" w:hAnsi="宋体" w:cs="宋体"/>
                <w:kern w:val="0"/>
                <w:szCs w:val="21"/>
                <w:highlight w:val="none"/>
              </w:rPr>
              <w:br w:type="textWrapping"/>
            </w:r>
            <w:r>
              <w:rPr>
                <w:rFonts w:hint="eastAsia" w:ascii="宋体" w:hAnsi="宋体" w:cs="宋体"/>
                <w:kern w:val="0"/>
                <w:szCs w:val="21"/>
                <w:highlight w:val="none"/>
              </w:rPr>
              <w:t>CE（欧洲） / FCC（美国）：24.05GHz至24.25GHz</w:t>
            </w:r>
            <w:r>
              <w:rPr>
                <w:rFonts w:hint="eastAsia" w:ascii="宋体" w:hAnsi="宋体" w:cs="宋体"/>
                <w:kern w:val="0"/>
                <w:szCs w:val="21"/>
                <w:highlight w:val="none"/>
              </w:rPr>
              <w:br w:type="textWrapping"/>
            </w:r>
            <w:r>
              <w:rPr>
                <w:rFonts w:hint="eastAsia" w:ascii="宋体" w:hAnsi="宋体" w:cs="宋体"/>
                <w:kern w:val="0"/>
                <w:szCs w:val="21"/>
                <w:highlight w:val="none"/>
              </w:rPr>
              <w:t>MIC（日本） / KCC（韩国）：24.05GHz至24.25GHz</w:t>
            </w:r>
            <w:r>
              <w:rPr>
                <w:rFonts w:hint="eastAsia" w:ascii="宋体" w:hAnsi="宋体" w:cs="宋体"/>
                <w:kern w:val="0"/>
                <w:szCs w:val="21"/>
                <w:highlight w:val="none"/>
              </w:rPr>
              <w:br w:type="textWrapping"/>
            </w:r>
            <w:r>
              <w:rPr>
                <w:rFonts w:hint="eastAsia" w:ascii="宋体" w:hAnsi="宋体" w:cs="宋体"/>
                <w:kern w:val="0"/>
                <w:szCs w:val="21"/>
                <w:highlight w:val="none"/>
              </w:rPr>
              <w:t>（14） 整机重量（不含电池）：26.4kg</w:t>
            </w:r>
            <w:r>
              <w:rPr>
                <w:rFonts w:hint="eastAsia" w:ascii="宋体" w:hAnsi="宋体" w:cs="宋体"/>
                <w:kern w:val="0"/>
                <w:szCs w:val="21"/>
                <w:highlight w:val="none"/>
              </w:rPr>
              <w:br w:type="textWrapping"/>
            </w:r>
            <w:r>
              <w:rPr>
                <w:rFonts w:hint="eastAsia" w:ascii="宋体" w:hAnsi="宋体" w:cs="宋体"/>
                <w:kern w:val="0"/>
                <w:szCs w:val="21"/>
                <w:highlight w:val="none"/>
              </w:rPr>
              <w:t>（15） 最大起飞重量：76.5 kg（海平面附近）</w:t>
            </w:r>
            <w:r>
              <w:rPr>
                <w:rFonts w:hint="eastAsia" w:ascii="宋体" w:hAnsi="宋体" w:cs="宋体"/>
                <w:kern w:val="0"/>
                <w:szCs w:val="21"/>
                <w:highlight w:val="none"/>
              </w:rPr>
              <w:br w:type="textWrapping"/>
            </w:r>
            <w:r>
              <w:rPr>
                <w:rFonts w:hint="eastAsia" w:ascii="宋体" w:hAnsi="宋体" w:cs="宋体"/>
                <w:kern w:val="0"/>
                <w:szCs w:val="21"/>
                <w:highlight w:val="none"/>
              </w:rPr>
              <w:t>（16） 最大推重比：1.70 @起飞重量66.5kg</w:t>
            </w:r>
            <w:r>
              <w:rPr>
                <w:rFonts w:hint="eastAsia" w:ascii="宋体" w:hAnsi="宋体" w:cs="宋体"/>
                <w:kern w:val="0"/>
                <w:szCs w:val="21"/>
                <w:highlight w:val="none"/>
              </w:rPr>
              <w:br w:type="textWrapping"/>
            </w:r>
            <w:r>
              <w:rPr>
                <w:rFonts w:hint="eastAsia" w:ascii="宋体" w:hAnsi="宋体" w:cs="宋体"/>
                <w:kern w:val="0"/>
                <w:szCs w:val="21"/>
                <w:highlight w:val="none"/>
              </w:rPr>
              <w:t>（17） 悬停精度（GNSS信号良好）：</w:t>
            </w:r>
            <w:r>
              <w:rPr>
                <w:rFonts w:hint="eastAsia" w:ascii="宋体" w:hAnsi="宋体" w:cs="宋体"/>
                <w:kern w:val="0"/>
                <w:szCs w:val="21"/>
                <w:highlight w:val="none"/>
              </w:rPr>
              <w:br w:type="textWrapping"/>
            </w:r>
            <w:r>
              <w:rPr>
                <w:rFonts w:hint="eastAsia" w:ascii="宋体" w:hAnsi="宋体" w:cs="宋体"/>
                <w:kern w:val="0"/>
                <w:szCs w:val="21"/>
                <w:highlight w:val="none"/>
              </w:rPr>
              <w:t>启用D-RTK：</w:t>
            </w:r>
            <w:r>
              <w:rPr>
                <w:rFonts w:hint="eastAsia" w:ascii="宋体" w:hAnsi="宋体" w:cs="宋体"/>
                <w:kern w:val="0"/>
                <w:szCs w:val="21"/>
                <w:highlight w:val="none"/>
              </w:rPr>
              <w:br w:type="textWrapping"/>
            </w:r>
            <w:r>
              <w:rPr>
                <w:rFonts w:hint="eastAsia" w:ascii="宋体" w:hAnsi="宋体" w:cs="宋体"/>
                <w:kern w:val="0"/>
                <w:szCs w:val="21"/>
                <w:highlight w:val="none"/>
              </w:rPr>
              <w:t>水平±10 cm，垂直±10 cm</w:t>
            </w:r>
            <w:r>
              <w:rPr>
                <w:rFonts w:hint="eastAsia" w:ascii="宋体" w:hAnsi="宋体" w:cs="宋体"/>
                <w:kern w:val="0"/>
                <w:szCs w:val="21"/>
                <w:highlight w:val="none"/>
              </w:rPr>
              <w:br w:type="textWrapping"/>
            </w:r>
            <w:r>
              <w:rPr>
                <w:rFonts w:hint="eastAsia" w:ascii="宋体" w:hAnsi="宋体" w:cs="宋体"/>
                <w:kern w:val="0"/>
                <w:szCs w:val="21"/>
                <w:highlight w:val="none"/>
              </w:rPr>
              <w:t>未启用D-RTK：</w:t>
            </w:r>
            <w:r>
              <w:rPr>
                <w:rFonts w:hint="eastAsia" w:ascii="宋体" w:hAnsi="宋体" w:cs="宋体"/>
                <w:kern w:val="0"/>
                <w:szCs w:val="21"/>
                <w:highlight w:val="none"/>
              </w:rPr>
              <w:br w:type="textWrapping"/>
            </w:r>
            <w:r>
              <w:rPr>
                <w:rFonts w:hint="eastAsia" w:ascii="宋体" w:hAnsi="宋体" w:cs="宋体"/>
                <w:kern w:val="0"/>
                <w:szCs w:val="21"/>
                <w:highlight w:val="none"/>
              </w:rPr>
              <w:t>水平±0.6 m，垂直±0.3 m（雷达功能启用：±0.1 m）</w:t>
            </w:r>
            <w:r>
              <w:rPr>
                <w:rFonts w:hint="eastAsia" w:ascii="宋体" w:hAnsi="宋体" w:cs="宋体"/>
                <w:kern w:val="0"/>
                <w:szCs w:val="21"/>
                <w:highlight w:val="none"/>
              </w:rPr>
              <w:br w:type="textWrapping"/>
            </w:r>
            <w:r>
              <w:rPr>
                <w:rFonts w:hint="eastAsia" w:ascii="宋体" w:hAnsi="宋体" w:cs="宋体"/>
                <w:kern w:val="0"/>
                <w:szCs w:val="21"/>
                <w:highlight w:val="none"/>
              </w:rPr>
              <w:t>RTK / GNSS使用频段：</w:t>
            </w:r>
            <w:r>
              <w:rPr>
                <w:rFonts w:hint="eastAsia" w:ascii="宋体" w:hAnsi="宋体" w:cs="宋体"/>
                <w:kern w:val="0"/>
                <w:szCs w:val="21"/>
                <w:highlight w:val="none"/>
              </w:rPr>
              <w:br w:type="textWrapping"/>
            </w:r>
            <w:r>
              <w:rPr>
                <w:rFonts w:hint="eastAsia" w:ascii="宋体" w:hAnsi="宋体" w:cs="宋体"/>
                <w:kern w:val="0"/>
                <w:szCs w:val="21"/>
                <w:highlight w:val="none"/>
              </w:rPr>
              <w:t>RTK：GPS L1/L2，GLONASS F1/F2，BeiDou B1/B2，Galileo E1/E5</w:t>
            </w:r>
            <w:r>
              <w:rPr>
                <w:rFonts w:hint="eastAsia" w:ascii="宋体" w:hAnsi="宋体" w:cs="宋体"/>
                <w:kern w:val="0"/>
                <w:szCs w:val="21"/>
                <w:highlight w:val="none"/>
              </w:rPr>
              <w:br w:type="textWrapping"/>
            </w:r>
            <w:r>
              <w:rPr>
                <w:rFonts w:hint="eastAsia" w:ascii="宋体" w:hAnsi="宋体" w:cs="宋体"/>
                <w:kern w:val="0"/>
                <w:szCs w:val="21"/>
                <w:highlight w:val="none"/>
              </w:rPr>
              <w:t>GNSS：GPS L1，GLONASS F1，Galileo E1</w:t>
            </w:r>
            <w:r>
              <w:rPr>
                <w:rFonts w:hint="eastAsia" w:ascii="宋体" w:hAnsi="宋体" w:cs="宋体"/>
                <w:kern w:val="0"/>
                <w:szCs w:val="21"/>
                <w:highlight w:val="none"/>
              </w:rPr>
              <w:br w:type="textWrapping"/>
            </w:r>
            <w:r>
              <w:rPr>
                <w:rFonts w:hint="eastAsia" w:ascii="宋体" w:hAnsi="宋体" w:cs="宋体"/>
                <w:kern w:val="0"/>
                <w:szCs w:val="21"/>
                <w:highlight w:val="none"/>
              </w:rPr>
              <w:t>（18） 最大功耗：11000 W</w:t>
            </w:r>
            <w:r>
              <w:rPr>
                <w:rFonts w:hint="eastAsia" w:ascii="宋体" w:hAnsi="宋体" w:cs="宋体"/>
                <w:kern w:val="0"/>
                <w:szCs w:val="21"/>
                <w:highlight w:val="none"/>
              </w:rPr>
              <w:br w:type="textWrapping"/>
            </w:r>
            <w:r>
              <w:rPr>
                <w:rFonts w:hint="eastAsia" w:ascii="宋体" w:hAnsi="宋体" w:cs="宋体"/>
                <w:kern w:val="0"/>
                <w:szCs w:val="21"/>
                <w:highlight w:val="none"/>
              </w:rPr>
              <w:t>（19） 悬停时间：</w:t>
            </w:r>
            <w:r>
              <w:rPr>
                <w:rFonts w:hint="eastAsia" w:ascii="宋体" w:hAnsi="宋体" w:cs="宋体"/>
                <w:kern w:val="0"/>
                <w:szCs w:val="21"/>
                <w:highlight w:val="none"/>
              </w:rPr>
              <w:br w:type="textWrapping"/>
            </w:r>
            <w:r>
              <w:rPr>
                <w:rFonts w:hint="eastAsia" w:ascii="宋体" w:hAnsi="宋体" w:cs="宋体"/>
                <w:kern w:val="0"/>
                <w:szCs w:val="21"/>
                <w:highlight w:val="none"/>
              </w:rPr>
              <w:t>20.5min（@29000 mAh &amp; 起飞重量36.5 kg）</w:t>
            </w:r>
            <w:r>
              <w:rPr>
                <w:rFonts w:hint="eastAsia" w:ascii="宋体" w:hAnsi="宋体" w:cs="宋体"/>
                <w:kern w:val="0"/>
                <w:szCs w:val="21"/>
                <w:highlight w:val="none"/>
              </w:rPr>
              <w:br w:type="textWrapping"/>
            </w:r>
            <w:r>
              <w:rPr>
                <w:rFonts w:hint="eastAsia" w:ascii="宋体" w:hAnsi="宋体" w:cs="宋体"/>
                <w:kern w:val="0"/>
                <w:szCs w:val="21"/>
                <w:highlight w:val="none"/>
              </w:rPr>
              <w:t>7.8min（@29000 mAh &amp; 起飞重量66.5 kg）</w:t>
            </w:r>
            <w:r>
              <w:rPr>
                <w:rFonts w:hint="eastAsia" w:ascii="宋体" w:hAnsi="宋体" w:cs="宋体"/>
                <w:kern w:val="0"/>
                <w:szCs w:val="21"/>
                <w:highlight w:val="none"/>
              </w:rPr>
              <w:br w:type="textWrapping"/>
            </w:r>
            <w:r>
              <w:rPr>
                <w:rFonts w:hint="eastAsia" w:ascii="宋体" w:hAnsi="宋体" w:cs="宋体"/>
                <w:kern w:val="0"/>
                <w:szCs w:val="21"/>
                <w:highlight w:val="none"/>
              </w:rPr>
              <w:t>（20） 最大俯仰角度：15°</w:t>
            </w:r>
            <w:r>
              <w:rPr>
                <w:rFonts w:hint="eastAsia" w:ascii="宋体" w:hAnsi="宋体" w:cs="宋体"/>
                <w:kern w:val="0"/>
                <w:szCs w:val="21"/>
                <w:highlight w:val="none"/>
              </w:rPr>
              <w:br w:type="textWrapping"/>
            </w:r>
            <w:r>
              <w:rPr>
                <w:rFonts w:hint="eastAsia" w:ascii="宋体" w:hAnsi="宋体" w:cs="宋体"/>
                <w:kern w:val="0"/>
                <w:szCs w:val="21"/>
                <w:highlight w:val="none"/>
              </w:rPr>
              <w:t>（21） 最大作业飞行速度：7 m/s</w:t>
            </w:r>
            <w:r>
              <w:rPr>
                <w:rFonts w:hint="eastAsia" w:ascii="宋体" w:hAnsi="宋体" w:cs="宋体"/>
                <w:kern w:val="0"/>
                <w:szCs w:val="21"/>
                <w:highlight w:val="none"/>
              </w:rPr>
              <w:br w:type="textWrapping"/>
            </w:r>
            <w:r>
              <w:rPr>
                <w:rFonts w:hint="eastAsia" w:ascii="宋体" w:hAnsi="宋体" w:cs="宋体"/>
                <w:kern w:val="0"/>
                <w:szCs w:val="21"/>
                <w:highlight w:val="none"/>
              </w:rPr>
              <w:t>（22） 最大飞行速度：10 m/s（GNSS信号良好）</w:t>
            </w:r>
            <w:r>
              <w:rPr>
                <w:rFonts w:hint="eastAsia" w:ascii="宋体" w:hAnsi="宋体" w:cs="宋体"/>
                <w:kern w:val="0"/>
                <w:szCs w:val="21"/>
                <w:highlight w:val="none"/>
              </w:rPr>
              <w:br w:type="textWrapping"/>
            </w:r>
            <w:r>
              <w:rPr>
                <w:rFonts w:hint="eastAsia" w:ascii="宋体" w:hAnsi="宋体" w:cs="宋体"/>
                <w:kern w:val="0"/>
                <w:szCs w:val="21"/>
                <w:highlight w:val="none"/>
              </w:rPr>
              <w:t>（23） FPV视角（FOV）: 水平：129°，垂直：82°，分辨率：1280×720</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15-30fps</w:t>
            </w:r>
            <w:r>
              <w:rPr>
                <w:rFonts w:hint="eastAsia" w:ascii="宋体" w:hAnsi="宋体" w:cs="宋体"/>
                <w:kern w:val="0"/>
                <w:szCs w:val="21"/>
                <w:highlight w:val="none"/>
              </w:rPr>
              <w:br w:type="textWrapping"/>
            </w:r>
            <w:r>
              <w:rPr>
                <w:rFonts w:hint="eastAsia" w:ascii="宋体" w:hAnsi="宋体" w:cs="宋体"/>
                <w:kern w:val="0"/>
                <w:szCs w:val="21"/>
                <w:highlight w:val="none"/>
              </w:rPr>
              <w:t>（24） FPV探照灯最大光强：13.2lux @ 5 m直射</w:t>
            </w:r>
            <w:r>
              <w:rPr>
                <w:rFonts w:hint="eastAsia" w:ascii="宋体" w:hAnsi="宋体" w:cs="宋体"/>
                <w:kern w:val="0"/>
                <w:szCs w:val="21"/>
                <w:highlight w:val="none"/>
              </w:rPr>
              <w:br w:type="textWrapping"/>
            </w:r>
            <w:r>
              <w:rPr>
                <w:rFonts w:hint="eastAsia" w:ascii="宋体" w:hAnsi="宋体" w:cs="宋体"/>
                <w:kern w:val="0"/>
                <w:szCs w:val="21"/>
                <w:highlight w:val="none"/>
              </w:rPr>
              <w:t>（25） 雷达工作功耗：12 W</w:t>
            </w:r>
            <w:r>
              <w:rPr>
                <w:rFonts w:hint="eastAsia" w:ascii="宋体" w:hAnsi="宋体" w:cs="宋体"/>
                <w:kern w:val="0"/>
                <w:szCs w:val="21"/>
                <w:highlight w:val="none"/>
              </w:rPr>
              <w:br w:type="textWrapping"/>
            </w:r>
            <w:r>
              <w:rPr>
                <w:rFonts w:hint="eastAsia" w:ascii="宋体" w:hAnsi="宋体" w:cs="宋体"/>
                <w:kern w:val="0"/>
                <w:szCs w:val="21"/>
                <w:highlight w:val="none"/>
              </w:rPr>
              <w:t>（26） 雷达定高及地形跟随：</w:t>
            </w:r>
            <w:r>
              <w:rPr>
                <w:rFonts w:hint="eastAsia" w:ascii="宋体" w:hAnsi="宋体" w:cs="宋体"/>
                <w:kern w:val="0"/>
                <w:szCs w:val="21"/>
                <w:highlight w:val="none"/>
              </w:rPr>
              <w:br w:type="textWrapping"/>
            </w:r>
            <w:r>
              <w:rPr>
                <w:rFonts w:hint="eastAsia" w:ascii="宋体" w:hAnsi="宋体" w:cs="宋体"/>
                <w:kern w:val="0"/>
                <w:szCs w:val="21"/>
                <w:highlight w:val="none"/>
              </w:rPr>
              <w:t>高度测量范围：1 - 30 m</w:t>
            </w:r>
            <w:r>
              <w:rPr>
                <w:rFonts w:hint="eastAsia" w:ascii="宋体" w:hAnsi="宋体" w:cs="宋体"/>
                <w:kern w:val="0"/>
                <w:szCs w:val="21"/>
                <w:highlight w:val="none"/>
              </w:rPr>
              <w:br w:type="textWrapping"/>
            </w:r>
            <w:r>
              <w:rPr>
                <w:rFonts w:hint="eastAsia" w:ascii="宋体" w:hAnsi="宋体" w:cs="宋体"/>
                <w:kern w:val="0"/>
                <w:szCs w:val="21"/>
                <w:highlight w:val="none"/>
              </w:rPr>
              <w:t>定高范围：1.5 - 15 m</w:t>
            </w:r>
            <w:r>
              <w:rPr>
                <w:rFonts w:hint="eastAsia" w:ascii="宋体" w:hAnsi="宋体" w:cs="宋体"/>
                <w:kern w:val="0"/>
                <w:szCs w:val="21"/>
                <w:highlight w:val="none"/>
              </w:rPr>
              <w:br w:type="textWrapping"/>
            </w:r>
            <w:r>
              <w:rPr>
                <w:rFonts w:hint="eastAsia" w:ascii="宋体" w:hAnsi="宋体" w:cs="宋体"/>
                <w:kern w:val="0"/>
                <w:szCs w:val="21"/>
                <w:highlight w:val="none"/>
              </w:rPr>
              <w:t>山地模式最大坡度：35°</w:t>
            </w:r>
            <w:r>
              <w:rPr>
                <w:rFonts w:hint="eastAsia" w:ascii="宋体" w:hAnsi="宋体" w:cs="宋体"/>
                <w:kern w:val="0"/>
                <w:szCs w:val="21"/>
                <w:highlight w:val="none"/>
              </w:rPr>
              <w:br w:type="textWrapping"/>
            </w:r>
            <w:r>
              <w:rPr>
                <w:rFonts w:hint="eastAsia" w:ascii="宋体" w:hAnsi="宋体" w:cs="宋体"/>
                <w:kern w:val="0"/>
                <w:szCs w:val="21"/>
                <w:highlight w:val="none"/>
              </w:rPr>
              <w:t>（27） 避障系统：</w:t>
            </w:r>
            <w:r>
              <w:rPr>
                <w:rFonts w:hint="eastAsia" w:ascii="宋体" w:hAnsi="宋体" w:cs="宋体"/>
                <w:kern w:val="0"/>
                <w:szCs w:val="21"/>
                <w:highlight w:val="none"/>
              </w:rPr>
              <w:br w:type="textWrapping"/>
            </w:r>
            <w:r>
              <w:rPr>
                <w:rFonts w:hint="eastAsia" w:ascii="宋体" w:hAnsi="宋体" w:cs="宋体"/>
                <w:kern w:val="0"/>
                <w:szCs w:val="21"/>
                <w:highlight w:val="none"/>
              </w:rPr>
              <w:t>可感知距离：1.5 - 30 m</w:t>
            </w:r>
            <w:r>
              <w:rPr>
                <w:rFonts w:hint="eastAsia" w:ascii="宋体" w:hAnsi="宋体" w:cs="宋体"/>
                <w:kern w:val="0"/>
                <w:szCs w:val="21"/>
                <w:highlight w:val="none"/>
              </w:rPr>
              <w:br w:type="textWrapping"/>
            </w:r>
            <w:r>
              <w:rPr>
                <w:rFonts w:hint="eastAsia" w:ascii="宋体" w:hAnsi="宋体" w:cs="宋体"/>
                <w:kern w:val="0"/>
                <w:szCs w:val="21"/>
                <w:highlight w:val="none"/>
              </w:rPr>
              <w:t>视角（FOV）：水平360°，垂直±15°</w:t>
            </w:r>
            <w:r>
              <w:rPr>
                <w:rFonts w:hint="eastAsia" w:ascii="宋体" w:hAnsi="宋体" w:cs="宋体"/>
                <w:kern w:val="0"/>
                <w:szCs w:val="21"/>
                <w:highlight w:val="none"/>
              </w:rPr>
              <w:br w:type="textWrapping"/>
            </w:r>
            <w:r>
              <w:rPr>
                <w:rFonts w:hint="eastAsia" w:ascii="宋体" w:hAnsi="宋体" w:cs="宋体"/>
                <w:kern w:val="0"/>
                <w:szCs w:val="21"/>
                <w:highlight w:val="none"/>
              </w:rPr>
              <w:t>使用条件：飞行器飞行相对高度高于1.5 m且速度小于7 m/s</w:t>
            </w:r>
            <w:r>
              <w:rPr>
                <w:rFonts w:hint="eastAsia" w:ascii="宋体" w:hAnsi="宋体" w:cs="宋体"/>
                <w:kern w:val="0"/>
                <w:szCs w:val="21"/>
                <w:highlight w:val="none"/>
              </w:rPr>
              <w:br w:type="textWrapping"/>
            </w:r>
            <w:r>
              <w:rPr>
                <w:rFonts w:hint="eastAsia" w:ascii="宋体" w:hAnsi="宋体" w:cs="宋体"/>
                <w:kern w:val="0"/>
                <w:szCs w:val="21"/>
                <w:highlight w:val="none"/>
              </w:rPr>
              <w:t>安全距离：2.5 m（飞行器刹车停稳后桨尖与障碍物距离）</w:t>
            </w:r>
            <w:r>
              <w:rPr>
                <w:rFonts w:hint="eastAsia" w:ascii="宋体" w:hAnsi="宋体" w:cs="宋体"/>
                <w:kern w:val="0"/>
                <w:szCs w:val="21"/>
                <w:highlight w:val="none"/>
              </w:rPr>
              <w:br w:type="textWrapping"/>
            </w:r>
            <w:r>
              <w:rPr>
                <w:rFonts w:hint="eastAsia" w:ascii="宋体" w:hAnsi="宋体" w:cs="宋体"/>
                <w:kern w:val="0"/>
                <w:szCs w:val="21"/>
                <w:highlight w:val="none"/>
              </w:rPr>
              <w:t>避障方向：水平方向全向避障</w:t>
            </w:r>
            <w:r>
              <w:rPr>
                <w:rFonts w:hint="eastAsia" w:ascii="宋体" w:hAnsi="宋体" w:cs="宋体"/>
                <w:kern w:val="0"/>
                <w:szCs w:val="21"/>
                <w:highlight w:val="none"/>
              </w:rPr>
              <w:br w:type="textWrapping"/>
            </w:r>
            <w:r>
              <w:rPr>
                <w:rFonts w:hint="eastAsia" w:ascii="宋体" w:hAnsi="宋体" w:cs="宋体"/>
                <w:kern w:val="0"/>
                <w:szCs w:val="21"/>
                <w:highlight w:val="none"/>
              </w:rPr>
              <w:t>（28） 防护等级：≥IP67</w:t>
            </w:r>
            <w:r>
              <w:rPr>
                <w:rFonts w:hint="eastAsia" w:ascii="宋体" w:hAnsi="宋体" w:cs="宋体"/>
                <w:kern w:val="0"/>
                <w:szCs w:val="21"/>
                <w:highlight w:val="none"/>
              </w:rPr>
              <w:br w:type="textWrapping"/>
            </w:r>
            <w:r>
              <w:rPr>
                <w:rFonts w:hint="eastAsia" w:ascii="宋体" w:hAnsi="宋体" w:cs="宋体"/>
                <w:kern w:val="0"/>
                <w:szCs w:val="21"/>
                <w:highlight w:val="none"/>
              </w:rPr>
              <w:t>（29） 电机最大拉力：18.7kg/rotor</w:t>
            </w:r>
            <w:r>
              <w:rPr>
                <w:rFonts w:hint="eastAsia" w:ascii="宋体" w:hAnsi="宋体" w:cs="宋体"/>
                <w:kern w:val="0"/>
                <w:szCs w:val="21"/>
                <w:highlight w:val="none"/>
              </w:rPr>
              <w:br w:type="textWrapping"/>
            </w:r>
            <w:r>
              <w:rPr>
                <w:rFonts w:hint="eastAsia" w:ascii="宋体" w:hAnsi="宋体" w:cs="宋体"/>
                <w:kern w:val="0"/>
                <w:szCs w:val="21"/>
                <w:highlight w:val="none"/>
              </w:rPr>
              <w:t>（30） 电机最大功率：3600W/rotor</w:t>
            </w:r>
            <w:r>
              <w:rPr>
                <w:rFonts w:hint="eastAsia" w:ascii="宋体" w:hAnsi="宋体" w:cs="宋体"/>
                <w:kern w:val="0"/>
                <w:szCs w:val="21"/>
                <w:highlight w:val="none"/>
              </w:rPr>
              <w:br w:type="textWrapping"/>
            </w:r>
            <w:r>
              <w:rPr>
                <w:rFonts w:hint="eastAsia" w:ascii="宋体" w:hAnsi="宋体" w:cs="宋体"/>
                <w:kern w:val="0"/>
                <w:szCs w:val="21"/>
                <w:highlight w:val="none"/>
              </w:rPr>
              <w:t>（31） 遥控器信号有效距离（无干扰、无阻挡）：</w:t>
            </w:r>
            <w:r>
              <w:rPr>
                <w:rFonts w:hint="eastAsia" w:ascii="宋体" w:hAnsi="宋体" w:cs="宋体"/>
                <w:kern w:val="0"/>
                <w:szCs w:val="21"/>
                <w:highlight w:val="none"/>
              </w:rPr>
              <w:br w:type="textWrapping"/>
            </w:r>
            <w:r>
              <w:rPr>
                <w:rFonts w:hint="eastAsia" w:ascii="宋体" w:hAnsi="宋体" w:cs="宋体"/>
                <w:kern w:val="0"/>
                <w:szCs w:val="21"/>
                <w:highlight w:val="none"/>
              </w:rPr>
              <w:t>SRRC：5 km MIC/KCC/CE：4 km FCC：7 km（数据为飞行器作业高度2.5m时测得）</w:t>
            </w:r>
            <w:bookmarkStart w:id="0" w:name="_GoBack"/>
            <w:bookmarkEnd w:id="0"/>
            <w:r>
              <w:rPr>
                <w:rFonts w:hint="eastAsia" w:ascii="宋体" w:hAnsi="宋体" w:cs="宋体"/>
                <w:kern w:val="0"/>
                <w:szCs w:val="21"/>
                <w:highlight w:val="none"/>
              </w:rPr>
              <w:br w:type="textWrapping"/>
            </w:r>
            <w:r>
              <w:rPr>
                <w:rFonts w:hint="eastAsia" w:ascii="宋体" w:hAnsi="宋体" w:cs="宋体"/>
                <w:kern w:val="0"/>
                <w:szCs w:val="21"/>
                <w:highlight w:val="none"/>
              </w:rPr>
              <w:t>（32） 遥控器显示屏：5.5英寸屏幕，分辨率1920×1080，亮度1000 cd/m²，Android系统</w:t>
            </w:r>
            <w:r>
              <w:rPr>
                <w:rFonts w:hint="eastAsia" w:ascii="宋体" w:hAnsi="宋体" w:cs="宋体"/>
                <w:kern w:val="0"/>
                <w:szCs w:val="21"/>
                <w:highlight w:val="none"/>
              </w:rPr>
              <w:br w:type="textWrapping"/>
            </w:r>
            <w:r>
              <w:rPr>
                <w:rFonts w:hint="eastAsia" w:ascii="宋体" w:hAnsi="宋体" w:cs="宋体"/>
                <w:kern w:val="0"/>
                <w:szCs w:val="21"/>
                <w:highlight w:val="none"/>
              </w:rPr>
              <w:t>（33） 工作环境温度：-10℃至40℃</w:t>
            </w:r>
            <w:r>
              <w:rPr>
                <w:rFonts w:hint="eastAsia" w:ascii="宋体" w:hAnsi="宋体" w:cs="宋体"/>
                <w:kern w:val="0"/>
                <w:szCs w:val="21"/>
                <w:highlight w:val="none"/>
              </w:rPr>
              <w:br w:type="textWrapping"/>
            </w:r>
            <w:r>
              <w:rPr>
                <w:rFonts w:hint="eastAsia" w:ascii="宋体" w:hAnsi="宋体" w:cs="宋体"/>
                <w:kern w:val="0"/>
                <w:szCs w:val="21"/>
                <w:highlight w:val="none"/>
              </w:rPr>
              <w:t>（34） 智能飞行电池放电倍率：11.5C</w:t>
            </w:r>
            <w:r>
              <w:rPr>
                <w:rFonts w:hint="eastAsia" w:ascii="宋体" w:hAnsi="宋体" w:cs="宋体"/>
                <w:kern w:val="0"/>
                <w:szCs w:val="21"/>
                <w:highlight w:val="none"/>
              </w:rPr>
              <w:br w:type="textWrapping"/>
            </w:r>
            <w:r>
              <w:rPr>
                <w:rFonts w:hint="eastAsia" w:ascii="宋体" w:hAnsi="宋体" w:cs="宋体"/>
                <w:kern w:val="0"/>
                <w:szCs w:val="21"/>
                <w:highlight w:val="none"/>
              </w:rPr>
              <w:t>（35） 电池容量：29000mAH</w:t>
            </w:r>
            <w:r>
              <w:rPr>
                <w:rFonts w:hint="eastAsia" w:ascii="宋体" w:hAnsi="宋体" w:cs="宋体"/>
                <w:kern w:val="0"/>
                <w:szCs w:val="21"/>
                <w:highlight w:val="none"/>
              </w:rPr>
              <w:br w:type="textWrapping"/>
            </w:r>
            <w:r>
              <w:rPr>
                <w:rFonts w:hint="eastAsia" w:ascii="宋体" w:hAnsi="宋体" w:cs="宋体"/>
                <w:kern w:val="0"/>
                <w:szCs w:val="21"/>
                <w:highlight w:val="none"/>
              </w:rPr>
              <w:t>（36） 电池防护等级：IP54+板级灌封防护</w:t>
            </w:r>
            <w:r>
              <w:rPr>
                <w:rFonts w:hint="eastAsia" w:ascii="宋体" w:hAnsi="宋体" w:cs="宋体"/>
                <w:kern w:val="0"/>
                <w:szCs w:val="21"/>
                <w:highlight w:val="none"/>
              </w:rPr>
              <w:br w:type="textWrapping"/>
            </w:r>
            <w:r>
              <w:rPr>
                <w:rFonts w:hint="eastAsia" w:ascii="宋体" w:hAnsi="宋体" w:cs="宋体"/>
                <w:kern w:val="0"/>
                <w:szCs w:val="21"/>
                <w:highlight w:val="none"/>
              </w:rPr>
              <w:t>（37） 电池放电倍率：11.5C</w:t>
            </w:r>
            <w:r>
              <w:rPr>
                <w:rFonts w:hint="eastAsia" w:ascii="宋体" w:hAnsi="宋体" w:cs="宋体"/>
                <w:kern w:val="0"/>
                <w:szCs w:val="21"/>
                <w:highlight w:val="none"/>
              </w:rPr>
              <w:br w:type="textWrapping"/>
            </w:r>
            <w:r>
              <w:rPr>
                <w:rFonts w:hint="eastAsia" w:ascii="宋体" w:hAnsi="宋体" w:cs="宋体"/>
                <w:kern w:val="0"/>
                <w:szCs w:val="21"/>
                <w:highlight w:val="none"/>
              </w:rPr>
              <w:t>（38） 电压：51.8V</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63200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制造业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130</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实训叉车</w:t>
            </w:r>
          </w:p>
        </w:tc>
        <w:tc>
          <w:tcPr>
            <w:tcW w:w="5527" w:type="dxa"/>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国产全柴4C2-50V33发动机，机械变速箱，二节升高3米门架，全车四轮正新充气胎，1.22米货叉。其它按出厂配置执行。</w:t>
            </w:r>
          </w:p>
        </w:tc>
        <w:tc>
          <w:tcPr>
            <w:tcW w:w="70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708"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台</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62000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制造业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125200</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43" w:type="dxa"/>
            <w:gridSpan w:val="7"/>
            <w:noWrap w:val="0"/>
            <w:vAlign w:val="center"/>
          </w:tcPr>
          <w:p>
            <w:pPr>
              <w:widowControl/>
              <w:jc w:val="both"/>
              <w:rPr>
                <w:rFonts w:hint="eastAsia" w:ascii="宋体" w:hAnsi="宋体" w:cs="宋体"/>
                <w:b/>
                <w:bCs/>
                <w:kern w:val="0"/>
                <w:szCs w:val="21"/>
                <w:highlight w:val="none"/>
              </w:rPr>
            </w:pPr>
            <w:r>
              <w:rPr>
                <w:rFonts w:hint="eastAsia" w:ascii="宋体" w:hAnsi="宋体" w:cs="宋体"/>
                <w:b/>
                <w:bCs/>
                <w:kern w:val="0"/>
                <w:szCs w:val="21"/>
                <w:highlight w:val="none"/>
              </w:rPr>
              <w:t>九、观光农业经营示范特色专业及实训基地实训室及展示厅改造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131</w:t>
            </w:r>
          </w:p>
        </w:tc>
        <w:tc>
          <w:tcPr>
            <w:tcW w:w="742" w:type="dxa"/>
            <w:noWrap w:val="0"/>
            <w:vAlign w:val="center"/>
          </w:tcPr>
          <w:p>
            <w:pPr>
              <w:widowControl/>
              <w:jc w:val="center"/>
              <w:rPr>
                <w:rFonts w:hint="eastAsia" w:ascii="宋体" w:hAnsi="宋体" w:cs="宋体"/>
                <w:b/>
                <w:bCs/>
                <w:kern w:val="0"/>
                <w:szCs w:val="21"/>
                <w:highlight w:val="none"/>
              </w:rPr>
            </w:pPr>
            <w:r>
              <w:rPr>
                <w:rFonts w:hint="eastAsia" w:ascii="宋体" w:hAnsi="宋体" w:cs="宋体"/>
                <w:kern w:val="0"/>
                <w:szCs w:val="21"/>
                <w:highlight w:val="none"/>
              </w:rPr>
              <w:t>观光农业经营示范特色专业及实训基地实训室及展示厅改造</w:t>
            </w:r>
          </w:p>
        </w:tc>
        <w:tc>
          <w:tcPr>
            <w:tcW w:w="5527" w:type="dxa"/>
            <w:noWrap w:val="0"/>
            <w:vAlign w:val="center"/>
          </w:tcPr>
          <w:p>
            <w:pPr>
              <w:widowControl/>
              <w:jc w:val="left"/>
              <w:rPr>
                <w:rFonts w:ascii="宋体" w:hAnsi="宋体" w:cs="宋体"/>
                <w:b/>
                <w:bCs/>
                <w:kern w:val="0"/>
                <w:szCs w:val="21"/>
                <w:highlight w:val="none"/>
              </w:rPr>
            </w:pPr>
            <w:r>
              <w:rPr>
                <w:rFonts w:hint="eastAsia" w:ascii="宋体" w:hAnsi="宋体" w:cs="宋体"/>
                <w:kern w:val="0"/>
                <w:szCs w:val="21"/>
                <w:highlight w:val="none"/>
              </w:rPr>
              <w:t>拆除墙体、地板、木门工程；砌筑工程；楼地面装饰工程；墙、柱面装饰与隔断、幕墙工程等工程</w:t>
            </w:r>
          </w:p>
        </w:tc>
        <w:tc>
          <w:tcPr>
            <w:tcW w:w="709" w:type="dxa"/>
            <w:noWrap w:val="0"/>
            <w:vAlign w:val="center"/>
          </w:tcPr>
          <w:p>
            <w:pPr>
              <w:widowControl/>
              <w:jc w:val="left"/>
              <w:rPr>
                <w:rFonts w:ascii="宋体" w:hAnsi="宋体"/>
                <w:kern w:val="0"/>
                <w:szCs w:val="21"/>
                <w:highlight w:val="none"/>
              </w:rPr>
            </w:pPr>
            <w:r>
              <w:rPr>
                <w:rFonts w:hint="eastAsia" w:ascii="宋体" w:hAnsi="宋体"/>
                <w:kern w:val="0"/>
                <w:szCs w:val="21"/>
                <w:highlight w:val="none"/>
              </w:rPr>
              <w:t>1</w:t>
            </w:r>
          </w:p>
        </w:tc>
        <w:tc>
          <w:tcPr>
            <w:tcW w:w="708" w:type="dxa"/>
            <w:noWrap w:val="0"/>
            <w:vAlign w:val="center"/>
          </w:tcPr>
          <w:p>
            <w:pPr>
              <w:widowControl/>
              <w:jc w:val="center"/>
              <w:rPr>
                <w:rFonts w:ascii="宋体" w:hAnsi="宋体"/>
                <w:kern w:val="0"/>
                <w:szCs w:val="21"/>
                <w:highlight w:val="none"/>
              </w:rPr>
            </w:pPr>
            <w:r>
              <w:rPr>
                <w:rFonts w:hint="eastAsia" w:ascii="宋体" w:hAnsi="宋体"/>
                <w:kern w:val="0"/>
                <w:szCs w:val="21"/>
                <w:highlight w:val="none"/>
              </w:rPr>
              <w:t>批</w:t>
            </w:r>
          </w:p>
        </w:tc>
        <w:tc>
          <w:tcPr>
            <w:tcW w:w="1169" w:type="dxa"/>
            <w:noWrap/>
            <w:vAlign w:val="center"/>
          </w:tcPr>
          <w:p>
            <w:pPr>
              <w:widowControl/>
              <w:jc w:val="center"/>
              <w:rPr>
                <w:rFonts w:hint="eastAsia" w:ascii="宋体" w:hAnsi="宋体" w:cs="宋体"/>
                <w:b/>
                <w:bCs/>
                <w:kern w:val="0"/>
                <w:szCs w:val="21"/>
                <w:highlight w:val="none"/>
              </w:rPr>
            </w:pPr>
            <w:r>
              <w:rPr>
                <w:rFonts w:hint="eastAsia" w:ascii="宋体" w:hAnsi="宋体" w:cs="宋体"/>
                <w:kern w:val="0"/>
                <w:szCs w:val="21"/>
                <w:highlight w:val="none"/>
              </w:rPr>
              <w:t>274794.93</w:t>
            </w:r>
          </w:p>
        </w:tc>
        <w:tc>
          <w:tcPr>
            <w:tcW w:w="757" w:type="dxa"/>
            <w:noWrap w:val="0"/>
            <w:vAlign w:val="center"/>
          </w:tcPr>
          <w:p>
            <w:pPr>
              <w:widowControl/>
              <w:jc w:val="center"/>
              <w:rPr>
                <w:rFonts w:hint="eastAsia" w:ascii="宋体" w:hAnsi="宋体" w:cs="宋体"/>
                <w:bCs/>
                <w:kern w:val="0"/>
                <w:szCs w:val="21"/>
                <w:highlight w:val="none"/>
              </w:rPr>
            </w:pPr>
            <w:r>
              <w:rPr>
                <w:rFonts w:hint="eastAsia" w:ascii="宋体" w:hAnsi="宋体" w:cs="宋体"/>
                <w:bCs/>
                <w:kern w:val="0"/>
                <w:szCs w:val="21"/>
                <w:highlight w:val="none"/>
              </w:rPr>
              <w:t>工程行业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274794.93</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86" w:type="dxa"/>
            <w:gridSpan w:val="6"/>
            <w:noWrap/>
            <w:vAlign w:val="center"/>
          </w:tcPr>
          <w:p>
            <w:pPr>
              <w:widowControl/>
              <w:jc w:val="left"/>
              <w:rPr>
                <w:rFonts w:ascii="宋体" w:hAnsi="宋体" w:cs="宋体"/>
                <w:b/>
                <w:bCs/>
                <w:kern w:val="0"/>
                <w:szCs w:val="21"/>
                <w:highlight w:val="none"/>
              </w:rPr>
            </w:pPr>
            <w:r>
              <w:rPr>
                <w:rFonts w:hint="eastAsia" w:ascii="宋体" w:hAnsi="宋体" w:cs="宋体"/>
                <w:b/>
                <w:bCs/>
                <w:kern w:val="0"/>
                <w:szCs w:val="21"/>
                <w:highlight w:val="none"/>
                <w:lang w:eastAsia="zh-CN"/>
              </w:rPr>
              <w:t>十</w:t>
            </w:r>
            <w:r>
              <w:rPr>
                <w:rFonts w:hint="eastAsia" w:ascii="宋体" w:hAnsi="宋体" w:cs="宋体"/>
                <w:b/>
                <w:bCs/>
                <w:kern w:val="0"/>
                <w:szCs w:val="21"/>
                <w:highlight w:val="none"/>
              </w:rPr>
              <w:t>、课程资源</w:t>
            </w:r>
          </w:p>
        </w:tc>
        <w:tc>
          <w:tcPr>
            <w:tcW w:w="757" w:type="dxa"/>
            <w:noWrap w:val="0"/>
            <w:vAlign w:val="top"/>
          </w:tcPr>
          <w:p>
            <w:pPr>
              <w:widowControl/>
              <w:jc w:val="left"/>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31" w:type="dxa"/>
            <w:noWrap/>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131</w:t>
            </w:r>
          </w:p>
        </w:tc>
        <w:tc>
          <w:tcPr>
            <w:tcW w:w="742"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新媒体营销课程资源</w:t>
            </w:r>
          </w:p>
        </w:tc>
        <w:tc>
          <w:tcPr>
            <w:tcW w:w="5527" w:type="dxa"/>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一、课程简介：</w:t>
            </w:r>
          </w:p>
          <w:p>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新媒体营销》是移动商务、电子商务、网络营销专业的核心课程，同时也是经管类其它专业的拓展选修课程。本课程是在当前移动互联网、移动商务、社交电商快速发展的背景下开设的，体现了电子商务营销知识教学的先进性和前瞻性。该课程以目前最流行的几类新媒体为基础，系统的讲解如何运用新媒体开展各类营销活动，引导学生对新媒体营销工作的认知，培养学生的营销策划、营销操作能力。</w:t>
            </w:r>
          </w:p>
          <w:p>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通过本课程的学习，学生将对微信、微博、短视频、头条、社群等工作内容有更深刻的理解，同时，能具备系统的新媒体营销思维，并能依托各类营销场景，正确选择运用相关平台工具，完成品牌推广、引流导流、销售转化、内容制作等营销目标。</w:t>
            </w:r>
          </w:p>
          <w:p>
            <w:pPr>
              <w:pStyle w:val="3"/>
              <w:spacing w:line="240" w:lineRule="auto"/>
              <w:rPr>
                <w:rFonts w:ascii="宋体" w:hAnsi="宋体" w:cs="宋体"/>
                <w:sz w:val="21"/>
                <w:szCs w:val="21"/>
                <w:highlight w:val="none"/>
                <w:lang w:val="en-US" w:eastAsia="zh-CN"/>
              </w:rPr>
            </w:pPr>
            <w:r>
              <w:rPr>
                <w:rFonts w:hint="eastAsia" w:ascii="宋体" w:hAnsi="宋体" w:cs="宋体"/>
                <w:sz w:val="21"/>
                <w:szCs w:val="21"/>
                <w:highlight w:val="none"/>
                <w:lang w:val="en-US" w:eastAsia="zh-CN"/>
              </w:rPr>
              <w:t>二、课程框架及知识要点：</w:t>
            </w:r>
          </w:p>
          <w:tbl>
            <w:tblPr>
              <w:tblStyle w:val="6"/>
              <w:tblW w:w="5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98"/>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9"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总体要求</w:t>
                  </w:r>
                </w:p>
              </w:tc>
              <w:tc>
                <w:tcPr>
                  <w:tcW w:w="4632" w:type="dxa"/>
                  <w:gridSpan w:val="2"/>
                  <w:noWrap w:val="0"/>
                  <w:vAlign w:val="center"/>
                </w:tcPr>
                <w:p>
                  <w:pPr>
                    <w:numPr>
                      <w:ilvl w:val="0"/>
                      <w:numId w:val="1"/>
                    </w:numPr>
                    <w:rPr>
                      <w:rFonts w:ascii="宋体" w:hAnsi="宋体" w:cs="宋体"/>
                      <w:kern w:val="0"/>
                      <w:sz w:val="20"/>
                      <w:szCs w:val="21"/>
                      <w:highlight w:val="none"/>
                    </w:rPr>
                  </w:pPr>
                  <w:r>
                    <w:rPr>
                      <w:rFonts w:hint="eastAsia" w:ascii="宋体" w:hAnsi="宋体" w:cs="宋体"/>
                      <w:kern w:val="0"/>
                      <w:sz w:val="20"/>
                      <w:szCs w:val="21"/>
                      <w:highlight w:val="none"/>
                    </w:rPr>
                    <w:t>完整的课程内容，需包含下表所列知识点。</w:t>
                  </w:r>
                </w:p>
                <w:p>
                  <w:pPr>
                    <w:numPr>
                      <w:ilvl w:val="0"/>
                      <w:numId w:val="1"/>
                    </w:numPr>
                    <w:rPr>
                      <w:rFonts w:ascii="宋体" w:hAnsi="宋体" w:cs="宋体"/>
                      <w:kern w:val="0"/>
                      <w:sz w:val="20"/>
                      <w:szCs w:val="21"/>
                      <w:highlight w:val="none"/>
                    </w:rPr>
                  </w:pPr>
                  <w:r>
                    <w:rPr>
                      <w:rFonts w:hint="eastAsia" w:ascii="宋体" w:hAnsi="宋体" w:cs="宋体"/>
                      <w:kern w:val="0"/>
                      <w:sz w:val="20"/>
                      <w:szCs w:val="21"/>
                      <w:highlight w:val="none"/>
                    </w:rPr>
                    <w:t>课程至少需包含20个教学任务，每个教学任务不得少于2课时（90分钟）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9"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章</w:t>
                  </w:r>
                </w:p>
              </w:tc>
              <w:tc>
                <w:tcPr>
                  <w:tcW w:w="1298"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节</w:t>
                  </w:r>
                </w:p>
              </w:tc>
              <w:tc>
                <w:tcPr>
                  <w:tcW w:w="333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lang w:bidi="ar"/>
                    </w:rPr>
                    <w:t>一、新媒体营销综述</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1.1 新媒体营销发展</w:t>
                  </w:r>
                </w:p>
              </w:tc>
              <w:tc>
                <w:tcPr>
                  <w:tcW w:w="3334" w:type="dxa"/>
                  <w:noWrap w:val="0"/>
                  <w:vAlign w:val="center"/>
                </w:tcPr>
                <w:p>
                  <w:pPr>
                    <w:jc w:val="left"/>
                    <w:rPr>
                      <w:rFonts w:ascii="宋体" w:hAnsi="宋体" w:cs="宋体"/>
                      <w:kern w:val="0"/>
                      <w:sz w:val="20"/>
                      <w:szCs w:val="21"/>
                      <w:highlight w:val="none"/>
                      <w:lang w:bidi="ar"/>
                    </w:rPr>
                  </w:pPr>
                  <w:r>
                    <w:rPr>
                      <w:rFonts w:hint="eastAsia" w:ascii="宋体" w:hAnsi="宋体" w:cs="宋体"/>
                      <w:kern w:val="0"/>
                      <w:sz w:val="20"/>
                      <w:szCs w:val="21"/>
                      <w:highlight w:val="none"/>
                      <w:lang w:bidi="ar"/>
                    </w:rPr>
                    <w:t>1.从传统营销到新媒体营销</w:t>
                  </w:r>
                </w:p>
                <w:p>
                  <w:pPr>
                    <w:jc w:val="left"/>
                    <w:rPr>
                      <w:rFonts w:ascii="宋体" w:hAnsi="宋体" w:cs="宋体"/>
                      <w:kern w:val="0"/>
                      <w:sz w:val="20"/>
                      <w:szCs w:val="21"/>
                      <w:highlight w:val="none"/>
                    </w:rPr>
                  </w:pPr>
                  <w:r>
                    <w:rPr>
                      <w:rFonts w:hint="eastAsia" w:ascii="宋体" w:hAnsi="宋体" w:cs="宋体"/>
                      <w:kern w:val="0"/>
                      <w:sz w:val="20"/>
                      <w:szCs w:val="21"/>
                      <w:highlight w:val="none"/>
                      <w:lang w:bidi="ar"/>
                    </w:rPr>
                    <w:t>2.新媒体营销特点及优势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1.2 新媒体营销典型代表简析</w:t>
                  </w:r>
                </w:p>
              </w:tc>
              <w:tc>
                <w:tcPr>
                  <w:tcW w:w="3334" w:type="dxa"/>
                  <w:noWrap w:val="0"/>
                  <w:vAlign w:val="center"/>
                </w:tcPr>
                <w:p>
                  <w:pPr>
                    <w:numPr>
                      <w:ilvl w:val="0"/>
                      <w:numId w:val="2"/>
                    </w:numPr>
                    <w:ind w:left="420" w:hanging="420"/>
                    <w:rPr>
                      <w:rFonts w:ascii="宋体" w:hAnsi="宋体" w:cs="宋体"/>
                      <w:kern w:val="0"/>
                      <w:sz w:val="20"/>
                      <w:szCs w:val="21"/>
                      <w:highlight w:val="none"/>
                      <w:lang w:bidi="ar"/>
                    </w:rPr>
                  </w:pPr>
                  <w:r>
                    <w:rPr>
                      <w:rFonts w:hint="eastAsia" w:ascii="宋体" w:hAnsi="宋体" w:cs="宋体"/>
                      <w:kern w:val="0"/>
                      <w:sz w:val="20"/>
                      <w:szCs w:val="21"/>
                      <w:highlight w:val="none"/>
                      <w:lang w:bidi="ar"/>
                    </w:rPr>
                    <w:t>两微一抖及头条</w:t>
                  </w:r>
                </w:p>
                <w:p>
                  <w:pPr>
                    <w:numPr>
                      <w:ilvl w:val="0"/>
                      <w:numId w:val="2"/>
                    </w:numPr>
                    <w:ind w:left="420" w:hanging="420"/>
                    <w:rPr>
                      <w:rFonts w:ascii="宋体" w:hAnsi="宋体" w:cs="宋体"/>
                      <w:kern w:val="0"/>
                      <w:sz w:val="20"/>
                      <w:szCs w:val="21"/>
                      <w:highlight w:val="none"/>
                    </w:rPr>
                  </w:pPr>
                  <w:r>
                    <w:rPr>
                      <w:rFonts w:hint="eastAsia" w:ascii="宋体" w:hAnsi="宋体" w:cs="宋体"/>
                      <w:kern w:val="0"/>
                      <w:sz w:val="20"/>
                      <w:szCs w:val="21"/>
                      <w:highlight w:val="none"/>
                      <w:lang w:bidi="ar"/>
                    </w:rPr>
                    <w:t>主流平台的商业价值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lang w:bidi="ar"/>
                    </w:rPr>
                  </w:pPr>
                  <w:r>
                    <w:rPr>
                      <w:rFonts w:hint="eastAsia" w:ascii="宋体" w:hAnsi="宋体" w:cs="宋体"/>
                      <w:b/>
                      <w:bCs/>
                      <w:kern w:val="0"/>
                      <w:sz w:val="20"/>
                      <w:szCs w:val="21"/>
                      <w:highlight w:val="none"/>
                      <w:lang w:bidi="ar"/>
                    </w:rPr>
                    <w:t>二、微信营销</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2.1 微信与微信营销</w:t>
                  </w:r>
                </w:p>
              </w:tc>
              <w:tc>
                <w:tcPr>
                  <w:tcW w:w="3334" w:type="dxa"/>
                  <w:noWrap w:val="0"/>
                  <w:vAlign w:val="center"/>
                </w:tcPr>
                <w:p>
                  <w:pPr>
                    <w:numPr>
                      <w:ilvl w:val="0"/>
                      <w:numId w:val="3"/>
                    </w:numPr>
                    <w:rPr>
                      <w:rFonts w:ascii="宋体" w:hAnsi="宋体" w:cs="宋体"/>
                      <w:kern w:val="0"/>
                      <w:sz w:val="20"/>
                      <w:szCs w:val="21"/>
                      <w:highlight w:val="none"/>
                      <w:lang w:bidi="ar"/>
                    </w:rPr>
                  </w:pPr>
                  <w:r>
                    <w:rPr>
                      <w:rFonts w:hint="eastAsia" w:ascii="宋体" w:hAnsi="宋体" w:cs="宋体"/>
                      <w:kern w:val="0"/>
                      <w:sz w:val="20"/>
                      <w:szCs w:val="21"/>
                      <w:highlight w:val="none"/>
                      <w:lang w:bidi="ar"/>
                    </w:rPr>
                    <w:t>微信的营销价值分析</w:t>
                  </w:r>
                </w:p>
                <w:p>
                  <w:pPr>
                    <w:numPr>
                      <w:ilvl w:val="0"/>
                      <w:numId w:val="3"/>
                    </w:numPr>
                    <w:rPr>
                      <w:rFonts w:ascii="宋体" w:hAnsi="宋体" w:cs="宋体"/>
                      <w:kern w:val="0"/>
                      <w:sz w:val="20"/>
                      <w:szCs w:val="21"/>
                      <w:highlight w:val="none"/>
                    </w:rPr>
                  </w:pPr>
                  <w:r>
                    <w:rPr>
                      <w:rFonts w:hint="eastAsia" w:ascii="宋体" w:hAnsi="宋体" w:cs="宋体"/>
                      <w:kern w:val="0"/>
                      <w:sz w:val="20"/>
                      <w:szCs w:val="21"/>
                      <w:highlight w:val="none"/>
                      <w:lang w:bidi="ar"/>
                    </w:rPr>
                    <w:t>微信的流量与平台优势</w:t>
                  </w:r>
                </w:p>
                <w:p>
                  <w:pPr>
                    <w:numPr>
                      <w:ilvl w:val="0"/>
                      <w:numId w:val="3"/>
                    </w:numPr>
                    <w:rPr>
                      <w:rFonts w:ascii="宋体" w:hAnsi="宋体" w:cs="宋体"/>
                      <w:kern w:val="0"/>
                      <w:sz w:val="20"/>
                      <w:szCs w:val="21"/>
                      <w:highlight w:val="none"/>
                    </w:rPr>
                  </w:pPr>
                  <w:r>
                    <w:rPr>
                      <w:rFonts w:hint="eastAsia" w:ascii="宋体" w:hAnsi="宋体" w:cs="宋体"/>
                      <w:kern w:val="0"/>
                      <w:sz w:val="20"/>
                      <w:szCs w:val="21"/>
                      <w:highlight w:val="none"/>
                      <w:lang w:bidi="ar"/>
                    </w:rPr>
                    <w:t>微信营销场景与载体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2.2 微信朋友圈营销</w:t>
                  </w:r>
                </w:p>
              </w:tc>
              <w:tc>
                <w:tcPr>
                  <w:tcW w:w="3334" w:type="dxa"/>
                  <w:noWrap w:val="0"/>
                  <w:vAlign w:val="center"/>
                </w:tcPr>
                <w:p>
                  <w:pPr>
                    <w:numPr>
                      <w:ilvl w:val="0"/>
                      <w:numId w:val="4"/>
                    </w:numPr>
                    <w:ind w:left="420" w:hanging="420"/>
                    <w:rPr>
                      <w:rFonts w:ascii="宋体" w:hAnsi="宋体" w:cs="宋体"/>
                      <w:kern w:val="0"/>
                      <w:sz w:val="20"/>
                      <w:szCs w:val="21"/>
                      <w:highlight w:val="none"/>
                      <w:lang w:bidi="ar"/>
                    </w:rPr>
                  </w:pPr>
                  <w:r>
                    <w:rPr>
                      <w:rFonts w:hint="eastAsia" w:ascii="宋体" w:hAnsi="宋体" w:cs="宋体"/>
                      <w:kern w:val="0"/>
                      <w:sz w:val="20"/>
                      <w:szCs w:val="21"/>
                      <w:highlight w:val="none"/>
                      <w:lang w:bidi="ar"/>
                    </w:rPr>
                    <w:t>朋友圈个人IP定位</w:t>
                  </w:r>
                </w:p>
                <w:p>
                  <w:pPr>
                    <w:numPr>
                      <w:ilvl w:val="0"/>
                      <w:numId w:val="4"/>
                    </w:numPr>
                    <w:ind w:left="420" w:hanging="420"/>
                    <w:rPr>
                      <w:rFonts w:ascii="宋体" w:hAnsi="宋体" w:cs="宋体"/>
                      <w:kern w:val="0"/>
                      <w:sz w:val="20"/>
                      <w:szCs w:val="21"/>
                      <w:highlight w:val="none"/>
                    </w:rPr>
                  </w:pPr>
                  <w:r>
                    <w:rPr>
                      <w:rFonts w:hint="eastAsia" w:ascii="宋体" w:hAnsi="宋体" w:cs="宋体"/>
                      <w:kern w:val="0"/>
                      <w:sz w:val="20"/>
                      <w:szCs w:val="21"/>
                      <w:highlight w:val="none"/>
                      <w:lang w:bidi="ar"/>
                    </w:rPr>
                    <w:t>朋友圈内容策划</w:t>
                  </w:r>
                </w:p>
                <w:p>
                  <w:pPr>
                    <w:numPr>
                      <w:ilvl w:val="0"/>
                      <w:numId w:val="4"/>
                    </w:numPr>
                    <w:ind w:left="420" w:hanging="420"/>
                    <w:rPr>
                      <w:rFonts w:ascii="宋体" w:hAnsi="宋体" w:cs="宋体"/>
                      <w:kern w:val="0"/>
                      <w:sz w:val="20"/>
                      <w:szCs w:val="21"/>
                      <w:highlight w:val="none"/>
                    </w:rPr>
                  </w:pPr>
                  <w:r>
                    <w:rPr>
                      <w:rFonts w:hint="eastAsia" w:ascii="宋体" w:hAnsi="宋体" w:cs="宋体"/>
                      <w:kern w:val="0"/>
                      <w:sz w:val="20"/>
                      <w:szCs w:val="21"/>
                      <w:highlight w:val="none"/>
                      <w:lang w:bidi="ar"/>
                    </w:rPr>
                    <w:t>朋友圈内容写作和发布技巧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2.3 微信公众号营销</w:t>
                  </w:r>
                </w:p>
              </w:tc>
              <w:tc>
                <w:tcPr>
                  <w:tcW w:w="3334" w:type="dxa"/>
                  <w:noWrap w:val="0"/>
                  <w:vAlign w:val="center"/>
                </w:tcPr>
                <w:p>
                  <w:pPr>
                    <w:numPr>
                      <w:ilvl w:val="0"/>
                      <w:numId w:val="5"/>
                    </w:numPr>
                    <w:rPr>
                      <w:rFonts w:ascii="宋体" w:hAnsi="宋体" w:cs="宋体"/>
                      <w:kern w:val="0"/>
                      <w:sz w:val="20"/>
                      <w:szCs w:val="21"/>
                      <w:highlight w:val="none"/>
                      <w:lang w:bidi="ar"/>
                    </w:rPr>
                  </w:pPr>
                  <w:r>
                    <w:rPr>
                      <w:rFonts w:hint="eastAsia" w:ascii="宋体" w:hAnsi="宋体" w:cs="宋体"/>
                      <w:kern w:val="0"/>
                      <w:sz w:val="20"/>
                      <w:szCs w:val="21"/>
                      <w:highlight w:val="none"/>
                      <w:lang w:bidi="ar"/>
                    </w:rPr>
                    <w:t>微信公众号定位</w:t>
                  </w:r>
                </w:p>
                <w:p>
                  <w:pPr>
                    <w:numPr>
                      <w:ilvl w:val="0"/>
                      <w:numId w:val="5"/>
                    </w:numPr>
                    <w:rPr>
                      <w:rFonts w:ascii="宋体" w:hAnsi="宋体" w:cs="宋体"/>
                      <w:kern w:val="0"/>
                      <w:sz w:val="20"/>
                      <w:szCs w:val="21"/>
                      <w:highlight w:val="none"/>
                    </w:rPr>
                  </w:pPr>
                  <w:r>
                    <w:rPr>
                      <w:rFonts w:hint="eastAsia" w:ascii="宋体" w:hAnsi="宋体" w:cs="宋体"/>
                      <w:kern w:val="0"/>
                      <w:sz w:val="20"/>
                      <w:szCs w:val="21"/>
                      <w:highlight w:val="none"/>
                      <w:lang w:bidi="ar"/>
                    </w:rPr>
                    <w:t>微信公众号内容打造</w:t>
                  </w:r>
                </w:p>
                <w:p>
                  <w:pPr>
                    <w:numPr>
                      <w:ilvl w:val="0"/>
                      <w:numId w:val="5"/>
                    </w:numPr>
                    <w:rPr>
                      <w:rFonts w:ascii="宋体" w:hAnsi="宋体" w:cs="宋体"/>
                      <w:kern w:val="0"/>
                      <w:sz w:val="20"/>
                      <w:szCs w:val="21"/>
                      <w:highlight w:val="none"/>
                    </w:rPr>
                  </w:pPr>
                  <w:r>
                    <w:rPr>
                      <w:rFonts w:hint="eastAsia" w:ascii="宋体" w:hAnsi="宋体" w:cs="宋体"/>
                      <w:kern w:val="0"/>
                      <w:sz w:val="20"/>
                      <w:szCs w:val="21"/>
                      <w:highlight w:val="none"/>
                      <w:lang w:bidi="ar"/>
                    </w:rPr>
                    <w:t>微信公众号运营管理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2.4 微信营销运营</w:t>
                  </w:r>
                </w:p>
              </w:tc>
              <w:tc>
                <w:tcPr>
                  <w:tcW w:w="3334" w:type="dxa"/>
                  <w:noWrap w:val="0"/>
                  <w:vAlign w:val="center"/>
                </w:tcPr>
                <w:p>
                  <w:pPr>
                    <w:numPr>
                      <w:ilvl w:val="0"/>
                      <w:numId w:val="6"/>
                    </w:numPr>
                    <w:rPr>
                      <w:rFonts w:ascii="宋体" w:hAnsi="宋体" w:cs="宋体"/>
                      <w:kern w:val="0"/>
                      <w:sz w:val="20"/>
                      <w:szCs w:val="21"/>
                      <w:highlight w:val="none"/>
                      <w:lang w:bidi="ar"/>
                    </w:rPr>
                  </w:pPr>
                  <w:r>
                    <w:rPr>
                      <w:rFonts w:hint="eastAsia" w:ascii="宋体" w:hAnsi="宋体" w:cs="宋体"/>
                      <w:kern w:val="0"/>
                      <w:sz w:val="20"/>
                      <w:szCs w:val="21"/>
                      <w:highlight w:val="none"/>
                      <w:lang w:bidi="ar"/>
                    </w:rPr>
                    <w:t>微信粉丝量提升与粉丝留存</w:t>
                  </w:r>
                </w:p>
                <w:p>
                  <w:pPr>
                    <w:numPr>
                      <w:ilvl w:val="0"/>
                      <w:numId w:val="6"/>
                    </w:numPr>
                    <w:rPr>
                      <w:rFonts w:ascii="宋体" w:hAnsi="宋体" w:cs="宋体"/>
                      <w:kern w:val="0"/>
                      <w:sz w:val="20"/>
                      <w:szCs w:val="21"/>
                      <w:highlight w:val="none"/>
                    </w:rPr>
                  </w:pPr>
                  <w:r>
                    <w:rPr>
                      <w:rFonts w:hint="eastAsia" w:ascii="宋体" w:hAnsi="宋体" w:cs="宋体"/>
                      <w:kern w:val="0"/>
                      <w:sz w:val="20"/>
                      <w:szCs w:val="21"/>
                      <w:highlight w:val="none"/>
                      <w:lang w:bidi="ar"/>
                    </w:rPr>
                    <w:t>微信营销矩阵</w:t>
                  </w:r>
                </w:p>
                <w:p>
                  <w:pPr>
                    <w:numPr>
                      <w:ilvl w:val="0"/>
                      <w:numId w:val="6"/>
                    </w:numPr>
                    <w:rPr>
                      <w:rFonts w:ascii="宋体" w:hAnsi="宋体" w:cs="宋体"/>
                      <w:kern w:val="0"/>
                      <w:sz w:val="20"/>
                      <w:szCs w:val="21"/>
                      <w:highlight w:val="none"/>
                    </w:rPr>
                  </w:pPr>
                  <w:r>
                    <w:rPr>
                      <w:rFonts w:hint="eastAsia" w:ascii="宋体" w:hAnsi="宋体" w:cs="宋体"/>
                      <w:kern w:val="0"/>
                      <w:sz w:val="20"/>
                      <w:szCs w:val="21"/>
                      <w:highlight w:val="none"/>
                      <w:lang w:bidi="ar"/>
                    </w:rPr>
                    <w:t>微信营销数据运营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lang w:bidi="ar"/>
                    </w:rPr>
                  </w:pPr>
                  <w:r>
                    <w:rPr>
                      <w:rFonts w:hint="eastAsia" w:ascii="宋体" w:hAnsi="宋体" w:cs="宋体"/>
                      <w:b/>
                      <w:bCs/>
                      <w:kern w:val="0"/>
                      <w:sz w:val="20"/>
                      <w:szCs w:val="21"/>
                      <w:highlight w:val="none"/>
                      <w:lang w:bidi="ar"/>
                    </w:rPr>
                    <w:t>三、微博营销</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3.1 微博营销基础</w:t>
                  </w:r>
                </w:p>
              </w:tc>
              <w:tc>
                <w:tcPr>
                  <w:tcW w:w="3334" w:type="dxa"/>
                  <w:noWrap w:val="0"/>
                  <w:vAlign w:val="center"/>
                </w:tcPr>
                <w:p>
                  <w:pPr>
                    <w:rPr>
                      <w:rFonts w:ascii="宋体" w:hAnsi="宋体" w:cs="宋体"/>
                      <w:kern w:val="0"/>
                      <w:sz w:val="20"/>
                      <w:szCs w:val="21"/>
                      <w:highlight w:val="none"/>
                      <w:lang w:bidi="ar"/>
                    </w:rPr>
                  </w:pPr>
                  <w:r>
                    <w:rPr>
                      <w:rFonts w:hint="eastAsia" w:ascii="宋体" w:hAnsi="宋体" w:cs="宋体"/>
                      <w:kern w:val="0"/>
                      <w:sz w:val="20"/>
                      <w:szCs w:val="21"/>
                      <w:highlight w:val="none"/>
                      <w:lang w:bidi="ar"/>
                    </w:rPr>
                    <w:t>1.微博的基础认知</w:t>
                  </w:r>
                </w:p>
                <w:p>
                  <w:pPr>
                    <w:rPr>
                      <w:rFonts w:ascii="宋体" w:hAnsi="宋体" w:cs="宋体"/>
                      <w:kern w:val="0"/>
                      <w:sz w:val="20"/>
                      <w:szCs w:val="21"/>
                      <w:highlight w:val="none"/>
                    </w:rPr>
                  </w:pPr>
                  <w:r>
                    <w:rPr>
                      <w:rFonts w:hint="eastAsia" w:ascii="宋体" w:hAnsi="宋体" w:cs="宋体"/>
                      <w:kern w:val="0"/>
                      <w:sz w:val="20"/>
                      <w:szCs w:val="21"/>
                      <w:highlight w:val="none"/>
                      <w:lang w:bidi="ar"/>
                    </w:rPr>
                    <w:t>2.微博营销的应用场景</w:t>
                  </w:r>
                </w:p>
                <w:p>
                  <w:pPr>
                    <w:rPr>
                      <w:rFonts w:ascii="宋体" w:hAnsi="宋体" w:cs="宋体"/>
                      <w:kern w:val="0"/>
                      <w:sz w:val="20"/>
                      <w:szCs w:val="21"/>
                      <w:highlight w:val="none"/>
                    </w:rPr>
                  </w:pPr>
                  <w:r>
                    <w:rPr>
                      <w:rFonts w:hint="eastAsia" w:ascii="宋体" w:hAnsi="宋体" w:cs="宋体"/>
                      <w:kern w:val="0"/>
                      <w:sz w:val="20"/>
                      <w:szCs w:val="21"/>
                      <w:highlight w:val="none"/>
                      <w:lang w:bidi="ar"/>
                    </w:rPr>
                    <w:t>3.微博的营销价值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3.2 微博的帐号和内容定位</w:t>
                  </w:r>
                </w:p>
              </w:tc>
              <w:tc>
                <w:tcPr>
                  <w:tcW w:w="3334" w:type="dxa"/>
                  <w:noWrap w:val="0"/>
                  <w:vAlign w:val="center"/>
                </w:tcPr>
                <w:p>
                  <w:pPr>
                    <w:numPr>
                      <w:ilvl w:val="0"/>
                      <w:numId w:val="7"/>
                    </w:numPr>
                    <w:rPr>
                      <w:rFonts w:ascii="宋体" w:hAnsi="宋体" w:cs="宋体"/>
                      <w:kern w:val="0"/>
                      <w:sz w:val="20"/>
                      <w:szCs w:val="21"/>
                      <w:highlight w:val="none"/>
                      <w:lang w:bidi="ar"/>
                    </w:rPr>
                  </w:pPr>
                  <w:r>
                    <w:rPr>
                      <w:rFonts w:hint="eastAsia" w:ascii="宋体" w:hAnsi="宋体" w:cs="宋体"/>
                      <w:kern w:val="0"/>
                      <w:sz w:val="20"/>
                      <w:szCs w:val="21"/>
                      <w:highlight w:val="none"/>
                      <w:lang w:bidi="ar"/>
                    </w:rPr>
                    <w:t>微博IP定位</w:t>
                  </w:r>
                </w:p>
                <w:p>
                  <w:pPr>
                    <w:numPr>
                      <w:ilvl w:val="0"/>
                      <w:numId w:val="7"/>
                    </w:numPr>
                    <w:rPr>
                      <w:rFonts w:ascii="宋体" w:hAnsi="宋体" w:cs="宋体"/>
                      <w:kern w:val="0"/>
                      <w:sz w:val="20"/>
                      <w:szCs w:val="21"/>
                      <w:highlight w:val="none"/>
                    </w:rPr>
                  </w:pPr>
                  <w:r>
                    <w:rPr>
                      <w:rFonts w:hint="eastAsia" w:ascii="宋体" w:hAnsi="宋体" w:cs="宋体"/>
                      <w:kern w:val="0"/>
                      <w:sz w:val="20"/>
                      <w:szCs w:val="21"/>
                      <w:highlight w:val="none"/>
                      <w:lang w:bidi="ar"/>
                    </w:rPr>
                    <w:t>微博的变现方式</w:t>
                  </w:r>
                </w:p>
                <w:p>
                  <w:pPr>
                    <w:numPr>
                      <w:ilvl w:val="0"/>
                      <w:numId w:val="7"/>
                    </w:numPr>
                    <w:rPr>
                      <w:rFonts w:ascii="宋体" w:hAnsi="宋体" w:cs="宋体"/>
                      <w:kern w:val="0"/>
                      <w:sz w:val="20"/>
                      <w:szCs w:val="21"/>
                      <w:highlight w:val="none"/>
                    </w:rPr>
                  </w:pPr>
                  <w:r>
                    <w:rPr>
                      <w:rFonts w:hint="eastAsia" w:ascii="宋体" w:hAnsi="宋体" w:cs="宋体"/>
                      <w:kern w:val="0"/>
                      <w:sz w:val="20"/>
                      <w:szCs w:val="21"/>
                      <w:highlight w:val="none"/>
                      <w:lang w:bidi="ar"/>
                    </w:rPr>
                    <w:t>微博的平台搭建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3.3 微博的内容规划</w:t>
                  </w:r>
                </w:p>
              </w:tc>
              <w:tc>
                <w:tcPr>
                  <w:tcW w:w="3334" w:type="dxa"/>
                  <w:noWrap w:val="0"/>
                  <w:vAlign w:val="center"/>
                </w:tcPr>
                <w:p>
                  <w:pPr>
                    <w:numPr>
                      <w:ilvl w:val="0"/>
                      <w:numId w:val="8"/>
                    </w:numPr>
                    <w:ind w:left="420" w:hanging="420"/>
                    <w:rPr>
                      <w:rFonts w:ascii="宋体" w:hAnsi="宋体" w:cs="宋体"/>
                      <w:kern w:val="0"/>
                      <w:sz w:val="20"/>
                      <w:szCs w:val="21"/>
                      <w:highlight w:val="none"/>
                    </w:rPr>
                  </w:pPr>
                  <w:r>
                    <w:rPr>
                      <w:rFonts w:hint="eastAsia" w:ascii="宋体" w:hAnsi="宋体" w:cs="宋体"/>
                      <w:kern w:val="0"/>
                      <w:sz w:val="20"/>
                      <w:szCs w:val="21"/>
                      <w:highlight w:val="none"/>
                    </w:rPr>
                    <w:t>微博内容规划</w:t>
                  </w:r>
                </w:p>
                <w:p>
                  <w:pPr>
                    <w:numPr>
                      <w:ilvl w:val="0"/>
                      <w:numId w:val="8"/>
                    </w:numPr>
                    <w:ind w:left="420" w:hanging="420"/>
                    <w:rPr>
                      <w:rFonts w:ascii="宋体" w:hAnsi="宋体" w:cs="宋体"/>
                      <w:kern w:val="0"/>
                      <w:sz w:val="20"/>
                      <w:szCs w:val="21"/>
                      <w:highlight w:val="none"/>
                    </w:rPr>
                  </w:pPr>
                  <w:r>
                    <w:rPr>
                      <w:rFonts w:hint="eastAsia" w:ascii="宋体" w:hAnsi="宋体" w:cs="宋体"/>
                      <w:kern w:val="0"/>
                      <w:sz w:val="20"/>
                      <w:szCs w:val="21"/>
                      <w:highlight w:val="none"/>
                    </w:rPr>
                    <w:t>数据运营指标</w:t>
                  </w:r>
                </w:p>
                <w:p>
                  <w:pPr>
                    <w:numPr>
                      <w:ilvl w:val="0"/>
                      <w:numId w:val="8"/>
                    </w:numPr>
                    <w:ind w:left="420" w:hanging="420"/>
                    <w:rPr>
                      <w:rFonts w:ascii="宋体" w:hAnsi="宋体" w:cs="宋体"/>
                      <w:kern w:val="0"/>
                      <w:sz w:val="20"/>
                      <w:szCs w:val="21"/>
                      <w:highlight w:val="none"/>
                    </w:rPr>
                  </w:pPr>
                  <w:r>
                    <w:rPr>
                      <w:rFonts w:hint="eastAsia" w:ascii="宋体" w:hAnsi="宋体" w:cs="宋体"/>
                      <w:kern w:val="0"/>
                      <w:sz w:val="20"/>
                      <w:szCs w:val="21"/>
                      <w:highlight w:val="none"/>
                    </w:rPr>
                    <w:t>微博发布的技巧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3.4 微博的运营管理</w:t>
                  </w:r>
                </w:p>
              </w:tc>
              <w:tc>
                <w:tcPr>
                  <w:tcW w:w="3334" w:type="dxa"/>
                  <w:noWrap w:val="0"/>
                  <w:vAlign w:val="center"/>
                </w:tcPr>
                <w:p>
                  <w:pPr>
                    <w:numPr>
                      <w:ilvl w:val="0"/>
                      <w:numId w:val="9"/>
                    </w:numPr>
                    <w:rPr>
                      <w:rFonts w:ascii="宋体" w:hAnsi="宋体" w:cs="宋体"/>
                      <w:kern w:val="0"/>
                      <w:sz w:val="20"/>
                      <w:szCs w:val="21"/>
                      <w:highlight w:val="none"/>
                    </w:rPr>
                  </w:pPr>
                  <w:r>
                    <w:rPr>
                      <w:rFonts w:hint="eastAsia" w:ascii="宋体" w:hAnsi="宋体" w:cs="宋体"/>
                      <w:kern w:val="0"/>
                      <w:sz w:val="20"/>
                      <w:szCs w:val="21"/>
                      <w:highlight w:val="none"/>
                    </w:rPr>
                    <w:t>微博的吸粉策略</w:t>
                  </w:r>
                </w:p>
                <w:p>
                  <w:pPr>
                    <w:numPr>
                      <w:ilvl w:val="0"/>
                      <w:numId w:val="9"/>
                    </w:numPr>
                    <w:rPr>
                      <w:rFonts w:ascii="宋体" w:hAnsi="宋体" w:cs="宋体"/>
                      <w:kern w:val="0"/>
                      <w:sz w:val="20"/>
                      <w:szCs w:val="21"/>
                      <w:highlight w:val="none"/>
                    </w:rPr>
                  </w:pPr>
                  <w:r>
                    <w:rPr>
                      <w:rFonts w:hint="eastAsia" w:ascii="宋体" w:hAnsi="宋体" w:cs="宋体"/>
                      <w:kern w:val="0"/>
                      <w:sz w:val="20"/>
                      <w:szCs w:val="21"/>
                      <w:highlight w:val="none"/>
                    </w:rPr>
                    <w:t>微博粉丝互动</w:t>
                  </w:r>
                </w:p>
                <w:p>
                  <w:pPr>
                    <w:numPr>
                      <w:ilvl w:val="0"/>
                      <w:numId w:val="9"/>
                    </w:numPr>
                    <w:rPr>
                      <w:rFonts w:ascii="宋体" w:hAnsi="宋体" w:cs="宋体"/>
                      <w:kern w:val="0"/>
                      <w:sz w:val="20"/>
                      <w:szCs w:val="21"/>
                      <w:highlight w:val="none"/>
                    </w:rPr>
                  </w:pPr>
                  <w:r>
                    <w:rPr>
                      <w:rFonts w:hint="eastAsia" w:ascii="宋体" w:hAnsi="宋体" w:cs="宋体"/>
                      <w:kern w:val="0"/>
                      <w:sz w:val="20"/>
                      <w:szCs w:val="21"/>
                      <w:highlight w:val="none"/>
                    </w:rPr>
                    <w:t>微博的数据分析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lang w:bidi="ar"/>
                    </w:rPr>
                  </w:pPr>
                  <w:r>
                    <w:rPr>
                      <w:rFonts w:hint="eastAsia" w:ascii="宋体" w:hAnsi="宋体" w:cs="宋体"/>
                      <w:b/>
                      <w:bCs/>
                      <w:kern w:val="0"/>
                      <w:sz w:val="20"/>
                      <w:szCs w:val="21"/>
                      <w:highlight w:val="none"/>
                      <w:lang w:bidi="ar"/>
                    </w:rPr>
                    <w:t>四、短视频营销</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4.1 短视频营销基础</w:t>
                  </w:r>
                </w:p>
              </w:tc>
              <w:tc>
                <w:tcPr>
                  <w:tcW w:w="3334" w:type="dxa"/>
                  <w:noWrap w:val="0"/>
                  <w:vAlign w:val="center"/>
                </w:tcPr>
                <w:p>
                  <w:pPr>
                    <w:numPr>
                      <w:ilvl w:val="0"/>
                      <w:numId w:val="10"/>
                    </w:numPr>
                    <w:rPr>
                      <w:rFonts w:ascii="宋体" w:hAnsi="宋体" w:cs="宋体"/>
                      <w:kern w:val="0"/>
                      <w:sz w:val="20"/>
                      <w:szCs w:val="21"/>
                      <w:highlight w:val="none"/>
                    </w:rPr>
                  </w:pPr>
                  <w:r>
                    <w:rPr>
                      <w:rFonts w:hint="eastAsia" w:ascii="宋体" w:hAnsi="宋体" w:cs="宋体"/>
                      <w:kern w:val="0"/>
                      <w:sz w:val="20"/>
                      <w:szCs w:val="21"/>
                      <w:highlight w:val="none"/>
                    </w:rPr>
                    <w:t>短视频营销概述</w:t>
                  </w:r>
                </w:p>
                <w:p>
                  <w:pPr>
                    <w:numPr>
                      <w:ilvl w:val="0"/>
                      <w:numId w:val="10"/>
                    </w:numPr>
                    <w:rPr>
                      <w:rFonts w:ascii="宋体" w:hAnsi="宋体" w:cs="宋体"/>
                      <w:kern w:val="0"/>
                      <w:sz w:val="20"/>
                      <w:szCs w:val="21"/>
                      <w:highlight w:val="none"/>
                    </w:rPr>
                  </w:pPr>
                  <w:r>
                    <w:rPr>
                      <w:rFonts w:hint="eastAsia" w:ascii="宋体" w:hAnsi="宋体" w:cs="宋体"/>
                      <w:kern w:val="0"/>
                      <w:sz w:val="20"/>
                      <w:szCs w:val="21"/>
                      <w:highlight w:val="none"/>
                    </w:rPr>
                    <w:t>短视频营销发展趋势</w:t>
                  </w:r>
                </w:p>
                <w:p>
                  <w:pPr>
                    <w:numPr>
                      <w:ilvl w:val="0"/>
                      <w:numId w:val="10"/>
                    </w:numPr>
                    <w:rPr>
                      <w:rFonts w:ascii="宋体" w:hAnsi="宋体" w:cs="宋体"/>
                      <w:kern w:val="0"/>
                      <w:sz w:val="20"/>
                      <w:szCs w:val="21"/>
                      <w:highlight w:val="none"/>
                    </w:rPr>
                  </w:pPr>
                  <w:r>
                    <w:rPr>
                      <w:rFonts w:hint="eastAsia" w:ascii="宋体" w:hAnsi="宋体" w:cs="宋体"/>
                      <w:kern w:val="0"/>
                      <w:sz w:val="20"/>
                      <w:szCs w:val="21"/>
                      <w:highlight w:val="none"/>
                    </w:rPr>
                    <w:t>抖音平台认知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4.2 短视频定位</w:t>
                  </w:r>
                </w:p>
              </w:tc>
              <w:tc>
                <w:tcPr>
                  <w:tcW w:w="3334" w:type="dxa"/>
                  <w:noWrap w:val="0"/>
                  <w:vAlign w:val="center"/>
                </w:tcPr>
                <w:p>
                  <w:pPr>
                    <w:numPr>
                      <w:ilvl w:val="0"/>
                      <w:numId w:val="11"/>
                    </w:numPr>
                    <w:rPr>
                      <w:rFonts w:ascii="宋体" w:hAnsi="宋体" w:cs="宋体"/>
                      <w:kern w:val="0"/>
                      <w:sz w:val="20"/>
                      <w:szCs w:val="21"/>
                      <w:highlight w:val="none"/>
                    </w:rPr>
                  </w:pPr>
                  <w:r>
                    <w:rPr>
                      <w:rFonts w:hint="eastAsia" w:ascii="宋体" w:hAnsi="宋体" w:cs="宋体"/>
                      <w:kern w:val="0"/>
                      <w:sz w:val="20"/>
                      <w:szCs w:val="21"/>
                      <w:highlight w:val="none"/>
                    </w:rPr>
                    <w:t>抖音变现方式盘点</w:t>
                  </w:r>
                </w:p>
                <w:p>
                  <w:pPr>
                    <w:numPr>
                      <w:ilvl w:val="0"/>
                      <w:numId w:val="11"/>
                    </w:numPr>
                    <w:rPr>
                      <w:rFonts w:ascii="宋体" w:hAnsi="宋体" w:cs="宋体"/>
                      <w:kern w:val="0"/>
                      <w:sz w:val="20"/>
                      <w:szCs w:val="21"/>
                      <w:highlight w:val="none"/>
                    </w:rPr>
                  </w:pPr>
                  <w:r>
                    <w:rPr>
                      <w:rFonts w:hint="eastAsia" w:ascii="宋体" w:hAnsi="宋体" w:cs="宋体"/>
                      <w:kern w:val="0"/>
                      <w:sz w:val="20"/>
                      <w:szCs w:val="21"/>
                      <w:highlight w:val="none"/>
                    </w:rPr>
                    <w:t>抖音账号定位</w:t>
                  </w:r>
                </w:p>
                <w:p>
                  <w:pPr>
                    <w:numPr>
                      <w:ilvl w:val="0"/>
                      <w:numId w:val="11"/>
                    </w:numPr>
                    <w:rPr>
                      <w:rFonts w:ascii="宋体" w:hAnsi="宋体" w:cs="宋体"/>
                      <w:kern w:val="0"/>
                      <w:sz w:val="20"/>
                      <w:szCs w:val="21"/>
                      <w:highlight w:val="none"/>
                    </w:rPr>
                  </w:pPr>
                  <w:r>
                    <w:rPr>
                      <w:rFonts w:hint="eastAsia" w:ascii="宋体" w:hAnsi="宋体" w:cs="宋体"/>
                      <w:kern w:val="0"/>
                      <w:sz w:val="20"/>
                      <w:szCs w:val="21"/>
                      <w:highlight w:val="none"/>
                    </w:rPr>
                    <w:t>抖音账号打造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4.3 短视频内容“圈粉”攻略</w:t>
                  </w:r>
                </w:p>
              </w:tc>
              <w:tc>
                <w:tcPr>
                  <w:tcW w:w="3334" w:type="dxa"/>
                  <w:noWrap w:val="0"/>
                  <w:vAlign w:val="center"/>
                </w:tcPr>
                <w:p>
                  <w:pPr>
                    <w:numPr>
                      <w:ilvl w:val="0"/>
                      <w:numId w:val="12"/>
                    </w:numPr>
                    <w:rPr>
                      <w:rFonts w:ascii="宋体" w:hAnsi="宋体" w:cs="宋体"/>
                      <w:kern w:val="0"/>
                      <w:sz w:val="20"/>
                      <w:szCs w:val="21"/>
                      <w:highlight w:val="none"/>
                    </w:rPr>
                  </w:pPr>
                  <w:r>
                    <w:rPr>
                      <w:rFonts w:hint="eastAsia" w:ascii="宋体" w:hAnsi="宋体" w:cs="宋体"/>
                      <w:kern w:val="0"/>
                      <w:sz w:val="20"/>
                      <w:szCs w:val="21"/>
                      <w:highlight w:val="none"/>
                    </w:rPr>
                    <w:t>短视频内容选题</w:t>
                  </w:r>
                </w:p>
                <w:p>
                  <w:pPr>
                    <w:numPr>
                      <w:ilvl w:val="0"/>
                      <w:numId w:val="12"/>
                    </w:numPr>
                    <w:rPr>
                      <w:rFonts w:ascii="宋体" w:hAnsi="宋体" w:cs="宋体"/>
                      <w:kern w:val="0"/>
                      <w:sz w:val="20"/>
                      <w:szCs w:val="21"/>
                      <w:highlight w:val="none"/>
                    </w:rPr>
                  </w:pPr>
                  <w:r>
                    <w:rPr>
                      <w:rFonts w:hint="eastAsia" w:ascii="宋体" w:hAnsi="宋体" w:cs="宋体"/>
                      <w:kern w:val="0"/>
                      <w:sz w:val="20"/>
                      <w:szCs w:val="21"/>
                      <w:highlight w:val="none"/>
                    </w:rPr>
                    <w:t>短视频内容打造</w:t>
                  </w:r>
                </w:p>
                <w:p>
                  <w:pPr>
                    <w:numPr>
                      <w:ilvl w:val="0"/>
                      <w:numId w:val="12"/>
                    </w:numPr>
                    <w:rPr>
                      <w:rFonts w:ascii="宋体" w:hAnsi="宋体" w:cs="宋体"/>
                      <w:kern w:val="0"/>
                      <w:sz w:val="20"/>
                      <w:szCs w:val="21"/>
                      <w:highlight w:val="none"/>
                    </w:rPr>
                  </w:pPr>
                  <w:r>
                    <w:rPr>
                      <w:rFonts w:hint="eastAsia" w:ascii="宋体" w:hAnsi="宋体" w:cs="宋体"/>
                      <w:kern w:val="0"/>
                      <w:sz w:val="20"/>
                      <w:szCs w:val="21"/>
                      <w:highlight w:val="none"/>
                    </w:rPr>
                    <w:t>短视频发布技巧</w:t>
                  </w:r>
                </w:p>
                <w:p>
                  <w:pPr>
                    <w:numPr>
                      <w:ilvl w:val="0"/>
                      <w:numId w:val="12"/>
                    </w:numPr>
                    <w:rPr>
                      <w:rFonts w:ascii="宋体" w:hAnsi="宋体" w:cs="宋体"/>
                      <w:kern w:val="0"/>
                      <w:sz w:val="20"/>
                      <w:szCs w:val="21"/>
                      <w:highlight w:val="none"/>
                    </w:rPr>
                  </w:pPr>
                  <w:r>
                    <w:rPr>
                      <w:rFonts w:hint="eastAsia" w:ascii="宋体" w:hAnsi="宋体" w:cs="宋体"/>
                      <w:kern w:val="0"/>
                      <w:sz w:val="20"/>
                      <w:szCs w:val="21"/>
                      <w:highlight w:val="none"/>
                    </w:rPr>
                    <w:t>短视频数据分析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lang w:bidi="ar"/>
                    </w:rPr>
                  </w:pPr>
                  <w:r>
                    <w:rPr>
                      <w:rFonts w:hint="eastAsia" w:ascii="宋体" w:hAnsi="宋体" w:cs="宋体"/>
                      <w:b/>
                      <w:bCs/>
                      <w:kern w:val="0"/>
                      <w:sz w:val="20"/>
                      <w:szCs w:val="21"/>
                      <w:highlight w:val="none"/>
                      <w:lang w:bidi="ar"/>
                    </w:rPr>
                    <w:t>五、头条营销</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5.1 自媒体营销基础</w:t>
                  </w:r>
                </w:p>
              </w:tc>
              <w:tc>
                <w:tcPr>
                  <w:tcW w:w="3334" w:type="dxa"/>
                  <w:noWrap w:val="0"/>
                  <w:vAlign w:val="center"/>
                </w:tcPr>
                <w:p>
                  <w:pPr>
                    <w:numPr>
                      <w:ilvl w:val="0"/>
                      <w:numId w:val="13"/>
                    </w:numPr>
                    <w:rPr>
                      <w:rFonts w:ascii="宋体" w:hAnsi="宋体" w:cs="宋体"/>
                      <w:kern w:val="0"/>
                      <w:sz w:val="20"/>
                      <w:szCs w:val="21"/>
                      <w:highlight w:val="none"/>
                    </w:rPr>
                  </w:pPr>
                  <w:r>
                    <w:rPr>
                      <w:rFonts w:hint="eastAsia" w:ascii="宋体" w:hAnsi="宋体" w:cs="宋体"/>
                      <w:kern w:val="0"/>
                      <w:sz w:val="20"/>
                      <w:szCs w:val="21"/>
                      <w:highlight w:val="none"/>
                    </w:rPr>
                    <w:t>走进自媒体营销</w:t>
                  </w:r>
                </w:p>
                <w:p>
                  <w:pPr>
                    <w:numPr>
                      <w:ilvl w:val="0"/>
                      <w:numId w:val="13"/>
                    </w:numPr>
                    <w:rPr>
                      <w:rFonts w:ascii="宋体" w:hAnsi="宋体" w:cs="宋体"/>
                      <w:kern w:val="0"/>
                      <w:sz w:val="20"/>
                      <w:szCs w:val="21"/>
                      <w:highlight w:val="none"/>
                    </w:rPr>
                  </w:pPr>
                  <w:r>
                    <w:rPr>
                      <w:rFonts w:hint="eastAsia" w:ascii="宋体" w:hAnsi="宋体" w:cs="宋体"/>
                      <w:kern w:val="0"/>
                      <w:sz w:val="20"/>
                      <w:szCs w:val="21"/>
                      <w:highlight w:val="none"/>
                    </w:rPr>
                    <w:t>今日头条和头条号</w:t>
                  </w:r>
                </w:p>
                <w:p>
                  <w:pPr>
                    <w:numPr>
                      <w:ilvl w:val="0"/>
                      <w:numId w:val="13"/>
                    </w:numPr>
                    <w:rPr>
                      <w:rFonts w:ascii="宋体" w:hAnsi="宋体" w:cs="宋体"/>
                      <w:kern w:val="0"/>
                      <w:sz w:val="20"/>
                      <w:szCs w:val="21"/>
                      <w:highlight w:val="none"/>
                    </w:rPr>
                  </w:pPr>
                  <w:r>
                    <w:rPr>
                      <w:rFonts w:hint="eastAsia" w:ascii="宋体" w:hAnsi="宋体" w:cs="宋体"/>
                      <w:kern w:val="0"/>
                      <w:sz w:val="20"/>
                      <w:szCs w:val="21"/>
                      <w:highlight w:val="none"/>
                    </w:rPr>
                    <w:t>头条的推荐机制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5.2 玩转头条号</w:t>
                  </w:r>
                </w:p>
              </w:tc>
              <w:tc>
                <w:tcPr>
                  <w:tcW w:w="3334" w:type="dxa"/>
                  <w:noWrap w:val="0"/>
                  <w:vAlign w:val="center"/>
                </w:tcPr>
                <w:p>
                  <w:pPr>
                    <w:numPr>
                      <w:ilvl w:val="0"/>
                      <w:numId w:val="14"/>
                    </w:numPr>
                    <w:rPr>
                      <w:rFonts w:ascii="宋体" w:hAnsi="宋体" w:cs="宋体"/>
                      <w:kern w:val="0"/>
                      <w:sz w:val="20"/>
                      <w:szCs w:val="21"/>
                      <w:highlight w:val="none"/>
                      <w:lang w:bidi="ar"/>
                    </w:rPr>
                  </w:pPr>
                  <w:r>
                    <w:rPr>
                      <w:rFonts w:hint="eastAsia" w:ascii="宋体" w:hAnsi="宋体" w:cs="宋体"/>
                      <w:kern w:val="0"/>
                      <w:sz w:val="20"/>
                      <w:szCs w:val="21"/>
                      <w:highlight w:val="none"/>
                      <w:lang w:bidi="ar"/>
                    </w:rPr>
                    <w:t>浅析头条的获利形式</w:t>
                  </w:r>
                </w:p>
                <w:p>
                  <w:pPr>
                    <w:numPr>
                      <w:ilvl w:val="0"/>
                      <w:numId w:val="14"/>
                    </w:numPr>
                    <w:rPr>
                      <w:rFonts w:ascii="宋体" w:hAnsi="宋体" w:cs="宋体"/>
                      <w:kern w:val="0"/>
                      <w:sz w:val="20"/>
                      <w:szCs w:val="21"/>
                      <w:highlight w:val="none"/>
                    </w:rPr>
                  </w:pPr>
                  <w:r>
                    <w:rPr>
                      <w:rFonts w:hint="eastAsia" w:ascii="宋体" w:hAnsi="宋体" w:cs="宋体"/>
                      <w:kern w:val="0"/>
                      <w:sz w:val="20"/>
                      <w:szCs w:val="21"/>
                      <w:highlight w:val="none"/>
                      <w:lang w:bidi="ar"/>
                    </w:rPr>
                    <w:t>头条内容定位</w:t>
                  </w:r>
                </w:p>
                <w:p>
                  <w:pPr>
                    <w:numPr>
                      <w:ilvl w:val="0"/>
                      <w:numId w:val="14"/>
                    </w:numPr>
                    <w:rPr>
                      <w:rFonts w:ascii="宋体" w:hAnsi="宋体" w:cs="宋体"/>
                      <w:kern w:val="0"/>
                      <w:sz w:val="20"/>
                      <w:szCs w:val="21"/>
                      <w:highlight w:val="none"/>
                    </w:rPr>
                  </w:pPr>
                  <w:r>
                    <w:rPr>
                      <w:rFonts w:hint="eastAsia" w:ascii="宋体" w:hAnsi="宋体" w:cs="宋体"/>
                      <w:kern w:val="0"/>
                      <w:sz w:val="20"/>
                      <w:szCs w:val="21"/>
                      <w:highlight w:val="none"/>
                      <w:lang w:bidi="ar"/>
                    </w:rPr>
                    <w:t>头条号构建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5.3 头条爆款内容打造</w:t>
                  </w:r>
                </w:p>
              </w:tc>
              <w:tc>
                <w:tcPr>
                  <w:tcW w:w="3334" w:type="dxa"/>
                  <w:noWrap w:val="0"/>
                  <w:vAlign w:val="center"/>
                </w:tcPr>
                <w:p>
                  <w:pPr>
                    <w:numPr>
                      <w:ilvl w:val="0"/>
                      <w:numId w:val="15"/>
                    </w:numPr>
                    <w:rPr>
                      <w:rFonts w:ascii="宋体" w:hAnsi="宋体" w:cs="宋体"/>
                      <w:kern w:val="0"/>
                      <w:sz w:val="20"/>
                      <w:szCs w:val="21"/>
                      <w:highlight w:val="none"/>
                    </w:rPr>
                  </w:pPr>
                  <w:r>
                    <w:rPr>
                      <w:rFonts w:hint="eastAsia" w:ascii="宋体" w:hAnsi="宋体" w:cs="宋体"/>
                      <w:kern w:val="0"/>
                      <w:sz w:val="20"/>
                      <w:szCs w:val="21"/>
                      <w:highlight w:val="none"/>
                    </w:rPr>
                    <w:t>爆款图文内容打造</w:t>
                  </w:r>
                </w:p>
                <w:p>
                  <w:pPr>
                    <w:numPr>
                      <w:ilvl w:val="0"/>
                      <w:numId w:val="15"/>
                    </w:numPr>
                    <w:rPr>
                      <w:rFonts w:ascii="宋体" w:hAnsi="宋体" w:cs="宋体"/>
                      <w:kern w:val="0"/>
                      <w:sz w:val="20"/>
                      <w:szCs w:val="21"/>
                      <w:highlight w:val="none"/>
                    </w:rPr>
                  </w:pPr>
                  <w:r>
                    <w:rPr>
                      <w:rFonts w:hint="eastAsia" w:ascii="宋体" w:hAnsi="宋体" w:cs="宋体"/>
                      <w:kern w:val="0"/>
                      <w:sz w:val="20"/>
                      <w:szCs w:val="21"/>
                      <w:highlight w:val="none"/>
                    </w:rPr>
                    <w:t>爆款视频内容打造</w:t>
                  </w:r>
                </w:p>
                <w:p>
                  <w:pPr>
                    <w:numPr>
                      <w:ilvl w:val="0"/>
                      <w:numId w:val="15"/>
                    </w:numPr>
                    <w:rPr>
                      <w:rFonts w:ascii="宋体" w:hAnsi="宋体" w:cs="宋体"/>
                      <w:kern w:val="0"/>
                      <w:sz w:val="20"/>
                      <w:szCs w:val="21"/>
                      <w:highlight w:val="none"/>
                    </w:rPr>
                  </w:pPr>
                  <w:r>
                    <w:rPr>
                      <w:rFonts w:hint="eastAsia" w:ascii="宋体" w:hAnsi="宋体" w:cs="宋体"/>
                      <w:kern w:val="0"/>
                      <w:sz w:val="20"/>
                      <w:szCs w:val="21"/>
                      <w:highlight w:val="none"/>
                    </w:rPr>
                    <w:t>爆款问答内容打造</w:t>
                  </w:r>
                </w:p>
                <w:p>
                  <w:pPr>
                    <w:numPr>
                      <w:ilvl w:val="0"/>
                      <w:numId w:val="15"/>
                    </w:numPr>
                    <w:rPr>
                      <w:rFonts w:ascii="宋体" w:hAnsi="宋体" w:cs="宋体"/>
                      <w:kern w:val="0"/>
                      <w:sz w:val="20"/>
                      <w:szCs w:val="21"/>
                      <w:highlight w:val="none"/>
                    </w:rPr>
                  </w:pPr>
                  <w:r>
                    <w:rPr>
                      <w:rFonts w:hint="eastAsia" w:ascii="宋体" w:hAnsi="宋体" w:cs="宋体"/>
                      <w:kern w:val="0"/>
                      <w:sz w:val="20"/>
                      <w:szCs w:val="21"/>
                      <w:highlight w:val="none"/>
                    </w:rPr>
                    <w:t>爆款微头条内容打造</w:t>
                  </w:r>
                </w:p>
                <w:p>
                  <w:pPr>
                    <w:numPr>
                      <w:ilvl w:val="0"/>
                      <w:numId w:val="15"/>
                    </w:numPr>
                    <w:rPr>
                      <w:rFonts w:ascii="宋体" w:hAnsi="宋体" w:cs="宋体"/>
                      <w:kern w:val="0"/>
                      <w:sz w:val="20"/>
                      <w:szCs w:val="21"/>
                      <w:highlight w:val="none"/>
                    </w:rPr>
                  </w:pPr>
                  <w:r>
                    <w:rPr>
                      <w:rFonts w:hint="eastAsia" w:ascii="宋体" w:hAnsi="宋体" w:cs="宋体"/>
                      <w:kern w:val="0"/>
                      <w:sz w:val="20"/>
                      <w:szCs w:val="21"/>
                      <w:highlight w:val="none"/>
                    </w:rPr>
                    <w:t>内容发布技巧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lang w:bidi="ar"/>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5.4 头条号运营管理</w:t>
                  </w:r>
                </w:p>
              </w:tc>
              <w:tc>
                <w:tcPr>
                  <w:tcW w:w="3334" w:type="dxa"/>
                  <w:noWrap w:val="0"/>
                  <w:vAlign w:val="center"/>
                </w:tcPr>
                <w:p>
                  <w:pPr>
                    <w:numPr>
                      <w:ilvl w:val="0"/>
                      <w:numId w:val="16"/>
                    </w:numPr>
                    <w:rPr>
                      <w:rFonts w:ascii="宋体" w:hAnsi="宋体" w:cs="宋体"/>
                      <w:kern w:val="0"/>
                      <w:sz w:val="20"/>
                      <w:szCs w:val="21"/>
                      <w:highlight w:val="none"/>
                    </w:rPr>
                  </w:pPr>
                  <w:r>
                    <w:rPr>
                      <w:rFonts w:hint="eastAsia" w:ascii="宋体" w:hAnsi="宋体" w:cs="宋体"/>
                      <w:kern w:val="0"/>
                      <w:sz w:val="20"/>
                      <w:szCs w:val="21"/>
                      <w:highlight w:val="none"/>
                    </w:rPr>
                    <w:t>头条号运营“涨粉”技巧</w:t>
                  </w:r>
                </w:p>
                <w:p>
                  <w:pPr>
                    <w:numPr>
                      <w:ilvl w:val="0"/>
                      <w:numId w:val="16"/>
                    </w:numPr>
                    <w:rPr>
                      <w:rFonts w:ascii="宋体" w:hAnsi="宋体" w:cs="宋体"/>
                      <w:kern w:val="0"/>
                      <w:sz w:val="20"/>
                      <w:szCs w:val="21"/>
                      <w:highlight w:val="none"/>
                    </w:rPr>
                  </w:pPr>
                  <w:r>
                    <w:rPr>
                      <w:rFonts w:hint="eastAsia" w:ascii="宋体" w:hAnsi="宋体" w:cs="宋体"/>
                      <w:kern w:val="0"/>
                      <w:sz w:val="20"/>
                      <w:szCs w:val="21"/>
                      <w:highlight w:val="none"/>
                    </w:rPr>
                    <w:t>头条号粉丝互动与促活</w:t>
                  </w:r>
                </w:p>
                <w:p>
                  <w:pPr>
                    <w:numPr>
                      <w:ilvl w:val="0"/>
                      <w:numId w:val="16"/>
                    </w:numPr>
                    <w:rPr>
                      <w:rFonts w:ascii="宋体" w:hAnsi="宋体" w:cs="宋体"/>
                      <w:kern w:val="0"/>
                      <w:sz w:val="20"/>
                      <w:szCs w:val="21"/>
                      <w:highlight w:val="none"/>
                    </w:rPr>
                  </w:pPr>
                  <w:r>
                    <w:rPr>
                      <w:rFonts w:hint="eastAsia" w:ascii="宋体" w:hAnsi="宋体" w:cs="宋体"/>
                      <w:kern w:val="0"/>
                      <w:sz w:val="20"/>
                      <w:szCs w:val="21"/>
                      <w:highlight w:val="none"/>
                    </w:rPr>
                    <w:t>运营数据分析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restart"/>
                  <w:noWrap w:val="0"/>
                  <w:vAlign w:val="center"/>
                </w:tcPr>
                <w:p>
                  <w:pPr>
                    <w:jc w:val="center"/>
                    <w:rPr>
                      <w:rFonts w:ascii="宋体" w:hAnsi="宋体" w:cs="宋体"/>
                      <w:b/>
                      <w:bCs/>
                      <w:kern w:val="0"/>
                      <w:sz w:val="20"/>
                      <w:szCs w:val="21"/>
                      <w:highlight w:val="none"/>
                      <w:lang w:bidi="ar"/>
                    </w:rPr>
                  </w:pPr>
                  <w:r>
                    <w:rPr>
                      <w:rFonts w:hint="eastAsia" w:ascii="宋体" w:hAnsi="宋体" w:cs="宋体"/>
                      <w:b/>
                      <w:bCs/>
                      <w:kern w:val="0"/>
                      <w:sz w:val="20"/>
                      <w:szCs w:val="21"/>
                      <w:highlight w:val="none"/>
                      <w:lang w:bidi="ar"/>
                    </w:rPr>
                    <w:t>六、社群营销</w:t>
                  </w: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6.1 社群营销基础</w:t>
                  </w:r>
                </w:p>
              </w:tc>
              <w:tc>
                <w:tcPr>
                  <w:tcW w:w="3334" w:type="dxa"/>
                  <w:noWrap w:val="0"/>
                  <w:vAlign w:val="center"/>
                </w:tcPr>
                <w:p>
                  <w:pPr>
                    <w:numPr>
                      <w:ilvl w:val="0"/>
                      <w:numId w:val="17"/>
                    </w:numPr>
                    <w:rPr>
                      <w:rFonts w:ascii="宋体" w:hAnsi="宋体" w:cs="宋体"/>
                      <w:kern w:val="0"/>
                      <w:sz w:val="20"/>
                      <w:szCs w:val="21"/>
                      <w:highlight w:val="none"/>
                    </w:rPr>
                  </w:pPr>
                  <w:r>
                    <w:rPr>
                      <w:rFonts w:hint="eastAsia" w:ascii="宋体" w:hAnsi="宋体" w:cs="宋体"/>
                      <w:kern w:val="0"/>
                      <w:sz w:val="20"/>
                      <w:szCs w:val="21"/>
                      <w:highlight w:val="none"/>
                    </w:rPr>
                    <w:t>社群的认知</w:t>
                  </w:r>
                </w:p>
                <w:p>
                  <w:pPr>
                    <w:numPr>
                      <w:ilvl w:val="0"/>
                      <w:numId w:val="17"/>
                    </w:numPr>
                    <w:rPr>
                      <w:rFonts w:ascii="宋体" w:hAnsi="宋体" w:cs="宋体"/>
                      <w:kern w:val="0"/>
                      <w:sz w:val="20"/>
                      <w:szCs w:val="21"/>
                      <w:highlight w:val="none"/>
                    </w:rPr>
                  </w:pPr>
                  <w:r>
                    <w:rPr>
                      <w:rFonts w:hint="eastAsia" w:ascii="宋体" w:hAnsi="宋体" w:cs="宋体"/>
                      <w:kern w:val="0"/>
                      <w:sz w:val="20"/>
                      <w:szCs w:val="21"/>
                      <w:highlight w:val="none"/>
                    </w:rPr>
                    <w:t>从社群到社群营销</w:t>
                  </w:r>
                </w:p>
                <w:p>
                  <w:pPr>
                    <w:numPr>
                      <w:ilvl w:val="0"/>
                      <w:numId w:val="17"/>
                    </w:numPr>
                    <w:rPr>
                      <w:rFonts w:ascii="宋体" w:hAnsi="宋体" w:cs="宋体"/>
                      <w:kern w:val="0"/>
                      <w:sz w:val="20"/>
                      <w:szCs w:val="21"/>
                      <w:highlight w:val="none"/>
                    </w:rPr>
                  </w:pPr>
                  <w:r>
                    <w:rPr>
                      <w:rFonts w:hint="eastAsia" w:ascii="宋体" w:hAnsi="宋体" w:cs="宋体"/>
                      <w:kern w:val="0"/>
                      <w:sz w:val="20"/>
                      <w:szCs w:val="21"/>
                      <w:highlight w:val="none"/>
                    </w:rPr>
                    <w:t>社群变现方式解读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6.2 社群的构建和内容规划</w:t>
                  </w:r>
                </w:p>
              </w:tc>
              <w:tc>
                <w:tcPr>
                  <w:tcW w:w="3334" w:type="dxa"/>
                  <w:noWrap w:val="0"/>
                  <w:vAlign w:val="center"/>
                </w:tcPr>
                <w:p>
                  <w:pPr>
                    <w:numPr>
                      <w:ilvl w:val="0"/>
                      <w:numId w:val="18"/>
                    </w:numPr>
                    <w:rPr>
                      <w:rFonts w:ascii="宋体" w:hAnsi="宋体" w:cs="宋体"/>
                      <w:kern w:val="0"/>
                      <w:sz w:val="20"/>
                      <w:szCs w:val="21"/>
                      <w:highlight w:val="none"/>
                    </w:rPr>
                  </w:pPr>
                  <w:r>
                    <w:rPr>
                      <w:rFonts w:hint="eastAsia" w:ascii="宋体" w:hAnsi="宋体" w:cs="宋体"/>
                      <w:kern w:val="0"/>
                      <w:sz w:val="20"/>
                      <w:szCs w:val="21"/>
                      <w:highlight w:val="none"/>
                    </w:rPr>
                    <w:t>拥有一个社群</w:t>
                  </w:r>
                </w:p>
                <w:p>
                  <w:pPr>
                    <w:numPr>
                      <w:ilvl w:val="0"/>
                      <w:numId w:val="18"/>
                    </w:numPr>
                    <w:rPr>
                      <w:rFonts w:ascii="宋体" w:hAnsi="宋体" w:cs="宋体"/>
                      <w:kern w:val="0"/>
                      <w:sz w:val="20"/>
                      <w:szCs w:val="21"/>
                      <w:highlight w:val="none"/>
                    </w:rPr>
                  </w:pPr>
                  <w:r>
                    <w:rPr>
                      <w:rFonts w:hint="eastAsia" w:ascii="宋体" w:hAnsi="宋体" w:cs="宋体"/>
                      <w:kern w:val="0"/>
                      <w:sz w:val="20"/>
                      <w:szCs w:val="21"/>
                      <w:highlight w:val="none"/>
                    </w:rPr>
                    <w:t>社群内容规划</w:t>
                  </w:r>
                </w:p>
                <w:p>
                  <w:pPr>
                    <w:numPr>
                      <w:ilvl w:val="0"/>
                      <w:numId w:val="18"/>
                    </w:numPr>
                    <w:rPr>
                      <w:rFonts w:ascii="宋体" w:hAnsi="宋体" w:cs="宋体"/>
                      <w:kern w:val="0"/>
                      <w:sz w:val="20"/>
                      <w:szCs w:val="21"/>
                      <w:highlight w:val="none"/>
                    </w:rPr>
                  </w:pPr>
                  <w:r>
                    <w:rPr>
                      <w:rFonts w:hint="eastAsia" w:ascii="宋体" w:hAnsi="宋体" w:cs="宋体"/>
                      <w:kern w:val="0"/>
                      <w:sz w:val="20"/>
                      <w:szCs w:val="21"/>
                      <w:highlight w:val="none"/>
                    </w:rPr>
                    <w:t>标准化内容输出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vMerge w:val="continue"/>
                  <w:noWrap w:val="0"/>
                  <w:vAlign w:val="center"/>
                </w:tcPr>
                <w:p>
                  <w:pPr>
                    <w:jc w:val="center"/>
                    <w:rPr>
                      <w:rFonts w:ascii="宋体" w:hAnsi="宋体" w:cs="宋体"/>
                      <w:b/>
                      <w:bCs/>
                      <w:kern w:val="0"/>
                      <w:sz w:val="20"/>
                      <w:szCs w:val="21"/>
                      <w:highlight w:val="none"/>
                    </w:rPr>
                  </w:pPr>
                </w:p>
              </w:tc>
              <w:tc>
                <w:tcPr>
                  <w:tcW w:w="1298"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6.3 社群运营</w:t>
                  </w:r>
                </w:p>
              </w:tc>
              <w:tc>
                <w:tcPr>
                  <w:tcW w:w="3334" w:type="dxa"/>
                  <w:noWrap w:val="0"/>
                  <w:vAlign w:val="center"/>
                </w:tcPr>
                <w:p>
                  <w:pPr>
                    <w:numPr>
                      <w:ilvl w:val="0"/>
                      <w:numId w:val="19"/>
                    </w:numPr>
                    <w:rPr>
                      <w:rFonts w:ascii="宋体" w:hAnsi="宋体" w:cs="宋体"/>
                      <w:kern w:val="0"/>
                      <w:sz w:val="20"/>
                      <w:szCs w:val="21"/>
                      <w:highlight w:val="none"/>
                    </w:rPr>
                  </w:pPr>
                  <w:r>
                    <w:rPr>
                      <w:rFonts w:hint="eastAsia" w:ascii="宋体" w:hAnsi="宋体" w:cs="宋体"/>
                      <w:kern w:val="0"/>
                      <w:sz w:val="20"/>
                      <w:szCs w:val="21"/>
                      <w:highlight w:val="none"/>
                    </w:rPr>
                    <w:t>社群的“吸粉”</w:t>
                  </w:r>
                </w:p>
                <w:p>
                  <w:pPr>
                    <w:numPr>
                      <w:ilvl w:val="0"/>
                      <w:numId w:val="19"/>
                    </w:numPr>
                    <w:rPr>
                      <w:rFonts w:ascii="宋体" w:hAnsi="宋体" w:cs="宋体"/>
                      <w:kern w:val="0"/>
                      <w:sz w:val="20"/>
                      <w:szCs w:val="21"/>
                      <w:highlight w:val="none"/>
                    </w:rPr>
                  </w:pPr>
                  <w:r>
                    <w:rPr>
                      <w:rFonts w:hint="eastAsia" w:ascii="宋体" w:hAnsi="宋体" w:cs="宋体"/>
                      <w:kern w:val="0"/>
                      <w:sz w:val="20"/>
                      <w:szCs w:val="21"/>
                      <w:highlight w:val="none"/>
                    </w:rPr>
                    <w:t>社群运营管理</w:t>
                  </w:r>
                </w:p>
                <w:p>
                  <w:pPr>
                    <w:numPr>
                      <w:ilvl w:val="0"/>
                      <w:numId w:val="19"/>
                    </w:numPr>
                    <w:rPr>
                      <w:rFonts w:ascii="宋体" w:hAnsi="宋体" w:cs="宋体"/>
                      <w:kern w:val="0"/>
                      <w:sz w:val="20"/>
                      <w:szCs w:val="21"/>
                      <w:highlight w:val="none"/>
                    </w:rPr>
                  </w:pPr>
                  <w:r>
                    <w:rPr>
                      <w:rFonts w:hint="eastAsia" w:ascii="宋体" w:hAnsi="宋体" w:cs="宋体"/>
                      <w:kern w:val="0"/>
                      <w:sz w:val="20"/>
                      <w:szCs w:val="21"/>
                      <w:highlight w:val="none"/>
                    </w:rPr>
                    <w:t>社群的转化</w:t>
                  </w:r>
                </w:p>
              </w:tc>
            </w:tr>
          </w:tbl>
          <w:p>
            <w:pPr>
              <w:pStyle w:val="3"/>
              <w:spacing w:line="240" w:lineRule="auto"/>
              <w:rPr>
                <w:rFonts w:ascii="宋体" w:hAnsi="宋体" w:cs="宋体"/>
                <w:sz w:val="21"/>
                <w:szCs w:val="21"/>
                <w:highlight w:val="none"/>
                <w:lang w:val="en-US" w:eastAsia="zh-CN"/>
              </w:rPr>
            </w:pPr>
          </w:p>
          <w:p>
            <w:pPr>
              <w:pStyle w:val="3"/>
              <w:spacing w:line="240" w:lineRule="auto"/>
              <w:rPr>
                <w:rFonts w:ascii="宋体" w:hAnsi="宋体" w:cs="宋体"/>
                <w:sz w:val="21"/>
                <w:szCs w:val="21"/>
                <w:highlight w:val="none"/>
                <w:lang w:val="en-US" w:eastAsia="zh-CN"/>
              </w:rPr>
            </w:pPr>
            <w:r>
              <w:rPr>
                <w:rFonts w:hint="eastAsia" w:ascii="宋体" w:hAnsi="宋体" w:cs="宋体"/>
                <w:sz w:val="21"/>
                <w:szCs w:val="21"/>
                <w:highlight w:val="none"/>
                <w:lang w:val="en-US" w:eastAsia="zh-CN"/>
              </w:rPr>
              <w:t>三、课程详细资源及内容要求：</w:t>
            </w:r>
          </w:p>
          <w:tbl>
            <w:tblPr>
              <w:tblStyle w:val="6"/>
              <w:tblW w:w="5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7"/>
              <w:gridCol w:w="266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资源名称</w:t>
                  </w:r>
                </w:p>
              </w:tc>
              <w:tc>
                <w:tcPr>
                  <w:tcW w:w="665"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资源数量</w:t>
                  </w:r>
                </w:p>
              </w:tc>
              <w:tc>
                <w:tcPr>
                  <w:tcW w:w="3212"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内容要求</w:t>
                  </w:r>
                </w:p>
              </w:tc>
              <w:tc>
                <w:tcPr>
                  <w:tcW w:w="728"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课程框架</w:t>
                  </w:r>
                </w:p>
              </w:tc>
              <w:tc>
                <w:tcPr>
                  <w:tcW w:w="665" w:type="dxa"/>
                  <w:noWrap w:val="0"/>
                  <w:vAlign w:val="center"/>
                </w:tcPr>
                <w:p>
                  <w:pPr>
                    <w:pStyle w:val="9"/>
                    <w:ind w:firstLine="0" w:firstLineChars="0"/>
                    <w:jc w:val="center"/>
                    <w:rPr>
                      <w:rFonts w:ascii="宋体" w:hAnsi="宋体" w:cs="宋体"/>
                      <w:kern w:val="0"/>
                      <w:sz w:val="20"/>
                      <w:szCs w:val="21"/>
                      <w:highlight w:val="none"/>
                    </w:rPr>
                  </w:pPr>
                  <w:r>
                    <w:rPr>
                      <w:rFonts w:hint="eastAsia" w:ascii="宋体" w:hAnsi="宋体" w:cs="宋体"/>
                      <w:kern w:val="0"/>
                      <w:sz w:val="20"/>
                      <w:szCs w:val="21"/>
                      <w:highlight w:val="none"/>
                    </w:rPr>
                    <w:t>1套</w:t>
                  </w:r>
                </w:p>
              </w:tc>
              <w:tc>
                <w:tcPr>
                  <w:tcW w:w="3212" w:type="dxa"/>
                  <w:noWrap w:val="0"/>
                  <w:vAlign w:val="top"/>
                </w:tcPr>
                <w:p>
                  <w:pPr>
                    <w:rPr>
                      <w:rFonts w:ascii="宋体" w:hAnsi="宋体" w:cs="宋体"/>
                      <w:kern w:val="0"/>
                      <w:sz w:val="20"/>
                      <w:szCs w:val="21"/>
                      <w:highlight w:val="none"/>
                    </w:rPr>
                  </w:pPr>
                  <w:r>
                    <w:rPr>
                      <w:rFonts w:hint="eastAsia" w:ascii="宋体" w:hAnsi="宋体" w:cs="宋体"/>
                      <w:kern w:val="0"/>
                      <w:sz w:val="20"/>
                      <w:szCs w:val="21"/>
                      <w:highlight w:val="none"/>
                    </w:rPr>
                    <w:t>课程必须包括：新媒体营销综述、微信营销、微博营销、短视频营销、头条营销、社群营销这几大模块。层级为章—节—教学内容。</w:t>
                  </w:r>
                </w:p>
                <w:p>
                  <w:pPr>
                    <w:rPr>
                      <w:rFonts w:ascii="宋体" w:hAnsi="宋体" w:cs="宋体"/>
                      <w:kern w:val="0"/>
                      <w:sz w:val="20"/>
                      <w:szCs w:val="21"/>
                      <w:highlight w:val="none"/>
                    </w:rPr>
                  </w:pPr>
                  <w:r>
                    <w:rPr>
                      <w:rFonts w:hint="eastAsia" w:ascii="宋体" w:hAnsi="宋体" w:cs="宋体"/>
                      <w:kern w:val="0"/>
                      <w:sz w:val="20"/>
                      <w:szCs w:val="21"/>
                      <w:highlight w:val="none"/>
                    </w:rPr>
                    <w:t>课程框架需反映课程教学内容、教学环节、教学设计思路；框架材料应细致化反映各教学任务中微课视频、课件、实训设计、案例素材、阅读材料、参考数据等资源概况。</w:t>
                  </w:r>
                </w:p>
              </w:tc>
              <w:tc>
                <w:tcPr>
                  <w:tcW w:w="728" w:type="dxa"/>
                  <w:noWrap w:val="0"/>
                  <w:vAlign w:val="center"/>
                </w:tcPr>
                <w:p>
                  <w:pPr>
                    <w:pStyle w:val="9"/>
                    <w:ind w:firstLine="0" w:firstLineChars="0"/>
                    <w:jc w:val="center"/>
                    <w:rPr>
                      <w:rFonts w:ascii="宋体" w:hAnsi="宋体" w:cs="宋体"/>
                      <w:kern w:val="0"/>
                      <w:sz w:val="20"/>
                      <w:szCs w:val="21"/>
                      <w:highlight w:val="none"/>
                    </w:rPr>
                  </w:pPr>
                  <w:r>
                    <w:rPr>
                      <w:rFonts w:hint="eastAsia" w:ascii="宋体" w:hAnsi="宋体" w:cs="宋体"/>
                      <w:kern w:val="0"/>
                      <w:sz w:val="20"/>
                      <w:szCs w:val="21"/>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pStyle w:val="9"/>
                    <w:ind w:firstLine="0" w:firstLineChars="0"/>
                    <w:jc w:val="center"/>
                    <w:rPr>
                      <w:rFonts w:ascii="宋体" w:hAnsi="宋体" w:cs="宋体"/>
                      <w:b/>
                      <w:bCs/>
                      <w:kern w:val="0"/>
                      <w:sz w:val="20"/>
                      <w:szCs w:val="21"/>
                      <w:highlight w:val="none"/>
                    </w:rPr>
                  </w:pPr>
                  <w:r>
                    <w:rPr>
                      <w:rFonts w:hint="eastAsia" w:ascii="宋体" w:hAnsi="宋体" w:cs="宋体"/>
                      <w:b/>
                      <w:bCs/>
                      <w:kern w:val="0"/>
                      <w:sz w:val="20"/>
                      <w:szCs w:val="21"/>
                      <w:highlight w:val="none"/>
                    </w:rPr>
                    <w:t>创新化教学设计</w:t>
                  </w:r>
                </w:p>
              </w:tc>
              <w:tc>
                <w:tcPr>
                  <w:tcW w:w="665" w:type="dxa"/>
                  <w:noWrap w:val="0"/>
                  <w:vAlign w:val="center"/>
                </w:tcPr>
                <w:p>
                  <w:pPr>
                    <w:pStyle w:val="9"/>
                    <w:ind w:firstLine="0" w:firstLineChars="0"/>
                    <w:jc w:val="center"/>
                    <w:rPr>
                      <w:rFonts w:ascii="宋体" w:hAnsi="宋体" w:cs="宋体"/>
                      <w:kern w:val="0"/>
                      <w:sz w:val="20"/>
                      <w:szCs w:val="21"/>
                      <w:highlight w:val="none"/>
                    </w:rPr>
                  </w:pPr>
                  <w:r>
                    <w:rPr>
                      <w:rFonts w:hint="eastAsia" w:ascii="宋体" w:hAnsi="宋体" w:cs="宋体"/>
                      <w:kern w:val="0"/>
                      <w:sz w:val="20"/>
                      <w:szCs w:val="21"/>
                      <w:highlight w:val="none"/>
                    </w:rPr>
                    <w:t>1套</w:t>
                  </w:r>
                </w:p>
              </w:tc>
              <w:tc>
                <w:tcPr>
                  <w:tcW w:w="3212" w:type="dxa"/>
                  <w:noWrap w:val="0"/>
                  <w:vAlign w:val="top"/>
                </w:tcPr>
                <w:p>
                  <w:pPr>
                    <w:pStyle w:val="9"/>
                    <w:ind w:firstLine="0" w:firstLineChars="0"/>
                    <w:jc w:val="left"/>
                    <w:rPr>
                      <w:rFonts w:ascii="宋体" w:hAnsi="宋体" w:cs="宋体"/>
                      <w:kern w:val="0"/>
                      <w:sz w:val="20"/>
                      <w:szCs w:val="21"/>
                      <w:highlight w:val="none"/>
                    </w:rPr>
                  </w:pPr>
                  <w:r>
                    <w:rPr>
                      <w:rFonts w:hint="eastAsia" w:ascii="宋体" w:hAnsi="宋体" w:cs="宋体"/>
                      <w:kern w:val="0"/>
                      <w:sz w:val="20"/>
                      <w:szCs w:val="21"/>
                      <w:highlight w:val="none"/>
                    </w:rPr>
                    <w:t>课程基于单元式理实一体化结构进行设计，每个课时可以拆解为多个教学模块，课堂实训融入教学内容中，知识体系讲解结束后立刻进行对应的微实训，进行单点强化训练。教学设计中，各教学任务需涵盖不少于三个教学场景，各教学任务需至少使用三种教学方法，涵盖的教学场景包括：课前预习、课堂讲解、线上自学、课堂互动、课堂活动、实训操作、考试测试、课后拓展等；涵盖的教学方法包括：课堂讨论法、讲授法、演示法、实训法、头脑风暴法、自主学习法、启发法等。</w:t>
                  </w:r>
                </w:p>
              </w:tc>
              <w:tc>
                <w:tcPr>
                  <w:tcW w:w="728" w:type="dxa"/>
                  <w:noWrap w:val="0"/>
                  <w:vAlign w:val="center"/>
                </w:tcPr>
                <w:p>
                  <w:pPr>
                    <w:pStyle w:val="9"/>
                    <w:ind w:firstLine="0" w:firstLineChars="0"/>
                    <w:jc w:val="center"/>
                    <w:rPr>
                      <w:rFonts w:ascii="宋体" w:hAnsi="宋体" w:cs="宋体"/>
                      <w:kern w:val="0"/>
                      <w:sz w:val="20"/>
                      <w:szCs w:val="21"/>
                      <w:highlight w:val="none"/>
                    </w:rPr>
                  </w:pPr>
                  <w:r>
                    <w:rPr>
                      <w:rFonts w:hint="eastAsia" w:ascii="宋体" w:hAnsi="宋体" w:cs="宋体"/>
                      <w:kern w:val="0"/>
                      <w:sz w:val="20"/>
                      <w:szCs w:val="21"/>
                      <w:highlight w:val="none"/>
                    </w:rPr>
                    <w:t>PDF/Word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课程教学大纲/教案</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20个</w:t>
                  </w:r>
                </w:p>
              </w:tc>
              <w:tc>
                <w:tcPr>
                  <w:tcW w:w="3212" w:type="dxa"/>
                  <w:noWrap w:val="0"/>
                  <w:vAlign w:val="center"/>
                </w:tcPr>
                <w:p>
                  <w:pPr>
                    <w:jc w:val="left"/>
                    <w:rPr>
                      <w:rFonts w:ascii="宋体" w:hAnsi="宋体" w:cs="宋体"/>
                      <w:kern w:val="0"/>
                      <w:sz w:val="20"/>
                      <w:szCs w:val="21"/>
                      <w:highlight w:val="none"/>
                    </w:rPr>
                  </w:pPr>
                  <w:r>
                    <w:rPr>
                      <w:rFonts w:hint="eastAsia" w:ascii="宋体" w:hAnsi="宋体" w:cs="宋体"/>
                      <w:kern w:val="0"/>
                      <w:sz w:val="20"/>
                      <w:szCs w:val="21"/>
                      <w:highlight w:val="none"/>
                    </w:rPr>
                    <w:t>涵盖各节知识目标、技能目标、重难点解读、教学设计等内容，包含教学步骤安排、各环节时长安排、各环节教学方法、具体教学安排与实训安排，对教学实施各环节的具体描述等。</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PDF/Word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教学课件</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20个</w:t>
                  </w:r>
                </w:p>
              </w:tc>
              <w:tc>
                <w:tcPr>
                  <w:tcW w:w="3212" w:type="dxa"/>
                  <w:noWrap w:val="0"/>
                  <w:vAlign w:val="center"/>
                </w:tcPr>
                <w:p>
                  <w:pPr>
                    <w:jc w:val="left"/>
                    <w:rPr>
                      <w:rFonts w:ascii="宋体" w:hAnsi="宋体" w:cs="宋体"/>
                      <w:kern w:val="0"/>
                      <w:sz w:val="20"/>
                      <w:szCs w:val="21"/>
                      <w:highlight w:val="none"/>
                    </w:rPr>
                  </w:pPr>
                  <w:r>
                    <w:rPr>
                      <w:rFonts w:hint="eastAsia" w:ascii="宋体" w:hAnsi="宋体" w:cs="宋体"/>
                      <w:kern w:val="0"/>
                      <w:sz w:val="20"/>
                      <w:szCs w:val="21"/>
                      <w:highlight w:val="none"/>
                    </w:rPr>
                    <w:t>每个教学课件不低于20页教学内容，</w:t>
                  </w:r>
                  <w:r>
                    <w:rPr>
                      <w:rFonts w:hint="eastAsia" w:ascii="宋体" w:hAnsi="宋体" w:cs="宋体"/>
                      <w:kern w:val="0"/>
                      <w:sz w:val="20"/>
                      <w:szCs w:val="21"/>
                      <w:highlight w:val="none"/>
                      <w:lang w:bidi="ar"/>
                    </w:rPr>
                    <w:t>页面设置要求符合高清格式比例（16∶9），取材合理，信息量大，集文字、图形、图像等多种媒体元素于一体。课件设计与制作，结构合理，易于操作。课件内容涉及的案例一并提供。</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PPT/PDF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微课视频</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20个</w:t>
                  </w:r>
                </w:p>
              </w:tc>
              <w:tc>
                <w:tcPr>
                  <w:tcW w:w="3212" w:type="dxa"/>
                  <w:noWrap w:val="0"/>
                  <w:vAlign w:val="center"/>
                </w:tcPr>
                <w:p>
                  <w:pPr>
                    <w:jc w:val="left"/>
                    <w:rPr>
                      <w:rFonts w:ascii="宋体" w:hAnsi="宋体" w:cs="宋体"/>
                      <w:kern w:val="0"/>
                      <w:sz w:val="20"/>
                      <w:szCs w:val="21"/>
                      <w:highlight w:val="none"/>
                      <w:lang w:bidi="ar"/>
                    </w:rPr>
                  </w:pPr>
                  <w:r>
                    <w:rPr>
                      <w:rFonts w:hint="eastAsia" w:ascii="宋体" w:hAnsi="宋体" w:cs="宋体"/>
                      <w:kern w:val="0"/>
                      <w:sz w:val="20"/>
                      <w:szCs w:val="21"/>
                      <w:highlight w:val="none"/>
                    </w:rPr>
                    <w:t>微课视频包含新媒体营销综述、微信营销、微博营销、短视频营销、头条营销、社群营销模块内容的讲解；每个微课视频均为包含字幕的MP4格式，平均时长控制在7-12分钟，用二维动画展示，包含人物动画形象占位，可以替换为教师讲解录制，设定为1920×1080视频画幅宽高比。</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MPEG4/MP4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教学课件讲稿</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20个</w:t>
                  </w:r>
                </w:p>
              </w:tc>
              <w:tc>
                <w:tcPr>
                  <w:tcW w:w="3212"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教学课件PPT配备相应讲稿，具体讲解课程内容及微课中未涉及的知识版块内容，每个讲稿字数不低于2000字。</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PDF/Word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教学案例</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w:t>
                  </w:r>
                </w:p>
              </w:tc>
              <w:tc>
                <w:tcPr>
                  <w:tcW w:w="3212"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配合课程知识内容讲解，配备相应案例进行解释说明，能有效说明对应问题，丰富课程内容，使教学内容有效地与实际生活结合，有助于学生理解课程知识点，提升教学效果。</w:t>
                  </w:r>
                </w:p>
                <w:p>
                  <w:pPr>
                    <w:rPr>
                      <w:rFonts w:ascii="宋体" w:hAnsi="宋体" w:cs="宋体"/>
                      <w:kern w:val="0"/>
                      <w:sz w:val="20"/>
                      <w:szCs w:val="21"/>
                      <w:highlight w:val="none"/>
                    </w:rPr>
                  </w:pPr>
                  <w:r>
                    <w:rPr>
                      <w:rFonts w:hint="eastAsia" w:ascii="宋体" w:hAnsi="宋体" w:cs="宋体"/>
                      <w:kern w:val="0"/>
                      <w:sz w:val="20"/>
                      <w:szCs w:val="21"/>
                      <w:highlight w:val="none"/>
                    </w:rPr>
                    <w:t>主要案例如下：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新媒体营销优势解读：抖音案例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微信营销价值解读：“小朋友”画廊案例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微信营销载体解读：优衣库案例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微博营销的应用场景解读：中国电信客服案例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微信公众号成熟期粉丝留存解读：凯迪拉克案例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微博粉丝互动解读：雀巢咖啡中国案例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抖音内容打造解读：高压郭案例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抖音账号定位解读：成都街拍仔案例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社群营销解读：罗辑思维案例</w:t>
                  </w:r>
                </w:p>
                <w:p>
                  <w:pPr>
                    <w:numPr>
                      <w:ilvl w:val="0"/>
                      <w:numId w:val="20"/>
                    </w:numPr>
                    <w:rPr>
                      <w:rFonts w:ascii="宋体" w:hAnsi="宋体" w:cs="宋体"/>
                      <w:kern w:val="0"/>
                      <w:sz w:val="20"/>
                      <w:szCs w:val="21"/>
                      <w:highlight w:val="none"/>
                    </w:rPr>
                  </w:pPr>
                  <w:r>
                    <w:rPr>
                      <w:rFonts w:hint="eastAsia" w:ascii="宋体" w:hAnsi="宋体" w:cs="宋体"/>
                      <w:kern w:val="0"/>
                      <w:sz w:val="20"/>
                      <w:szCs w:val="21"/>
                      <w:highlight w:val="none"/>
                    </w:rPr>
                    <w:t>标准化内容输出解读：洽洽案例</w:t>
                  </w:r>
                </w:p>
                <w:p>
                  <w:pPr>
                    <w:rPr>
                      <w:rFonts w:ascii="宋体" w:hAnsi="宋体" w:cs="宋体"/>
                      <w:kern w:val="0"/>
                      <w:sz w:val="20"/>
                      <w:szCs w:val="21"/>
                      <w:highlight w:val="none"/>
                    </w:rPr>
                  </w:pPr>
                  <w:r>
                    <w:rPr>
                      <w:rFonts w:hint="eastAsia" w:ascii="宋体" w:hAnsi="宋体" w:cs="宋体"/>
                      <w:kern w:val="0"/>
                      <w:sz w:val="20"/>
                      <w:szCs w:val="21"/>
                      <w:highlight w:val="none"/>
                    </w:rPr>
                    <w:t>……</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Word/PPT/PDF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kern w:val="0"/>
                      <w:sz w:val="20"/>
                      <w:szCs w:val="21"/>
                      <w:highlight w:val="none"/>
                    </w:rPr>
                  </w:pPr>
                  <w:r>
                    <w:rPr>
                      <w:rFonts w:hint="eastAsia" w:ascii="宋体" w:hAnsi="宋体" w:cs="宋体"/>
                      <w:b/>
                      <w:bCs/>
                      <w:kern w:val="0"/>
                      <w:sz w:val="20"/>
                      <w:szCs w:val="21"/>
                      <w:highlight w:val="none"/>
                    </w:rPr>
                    <w:t>动画设计</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10个</w:t>
                  </w:r>
                </w:p>
              </w:tc>
              <w:tc>
                <w:tcPr>
                  <w:tcW w:w="3212"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配套课程资源提供10个动画，以丰富生动的动画效果，帮助对重难点知识点的理解和掌握，动画形式为包含字幕的MP4格式，设定为1920×1080视频画幅宽高比。</w:t>
                  </w:r>
                </w:p>
                <w:p>
                  <w:pPr>
                    <w:rPr>
                      <w:rFonts w:ascii="宋体" w:hAnsi="宋体" w:cs="宋体"/>
                      <w:kern w:val="0"/>
                      <w:sz w:val="20"/>
                      <w:szCs w:val="21"/>
                      <w:highlight w:val="none"/>
                    </w:rPr>
                  </w:pPr>
                  <w:r>
                    <w:rPr>
                      <w:rFonts w:hint="eastAsia" w:ascii="宋体" w:hAnsi="宋体" w:cs="宋体"/>
                      <w:kern w:val="0"/>
                      <w:sz w:val="20"/>
                      <w:szCs w:val="21"/>
                      <w:highlight w:val="none"/>
                    </w:rPr>
                    <w:t>动画主题要求：</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新媒体与新媒体营销解读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朋友圈个人IP价值解读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微信公众号自我定位分析解读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微博内容来源解读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微博的发展解读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短视频特点解读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抖音账号定位方式解读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头条号内容类型解读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原创内容变现解读</w:t>
                  </w:r>
                </w:p>
                <w:p>
                  <w:pPr>
                    <w:numPr>
                      <w:ilvl w:val="0"/>
                      <w:numId w:val="21"/>
                    </w:numPr>
                    <w:rPr>
                      <w:rFonts w:ascii="宋体" w:hAnsi="宋体" w:cs="宋体"/>
                      <w:kern w:val="0"/>
                      <w:sz w:val="20"/>
                      <w:szCs w:val="21"/>
                      <w:highlight w:val="none"/>
                    </w:rPr>
                  </w:pPr>
                  <w:r>
                    <w:rPr>
                      <w:rFonts w:hint="eastAsia" w:ascii="宋体" w:hAnsi="宋体" w:cs="宋体"/>
                      <w:kern w:val="0"/>
                      <w:sz w:val="20"/>
                      <w:szCs w:val="21"/>
                      <w:highlight w:val="none"/>
                    </w:rPr>
                    <w:t>社群营销概念解读</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MPEG4/MP4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实训设计</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26个</w:t>
                  </w:r>
                </w:p>
              </w:tc>
              <w:tc>
                <w:tcPr>
                  <w:tcW w:w="3212" w:type="dxa"/>
                  <w:noWrap w:val="0"/>
                  <w:vAlign w:val="center"/>
                </w:tcPr>
                <w:p>
                  <w:pPr>
                    <w:rPr>
                      <w:rFonts w:ascii="宋体" w:hAnsi="宋体" w:cs="宋体"/>
                      <w:kern w:val="0"/>
                      <w:sz w:val="20"/>
                      <w:szCs w:val="21"/>
                      <w:highlight w:val="none"/>
                    </w:rPr>
                  </w:pPr>
                  <w:r>
                    <w:rPr>
                      <w:rFonts w:hint="eastAsia" w:ascii="宋体" w:hAnsi="宋体" w:cs="宋体"/>
                      <w:kern w:val="0"/>
                      <w:sz w:val="20"/>
                      <w:szCs w:val="21"/>
                      <w:highlight w:val="none"/>
                    </w:rPr>
                    <w:t>各教学任务至少配备一个实训任务。</w:t>
                  </w:r>
                </w:p>
                <w:p>
                  <w:pPr>
                    <w:rPr>
                      <w:rFonts w:ascii="宋体" w:hAnsi="宋体" w:cs="宋体"/>
                      <w:kern w:val="0"/>
                      <w:sz w:val="20"/>
                      <w:szCs w:val="21"/>
                      <w:highlight w:val="none"/>
                    </w:rPr>
                  </w:pPr>
                  <w:r>
                    <w:rPr>
                      <w:rFonts w:hint="eastAsia" w:ascii="宋体" w:hAnsi="宋体" w:cs="宋体"/>
                      <w:kern w:val="0"/>
                      <w:sz w:val="20"/>
                      <w:szCs w:val="21"/>
                      <w:highlight w:val="none"/>
                    </w:rPr>
                    <w:t>包含文档形式的实训背景描述，文档、图片或视频形式的实训参考素材，内容涵盖实训要求、步骤指导、实训产出模板、路演规则说明、评价模板等。</w:t>
                  </w:r>
                </w:p>
              </w:tc>
              <w:tc>
                <w:tcPr>
                  <w:tcW w:w="728" w:type="dxa"/>
                  <w:noWrap w:val="0"/>
                  <w:vAlign w:val="center"/>
                </w:tcPr>
                <w:p>
                  <w:pPr>
                    <w:jc w:val="center"/>
                    <w:rPr>
                      <w:rFonts w:ascii="宋体" w:hAnsi="宋体" w:cs="宋体"/>
                      <w:kern w:val="0"/>
                      <w:sz w:val="20"/>
                      <w:szCs w:val="21"/>
                      <w:highlight w:val="none"/>
                      <w:lang w:bidi="ar"/>
                    </w:rPr>
                  </w:pPr>
                  <w:r>
                    <w:rPr>
                      <w:rFonts w:hint="eastAsia" w:ascii="宋体" w:hAnsi="宋体" w:cs="宋体"/>
                      <w:kern w:val="0"/>
                      <w:sz w:val="2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拓展学习材料</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12份</w:t>
                  </w:r>
                </w:p>
              </w:tc>
              <w:tc>
                <w:tcPr>
                  <w:tcW w:w="3212" w:type="dxa"/>
                  <w:noWrap w:val="0"/>
                  <w:vAlign w:val="center"/>
                </w:tcPr>
                <w:p>
                  <w:pPr>
                    <w:jc w:val="left"/>
                    <w:rPr>
                      <w:rFonts w:ascii="宋体" w:hAnsi="宋体" w:cs="宋体"/>
                      <w:kern w:val="0"/>
                      <w:sz w:val="20"/>
                      <w:szCs w:val="21"/>
                      <w:highlight w:val="none"/>
                    </w:rPr>
                  </w:pPr>
                  <w:r>
                    <w:rPr>
                      <w:rFonts w:hint="eastAsia" w:ascii="宋体" w:hAnsi="宋体" w:cs="宋体"/>
                      <w:kern w:val="0"/>
                      <w:sz w:val="20"/>
                      <w:szCs w:val="21"/>
                      <w:highlight w:val="none"/>
                    </w:rPr>
                    <w:t>根据课程知识及技能要点提供拓展资源。拓展学习材料的展现形式包括视频、文档、PPT等，涵盖本门课程涉及的知识及技能要点。文档类材料不低于500字。</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MP4/PDF/</w:t>
                  </w:r>
                </w:p>
                <w:p>
                  <w:pPr>
                    <w:jc w:val="center"/>
                    <w:rPr>
                      <w:rFonts w:ascii="宋体" w:hAnsi="宋体" w:cs="宋体"/>
                      <w:kern w:val="0"/>
                      <w:sz w:val="20"/>
                      <w:szCs w:val="21"/>
                      <w:highlight w:val="none"/>
                      <w:lang w:bidi="ar"/>
                    </w:rPr>
                  </w:pPr>
                  <w:r>
                    <w:rPr>
                      <w:rFonts w:hint="eastAsia" w:ascii="宋体" w:hAnsi="宋体" w:cs="宋体"/>
                      <w:kern w:val="0"/>
                      <w:sz w:val="20"/>
                      <w:szCs w:val="21"/>
                      <w:highlight w:val="none"/>
                    </w:rPr>
                    <w:t>Word/ PPT/Excel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4" w:type="dxa"/>
                  <w:noWrap w:val="0"/>
                  <w:vAlign w:val="center"/>
                </w:tcPr>
                <w:p>
                  <w:pPr>
                    <w:jc w:val="center"/>
                    <w:rPr>
                      <w:rFonts w:ascii="宋体" w:hAnsi="宋体" w:cs="宋体"/>
                      <w:b/>
                      <w:bCs/>
                      <w:kern w:val="0"/>
                      <w:sz w:val="20"/>
                      <w:szCs w:val="21"/>
                      <w:highlight w:val="none"/>
                    </w:rPr>
                  </w:pPr>
                  <w:r>
                    <w:rPr>
                      <w:rFonts w:hint="eastAsia" w:ascii="宋体" w:hAnsi="宋体" w:cs="宋体"/>
                      <w:b/>
                      <w:bCs/>
                      <w:kern w:val="0"/>
                      <w:sz w:val="20"/>
                      <w:szCs w:val="21"/>
                      <w:highlight w:val="none"/>
                    </w:rPr>
                    <w:t>课后巩固习题</w:t>
                  </w:r>
                </w:p>
              </w:tc>
              <w:tc>
                <w:tcPr>
                  <w:tcW w:w="665"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6套</w:t>
                  </w:r>
                </w:p>
              </w:tc>
              <w:tc>
                <w:tcPr>
                  <w:tcW w:w="3212" w:type="dxa"/>
                  <w:noWrap w:val="0"/>
                  <w:vAlign w:val="center"/>
                </w:tcPr>
                <w:p>
                  <w:pPr>
                    <w:jc w:val="left"/>
                    <w:rPr>
                      <w:rFonts w:ascii="宋体" w:hAnsi="宋体" w:cs="宋体"/>
                      <w:kern w:val="0"/>
                      <w:sz w:val="20"/>
                      <w:szCs w:val="21"/>
                      <w:highlight w:val="none"/>
                    </w:rPr>
                  </w:pPr>
                  <w:r>
                    <w:rPr>
                      <w:rFonts w:hint="eastAsia" w:ascii="宋体" w:hAnsi="宋体" w:cs="宋体"/>
                      <w:kern w:val="0"/>
                      <w:sz w:val="20"/>
                      <w:szCs w:val="21"/>
                      <w:highlight w:val="none"/>
                    </w:rPr>
                    <w:t>每一章配套一套习题，习题主要考核课程对应的重难点知识点，题型包括单选、多选、简答、论述、案例分析等多种类型。</w:t>
                  </w:r>
                </w:p>
              </w:tc>
              <w:tc>
                <w:tcPr>
                  <w:tcW w:w="728" w:type="dxa"/>
                  <w:noWrap w:val="0"/>
                  <w:vAlign w:val="center"/>
                </w:tcPr>
                <w:p>
                  <w:pPr>
                    <w:jc w:val="center"/>
                    <w:rPr>
                      <w:rFonts w:ascii="宋体" w:hAnsi="宋体" w:cs="宋体"/>
                      <w:kern w:val="0"/>
                      <w:sz w:val="20"/>
                      <w:szCs w:val="21"/>
                      <w:highlight w:val="none"/>
                    </w:rPr>
                  </w:pPr>
                  <w:r>
                    <w:rPr>
                      <w:rFonts w:hint="eastAsia" w:ascii="宋体" w:hAnsi="宋体" w:cs="宋体"/>
                      <w:kern w:val="0"/>
                      <w:sz w:val="20"/>
                      <w:szCs w:val="21"/>
                      <w:highlight w:val="none"/>
                    </w:rPr>
                    <w:t>PDF/Word</w:t>
                  </w:r>
                </w:p>
              </w:tc>
            </w:tr>
          </w:tbl>
          <w:p>
            <w:pPr>
              <w:pStyle w:val="3"/>
              <w:spacing w:line="240" w:lineRule="auto"/>
              <w:jc w:val="left"/>
              <w:rPr>
                <w:rFonts w:ascii="宋体" w:hAnsi="宋体" w:cs="宋体"/>
                <w:sz w:val="21"/>
                <w:szCs w:val="21"/>
                <w:highlight w:val="none"/>
                <w:lang w:val="en-US" w:eastAsia="zh-CN"/>
              </w:rPr>
            </w:pPr>
          </w:p>
          <w:p>
            <w:pPr>
              <w:pStyle w:val="3"/>
              <w:spacing w:line="240" w:lineRule="auto"/>
              <w:jc w:val="left"/>
              <w:rPr>
                <w:rFonts w:ascii="宋体" w:hAnsi="宋体" w:cs="宋体"/>
                <w:sz w:val="21"/>
                <w:szCs w:val="21"/>
                <w:highlight w:val="none"/>
                <w:lang w:val="en-US" w:eastAsia="zh-CN"/>
              </w:rPr>
            </w:pPr>
            <w:r>
              <w:rPr>
                <w:rFonts w:hint="eastAsia" w:ascii="宋体" w:hAnsi="宋体" w:cs="宋体"/>
                <w:sz w:val="21"/>
                <w:szCs w:val="21"/>
                <w:highlight w:val="none"/>
                <w:lang w:val="en-US" w:eastAsia="zh-CN"/>
              </w:rPr>
              <w:t>四、课程重点内容及要求</w:t>
            </w:r>
          </w:p>
          <w:tbl>
            <w:tblPr>
              <w:tblStyle w:val="6"/>
              <w:tblW w:w="52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955"/>
              <w:gridCol w:w="3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b/>
                      <w:bCs/>
                      <w:kern w:val="0"/>
                      <w:szCs w:val="21"/>
                      <w:highlight w:val="none"/>
                    </w:rPr>
                  </w:pPr>
                  <w:r>
                    <w:rPr>
                      <w:rFonts w:hint="eastAsia" w:ascii="宋体" w:hAnsi="宋体" w:cs="宋体"/>
                      <w:b/>
                      <w:bCs/>
                      <w:szCs w:val="21"/>
                      <w:highlight w:val="none"/>
                    </w:rPr>
                    <w:t>序号</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b/>
                      <w:bCs/>
                      <w:szCs w:val="21"/>
                      <w:highlight w:val="none"/>
                    </w:rPr>
                    <w:t>模块</w:t>
                  </w:r>
                </w:p>
              </w:tc>
              <w:tc>
                <w:tcPr>
                  <w:tcW w:w="3849" w:type="dxa"/>
                  <w:tcBorders>
                    <w:top w:val="single" w:color="auto" w:sz="4" w:space="0"/>
                    <w:left w:val="single" w:color="auto" w:sz="4" w:space="0"/>
                    <w:bottom w:val="single" w:color="auto" w:sz="4" w:space="0"/>
                  </w:tcBorders>
                  <w:noWrap w:val="0"/>
                  <w:vAlign w:val="center"/>
                </w:tcPr>
                <w:p>
                  <w:pPr>
                    <w:jc w:val="center"/>
                    <w:rPr>
                      <w:rFonts w:ascii="宋体" w:hAnsi="宋体" w:cs="宋体"/>
                      <w:szCs w:val="21"/>
                      <w:highlight w:val="none"/>
                    </w:rPr>
                  </w:pPr>
                  <w:r>
                    <w:rPr>
                      <w:rFonts w:hint="eastAsia" w:ascii="宋体" w:hAnsi="宋体" w:cs="宋体"/>
                      <w:b/>
                      <w:bCs/>
                      <w:szCs w:val="21"/>
                      <w:highlight w:val="none"/>
                    </w:rPr>
                    <w:t>具体内容要求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1</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b/>
                      <w:bCs/>
                      <w:kern w:val="0"/>
                      <w:szCs w:val="21"/>
                      <w:highlight w:val="none"/>
                    </w:rPr>
                    <w:t>★</w:t>
                  </w:r>
                  <w:r>
                    <w:rPr>
                      <w:rFonts w:hint="eastAsia" w:ascii="宋体" w:hAnsi="宋体" w:cs="宋体"/>
                      <w:szCs w:val="21"/>
                      <w:highlight w:val="none"/>
                    </w:rPr>
                    <w:t>微信公众号营销</w:t>
                  </w:r>
                </w:p>
              </w:tc>
              <w:tc>
                <w:tcPr>
                  <w:tcW w:w="3849" w:type="dxa"/>
                  <w:tcBorders>
                    <w:top w:val="single" w:color="auto" w:sz="4" w:space="0"/>
                    <w:left w:val="single" w:color="auto" w:sz="4" w:space="0"/>
                    <w:bottom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rPr>
                    <w:t>需包含微信公众号定位、微信公众号内容打造和微信公众号运营管理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信公众号定位的实训，实训中需给出实训大纲、品牌信息介绍、思考模板等素材。该模块资源需包括课件、微课、实训设计、实训支撑素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2</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b/>
                      <w:bCs/>
                      <w:kern w:val="0"/>
                      <w:szCs w:val="21"/>
                      <w:highlight w:val="none"/>
                    </w:rPr>
                    <w:t>★</w:t>
                  </w:r>
                  <w:r>
                    <w:rPr>
                      <w:rFonts w:hint="eastAsia" w:ascii="宋体" w:hAnsi="宋体" w:cs="宋体"/>
                      <w:szCs w:val="21"/>
                      <w:highlight w:val="none"/>
                    </w:rPr>
                    <w:t>微博的账号和内容定位</w:t>
                  </w:r>
                </w:p>
              </w:tc>
              <w:tc>
                <w:tcPr>
                  <w:tcW w:w="3849" w:type="dxa"/>
                  <w:tcBorders>
                    <w:top w:val="single" w:color="auto" w:sz="4" w:space="0"/>
                    <w:left w:val="single" w:color="auto" w:sz="4" w:space="0"/>
                    <w:bottom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rPr>
                    <w:t>需包含微博IP定位、微博变现方式、微博平台搭建的原则和要素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博账号IP定位的实训，提供实训大纲、案例参考、案例报告、产出模板等素材。该模块资源需包括课件、微课、实训设计、实训支撑素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3</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微信公众号用户留存与促活实训</w:t>
                  </w:r>
                </w:p>
              </w:tc>
              <w:tc>
                <w:tcPr>
                  <w:tcW w:w="3849" w:type="dxa"/>
                  <w:tcBorders>
                    <w:top w:val="single" w:color="auto" w:sz="4" w:space="0"/>
                    <w:left w:val="single" w:color="auto" w:sz="4" w:space="0"/>
                    <w:bottom w:val="single" w:color="auto" w:sz="4" w:space="0"/>
                  </w:tcBorders>
                  <w:noWrap w:val="0"/>
                  <w:vAlign w:val="center"/>
                </w:tcPr>
                <w:p>
                  <w:pPr>
                    <w:pStyle w:val="4"/>
                    <w:spacing w:line="240" w:lineRule="auto"/>
                    <w:rPr>
                      <w:rFonts w:ascii="宋体" w:hAnsi="宋体" w:eastAsia="宋体" w:cs="宋体"/>
                      <w:sz w:val="21"/>
                      <w:szCs w:val="21"/>
                      <w:highlight w:val="none"/>
                    </w:rPr>
                  </w:pPr>
                  <w:r>
                    <w:rPr>
                      <w:rFonts w:hint="eastAsia" w:ascii="宋体" w:hAnsi="宋体" w:eastAsia="宋体" w:cs="宋体"/>
                      <w:b w:val="0"/>
                      <w:bCs w:val="0"/>
                      <w:sz w:val="21"/>
                      <w:szCs w:val="21"/>
                      <w:highlight w:val="none"/>
                    </w:rPr>
                    <w:t>利用奥派微信营销实战平台为某微信公众号进行粉丝管理，并根据用户特征制定相应的用户留存与促活的策略。实训素材需包含实训大纲、操作指南、任务说明、产出模板等。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4</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短视频内容打造实训</w:t>
                  </w:r>
                </w:p>
              </w:tc>
              <w:tc>
                <w:tcPr>
                  <w:tcW w:w="3849" w:type="dxa"/>
                  <w:tcBorders>
                    <w:top w:val="single" w:color="auto" w:sz="4" w:space="0"/>
                    <w:left w:val="single" w:color="auto" w:sz="4" w:space="0"/>
                    <w:bottom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rPr>
                    <w:t>为短视频账号进行内容打造。掌握短视频内容选题、内容设计及视频剪辑等技能。</w:t>
                  </w:r>
                </w:p>
                <w:p>
                  <w:pPr>
                    <w:rPr>
                      <w:rFonts w:ascii="宋体" w:hAnsi="宋体" w:cs="宋体"/>
                      <w:szCs w:val="21"/>
                      <w:highlight w:val="none"/>
                    </w:rPr>
                  </w:pPr>
                  <w:r>
                    <w:rPr>
                      <w:rFonts w:hint="eastAsia" w:ascii="宋体" w:hAnsi="宋体" w:cs="宋体"/>
                      <w:szCs w:val="21"/>
                      <w:highlight w:val="none"/>
                    </w:rPr>
                    <w:t>实训素材需包含实训大纲、产品介绍、操作指导、产出模板等。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6</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案例</w:t>
                  </w:r>
                </w:p>
              </w:tc>
              <w:tc>
                <w:tcPr>
                  <w:tcW w:w="3849" w:type="dxa"/>
                  <w:tcBorders>
                    <w:top w:val="single" w:color="auto" w:sz="4" w:space="0"/>
                    <w:left w:val="single" w:color="auto" w:sz="4" w:space="0"/>
                    <w:bottom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rPr>
                    <w:t>案例需紧密贴合知识点，利用案例将知识点讲解清楚。</w:t>
                  </w:r>
                </w:p>
                <w:p>
                  <w:pPr>
                    <w:rPr>
                      <w:rFonts w:ascii="宋体" w:hAnsi="宋体" w:cs="宋体"/>
                      <w:szCs w:val="21"/>
                      <w:highlight w:val="none"/>
                    </w:rPr>
                  </w:pPr>
                  <w:r>
                    <w:rPr>
                      <w:rFonts w:hint="eastAsia" w:ascii="宋体" w:hAnsi="宋体" w:cs="宋体"/>
                      <w:szCs w:val="21"/>
                      <w:highlight w:val="none"/>
                    </w:rPr>
                    <w:t>主要案例如下：</w:t>
                  </w:r>
                </w:p>
                <w:p>
                  <w:pPr>
                    <w:rPr>
                      <w:rFonts w:ascii="宋体" w:hAnsi="宋体" w:cs="宋体"/>
                      <w:b/>
                      <w:bCs/>
                      <w:szCs w:val="21"/>
                      <w:highlight w:val="none"/>
                    </w:rPr>
                  </w:pPr>
                  <w:r>
                    <w:rPr>
                      <w:rFonts w:hint="eastAsia" w:ascii="宋体" w:hAnsi="宋体" w:cs="宋体"/>
                      <w:b/>
                      <w:bCs/>
                      <w:szCs w:val="21"/>
                      <w:highlight w:val="none"/>
                    </w:rPr>
                    <w:t>微信公众号成熟期粉丝留存解读：凯迪拉克案例</w:t>
                  </w:r>
                </w:p>
                <w:p>
                  <w:pPr>
                    <w:rPr>
                      <w:rFonts w:ascii="宋体" w:hAnsi="宋体" w:cs="宋体"/>
                      <w:szCs w:val="21"/>
                      <w:highlight w:val="none"/>
                    </w:rPr>
                  </w:pPr>
                  <w:r>
                    <w:rPr>
                      <w:rFonts w:hint="eastAsia" w:ascii="宋体" w:hAnsi="宋体" w:cs="宋体"/>
                      <w:szCs w:val="21"/>
                      <w:highlight w:val="none"/>
                    </w:rPr>
                    <w:t>要求与凯迪拉克案例相结合，讲解微信公众号成熟期粉丝留存的策略，运用案例充分体现公众号成熟期粉丝留存的重点。</w:t>
                  </w:r>
                </w:p>
                <w:p>
                  <w:pPr>
                    <w:rPr>
                      <w:rFonts w:ascii="宋体" w:hAnsi="宋体" w:cs="宋体"/>
                      <w:b/>
                      <w:bCs/>
                      <w:szCs w:val="21"/>
                      <w:highlight w:val="none"/>
                    </w:rPr>
                  </w:pPr>
                  <w:r>
                    <w:rPr>
                      <w:rFonts w:hint="eastAsia" w:ascii="宋体" w:hAnsi="宋体" w:cs="宋体"/>
                      <w:b/>
                      <w:bCs/>
                      <w:szCs w:val="21"/>
                      <w:highlight w:val="none"/>
                    </w:rPr>
                    <w:t>标准化内容输出解读：洽洽案例</w:t>
                  </w:r>
                </w:p>
                <w:p>
                  <w:pPr>
                    <w:rPr>
                      <w:rFonts w:ascii="宋体" w:hAnsi="宋体" w:cs="宋体"/>
                      <w:szCs w:val="21"/>
                      <w:highlight w:val="none"/>
                    </w:rPr>
                  </w:pPr>
                  <w:r>
                    <w:rPr>
                      <w:rFonts w:hint="eastAsia" w:ascii="宋体" w:hAnsi="宋体" w:cs="宋体"/>
                      <w:szCs w:val="21"/>
                      <w:highlight w:val="none"/>
                    </w:rPr>
                    <w:t>要求与洽洽案例相结合，讲解社群标准化内容输出，运用案例充分体现其内容与方法。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0" w:type="dxa"/>
                  <w:tcBorders>
                    <w:top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7</w:t>
                  </w:r>
                </w:p>
              </w:tc>
              <w:tc>
                <w:tcPr>
                  <w:tcW w:w="9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highlight w:val="none"/>
                    </w:rPr>
                  </w:pPr>
                  <w:r>
                    <w:rPr>
                      <w:rFonts w:hint="eastAsia" w:ascii="宋体" w:hAnsi="宋体" w:cs="宋体"/>
                      <w:szCs w:val="21"/>
                      <w:highlight w:val="none"/>
                    </w:rPr>
                    <w:t>动画</w:t>
                  </w:r>
                </w:p>
              </w:tc>
              <w:tc>
                <w:tcPr>
                  <w:tcW w:w="3849" w:type="dxa"/>
                  <w:tcBorders>
                    <w:top w:val="single" w:color="auto" w:sz="4" w:space="0"/>
                    <w:left w:val="single" w:color="auto" w:sz="4" w:space="0"/>
                    <w:bottom w:val="single" w:color="auto" w:sz="4" w:space="0"/>
                  </w:tcBorders>
                  <w:noWrap w:val="0"/>
                  <w:vAlign w:val="center"/>
                </w:tcPr>
                <w:p>
                  <w:pPr>
                    <w:rPr>
                      <w:rFonts w:ascii="宋体" w:hAnsi="宋体" w:cs="宋体"/>
                      <w:szCs w:val="21"/>
                      <w:highlight w:val="none"/>
                    </w:rPr>
                  </w:pPr>
                  <w:r>
                    <w:rPr>
                      <w:rFonts w:hint="eastAsia" w:ascii="宋体" w:hAnsi="宋体" w:cs="宋体"/>
                      <w:szCs w:val="21"/>
                      <w:highlight w:val="none"/>
                    </w:rPr>
                    <w:t>动画为包含字幕的MP4格式，用二维动画展示，设定为1920×1080视频画幅宽高比。动画主题与内容描述如下：</w:t>
                  </w:r>
                </w:p>
                <w:p>
                  <w:pPr>
                    <w:rPr>
                      <w:rFonts w:ascii="宋体" w:hAnsi="宋体" w:cs="宋体"/>
                      <w:b/>
                      <w:bCs/>
                      <w:szCs w:val="21"/>
                      <w:highlight w:val="none"/>
                    </w:rPr>
                  </w:pPr>
                  <w:r>
                    <w:rPr>
                      <w:rFonts w:hint="eastAsia" w:ascii="宋体" w:hAnsi="宋体" w:cs="宋体"/>
                      <w:b/>
                      <w:bCs/>
                      <w:szCs w:val="21"/>
                      <w:highlight w:val="none"/>
                    </w:rPr>
                    <w:t>头条推荐机制解读</w:t>
                  </w:r>
                </w:p>
                <w:p>
                  <w:pPr>
                    <w:rPr>
                      <w:rFonts w:ascii="宋体" w:hAnsi="宋体" w:cs="宋体"/>
                      <w:szCs w:val="21"/>
                      <w:highlight w:val="none"/>
                    </w:rPr>
                  </w:pPr>
                  <w:r>
                    <w:rPr>
                      <w:rFonts w:hint="eastAsia" w:ascii="宋体" w:hAnsi="宋体" w:cs="宋体"/>
                      <w:szCs w:val="21"/>
                      <w:highlight w:val="none"/>
                    </w:rPr>
                    <w:t>用二维动画展示推荐原理、文章的推荐历程、头条推荐中常见的问题。</w:t>
                  </w:r>
                </w:p>
                <w:p>
                  <w:pPr>
                    <w:rPr>
                      <w:rFonts w:ascii="宋体" w:hAnsi="宋体" w:cs="宋体"/>
                      <w:b/>
                      <w:bCs/>
                      <w:szCs w:val="21"/>
                      <w:highlight w:val="none"/>
                    </w:rPr>
                  </w:pPr>
                  <w:r>
                    <w:rPr>
                      <w:rFonts w:hint="eastAsia" w:ascii="宋体" w:hAnsi="宋体" w:cs="宋体"/>
                      <w:b/>
                      <w:bCs/>
                      <w:szCs w:val="21"/>
                      <w:highlight w:val="none"/>
                    </w:rPr>
                    <w:t>社群内容规划解读</w:t>
                  </w:r>
                </w:p>
                <w:p>
                  <w:pPr>
                    <w:rPr>
                      <w:rFonts w:ascii="宋体" w:hAnsi="宋体" w:cs="宋体"/>
                      <w:szCs w:val="21"/>
                      <w:highlight w:val="none"/>
                    </w:rPr>
                  </w:pPr>
                  <w:r>
                    <w:rPr>
                      <w:rFonts w:hint="eastAsia" w:ascii="宋体" w:hAnsi="宋体" w:cs="宋体"/>
                      <w:szCs w:val="21"/>
                      <w:highlight w:val="none"/>
                    </w:rPr>
                    <w:t>用二维动画解读社群内容规划方法、社群内容素材收集和社群内容规划的注意事项。</w:t>
                  </w:r>
                </w:p>
              </w:tc>
            </w:tr>
          </w:tbl>
          <w:p>
            <w:pPr>
              <w:widowControl/>
              <w:rPr>
                <w:rFonts w:ascii="宋体" w:hAnsi="宋体" w:cs="宋体"/>
                <w:kern w:val="0"/>
                <w:szCs w:val="21"/>
                <w:highlight w:val="none"/>
              </w:rPr>
            </w:pPr>
          </w:p>
        </w:tc>
        <w:tc>
          <w:tcPr>
            <w:tcW w:w="70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w:t>
            </w:r>
          </w:p>
        </w:tc>
        <w:tc>
          <w:tcPr>
            <w:tcW w:w="708"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套</w:t>
            </w:r>
          </w:p>
        </w:tc>
        <w:tc>
          <w:tcPr>
            <w:tcW w:w="1169"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150800</w:t>
            </w:r>
          </w:p>
        </w:tc>
        <w:tc>
          <w:tcPr>
            <w:tcW w:w="757" w:type="dxa"/>
            <w:noWrap w:val="0"/>
            <w:vAlign w:val="center"/>
          </w:tcPr>
          <w:p>
            <w:pPr>
              <w:jc w:val="center"/>
              <w:rPr>
                <w:rFonts w:ascii="宋体" w:hAnsi="宋体" w:cs="宋体"/>
                <w:sz w:val="20"/>
                <w:szCs w:val="20"/>
                <w:highlight w:val="none"/>
              </w:rPr>
            </w:pPr>
            <w:r>
              <w:rPr>
                <w:rFonts w:hint="eastAsia"/>
                <w:sz w:val="20"/>
                <w:szCs w:val="20"/>
                <w:highlight w:val="none"/>
              </w:rPr>
              <w:t>信息传输、软件和信息技术服务业</w:t>
            </w:r>
          </w:p>
          <w:p>
            <w:pPr>
              <w:widowControl/>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1" w:type="dxa"/>
            <w:noWrap w:val="0"/>
            <w:vAlign w:val="center"/>
          </w:tcPr>
          <w:p>
            <w:pPr>
              <w:widowControl/>
              <w:jc w:val="center"/>
              <w:rPr>
                <w:rFonts w:ascii="宋体" w:hAnsi="宋体" w:cs="宋体"/>
                <w:kern w:val="0"/>
                <w:szCs w:val="21"/>
                <w:highlight w:val="none"/>
              </w:rPr>
            </w:pPr>
          </w:p>
        </w:tc>
        <w:tc>
          <w:tcPr>
            <w:tcW w:w="742"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小计</w:t>
            </w:r>
          </w:p>
        </w:tc>
        <w:tc>
          <w:tcPr>
            <w:tcW w:w="5527" w:type="dxa"/>
            <w:noWrap w:val="0"/>
            <w:vAlign w:val="center"/>
          </w:tcPr>
          <w:p>
            <w:pPr>
              <w:widowControl/>
              <w:jc w:val="center"/>
              <w:rPr>
                <w:rFonts w:ascii="宋体" w:hAnsi="宋体" w:cs="宋体"/>
                <w:b/>
                <w:bCs/>
                <w:kern w:val="0"/>
                <w:szCs w:val="21"/>
                <w:highlight w:val="none"/>
              </w:rPr>
            </w:pPr>
          </w:p>
        </w:tc>
        <w:tc>
          <w:tcPr>
            <w:tcW w:w="709" w:type="dxa"/>
            <w:noWrap w:val="0"/>
            <w:vAlign w:val="center"/>
          </w:tcPr>
          <w:p>
            <w:pPr>
              <w:widowControl/>
              <w:jc w:val="left"/>
              <w:rPr>
                <w:rFonts w:ascii="宋体" w:hAnsi="宋体"/>
                <w:kern w:val="0"/>
                <w:szCs w:val="21"/>
                <w:highlight w:val="none"/>
              </w:rPr>
            </w:pPr>
          </w:p>
        </w:tc>
        <w:tc>
          <w:tcPr>
            <w:tcW w:w="708" w:type="dxa"/>
            <w:noWrap w:val="0"/>
            <w:vAlign w:val="center"/>
          </w:tcPr>
          <w:p>
            <w:pPr>
              <w:widowControl/>
              <w:jc w:val="center"/>
              <w:rPr>
                <w:rFonts w:ascii="宋体" w:hAnsi="宋体"/>
                <w:kern w:val="0"/>
                <w:szCs w:val="21"/>
                <w:highlight w:val="none"/>
              </w:rPr>
            </w:pPr>
          </w:p>
        </w:tc>
        <w:tc>
          <w:tcPr>
            <w:tcW w:w="1169" w:type="dxa"/>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150800</w:t>
            </w:r>
          </w:p>
        </w:tc>
        <w:tc>
          <w:tcPr>
            <w:tcW w:w="757" w:type="dxa"/>
            <w:noWrap w:val="0"/>
            <w:vAlign w:val="top"/>
          </w:tcPr>
          <w:p>
            <w:pPr>
              <w:widowControl/>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386" w:type="dxa"/>
            <w:gridSpan w:val="6"/>
            <w:noWrap w:val="0"/>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合计：人民币叁佰伍拾柒万贰仟柒佰玖拾伍元整（￥3572795</w:t>
            </w:r>
            <w:r>
              <w:rPr>
                <w:rFonts w:ascii="宋体" w:hAnsi="宋体" w:cs="宋体"/>
                <w:b/>
                <w:bCs/>
                <w:kern w:val="0"/>
                <w:szCs w:val="21"/>
                <w:highlight w:val="none"/>
              </w:rPr>
              <w:t xml:space="preserve">） </w:t>
            </w:r>
          </w:p>
        </w:tc>
        <w:tc>
          <w:tcPr>
            <w:tcW w:w="757" w:type="dxa"/>
            <w:noWrap w:val="0"/>
            <w:vAlign w:val="top"/>
          </w:tcPr>
          <w:p>
            <w:pPr>
              <w:widowControl/>
              <w:jc w:val="center"/>
              <w:rPr>
                <w:rFonts w:hint="eastAsia" w:ascii="宋体" w:hAnsi="宋体" w:cs="宋体"/>
                <w:b/>
                <w:bCs/>
                <w:kern w:val="0"/>
                <w:szCs w:val="21"/>
                <w:highlight w:val="none"/>
              </w:rPr>
            </w:pPr>
          </w:p>
        </w:tc>
      </w:tr>
    </w:tbl>
    <w:p>
      <w:pPr>
        <w:pStyle w:val="2"/>
        <w:rPr>
          <w:rFonts w:hint="eastAsia"/>
          <w:lang w:val="en-US" w:eastAsia="zh-CN"/>
        </w:rPr>
        <w:sectPr>
          <w:footerReference r:id="rId4" w:type="first"/>
          <w:footerReference r:id="rId3" w:type="default"/>
          <w:pgSz w:w="11906" w:h="16838"/>
          <w:pgMar w:top="1134" w:right="1247" w:bottom="1276" w:left="1247" w:header="851" w:footer="992" w:gutter="0"/>
          <w:pgNumType w:start="1"/>
          <w:cols w:space="720" w:num="1"/>
          <w:titlePg/>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2</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CA5A2"/>
    <w:multiLevelType w:val="singleLevel"/>
    <w:tmpl w:val="80ACA5A2"/>
    <w:lvl w:ilvl="0" w:tentative="0">
      <w:start w:val="1"/>
      <w:numFmt w:val="decimal"/>
      <w:suff w:val="space"/>
      <w:lvlText w:val="%1."/>
      <w:lvlJc w:val="left"/>
    </w:lvl>
  </w:abstractNum>
  <w:abstractNum w:abstractNumId="1">
    <w:nsid w:val="9F106931"/>
    <w:multiLevelType w:val="singleLevel"/>
    <w:tmpl w:val="9F106931"/>
    <w:lvl w:ilvl="0" w:tentative="0">
      <w:start w:val="1"/>
      <w:numFmt w:val="decimal"/>
      <w:suff w:val="space"/>
      <w:lvlText w:val="%1."/>
      <w:lvlJc w:val="left"/>
    </w:lvl>
  </w:abstractNum>
  <w:abstractNum w:abstractNumId="2">
    <w:nsid w:val="A3C2071F"/>
    <w:multiLevelType w:val="singleLevel"/>
    <w:tmpl w:val="A3C2071F"/>
    <w:lvl w:ilvl="0" w:tentative="0">
      <w:start w:val="1"/>
      <w:numFmt w:val="decimal"/>
      <w:suff w:val="space"/>
      <w:lvlText w:val="%1."/>
      <w:lvlJc w:val="left"/>
    </w:lvl>
  </w:abstractNum>
  <w:abstractNum w:abstractNumId="3">
    <w:nsid w:val="AB060389"/>
    <w:multiLevelType w:val="singleLevel"/>
    <w:tmpl w:val="AB060389"/>
    <w:lvl w:ilvl="0" w:tentative="0">
      <w:start w:val="1"/>
      <w:numFmt w:val="decimal"/>
      <w:suff w:val="space"/>
      <w:lvlText w:val="%1."/>
      <w:lvlJc w:val="left"/>
    </w:lvl>
  </w:abstractNum>
  <w:abstractNum w:abstractNumId="4">
    <w:nsid w:val="D060EDDB"/>
    <w:multiLevelType w:val="singleLevel"/>
    <w:tmpl w:val="D060EDDB"/>
    <w:lvl w:ilvl="0" w:tentative="0">
      <w:start w:val="1"/>
      <w:numFmt w:val="decimal"/>
      <w:suff w:val="space"/>
      <w:lvlText w:val="%1."/>
      <w:lvlJc w:val="left"/>
    </w:lvl>
  </w:abstractNum>
  <w:abstractNum w:abstractNumId="5">
    <w:nsid w:val="DB2AECFA"/>
    <w:multiLevelType w:val="singleLevel"/>
    <w:tmpl w:val="DB2AECFA"/>
    <w:lvl w:ilvl="0" w:tentative="0">
      <w:start w:val="1"/>
      <w:numFmt w:val="decimal"/>
      <w:suff w:val="space"/>
      <w:lvlText w:val="%1."/>
      <w:lvlJc w:val="left"/>
    </w:lvl>
  </w:abstractNum>
  <w:abstractNum w:abstractNumId="6">
    <w:nsid w:val="E538AD42"/>
    <w:multiLevelType w:val="singleLevel"/>
    <w:tmpl w:val="E538AD42"/>
    <w:lvl w:ilvl="0" w:tentative="0">
      <w:start w:val="1"/>
      <w:numFmt w:val="decimal"/>
      <w:suff w:val="space"/>
      <w:lvlText w:val="%1."/>
      <w:lvlJc w:val="left"/>
    </w:lvl>
  </w:abstractNum>
  <w:abstractNum w:abstractNumId="7">
    <w:nsid w:val="F5167E94"/>
    <w:multiLevelType w:val="singleLevel"/>
    <w:tmpl w:val="F5167E94"/>
    <w:lvl w:ilvl="0" w:tentative="0">
      <w:start w:val="1"/>
      <w:numFmt w:val="decimal"/>
      <w:suff w:val="space"/>
      <w:lvlText w:val="%1."/>
      <w:lvlJc w:val="left"/>
    </w:lvl>
  </w:abstractNum>
  <w:abstractNum w:abstractNumId="8">
    <w:nsid w:val="08E9352A"/>
    <w:multiLevelType w:val="singleLevel"/>
    <w:tmpl w:val="08E9352A"/>
    <w:lvl w:ilvl="0" w:tentative="0">
      <w:start w:val="1"/>
      <w:numFmt w:val="decimal"/>
      <w:suff w:val="space"/>
      <w:lvlText w:val="%1."/>
      <w:lvlJc w:val="left"/>
    </w:lvl>
  </w:abstractNum>
  <w:abstractNum w:abstractNumId="9">
    <w:nsid w:val="1628C68B"/>
    <w:multiLevelType w:val="singleLevel"/>
    <w:tmpl w:val="1628C68B"/>
    <w:lvl w:ilvl="0" w:tentative="0">
      <w:start w:val="1"/>
      <w:numFmt w:val="decimal"/>
      <w:suff w:val="space"/>
      <w:lvlText w:val="%1."/>
      <w:lvlJc w:val="left"/>
    </w:lvl>
  </w:abstractNum>
  <w:abstractNum w:abstractNumId="10">
    <w:nsid w:val="18796EF2"/>
    <w:multiLevelType w:val="singleLevel"/>
    <w:tmpl w:val="18796EF2"/>
    <w:lvl w:ilvl="0" w:tentative="0">
      <w:start w:val="1"/>
      <w:numFmt w:val="decimal"/>
      <w:suff w:val="space"/>
      <w:lvlText w:val="%1."/>
      <w:lvlJc w:val="left"/>
    </w:lvl>
  </w:abstractNum>
  <w:abstractNum w:abstractNumId="11">
    <w:nsid w:val="212141FA"/>
    <w:multiLevelType w:val="singleLevel"/>
    <w:tmpl w:val="212141FA"/>
    <w:lvl w:ilvl="0" w:tentative="0">
      <w:start w:val="1"/>
      <w:numFmt w:val="decimal"/>
      <w:suff w:val="space"/>
      <w:lvlText w:val="%1."/>
      <w:lvlJc w:val="left"/>
    </w:lvl>
  </w:abstractNum>
  <w:abstractNum w:abstractNumId="12">
    <w:nsid w:val="32142F57"/>
    <w:multiLevelType w:val="singleLevel"/>
    <w:tmpl w:val="32142F57"/>
    <w:lvl w:ilvl="0" w:tentative="0">
      <w:start w:val="1"/>
      <w:numFmt w:val="decimal"/>
      <w:suff w:val="space"/>
      <w:lvlText w:val="%1."/>
      <w:lvlJc w:val="left"/>
    </w:lvl>
  </w:abstractNum>
  <w:abstractNum w:abstractNumId="13">
    <w:nsid w:val="35F25303"/>
    <w:multiLevelType w:val="singleLevel"/>
    <w:tmpl w:val="35F25303"/>
    <w:lvl w:ilvl="0" w:tentative="0">
      <w:start w:val="1"/>
      <w:numFmt w:val="decimal"/>
      <w:suff w:val="space"/>
      <w:lvlText w:val="%1."/>
      <w:lvlJc w:val="left"/>
    </w:lvl>
  </w:abstractNum>
  <w:abstractNum w:abstractNumId="14">
    <w:nsid w:val="40C3646C"/>
    <w:multiLevelType w:val="singleLevel"/>
    <w:tmpl w:val="40C3646C"/>
    <w:lvl w:ilvl="0" w:tentative="0">
      <w:start w:val="1"/>
      <w:numFmt w:val="bullet"/>
      <w:lvlText w:val=""/>
      <w:lvlJc w:val="left"/>
      <w:pPr>
        <w:ind w:left="420" w:hanging="420"/>
      </w:pPr>
      <w:rPr>
        <w:rFonts w:hint="default" w:ascii="Wingdings" w:hAnsi="Wingdings"/>
      </w:rPr>
    </w:lvl>
  </w:abstractNum>
  <w:abstractNum w:abstractNumId="15">
    <w:nsid w:val="427F8812"/>
    <w:multiLevelType w:val="singleLevel"/>
    <w:tmpl w:val="427F8812"/>
    <w:lvl w:ilvl="0" w:tentative="0">
      <w:start w:val="1"/>
      <w:numFmt w:val="decimal"/>
      <w:suff w:val="space"/>
      <w:lvlText w:val="%1."/>
      <w:lvlJc w:val="left"/>
    </w:lvl>
  </w:abstractNum>
  <w:abstractNum w:abstractNumId="16">
    <w:nsid w:val="43472059"/>
    <w:multiLevelType w:val="singleLevel"/>
    <w:tmpl w:val="43472059"/>
    <w:lvl w:ilvl="0" w:tentative="0">
      <w:start w:val="1"/>
      <w:numFmt w:val="decimal"/>
      <w:suff w:val="space"/>
      <w:lvlText w:val="%1."/>
      <w:lvlJc w:val="left"/>
    </w:lvl>
  </w:abstractNum>
  <w:abstractNum w:abstractNumId="17">
    <w:nsid w:val="4E5FDF97"/>
    <w:multiLevelType w:val="singleLevel"/>
    <w:tmpl w:val="4E5FDF97"/>
    <w:lvl w:ilvl="0" w:tentative="0">
      <w:start w:val="1"/>
      <w:numFmt w:val="decimal"/>
      <w:suff w:val="space"/>
      <w:lvlText w:val="%1."/>
      <w:lvlJc w:val="left"/>
    </w:lvl>
  </w:abstractNum>
  <w:abstractNum w:abstractNumId="18">
    <w:nsid w:val="503C5968"/>
    <w:multiLevelType w:val="singleLevel"/>
    <w:tmpl w:val="503C5968"/>
    <w:lvl w:ilvl="0" w:tentative="0">
      <w:start w:val="1"/>
      <w:numFmt w:val="decimal"/>
      <w:suff w:val="space"/>
      <w:lvlText w:val="%1."/>
      <w:lvlJc w:val="left"/>
    </w:lvl>
  </w:abstractNum>
  <w:abstractNum w:abstractNumId="19">
    <w:nsid w:val="53DDCA51"/>
    <w:multiLevelType w:val="singleLevel"/>
    <w:tmpl w:val="53DDCA51"/>
    <w:lvl w:ilvl="0" w:tentative="0">
      <w:start w:val="1"/>
      <w:numFmt w:val="decimal"/>
      <w:suff w:val="space"/>
      <w:lvlText w:val="%1."/>
      <w:lvlJc w:val="left"/>
    </w:lvl>
  </w:abstractNum>
  <w:abstractNum w:abstractNumId="20">
    <w:nsid w:val="577856D5"/>
    <w:multiLevelType w:val="singleLevel"/>
    <w:tmpl w:val="577856D5"/>
    <w:lvl w:ilvl="0" w:tentative="0">
      <w:start w:val="1"/>
      <w:numFmt w:val="decimal"/>
      <w:suff w:val="space"/>
      <w:lvlText w:val="%1."/>
      <w:lvlJc w:val="left"/>
    </w:lvl>
  </w:abstractNum>
  <w:num w:numId="1">
    <w:abstractNumId w:val="14"/>
  </w:num>
  <w:num w:numId="2">
    <w:abstractNumId w:val="13"/>
  </w:num>
  <w:num w:numId="3">
    <w:abstractNumId w:val="6"/>
  </w:num>
  <w:num w:numId="4">
    <w:abstractNumId w:val="4"/>
  </w:num>
  <w:num w:numId="5">
    <w:abstractNumId w:val="19"/>
  </w:num>
  <w:num w:numId="6">
    <w:abstractNumId w:val="3"/>
  </w:num>
  <w:num w:numId="7">
    <w:abstractNumId w:val="1"/>
  </w:num>
  <w:num w:numId="8">
    <w:abstractNumId w:val="12"/>
  </w:num>
  <w:num w:numId="9">
    <w:abstractNumId w:val="8"/>
  </w:num>
  <w:num w:numId="10">
    <w:abstractNumId w:val="15"/>
  </w:num>
  <w:num w:numId="11">
    <w:abstractNumId w:val="10"/>
  </w:num>
  <w:num w:numId="12">
    <w:abstractNumId w:val="9"/>
  </w:num>
  <w:num w:numId="13">
    <w:abstractNumId w:val="2"/>
  </w:num>
  <w:num w:numId="14">
    <w:abstractNumId w:val="17"/>
  </w:num>
  <w:num w:numId="15">
    <w:abstractNumId w:val="20"/>
  </w:num>
  <w:num w:numId="16">
    <w:abstractNumId w:val="16"/>
  </w:num>
  <w:num w:numId="17">
    <w:abstractNumId w:val="5"/>
  </w:num>
  <w:num w:numId="18">
    <w:abstractNumId w:val="11"/>
  </w:num>
  <w:num w:numId="19">
    <w:abstractNumId w:val="0"/>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4011"/>
    <w:rsid w:val="5EF114A1"/>
    <w:rsid w:val="62CB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page number"/>
    <w:basedOn w:val="7"/>
    <w:qFormat/>
    <w:uiPriority w:val="0"/>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2021-08-17T04:57:00Z</dcterms:created>
  <dc:creator>HYKJ</dc:creator>
  <cp:lastModifiedBy>半颗糖葫芦</cp:lastModifiedBy>
  <dcterms:modified xsi:type="dcterms:W3CDTF">2021-08-24T05:00:33Z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AD2738E794CA4AAD841CD44A6BED1F46</vt:lpwstr>
  </property>
</Properties>
</file>