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35" w:rsidRPr="00B01F53" w:rsidRDefault="00B85735" w:rsidP="008566D6">
      <w:pPr>
        <w:pStyle w:val="a4"/>
        <w:jc w:val="center"/>
        <w:outlineLvl w:val="0"/>
        <w:rPr>
          <w:rFonts w:asciiTheme="minorEastAsia" w:eastAsiaTheme="minorEastAsia" w:hAnsiTheme="minorEastAsia"/>
          <w:b/>
          <w:color w:val="auto"/>
          <w:sz w:val="36"/>
        </w:rPr>
      </w:pPr>
      <w:bookmarkStart w:id="0" w:name="_Toc12567773"/>
      <w:r w:rsidRPr="00B01F53">
        <w:rPr>
          <w:rFonts w:asciiTheme="minorEastAsia" w:eastAsiaTheme="minorEastAsia" w:hAnsiTheme="minorEastAsia" w:hint="eastAsia"/>
          <w:b/>
          <w:color w:val="auto"/>
          <w:sz w:val="36"/>
        </w:rPr>
        <w:t>项目需求</w:t>
      </w:r>
      <w:bookmarkEnd w:id="0"/>
    </w:p>
    <w:p w:rsidR="00B85735" w:rsidRPr="00B01F53" w:rsidRDefault="00B85735" w:rsidP="00B85735">
      <w:pPr>
        <w:spacing w:line="360" w:lineRule="exact"/>
        <w:rPr>
          <w:rFonts w:asciiTheme="minorEastAsia" w:eastAsiaTheme="minorEastAsia" w:hAnsiTheme="minorEastAsia" w:cs="宋体"/>
          <w:b/>
          <w:color w:val="auto"/>
          <w:kern w:val="1"/>
          <w:szCs w:val="21"/>
        </w:rPr>
      </w:pPr>
    </w:p>
    <w:p w:rsidR="00B85735" w:rsidRPr="00B01F53" w:rsidRDefault="00B85735" w:rsidP="00B85735">
      <w:pPr>
        <w:spacing w:line="400" w:lineRule="exact"/>
        <w:rPr>
          <w:rFonts w:asciiTheme="minorEastAsia" w:eastAsiaTheme="minorEastAsia" w:hAnsiTheme="minorEastAsia" w:cs="宋体"/>
          <w:b/>
          <w:color w:val="auto"/>
          <w:kern w:val="1"/>
          <w:sz w:val="22"/>
          <w:szCs w:val="22"/>
        </w:rPr>
      </w:pPr>
      <w:r w:rsidRPr="00B01F53">
        <w:rPr>
          <w:rFonts w:asciiTheme="minorEastAsia" w:eastAsiaTheme="minorEastAsia" w:hAnsiTheme="minorEastAsia" w:cs="宋体"/>
          <w:b/>
          <w:color w:val="auto"/>
          <w:kern w:val="1"/>
          <w:sz w:val="22"/>
          <w:szCs w:val="22"/>
        </w:rPr>
        <w:t>说明：</w:t>
      </w:r>
    </w:p>
    <w:p w:rsidR="00B85735" w:rsidRPr="00B01F53" w:rsidRDefault="00B85735" w:rsidP="00B8573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color w:val="auto"/>
          <w:kern w:val="1"/>
          <w:szCs w:val="21"/>
        </w:rPr>
        <w:t>1、本招标文件所称中小企业必须符合《政府采购促进中小企业发展暂行办法》第二条规定。</w:t>
      </w:r>
    </w:p>
    <w:p w:rsidR="00B85735" w:rsidRPr="00B01F53" w:rsidRDefault="00B85735" w:rsidP="00B8573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2</w:t>
      </w:r>
      <w:r w:rsidRPr="00B01F53">
        <w:rPr>
          <w:rFonts w:asciiTheme="minorEastAsia" w:eastAsiaTheme="minorEastAsia" w:hAnsiTheme="minorEastAsia" w:cs="宋体"/>
          <w:color w:val="auto"/>
          <w:kern w:val="1"/>
          <w:szCs w:val="21"/>
        </w:rPr>
        <w:t>、小型、微型企业提供中型企业制造的货物的，视同为中型企业。</w:t>
      </w:r>
    </w:p>
    <w:p w:rsidR="00B85735" w:rsidRPr="00B01F53" w:rsidRDefault="00B85735" w:rsidP="00B8573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3</w:t>
      </w:r>
      <w:r w:rsidRPr="00B01F53">
        <w:rPr>
          <w:rFonts w:asciiTheme="minorEastAsia" w:eastAsiaTheme="minorEastAsia" w:hAnsiTheme="minorEastAsia" w:cs="宋体"/>
          <w:color w:val="auto"/>
          <w:kern w:val="1"/>
          <w:szCs w:val="21"/>
        </w:rPr>
        <w:t>、小型、微型企业提供大型企业制造的货物的，视同为大型企业。</w:t>
      </w:r>
    </w:p>
    <w:p w:rsidR="00B85735" w:rsidRPr="00B01F53" w:rsidRDefault="00B85735" w:rsidP="00B8573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4、按照《财政部、司法部关于政府采购支持监狱企业发展有关问题的通知》（财库〔2014〕68号）的规定，监狱企业视同小型、微型企业。</w:t>
      </w:r>
    </w:p>
    <w:p w:rsidR="00B85735" w:rsidRPr="00B01F53" w:rsidRDefault="00B85735" w:rsidP="00B8573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5、按照《关于促进残疾人就业政府采购政策的通知》（财库〔2017〕141号）的规定，残疾人福利性单位视同小型、微型企业。残疾人福利性单位属于小型、微型企业的，不重复享受政策。</w:t>
      </w:r>
    </w:p>
    <w:p w:rsidR="00B85735" w:rsidRPr="00B01F53" w:rsidRDefault="00B85735" w:rsidP="00B85735">
      <w:pPr>
        <w:spacing w:line="400" w:lineRule="exact"/>
        <w:ind w:firstLine="424"/>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6</w:t>
      </w:r>
      <w:r w:rsidRPr="00B01F53">
        <w:rPr>
          <w:rFonts w:asciiTheme="minorEastAsia" w:eastAsiaTheme="minorEastAsia" w:hAnsiTheme="minorEastAsia" w:cs="宋体"/>
          <w:color w:val="auto"/>
          <w:kern w:val="1"/>
          <w:szCs w:val="21"/>
        </w:rPr>
        <w:t>、小型和微型企业产品的价格给予10%的扣除，用扣除后的价格参与评审，具体扣除比例请以第</w:t>
      </w:r>
      <w:r w:rsidRPr="00B01F53">
        <w:rPr>
          <w:rFonts w:asciiTheme="minorEastAsia" w:eastAsiaTheme="minorEastAsia" w:hAnsiTheme="minorEastAsia" w:cs="宋体" w:hint="eastAsia"/>
          <w:color w:val="auto"/>
          <w:kern w:val="1"/>
          <w:szCs w:val="21"/>
        </w:rPr>
        <w:t>三</w:t>
      </w:r>
      <w:r w:rsidRPr="00B01F53">
        <w:rPr>
          <w:rFonts w:asciiTheme="minorEastAsia" w:eastAsiaTheme="minorEastAsia" w:hAnsiTheme="minorEastAsia" w:cs="宋体"/>
          <w:color w:val="auto"/>
          <w:kern w:val="1"/>
          <w:szCs w:val="21"/>
        </w:rPr>
        <w:t>章《评标</w:t>
      </w:r>
      <w:r w:rsidRPr="00B01F53">
        <w:rPr>
          <w:rFonts w:asciiTheme="minorEastAsia" w:eastAsiaTheme="minorEastAsia" w:hAnsiTheme="minorEastAsia" w:cs="宋体" w:hint="eastAsia"/>
          <w:color w:val="auto"/>
          <w:kern w:val="1"/>
          <w:szCs w:val="21"/>
        </w:rPr>
        <w:t>方</w:t>
      </w:r>
      <w:r w:rsidRPr="00B01F53">
        <w:rPr>
          <w:rFonts w:asciiTheme="minorEastAsia" w:eastAsiaTheme="minorEastAsia" w:hAnsiTheme="minorEastAsia" w:cs="宋体"/>
          <w:color w:val="auto"/>
          <w:kern w:val="1"/>
          <w:szCs w:val="21"/>
        </w:rPr>
        <w:t>法》的规定为准。</w:t>
      </w:r>
    </w:p>
    <w:p w:rsidR="00B85735" w:rsidRPr="00B01F53" w:rsidRDefault="00B85735" w:rsidP="00B85735">
      <w:pPr>
        <w:spacing w:line="400" w:lineRule="exact"/>
        <w:ind w:firstLineChars="196" w:firstLine="412"/>
        <w:jc w:val="left"/>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7</w:t>
      </w:r>
      <w:r w:rsidRPr="00B01F53">
        <w:rPr>
          <w:rFonts w:asciiTheme="minorEastAsia" w:eastAsiaTheme="minorEastAsia" w:hAnsiTheme="minorEastAsia" w:cs="宋体"/>
          <w:color w:val="auto"/>
          <w:kern w:val="1"/>
          <w:szCs w:val="21"/>
        </w:rPr>
        <w:t>、</w:t>
      </w:r>
      <w:r w:rsidRPr="00B01F53">
        <w:rPr>
          <w:rFonts w:asciiTheme="minorEastAsia" w:eastAsiaTheme="minorEastAsia" w:hAnsiTheme="minorEastAsia" w:cs="宋体" w:hint="eastAsia"/>
          <w:b/>
          <w:color w:val="auto"/>
          <w:kern w:val="1"/>
          <w:szCs w:val="21"/>
          <w:u w:val="single"/>
        </w:rPr>
        <w:t>根据财库〔2019〕9号及财库〔2019〕19号文件规定，台式计算机，便携式计算机、平板式微型计算机，激光打印机，针式打印机，液晶显示器，制冷压缩机（冷水机组、水源热泵机组、溴化</w:t>
      </w:r>
      <w:proofErr w:type="gramStart"/>
      <w:r w:rsidRPr="00B01F53">
        <w:rPr>
          <w:rFonts w:asciiTheme="minorEastAsia" w:eastAsiaTheme="minorEastAsia" w:hAnsiTheme="minorEastAsia" w:cs="宋体" w:hint="eastAsia"/>
          <w:b/>
          <w:color w:val="auto"/>
          <w:kern w:val="1"/>
          <w:szCs w:val="21"/>
          <w:u w:val="single"/>
        </w:rPr>
        <w:t>锂</w:t>
      </w:r>
      <w:proofErr w:type="gramEnd"/>
      <w:r w:rsidRPr="00B01F53">
        <w:rPr>
          <w:rFonts w:asciiTheme="minorEastAsia" w:eastAsiaTheme="minorEastAsia" w:hAnsiTheme="minorEastAsia" w:cs="宋体" w:hint="eastAsia"/>
          <w:b/>
          <w:color w:val="auto"/>
          <w:kern w:val="1"/>
          <w:szCs w:val="21"/>
          <w:u w:val="single"/>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B85735" w:rsidRPr="00B01F53" w:rsidRDefault="00B85735" w:rsidP="00B8573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8、本采购需求中的品牌、型号仅起参考作用，投标人可选用其他品牌替代，但这些替代的产品品牌、品质必须要实质上相当于或优于参考品牌型号及其技术参数性能（配置）要求。</w:t>
      </w:r>
    </w:p>
    <w:p w:rsidR="00B85735" w:rsidRPr="00B01F53" w:rsidRDefault="00B85735" w:rsidP="00B8573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9、本采购需求中参考品牌、型号及技术参数性能（配置）不明确或有误的，或投标人选用其他品牌型号替代的，请说明品牌型号和详细的技术参数性能（配置）同时填写投标明细表和技术响应表。</w:t>
      </w:r>
    </w:p>
    <w:p w:rsidR="00B85735" w:rsidRPr="00B01F53" w:rsidRDefault="00B85735" w:rsidP="00B8573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10</w:t>
      </w:r>
      <w:r w:rsidRPr="00B01F53">
        <w:rPr>
          <w:rFonts w:asciiTheme="minorEastAsia" w:eastAsiaTheme="minorEastAsia" w:hAnsiTheme="minorEastAsia" w:cs="宋体"/>
          <w:color w:val="auto"/>
          <w:kern w:val="1"/>
          <w:szCs w:val="21"/>
        </w:rPr>
        <w:t>、本</w:t>
      </w:r>
      <w:r w:rsidRPr="00B01F53">
        <w:rPr>
          <w:rFonts w:asciiTheme="minorEastAsia" w:eastAsiaTheme="minorEastAsia" w:hAnsiTheme="minorEastAsia" w:cs="宋体" w:hint="eastAsia"/>
          <w:color w:val="auto"/>
          <w:kern w:val="1"/>
          <w:szCs w:val="21"/>
        </w:rPr>
        <w:t>项目</w:t>
      </w:r>
      <w:r w:rsidRPr="00B01F53">
        <w:rPr>
          <w:rFonts w:asciiTheme="minorEastAsia" w:eastAsiaTheme="minorEastAsia" w:hAnsiTheme="minorEastAsia" w:cs="宋体"/>
          <w:color w:val="auto"/>
          <w:kern w:val="1"/>
          <w:szCs w:val="21"/>
        </w:rPr>
        <w:t>需求一览表中标注</w:t>
      </w:r>
      <w:r w:rsidRPr="00B01F53">
        <w:rPr>
          <w:rFonts w:ascii="宋体" w:hAnsi="宋体" w:hint="eastAsia"/>
          <w:b/>
          <w:color w:val="auto"/>
          <w:szCs w:val="21"/>
        </w:rPr>
        <w:t>★</w:t>
      </w:r>
      <w:r w:rsidRPr="00B01F53">
        <w:rPr>
          <w:rFonts w:asciiTheme="minorEastAsia" w:eastAsiaTheme="minorEastAsia" w:hAnsiTheme="minorEastAsia" w:cs="宋体"/>
          <w:color w:val="auto"/>
          <w:kern w:val="1"/>
          <w:szCs w:val="21"/>
        </w:rPr>
        <w:t>号的内容为实质性要求和条件，</w:t>
      </w:r>
      <w:r w:rsidRPr="00B01F53">
        <w:rPr>
          <w:rFonts w:asciiTheme="minorEastAsia" w:eastAsiaTheme="minorEastAsia" w:hAnsiTheme="minorEastAsia" w:cs="宋体" w:hint="eastAsia"/>
          <w:color w:val="auto"/>
          <w:kern w:val="1"/>
          <w:szCs w:val="21"/>
        </w:rPr>
        <w:t>必须</w:t>
      </w:r>
      <w:r w:rsidRPr="00B01F53">
        <w:rPr>
          <w:rFonts w:asciiTheme="minorEastAsia" w:eastAsiaTheme="minorEastAsia" w:hAnsiTheme="minorEastAsia" w:cs="宋体"/>
          <w:color w:val="auto"/>
          <w:kern w:val="1"/>
          <w:szCs w:val="21"/>
        </w:rPr>
        <w:t>满足</w:t>
      </w:r>
      <w:r w:rsidRPr="00B01F53">
        <w:rPr>
          <w:rFonts w:asciiTheme="minorEastAsia" w:eastAsiaTheme="minorEastAsia" w:hAnsiTheme="minorEastAsia" w:cs="宋体" w:hint="eastAsia"/>
          <w:color w:val="auto"/>
          <w:kern w:val="1"/>
          <w:szCs w:val="21"/>
        </w:rPr>
        <w:t>或优于，否则</w:t>
      </w:r>
      <w:r w:rsidRPr="00B01F53">
        <w:rPr>
          <w:rFonts w:asciiTheme="minorEastAsia" w:eastAsiaTheme="minorEastAsia" w:hAnsiTheme="minorEastAsia" w:cs="宋体"/>
          <w:color w:val="auto"/>
          <w:kern w:val="1"/>
          <w:szCs w:val="21"/>
        </w:rPr>
        <w:t>投标无效。</w:t>
      </w:r>
      <w:r w:rsidRPr="00B01F53">
        <w:rPr>
          <w:rFonts w:asciiTheme="minorEastAsia" w:eastAsiaTheme="minorEastAsia" w:hAnsiTheme="minorEastAsia" w:cs="宋体" w:hint="eastAsia"/>
          <w:color w:val="auto"/>
          <w:kern w:val="1"/>
          <w:szCs w:val="21"/>
        </w:rPr>
        <w:t>项目需求一览表标注▲的内容，为重要技术指标、功能条款，将作为评审依据。非</w:t>
      </w:r>
      <w:r w:rsidRPr="00B01F53">
        <w:rPr>
          <w:rFonts w:asciiTheme="minorEastAsia" w:eastAsiaTheme="minorEastAsia" w:hAnsiTheme="minorEastAsia" w:cs="宋体"/>
          <w:color w:val="auto"/>
          <w:kern w:val="1"/>
          <w:szCs w:val="21"/>
        </w:rPr>
        <w:t>标注</w:t>
      </w:r>
      <w:r w:rsidRPr="00B01F53">
        <w:rPr>
          <w:rFonts w:asciiTheme="minorEastAsia" w:eastAsiaTheme="minorEastAsia" w:hAnsiTheme="minorEastAsia" w:cs="宋体" w:hint="eastAsia"/>
          <w:color w:val="auto"/>
          <w:kern w:val="1"/>
          <w:szCs w:val="21"/>
        </w:rPr>
        <w:t>“</w:t>
      </w:r>
      <w:r w:rsidRPr="00B01F53">
        <w:rPr>
          <w:rFonts w:asciiTheme="minorEastAsia" w:eastAsiaTheme="minorEastAsia" w:hAnsiTheme="minorEastAsia" w:cs="宋体" w:hint="eastAsia"/>
          <w:color w:val="auto"/>
          <w:szCs w:val="21"/>
        </w:rPr>
        <w:t>▲、</w:t>
      </w:r>
      <w:r w:rsidRPr="00B01F53">
        <w:rPr>
          <w:rFonts w:ascii="宋体" w:hAnsi="宋体" w:hint="eastAsia"/>
          <w:b/>
          <w:color w:val="auto"/>
          <w:szCs w:val="21"/>
        </w:rPr>
        <w:t>★”</w:t>
      </w:r>
      <w:proofErr w:type="gramStart"/>
      <w:r w:rsidRPr="00B01F53">
        <w:rPr>
          <w:rFonts w:asciiTheme="minorEastAsia" w:eastAsiaTheme="minorEastAsia" w:hAnsiTheme="minorEastAsia" w:cs="宋体"/>
          <w:color w:val="auto"/>
          <w:kern w:val="1"/>
          <w:szCs w:val="21"/>
        </w:rPr>
        <w:t>号</w:t>
      </w:r>
      <w:r w:rsidRPr="00B01F53">
        <w:rPr>
          <w:rFonts w:asciiTheme="minorEastAsia" w:eastAsiaTheme="minorEastAsia" w:hAnsiTheme="minorEastAsia" w:hint="eastAsia"/>
          <w:color w:val="auto"/>
          <w:szCs w:val="21"/>
        </w:rPr>
        <w:t>允许</w:t>
      </w:r>
      <w:proofErr w:type="gramEnd"/>
      <w:r w:rsidRPr="00B01F53">
        <w:rPr>
          <w:rFonts w:asciiTheme="minorEastAsia" w:eastAsiaTheme="minorEastAsia" w:hAnsiTheme="minorEastAsia" w:hint="eastAsia"/>
          <w:color w:val="auto"/>
          <w:szCs w:val="21"/>
        </w:rPr>
        <w:t>偏离的技术、性能指标或者辅助功能项目发生负偏离达2项（含）</w:t>
      </w:r>
      <w:r w:rsidRPr="00B01F53">
        <w:rPr>
          <w:rFonts w:asciiTheme="minorEastAsia" w:eastAsiaTheme="minorEastAsia" w:hAnsiTheme="minorEastAsia" w:hint="eastAsia"/>
          <w:color w:val="auto"/>
          <w:szCs w:val="21"/>
        </w:rPr>
        <w:lastRenderedPageBreak/>
        <w:t>以上的，投标文件作</w:t>
      </w:r>
      <w:r w:rsidRPr="00B01F53">
        <w:rPr>
          <w:rFonts w:asciiTheme="minorEastAsia" w:eastAsiaTheme="minorEastAsia" w:hAnsiTheme="minorEastAsia" w:cs="宋体"/>
          <w:color w:val="auto"/>
          <w:kern w:val="1"/>
          <w:szCs w:val="21"/>
        </w:rPr>
        <w:t>投标无效</w:t>
      </w:r>
      <w:r w:rsidRPr="00B01F53">
        <w:rPr>
          <w:rFonts w:asciiTheme="minorEastAsia" w:eastAsiaTheme="minorEastAsia" w:hAnsiTheme="minorEastAsia" w:cs="宋体" w:hint="eastAsia"/>
          <w:color w:val="auto"/>
          <w:kern w:val="1"/>
          <w:szCs w:val="21"/>
        </w:rPr>
        <w:t>处理</w:t>
      </w:r>
      <w:r w:rsidRPr="00B01F53">
        <w:rPr>
          <w:rFonts w:asciiTheme="minorEastAsia" w:eastAsiaTheme="minorEastAsia" w:hAnsiTheme="minorEastAsia" w:cs="宋体"/>
          <w:color w:val="auto"/>
          <w:kern w:val="1"/>
          <w:szCs w:val="21"/>
        </w:rPr>
        <w:t>。</w:t>
      </w:r>
    </w:p>
    <w:p w:rsidR="00B85735" w:rsidRPr="00B01F53" w:rsidRDefault="00B85735" w:rsidP="00B85735">
      <w:pPr>
        <w:spacing w:line="400" w:lineRule="exact"/>
        <w:ind w:firstLine="420"/>
        <w:rPr>
          <w:rFonts w:asciiTheme="minorEastAsia" w:eastAsiaTheme="minorEastAsia" w:hAnsiTheme="minorEastAsia" w:cs="宋体"/>
          <w:color w:val="auto"/>
          <w:kern w:val="1"/>
          <w:szCs w:val="21"/>
        </w:rPr>
      </w:pPr>
      <w:r w:rsidRPr="00B01F53">
        <w:rPr>
          <w:rFonts w:asciiTheme="minorEastAsia" w:eastAsiaTheme="minorEastAsia" w:hAnsiTheme="minorEastAsia" w:cs="宋体" w:hint="eastAsia"/>
          <w:color w:val="auto"/>
          <w:kern w:val="1"/>
          <w:szCs w:val="21"/>
        </w:rPr>
        <w:t>11</w:t>
      </w:r>
      <w:r w:rsidRPr="00B01F53">
        <w:rPr>
          <w:rFonts w:asciiTheme="minorEastAsia" w:eastAsiaTheme="minorEastAsia" w:hAnsiTheme="minorEastAsia" w:cs="宋体"/>
          <w:color w:val="auto"/>
          <w:kern w:val="1"/>
          <w:szCs w:val="21"/>
        </w:rPr>
        <w:t>、本</w:t>
      </w:r>
      <w:r w:rsidRPr="00B01F53">
        <w:rPr>
          <w:rFonts w:asciiTheme="minorEastAsia" w:eastAsiaTheme="minorEastAsia" w:hAnsiTheme="minorEastAsia" w:cs="宋体" w:hint="eastAsia"/>
          <w:color w:val="auto"/>
          <w:kern w:val="1"/>
          <w:szCs w:val="21"/>
        </w:rPr>
        <w:t>项目</w:t>
      </w:r>
      <w:r w:rsidRPr="00B01F53">
        <w:rPr>
          <w:rFonts w:asciiTheme="minorEastAsia" w:eastAsiaTheme="minorEastAsia" w:hAnsiTheme="minorEastAsia" w:cs="宋体"/>
          <w:color w:val="auto"/>
          <w:kern w:val="1"/>
          <w:szCs w:val="21"/>
        </w:rPr>
        <w:t>需求一览表中内容如与第六章“合同条款及格式”相关条款不一致的，以本表为准。</w:t>
      </w:r>
    </w:p>
    <w:p w:rsidR="00B85735" w:rsidRDefault="00B85735" w:rsidP="00B85735">
      <w:pPr>
        <w:spacing w:line="400" w:lineRule="exact"/>
        <w:ind w:firstLine="420"/>
        <w:rPr>
          <w:rFonts w:asciiTheme="minorEastAsia" w:eastAsiaTheme="minorEastAsia" w:hAnsiTheme="minorEastAsia" w:cs="宋体"/>
          <w:b/>
          <w:bCs/>
          <w:color w:val="auto"/>
          <w:kern w:val="1"/>
          <w:szCs w:val="21"/>
        </w:rPr>
      </w:pPr>
      <w:r w:rsidRPr="00B01F53">
        <w:rPr>
          <w:rFonts w:asciiTheme="minorEastAsia" w:eastAsiaTheme="minorEastAsia" w:hAnsiTheme="minorEastAsia" w:cs="宋体" w:hint="eastAsia"/>
          <w:b/>
          <w:bCs/>
          <w:color w:val="auto"/>
          <w:kern w:val="1"/>
          <w:szCs w:val="21"/>
        </w:rPr>
        <w:t>12、本项目核心设备：第</w:t>
      </w:r>
      <w:r>
        <w:rPr>
          <w:rFonts w:asciiTheme="minorEastAsia" w:eastAsiaTheme="minorEastAsia" w:hAnsiTheme="minorEastAsia" w:cs="宋体" w:hint="eastAsia"/>
          <w:b/>
          <w:bCs/>
          <w:color w:val="auto"/>
          <w:kern w:val="1"/>
          <w:szCs w:val="21"/>
        </w:rPr>
        <w:t>1</w:t>
      </w:r>
      <w:r w:rsidRPr="00B01F53">
        <w:rPr>
          <w:rFonts w:asciiTheme="minorEastAsia" w:eastAsiaTheme="minorEastAsia" w:hAnsiTheme="minorEastAsia" w:cs="宋体" w:hint="eastAsia"/>
          <w:b/>
          <w:bCs/>
          <w:color w:val="auto"/>
          <w:kern w:val="1"/>
          <w:szCs w:val="21"/>
        </w:rPr>
        <w:t>项</w:t>
      </w:r>
      <w:r>
        <w:rPr>
          <w:rFonts w:asciiTheme="minorEastAsia" w:eastAsiaTheme="minorEastAsia" w:hAnsiTheme="minorEastAsia" w:cs="宋体" w:hint="eastAsia"/>
          <w:b/>
          <w:bCs/>
          <w:color w:val="auto"/>
          <w:kern w:val="1"/>
          <w:szCs w:val="21"/>
        </w:rPr>
        <w:t xml:space="preserve"> </w:t>
      </w:r>
      <w:r w:rsidRPr="00C20D17">
        <w:rPr>
          <w:rFonts w:asciiTheme="minorEastAsia" w:eastAsiaTheme="minorEastAsia" w:hAnsiTheme="minorEastAsia" w:cs="宋体" w:hint="eastAsia"/>
          <w:b/>
          <w:bCs/>
          <w:color w:val="auto"/>
          <w:kern w:val="1"/>
          <w:szCs w:val="21"/>
        </w:rPr>
        <w:t>400万高清红外摄像枪机</w:t>
      </w:r>
      <w:r w:rsidRPr="00B01F53">
        <w:rPr>
          <w:rFonts w:asciiTheme="minorEastAsia" w:eastAsiaTheme="minorEastAsia" w:hAnsiTheme="minorEastAsia" w:cs="宋体" w:hint="eastAsia"/>
          <w:b/>
          <w:bCs/>
          <w:color w:val="auto"/>
          <w:kern w:val="1"/>
          <w:szCs w:val="21"/>
        </w:rPr>
        <w:t>。</w:t>
      </w:r>
    </w:p>
    <w:p w:rsidR="00B85735" w:rsidRDefault="00B85735" w:rsidP="00B85735">
      <w:pPr>
        <w:spacing w:line="400" w:lineRule="exact"/>
        <w:ind w:firstLine="420"/>
        <w:rPr>
          <w:b/>
          <w:color w:val="auto"/>
        </w:rPr>
      </w:pPr>
      <w:r w:rsidRPr="00DA0468">
        <w:rPr>
          <w:rFonts w:asciiTheme="minorEastAsia" w:eastAsiaTheme="minorEastAsia" w:hAnsiTheme="minorEastAsia" w:hint="eastAsia"/>
          <w:b/>
          <w:color w:val="auto"/>
        </w:rPr>
        <w:t>13、本项目总</w:t>
      </w:r>
      <w:r w:rsidRPr="00B01F53">
        <w:rPr>
          <w:rFonts w:hint="eastAsia"/>
          <w:b/>
          <w:color w:val="auto"/>
        </w:rPr>
        <w:t>预算金额</w:t>
      </w:r>
      <w:r w:rsidRPr="00462706">
        <w:rPr>
          <w:rFonts w:asciiTheme="minorEastAsia" w:eastAsiaTheme="minorEastAsia" w:hAnsiTheme="minorEastAsia" w:hint="eastAsia"/>
          <w:b/>
          <w:color w:val="auto"/>
        </w:rPr>
        <w:t>为人民币645.50万元，各项设备的分项预算合价详见下表。投标人的投标报价不得超过总预算金额和分项预算合价，否则投标无效。</w:t>
      </w:r>
      <w:r>
        <w:rPr>
          <w:b/>
          <w:color w:val="auto"/>
        </w:rPr>
        <w:br w:type="page"/>
      </w:r>
    </w:p>
    <w:p w:rsidR="00B85735" w:rsidRDefault="00B85735" w:rsidP="00B85735">
      <w:pPr>
        <w:ind w:firstLineChars="200" w:firstLine="420"/>
        <w:rPr>
          <w:rFonts w:eastAsiaTheme="minorEastAsia"/>
          <w:color w:val="auto"/>
        </w:rPr>
      </w:pPr>
    </w:p>
    <w:tbl>
      <w:tblPr>
        <w:tblStyle w:val="a5"/>
        <w:tblW w:w="5000" w:type="pct"/>
        <w:jc w:val="center"/>
        <w:tblLook w:val="04A0"/>
      </w:tblPr>
      <w:tblGrid>
        <w:gridCol w:w="570"/>
        <w:gridCol w:w="1083"/>
        <w:gridCol w:w="4757"/>
        <w:gridCol w:w="716"/>
        <w:gridCol w:w="577"/>
        <w:gridCol w:w="819"/>
      </w:tblGrid>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b/>
                <w:szCs w:val="21"/>
              </w:rPr>
            </w:pPr>
            <w:r w:rsidRPr="00A0505E">
              <w:rPr>
                <w:rFonts w:asciiTheme="minorEastAsia" w:eastAsiaTheme="minorEastAsia" w:hAnsiTheme="minorEastAsia" w:cs="宋体" w:hint="eastAsia"/>
                <w:b/>
                <w:szCs w:val="21"/>
              </w:rPr>
              <w:t>序号</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b/>
                <w:szCs w:val="21"/>
              </w:rPr>
            </w:pPr>
            <w:r w:rsidRPr="00A0505E">
              <w:rPr>
                <w:rFonts w:asciiTheme="minorEastAsia" w:eastAsiaTheme="minorEastAsia" w:hAnsiTheme="minorEastAsia" w:cs="宋体" w:hint="eastAsia"/>
                <w:b/>
                <w:szCs w:val="21"/>
              </w:rPr>
              <w:t>设备名称</w:t>
            </w:r>
          </w:p>
        </w:tc>
        <w:tc>
          <w:tcPr>
            <w:tcW w:w="2807" w:type="pct"/>
            <w:vAlign w:val="center"/>
          </w:tcPr>
          <w:p w:rsidR="00B85735" w:rsidRPr="00A0505E" w:rsidRDefault="00B85735" w:rsidP="009A36B7">
            <w:pPr>
              <w:spacing w:line="360" w:lineRule="auto"/>
              <w:jc w:val="center"/>
              <w:rPr>
                <w:rFonts w:asciiTheme="minorEastAsia" w:eastAsiaTheme="minorEastAsia" w:hAnsiTheme="minorEastAsia" w:cs="宋体"/>
                <w:b/>
                <w:szCs w:val="21"/>
              </w:rPr>
            </w:pPr>
            <w:r w:rsidRPr="00A0505E">
              <w:rPr>
                <w:rFonts w:asciiTheme="minorEastAsia" w:eastAsiaTheme="minorEastAsia" w:hAnsiTheme="minorEastAsia" w:cs="宋体" w:hint="eastAsia"/>
                <w:b/>
                <w:szCs w:val="21"/>
              </w:rPr>
              <w:t>技术与规格参数配置</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b/>
                <w:szCs w:val="21"/>
              </w:rPr>
            </w:pPr>
            <w:r w:rsidRPr="00A0505E">
              <w:rPr>
                <w:rFonts w:asciiTheme="minorEastAsia" w:eastAsiaTheme="minorEastAsia" w:hAnsiTheme="minorEastAsia" w:cs="宋体" w:hint="eastAsia"/>
                <w:b/>
                <w:szCs w:val="21"/>
              </w:rPr>
              <w:t>数量</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b/>
                <w:szCs w:val="21"/>
              </w:rPr>
            </w:pPr>
            <w:r w:rsidRPr="00A0505E">
              <w:rPr>
                <w:rFonts w:asciiTheme="minorEastAsia" w:eastAsiaTheme="minorEastAsia" w:hAnsiTheme="minorEastAsia" w:cs="宋体" w:hint="eastAsia"/>
                <w:b/>
                <w:szCs w:val="21"/>
              </w:rPr>
              <w:t>单位</w:t>
            </w:r>
          </w:p>
        </w:tc>
        <w:tc>
          <w:tcPr>
            <w:tcW w:w="428" w:type="pct"/>
            <w:vAlign w:val="center"/>
          </w:tcPr>
          <w:p w:rsidR="00B85735" w:rsidRPr="00A0505E" w:rsidRDefault="00B85735" w:rsidP="009A36B7">
            <w:pPr>
              <w:spacing w:line="360" w:lineRule="auto"/>
              <w:jc w:val="center"/>
              <w:rPr>
                <w:rFonts w:asciiTheme="minorEastAsia" w:eastAsiaTheme="minorEastAsia" w:hAnsiTheme="minorEastAsia" w:cs="宋体"/>
                <w:b/>
                <w:szCs w:val="21"/>
              </w:rPr>
            </w:pPr>
            <w:r w:rsidRPr="00A0505E">
              <w:rPr>
                <w:rFonts w:asciiTheme="minorEastAsia" w:eastAsiaTheme="minorEastAsia" w:hAnsiTheme="minorEastAsia" w:cs="宋体" w:hint="eastAsia"/>
                <w:b/>
                <w:szCs w:val="21"/>
              </w:rPr>
              <w:t>分项预算合价（元）</w:t>
            </w:r>
          </w:p>
        </w:tc>
      </w:tr>
      <w:tr w:rsidR="00B85735" w:rsidRPr="00A0505E" w:rsidTr="009A36B7">
        <w:trPr>
          <w:trHeight w:val="473"/>
          <w:jc w:val="center"/>
        </w:trPr>
        <w:tc>
          <w:tcPr>
            <w:tcW w:w="5000" w:type="pct"/>
            <w:gridSpan w:val="6"/>
            <w:vAlign w:val="center"/>
          </w:tcPr>
          <w:p w:rsidR="00B85735" w:rsidRPr="00A0505E" w:rsidRDefault="00B85735" w:rsidP="009A36B7">
            <w:pPr>
              <w:spacing w:line="360" w:lineRule="auto"/>
              <w:jc w:val="left"/>
              <w:rPr>
                <w:rFonts w:asciiTheme="minorEastAsia" w:eastAsiaTheme="minorEastAsia" w:hAnsiTheme="minorEastAsia" w:cs="宋体"/>
                <w:b/>
                <w:szCs w:val="21"/>
              </w:rPr>
            </w:pPr>
            <w:r w:rsidRPr="00A0505E">
              <w:rPr>
                <w:rFonts w:asciiTheme="minorEastAsia" w:eastAsiaTheme="minorEastAsia" w:hAnsiTheme="minorEastAsia" w:cs="宋体" w:hint="eastAsia"/>
                <w:b/>
                <w:szCs w:val="21"/>
              </w:rPr>
              <w:t>（一）运维更换设备</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400万高清红外摄像枪机</w:t>
            </w:r>
          </w:p>
        </w:tc>
        <w:tc>
          <w:tcPr>
            <w:tcW w:w="2807" w:type="pct"/>
            <w:vAlign w:val="center"/>
          </w:tcPr>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1、具有≥400</w:t>
            </w:r>
            <w:proofErr w:type="gramStart"/>
            <w:r w:rsidRPr="00A0505E">
              <w:rPr>
                <w:rFonts w:asciiTheme="minorEastAsia" w:eastAsiaTheme="minorEastAsia" w:hAnsiTheme="minorEastAsia" w:cs="宋体" w:hint="eastAsia"/>
                <w:szCs w:val="21"/>
              </w:rPr>
              <w:t>万像</w:t>
            </w:r>
            <w:proofErr w:type="gramEnd"/>
            <w:r w:rsidRPr="00A0505E">
              <w:rPr>
                <w:rFonts w:asciiTheme="minorEastAsia" w:eastAsiaTheme="minorEastAsia" w:hAnsiTheme="minorEastAsia" w:cs="宋体" w:hint="eastAsia"/>
                <w:szCs w:val="21"/>
              </w:rPr>
              <w:t>素CMOS传感器，满足项目监控需求。</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2、支持红外照射距离≥50米，灰度等级不小于11级。</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3、▲最低照度彩色≤0.0008lx，黑白≤0.0002lx，在客户端软件或IE浏览器下，具有认证模式设置选项，且WEB认证具有basic和digest两种设置选项。</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4、支持H.265 /H.264/ MJPEG等视频压缩标准，信噪比≥55dB。</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5、可在监视画面上设置遮盖的区域，区域的个数、大小、位置可设置。</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6、具有≥</w:t>
            </w:r>
            <w:proofErr w:type="gramStart"/>
            <w:r w:rsidRPr="00A0505E">
              <w:rPr>
                <w:rFonts w:asciiTheme="minorEastAsia" w:eastAsiaTheme="minorEastAsia" w:hAnsiTheme="minorEastAsia" w:cs="宋体" w:hint="eastAsia"/>
                <w:szCs w:val="21"/>
              </w:rPr>
              <w:t>20路取流路数</w:t>
            </w:r>
            <w:proofErr w:type="gramEnd"/>
            <w:r w:rsidRPr="00A0505E">
              <w:rPr>
                <w:rFonts w:asciiTheme="minorEastAsia" w:eastAsiaTheme="minorEastAsia" w:hAnsiTheme="minorEastAsia" w:cs="宋体" w:hint="eastAsia"/>
                <w:szCs w:val="21"/>
              </w:rPr>
              <w:t>能力，以满足更多用户同时在线访问摄像机视频。</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7、支持三码流技术，支持开启或关闭智能后检索。</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8、▲在客户端软件或IE浏览器下，具有彩色模式、黑白模式设置选项，并具有自动、定时、报警触发转换设置选项，可在监视画面上叠加≥128×128像素24位的BMP格式图片，叠加位置可调。</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9、支持≥8行字符显示，字体颜色可设置，具有图片叠加到视频画面功能。</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10、可通过IE浏览器设置录像时段及存储路径，并支持预录、延录、存储介质循环覆盖功能。</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11、具有电子防抖、ROI感兴趣区域、SVC可伸缩编码、自动增益、背光补偿、数字降噪、强光抑制、走</w:t>
            </w:r>
            <w:r w:rsidRPr="00A0505E">
              <w:rPr>
                <w:rFonts w:asciiTheme="minorEastAsia" w:eastAsiaTheme="minorEastAsia" w:hAnsiTheme="minorEastAsia" w:cs="宋体" w:hint="eastAsia"/>
                <w:szCs w:val="21"/>
              </w:rPr>
              <w:lastRenderedPageBreak/>
              <w:t>廊模式、视频水印等功能。</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12、开启视频水印功能后，可通过专用播放软件检测到录像文件中的水印信息。</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13、▲具有黑白名单功能，在白名单模式下，只有添加白名单中的IP地址才允许访问设备，白名单中可添加≥40个IP地址。</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14、在客户端软件或IE浏览器下，设置密码时可自动提示密码复杂度为低、中、高。</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15、具备人脸检测、区域入侵检测、越界检测、虚焦检测、进入区域、离开区域、徘徊、人员聚集、场景变更等智能功能。</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16、设备工作状态时，支持空气放电≥8kV，接触放电≥6kV，通讯端口支持≥6kV峰值电压。</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17、防护等级≥IP67，支持DC12V供电，且在不小于DC12V±25%范围内变化时可以正常工作。</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868</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833280</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2</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400万高清球机</w:t>
            </w:r>
          </w:p>
        </w:tc>
        <w:tc>
          <w:tcPr>
            <w:tcW w:w="2807" w:type="pct"/>
            <w:vAlign w:val="center"/>
          </w:tcPr>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1、≥400</w:t>
            </w:r>
            <w:proofErr w:type="gramStart"/>
            <w:r w:rsidRPr="00A0505E">
              <w:rPr>
                <w:rFonts w:asciiTheme="minorEastAsia" w:eastAsiaTheme="minorEastAsia" w:hAnsiTheme="minorEastAsia" w:cs="宋体" w:hint="eastAsia"/>
                <w:szCs w:val="21"/>
              </w:rPr>
              <w:t>万像</w:t>
            </w:r>
            <w:proofErr w:type="gramEnd"/>
            <w:r w:rsidRPr="00A0505E">
              <w:rPr>
                <w:rFonts w:asciiTheme="minorEastAsia" w:eastAsiaTheme="minorEastAsia" w:hAnsiTheme="minorEastAsia" w:cs="宋体" w:hint="eastAsia"/>
                <w:szCs w:val="21"/>
              </w:rPr>
              <w:t>素，≥23倍光学变焦，采用高灵敏度传感器，满足</w:t>
            </w:r>
            <w:proofErr w:type="gramStart"/>
            <w:r w:rsidRPr="00A0505E">
              <w:rPr>
                <w:rFonts w:asciiTheme="minorEastAsia" w:eastAsiaTheme="minorEastAsia" w:hAnsiTheme="minorEastAsia" w:cs="宋体" w:hint="eastAsia"/>
                <w:szCs w:val="21"/>
              </w:rPr>
              <w:t>星光级监控</w:t>
            </w:r>
            <w:proofErr w:type="gramEnd"/>
            <w:r w:rsidRPr="00A0505E">
              <w:rPr>
                <w:rFonts w:asciiTheme="minorEastAsia" w:eastAsiaTheme="minorEastAsia" w:hAnsiTheme="minorEastAsia" w:cs="宋体" w:hint="eastAsia"/>
                <w:szCs w:val="21"/>
              </w:rPr>
              <w:t>需求。</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2、支持采用H.265、H.264视频编码标准，实现超低码流传输，支持红外距离≥150米。</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3、支持最低照度彩色≤0.0004Lux，黑白≤0.0001Lux。</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4、▲支持电子放大功能，可通过IE浏览器在预览画面上绘制标识信息，可通过IE浏览器显示当前存储卡损坏程度及剩余存储时间，当存储卡损坏程度达到阈值时可给出报警提示。</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5、动态范围不小于106dB，照度适应范围不小于138dB，宽动态能力综合得分不小于135。</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6、视频输出支持2560×1440@25fps，分辨力不小于1400TVL。</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7、支持≥1000个预置位，可按照所设置的</w:t>
            </w:r>
            <w:proofErr w:type="gramStart"/>
            <w:r w:rsidRPr="00A0505E">
              <w:rPr>
                <w:rFonts w:asciiTheme="minorEastAsia" w:eastAsiaTheme="minorEastAsia" w:hAnsiTheme="minorEastAsia" w:cs="宋体" w:hint="eastAsia"/>
                <w:szCs w:val="21"/>
              </w:rPr>
              <w:t>预置位</w:t>
            </w:r>
            <w:proofErr w:type="gramEnd"/>
            <w:r w:rsidRPr="00A0505E">
              <w:rPr>
                <w:rFonts w:asciiTheme="minorEastAsia" w:eastAsiaTheme="minorEastAsia" w:hAnsiTheme="minorEastAsia" w:cs="宋体" w:hint="eastAsia"/>
                <w:szCs w:val="21"/>
              </w:rPr>
              <w:t>完成≥8条巡航路径，每条路径的记录时间≥15分钟。</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8、支持一键守望，支持一键巡航，支持单场景跟踪模式、全景跟踪模式及手动跟踪模式等多种跟踪模式。</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9、▲可通过IE浏览器或客户端软件对设备进行定时重启，当智能行为分析设置为区域入侵、越界入侵侦测、进入区域侦测、离开区域侦测、快速移动侦测时，可以对人、车、自行车、电瓶车、摩托车、三轮车等进行检测。</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10、支持水平手</w:t>
            </w:r>
            <w:proofErr w:type="gramStart"/>
            <w:r w:rsidRPr="00A0505E">
              <w:rPr>
                <w:rFonts w:asciiTheme="minorEastAsia" w:eastAsiaTheme="minorEastAsia" w:hAnsiTheme="minorEastAsia" w:cs="宋体" w:hint="eastAsia"/>
                <w:szCs w:val="21"/>
              </w:rPr>
              <w:t>控速度</w:t>
            </w:r>
            <w:proofErr w:type="gramEnd"/>
            <w:r w:rsidRPr="00A0505E">
              <w:rPr>
                <w:rFonts w:asciiTheme="minorEastAsia" w:eastAsiaTheme="minorEastAsia" w:hAnsiTheme="minorEastAsia" w:cs="宋体" w:hint="eastAsia"/>
                <w:szCs w:val="21"/>
              </w:rPr>
              <w:t>不小于550°/S，垂直速度不小于120°/S。</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11、当越界入侵、进入区域及离开区域报警事件被触发后，可联动跟踪触发报警事件的人员或车辆。</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12、支持行人、非机动车抓拍功能，其中非机动车抓拍可对自行车、电瓶车、三轮车进行抓拍，支持摩托车抓拍功能。</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13、▲可根据不同场景自动调节光圈大小，可按设定的时间自动切换检测场景，支持对人脸、车牌、智能行为分析的感兴趣区域设置，</w:t>
            </w:r>
            <w:proofErr w:type="gramStart"/>
            <w:r w:rsidRPr="00A0505E">
              <w:rPr>
                <w:rFonts w:asciiTheme="minorEastAsia" w:eastAsiaTheme="minorEastAsia" w:hAnsiTheme="minorEastAsia" w:cs="宋体" w:hint="eastAsia"/>
                <w:szCs w:val="21"/>
              </w:rPr>
              <w:t>主码流</w:t>
            </w:r>
            <w:proofErr w:type="gramEnd"/>
            <w:r w:rsidRPr="00A0505E">
              <w:rPr>
                <w:rFonts w:asciiTheme="minorEastAsia" w:eastAsiaTheme="minorEastAsia" w:hAnsiTheme="minorEastAsia" w:cs="宋体" w:hint="eastAsia"/>
                <w:szCs w:val="21"/>
              </w:rPr>
              <w:t>、</w:t>
            </w:r>
            <w:proofErr w:type="gramStart"/>
            <w:r w:rsidRPr="00A0505E">
              <w:rPr>
                <w:rFonts w:asciiTheme="minorEastAsia" w:eastAsiaTheme="minorEastAsia" w:hAnsiTheme="minorEastAsia" w:cs="宋体" w:hint="eastAsia"/>
                <w:szCs w:val="21"/>
              </w:rPr>
              <w:t>子码流</w:t>
            </w:r>
            <w:proofErr w:type="gramEnd"/>
            <w:r w:rsidRPr="00A0505E">
              <w:rPr>
                <w:rFonts w:asciiTheme="minorEastAsia" w:eastAsiaTheme="minorEastAsia" w:hAnsiTheme="minorEastAsia" w:cs="宋体" w:hint="eastAsia"/>
                <w:szCs w:val="21"/>
              </w:rPr>
              <w:t>和第三路码流分别可设置≥8个感兴趣区域。</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14、支持车辆捕获率和车牌识别率均≥99%，可在图片上叠加设抓拍时间、车牌号码、车身颜色、车辆类型等信息。</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15、支持本地存储功能，支持SD卡热插拔，支持≥256GB SD卡。</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16、支持区域入侵、徘徊检测、物品遗留、物品搬移、快速移动等多种行为检测。</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17、支持≥IP66、≥6KV防浪涌，电压在不小于AC24V</w:t>
            </w:r>
            <w:r w:rsidRPr="00A0505E">
              <w:rPr>
                <w:rFonts w:asciiTheme="minorEastAsia" w:eastAsiaTheme="minorEastAsia" w:hAnsiTheme="minorEastAsia" w:cs="宋体" w:hint="eastAsia"/>
                <w:szCs w:val="21"/>
              </w:rPr>
              <w:lastRenderedPageBreak/>
              <w:t>±47%范围内变化时，设备可正常工作。</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27</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55350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3</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proofErr w:type="gramStart"/>
            <w:r w:rsidRPr="00A0505E">
              <w:rPr>
                <w:rFonts w:asciiTheme="minorEastAsia" w:eastAsiaTheme="minorEastAsia" w:hAnsiTheme="minorEastAsia" w:cs="宋体" w:hint="eastAsia"/>
                <w:szCs w:val="21"/>
              </w:rPr>
              <w:t>智能双摄</w:t>
            </w:r>
            <w:proofErr w:type="gramEnd"/>
            <w:r w:rsidRPr="00A0505E">
              <w:rPr>
                <w:rFonts w:asciiTheme="minorEastAsia" w:eastAsiaTheme="minorEastAsia" w:hAnsiTheme="minorEastAsia" w:cs="宋体" w:hint="eastAsia"/>
                <w:szCs w:val="21"/>
              </w:rPr>
              <w:t>高清一体机</w:t>
            </w:r>
          </w:p>
        </w:tc>
        <w:tc>
          <w:tcPr>
            <w:tcW w:w="2807" w:type="pct"/>
            <w:vAlign w:val="center"/>
          </w:tcPr>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1、通道1像素内置≥800</w:t>
            </w:r>
            <w:proofErr w:type="gramStart"/>
            <w:r w:rsidRPr="00A0505E">
              <w:rPr>
                <w:rFonts w:asciiTheme="minorEastAsia" w:eastAsiaTheme="minorEastAsia" w:hAnsiTheme="minorEastAsia" w:cs="宋体" w:hint="eastAsia"/>
                <w:szCs w:val="21"/>
              </w:rPr>
              <w:t>万像</w:t>
            </w:r>
            <w:proofErr w:type="gramEnd"/>
            <w:r w:rsidRPr="00A0505E">
              <w:rPr>
                <w:rFonts w:asciiTheme="minorEastAsia" w:eastAsiaTheme="minorEastAsia" w:hAnsiTheme="minorEastAsia" w:cs="宋体" w:hint="eastAsia"/>
                <w:szCs w:val="21"/>
              </w:rPr>
              <w:t>素 CMOS传感器，通道2内置≥400</w:t>
            </w:r>
            <w:proofErr w:type="gramStart"/>
            <w:r w:rsidRPr="00A0505E">
              <w:rPr>
                <w:rFonts w:asciiTheme="minorEastAsia" w:eastAsiaTheme="minorEastAsia" w:hAnsiTheme="minorEastAsia" w:cs="宋体" w:hint="eastAsia"/>
                <w:szCs w:val="21"/>
              </w:rPr>
              <w:t>万像</w:t>
            </w:r>
            <w:proofErr w:type="gramEnd"/>
            <w:r w:rsidRPr="00A0505E">
              <w:rPr>
                <w:rFonts w:asciiTheme="minorEastAsia" w:eastAsiaTheme="minorEastAsia" w:hAnsiTheme="minorEastAsia" w:cs="宋体" w:hint="eastAsia"/>
                <w:szCs w:val="21"/>
              </w:rPr>
              <w:t>素CMOS传感器，双镜头支持垂直角度调节功能。</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2、具有≥两个图像采集模块，具有双镜头、双通道一体化设计，内置GPU芯片。</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3、支持通过IE浏览器设置码流套餐为高清画质、带宽平衡、低带宽、低像素及自定义等≥5种类型。</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4、最低照度彩色≤0.0002 lx，黑白≤0.0001 lx，动态范围≥120dB。</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5、▲具备像素数显示功能，可通过IE浏览器显示监视画面中鼠标所选区域水平及垂直方向的像素数，可在监视画面上设置≥4个多边形3-10条边人脸屏蔽区域，设备不对预设区域内的人脸进行检测，可对检测区域内不低于40个目标进行检测、框选、跟踪、筛选、抓拍，并可分别显示数量，可将人脸与人体关联显示。</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6、支持H.265/H.264/MJPEG视频压缩标准。</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7、具备目标唯一识别功能，通道1和通道2分别实时显示能够唯一识别行人、机动车及非机动车的ID号。</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8、支持对镜头前盖玻璃进行加热，去除玻璃上的冰状和水状附着物。</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9、▲可识别通过监视画面中机动车单排及双排字符号牌号码，可对机动车驾驶室内前挡风玻璃是否悬挂物品进行检测（物件大小需达到预设阈值），并在抓拍图片上叠加检测结果，可存储不低于12万张人人脸照片，人脸建模速度不低于16张/秒。</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10、▲可对出现在监控场景内的两眼瞳距不小于19</w:t>
            </w:r>
            <w:r w:rsidRPr="00A0505E">
              <w:rPr>
                <w:rFonts w:asciiTheme="minorEastAsia" w:eastAsiaTheme="minorEastAsia" w:hAnsiTheme="minorEastAsia" w:cs="宋体" w:hint="eastAsia"/>
                <w:szCs w:val="21"/>
              </w:rPr>
              <w:lastRenderedPageBreak/>
              <w:t>像素的人脸进行检验，并叠加目标提示框，可同时检测监控场景内出现的不少于300张人脸图片，具备人脸质量优先抓拍功能，在人脸质量优先抓拍模式下，设备只在人脸质量达到预设值时才对人脸抓拍。</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11、通道1和通道2均可对行人、非机动车进行检测、跟踪、抓拍及进行抓拍图片的存储，均可在监视图像和抓拍图片上叠加目标跟踪框、行进轨迹和行进方向，可通过IE浏览器设置抓拍图片的筛选方式为通过人脸抓拍模式下的抓拍阈值设定。</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12、支持对抽检检测、纸巾盒检测、年检标志检测、打电话检测、遮阳板检测等功能。</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13、支持人脸属性识别功能，可在IE浏览器预览界面显示包括年龄、性别、有无戴眼镜、表情、胡子、口罩、面具、魅力值等人脸属性。</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14、▲具备故障报警功能，设备在非法访问、SD卡拔出、SD</w:t>
            </w:r>
            <w:proofErr w:type="gramStart"/>
            <w:r w:rsidRPr="00A0505E">
              <w:rPr>
                <w:rFonts w:asciiTheme="minorEastAsia" w:eastAsiaTheme="minorEastAsia" w:hAnsiTheme="minorEastAsia" w:cs="宋体" w:hint="eastAsia"/>
                <w:szCs w:val="21"/>
              </w:rPr>
              <w:t>卡空间</w:t>
            </w:r>
            <w:proofErr w:type="gramEnd"/>
            <w:r w:rsidRPr="00A0505E">
              <w:rPr>
                <w:rFonts w:asciiTheme="minorEastAsia" w:eastAsiaTheme="minorEastAsia" w:hAnsiTheme="minorEastAsia" w:cs="宋体" w:hint="eastAsia"/>
                <w:szCs w:val="21"/>
              </w:rPr>
              <w:t>不足、网络断开、IP冲突、视频亮度异常、视频清晰度异常、花屏、视频雪花干扰、视频条文干扰、视频偏色、视频画面冻结、视频遮挡、增益失衡、光晕、紫边等异常现象时，可触发报警输出并联动上传中心、发送邮件、录像，支持侧脸过滤功能，可过滤与设备镜头呈上下、左右角度达到预设值的人脸。</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15、设备自带白光灯，补光距离≥50米。</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16、支持识别通过监视画面中的机动车车牌颜色，包括：蓝、黄、黑、白、绿等，共≥5种。</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17、支持人脸区域自动曝光功能，可根据外部不同场景和光照变化自动调节人脸区域曝光参数。</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18、可通过IE 浏览器添加、删除用户，可为不同用户添加不同的访问权限。</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19、支持防护等级≥IP66、≥IK10防暴等级，设备在-30℃～60℃温度范围内变化时,可正常工作。</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1</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6000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4</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全景高清动点摄像机</w:t>
            </w:r>
          </w:p>
        </w:tc>
        <w:tc>
          <w:tcPr>
            <w:tcW w:w="2807" w:type="pct"/>
            <w:vAlign w:val="center"/>
          </w:tcPr>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1、采用一体化设计，具备双镜头，两路视频输出分别支持分辨率≥2560*1440。</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2、支持水平、垂直旋转，水平手</w:t>
            </w:r>
            <w:proofErr w:type="gramStart"/>
            <w:r w:rsidRPr="00A0505E">
              <w:rPr>
                <w:rFonts w:asciiTheme="minorEastAsia" w:eastAsiaTheme="minorEastAsia" w:hAnsiTheme="minorEastAsia" w:cs="宋体" w:hint="eastAsia"/>
                <w:szCs w:val="21"/>
              </w:rPr>
              <w:t>控速度</w:t>
            </w:r>
            <w:proofErr w:type="gramEnd"/>
            <w:r w:rsidRPr="00A0505E">
              <w:rPr>
                <w:rFonts w:asciiTheme="minorEastAsia" w:eastAsiaTheme="minorEastAsia" w:hAnsiTheme="minorEastAsia" w:cs="宋体" w:hint="eastAsia"/>
                <w:szCs w:val="21"/>
              </w:rPr>
              <w:t>不小于300°/s，定位准确度≤0.1°。</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3、设备细节画面支持快速聚焦，从聚焦开始到聚焦结束用时不超过0.01s。</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4、支持最低照度：彩色≤0.0002Lux，黑白≤0.0001Lux，最大亮度鉴别等级≥11级。</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5、▲具备偏移自动校正功能，设备运行结束静止在某个位置，当设备水平和垂直角度方向受到外力作用发生偏移时，能够检测角度改变并产生报警信息，并可在OSD上叠加报警信息，水平和垂直角度方向均可以自动恢复到偏移前的位置，通过客户端软件下发旋转范围内的经纬度信息，设备可对此经纬度信息处的目标进行自动定位且放大。</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6、支持快速聚焦功能，设备对监控区域内的移动目标进行跟踪录像，录像通过单帧回放时应能保证每帧画面清晰稳定。</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7、可同时对行人、非机动车、机动车进行检测、跟踪及抓拍，可支持人脸、车牌</w:t>
            </w:r>
            <w:proofErr w:type="gramStart"/>
            <w:r w:rsidRPr="00A0505E">
              <w:rPr>
                <w:rFonts w:asciiTheme="minorEastAsia" w:eastAsiaTheme="minorEastAsia" w:hAnsiTheme="minorEastAsia" w:cs="宋体" w:hint="eastAsia"/>
                <w:szCs w:val="21"/>
              </w:rPr>
              <w:t>的抠图及</w:t>
            </w:r>
            <w:proofErr w:type="gramEnd"/>
            <w:r w:rsidRPr="00A0505E">
              <w:rPr>
                <w:rFonts w:asciiTheme="minorEastAsia" w:eastAsiaTheme="minorEastAsia" w:hAnsiTheme="minorEastAsia" w:cs="宋体" w:hint="eastAsia"/>
                <w:szCs w:val="21"/>
              </w:rPr>
              <w:t>人脸与人体、车牌与车辆的关联显示。</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10、支持检出两眼瞳距20像素点以上的人脸图片，人脸检出率不小于99%。</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8、▲可对镜头前盖玻璃进行加热，去除玻璃上的冰状和水状附着物，具备双变焦功能，全景通道和细节通道均可进行光学变倍，变倍</w:t>
            </w:r>
            <w:proofErr w:type="gramStart"/>
            <w:r w:rsidRPr="00A0505E">
              <w:rPr>
                <w:rFonts w:asciiTheme="minorEastAsia" w:eastAsiaTheme="minorEastAsia" w:hAnsiTheme="minorEastAsia" w:cs="宋体" w:hint="eastAsia"/>
                <w:szCs w:val="21"/>
              </w:rPr>
              <w:t>倍率均</w:t>
            </w:r>
            <w:proofErr w:type="gramEnd"/>
            <w:r w:rsidRPr="00A0505E">
              <w:rPr>
                <w:rFonts w:asciiTheme="minorEastAsia" w:eastAsiaTheme="minorEastAsia" w:hAnsiTheme="minorEastAsia" w:cs="宋体" w:hint="eastAsia"/>
                <w:szCs w:val="21"/>
              </w:rPr>
              <w:t>≥3倍，具备电压异常报警功能，当电源电压不在DC36V±25%的范</w:t>
            </w:r>
            <w:r w:rsidRPr="00A0505E">
              <w:rPr>
                <w:rFonts w:asciiTheme="minorEastAsia" w:eastAsiaTheme="minorEastAsia" w:hAnsiTheme="minorEastAsia" w:cs="宋体" w:hint="eastAsia"/>
                <w:szCs w:val="21"/>
              </w:rPr>
              <w:lastRenderedPageBreak/>
              <w:t>围内时，可通过客户端软件显示报警信息。</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9、可在监控画面实时显示行人、车辆的信息，支持单场景同时检出≥40张人脸图片，并支持面部跟踪。</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10、可将人体抓拍设置为正向人体抓拍和背向人体抓拍，支持对出现在监控场景内的人脸进行检测，并显示评分。</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11、▲全景通道可监控画面中设定区域内人员聚集超过设定阈值的场景进行检测并联动报警，特写通道可对该区域内的人脸和人体进行图片抓拍，全景通道可对监控画面中设定区域内有明显打架斗殴动作的行为进行检测并联动报警，特写通道可对该区域内的人脸和人体进行图片抓拍，可在监控画面中显示已检测的移动目标的运动轨迹。</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12、支持正面/侧面/背面行人的检测、跟踪、抓拍，应支持对骑自行车、骑三轮车、骑电动车、踩平衡车等非机动车的检测、跟踪、抓拍。</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13、可对抓拍的人脸图片进行分析，并与黑白名单进行比对，若该人脸图片信息与黑名单一致，应给出报警提示。</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14、▲具备关联比对功能，可将细节通道中抓拍的人脸图片和全景通道中抓拍的人体图片进行关联比对、并对同一目标进行双画面关联显示，可自动对监控场景中同一人脸抓拍的图片进行去重操作，去重后的同一人脸抓拍数量/人脸抓拍图片总数应≤1.5%。</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15、可设置为人、机动车或非机动车中的一种或多种，并应具有目标类型自动配置设置选项。</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17、支持本机存储功能，支持SD卡热插拔，SD卡支持≥256GB。</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18、设备工作温度范围可达-30℃～60℃，设备防护</w:t>
            </w:r>
            <w:r w:rsidRPr="00A0505E">
              <w:rPr>
                <w:rFonts w:asciiTheme="minorEastAsia" w:eastAsiaTheme="minorEastAsia" w:hAnsiTheme="minorEastAsia" w:cs="宋体" w:hint="eastAsia"/>
                <w:szCs w:val="21"/>
              </w:rPr>
              <w:lastRenderedPageBreak/>
              <w:t>等级支持≥IP66。</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1</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8150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5</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400万高清球机电源及支架</w:t>
            </w:r>
          </w:p>
        </w:tc>
        <w:tc>
          <w:tcPr>
            <w:tcW w:w="2807" w:type="pct"/>
            <w:vAlign w:val="center"/>
          </w:tcPr>
          <w:p w:rsidR="00B85735" w:rsidRPr="00A0505E" w:rsidRDefault="00B85735" w:rsidP="009A36B7">
            <w:pPr>
              <w:spacing w:line="24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根据项目实际情况进行配置或定制。</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szCs w:val="21"/>
              </w:rPr>
            </w:pPr>
            <w:r w:rsidRPr="00A0505E">
              <w:rPr>
                <w:rFonts w:asciiTheme="minorEastAsia" w:eastAsiaTheme="minorEastAsia" w:hAnsiTheme="minorEastAsia" w:hint="eastAsia"/>
                <w:szCs w:val="21"/>
              </w:rPr>
              <w:t>27</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套</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6750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6</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网络存储设备</w:t>
            </w:r>
          </w:p>
        </w:tc>
        <w:tc>
          <w:tcPr>
            <w:tcW w:w="2807" w:type="pct"/>
            <w:vAlign w:val="center"/>
          </w:tcPr>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1、支持≥16路视频路数，实现对采集到的视频数据进行检索、分析及存储。</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2、支持多址设定功能，可将≥2个网口设置不同网段的IP地址。</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3、支持双系统功能检查，检测到一个系统异常时，可从另一个系统启动，并恢复异常系统。</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支持实时监测并显示系统正在进行的录像备份任务，可查看剩余录像大小、剩余时间、备份进度百分比和进度条，支持本地预览权限的配置，设置权限后的通道只有登录后才会出现预览画面，支持远程预览加密，只有输入密钥才能解开视频进行预览，并支持码流加密，支持预录报警触发前1～20秒的视频录像。</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5、网络视频输入带宽≥256Mbps，可按1/8、1/4、1/2、1、2、8、16、32、128、256倍速回放。</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6、可接入H.265、H.264、MPEG4、MJPEG视频编码格式的IPC，支持在预览界面下拖动任意预览通道画面，交换通道顺序。</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7、▲支持自动维护功能，可根据设置时间点启用系统自动维护流程，包括自检、重启、取流、录像、恢复系统运行，支持通过CSV格式导入/导出IPC接入配置功能，CSV文件可通过WEB或本地进行编辑，支持在视频图像上叠加≥10行文字，每行可输入≥20个汉字。</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8、支持对任</w:t>
            </w:r>
            <w:proofErr w:type="gramStart"/>
            <w:r w:rsidRPr="00A0505E">
              <w:rPr>
                <w:rFonts w:asciiTheme="minorEastAsia" w:eastAsiaTheme="minorEastAsia" w:hAnsiTheme="minorEastAsia" w:cs="宋体" w:hint="eastAsia"/>
                <w:szCs w:val="21"/>
              </w:rPr>
              <w:t>一</w:t>
            </w:r>
            <w:proofErr w:type="gramEnd"/>
            <w:r w:rsidRPr="00A0505E">
              <w:rPr>
                <w:rFonts w:asciiTheme="minorEastAsia" w:eastAsiaTheme="minorEastAsia" w:hAnsiTheme="minorEastAsia" w:cs="宋体" w:hint="eastAsia"/>
                <w:szCs w:val="21"/>
              </w:rPr>
              <w:t>录像文件加锁、解锁，只有解锁后才</w:t>
            </w:r>
            <w:r w:rsidRPr="00A0505E">
              <w:rPr>
                <w:rFonts w:asciiTheme="minorEastAsia" w:eastAsiaTheme="minorEastAsia" w:hAnsiTheme="minorEastAsia" w:cs="宋体" w:hint="eastAsia"/>
                <w:szCs w:val="21"/>
              </w:rPr>
              <w:lastRenderedPageBreak/>
              <w:t>可被覆盖，支持远程管理IPC功能，支持对前端IPC批量远程升级。</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9、支持实时查看RAID状态，发生故障时可实时报警并记录相关日志，RAID模式可设置自适应、同步优先、业务优先、负载均衡模式。</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10、支持预览转码，通过WEB端、客户端软件远程预览时，设备可重新编码一路与</w:t>
            </w:r>
            <w:proofErr w:type="gramStart"/>
            <w:r w:rsidRPr="00A0505E">
              <w:rPr>
                <w:rFonts w:asciiTheme="minorEastAsia" w:eastAsiaTheme="minorEastAsia" w:hAnsiTheme="minorEastAsia" w:cs="宋体" w:hint="eastAsia"/>
                <w:szCs w:val="21"/>
              </w:rPr>
              <w:t>主码流不同</w:t>
            </w:r>
            <w:proofErr w:type="gramEnd"/>
            <w:r w:rsidRPr="00A0505E">
              <w:rPr>
                <w:rFonts w:asciiTheme="minorEastAsia" w:eastAsiaTheme="minorEastAsia" w:hAnsiTheme="minorEastAsia" w:cs="宋体" w:hint="eastAsia"/>
                <w:szCs w:val="21"/>
              </w:rPr>
              <w:t>分辨率、帧率、码率的图像。</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11、▲支持设置存储条数，达到存储条数上限支持循环覆盖，日志存储数量可设置为30万、50万或100万条，支持</w:t>
            </w:r>
            <w:proofErr w:type="gramStart"/>
            <w:r w:rsidRPr="00A0505E">
              <w:rPr>
                <w:rFonts w:asciiTheme="minorEastAsia" w:eastAsiaTheme="minorEastAsia" w:hAnsiTheme="minorEastAsia" w:cs="宋体" w:hint="eastAsia"/>
                <w:szCs w:val="21"/>
              </w:rPr>
              <w:t>缩略图</w:t>
            </w:r>
            <w:proofErr w:type="gramEnd"/>
            <w:r w:rsidRPr="00A0505E">
              <w:rPr>
                <w:rFonts w:asciiTheme="minorEastAsia" w:eastAsiaTheme="minorEastAsia" w:hAnsiTheme="minorEastAsia" w:cs="宋体" w:hint="eastAsia"/>
                <w:szCs w:val="21"/>
              </w:rPr>
              <w:t>回放功能，录像回放中，当鼠标在进度条上移动时，可自动显示该时间点附近的视频缩略图。</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12、▲可设置远程访问IP地址和MAC地址黑白名单，WEB</w:t>
            </w:r>
            <w:proofErr w:type="gramStart"/>
            <w:r w:rsidRPr="00A0505E">
              <w:rPr>
                <w:rFonts w:asciiTheme="minorEastAsia" w:eastAsiaTheme="minorEastAsia" w:hAnsiTheme="minorEastAsia" w:cs="宋体" w:hint="eastAsia"/>
                <w:szCs w:val="21"/>
              </w:rPr>
              <w:t>端可设置</w:t>
            </w:r>
            <w:proofErr w:type="gramEnd"/>
            <w:r w:rsidRPr="00A0505E">
              <w:rPr>
                <w:rFonts w:asciiTheme="minorEastAsia" w:eastAsiaTheme="minorEastAsia" w:hAnsiTheme="minorEastAsia" w:cs="宋体" w:hint="eastAsia"/>
                <w:szCs w:val="21"/>
              </w:rPr>
              <w:t>开启HTTPS安全链接、SSH，支持录像打包时间1～280分钟可设置，支持按年龄、表情、口罩、性别、眼镜、上衣颜色、骑车、背包属性分组显示人员录像文件。</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13、支持回放双进度条控制功能，可在进度条上自动标注目标事件，一条为当前回放通道，一条为全部通道。</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14、支持即时流畅预览，通过客户端软件预览图像时，当网络带宽低于该通道码率时，</w:t>
            </w:r>
            <w:proofErr w:type="gramStart"/>
            <w:r w:rsidRPr="00A0505E">
              <w:rPr>
                <w:rFonts w:asciiTheme="minorEastAsia" w:eastAsiaTheme="minorEastAsia" w:hAnsiTheme="minorEastAsia" w:cs="宋体" w:hint="eastAsia"/>
                <w:szCs w:val="21"/>
              </w:rPr>
              <w:t>自动抽帧处理</w:t>
            </w:r>
            <w:proofErr w:type="gramEnd"/>
            <w:r w:rsidRPr="00A0505E">
              <w:rPr>
                <w:rFonts w:asciiTheme="minorEastAsia" w:eastAsiaTheme="minorEastAsia" w:hAnsiTheme="minorEastAsia" w:cs="宋体" w:hint="eastAsia"/>
                <w:szCs w:val="21"/>
              </w:rPr>
              <w:t>，使预览画面无花屏、马赛克现象产生。</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15、支持≥8个SATA接口，≥2个HDMI接口，≥2个USB2.0接口，≥16路报警输入，≥4路报警输出。</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60</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171000 </w:t>
            </w:r>
          </w:p>
        </w:tc>
      </w:tr>
      <w:tr w:rsidR="00B85735" w:rsidRPr="00A0505E" w:rsidTr="009A36B7">
        <w:trPr>
          <w:trHeight w:val="425"/>
          <w:jc w:val="center"/>
        </w:trPr>
        <w:tc>
          <w:tcPr>
            <w:tcW w:w="350"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lastRenderedPageBreak/>
              <w:t>7</w:t>
            </w:r>
          </w:p>
        </w:tc>
        <w:tc>
          <w:tcPr>
            <w:tcW w:w="651"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视频监控安全网关</w:t>
            </w:r>
          </w:p>
        </w:tc>
        <w:tc>
          <w:tcPr>
            <w:tcW w:w="2807" w:type="pct"/>
            <w:vAlign w:val="center"/>
          </w:tcPr>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★接口配置</w:t>
            </w:r>
            <w:proofErr w:type="gramStart"/>
            <w:r w:rsidRPr="00A0505E">
              <w:rPr>
                <w:rFonts w:asciiTheme="minorEastAsia" w:eastAsiaTheme="minorEastAsia" w:hAnsiTheme="minorEastAsia" w:cs="宋体" w:hint="eastAsia"/>
                <w:szCs w:val="21"/>
              </w:rPr>
              <w:t>千兆光口</w:t>
            </w:r>
            <w:proofErr w:type="gramEnd"/>
            <w:r w:rsidRPr="00A0505E">
              <w:rPr>
                <w:rFonts w:asciiTheme="minorEastAsia" w:eastAsiaTheme="minorEastAsia" w:hAnsiTheme="minorEastAsia" w:cs="宋体" w:hint="eastAsia"/>
                <w:szCs w:val="21"/>
              </w:rPr>
              <w:t>≥2个，</w:t>
            </w:r>
            <w:proofErr w:type="gramStart"/>
            <w:r w:rsidRPr="00A0505E">
              <w:rPr>
                <w:rFonts w:asciiTheme="minorEastAsia" w:eastAsiaTheme="minorEastAsia" w:hAnsiTheme="minorEastAsia" w:cs="宋体" w:hint="eastAsia"/>
                <w:szCs w:val="21"/>
              </w:rPr>
              <w:t>千兆电口</w:t>
            </w:r>
            <w:proofErr w:type="gramEnd"/>
            <w:r w:rsidRPr="00A0505E">
              <w:rPr>
                <w:rFonts w:asciiTheme="minorEastAsia" w:eastAsiaTheme="minorEastAsia" w:hAnsiTheme="minorEastAsia" w:cs="宋体" w:hint="eastAsia"/>
                <w:szCs w:val="21"/>
              </w:rPr>
              <w:t>≥8个；剩余扩展插槽≥2个；配置双电源；</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★设备高度≤1U；</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 xml:space="preserve">★吞吐量≥4Gbps；并发连接数≥80万； </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★投标产品须为现有平台销售产品，并在制造商官方网站上能找到相对应的投标产品型号；（投标时在投标文件中提供生产厂商</w:t>
            </w:r>
            <w:proofErr w:type="gramStart"/>
            <w:r w:rsidRPr="00A0505E">
              <w:rPr>
                <w:rFonts w:asciiTheme="minorEastAsia" w:eastAsiaTheme="minorEastAsia" w:hAnsiTheme="minorEastAsia" w:cs="宋体" w:hint="eastAsia"/>
                <w:szCs w:val="21"/>
              </w:rPr>
              <w:t>官网截</w:t>
            </w:r>
            <w:proofErr w:type="gramEnd"/>
            <w:r w:rsidRPr="00A0505E">
              <w:rPr>
                <w:rFonts w:asciiTheme="minorEastAsia" w:eastAsiaTheme="minorEastAsia" w:hAnsiTheme="minorEastAsia" w:cs="宋体" w:hint="eastAsia"/>
                <w:szCs w:val="21"/>
              </w:rPr>
              <w:t>图和链接证明）</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支持配置概览功能， 在该功能下可浏览设备所有安全策略的配置，简化运维；</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支持NAT64、NAT66、DS-</w:t>
            </w:r>
            <w:proofErr w:type="spellStart"/>
            <w:r w:rsidRPr="00A0505E">
              <w:rPr>
                <w:rFonts w:asciiTheme="minorEastAsia" w:eastAsiaTheme="minorEastAsia" w:hAnsiTheme="minorEastAsia" w:cs="宋体" w:hint="eastAsia"/>
                <w:szCs w:val="21"/>
              </w:rPr>
              <w:t>Lite</w:t>
            </w:r>
            <w:proofErr w:type="spellEnd"/>
            <w:r w:rsidRPr="00A0505E">
              <w:rPr>
                <w:rFonts w:asciiTheme="minorEastAsia" w:eastAsiaTheme="minorEastAsia" w:hAnsiTheme="minorEastAsia" w:cs="宋体" w:hint="eastAsia"/>
                <w:szCs w:val="21"/>
              </w:rPr>
              <w:t>等IPv6环境下的地址转换技术；</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支持静态路由、</w:t>
            </w:r>
            <w:proofErr w:type="spellStart"/>
            <w:r w:rsidRPr="00A0505E">
              <w:rPr>
                <w:rFonts w:asciiTheme="minorEastAsia" w:eastAsiaTheme="minorEastAsia" w:hAnsiTheme="minorEastAsia" w:cs="宋体" w:hint="eastAsia"/>
                <w:szCs w:val="21"/>
              </w:rPr>
              <w:t>RIPng</w:t>
            </w:r>
            <w:proofErr w:type="spellEnd"/>
            <w:r w:rsidRPr="00A0505E">
              <w:rPr>
                <w:rFonts w:asciiTheme="minorEastAsia" w:eastAsiaTheme="minorEastAsia" w:hAnsiTheme="minorEastAsia" w:cs="宋体" w:hint="eastAsia"/>
                <w:szCs w:val="21"/>
              </w:rPr>
              <w:t>、OSPFv3、PBR等IPv6单播路由协议，支持MLD、PIM等IPv6组播路由协议；</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支持按照会话数量、新建速率、吞吐量、CPU使用率、内存使用率来划分虚拟防火墙；</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支持为虚拟系统管理员定义配置范围、配置权限，可以精细</w:t>
            </w:r>
            <w:proofErr w:type="gramStart"/>
            <w:r w:rsidRPr="00A0505E">
              <w:rPr>
                <w:rFonts w:asciiTheme="minorEastAsia" w:eastAsiaTheme="minorEastAsia" w:hAnsiTheme="minorEastAsia" w:cs="宋体" w:hint="eastAsia"/>
                <w:szCs w:val="21"/>
              </w:rPr>
              <w:t>化分配</w:t>
            </w:r>
            <w:proofErr w:type="gramEnd"/>
            <w:r w:rsidRPr="00A0505E">
              <w:rPr>
                <w:rFonts w:asciiTheme="minorEastAsia" w:eastAsiaTheme="minorEastAsia" w:hAnsiTheme="minorEastAsia" w:cs="宋体" w:hint="eastAsia"/>
                <w:szCs w:val="21"/>
              </w:rPr>
              <w:t xml:space="preserve">每一个虚拟防火墙所支持的功能特性； </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支持多种路由隔离技术，解决多用户组以及IP地址重叠问题； </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支持对整个安全域内的IP对象或整个用户组内的IP对象进行每IP会话数量的限制、并发连接数的限制、新建连接数的限制；</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支持对被保护对象的流量进行分析，发现被保护对象的不同业务流量情况，支持生成和导出相关报告；</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支持对被保护对象的流量进行分析，通过对流量日志的统计整理，自动生成包过滤策略；</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★能对一定时间内的日志数据进行分析，统计安全策略的命中数量，自动学习和发现会话日志中</w:t>
            </w:r>
            <w:r w:rsidRPr="00A0505E">
              <w:rPr>
                <w:rFonts w:asciiTheme="minorEastAsia" w:eastAsiaTheme="minorEastAsia" w:hAnsiTheme="minorEastAsia" w:cs="宋体" w:hint="eastAsia"/>
                <w:szCs w:val="21"/>
              </w:rPr>
              <w:lastRenderedPageBreak/>
              <w:t>的访问流量，帮助运</w:t>
            </w:r>
            <w:proofErr w:type="gramStart"/>
            <w:r w:rsidRPr="00A0505E">
              <w:rPr>
                <w:rFonts w:asciiTheme="minorEastAsia" w:eastAsiaTheme="minorEastAsia" w:hAnsiTheme="minorEastAsia" w:cs="宋体" w:hint="eastAsia"/>
                <w:szCs w:val="21"/>
              </w:rPr>
              <w:t>维人员</w:t>
            </w:r>
            <w:proofErr w:type="gramEnd"/>
            <w:r w:rsidRPr="00A0505E">
              <w:rPr>
                <w:rFonts w:asciiTheme="minorEastAsia" w:eastAsiaTheme="minorEastAsia" w:hAnsiTheme="minorEastAsia" w:cs="宋体" w:hint="eastAsia"/>
                <w:szCs w:val="21"/>
              </w:rPr>
              <w:t>发现冗余失效的安全策略，完成策略梳理，进行策略优化。（投标时在投标文件中提供生产厂商</w:t>
            </w:r>
            <w:proofErr w:type="gramStart"/>
            <w:r w:rsidRPr="00A0505E">
              <w:rPr>
                <w:rFonts w:asciiTheme="minorEastAsia" w:eastAsiaTheme="minorEastAsia" w:hAnsiTheme="minorEastAsia" w:cs="宋体" w:hint="eastAsia"/>
                <w:szCs w:val="21"/>
              </w:rPr>
              <w:t>官网截</w:t>
            </w:r>
            <w:proofErr w:type="gramEnd"/>
            <w:r w:rsidRPr="00A0505E">
              <w:rPr>
                <w:rFonts w:asciiTheme="minorEastAsia" w:eastAsiaTheme="minorEastAsia" w:hAnsiTheme="minorEastAsia" w:cs="宋体" w:hint="eastAsia"/>
                <w:szCs w:val="21"/>
              </w:rPr>
              <w:t>图和链接证明）</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★支持一键保存发生故障时的配置，配合设备自身内置的专业数据流分析工具，可快速准确的排查网络故障。（投标时在投标文件中提供生产厂商</w:t>
            </w:r>
            <w:proofErr w:type="gramStart"/>
            <w:r w:rsidRPr="00A0505E">
              <w:rPr>
                <w:rFonts w:asciiTheme="minorEastAsia" w:eastAsiaTheme="minorEastAsia" w:hAnsiTheme="minorEastAsia" w:cs="宋体" w:hint="eastAsia"/>
                <w:szCs w:val="21"/>
              </w:rPr>
              <w:t>官网截</w:t>
            </w:r>
            <w:proofErr w:type="gramEnd"/>
            <w:r w:rsidRPr="00A0505E">
              <w:rPr>
                <w:rFonts w:asciiTheme="minorEastAsia" w:eastAsiaTheme="minorEastAsia" w:hAnsiTheme="minorEastAsia" w:cs="宋体" w:hint="eastAsia"/>
                <w:szCs w:val="21"/>
              </w:rPr>
              <w:t>图和链接证明）</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支持自动和手动备份，能够保存5个以上的文件，支持配置回滚；</w:t>
            </w:r>
          </w:p>
          <w:p w:rsidR="00B85735" w:rsidRPr="00A0505E" w:rsidRDefault="00B85735" w:rsidP="00B85735">
            <w:pPr>
              <w:pStyle w:val="1"/>
              <w:numPr>
                <w:ilvl w:val="0"/>
                <w:numId w:val="1"/>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支持NTP协议，可作为NTP Server，也可作为Client设备；</w:t>
            </w:r>
          </w:p>
        </w:tc>
        <w:tc>
          <w:tcPr>
            <w:tcW w:w="410"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1</w:t>
            </w:r>
          </w:p>
        </w:tc>
        <w:tc>
          <w:tcPr>
            <w:tcW w:w="353"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20000 </w:t>
            </w:r>
          </w:p>
        </w:tc>
      </w:tr>
      <w:tr w:rsidR="00B85735" w:rsidRPr="00A0505E" w:rsidTr="009A36B7">
        <w:trPr>
          <w:jc w:val="center"/>
        </w:trPr>
        <w:tc>
          <w:tcPr>
            <w:tcW w:w="350"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8</w:t>
            </w:r>
          </w:p>
        </w:tc>
        <w:tc>
          <w:tcPr>
            <w:tcW w:w="651"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视频数据安全交换系统</w:t>
            </w:r>
          </w:p>
        </w:tc>
        <w:tc>
          <w:tcPr>
            <w:tcW w:w="2807" w:type="pct"/>
            <w:vAlign w:val="center"/>
          </w:tcPr>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支持识别终端接入IP、MAC、端口等信息，并关联用户身份；</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★支持接入用户终端类型及接入位置的精确定位；（投标时在投标文件中提供生产厂商</w:t>
            </w:r>
            <w:proofErr w:type="gramStart"/>
            <w:r w:rsidRPr="00A0505E">
              <w:rPr>
                <w:rFonts w:asciiTheme="minorEastAsia" w:eastAsiaTheme="minorEastAsia" w:hAnsiTheme="minorEastAsia" w:cs="宋体" w:hint="eastAsia"/>
                <w:szCs w:val="21"/>
              </w:rPr>
              <w:t>官网截</w:t>
            </w:r>
            <w:proofErr w:type="gramEnd"/>
            <w:r w:rsidRPr="00A0505E">
              <w:rPr>
                <w:rFonts w:asciiTheme="minorEastAsia" w:eastAsiaTheme="minorEastAsia" w:hAnsiTheme="minorEastAsia" w:cs="宋体" w:hint="eastAsia"/>
                <w:szCs w:val="21"/>
              </w:rPr>
              <w:t>图和链接证明）</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★设备高度≤1U；</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★支持IP仿冒、ARP欺骗、ARP泛洪等常见网络威胁的定位和阻断；（投标时在投标文件中提供生产厂商</w:t>
            </w:r>
            <w:proofErr w:type="gramStart"/>
            <w:r w:rsidRPr="00A0505E">
              <w:rPr>
                <w:rFonts w:asciiTheme="minorEastAsia" w:eastAsiaTheme="minorEastAsia" w:hAnsiTheme="minorEastAsia" w:cs="宋体" w:hint="eastAsia"/>
                <w:szCs w:val="21"/>
              </w:rPr>
              <w:t>官网截</w:t>
            </w:r>
            <w:proofErr w:type="gramEnd"/>
            <w:r w:rsidRPr="00A0505E">
              <w:rPr>
                <w:rFonts w:asciiTheme="minorEastAsia" w:eastAsiaTheme="minorEastAsia" w:hAnsiTheme="minorEastAsia" w:cs="宋体" w:hint="eastAsia"/>
                <w:szCs w:val="21"/>
              </w:rPr>
              <w:t>图和链接证明）</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★支持内网病毒、木马传播行为的识别和阻断；（投标时在投标文件中提供生产厂商</w:t>
            </w:r>
            <w:proofErr w:type="gramStart"/>
            <w:r w:rsidRPr="00A0505E">
              <w:rPr>
                <w:rFonts w:asciiTheme="minorEastAsia" w:eastAsiaTheme="minorEastAsia" w:hAnsiTheme="minorEastAsia" w:cs="宋体" w:hint="eastAsia"/>
                <w:szCs w:val="21"/>
              </w:rPr>
              <w:t>官网截</w:t>
            </w:r>
            <w:proofErr w:type="gramEnd"/>
            <w:r w:rsidRPr="00A0505E">
              <w:rPr>
                <w:rFonts w:asciiTheme="minorEastAsia" w:eastAsiaTheme="minorEastAsia" w:hAnsiTheme="minorEastAsia" w:cs="宋体" w:hint="eastAsia"/>
                <w:szCs w:val="21"/>
              </w:rPr>
              <w:t>图和链接证明）；</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★支持内网攻击源主机定位、告警及阻断；（投标时在投标文件中提供生产厂商</w:t>
            </w:r>
            <w:proofErr w:type="gramStart"/>
            <w:r w:rsidRPr="00A0505E">
              <w:rPr>
                <w:rFonts w:asciiTheme="minorEastAsia" w:eastAsiaTheme="minorEastAsia" w:hAnsiTheme="minorEastAsia" w:cs="宋体" w:hint="eastAsia"/>
                <w:szCs w:val="21"/>
              </w:rPr>
              <w:t>官网截</w:t>
            </w:r>
            <w:proofErr w:type="gramEnd"/>
            <w:r w:rsidRPr="00A0505E">
              <w:rPr>
                <w:rFonts w:asciiTheme="minorEastAsia" w:eastAsiaTheme="minorEastAsia" w:hAnsiTheme="minorEastAsia" w:cs="宋体" w:hint="eastAsia"/>
                <w:szCs w:val="21"/>
              </w:rPr>
              <w:t>图和链接证明）</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支持端口聚合、端口镜像、RSPAN、端口隔离、端口流量识别；</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支持基于MAC地址、IP地址、VLAN、TCP/UDP端口号等ACL；</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▲支持IP扫描防护功能，UDP端口扫描防护，TCP端口扫描防护，实现扫描流量阻断；</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支持静态、动态、黑洞MAC表项  支持源MAC地址过滤；</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▲支持“肉鸡”防护功能；</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支持基于MAC/ IP子网/认证策略/端口的VLAN；</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支持4K 802.1Q VLAN；</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▲支持终端类型识别、仿冒终端识别和终端安全防护；</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支持每端口8个优先级队列；</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支持802.1p/DSCP/TOS流量分类；</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支持端口限速和流限速；</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▲支持蠕虫病毒传播防护；</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支持SP、WRR、SP+WRR队列调度；</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支持MAC认证、802.1x认证、Portal认证等，并支持本地和集中认证；</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★支持在0℃-70℃的工作温度环境中正常工作；（投标时在投标文件中提供生产厂商</w:t>
            </w:r>
            <w:proofErr w:type="gramStart"/>
            <w:r w:rsidRPr="00A0505E">
              <w:rPr>
                <w:rFonts w:asciiTheme="minorEastAsia" w:eastAsiaTheme="minorEastAsia" w:hAnsiTheme="minorEastAsia" w:cs="宋体" w:hint="eastAsia"/>
                <w:szCs w:val="21"/>
              </w:rPr>
              <w:t>官网截</w:t>
            </w:r>
            <w:proofErr w:type="gramEnd"/>
            <w:r w:rsidRPr="00A0505E">
              <w:rPr>
                <w:rFonts w:asciiTheme="minorEastAsia" w:eastAsiaTheme="minorEastAsia" w:hAnsiTheme="minorEastAsia" w:cs="宋体" w:hint="eastAsia"/>
                <w:szCs w:val="21"/>
              </w:rPr>
              <w:t>图和链接证明）</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支持端口隔离、端口安全；</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支持广播风暴抑制；</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★采用无风扇设计，支持10KV端口防雷能力；（投标时在投标文件中提供生产厂商</w:t>
            </w:r>
            <w:proofErr w:type="gramStart"/>
            <w:r w:rsidRPr="00A0505E">
              <w:rPr>
                <w:rFonts w:asciiTheme="minorEastAsia" w:eastAsiaTheme="minorEastAsia" w:hAnsiTheme="minorEastAsia" w:cs="宋体" w:hint="eastAsia"/>
                <w:szCs w:val="21"/>
              </w:rPr>
              <w:t>官网截</w:t>
            </w:r>
            <w:proofErr w:type="gramEnd"/>
            <w:r w:rsidRPr="00A0505E">
              <w:rPr>
                <w:rFonts w:asciiTheme="minorEastAsia" w:eastAsiaTheme="minorEastAsia" w:hAnsiTheme="minorEastAsia" w:cs="宋体" w:hint="eastAsia"/>
                <w:szCs w:val="21"/>
              </w:rPr>
              <w:t>图和链接证明）</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支持实时温度检测和告警；</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支持SNMP、CLI、Web网管和自安全管理平台统一管理；</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支持系统日志、操作日志、调试信息等本地和远程输出；</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★端口数≥28个，其中</w:t>
            </w:r>
            <w:proofErr w:type="gramStart"/>
            <w:r w:rsidRPr="00A0505E">
              <w:rPr>
                <w:rFonts w:asciiTheme="minorEastAsia" w:eastAsiaTheme="minorEastAsia" w:hAnsiTheme="minorEastAsia" w:cs="宋体" w:hint="eastAsia"/>
                <w:szCs w:val="21"/>
              </w:rPr>
              <w:t>千兆电口</w:t>
            </w:r>
            <w:proofErr w:type="gramEnd"/>
            <w:r w:rsidRPr="00A0505E">
              <w:rPr>
                <w:rFonts w:asciiTheme="minorEastAsia" w:eastAsiaTheme="minorEastAsia" w:hAnsiTheme="minorEastAsia" w:cs="宋体" w:hint="eastAsia"/>
                <w:szCs w:val="21"/>
              </w:rPr>
              <w:t>≥24个，</w:t>
            </w:r>
            <w:proofErr w:type="gramStart"/>
            <w:r w:rsidRPr="00A0505E">
              <w:rPr>
                <w:rFonts w:asciiTheme="minorEastAsia" w:eastAsiaTheme="minorEastAsia" w:hAnsiTheme="minorEastAsia" w:cs="宋体" w:hint="eastAsia"/>
                <w:szCs w:val="21"/>
              </w:rPr>
              <w:t>千兆光口</w:t>
            </w:r>
            <w:proofErr w:type="gramEnd"/>
            <w:r w:rsidRPr="00A0505E">
              <w:rPr>
                <w:rFonts w:asciiTheme="minorEastAsia" w:eastAsiaTheme="minorEastAsia" w:hAnsiTheme="minorEastAsia" w:cs="宋体" w:hint="eastAsia"/>
                <w:szCs w:val="21"/>
              </w:rPr>
              <w:t>≥4个；</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支持静态路由、RIP、OSPF； </w:t>
            </w:r>
          </w:p>
          <w:p w:rsidR="00B85735" w:rsidRPr="00A0505E" w:rsidRDefault="00B85735" w:rsidP="00B85735">
            <w:pPr>
              <w:pStyle w:val="1"/>
              <w:numPr>
                <w:ilvl w:val="0"/>
                <w:numId w:val="2"/>
              </w:numPr>
              <w:spacing w:line="360" w:lineRule="auto"/>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★要求与</w:t>
            </w:r>
            <w:r w:rsidRPr="00A0505E">
              <w:rPr>
                <w:rFonts w:asciiTheme="minorEastAsia" w:eastAsiaTheme="minorEastAsia" w:hAnsiTheme="minorEastAsia" w:cs="宋体" w:hint="eastAsia"/>
                <w:kern w:val="0"/>
                <w:szCs w:val="21"/>
              </w:rPr>
              <w:t>视频监控安全网关</w:t>
            </w:r>
            <w:r w:rsidRPr="00A0505E">
              <w:rPr>
                <w:rFonts w:asciiTheme="minorEastAsia" w:eastAsiaTheme="minorEastAsia" w:hAnsiTheme="minorEastAsia" w:cs="宋体" w:hint="eastAsia"/>
                <w:szCs w:val="21"/>
              </w:rPr>
              <w:t>为同一品牌，否则投标无效；</w:t>
            </w:r>
          </w:p>
        </w:tc>
        <w:tc>
          <w:tcPr>
            <w:tcW w:w="410"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1</w:t>
            </w:r>
          </w:p>
        </w:tc>
        <w:tc>
          <w:tcPr>
            <w:tcW w:w="353"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8000 </w:t>
            </w:r>
          </w:p>
        </w:tc>
      </w:tr>
      <w:tr w:rsidR="00B85735" w:rsidRPr="00A0505E" w:rsidTr="009A36B7">
        <w:trPr>
          <w:jc w:val="center"/>
        </w:trPr>
        <w:tc>
          <w:tcPr>
            <w:tcW w:w="350"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lastRenderedPageBreak/>
              <w:t>9</w:t>
            </w:r>
          </w:p>
        </w:tc>
        <w:tc>
          <w:tcPr>
            <w:tcW w:w="651"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t>扩容运</w:t>
            </w:r>
            <w:proofErr w:type="gramStart"/>
            <w:r w:rsidRPr="00A0505E">
              <w:rPr>
                <w:rFonts w:asciiTheme="minorEastAsia" w:eastAsiaTheme="minorEastAsia" w:hAnsiTheme="minorEastAsia" w:cs="宋体" w:hint="eastAsia"/>
                <w:color w:val="auto"/>
                <w:szCs w:val="21"/>
              </w:rPr>
              <w:t>维系统</w:t>
            </w:r>
            <w:proofErr w:type="gramEnd"/>
          </w:p>
        </w:tc>
        <w:tc>
          <w:tcPr>
            <w:tcW w:w="2807" w:type="pct"/>
            <w:vAlign w:val="center"/>
          </w:tcPr>
          <w:p w:rsidR="00B85735" w:rsidRPr="00A0505E" w:rsidRDefault="00B85735" w:rsidP="009A36B7">
            <w:pPr>
              <w:spacing w:line="360" w:lineRule="auto"/>
              <w:jc w:val="left"/>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t>1、支持对历史录像的完整率进行监控，支持以统计图展现指定区域的录像完整情况。</w:t>
            </w:r>
          </w:p>
          <w:p w:rsidR="00B85735" w:rsidRPr="00A0505E" w:rsidRDefault="00B85735" w:rsidP="009A36B7">
            <w:pPr>
              <w:spacing w:line="360" w:lineRule="auto"/>
              <w:jc w:val="left"/>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t>2、支持从数据库中读取运维数据，进行数据展示。</w:t>
            </w:r>
          </w:p>
          <w:p w:rsidR="00B85735" w:rsidRPr="00A0505E" w:rsidRDefault="00B85735" w:rsidP="009A36B7">
            <w:pPr>
              <w:spacing w:line="360" w:lineRule="auto"/>
              <w:jc w:val="left"/>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t>3、支持对监控的图像进行视频质量诊断，图像异常</w:t>
            </w:r>
            <w:proofErr w:type="gramStart"/>
            <w:r w:rsidRPr="00A0505E">
              <w:rPr>
                <w:rFonts w:asciiTheme="minorEastAsia" w:eastAsiaTheme="minorEastAsia" w:hAnsiTheme="minorEastAsia" w:cs="宋体" w:hint="eastAsia"/>
                <w:color w:val="auto"/>
                <w:szCs w:val="21"/>
              </w:rPr>
              <w:t>项包括</w:t>
            </w:r>
            <w:proofErr w:type="gramEnd"/>
            <w:r w:rsidRPr="00A0505E">
              <w:rPr>
                <w:rFonts w:asciiTheme="minorEastAsia" w:eastAsiaTheme="minorEastAsia" w:hAnsiTheme="minorEastAsia" w:cs="宋体" w:hint="eastAsia"/>
                <w:color w:val="auto"/>
                <w:szCs w:val="21"/>
              </w:rPr>
              <w:t>图像偏色、噪声干扰、图像过暗、图像过亮、画面冻结、视频抖动、对比度异常、条纹干扰、视频遮挡、信号丢失、图像黑白、图像模糊、场景变换、视频剧变。</w:t>
            </w:r>
          </w:p>
          <w:p w:rsidR="00B85735" w:rsidRPr="00A0505E" w:rsidRDefault="00B85735" w:rsidP="009A36B7">
            <w:pPr>
              <w:spacing w:line="360" w:lineRule="auto"/>
              <w:jc w:val="left"/>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t>4、支持对监控点的在线状态进行设备巡检，并以统计图方式展示巡检结果。</w:t>
            </w:r>
          </w:p>
          <w:p w:rsidR="00B85735" w:rsidRPr="00A0505E" w:rsidRDefault="00B85735" w:rsidP="009A36B7">
            <w:pPr>
              <w:spacing w:line="360" w:lineRule="auto"/>
              <w:jc w:val="left"/>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t>5、支持设备巡检计划配置，包括计划名称、巡检类型、巡检时间、巡检频率、状态，并以列表形式展现。</w:t>
            </w:r>
          </w:p>
          <w:p w:rsidR="00B85735" w:rsidRPr="00A0505E" w:rsidRDefault="00B85735" w:rsidP="009A36B7">
            <w:pPr>
              <w:spacing w:line="360" w:lineRule="auto"/>
              <w:jc w:val="left"/>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t>6、支持报表展示视频质量统计、录像完整率统计、区域运</w:t>
            </w:r>
            <w:proofErr w:type="gramStart"/>
            <w:r w:rsidRPr="00A0505E">
              <w:rPr>
                <w:rFonts w:asciiTheme="minorEastAsia" w:eastAsiaTheme="minorEastAsia" w:hAnsiTheme="minorEastAsia" w:cs="宋体" w:hint="eastAsia"/>
                <w:color w:val="auto"/>
                <w:szCs w:val="21"/>
              </w:rPr>
              <w:t>维考核</w:t>
            </w:r>
            <w:proofErr w:type="gramEnd"/>
            <w:r w:rsidRPr="00A0505E">
              <w:rPr>
                <w:rFonts w:asciiTheme="minorEastAsia" w:eastAsiaTheme="minorEastAsia" w:hAnsiTheme="minorEastAsia" w:cs="宋体" w:hint="eastAsia"/>
                <w:color w:val="auto"/>
                <w:szCs w:val="21"/>
              </w:rPr>
              <w:t>结果统计。</w:t>
            </w:r>
          </w:p>
          <w:p w:rsidR="00B85735" w:rsidRPr="00A0505E" w:rsidRDefault="00B85735" w:rsidP="009A36B7">
            <w:pPr>
              <w:spacing w:line="360" w:lineRule="auto"/>
              <w:jc w:val="left"/>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t>7、支持根据监控点状态、录像状态、视频诊断状态、点播状态对系统运行情况进行评分。</w:t>
            </w:r>
          </w:p>
          <w:p w:rsidR="00B85735" w:rsidRPr="00A0505E" w:rsidRDefault="00B85735" w:rsidP="009A36B7">
            <w:pPr>
              <w:pStyle w:val="1"/>
              <w:spacing w:line="360" w:lineRule="auto"/>
              <w:ind w:firstLine="0"/>
              <w:rPr>
                <w:rFonts w:asciiTheme="minorEastAsia" w:eastAsiaTheme="minorEastAsia" w:hAnsiTheme="minorEastAsia" w:cs="宋体"/>
                <w:color w:val="auto"/>
                <w:szCs w:val="21"/>
              </w:rPr>
            </w:pPr>
            <w:r w:rsidRPr="00A0505E">
              <w:rPr>
                <w:rFonts w:asciiTheme="minorEastAsia" w:eastAsiaTheme="minorEastAsia" w:hAnsiTheme="minorEastAsia" w:cs="宋体" w:hint="eastAsia"/>
                <w:color w:val="auto"/>
                <w:szCs w:val="21"/>
              </w:rPr>
              <w:t>8、支持对系统服务查询、添加、删除、编辑，服务详情查看，支持数据库的管理，支持数据库的备份和恢复。</w:t>
            </w:r>
          </w:p>
        </w:tc>
        <w:tc>
          <w:tcPr>
            <w:tcW w:w="410"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w:t>
            </w:r>
          </w:p>
        </w:tc>
        <w:tc>
          <w:tcPr>
            <w:tcW w:w="353" w:type="pct"/>
            <w:vAlign w:val="center"/>
          </w:tcPr>
          <w:p w:rsidR="00B85735" w:rsidRPr="00A0505E" w:rsidRDefault="00B85735" w:rsidP="009A36B7">
            <w:pPr>
              <w:widowControl/>
              <w:spacing w:line="360" w:lineRule="auto"/>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套</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22500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12</w:t>
            </w:r>
          </w:p>
        </w:tc>
        <w:tc>
          <w:tcPr>
            <w:tcW w:w="651" w:type="pct"/>
            <w:vAlign w:val="center"/>
          </w:tcPr>
          <w:p w:rsidR="00B85735" w:rsidRPr="00A0505E" w:rsidRDefault="00B85735" w:rsidP="009A36B7">
            <w:pPr>
              <w:spacing w:line="24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监控专用电源</w:t>
            </w:r>
          </w:p>
        </w:tc>
        <w:tc>
          <w:tcPr>
            <w:tcW w:w="2807" w:type="pct"/>
            <w:vAlign w:val="center"/>
          </w:tcPr>
          <w:p w:rsidR="00B85735" w:rsidRPr="00A0505E" w:rsidRDefault="00B85735" w:rsidP="009A36B7">
            <w:pPr>
              <w:spacing w:line="24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根据设备配置电源。</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1028</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proofErr w:type="gramStart"/>
            <w:r w:rsidRPr="00A0505E">
              <w:rPr>
                <w:rFonts w:asciiTheme="minorEastAsia" w:eastAsiaTheme="minorEastAsia" w:hAnsiTheme="minorEastAsia" w:cs="宋体" w:hint="eastAsia"/>
                <w:szCs w:val="21"/>
              </w:rPr>
              <w:t>个</w:t>
            </w:r>
            <w:proofErr w:type="gramEnd"/>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46260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13</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硬盘</w:t>
            </w:r>
          </w:p>
        </w:tc>
        <w:tc>
          <w:tcPr>
            <w:tcW w:w="2807" w:type="pct"/>
            <w:vAlign w:val="center"/>
          </w:tcPr>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硬盘容量≥4T，支持SATA3。</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231</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块</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221760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14</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支架</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满足项目实际需求。</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868</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套</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43400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15</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8口前端汇聚交换机</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1、产品类型： 快速以太网交换机</w:t>
            </w:r>
            <w:r w:rsidRPr="00A0505E">
              <w:rPr>
                <w:rFonts w:asciiTheme="minorEastAsia" w:eastAsiaTheme="minorEastAsia" w:hAnsiTheme="minorEastAsia" w:cs="宋体" w:hint="eastAsia"/>
                <w:szCs w:val="21"/>
              </w:rPr>
              <w:br/>
              <w:t>2、背板带宽： 16Gbps</w:t>
            </w:r>
            <w:r w:rsidRPr="00A0505E">
              <w:rPr>
                <w:rFonts w:asciiTheme="minorEastAsia" w:eastAsiaTheme="minorEastAsia" w:hAnsiTheme="minorEastAsia" w:cs="宋体" w:hint="eastAsia"/>
                <w:szCs w:val="21"/>
              </w:rPr>
              <w:br/>
              <w:t>3、包转发率： 11.9Mpps</w:t>
            </w:r>
            <w:r w:rsidRPr="00A0505E">
              <w:rPr>
                <w:rFonts w:asciiTheme="minorEastAsia" w:eastAsiaTheme="minorEastAsia" w:hAnsiTheme="minorEastAsia" w:cs="宋体" w:hint="eastAsia"/>
                <w:szCs w:val="21"/>
              </w:rPr>
              <w:br/>
              <w:t>4、端口描述： 8个10/100Mbps自适应以太网端口</w:t>
            </w:r>
            <w:r w:rsidRPr="00A0505E">
              <w:rPr>
                <w:rFonts w:asciiTheme="minorEastAsia" w:eastAsiaTheme="minorEastAsia" w:hAnsiTheme="minorEastAsia" w:cs="宋体" w:hint="eastAsia"/>
                <w:szCs w:val="21"/>
              </w:rPr>
              <w:br/>
              <w:t>5、电源功率： 最大4.5W</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63</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15120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16</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5口前端接入交换机</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1、产品类型： 快速以太网交换机</w:t>
            </w:r>
            <w:r w:rsidRPr="00A0505E">
              <w:rPr>
                <w:rFonts w:asciiTheme="minorEastAsia" w:eastAsiaTheme="minorEastAsia" w:hAnsiTheme="minorEastAsia" w:cs="宋体" w:hint="eastAsia"/>
                <w:szCs w:val="21"/>
              </w:rPr>
              <w:br/>
              <w:t>2、背板带宽： 1.6Gbps</w:t>
            </w:r>
            <w:r w:rsidRPr="00A0505E">
              <w:rPr>
                <w:rFonts w:asciiTheme="minorEastAsia" w:eastAsiaTheme="minorEastAsia" w:hAnsiTheme="minorEastAsia" w:cs="宋体" w:hint="eastAsia"/>
                <w:szCs w:val="21"/>
              </w:rPr>
              <w:br/>
              <w:t>3、包转发率： 1.19Mpps</w:t>
            </w:r>
            <w:r w:rsidRPr="00A0505E">
              <w:rPr>
                <w:rFonts w:asciiTheme="minorEastAsia" w:eastAsiaTheme="minorEastAsia" w:hAnsiTheme="minorEastAsia" w:cs="宋体" w:hint="eastAsia"/>
                <w:szCs w:val="21"/>
              </w:rPr>
              <w:br/>
              <w:t>4、端口描述： 8个10/100Mbps自适应以太网端口</w:t>
            </w:r>
            <w:r w:rsidRPr="00A0505E">
              <w:rPr>
                <w:rFonts w:asciiTheme="minorEastAsia" w:eastAsiaTheme="minorEastAsia" w:hAnsiTheme="minorEastAsia" w:cs="宋体" w:hint="eastAsia"/>
                <w:szCs w:val="21"/>
              </w:rPr>
              <w:br/>
              <w:t>5、电源功率： 最大4.5W</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417</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62550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17</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网线</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1、超五类网线；</w:t>
            </w:r>
            <w:r w:rsidRPr="00A0505E">
              <w:rPr>
                <w:rFonts w:asciiTheme="minorEastAsia" w:eastAsiaTheme="minorEastAsia" w:hAnsiTheme="minorEastAsia" w:cs="宋体" w:hint="eastAsia"/>
                <w:szCs w:val="21"/>
              </w:rPr>
              <w:br/>
              <w:t>2、305米/箱；</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168.5</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箱</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143225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18</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电源线</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1、RVV2*1.0;</w:t>
            </w:r>
            <w:r w:rsidRPr="00A0505E">
              <w:rPr>
                <w:rFonts w:asciiTheme="minorEastAsia" w:eastAsiaTheme="minorEastAsia" w:hAnsiTheme="minorEastAsia" w:cs="宋体" w:hint="eastAsia"/>
                <w:szCs w:val="21"/>
              </w:rPr>
              <w:br/>
              <w:t>2、200米/箱.</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397.1</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箱</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333564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19</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光纤收发器</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百兆单模光纤收发器，单模单芯，25公里</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326</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97800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20</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光纤收发器</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千兆单模光纤收发器，单模单芯，25公里</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41</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14760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21</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光纤</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w:t>
            </w:r>
            <w:proofErr w:type="gramStart"/>
            <w:r w:rsidRPr="00A0505E">
              <w:rPr>
                <w:rFonts w:asciiTheme="minorEastAsia" w:eastAsiaTheme="minorEastAsia" w:hAnsiTheme="minorEastAsia" w:cs="宋体" w:hint="eastAsia"/>
                <w:szCs w:val="21"/>
              </w:rPr>
              <w:t>铠装4、8、12</w:t>
            </w:r>
            <w:proofErr w:type="gramEnd"/>
            <w:r w:rsidRPr="00A0505E">
              <w:rPr>
                <w:rFonts w:asciiTheme="minorEastAsia" w:eastAsiaTheme="minorEastAsia" w:hAnsiTheme="minorEastAsia" w:cs="宋体" w:hint="eastAsia"/>
                <w:szCs w:val="21"/>
              </w:rPr>
              <w:t>芯室外单模光纤，符合项目实际使用要求</w:t>
            </w:r>
            <w:r w:rsidRPr="00A0505E">
              <w:rPr>
                <w:rFonts w:asciiTheme="minorEastAsia" w:eastAsiaTheme="minorEastAsia" w:hAnsiTheme="minorEastAsia" w:cs="宋体" w:hint="eastAsia"/>
                <w:szCs w:val="21"/>
              </w:rPr>
              <w:br/>
              <w:t>2、每盘3000米</w:t>
            </w:r>
            <w:r>
              <w:rPr>
                <w:rFonts w:asciiTheme="minorEastAsia" w:eastAsiaTheme="minorEastAsia" w:hAnsiTheme="minorEastAsia" w:cs="宋体" w:hint="eastAsia"/>
                <w:szCs w:val="21"/>
              </w:rPr>
              <w:t>。</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67750</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米</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298100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22</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光纤终端盒</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8芯光纤终端盒</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868</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proofErr w:type="gramStart"/>
            <w:r w:rsidRPr="00A0505E">
              <w:rPr>
                <w:rFonts w:asciiTheme="minorEastAsia" w:eastAsiaTheme="minorEastAsia" w:hAnsiTheme="minorEastAsia" w:cs="宋体" w:hint="eastAsia"/>
                <w:szCs w:val="21"/>
              </w:rPr>
              <w:t>个</w:t>
            </w:r>
            <w:proofErr w:type="gramEnd"/>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104160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23</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光纤跳线</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单模，3米</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1736</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条</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34720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24</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熔</w:t>
            </w:r>
            <w:proofErr w:type="gramStart"/>
            <w:r w:rsidRPr="00A0505E">
              <w:rPr>
                <w:rFonts w:asciiTheme="minorEastAsia" w:eastAsiaTheme="minorEastAsia" w:hAnsiTheme="minorEastAsia" w:cs="宋体" w:hint="eastAsia"/>
                <w:szCs w:val="21"/>
              </w:rPr>
              <w:t>纤</w:t>
            </w:r>
            <w:proofErr w:type="gramEnd"/>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熔</w:t>
            </w:r>
            <w:proofErr w:type="gramStart"/>
            <w:r w:rsidRPr="00A0505E">
              <w:rPr>
                <w:rFonts w:asciiTheme="minorEastAsia" w:eastAsiaTheme="minorEastAsia" w:hAnsiTheme="minorEastAsia" w:cs="宋体" w:hint="eastAsia"/>
                <w:szCs w:val="21"/>
              </w:rPr>
              <w:t>纤</w:t>
            </w:r>
            <w:proofErr w:type="gramEnd"/>
            <w:r w:rsidRPr="00A0505E">
              <w:rPr>
                <w:rFonts w:asciiTheme="minorEastAsia" w:eastAsiaTheme="minorEastAsia" w:hAnsiTheme="minorEastAsia" w:cs="宋体" w:hint="eastAsia"/>
                <w:szCs w:val="21"/>
              </w:rPr>
              <w:t>、定做</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1736</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69440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25</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辅材</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扎带、钉扣、水晶头、排插、胶布、跳线、音频线、卡农头等</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50000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26</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系统集成服务</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包括所有设备安装调试，安装支架组立、防雷接地施工，系统网线电源线信号线敷设、接电安装、工程配</w:t>
            </w:r>
            <w:r w:rsidRPr="00A0505E">
              <w:rPr>
                <w:rFonts w:asciiTheme="minorEastAsia" w:eastAsiaTheme="minorEastAsia" w:hAnsiTheme="minorEastAsia" w:cs="宋体" w:hint="eastAsia"/>
                <w:szCs w:val="21"/>
              </w:rPr>
              <w:lastRenderedPageBreak/>
              <w:t>件、设备上架、调试及辅材等。</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1</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285</w:t>
            </w:r>
            <w:r>
              <w:rPr>
                <w:rFonts w:asciiTheme="minorEastAsia" w:eastAsiaTheme="minorEastAsia" w:hAnsiTheme="minorEastAsia" w:cs="宋体" w:hint="eastAsia"/>
                <w:szCs w:val="21"/>
              </w:rPr>
              <w:t>221</w:t>
            </w:r>
            <w:r w:rsidRPr="00A0505E">
              <w:rPr>
                <w:rFonts w:asciiTheme="minorEastAsia" w:eastAsiaTheme="minorEastAsia" w:hAnsiTheme="minorEastAsia" w:cs="宋体" w:hint="eastAsia"/>
                <w:szCs w:val="21"/>
              </w:rPr>
              <w:t xml:space="preserve"> </w:t>
            </w:r>
          </w:p>
        </w:tc>
      </w:tr>
      <w:tr w:rsidR="00B85735" w:rsidRPr="00A0505E" w:rsidTr="009A36B7">
        <w:trPr>
          <w:jc w:val="center"/>
        </w:trPr>
        <w:tc>
          <w:tcPr>
            <w:tcW w:w="4572" w:type="pct"/>
            <w:gridSpan w:val="5"/>
            <w:vAlign w:val="center"/>
          </w:tcPr>
          <w:p w:rsidR="00B85735" w:rsidRPr="00A0505E" w:rsidRDefault="00B85735" w:rsidP="009A36B7">
            <w:pPr>
              <w:spacing w:line="360" w:lineRule="auto"/>
              <w:jc w:val="left"/>
              <w:rPr>
                <w:rFonts w:asciiTheme="minorEastAsia" w:eastAsiaTheme="minorEastAsia" w:hAnsiTheme="minorEastAsia" w:cs="宋体"/>
                <w:b/>
                <w:szCs w:val="21"/>
              </w:rPr>
            </w:pPr>
            <w:r w:rsidRPr="00A0505E">
              <w:rPr>
                <w:rFonts w:asciiTheme="minorEastAsia" w:eastAsiaTheme="minorEastAsia" w:hAnsiTheme="minorEastAsia" w:cs="宋体" w:hint="eastAsia"/>
                <w:b/>
                <w:szCs w:val="21"/>
              </w:rPr>
              <w:lastRenderedPageBreak/>
              <w:t>（二）运维服务</w:t>
            </w:r>
          </w:p>
        </w:tc>
        <w:tc>
          <w:tcPr>
            <w:tcW w:w="428" w:type="pct"/>
            <w:vAlign w:val="center"/>
          </w:tcPr>
          <w:p w:rsidR="00B85735" w:rsidRPr="00A0505E" w:rsidRDefault="00B85735" w:rsidP="009A36B7">
            <w:pPr>
              <w:spacing w:line="360" w:lineRule="auto"/>
              <w:jc w:val="left"/>
              <w:rPr>
                <w:rFonts w:asciiTheme="minorEastAsia" w:eastAsiaTheme="minorEastAsia" w:hAnsiTheme="minorEastAsia" w:cs="宋体"/>
                <w:b/>
                <w:szCs w:val="21"/>
              </w:rPr>
            </w:pP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维护摄像机</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前端建设摄像机共3215个头，包括海康、大华、科达，包括130万、200万、400万及其他像素摄像机。维护要求：现场维护或更换摄像机。</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3215</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866443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维护录像机</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前端建设共192个点，包括海康、大华、科达录像机</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192</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150480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维护存储设备</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前端建设硬盘，包括希捷、西数等 3T、4T共863块</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863</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块</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232579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维护汇聚交换机</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包括海康、迪普、大华、TP等品牌交换机189台</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192</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256080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5</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维护接入交换机</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包括海康、大华、TP等品牌交换机189台</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776</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51216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6</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维护显示器</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包括海康、大华、科达、</w:t>
            </w:r>
            <w:proofErr w:type="spellStart"/>
            <w:r w:rsidRPr="00A0505E">
              <w:rPr>
                <w:rFonts w:asciiTheme="minorEastAsia" w:eastAsiaTheme="minorEastAsia" w:hAnsiTheme="minorEastAsia" w:cs="宋体" w:hint="eastAsia"/>
                <w:szCs w:val="21"/>
              </w:rPr>
              <w:t>aoc</w:t>
            </w:r>
            <w:proofErr w:type="spellEnd"/>
            <w:r w:rsidRPr="00A0505E">
              <w:rPr>
                <w:rFonts w:asciiTheme="minorEastAsia" w:eastAsiaTheme="minorEastAsia" w:hAnsiTheme="minorEastAsia" w:cs="宋体" w:hint="eastAsia"/>
                <w:szCs w:val="21"/>
              </w:rPr>
              <w:t>、联想、戴尔等显示器共192台</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192</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台</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44880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7</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维护光收发</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包括NET-LINK、海康等</w:t>
            </w:r>
            <w:proofErr w:type="gramStart"/>
            <w:r w:rsidRPr="00A0505E">
              <w:rPr>
                <w:rFonts w:asciiTheme="minorEastAsia" w:eastAsiaTheme="minorEastAsia" w:hAnsiTheme="minorEastAsia" w:cs="宋体" w:hint="eastAsia"/>
                <w:szCs w:val="21"/>
              </w:rPr>
              <w:t>品牌光</w:t>
            </w:r>
            <w:proofErr w:type="gramEnd"/>
            <w:r w:rsidRPr="00A0505E">
              <w:rPr>
                <w:rFonts w:asciiTheme="minorEastAsia" w:eastAsiaTheme="minorEastAsia" w:hAnsiTheme="minorEastAsia" w:cs="宋体" w:hint="eastAsia"/>
                <w:szCs w:val="21"/>
              </w:rPr>
              <w:t>收发共1234对</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1234</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111986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8</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供电维护</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包括海康、大华、科达、小耳朵等品牌电源共3215个</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3215</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proofErr w:type="gramStart"/>
            <w:r w:rsidRPr="00A0505E">
              <w:rPr>
                <w:rFonts w:asciiTheme="minorEastAsia" w:eastAsiaTheme="minorEastAsia" w:hAnsiTheme="minorEastAsia" w:cs="宋体" w:hint="eastAsia"/>
                <w:szCs w:val="21"/>
              </w:rPr>
              <w:t>个</w:t>
            </w:r>
            <w:proofErr w:type="gramEnd"/>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39786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9</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维护线路</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包括海康、</w:t>
            </w:r>
            <w:proofErr w:type="gramStart"/>
            <w:r w:rsidRPr="00A0505E">
              <w:rPr>
                <w:rFonts w:asciiTheme="minorEastAsia" w:eastAsiaTheme="minorEastAsia" w:hAnsiTheme="minorEastAsia" w:cs="宋体" w:hint="eastAsia"/>
                <w:szCs w:val="21"/>
              </w:rPr>
              <w:t>宇洪等</w:t>
            </w:r>
            <w:proofErr w:type="gramEnd"/>
            <w:r w:rsidRPr="00A0505E">
              <w:rPr>
                <w:rFonts w:asciiTheme="minorEastAsia" w:eastAsiaTheme="minorEastAsia" w:hAnsiTheme="minorEastAsia" w:cs="宋体" w:hint="eastAsia"/>
                <w:szCs w:val="21"/>
              </w:rPr>
              <w:t>品牌线材共192批</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192</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154440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10</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网络互联互通维护</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包括海康、科达等平台网络互联互通共192项</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192</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192000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11</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基础维护</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前端建设点立杆、辅材、防水箱、机柜、</w:t>
            </w:r>
            <w:proofErr w:type="gramStart"/>
            <w:r w:rsidRPr="00A0505E">
              <w:rPr>
                <w:rFonts w:asciiTheme="minorEastAsia" w:eastAsiaTheme="minorEastAsia" w:hAnsiTheme="minorEastAsia" w:cs="宋体" w:hint="eastAsia"/>
                <w:szCs w:val="21"/>
              </w:rPr>
              <w:t>光端盒及其</w:t>
            </w:r>
            <w:proofErr w:type="gramEnd"/>
            <w:r w:rsidRPr="00A0505E">
              <w:rPr>
                <w:rFonts w:asciiTheme="minorEastAsia" w:eastAsiaTheme="minorEastAsia" w:hAnsiTheme="minorEastAsia" w:cs="宋体" w:hint="eastAsia"/>
                <w:szCs w:val="21"/>
              </w:rPr>
              <w:t>他设备</w:t>
            </w:r>
            <w:proofErr w:type="gramStart"/>
            <w:r w:rsidRPr="00A0505E">
              <w:rPr>
                <w:rFonts w:asciiTheme="minorEastAsia" w:eastAsiaTheme="minorEastAsia" w:hAnsiTheme="minorEastAsia" w:cs="宋体" w:hint="eastAsia"/>
                <w:szCs w:val="21"/>
              </w:rPr>
              <w:t>维护共</w:t>
            </w:r>
            <w:proofErr w:type="gramEnd"/>
            <w:r w:rsidRPr="00A0505E">
              <w:rPr>
                <w:rFonts w:asciiTheme="minorEastAsia" w:eastAsiaTheme="minorEastAsia" w:hAnsiTheme="minorEastAsia" w:cs="宋体" w:hint="eastAsia"/>
                <w:szCs w:val="21"/>
              </w:rPr>
              <w:t>192项</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192</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864000 </w:t>
            </w:r>
          </w:p>
        </w:tc>
      </w:tr>
      <w:tr w:rsidR="00B85735" w:rsidRPr="00A0505E" w:rsidTr="009A36B7">
        <w:trPr>
          <w:jc w:val="center"/>
        </w:trPr>
        <w:tc>
          <w:tcPr>
            <w:tcW w:w="35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12</w:t>
            </w:r>
          </w:p>
        </w:tc>
        <w:tc>
          <w:tcPr>
            <w:tcW w:w="651"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B672AF">
              <w:rPr>
                <w:rFonts w:eastAsiaTheme="minorEastAsia" w:hint="eastAsia"/>
              </w:rPr>
              <w:t>★</w:t>
            </w:r>
            <w:r w:rsidRPr="00A0505E">
              <w:rPr>
                <w:rFonts w:asciiTheme="minorEastAsia" w:eastAsiaTheme="minorEastAsia" w:hAnsiTheme="minorEastAsia" w:cs="宋体" w:hint="eastAsia"/>
                <w:szCs w:val="21"/>
              </w:rPr>
              <w:t>运维服务（人工）</w:t>
            </w:r>
          </w:p>
        </w:tc>
        <w:tc>
          <w:tcPr>
            <w:tcW w:w="2807" w:type="pct"/>
            <w:vAlign w:val="center"/>
          </w:tcPr>
          <w:p w:rsidR="00B85735" w:rsidRPr="00A0505E" w:rsidRDefault="00B85735" w:rsidP="009A36B7">
            <w:pPr>
              <w:widowControl/>
              <w:spacing w:line="360" w:lineRule="auto"/>
              <w:jc w:val="left"/>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1、维护内容：对192个建设点共计3215个监控点的1年内不限次数之叫修服务，包括：设备清洁、巡检、排除故障，保证设备正常运行；</w:t>
            </w:r>
            <w:r w:rsidRPr="00A0505E">
              <w:rPr>
                <w:rFonts w:asciiTheme="minorEastAsia" w:eastAsiaTheme="minorEastAsia" w:hAnsiTheme="minorEastAsia" w:cs="宋体" w:hint="eastAsia"/>
                <w:szCs w:val="21"/>
              </w:rPr>
              <w:br/>
              <w:t>2、根据视频监控系统平台的拓扑结构、设备运行情况、走线情况，在某个监控点出现故障的时候，能在</w:t>
            </w:r>
            <w:r>
              <w:rPr>
                <w:rFonts w:asciiTheme="minorEastAsia" w:eastAsiaTheme="minorEastAsia" w:hAnsiTheme="minorEastAsia" w:cs="宋体" w:hint="eastAsia"/>
                <w:szCs w:val="21"/>
              </w:rPr>
              <w:lastRenderedPageBreak/>
              <w:t>采购人</w:t>
            </w:r>
            <w:r w:rsidRPr="00A0505E">
              <w:rPr>
                <w:rFonts w:asciiTheme="minorEastAsia" w:eastAsiaTheme="minorEastAsia" w:hAnsiTheme="minorEastAsia" w:cs="宋体" w:hint="eastAsia"/>
                <w:szCs w:val="21"/>
              </w:rPr>
              <w:t>下达通知后立即到达故障现场排除故障。</w:t>
            </w:r>
            <w:r w:rsidRPr="00A0505E">
              <w:rPr>
                <w:rFonts w:asciiTheme="minorEastAsia" w:eastAsiaTheme="minorEastAsia" w:hAnsiTheme="minorEastAsia" w:cs="宋体" w:hint="eastAsia"/>
                <w:szCs w:val="21"/>
              </w:rPr>
              <w:br/>
              <w:t>3、前端录像机、显示器、交换机、光纤收发器、视频监控系统等设备的清洁、巡检、排除故障；</w:t>
            </w:r>
            <w:r w:rsidRPr="00A0505E">
              <w:rPr>
                <w:rFonts w:asciiTheme="minorEastAsia" w:eastAsiaTheme="minorEastAsia" w:hAnsiTheme="minorEastAsia" w:cs="宋体" w:hint="eastAsia"/>
                <w:szCs w:val="21"/>
              </w:rPr>
              <w:br/>
              <w:t>4、监控设备硬件发生损坏时，可提供合适的备品备件进行临时替换，优先确保监控系统正常运行，可提供的备品备件包括：PC机硬件、ROS路由器、NVR、交换机、SFP光模块、光纤收发器、编解码器、高清监控摄像机、监控立杆、解码板、监控存储硬盘、各种连接线</w:t>
            </w:r>
            <w:proofErr w:type="gramStart"/>
            <w:r w:rsidRPr="00A0505E">
              <w:rPr>
                <w:rFonts w:asciiTheme="minorEastAsia" w:eastAsiaTheme="minorEastAsia" w:hAnsiTheme="minorEastAsia" w:cs="宋体" w:hint="eastAsia"/>
                <w:szCs w:val="21"/>
              </w:rPr>
              <w:t>缆</w:t>
            </w:r>
            <w:proofErr w:type="gramEnd"/>
            <w:r w:rsidRPr="00A0505E">
              <w:rPr>
                <w:rFonts w:asciiTheme="minorEastAsia" w:eastAsiaTheme="minorEastAsia" w:hAnsiTheme="minorEastAsia" w:cs="宋体" w:hint="eastAsia"/>
                <w:szCs w:val="21"/>
              </w:rPr>
              <w:t>接头以及相关附件等，主要储备一些比较重要且损坏后不易马上修复的设备，备件库的库存量必须根据设备能否维修和设备的运行周期的特点不断进行更新；</w:t>
            </w:r>
            <w:r w:rsidRPr="00A0505E">
              <w:rPr>
                <w:rFonts w:asciiTheme="minorEastAsia" w:eastAsiaTheme="minorEastAsia" w:hAnsiTheme="minorEastAsia" w:cs="宋体" w:hint="eastAsia"/>
                <w:szCs w:val="21"/>
              </w:rPr>
              <w:br/>
              <w:t>5、如出现硬件损坏，负责进行硬件的返厂维修与鉴定，硬件维修好后，负责对返修的硬件进行安装调试，保证设备的正常运行；</w:t>
            </w:r>
            <w:r w:rsidRPr="00A0505E">
              <w:rPr>
                <w:rFonts w:asciiTheme="minorEastAsia" w:eastAsiaTheme="minorEastAsia" w:hAnsiTheme="minorEastAsia" w:cs="宋体" w:hint="eastAsia"/>
                <w:szCs w:val="21"/>
              </w:rPr>
              <w:br/>
              <w:t>6、前端摄像机、NVR、后端中心监控设备、存储设备、传输设备、传输线缆等上门检测与故障排除；设备无法修复的更换新设备保证系统正常运行</w:t>
            </w:r>
            <w:r>
              <w:rPr>
                <w:rFonts w:asciiTheme="minorEastAsia" w:eastAsiaTheme="minorEastAsia" w:hAnsiTheme="minorEastAsia" w:cs="宋体" w:hint="eastAsia"/>
                <w:szCs w:val="21"/>
              </w:rPr>
              <w:t>；</w:t>
            </w:r>
            <w:r w:rsidRPr="00A0505E">
              <w:rPr>
                <w:rFonts w:asciiTheme="minorEastAsia" w:eastAsiaTheme="minorEastAsia" w:hAnsiTheme="minorEastAsia" w:cs="宋体" w:hint="eastAsia"/>
                <w:szCs w:val="21"/>
              </w:rPr>
              <w:br/>
              <w:t>7、确保视频监控系统整体可用性，每个视频画面有清晰的视觉和</w:t>
            </w:r>
            <w:proofErr w:type="gramStart"/>
            <w:r w:rsidRPr="00A0505E">
              <w:rPr>
                <w:rFonts w:asciiTheme="minorEastAsia" w:eastAsiaTheme="minorEastAsia" w:hAnsiTheme="minorEastAsia" w:cs="宋体" w:hint="eastAsia"/>
                <w:szCs w:val="21"/>
              </w:rPr>
              <w:t>可</w:t>
            </w:r>
            <w:proofErr w:type="gramEnd"/>
            <w:r w:rsidRPr="00A0505E">
              <w:rPr>
                <w:rFonts w:asciiTheme="minorEastAsia" w:eastAsiaTheme="minorEastAsia" w:hAnsiTheme="minorEastAsia" w:cs="宋体" w:hint="eastAsia"/>
                <w:szCs w:val="21"/>
              </w:rPr>
              <w:t>操控性，负责解决所有视频干扰问题；</w:t>
            </w:r>
            <w:r w:rsidRPr="00A0505E">
              <w:rPr>
                <w:rFonts w:asciiTheme="minorEastAsia" w:eastAsiaTheme="minorEastAsia" w:hAnsiTheme="minorEastAsia" w:cs="宋体" w:hint="eastAsia"/>
                <w:szCs w:val="21"/>
              </w:rPr>
              <w:br/>
              <w:t>8、对易老化设备部件每月进行全面检查，发现老化现象及时更换、维修；</w:t>
            </w:r>
            <w:r w:rsidRPr="00A0505E">
              <w:rPr>
                <w:rFonts w:asciiTheme="minorEastAsia" w:eastAsiaTheme="minorEastAsia" w:hAnsiTheme="minorEastAsia" w:cs="宋体" w:hint="eastAsia"/>
                <w:szCs w:val="21"/>
              </w:rPr>
              <w:br/>
              <w:t>9、提供合理的系统改造建议，提供用户操作人员的培训，对系统设备进行每月定期的保养和检查。</w:t>
            </w:r>
          </w:p>
        </w:tc>
        <w:tc>
          <w:tcPr>
            <w:tcW w:w="410"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1</w:t>
            </w:r>
          </w:p>
        </w:tc>
        <w:tc>
          <w:tcPr>
            <w:tcW w:w="353" w:type="pct"/>
            <w:vAlign w:val="center"/>
          </w:tcPr>
          <w:p w:rsidR="00B85735" w:rsidRPr="00A0505E" w:rsidRDefault="00B85735" w:rsidP="009A36B7">
            <w:pPr>
              <w:spacing w:line="360" w:lineRule="auto"/>
              <w:jc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项</w:t>
            </w:r>
          </w:p>
        </w:tc>
        <w:tc>
          <w:tcPr>
            <w:tcW w:w="428" w:type="pct"/>
            <w:vAlign w:val="center"/>
          </w:tcPr>
          <w:p w:rsidR="00B85735" w:rsidRPr="00A0505E" w:rsidRDefault="00B85735" w:rsidP="009A36B7">
            <w:pPr>
              <w:widowControl/>
              <w:jc w:val="center"/>
              <w:textAlignment w:val="center"/>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 xml:space="preserve">540000 </w:t>
            </w:r>
          </w:p>
        </w:tc>
      </w:tr>
      <w:tr w:rsidR="00B85735" w:rsidRPr="00A0505E" w:rsidTr="009A36B7">
        <w:trPr>
          <w:jc w:val="center"/>
        </w:trPr>
        <w:tc>
          <w:tcPr>
            <w:tcW w:w="5000" w:type="pct"/>
            <w:gridSpan w:val="6"/>
            <w:vAlign w:val="center"/>
          </w:tcPr>
          <w:p w:rsidR="00B85735" w:rsidRPr="00A0505E" w:rsidRDefault="00B85735" w:rsidP="009A36B7">
            <w:pPr>
              <w:spacing w:line="360" w:lineRule="auto"/>
              <w:jc w:val="left"/>
              <w:rPr>
                <w:rFonts w:asciiTheme="minorEastAsia" w:eastAsiaTheme="minorEastAsia" w:hAnsiTheme="minorEastAsia" w:cs="宋体"/>
                <w:b/>
                <w:szCs w:val="21"/>
              </w:rPr>
            </w:pPr>
            <w:r w:rsidRPr="00A0505E">
              <w:rPr>
                <w:rFonts w:asciiTheme="minorEastAsia" w:eastAsiaTheme="minorEastAsia" w:hAnsiTheme="minorEastAsia" w:cs="宋体" w:hint="eastAsia"/>
                <w:b/>
                <w:szCs w:val="21"/>
              </w:rPr>
              <w:lastRenderedPageBreak/>
              <w:t>★商务条款</w:t>
            </w:r>
          </w:p>
        </w:tc>
      </w:tr>
      <w:tr w:rsidR="00B85735" w:rsidRPr="00A0505E" w:rsidTr="009A36B7">
        <w:trPr>
          <w:jc w:val="center"/>
        </w:trPr>
        <w:tc>
          <w:tcPr>
            <w:tcW w:w="5000" w:type="pct"/>
            <w:gridSpan w:val="6"/>
            <w:vAlign w:val="center"/>
          </w:tcPr>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一、合同签订期：自中标通知书发出之日起7个工作日内。</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二、</w:t>
            </w:r>
            <w:r>
              <w:rPr>
                <w:rFonts w:asciiTheme="minorEastAsia" w:eastAsiaTheme="minorEastAsia" w:hAnsiTheme="minorEastAsia" w:cs="宋体" w:hint="eastAsia"/>
                <w:szCs w:val="21"/>
              </w:rPr>
              <w:t>合同履行期限</w:t>
            </w:r>
            <w:r w:rsidRPr="00A0505E">
              <w:rPr>
                <w:rFonts w:asciiTheme="minorEastAsia" w:eastAsiaTheme="minorEastAsia" w:hAnsiTheme="minorEastAsia" w:cs="宋体" w:hint="eastAsia"/>
                <w:szCs w:val="21"/>
              </w:rPr>
              <w:t>：</w:t>
            </w:r>
            <w:r w:rsidRPr="00122EAF">
              <w:rPr>
                <w:rFonts w:asciiTheme="minorEastAsia" w:eastAsiaTheme="minorEastAsia" w:hAnsiTheme="minorEastAsia" w:cs="宋体" w:hint="eastAsia"/>
                <w:szCs w:val="21"/>
              </w:rPr>
              <w:t>自</w:t>
            </w:r>
            <w:r>
              <w:rPr>
                <w:rFonts w:asciiTheme="minorEastAsia" w:eastAsiaTheme="minorEastAsia" w:hAnsiTheme="minorEastAsia" w:cs="宋体" w:hint="eastAsia"/>
                <w:szCs w:val="21"/>
              </w:rPr>
              <w:t>合同签订之日</w:t>
            </w:r>
            <w:proofErr w:type="gramStart"/>
            <w:r>
              <w:rPr>
                <w:rFonts w:asciiTheme="minorEastAsia" w:eastAsiaTheme="minorEastAsia" w:hAnsiTheme="minorEastAsia" w:cs="宋体" w:hint="eastAsia"/>
                <w:szCs w:val="21"/>
              </w:rPr>
              <w:t>起</w:t>
            </w:r>
            <w:r w:rsidRPr="00A0505E">
              <w:rPr>
                <w:rFonts w:asciiTheme="minorEastAsia" w:eastAsiaTheme="minorEastAsia" w:hAnsiTheme="minorEastAsia" w:cs="宋体" w:hint="eastAsia"/>
                <w:szCs w:val="21"/>
              </w:rPr>
              <w:t>提供</w:t>
            </w:r>
            <w:proofErr w:type="gramEnd"/>
            <w:r w:rsidRPr="00A0505E">
              <w:rPr>
                <w:rFonts w:asciiTheme="minorEastAsia" w:eastAsiaTheme="minorEastAsia" w:hAnsiTheme="minorEastAsia" w:cs="宋体" w:hint="eastAsia"/>
                <w:szCs w:val="21"/>
              </w:rPr>
              <w:t>1年现场</w:t>
            </w:r>
            <w:r>
              <w:rPr>
                <w:rFonts w:asciiTheme="minorEastAsia" w:eastAsiaTheme="minorEastAsia" w:hAnsiTheme="minorEastAsia" w:cs="宋体" w:hint="eastAsia"/>
                <w:szCs w:val="21"/>
              </w:rPr>
              <w:t>运维</w:t>
            </w:r>
            <w:r w:rsidRPr="00A0505E">
              <w:rPr>
                <w:rFonts w:asciiTheme="minorEastAsia" w:eastAsiaTheme="minorEastAsia" w:hAnsiTheme="minorEastAsia" w:cs="宋体" w:hint="eastAsia"/>
                <w:szCs w:val="21"/>
              </w:rPr>
              <w:t>服务</w:t>
            </w:r>
            <w:r>
              <w:rPr>
                <w:rFonts w:asciiTheme="minorEastAsia" w:eastAsiaTheme="minorEastAsia" w:hAnsiTheme="minorEastAsia" w:cs="宋体" w:hint="eastAsia"/>
                <w:szCs w:val="21"/>
              </w:rPr>
              <w:t>，其中更换设备部分须</w:t>
            </w:r>
            <w:r w:rsidRPr="00122EAF">
              <w:rPr>
                <w:rFonts w:asciiTheme="minorEastAsia" w:eastAsiaTheme="minorEastAsia" w:hAnsiTheme="minorEastAsia" w:cs="宋体" w:hint="eastAsia"/>
                <w:szCs w:val="21"/>
              </w:rPr>
              <w:t>于</w:t>
            </w:r>
            <w:r>
              <w:rPr>
                <w:rFonts w:asciiTheme="minorEastAsia" w:eastAsiaTheme="minorEastAsia" w:hAnsiTheme="minorEastAsia" w:cs="宋体" w:hint="eastAsia"/>
                <w:szCs w:val="21"/>
              </w:rPr>
              <w:t>合同签订之日起</w:t>
            </w:r>
            <w:r w:rsidRPr="00122EAF">
              <w:rPr>
                <w:rFonts w:asciiTheme="minorEastAsia" w:eastAsiaTheme="minorEastAsia" w:hAnsiTheme="minorEastAsia" w:cs="宋体" w:hint="eastAsia"/>
                <w:szCs w:val="21"/>
              </w:rPr>
              <w:t>90个日历日内</w:t>
            </w:r>
            <w:r>
              <w:rPr>
                <w:rFonts w:asciiTheme="minorEastAsia" w:eastAsiaTheme="minorEastAsia" w:hAnsiTheme="minorEastAsia" w:cs="宋体" w:hint="eastAsia"/>
                <w:szCs w:val="21"/>
              </w:rPr>
              <w:t>完成</w:t>
            </w:r>
            <w:r w:rsidRPr="00122EAF">
              <w:rPr>
                <w:rFonts w:asciiTheme="minorEastAsia" w:eastAsiaTheme="minorEastAsia" w:hAnsiTheme="minorEastAsia" w:cs="宋体" w:hint="eastAsia"/>
                <w:szCs w:val="21"/>
              </w:rPr>
              <w:t>交货并安装调试完毕</w:t>
            </w:r>
            <w:r>
              <w:rPr>
                <w:rFonts w:asciiTheme="minorEastAsia" w:eastAsiaTheme="minorEastAsia" w:hAnsiTheme="minorEastAsia" w:cs="宋体" w:hint="eastAsia"/>
                <w:szCs w:val="21"/>
              </w:rPr>
              <w:t>和验收使用。</w:t>
            </w:r>
            <w:r w:rsidRPr="00A0505E">
              <w:rPr>
                <w:rFonts w:asciiTheme="minorEastAsia" w:eastAsiaTheme="minorEastAsia" w:hAnsiTheme="minorEastAsia" w:cs="宋体"/>
                <w:szCs w:val="21"/>
              </w:rPr>
              <w:t xml:space="preserve"> </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lastRenderedPageBreak/>
              <w:t>三、交货地点：采购人指定地点。</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四、交货方式：现场交货。</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五、付款条件：</w:t>
            </w:r>
          </w:p>
          <w:p w:rsidR="00B85735" w:rsidRPr="00A0505E" w:rsidRDefault="00B85735" w:rsidP="00B85735">
            <w:pPr>
              <w:spacing w:line="360" w:lineRule="auto"/>
              <w:ind w:firstLineChars="300" w:firstLine="600"/>
              <w:rPr>
                <w:rFonts w:asciiTheme="minorEastAsia" w:eastAsiaTheme="minorEastAsia" w:hAnsiTheme="minorEastAsia" w:cs="宋体"/>
                <w:color w:val="FF0000"/>
                <w:szCs w:val="21"/>
              </w:rPr>
            </w:pPr>
            <w:r w:rsidRPr="00A0505E">
              <w:rPr>
                <w:rFonts w:asciiTheme="minorEastAsia" w:eastAsiaTheme="minorEastAsia" w:hAnsiTheme="minorEastAsia" w:cs="宋体" w:hint="eastAsia"/>
                <w:color w:val="auto"/>
                <w:szCs w:val="21"/>
              </w:rPr>
              <w:t>中标</w:t>
            </w:r>
            <w:r>
              <w:rPr>
                <w:rFonts w:asciiTheme="minorEastAsia" w:eastAsiaTheme="minorEastAsia" w:hAnsiTheme="minorEastAsia" w:cs="宋体" w:hint="eastAsia"/>
                <w:color w:val="auto"/>
                <w:szCs w:val="21"/>
              </w:rPr>
              <w:t>人</w:t>
            </w:r>
            <w:r w:rsidRPr="00A0505E">
              <w:rPr>
                <w:rFonts w:asciiTheme="minorEastAsia" w:eastAsiaTheme="minorEastAsia" w:hAnsiTheme="minorEastAsia" w:cs="宋体" w:hint="eastAsia"/>
                <w:szCs w:val="21"/>
              </w:rPr>
              <w:t>更换设备安装调试完</w:t>
            </w:r>
            <w:r>
              <w:rPr>
                <w:rFonts w:asciiTheme="minorEastAsia" w:eastAsiaTheme="minorEastAsia" w:hAnsiTheme="minorEastAsia" w:cs="宋体" w:hint="eastAsia"/>
                <w:szCs w:val="21"/>
              </w:rPr>
              <w:t>成</w:t>
            </w:r>
            <w:r w:rsidRPr="00A0505E">
              <w:rPr>
                <w:rFonts w:asciiTheme="minorEastAsia" w:eastAsiaTheme="minorEastAsia" w:hAnsiTheme="minorEastAsia" w:cs="宋体" w:hint="eastAsia"/>
                <w:szCs w:val="21"/>
              </w:rPr>
              <w:t>且经采购人验收合格</w:t>
            </w:r>
            <w:r w:rsidRPr="00A0505E">
              <w:rPr>
                <w:rFonts w:asciiTheme="minorEastAsia" w:eastAsiaTheme="minorEastAsia" w:hAnsiTheme="minorEastAsia" w:cs="宋体" w:hint="eastAsia"/>
                <w:color w:val="auto"/>
                <w:szCs w:val="21"/>
              </w:rPr>
              <w:t>后支付合同款的50％金额；剩余的50%金额在合同签订之日起满1年后支付。</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六、验收标准和程序</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验收时，采购人对中标人所交货物依照中标人的投标文件所承诺的技术规格要求和国家有关标准进行现场验收。性能达到技术要求的给予签收，若有一项指标不满足其投标文件承诺的不予签收，并按照政府采购相关法律法规和合同约定条款进行处罚，由此造成的项目延误等所有责任均由中标人承担。</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七、售后服务要求</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1、提供1年现场保修服务，保修期自合同签订之日起计算。维护内容：对192个建设点共计3215个监控点的1年内不限次数之叫修服务，包括：设备清洁、巡检、排除故障，保证设备正常运行；</w:t>
            </w:r>
            <w:r w:rsidRPr="00A0505E">
              <w:rPr>
                <w:rFonts w:asciiTheme="minorEastAsia" w:eastAsiaTheme="minorEastAsia" w:hAnsiTheme="minorEastAsia" w:cs="宋体" w:hint="eastAsia"/>
                <w:szCs w:val="21"/>
              </w:rPr>
              <w:br/>
              <w:t>2、根据视频监控系统平台的拓扑结构、设备运行情况、走线情况，在某个监控点出现故障的时候，能在</w:t>
            </w:r>
            <w:r>
              <w:rPr>
                <w:rFonts w:asciiTheme="minorEastAsia" w:eastAsiaTheme="minorEastAsia" w:hAnsiTheme="minorEastAsia" w:cs="宋体" w:hint="eastAsia"/>
                <w:szCs w:val="21"/>
              </w:rPr>
              <w:t>采购人</w:t>
            </w:r>
            <w:r w:rsidRPr="00A0505E">
              <w:rPr>
                <w:rFonts w:asciiTheme="minorEastAsia" w:eastAsiaTheme="minorEastAsia" w:hAnsiTheme="minorEastAsia" w:cs="宋体" w:hint="eastAsia"/>
                <w:szCs w:val="21"/>
              </w:rPr>
              <w:t>下达通知后立即到达故障现场排除故障。</w:t>
            </w:r>
            <w:r w:rsidRPr="00A0505E">
              <w:rPr>
                <w:rFonts w:asciiTheme="minorEastAsia" w:eastAsiaTheme="minorEastAsia" w:hAnsiTheme="minorEastAsia" w:cs="宋体" w:hint="eastAsia"/>
                <w:szCs w:val="21"/>
              </w:rPr>
              <w:br/>
              <w:t>3、前端录像机、显示器、交换机、光纤收发器、视频监控系统等设备的清洁、巡检、排除故障；</w:t>
            </w:r>
            <w:r w:rsidRPr="00A0505E">
              <w:rPr>
                <w:rFonts w:asciiTheme="minorEastAsia" w:eastAsiaTheme="minorEastAsia" w:hAnsiTheme="minorEastAsia" w:cs="宋体" w:hint="eastAsia"/>
                <w:szCs w:val="21"/>
              </w:rPr>
              <w:br/>
              <w:t>4、监控设备硬件发生损坏时，可提供合适的备品备件进行临时替换，优先确保监控系统正常运行，可提供的备品备件包括：PC机硬件、ROS路由器、NVR、交换机、SFP光模块、光纤收发器、编解码器、高清监控摄像机、监控立杆、解码板、监控存储硬盘、各种连接线</w:t>
            </w:r>
            <w:proofErr w:type="gramStart"/>
            <w:r w:rsidRPr="00A0505E">
              <w:rPr>
                <w:rFonts w:asciiTheme="minorEastAsia" w:eastAsiaTheme="minorEastAsia" w:hAnsiTheme="minorEastAsia" w:cs="宋体" w:hint="eastAsia"/>
                <w:szCs w:val="21"/>
              </w:rPr>
              <w:t>缆</w:t>
            </w:r>
            <w:proofErr w:type="gramEnd"/>
            <w:r w:rsidRPr="00A0505E">
              <w:rPr>
                <w:rFonts w:asciiTheme="minorEastAsia" w:eastAsiaTheme="minorEastAsia" w:hAnsiTheme="minorEastAsia" w:cs="宋体" w:hint="eastAsia"/>
                <w:szCs w:val="21"/>
              </w:rPr>
              <w:t>接头以及相关附件等，主要储备一些比较重要且损坏后不易马上修复的设备，备件库的库存量必须根据设备能否维修和设备的运行周期的特点不断进行更新；</w:t>
            </w:r>
            <w:r w:rsidRPr="00A0505E">
              <w:rPr>
                <w:rFonts w:asciiTheme="minorEastAsia" w:eastAsiaTheme="minorEastAsia" w:hAnsiTheme="minorEastAsia" w:cs="宋体" w:hint="eastAsia"/>
                <w:szCs w:val="21"/>
              </w:rPr>
              <w:br/>
              <w:t>5、如出现硬件损坏，负责进行硬件的返厂维修与鉴定，硬件维修好后，负责对返修的硬件进行安装调试，保证设备的正常运行；</w:t>
            </w:r>
            <w:r w:rsidRPr="00A0505E">
              <w:rPr>
                <w:rFonts w:asciiTheme="minorEastAsia" w:eastAsiaTheme="minorEastAsia" w:hAnsiTheme="minorEastAsia" w:cs="宋体" w:hint="eastAsia"/>
                <w:szCs w:val="21"/>
              </w:rPr>
              <w:br/>
              <w:t>6、前端摄像机、NVR、后端中心监控设备、存储设备、传输设备、传输线缆等上门检测与故障排除；设备无法修复的更换新设备保证系统正常运行</w:t>
            </w:r>
            <w:r>
              <w:rPr>
                <w:rFonts w:asciiTheme="minorEastAsia" w:eastAsiaTheme="minorEastAsia" w:hAnsiTheme="minorEastAsia" w:cs="宋体" w:hint="eastAsia"/>
                <w:szCs w:val="21"/>
              </w:rPr>
              <w:t>；</w:t>
            </w:r>
            <w:r w:rsidRPr="00A0505E">
              <w:rPr>
                <w:rFonts w:asciiTheme="minorEastAsia" w:eastAsiaTheme="minorEastAsia" w:hAnsiTheme="minorEastAsia" w:cs="宋体" w:hint="eastAsia"/>
                <w:szCs w:val="21"/>
              </w:rPr>
              <w:br/>
              <w:t>7、确保视频监控系统整体可用性，每个视频画面有清晰的视觉和</w:t>
            </w:r>
            <w:proofErr w:type="gramStart"/>
            <w:r w:rsidRPr="00A0505E">
              <w:rPr>
                <w:rFonts w:asciiTheme="minorEastAsia" w:eastAsiaTheme="minorEastAsia" w:hAnsiTheme="minorEastAsia" w:cs="宋体" w:hint="eastAsia"/>
                <w:szCs w:val="21"/>
              </w:rPr>
              <w:t>可</w:t>
            </w:r>
            <w:proofErr w:type="gramEnd"/>
            <w:r w:rsidRPr="00A0505E">
              <w:rPr>
                <w:rFonts w:asciiTheme="minorEastAsia" w:eastAsiaTheme="minorEastAsia" w:hAnsiTheme="minorEastAsia" w:cs="宋体" w:hint="eastAsia"/>
                <w:szCs w:val="21"/>
              </w:rPr>
              <w:t>操控性，负责解决所有视频干扰问题；</w:t>
            </w:r>
            <w:r w:rsidRPr="00A0505E">
              <w:rPr>
                <w:rFonts w:asciiTheme="minorEastAsia" w:eastAsiaTheme="minorEastAsia" w:hAnsiTheme="minorEastAsia" w:cs="宋体" w:hint="eastAsia"/>
                <w:szCs w:val="21"/>
              </w:rPr>
              <w:br/>
              <w:t>8、对易老化设备部件每月进行全面检查，发现老化现象及时更换、维修；</w:t>
            </w:r>
            <w:r w:rsidRPr="00A0505E">
              <w:rPr>
                <w:rFonts w:asciiTheme="minorEastAsia" w:eastAsiaTheme="minorEastAsia" w:hAnsiTheme="minorEastAsia" w:cs="宋体" w:hint="eastAsia"/>
                <w:szCs w:val="21"/>
              </w:rPr>
              <w:br/>
              <w:t>9、提供合理的系统改造建议，提供用户操作人员的培训，对系统设备进行每月定期的保养和检</w:t>
            </w:r>
            <w:r w:rsidRPr="00A0505E">
              <w:rPr>
                <w:rFonts w:asciiTheme="minorEastAsia" w:eastAsiaTheme="minorEastAsia" w:hAnsiTheme="minorEastAsia" w:cs="宋体" w:hint="eastAsia"/>
                <w:szCs w:val="21"/>
              </w:rPr>
              <w:lastRenderedPageBreak/>
              <w:t>查。</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八、其他要求</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投标人须确保所投标产品参数的真实性，投标人须确保所投货物中的各项功能和性能技术指标满足采购人的实际功能要求，采购人有权在货物到货后进行货物核验，如中标设备无法满足招标文件的总体要求和技术参数的，</w:t>
            </w:r>
            <w:r>
              <w:rPr>
                <w:rFonts w:asciiTheme="minorEastAsia" w:eastAsiaTheme="minorEastAsia" w:hAnsiTheme="minorEastAsia" w:cs="宋体" w:hint="eastAsia"/>
                <w:szCs w:val="21"/>
              </w:rPr>
              <w:t>采购人</w:t>
            </w:r>
            <w:r w:rsidRPr="00A0505E">
              <w:rPr>
                <w:rFonts w:asciiTheme="minorEastAsia" w:eastAsiaTheme="minorEastAsia" w:hAnsiTheme="minorEastAsia" w:cs="宋体" w:hint="eastAsia"/>
                <w:szCs w:val="21"/>
              </w:rPr>
              <w:t>有权取消合同，并上报南宁市</w:t>
            </w:r>
            <w:r>
              <w:rPr>
                <w:rFonts w:asciiTheme="minorEastAsia" w:eastAsiaTheme="minorEastAsia" w:hAnsiTheme="minorEastAsia" w:cs="宋体" w:hint="eastAsia"/>
                <w:szCs w:val="21"/>
              </w:rPr>
              <w:t>江南区</w:t>
            </w:r>
            <w:r w:rsidRPr="00A0505E">
              <w:rPr>
                <w:rFonts w:asciiTheme="minorEastAsia" w:eastAsiaTheme="minorEastAsia" w:hAnsiTheme="minorEastAsia" w:cs="宋体" w:hint="eastAsia"/>
                <w:szCs w:val="21"/>
              </w:rPr>
              <w:t>财政局政府采购监督管理部门，同时追究相应法律责任。</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2、投标人须承诺所提供的投标材料均为</w:t>
            </w:r>
            <w:proofErr w:type="gramStart"/>
            <w:r w:rsidRPr="00A0505E">
              <w:rPr>
                <w:rFonts w:asciiTheme="minorEastAsia" w:eastAsiaTheme="minorEastAsia" w:hAnsiTheme="minorEastAsia" w:cs="宋体" w:hint="eastAsia"/>
                <w:szCs w:val="21"/>
              </w:rPr>
              <w:t>厂家官网下载</w:t>
            </w:r>
            <w:proofErr w:type="gramEnd"/>
            <w:r w:rsidRPr="00A0505E">
              <w:rPr>
                <w:rFonts w:asciiTheme="minorEastAsia" w:eastAsiaTheme="minorEastAsia" w:hAnsiTheme="minorEastAsia" w:cs="宋体" w:hint="eastAsia"/>
                <w:szCs w:val="21"/>
              </w:rPr>
              <w:t>或通过正规渠道获取，投标人未进行篡改，如有发现承诺文件的内容与设备实际功能不相符，追究投标人虚假应标的法律责任。</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3、投标报价为采购人指定地点的现场交货价，包括：</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（1）货物及标准附件、备品备件、专用工具的价格；</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（2）运输、装卸、调试、培训、技术支持、售后服务等费用；</w:t>
            </w:r>
          </w:p>
          <w:p w:rsidR="00B85735" w:rsidRPr="00A0505E"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（3）必要的保险费用和各项税费；</w:t>
            </w:r>
          </w:p>
          <w:p w:rsidR="00B85735" w:rsidRDefault="00B85735" w:rsidP="009A36B7">
            <w:pPr>
              <w:spacing w:line="360" w:lineRule="auto"/>
              <w:jc w:val="left"/>
              <w:rPr>
                <w:rFonts w:asciiTheme="minorEastAsia" w:eastAsiaTheme="minorEastAsia" w:hAnsiTheme="minorEastAsia" w:cs="宋体"/>
                <w:szCs w:val="21"/>
              </w:rPr>
            </w:pPr>
            <w:r w:rsidRPr="00A0505E">
              <w:rPr>
                <w:rFonts w:asciiTheme="minorEastAsia" w:eastAsiaTheme="minorEastAsia" w:hAnsiTheme="minorEastAsia" w:cs="宋体" w:hint="eastAsia"/>
                <w:szCs w:val="21"/>
              </w:rPr>
              <w:t>（4）包括</w:t>
            </w:r>
            <w:r w:rsidRPr="00B01F53">
              <w:rPr>
                <w:rFonts w:ascii="宋体" w:hAnsi="宋体" w:cs="宋体" w:hint="eastAsia"/>
                <w:color w:val="auto"/>
                <w:szCs w:val="21"/>
              </w:rPr>
              <w:t>系统集成、</w:t>
            </w:r>
            <w:r w:rsidRPr="00A0505E">
              <w:rPr>
                <w:rFonts w:asciiTheme="minorEastAsia" w:eastAsiaTheme="minorEastAsia" w:hAnsiTheme="minorEastAsia" w:cs="宋体" w:hint="eastAsia"/>
                <w:szCs w:val="21"/>
              </w:rPr>
              <w:t>安装</w:t>
            </w:r>
            <w:r w:rsidRPr="00B01F53">
              <w:rPr>
                <w:rFonts w:ascii="宋体" w:hAnsi="宋体" w:cs="宋体" w:hint="eastAsia"/>
                <w:color w:val="auto"/>
                <w:szCs w:val="21"/>
              </w:rPr>
              <w:t>、验收</w:t>
            </w:r>
            <w:r w:rsidRPr="00A0505E">
              <w:rPr>
                <w:rFonts w:asciiTheme="minorEastAsia" w:eastAsiaTheme="minorEastAsia" w:hAnsiTheme="minorEastAsia" w:cs="宋体" w:hint="eastAsia"/>
                <w:szCs w:val="21"/>
              </w:rPr>
              <w:t>费用。</w:t>
            </w:r>
          </w:p>
          <w:p w:rsidR="00B85735" w:rsidRPr="00A0505E" w:rsidRDefault="00B85735" w:rsidP="009A36B7">
            <w:pPr>
              <w:spacing w:line="360" w:lineRule="auto"/>
              <w:jc w:val="left"/>
              <w:rPr>
                <w:rFonts w:asciiTheme="minorEastAsia" w:eastAsiaTheme="minorEastAsia" w:hAnsiTheme="minorEastAsia" w:cs="宋体"/>
                <w:szCs w:val="21"/>
              </w:rPr>
            </w:pPr>
            <w:r w:rsidRPr="00B01F53">
              <w:rPr>
                <w:rFonts w:ascii="宋体" w:hAnsi="宋体" w:cs="宋体" w:hint="eastAsia"/>
                <w:color w:val="auto"/>
                <w:szCs w:val="21"/>
              </w:rPr>
              <w:t>4、本项目货物不接受进口产品（即通过中国海关报关验放进入中国境内且产自关境外的产品）参与投标，如有此类产品参与投标的做无效标处理。</w:t>
            </w:r>
          </w:p>
        </w:tc>
      </w:tr>
    </w:tbl>
    <w:p w:rsidR="00FC1D15" w:rsidRPr="008566D6" w:rsidRDefault="00FC1D15" w:rsidP="008566D6">
      <w:pPr>
        <w:widowControl/>
        <w:spacing w:line="330" w:lineRule="exact"/>
        <w:jc w:val="left"/>
        <w:rPr>
          <w:rFonts w:asciiTheme="minorEastAsia" w:eastAsiaTheme="minorEastAsia" w:hAnsiTheme="minorEastAsia"/>
          <w:color w:val="auto"/>
          <w:szCs w:val="21"/>
        </w:rPr>
      </w:pPr>
    </w:p>
    <w:sectPr w:rsidR="00FC1D15" w:rsidRPr="008566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5A3A"/>
    <w:multiLevelType w:val="multilevel"/>
    <w:tmpl w:val="12435A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65D5273"/>
    <w:multiLevelType w:val="multilevel"/>
    <w:tmpl w:val="665D52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5735"/>
    <w:rsid w:val="008566D6"/>
    <w:rsid w:val="00B85735"/>
    <w:rsid w:val="00FC1D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85735"/>
    <w:pPr>
      <w:widowControl w:val="0"/>
      <w:spacing w:line="360" w:lineRule="atLeast"/>
      <w:jc w:val="both"/>
    </w:pPr>
    <w:rPr>
      <w:rFonts w:ascii="Times New Roman" w:eastAsia="宋体" w:hAnsi="Times New Roman" w:cs="Times New Roman"/>
      <w:color w:val="000000"/>
      <w:kern w:val="0"/>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Char2"/>
    <w:qFormat/>
    <w:rsid w:val="00B85735"/>
    <w:rPr>
      <w:rFonts w:ascii="宋体" w:hAnsi="宋体"/>
      <w:kern w:val="1"/>
      <w:szCs w:val="20"/>
    </w:rPr>
  </w:style>
  <w:style w:type="character" w:customStyle="1" w:styleId="Char">
    <w:name w:val="纯文本 Char"/>
    <w:basedOn w:val="a1"/>
    <w:link w:val="a4"/>
    <w:uiPriority w:val="99"/>
    <w:semiHidden/>
    <w:rsid w:val="00B85735"/>
    <w:rPr>
      <w:rFonts w:ascii="宋体" w:eastAsia="宋体" w:hAnsi="Courier New" w:cs="Courier New"/>
      <w:color w:val="000000"/>
      <w:kern w:val="0"/>
      <w:szCs w:val="21"/>
    </w:rPr>
  </w:style>
  <w:style w:type="table" w:styleId="a5">
    <w:name w:val="Table Grid"/>
    <w:basedOn w:val="a2"/>
    <w:qFormat/>
    <w:rsid w:val="00B8573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2"/>
    <w:link w:val="a4"/>
    <w:qFormat/>
    <w:rsid w:val="00B85735"/>
    <w:rPr>
      <w:rFonts w:ascii="宋体" w:eastAsia="宋体" w:hAnsi="宋体" w:cs="Times New Roman"/>
      <w:color w:val="000000"/>
      <w:kern w:val="1"/>
      <w:szCs w:val="20"/>
    </w:rPr>
  </w:style>
  <w:style w:type="paragraph" w:customStyle="1" w:styleId="1">
    <w:name w:val="列出段落1"/>
    <w:basedOn w:val="a"/>
    <w:uiPriority w:val="34"/>
    <w:qFormat/>
    <w:rsid w:val="00B85735"/>
    <w:pPr>
      <w:ind w:firstLine="420"/>
    </w:pPr>
    <w:rPr>
      <w:rFonts w:ascii="Calibri" w:eastAsia="Times New Roman" w:hAnsi="Calibri" w:cs="Calibri"/>
      <w:kern w:val="1"/>
      <w:szCs w:val="22"/>
    </w:rPr>
  </w:style>
  <w:style w:type="paragraph" w:styleId="a0">
    <w:name w:val="Body Text"/>
    <w:basedOn w:val="a"/>
    <w:link w:val="Char0"/>
    <w:uiPriority w:val="99"/>
    <w:semiHidden/>
    <w:unhideWhenUsed/>
    <w:rsid w:val="00B85735"/>
    <w:pPr>
      <w:spacing w:after="120"/>
    </w:pPr>
  </w:style>
  <w:style w:type="character" w:customStyle="1" w:styleId="Char0">
    <w:name w:val="正文文本 Char"/>
    <w:basedOn w:val="a1"/>
    <w:link w:val="a0"/>
    <w:uiPriority w:val="99"/>
    <w:semiHidden/>
    <w:rsid w:val="00B85735"/>
    <w:rPr>
      <w:rFonts w:ascii="Times New Roman" w:eastAsia="宋体"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1812</Words>
  <Characters>10332</Characters>
  <Application>Microsoft Office Word</Application>
  <DocSecurity>0</DocSecurity>
  <Lines>86</Lines>
  <Paragraphs>24</Paragraphs>
  <ScaleCrop>false</ScaleCrop>
  <Company>Microsoft</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2020-12-17T09:55:00Z</dcterms:created>
  <dcterms:modified xsi:type="dcterms:W3CDTF">2020-12-17T09:55:00Z</dcterms:modified>
</cp:coreProperties>
</file>