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24" w:rsidRPr="00712A24" w:rsidRDefault="00712A24" w:rsidP="00712A24">
      <w:pPr>
        <w:keepNext/>
        <w:keepLines/>
        <w:snapToGrid w:val="0"/>
        <w:spacing w:line="560" w:lineRule="exact"/>
        <w:jc w:val="center"/>
        <w:outlineLvl w:val="1"/>
        <w:rPr>
          <w:rFonts w:ascii="宋体" w:hAnsi="宋体" w:hint="eastAsia"/>
          <w:bCs/>
          <w:kern w:val="0"/>
          <w:sz w:val="32"/>
          <w:szCs w:val="32"/>
        </w:rPr>
      </w:pPr>
      <w:bookmarkStart w:id="0" w:name="_GoBack"/>
      <w:bookmarkEnd w:id="0"/>
      <w:r w:rsidRPr="00712A24">
        <w:rPr>
          <w:rFonts w:ascii="宋体" w:hAnsi="宋体" w:hint="eastAsia"/>
          <w:bCs/>
          <w:kern w:val="0"/>
          <w:sz w:val="32"/>
          <w:szCs w:val="32"/>
        </w:rPr>
        <w:t>采购需求</w:t>
      </w:r>
    </w:p>
    <w:p w:rsidR="00712A24" w:rsidRPr="00712A24" w:rsidRDefault="00712A24" w:rsidP="00712A24">
      <w:pPr>
        <w:snapToGrid w:val="0"/>
        <w:jc w:val="left"/>
        <w:rPr>
          <w:rFonts w:ascii="宋体" w:hAnsi="宋体"/>
        </w:rPr>
      </w:pPr>
      <w:r w:rsidRPr="00712A24">
        <w:rPr>
          <w:rFonts w:ascii="宋体" w:hAnsi="宋体" w:hint="eastAsia"/>
        </w:rPr>
        <w:t>说明：</w:t>
      </w:r>
    </w:p>
    <w:p w:rsidR="00712A24" w:rsidRPr="00712A24" w:rsidRDefault="00712A24" w:rsidP="00712A24">
      <w:pPr>
        <w:snapToGrid w:val="0"/>
        <w:ind w:firstLineChars="202" w:firstLine="424"/>
        <w:jc w:val="left"/>
        <w:rPr>
          <w:rFonts w:ascii="宋体" w:hAnsi="宋体"/>
        </w:rPr>
      </w:pPr>
      <w:r w:rsidRPr="00712A24">
        <w:rPr>
          <w:rFonts w:ascii="宋体" w:hAnsi="宋体"/>
        </w:rPr>
        <w:t>1.</w:t>
      </w:r>
      <w:r w:rsidRPr="00712A24">
        <w:rPr>
          <w:rFonts w:ascii="宋体" w:hAnsi="宋体" w:hint="eastAsia"/>
        </w:rPr>
        <w:t>本招标文件所称中小企业必须符合《政府采购促进中小企业发展暂行办法》第二条规定。</w:t>
      </w:r>
    </w:p>
    <w:p w:rsidR="00712A24" w:rsidRPr="00712A24" w:rsidRDefault="00712A24" w:rsidP="00712A24">
      <w:pPr>
        <w:snapToGrid w:val="0"/>
        <w:ind w:firstLineChars="202" w:firstLine="424"/>
        <w:jc w:val="left"/>
        <w:rPr>
          <w:rFonts w:ascii="宋体" w:hAnsi="宋体"/>
        </w:rPr>
      </w:pPr>
      <w:r w:rsidRPr="00712A24">
        <w:rPr>
          <w:rFonts w:ascii="宋体" w:hAnsi="宋体"/>
        </w:rPr>
        <w:t>2.</w:t>
      </w:r>
      <w:r w:rsidRPr="00712A24">
        <w:rPr>
          <w:rFonts w:ascii="宋体" w:hAnsi="宋体" w:hint="eastAsia"/>
        </w:rPr>
        <w:t>小型和微型企业产品的价格给予</w:t>
      </w:r>
      <w:r w:rsidRPr="00712A24">
        <w:rPr>
          <w:rFonts w:ascii="宋体" w:hAnsi="宋体"/>
        </w:rPr>
        <w:t>6%-10%</w:t>
      </w:r>
      <w:r w:rsidRPr="00712A24">
        <w:rPr>
          <w:rFonts w:ascii="宋体" w:hAnsi="宋体" w:hint="eastAsia"/>
        </w:rPr>
        <w:t>的扣除，用扣除后的价格参与评审，具体扣除比例请以第四章《评标办法及评标标准》的规定为准。</w:t>
      </w:r>
    </w:p>
    <w:p w:rsidR="00712A24" w:rsidRPr="00712A24" w:rsidRDefault="00712A24" w:rsidP="00712A24">
      <w:pPr>
        <w:snapToGrid w:val="0"/>
        <w:spacing w:line="360" w:lineRule="exact"/>
        <w:ind w:firstLineChars="202" w:firstLine="424"/>
        <w:jc w:val="left"/>
        <w:rPr>
          <w:rFonts w:ascii="宋体" w:hAnsi="宋体"/>
        </w:rPr>
      </w:pPr>
      <w:r w:rsidRPr="00712A24">
        <w:rPr>
          <w:rFonts w:ascii="宋体" w:hAnsi="宋体"/>
        </w:rPr>
        <w:t>3.</w:t>
      </w:r>
      <w:r w:rsidRPr="00712A24">
        <w:rPr>
          <w:rFonts w:ascii="宋体" w:hAnsi="宋体" w:hint="eastAsia"/>
        </w:rPr>
        <w:t>小型、微型企业提供中型企业制造的货物的，视同为中型企业。</w:t>
      </w:r>
    </w:p>
    <w:p w:rsidR="00712A24" w:rsidRPr="00712A24" w:rsidRDefault="00712A24" w:rsidP="00712A24">
      <w:pPr>
        <w:snapToGrid w:val="0"/>
        <w:ind w:firstLineChars="202" w:firstLine="424"/>
        <w:jc w:val="left"/>
        <w:rPr>
          <w:rFonts w:ascii="宋体" w:hAnsi="宋体" w:hint="eastAsia"/>
        </w:rPr>
      </w:pPr>
      <w:r w:rsidRPr="00712A24">
        <w:rPr>
          <w:rFonts w:ascii="宋体" w:hAnsi="宋体"/>
        </w:rPr>
        <w:t>4.</w:t>
      </w:r>
      <w:r w:rsidRPr="00712A24">
        <w:rPr>
          <w:rFonts w:ascii="宋体" w:hAnsi="宋体" w:hint="eastAsia"/>
        </w:rPr>
        <w:t>小型、微型企业提供大型企业制造的货物的，视同为大型企业。</w:t>
      </w:r>
    </w:p>
    <w:tbl>
      <w:tblPr>
        <w:tblpPr w:leftFromText="180" w:rightFromText="180" w:vertAnchor="text" w:horzAnchor="page" w:tblpX="1185" w:tblpY="206"/>
        <w:tblOverlap w:val="neve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276"/>
        <w:gridCol w:w="709"/>
        <w:gridCol w:w="7087"/>
      </w:tblGrid>
      <w:tr w:rsidR="00712A24" w:rsidRPr="00712A24" w:rsidTr="00C32C1F">
        <w:trPr>
          <w:trHeight w:val="567"/>
        </w:trPr>
        <w:tc>
          <w:tcPr>
            <w:tcW w:w="9747" w:type="dxa"/>
            <w:gridSpan w:val="4"/>
            <w:tcBorders>
              <w:top w:val="single" w:sz="4" w:space="0" w:color="auto"/>
              <w:left w:val="single" w:sz="4" w:space="0" w:color="auto"/>
              <w:bottom w:val="single" w:sz="4" w:space="0" w:color="auto"/>
              <w:right w:val="single" w:sz="4" w:space="0" w:color="auto"/>
            </w:tcBorders>
            <w:vAlign w:val="center"/>
          </w:tcPr>
          <w:p w:rsidR="00712A24" w:rsidRPr="00712A24" w:rsidRDefault="00712A24" w:rsidP="00712A24">
            <w:pPr>
              <w:spacing w:line="380" w:lineRule="exact"/>
              <w:ind w:left="105" w:right="105"/>
              <w:rPr>
                <w:rFonts w:ascii="宋体" w:hAnsi="宋体"/>
                <w:b/>
                <w:szCs w:val="21"/>
              </w:rPr>
            </w:pPr>
            <w:r w:rsidRPr="00712A24">
              <w:rPr>
                <w:rFonts w:ascii="宋体" w:hAnsi="宋体" w:hint="eastAsia"/>
                <w:b/>
                <w:szCs w:val="21"/>
              </w:rPr>
              <w:t>一、项目要求及技术需求</w:t>
            </w:r>
          </w:p>
        </w:tc>
      </w:tr>
      <w:tr w:rsidR="00712A24" w:rsidRPr="00712A24" w:rsidTr="00C32C1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712A24" w:rsidRPr="00712A24" w:rsidRDefault="00712A24" w:rsidP="00712A24">
            <w:pPr>
              <w:spacing w:line="380" w:lineRule="exact"/>
              <w:jc w:val="center"/>
              <w:rPr>
                <w:rFonts w:ascii="宋体" w:hAnsi="宋体"/>
                <w:b/>
                <w:szCs w:val="21"/>
              </w:rPr>
            </w:pPr>
            <w:proofErr w:type="gramStart"/>
            <w:r w:rsidRPr="00712A24">
              <w:rPr>
                <w:rFonts w:ascii="宋体" w:hAnsi="宋体"/>
                <w:b/>
                <w:szCs w:val="21"/>
              </w:rPr>
              <w:t>项号</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712A24" w:rsidRPr="00712A24" w:rsidRDefault="00712A24" w:rsidP="00712A24">
            <w:pPr>
              <w:spacing w:line="380" w:lineRule="exact"/>
              <w:jc w:val="center"/>
              <w:rPr>
                <w:rFonts w:ascii="宋体" w:hAnsi="宋体"/>
                <w:b/>
                <w:szCs w:val="21"/>
              </w:rPr>
            </w:pPr>
            <w:r w:rsidRPr="00712A24">
              <w:rPr>
                <w:rFonts w:ascii="宋体" w:hAnsi="宋体" w:hint="eastAsia"/>
                <w:b/>
                <w:szCs w:val="21"/>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rsidR="00712A24" w:rsidRPr="00712A24" w:rsidRDefault="00712A24" w:rsidP="00712A24">
            <w:pPr>
              <w:spacing w:line="380" w:lineRule="exact"/>
              <w:jc w:val="center"/>
              <w:rPr>
                <w:rFonts w:ascii="宋体" w:hAnsi="宋体"/>
                <w:b/>
                <w:szCs w:val="21"/>
              </w:rPr>
            </w:pPr>
            <w:r w:rsidRPr="00712A24">
              <w:rPr>
                <w:rFonts w:ascii="宋体" w:hAnsi="宋体"/>
                <w:b/>
                <w:szCs w:val="21"/>
              </w:rPr>
              <w:t>数量</w:t>
            </w:r>
          </w:p>
        </w:tc>
        <w:tc>
          <w:tcPr>
            <w:tcW w:w="7087" w:type="dxa"/>
            <w:tcBorders>
              <w:top w:val="single" w:sz="4" w:space="0" w:color="auto"/>
              <w:left w:val="single" w:sz="4" w:space="0" w:color="auto"/>
              <w:bottom w:val="single" w:sz="4" w:space="0" w:color="auto"/>
              <w:right w:val="single" w:sz="4" w:space="0" w:color="auto"/>
            </w:tcBorders>
            <w:vAlign w:val="center"/>
          </w:tcPr>
          <w:p w:rsidR="00712A24" w:rsidRPr="00712A24" w:rsidRDefault="00712A24" w:rsidP="00712A24">
            <w:pPr>
              <w:spacing w:line="380" w:lineRule="exact"/>
              <w:jc w:val="center"/>
              <w:rPr>
                <w:rFonts w:ascii="宋体" w:hAnsi="宋体"/>
                <w:b/>
                <w:bCs/>
                <w:szCs w:val="21"/>
              </w:rPr>
            </w:pPr>
            <w:r w:rsidRPr="00712A24">
              <w:rPr>
                <w:rFonts w:ascii="宋体" w:hAnsi="宋体" w:hint="eastAsia"/>
                <w:b/>
                <w:szCs w:val="21"/>
              </w:rPr>
              <w:t>技术参数要求（包含功能目标、技术指标）</w:t>
            </w:r>
          </w:p>
        </w:tc>
      </w:tr>
      <w:tr w:rsidR="00712A24" w:rsidRPr="00712A24" w:rsidTr="00C32C1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712A24" w:rsidRPr="00712A24" w:rsidRDefault="00712A24" w:rsidP="00712A24">
            <w:pPr>
              <w:spacing w:line="380" w:lineRule="exact"/>
              <w:jc w:val="center"/>
              <w:rPr>
                <w:rFonts w:ascii="宋体" w:hAnsi="宋体"/>
                <w:szCs w:val="21"/>
              </w:rPr>
            </w:pPr>
            <w:r w:rsidRPr="00712A24">
              <w:rPr>
                <w:rFonts w:ascii="宋体" w:hAnsi="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A24" w:rsidRPr="00712A24" w:rsidRDefault="00712A24" w:rsidP="00712A24">
            <w:pPr>
              <w:widowControl/>
              <w:spacing w:line="380" w:lineRule="exact"/>
              <w:jc w:val="center"/>
              <w:rPr>
                <w:rFonts w:ascii="宋体" w:hAnsi="宋体" w:cs="宋体"/>
                <w:kern w:val="0"/>
                <w:szCs w:val="21"/>
              </w:rPr>
            </w:pPr>
            <w:r w:rsidRPr="00712A24">
              <w:rPr>
                <w:rFonts w:ascii="宋体" w:hAnsi="宋体" w:cs="宋体" w:hint="eastAsia"/>
                <w:kern w:val="0"/>
                <w:szCs w:val="21"/>
              </w:rPr>
              <w:t>陆川县2020-2022年度机动车保险服务定点</w:t>
            </w:r>
          </w:p>
        </w:tc>
        <w:tc>
          <w:tcPr>
            <w:tcW w:w="709" w:type="dxa"/>
            <w:tcBorders>
              <w:top w:val="single" w:sz="4" w:space="0" w:color="auto"/>
              <w:left w:val="single" w:sz="4" w:space="0" w:color="auto"/>
              <w:bottom w:val="single" w:sz="4" w:space="0" w:color="auto"/>
              <w:right w:val="single" w:sz="4" w:space="0" w:color="auto"/>
            </w:tcBorders>
            <w:vAlign w:val="center"/>
          </w:tcPr>
          <w:p w:rsidR="00712A24" w:rsidRPr="00712A24" w:rsidRDefault="00712A24" w:rsidP="00712A24">
            <w:pPr>
              <w:widowControl/>
              <w:spacing w:line="380" w:lineRule="exact"/>
              <w:jc w:val="center"/>
              <w:rPr>
                <w:rFonts w:ascii="宋体" w:hAnsi="宋体" w:cs="宋体"/>
                <w:kern w:val="0"/>
                <w:szCs w:val="21"/>
              </w:rPr>
            </w:pPr>
            <w:r w:rsidRPr="00712A24">
              <w:rPr>
                <w:rFonts w:ascii="宋体" w:hAnsi="宋体" w:cs="宋体" w:hint="eastAsia"/>
                <w:kern w:val="0"/>
                <w:szCs w:val="21"/>
              </w:rPr>
              <w:t>1项</w:t>
            </w:r>
          </w:p>
        </w:tc>
        <w:tc>
          <w:tcPr>
            <w:tcW w:w="7087" w:type="dxa"/>
            <w:tcBorders>
              <w:top w:val="single" w:sz="4" w:space="0" w:color="auto"/>
              <w:left w:val="single" w:sz="4" w:space="0" w:color="auto"/>
              <w:bottom w:val="single" w:sz="4" w:space="0" w:color="auto"/>
              <w:right w:val="single" w:sz="4" w:space="0" w:color="auto"/>
            </w:tcBorders>
            <w:vAlign w:val="center"/>
          </w:tcPr>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一、招标内容：</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陆川县政府采购单位使用财政性资金为本系统（本单位）2020-2022年度机动车保险服务进行采购。根据有关法律法规，通过招标程序统一确定陆川县政府采购单位机动车保险服务供应商以及各指定险种的优惠率，陆川县政府采购单位在保险服务有效期内按规定向定点保险服务供应商进行购买机动车保险服务的一种统一定点采购活动。</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二、采购项目内容：</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陆川县政府采购单位机动车保险服务定点保险的险种包括车辆损失险、第三者责任险、车上人员责任险；上述三个险种，有关单位可以在其中自行选择险种投保（除上述三个险种外，机动车交通事故责任强制保险是强制投保险种，为</w:t>
            </w:r>
            <w:proofErr w:type="gramStart"/>
            <w:r w:rsidRPr="00712A24">
              <w:rPr>
                <w:rFonts w:ascii="宋体" w:hAnsi="宋体" w:hint="eastAsia"/>
                <w:szCs w:val="21"/>
              </w:rPr>
              <w:t>必保险</w:t>
            </w:r>
            <w:proofErr w:type="gramEnd"/>
            <w:r w:rsidRPr="00712A24">
              <w:rPr>
                <w:rFonts w:ascii="宋体" w:hAnsi="宋体" w:hint="eastAsia"/>
                <w:szCs w:val="21"/>
              </w:rPr>
              <w:t>种）。</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三、保险服务有效期：</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本期定点保险服务有效期：</w:t>
            </w:r>
            <w:r w:rsidRPr="00712A24">
              <w:rPr>
                <w:rFonts w:ascii="Calibri" w:hAnsi="Calibri" w:hint="eastAsia"/>
              </w:rPr>
              <w:t xml:space="preserve"> 2</w:t>
            </w:r>
            <w:r w:rsidRPr="00712A24">
              <w:rPr>
                <w:rFonts w:ascii="Calibri" w:hAnsi="Calibri" w:hint="eastAsia"/>
              </w:rPr>
              <w:t>年（自采购人发出通知之日算起）</w:t>
            </w:r>
            <w:r w:rsidRPr="00712A24">
              <w:rPr>
                <w:rFonts w:ascii="宋体" w:hAnsi="宋体" w:hint="eastAsia"/>
                <w:szCs w:val="21"/>
              </w:rPr>
              <w:t>。</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在此期间，各投保人新购车辆、未上保险或保险已到期的车辆，在办理车辆保险时，必须选择一家本期定点保险公司处投保；保险尚未到期的车辆，在本期内保险到期续保时必须到本期定点保险公司投保。</w:t>
            </w:r>
          </w:p>
          <w:p w:rsidR="00712A24" w:rsidRPr="00712A24" w:rsidRDefault="00712A24" w:rsidP="00712A24">
            <w:pPr>
              <w:widowControl/>
              <w:spacing w:line="380" w:lineRule="exact"/>
              <w:jc w:val="left"/>
              <w:rPr>
                <w:rFonts w:ascii="宋体" w:hAnsi="宋体" w:hint="eastAsia"/>
                <w:szCs w:val="21"/>
              </w:rPr>
            </w:pPr>
            <w:proofErr w:type="gramStart"/>
            <w:r w:rsidRPr="00712A24">
              <w:rPr>
                <w:rFonts w:ascii="宋体" w:hAnsi="宋体" w:hint="eastAsia"/>
                <w:szCs w:val="21"/>
              </w:rPr>
              <w:t>若合同</w:t>
            </w:r>
            <w:proofErr w:type="gramEnd"/>
            <w:r w:rsidRPr="00712A24">
              <w:rPr>
                <w:rFonts w:ascii="宋体" w:hAnsi="宋体" w:hint="eastAsia"/>
                <w:szCs w:val="21"/>
              </w:rPr>
              <w:t>到期之日下一期定点保险合同尚未生效，合同自动顺延至下一期新的合同生效之日。在此期间，定点保险公司将按照原订合同为各单位提供相关保险服务。</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四、中标人的选取：</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采用公开招标方式择优选定点4家保险公司，如不够4家入围保险公司的情况下，按实际入围的保险公司计算。各公务用车投保单位可根据保险公司的承诺选择上述4家中标保险公司的其中一家投保。</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五、保险费的计算：</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投保人在购买公务车辆保险服务时，车辆损失险按投保时的新车购置价或车辆的实际价值确定，也可以在投保时，按保险的新车购价内协商确定；第三</w:t>
            </w:r>
            <w:r w:rsidRPr="00712A24">
              <w:rPr>
                <w:rFonts w:ascii="宋体" w:hAnsi="宋体" w:hint="eastAsia"/>
                <w:szCs w:val="21"/>
              </w:rPr>
              <w:lastRenderedPageBreak/>
              <w:t>者责任险、车上人员责任险的保额根据实际需要由投保人确定。</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六、保险费率（按优惠率报价）</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保费优惠率是各定点保险公司在中国保险监督管理委员会规定范围内给予采购单位购买车辆商业保险</w:t>
            </w:r>
            <w:proofErr w:type="gramStart"/>
            <w:r w:rsidRPr="00712A24">
              <w:rPr>
                <w:rFonts w:ascii="宋体" w:hAnsi="宋体" w:hint="eastAsia"/>
                <w:szCs w:val="21"/>
              </w:rPr>
              <w:t>时优惠</w:t>
            </w:r>
            <w:proofErr w:type="gramEnd"/>
            <w:r w:rsidRPr="00712A24">
              <w:rPr>
                <w:rFonts w:ascii="宋体" w:hAnsi="宋体" w:hint="eastAsia"/>
                <w:szCs w:val="21"/>
              </w:rPr>
              <w:t>比例（无其他任何浮动）。根据商业车险保费改革方案，商业保险费计算公式为：基准</w:t>
            </w:r>
            <w:proofErr w:type="gramStart"/>
            <w:r w:rsidRPr="00712A24">
              <w:rPr>
                <w:rFonts w:ascii="宋体" w:hAnsi="宋体" w:hint="eastAsia"/>
                <w:szCs w:val="21"/>
              </w:rPr>
              <w:t>纯风险</w:t>
            </w:r>
            <w:proofErr w:type="gramEnd"/>
            <w:r w:rsidRPr="00712A24">
              <w:rPr>
                <w:rFonts w:ascii="宋体" w:hAnsi="宋体" w:hint="eastAsia"/>
                <w:szCs w:val="21"/>
              </w:rPr>
              <w:t>保费/（1-附加费用率）×无赔款优待系数×交通违法系数×自主定价系数。其中基准</w:t>
            </w:r>
            <w:proofErr w:type="gramStart"/>
            <w:r w:rsidRPr="00712A24">
              <w:rPr>
                <w:rFonts w:ascii="宋体" w:hAnsi="宋体" w:hint="eastAsia"/>
                <w:szCs w:val="21"/>
              </w:rPr>
              <w:t>纯风险</w:t>
            </w:r>
            <w:proofErr w:type="gramEnd"/>
            <w:r w:rsidRPr="00712A24">
              <w:rPr>
                <w:rFonts w:ascii="宋体" w:hAnsi="宋体" w:hint="eastAsia"/>
                <w:szCs w:val="21"/>
              </w:rPr>
              <w:t>保费、无赔款优待系数和交通违法系数按照国家保险监督管理委员会规定执行，各投标人一致收费；自主定价系数由各投标人自主报价，其中，新车自主定价系数有效报价最高上限价为0.95，旧车双自主系数有效报价最高上限价为0.8，机动车交通事故责任强制保险费用的收取按国家规定执行。定点保险公司广西地区车</w:t>
            </w:r>
            <w:proofErr w:type="gramStart"/>
            <w:r w:rsidRPr="00712A24">
              <w:rPr>
                <w:rFonts w:ascii="宋体" w:hAnsi="宋体" w:hint="eastAsia"/>
                <w:szCs w:val="21"/>
              </w:rPr>
              <w:t>险标准</w:t>
            </w:r>
            <w:proofErr w:type="gramEnd"/>
            <w:r w:rsidRPr="00712A24">
              <w:rPr>
                <w:rFonts w:ascii="宋体" w:hAnsi="宋体" w:hint="eastAsia"/>
                <w:szCs w:val="21"/>
              </w:rPr>
              <w:t>保费如在有效期内发生变动，凡在标准保费变动后投保的车辆，按新的标准保费计算实缴保费，但保费优惠率不变。七、投标人资格：按招标公告中的规定执行。</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▲八、定点保险供应商的要求：</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1.定点保险供应商应按照《中华人民共和国保险法》及国家保险监督管理机构的有关规定，在本项目服务有效期内为陆川县政府采购单位提供本项目涉及的全部服务。有被自治区保监会通知停业整顿且停业整顿时间在本项目服务有效期内的，其投标将会被拒绝。</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2.定点保险供应商应于每季度前向陆川县财政局报送上个季度的有关陆川县政府采购单位机动车购买保险服务有关报表，年底统一报送年度报表和年终总结。</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3.定点保险供应商要做好陆川县政府采购单位机动车辆原保险的各项衔接工作、形成适应新的要求的管理体系、落实承诺服务措施的实施，提供比投标前更优质的保险服务。</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4.定点保险供应商如出现违约，并遭投保单位书面有效投诉，陆川县财政局有权给予警告并限期改正。</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5.若驻地在陆川县的被保险车辆在外地发生事故，初步定</w:t>
            </w:r>
            <w:proofErr w:type="gramStart"/>
            <w:r w:rsidRPr="00712A24">
              <w:rPr>
                <w:rFonts w:ascii="宋体" w:hAnsi="宋体" w:hint="eastAsia"/>
                <w:szCs w:val="21"/>
              </w:rPr>
              <w:t>损金额</w:t>
            </w:r>
            <w:proofErr w:type="gramEnd"/>
            <w:r w:rsidRPr="00712A24">
              <w:rPr>
                <w:rFonts w:ascii="宋体" w:hAnsi="宋体" w:hint="eastAsia"/>
                <w:szCs w:val="21"/>
              </w:rPr>
              <w:t>在一万元以上的，原则上由保险公司派车拉回定点修理厂修理。</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▲九、中标供应商的责任和义务</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（一）中标供应</w:t>
            </w:r>
            <w:proofErr w:type="gramStart"/>
            <w:r w:rsidRPr="00712A24">
              <w:rPr>
                <w:rFonts w:ascii="宋体" w:hAnsi="宋体" w:hint="eastAsia"/>
                <w:szCs w:val="21"/>
              </w:rPr>
              <w:t>商按照</w:t>
            </w:r>
            <w:proofErr w:type="gramEnd"/>
            <w:r w:rsidRPr="00712A24">
              <w:rPr>
                <w:rFonts w:ascii="宋体" w:hAnsi="宋体" w:hint="eastAsia"/>
                <w:szCs w:val="21"/>
              </w:rPr>
              <w:t>《中华人民共和国保险法》及保监会的有关规定向投保人提供陆川县政府采购单位机动车辆应有的全部服务，并必须提供下列作凭证：</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1.机动车辆防伪保险单，一车</w:t>
            </w:r>
            <w:proofErr w:type="gramStart"/>
            <w:r w:rsidRPr="00712A24">
              <w:rPr>
                <w:rFonts w:ascii="宋体" w:hAnsi="宋体" w:hint="eastAsia"/>
                <w:szCs w:val="21"/>
              </w:rPr>
              <w:t>一</w:t>
            </w:r>
            <w:proofErr w:type="gramEnd"/>
            <w:r w:rsidRPr="00712A24">
              <w:rPr>
                <w:rFonts w:ascii="宋体" w:hAnsi="宋体" w:hint="eastAsia"/>
                <w:szCs w:val="21"/>
              </w:rPr>
              <w:t>单，电脑出单。</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2.中标供应商统一印制的机动车辆险证，一车一证。</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3.税务部门监制的车辆保险发票。</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（二）做好服务，上门宣传陆川县政府采购单位机动车辆定点保险服务的做</w:t>
            </w:r>
            <w:r w:rsidRPr="00712A24">
              <w:rPr>
                <w:rFonts w:ascii="宋体" w:hAnsi="宋体" w:hint="eastAsia"/>
                <w:szCs w:val="21"/>
              </w:rPr>
              <w:lastRenderedPageBreak/>
              <w:t>法，上门办理车辆保险业务。</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（三）中标供应商须按行政管辖关系建立陆川县政府采购单位机动车辆保险服务档案备查。</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（四）有关规定的其它条款。</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五）中标供应商应考虑投保人机动车辆的车种、车型、用途、使用年限、购买价格等因素，本着减少财政支出、增加保障的原则，提出书面的陆川县政府采购单位机动车辆保险服务承诺方案、机动车辆保险服务优化服务措施，承诺方案中须对前述要求做出书面承诺。</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▲十、办理定点保险服务的程序及要求</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（一）保险公司的确定。</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投保人在定点保险有效期内购买本单位机动车辆保险时，先应服务项目的情况登陆政</w:t>
            </w:r>
            <w:proofErr w:type="gramStart"/>
            <w:r w:rsidRPr="00712A24">
              <w:rPr>
                <w:rFonts w:ascii="宋体" w:hAnsi="宋体" w:hint="eastAsia"/>
                <w:szCs w:val="21"/>
              </w:rPr>
              <w:t>采云</w:t>
            </w:r>
            <w:proofErr w:type="gramEnd"/>
            <w:r w:rsidRPr="00712A24">
              <w:rPr>
                <w:rFonts w:ascii="宋体" w:hAnsi="宋体" w:hint="eastAsia"/>
                <w:szCs w:val="21"/>
              </w:rPr>
              <w:t>系统申请采购计划备案，经陆川县财政局政府采购管理办公室审核备案通过后实施；再登陆政</w:t>
            </w:r>
            <w:proofErr w:type="gramStart"/>
            <w:r w:rsidRPr="00712A24">
              <w:rPr>
                <w:rFonts w:ascii="宋体" w:hAnsi="宋体" w:hint="eastAsia"/>
                <w:szCs w:val="21"/>
              </w:rPr>
              <w:t>采云</w:t>
            </w:r>
            <w:proofErr w:type="gramEnd"/>
            <w:r w:rsidRPr="00712A24">
              <w:rPr>
                <w:rFonts w:ascii="宋体" w:hAnsi="宋体" w:hint="eastAsia"/>
                <w:szCs w:val="21"/>
              </w:rPr>
              <w:t>“定点服务”功能模块中向任意一家定点保险公司发出联系单，作为本单位机动车的保险服务公司；定点保险公司在确认联系单后和投保人签订合同，然后登陆政</w:t>
            </w:r>
            <w:proofErr w:type="gramStart"/>
            <w:r w:rsidRPr="00712A24">
              <w:rPr>
                <w:rFonts w:ascii="宋体" w:hAnsi="宋体" w:hint="eastAsia"/>
                <w:szCs w:val="21"/>
              </w:rPr>
              <w:t>采云</w:t>
            </w:r>
            <w:proofErr w:type="gramEnd"/>
            <w:r w:rsidRPr="00712A24">
              <w:rPr>
                <w:rFonts w:ascii="宋体" w:hAnsi="宋体" w:hint="eastAsia"/>
                <w:szCs w:val="21"/>
              </w:rPr>
              <w:t>系统-合同-合同直录备案上</w:t>
            </w:r>
            <w:proofErr w:type="gramStart"/>
            <w:r w:rsidRPr="00712A24">
              <w:rPr>
                <w:rFonts w:ascii="宋体" w:hAnsi="宋体" w:hint="eastAsia"/>
                <w:szCs w:val="21"/>
              </w:rPr>
              <w:t>传合同</w:t>
            </w:r>
            <w:proofErr w:type="gramEnd"/>
            <w:r w:rsidRPr="00712A24">
              <w:rPr>
                <w:rFonts w:ascii="宋体" w:hAnsi="宋体" w:hint="eastAsia"/>
                <w:szCs w:val="21"/>
              </w:rPr>
              <w:t>扫描件备案。</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（二）保险费用的结算。</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陆川县政府采购单位的保费由投保人与中标供应商以非现金方式自行结算。各投保人按保险合同约定的期限及时间向中标供应商支付保险费用。</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（三）保险车辆定损、维修等理赔服务。</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如保险车辆出险，投保人直接与定点保险公司联系报案，由定点保险公司通知其分支机构或项目理赔服务小组专员按照定点保险公司承诺的服务条款，提供查勘、救援、定损、维修、索赔、结案等理赔服务。</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（四）定点保险统计报表的报送。</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▲十一、定点保险的权益保护</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一）各投保人要充分利用定点保险公司承诺的优惠率和服务条款，监督定点保险公司履行保险合同规定的各项义务。同时，投保人要注意保护定点保险公司的合法权益，不得借政府采购之名为其他非政府采购单位或个人办理车辆保险，不得无故拖欠保险费用，不得向定点保险公司提出超出保险合同规定的其他要求。</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（二）定点保险公司必须严格遵守国家规定的政策、法规，认真遵守职业道德和行业规范以及各项财经纪律，坚决杜绝请客送礼、给回扣等一切不正当的竞争行为。</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▲十二、违规处理</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（一）在定点保险执行过程中，如果定点保险公司存在下列行为，各投保当事人均可以向陆川县财政局投诉：</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lastRenderedPageBreak/>
              <w:t>1.不按有关规定收取保费和不按承诺的条款提供相关保险服务；</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2.不按定点保险采购要求报送有关资料者；</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3.不在规定的定点维修厂维修；</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4.其他违反有关法律法规规定的情形。</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投诉事项一经查实，陆川县财政局将按照《中华人民共和国政府采购法》及有关规定对定点保险公司进行处罚，取消其定点保险的资格并没收全部履约保证金，两年内不得参加陆川县政府采购单位机动车辆保险服务定点采购业务。</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（二）各陆川县政府采购单位在定点保险机构及规定的险种范围之外购买机动车辆保险服务的，属未依照政府采购法及条例规定实施采购，其财务部门不予报销保险费用。</w:t>
            </w:r>
          </w:p>
          <w:p w:rsidR="00712A24" w:rsidRPr="00712A24" w:rsidRDefault="00712A24" w:rsidP="00712A24">
            <w:pPr>
              <w:widowControl/>
              <w:spacing w:line="380" w:lineRule="exact"/>
              <w:jc w:val="left"/>
              <w:rPr>
                <w:rFonts w:ascii="宋体" w:hAnsi="宋体" w:hint="eastAsia"/>
                <w:szCs w:val="21"/>
              </w:rPr>
            </w:pPr>
            <w:r w:rsidRPr="00712A24">
              <w:rPr>
                <w:rFonts w:ascii="宋体" w:hAnsi="宋体" w:hint="eastAsia"/>
                <w:szCs w:val="21"/>
              </w:rPr>
              <w:t>非定点保险机构不得在本文件规定的定点保险服务有效期内承保陆川县政府采购单位机动车保险服务。如发现非定点保险机构在定点保险有效期内非法承揽陆川县政府采购单位（含一、二、三级预算单位）机动车保险业务，陆川县财政局将在下一期对该保险机构参与定点采购保险招标时作为下一期的公务用车保险服务定点采购评判扣分的依据之一，情节严重的，两年内不得参加陆川县政府采购单位机动车保险服务定点采购业务。</w:t>
            </w:r>
          </w:p>
          <w:p w:rsidR="00712A24" w:rsidRPr="00712A24" w:rsidRDefault="00712A24" w:rsidP="00712A24">
            <w:pPr>
              <w:widowControl/>
              <w:spacing w:line="380" w:lineRule="exact"/>
              <w:jc w:val="left"/>
              <w:rPr>
                <w:rFonts w:ascii="宋体" w:hAnsi="宋体"/>
                <w:szCs w:val="21"/>
              </w:rPr>
            </w:pPr>
            <w:r w:rsidRPr="00712A24">
              <w:rPr>
                <w:rFonts w:ascii="宋体" w:hAnsi="宋体" w:hint="eastAsia"/>
                <w:szCs w:val="21"/>
              </w:rPr>
              <w:t>（三）陆川县财政局将加强对陆川县政府采购单位机动车保险服务定点的政府采购活动监督检查，不定期地向投保人征求各定点保险公司的履约及服务情况，并作为下一期的机动车保险服务定点采购评判的依据之一。各投保人在实际执行过程中如有问题和建议，请及时向陆川县财政局反映（联系电话:0775-7238138）。</w:t>
            </w:r>
          </w:p>
        </w:tc>
      </w:tr>
    </w:tbl>
    <w:p w:rsidR="003E1602" w:rsidRPr="00712A24" w:rsidRDefault="003E1602"/>
    <w:sectPr w:rsidR="003E1602" w:rsidRPr="00712A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F1" w:rsidRDefault="004165F1" w:rsidP="00712A24">
      <w:r>
        <w:separator/>
      </w:r>
    </w:p>
  </w:endnote>
  <w:endnote w:type="continuationSeparator" w:id="0">
    <w:p w:rsidR="004165F1" w:rsidRDefault="004165F1" w:rsidP="0071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F1" w:rsidRDefault="004165F1" w:rsidP="00712A24">
      <w:r>
        <w:separator/>
      </w:r>
    </w:p>
  </w:footnote>
  <w:footnote w:type="continuationSeparator" w:id="0">
    <w:p w:rsidR="004165F1" w:rsidRDefault="004165F1" w:rsidP="00712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ocumentProtection w:edit="forms" w:enforcement="1" w:cryptProviderType="rsaFull" w:cryptAlgorithmClass="hash" w:cryptAlgorithmType="typeAny" w:cryptAlgorithmSid="4" w:cryptSpinCount="100000" w:hash="hbMLUqYBS2kMA8o872Hwcy2IkAQ=" w:salt="DeKWh9L09uBPsB0sr++6M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B3"/>
    <w:rsid w:val="002E6CFA"/>
    <w:rsid w:val="003E1602"/>
    <w:rsid w:val="004165F1"/>
    <w:rsid w:val="00522D51"/>
    <w:rsid w:val="00712A24"/>
    <w:rsid w:val="00F6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F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A24"/>
    <w:rPr>
      <w:rFonts w:ascii="Times New Roman" w:hAnsi="Times New Roman"/>
      <w:kern w:val="2"/>
      <w:sz w:val="18"/>
      <w:szCs w:val="18"/>
    </w:rPr>
  </w:style>
  <w:style w:type="paragraph" w:styleId="a4">
    <w:name w:val="footer"/>
    <w:basedOn w:val="a"/>
    <w:link w:val="Char0"/>
    <w:uiPriority w:val="99"/>
    <w:unhideWhenUsed/>
    <w:rsid w:val="00712A24"/>
    <w:pPr>
      <w:tabs>
        <w:tab w:val="center" w:pos="4153"/>
        <w:tab w:val="right" w:pos="8306"/>
      </w:tabs>
      <w:snapToGrid w:val="0"/>
      <w:jc w:val="left"/>
    </w:pPr>
    <w:rPr>
      <w:sz w:val="18"/>
      <w:szCs w:val="18"/>
    </w:rPr>
  </w:style>
  <w:style w:type="character" w:customStyle="1" w:styleId="Char0">
    <w:name w:val="页脚 Char"/>
    <w:basedOn w:val="a0"/>
    <w:link w:val="a4"/>
    <w:uiPriority w:val="99"/>
    <w:rsid w:val="00712A2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F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2A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2A24"/>
    <w:rPr>
      <w:rFonts w:ascii="Times New Roman" w:hAnsi="Times New Roman"/>
      <w:kern w:val="2"/>
      <w:sz w:val="18"/>
      <w:szCs w:val="18"/>
    </w:rPr>
  </w:style>
  <w:style w:type="paragraph" w:styleId="a4">
    <w:name w:val="footer"/>
    <w:basedOn w:val="a"/>
    <w:link w:val="Char0"/>
    <w:uiPriority w:val="99"/>
    <w:unhideWhenUsed/>
    <w:rsid w:val="00712A24"/>
    <w:pPr>
      <w:tabs>
        <w:tab w:val="center" w:pos="4153"/>
        <w:tab w:val="right" w:pos="8306"/>
      </w:tabs>
      <w:snapToGrid w:val="0"/>
      <w:jc w:val="left"/>
    </w:pPr>
    <w:rPr>
      <w:sz w:val="18"/>
      <w:szCs w:val="18"/>
    </w:rPr>
  </w:style>
  <w:style w:type="character" w:customStyle="1" w:styleId="Char0">
    <w:name w:val="页脚 Char"/>
    <w:basedOn w:val="a0"/>
    <w:link w:val="a4"/>
    <w:uiPriority w:val="99"/>
    <w:rsid w:val="00712A2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502</Words>
  <Characters>2864</Characters>
  <Application>Microsoft Office Word</Application>
  <DocSecurity>0</DocSecurity>
  <Lines>23</Lines>
  <Paragraphs>6</Paragraphs>
  <ScaleCrop>false</ScaleCrop>
  <Company>china</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2020-10-16T10:05:00Z</dcterms:created>
  <dcterms:modified xsi:type="dcterms:W3CDTF">2020-10-16T10:06:00Z</dcterms:modified>
</cp:coreProperties>
</file>