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CD" w:rsidRPr="004861CD" w:rsidRDefault="004861CD" w:rsidP="004861CD">
      <w:pPr>
        <w:spacing w:line="400" w:lineRule="exact"/>
        <w:ind w:firstLineChars="200" w:firstLine="482"/>
        <w:rPr>
          <w:rFonts w:ascii="宋体" w:hAnsi="宋体"/>
          <w:b/>
          <w:sz w:val="24"/>
          <w:szCs w:val="21"/>
        </w:rPr>
      </w:pPr>
      <w:bookmarkStart w:id="0" w:name="_GoBack"/>
      <w:bookmarkEnd w:id="0"/>
      <w:r w:rsidRPr="004861CD">
        <w:rPr>
          <w:rFonts w:ascii="宋体" w:hAnsi="宋体" w:hint="eastAsia"/>
          <w:b/>
          <w:sz w:val="24"/>
          <w:szCs w:val="21"/>
        </w:rPr>
        <w:t>采购需求：</w:t>
      </w:r>
      <w:r w:rsidRPr="004861CD">
        <w:rPr>
          <w:rFonts w:ascii="宋体" w:hAnsi="宋体"/>
          <w:b/>
          <w:sz w:val="24"/>
          <w:szCs w:val="21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421"/>
        <w:gridCol w:w="1137"/>
        <w:gridCol w:w="5804"/>
      </w:tblGrid>
      <w:tr w:rsidR="004861CD" w:rsidRPr="00D538DF" w:rsidTr="00C37C9B">
        <w:trPr>
          <w:trHeight w:val="5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538DF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538DF">
              <w:rPr>
                <w:rFonts w:ascii="宋体" w:hAnsi="宋体" w:hint="eastAsia"/>
                <w:b/>
                <w:szCs w:val="21"/>
              </w:rPr>
              <w:t>标的</w:t>
            </w:r>
            <w:proofErr w:type="gramStart"/>
            <w:r w:rsidRPr="00D538DF">
              <w:rPr>
                <w:rFonts w:ascii="宋体" w:hAnsi="宋体" w:hint="eastAsia"/>
                <w:b/>
                <w:szCs w:val="21"/>
              </w:rPr>
              <w:t>的</w:t>
            </w:r>
            <w:proofErr w:type="gramEnd"/>
            <w:r w:rsidRPr="00D538DF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538DF">
              <w:rPr>
                <w:rFonts w:ascii="宋体" w:hAnsi="宋体" w:hint="eastAsia"/>
                <w:b/>
                <w:szCs w:val="21"/>
              </w:rPr>
              <w:t>数量及</w:t>
            </w:r>
          </w:p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538DF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538DF">
              <w:rPr>
                <w:rFonts w:ascii="宋体" w:hAnsi="宋体" w:hint="eastAsia"/>
                <w:b/>
                <w:szCs w:val="21"/>
              </w:rPr>
              <w:t>简要技术需求或者服务要求</w:t>
            </w:r>
          </w:p>
        </w:tc>
      </w:tr>
      <w:tr w:rsidR="004861CD" w:rsidRPr="00D538DF" w:rsidTr="00C37C9B">
        <w:trPr>
          <w:trHeight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数据库服务器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5台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pStyle w:val="a5"/>
              <w:wordWrap w:val="0"/>
              <w:spacing w:line="330" w:lineRule="exact"/>
              <w:rPr>
                <w:rFonts w:ascii="宋体" w:hAnsi="宋体" w:cs="宋体" w:hint="eastAsia"/>
                <w:szCs w:val="21"/>
                <w:lang w:val="en-US" w:eastAsia="zh-CN"/>
              </w:rPr>
            </w:pPr>
            <w:r>
              <w:rPr>
                <w:rFonts w:ascii="宋体" w:hAnsi="宋体" w:cs="宋体" w:hint="eastAsia"/>
                <w:szCs w:val="21"/>
                <w:lang w:val="en-US" w:eastAsia="zh-CN"/>
              </w:rPr>
              <w:t>（</w:t>
            </w: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一）配置要求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1、配置2U 机架式服务器；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2、配置≥2颗英特尔5320处理器(核数26C，主频2.2G,缓存39M)；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3、支持RDIMM，LRDIMM，NVDIMM-N内存，内存插槽≥20,本次配置≥1024GB内存；</w:t>
            </w:r>
            <w:r w:rsidRPr="00D538DF">
              <w:rPr>
                <w:rFonts w:ascii="宋体" w:hAnsi="宋体" w:cs="宋体"/>
                <w:szCs w:val="21"/>
                <w:lang w:val="en-US" w:eastAsia="zh-CN"/>
              </w:rPr>
              <w:t>……</w:t>
            </w:r>
          </w:p>
        </w:tc>
      </w:tr>
      <w:tr w:rsidR="004861CD" w:rsidRPr="00D538DF" w:rsidTr="00C37C9B">
        <w:trPr>
          <w:trHeight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虚拟化服务器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3台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（一）配置要求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1、配置2U机架式服务器；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2、配置≥2颗英特尔5320（或同等级以上）处理器（核数26C，主频2.2G，缓存39M）；</w:t>
            </w:r>
            <w:r w:rsidRPr="00D538DF">
              <w:rPr>
                <w:rFonts w:ascii="宋体" w:hAnsi="宋体" w:cs="宋体"/>
                <w:szCs w:val="21"/>
                <w:lang w:val="en-US" w:eastAsia="zh-CN"/>
              </w:rPr>
              <w:t>……</w:t>
            </w:r>
          </w:p>
        </w:tc>
      </w:tr>
      <w:tr w:rsidR="004861CD" w:rsidRPr="00D538DF" w:rsidTr="00C37C9B">
        <w:trPr>
          <w:trHeight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存储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2台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（一）硬件配置要求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1、整体架构：企业级</w:t>
            </w:r>
            <w:proofErr w:type="spellStart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NVMe</w:t>
            </w:r>
            <w:proofErr w:type="spellEnd"/>
            <w:proofErr w:type="gramStart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全闪存</w:t>
            </w:r>
            <w:proofErr w:type="gramEnd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阵列，采用全冗余结构，全部支持配置</w:t>
            </w:r>
            <w:proofErr w:type="spellStart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NVMe</w:t>
            </w:r>
            <w:proofErr w:type="spellEnd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 xml:space="preserve"> SCM，</w:t>
            </w:r>
            <w:proofErr w:type="spellStart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NVMe</w:t>
            </w:r>
            <w:proofErr w:type="spellEnd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 xml:space="preserve"> SSD类型的闪存介质，且</w:t>
            </w:r>
            <w:proofErr w:type="spellStart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NVMe</w:t>
            </w:r>
            <w:proofErr w:type="spellEnd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 xml:space="preserve"> SSD或者</w:t>
            </w:r>
            <w:proofErr w:type="spellStart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NVMe</w:t>
            </w:r>
            <w:proofErr w:type="spellEnd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 xml:space="preserve"> SCM (存储级别内存) 支持可读可写的数据容量空间。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2、统一存储架构，既能支持块存储，又能支持文件存储。</w:t>
            </w:r>
            <w:r w:rsidRPr="00D538DF">
              <w:rPr>
                <w:rFonts w:ascii="宋体" w:hAnsi="宋体" w:cs="宋体"/>
                <w:szCs w:val="21"/>
                <w:lang w:val="en-US" w:eastAsia="zh-CN"/>
              </w:rPr>
              <w:t>……</w:t>
            </w:r>
          </w:p>
        </w:tc>
      </w:tr>
      <w:tr w:rsidR="004861CD" w:rsidRPr="00D538DF" w:rsidTr="00C37C9B">
        <w:trPr>
          <w:trHeight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存储光纤交换机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4台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1、16G端口48口交换机；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2、配置≥24端口激活，含≥4个16Gb长短波SFP模块，含≥20个16G短波SF模块；</w:t>
            </w:r>
            <w:r w:rsidRPr="00D538DF">
              <w:rPr>
                <w:rFonts w:ascii="宋体" w:hAnsi="宋体" w:cs="宋体"/>
                <w:szCs w:val="21"/>
                <w:lang w:val="en-US" w:eastAsia="zh-CN"/>
              </w:rPr>
              <w:t>……</w:t>
            </w:r>
          </w:p>
        </w:tc>
      </w:tr>
      <w:tr w:rsidR="004861CD" w:rsidRPr="00D538DF" w:rsidTr="00C37C9B">
        <w:trPr>
          <w:trHeight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汇聚交换机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2台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1、交换容量≥2Tbps；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2、包转发率≥1400Mpps；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3、提供≥48个万兆SFP+，6个100GE QSFP28 ，配置≥2个万兆单模，≥22个万兆多模，2个QSFP+光接口；</w:t>
            </w:r>
            <w:r w:rsidRPr="00D538DF">
              <w:rPr>
                <w:rFonts w:ascii="宋体" w:hAnsi="宋体" w:cs="宋体"/>
                <w:szCs w:val="21"/>
                <w:lang w:val="en-US" w:eastAsia="zh-CN"/>
              </w:rPr>
              <w:t>……</w:t>
            </w:r>
          </w:p>
        </w:tc>
      </w:tr>
      <w:tr w:rsidR="004861CD" w:rsidRPr="00D538DF" w:rsidTr="00C37C9B">
        <w:trPr>
          <w:trHeight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接入交换机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2台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1、交换容量≥400Gbps；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2、包转发率≥144Mpps；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3、提供≥48个</w:t>
            </w:r>
            <w:proofErr w:type="gramStart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千兆电口</w:t>
            </w:r>
            <w:proofErr w:type="gramEnd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，4个万兆SFP+，配置≥2个万兆</w:t>
            </w:r>
            <w:proofErr w:type="gramStart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多模光模块</w:t>
            </w:r>
            <w:proofErr w:type="gramEnd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，配置堆叠线缆；</w:t>
            </w:r>
            <w:r w:rsidRPr="00D538DF">
              <w:rPr>
                <w:rFonts w:ascii="宋体" w:hAnsi="宋体" w:cs="宋体"/>
                <w:szCs w:val="21"/>
                <w:lang w:val="en-US" w:eastAsia="zh-CN"/>
              </w:rPr>
              <w:t>……</w:t>
            </w:r>
          </w:p>
        </w:tc>
      </w:tr>
      <w:tr w:rsidR="004861CD" w:rsidRPr="00D538DF" w:rsidTr="00C37C9B">
        <w:trPr>
          <w:trHeight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虚拟化管理软件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1套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（一）虚拟化管理平台要求：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1、许可证：为非OEM版本, 含≥1个标准实例授权。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2、支持单点管理，可以从单个控制台对所有虚拟机的配置情况、负载情况进行集中监控，并根据实际需要实时进行资源调整。</w:t>
            </w:r>
            <w:r w:rsidRPr="00D538DF">
              <w:rPr>
                <w:rFonts w:ascii="宋体" w:hAnsi="宋体" w:cs="宋体"/>
                <w:szCs w:val="21"/>
                <w:lang w:val="en-US" w:eastAsia="zh-CN"/>
              </w:rPr>
              <w:t>……</w:t>
            </w:r>
          </w:p>
        </w:tc>
      </w:tr>
      <w:tr w:rsidR="004861CD" w:rsidRPr="00D538DF" w:rsidTr="00C37C9B">
        <w:trPr>
          <w:trHeight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D538DF">
              <w:rPr>
                <w:rFonts w:ascii="宋体" w:hAnsi="宋体" w:hint="eastAsia"/>
                <w:szCs w:val="21"/>
              </w:rPr>
              <w:t>灾备系统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1套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（一）配置要求：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1、跨异构存储平台的数据连续性保护，虚拟机级别粒度保护和复制虚拟机（VMDK和RDM），通过虚拟机支持的任何类型的存储访问，不限虚拟化底层存储类型，支持SAN/</w:t>
            </w:r>
            <w:proofErr w:type="spellStart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vSAN</w:t>
            </w:r>
            <w:proofErr w:type="spellEnd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/NAS/DAS。</w:t>
            </w:r>
            <w:r w:rsidRPr="00D538DF">
              <w:rPr>
                <w:rFonts w:ascii="宋体" w:hAnsi="宋体" w:cs="宋体"/>
                <w:szCs w:val="21"/>
                <w:lang w:val="en-US" w:eastAsia="zh-CN"/>
              </w:rPr>
              <w:t>……</w:t>
            </w:r>
          </w:p>
        </w:tc>
      </w:tr>
      <w:tr w:rsidR="004861CD" w:rsidRPr="00D538DF" w:rsidTr="00C37C9B">
        <w:trPr>
          <w:trHeight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t>数据中心整</w:t>
            </w:r>
            <w:r w:rsidRPr="00D538DF">
              <w:rPr>
                <w:rFonts w:ascii="宋体" w:hAnsi="宋体" w:hint="eastAsia"/>
                <w:szCs w:val="21"/>
              </w:rPr>
              <w:lastRenderedPageBreak/>
              <w:t>改服务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wordWrap w:val="0"/>
              <w:snapToGrid w:val="0"/>
              <w:spacing w:line="330" w:lineRule="exact"/>
              <w:jc w:val="center"/>
              <w:rPr>
                <w:rFonts w:ascii="宋体" w:hAnsi="宋体" w:hint="eastAsia"/>
                <w:szCs w:val="21"/>
              </w:rPr>
            </w:pPr>
            <w:r w:rsidRPr="00D538DF">
              <w:rPr>
                <w:rFonts w:ascii="宋体" w:hAnsi="宋体" w:hint="eastAsia"/>
                <w:szCs w:val="21"/>
              </w:rPr>
              <w:lastRenderedPageBreak/>
              <w:t>1项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（一）数据中心整改内容：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lastRenderedPageBreak/>
              <w:t>1、新核心存储、光纤交换机、服务器跨机房组建双</w:t>
            </w:r>
            <w:proofErr w:type="gramStart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活数据</w:t>
            </w:r>
            <w:proofErr w:type="gramEnd"/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中心与跨机房虚拟化集群；</w:t>
            </w:r>
          </w:p>
          <w:p w:rsidR="004861CD" w:rsidRPr="00D538DF" w:rsidRDefault="004861CD" w:rsidP="00C37C9B">
            <w:pPr>
              <w:pStyle w:val="a5"/>
              <w:wordWrap w:val="0"/>
              <w:spacing w:line="330" w:lineRule="exact"/>
              <w:ind w:leftChars="-32" w:left="-67"/>
              <w:rPr>
                <w:rFonts w:ascii="宋体" w:hAnsi="宋体" w:cs="宋体" w:hint="eastAsia"/>
                <w:szCs w:val="21"/>
                <w:lang w:val="en-US" w:eastAsia="zh-CN"/>
              </w:rPr>
            </w:pPr>
            <w:r w:rsidRPr="00D538DF">
              <w:rPr>
                <w:rFonts w:ascii="宋体" w:hAnsi="宋体" w:cs="宋体" w:hint="eastAsia"/>
                <w:szCs w:val="21"/>
                <w:lang w:val="en-US" w:eastAsia="zh-CN"/>
              </w:rPr>
              <w:t>2、将现有虚拟化服务器迁移至新虚拟化集群（虚拟主机迁移停机时间不得超过15分钟）；</w:t>
            </w:r>
            <w:r w:rsidRPr="00D538DF">
              <w:rPr>
                <w:rFonts w:ascii="宋体" w:hAnsi="宋体" w:cs="宋体"/>
                <w:szCs w:val="21"/>
                <w:lang w:val="en-US" w:eastAsia="zh-CN"/>
              </w:rPr>
              <w:t>……</w:t>
            </w:r>
          </w:p>
        </w:tc>
      </w:tr>
    </w:tbl>
    <w:p w:rsidR="00613BEE" w:rsidRPr="004861CD" w:rsidRDefault="00613BEE"/>
    <w:sectPr w:rsidR="00613BEE" w:rsidRPr="0048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75" w:rsidRDefault="00283475" w:rsidP="004861CD">
      <w:r>
        <w:separator/>
      </w:r>
    </w:p>
  </w:endnote>
  <w:endnote w:type="continuationSeparator" w:id="0">
    <w:p w:rsidR="00283475" w:rsidRDefault="00283475" w:rsidP="0048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75" w:rsidRDefault="00283475" w:rsidP="004861CD">
      <w:r>
        <w:separator/>
      </w:r>
    </w:p>
  </w:footnote>
  <w:footnote w:type="continuationSeparator" w:id="0">
    <w:p w:rsidR="00283475" w:rsidRDefault="00283475" w:rsidP="0048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ObL8yhZGxnKKbYJWKlidu3NtO94=" w:salt="1Hh0zNA5+E4X6vO4LCSMa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C0"/>
    <w:rsid w:val="00283475"/>
    <w:rsid w:val="004861CD"/>
    <w:rsid w:val="00613BEE"/>
    <w:rsid w:val="0094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1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1CD"/>
    <w:rPr>
      <w:sz w:val="18"/>
      <w:szCs w:val="18"/>
    </w:rPr>
  </w:style>
  <w:style w:type="paragraph" w:styleId="a5">
    <w:name w:val="annotation text"/>
    <w:basedOn w:val="a"/>
    <w:link w:val="Char2"/>
    <w:unhideWhenUsed/>
    <w:rsid w:val="004861CD"/>
    <w:pPr>
      <w:jc w:val="left"/>
    </w:pPr>
    <w:rPr>
      <w:lang w:val="x-none" w:eastAsia="x-none"/>
    </w:rPr>
  </w:style>
  <w:style w:type="character" w:customStyle="1" w:styleId="Char1">
    <w:name w:val="批注文字 Char"/>
    <w:basedOn w:val="a0"/>
    <w:uiPriority w:val="99"/>
    <w:semiHidden/>
    <w:rsid w:val="004861CD"/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2"/>
    <w:link w:val="a5"/>
    <w:rsid w:val="004861CD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1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1CD"/>
    <w:rPr>
      <w:sz w:val="18"/>
      <w:szCs w:val="18"/>
    </w:rPr>
  </w:style>
  <w:style w:type="paragraph" w:styleId="a5">
    <w:name w:val="annotation text"/>
    <w:basedOn w:val="a"/>
    <w:link w:val="Char2"/>
    <w:unhideWhenUsed/>
    <w:rsid w:val="004861CD"/>
    <w:pPr>
      <w:jc w:val="left"/>
    </w:pPr>
    <w:rPr>
      <w:lang w:val="x-none" w:eastAsia="x-none"/>
    </w:rPr>
  </w:style>
  <w:style w:type="character" w:customStyle="1" w:styleId="Char1">
    <w:name w:val="批注文字 Char"/>
    <w:basedOn w:val="a0"/>
    <w:uiPriority w:val="99"/>
    <w:semiHidden/>
    <w:rsid w:val="004861CD"/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2"/>
    <w:link w:val="a5"/>
    <w:rsid w:val="004861CD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2023-02-02T01:54:00Z</dcterms:created>
  <dcterms:modified xsi:type="dcterms:W3CDTF">2023-02-02T01:55:00Z</dcterms:modified>
</cp:coreProperties>
</file>