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11" w:rsidRPr="000F3811" w:rsidRDefault="000F3811" w:rsidP="000F3811">
      <w:pPr>
        <w:keepNext/>
        <w:keepLines/>
        <w:spacing w:before="260" w:after="260"/>
        <w:jc w:val="center"/>
        <w:outlineLvl w:val="1"/>
        <w:rPr>
          <w:rFonts w:ascii="Arial" w:eastAsia="黑体" w:hAnsi="Arial" w:cs="Times New Roman"/>
          <w:b/>
          <w:bCs/>
          <w:color w:val="000000" w:themeColor="text1"/>
          <w:kern w:val="0"/>
          <w:sz w:val="30"/>
          <w:szCs w:val="30"/>
        </w:rPr>
      </w:pPr>
      <w:bookmarkStart w:id="0" w:name="_Toc494266137"/>
      <w:r w:rsidRPr="000F3811">
        <w:rPr>
          <w:rFonts w:ascii="Arial" w:eastAsia="黑体" w:hAnsi="Arial" w:cs="Times New Roman" w:hint="eastAsia"/>
          <w:b/>
          <w:bCs/>
          <w:color w:val="000000" w:themeColor="text1"/>
          <w:kern w:val="0"/>
          <w:sz w:val="32"/>
          <w:szCs w:val="32"/>
        </w:rPr>
        <w:t>第二章采购需求</w:t>
      </w:r>
      <w:bookmarkEnd w:id="0"/>
    </w:p>
    <w:p w:rsidR="000F3811" w:rsidRPr="000F3811" w:rsidRDefault="000F3811" w:rsidP="000F3811">
      <w:pPr>
        <w:jc w:val="center"/>
        <w:rPr>
          <w:rFonts w:ascii="Times New Roman" w:eastAsia="宋体" w:hAnsi="Times New Roman" w:cs="Times New Roman"/>
          <w:color w:val="000000" w:themeColor="text1"/>
          <w:szCs w:val="24"/>
        </w:rPr>
      </w:pPr>
      <w:r w:rsidRPr="000F3811">
        <w:rPr>
          <w:rFonts w:ascii="Times New Roman" w:eastAsia="宋体" w:hAnsi="Times New Roman" w:cs="Times New Roman" w:hint="eastAsia"/>
          <w:color w:val="000000" w:themeColor="text1"/>
          <w:szCs w:val="24"/>
        </w:rPr>
        <w:t>（由采购人或采购代理机构根据法律法规规定）</w:t>
      </w:r>
    </w:p>
    <w:p w:rsidR="000F3811" w:rsidRPr="000F3811" w:rsidRDefault="000F3811" w:rsidP="000F3811">
      <w:pPr>
        <w:spacing w:line="400" w:lineRule="exact"/>
        <w:jc w:val="lef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说明：</w:t>
      </w:r>
    </w:p>
    <w:p w:rsidR="000F3811" w:rsidRPr="000F3811" w:rsidRDefault="000F3811" w:rsidP="000F3811">
      <w:pPr>
        <w:spacing w:line="400" w:lineRule="exact"/>
        <w:ind w:firstLineChars="202" w:firstLine="424"/>
        <w:jc w:val="lef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1. 本招标文件所称中小企业必须符合《政府采购促进中小企业发展暂行办法》第二条规定。</w:t>
      </w:r>
    </w:p>
    <w:p w:rsidR="000F3811" w:rsidRPr="000F3811" w:rsidRDefault="000F3811" w:rsidP="000F3811">
      <w:pPr>
        <w:spacing w:line="400" w:lineRule="exact"/>
        <w:ind w:firstLineChars="202" w:firstLine="424"/>
        <w:jc w:val="lef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2. 小型和微型企业产品的价格给予6%-10%的扣除，用扣除后的价格参与评审，具体扣除比例请以第四章《评标办法及评标标准》的规定为准。</w:t>
      </w:r>
    </w:p>
    <w:p w:rsidR="000F3811" w:rsidRPr="000F3811" w:rsidRDefault="000F3811" w:rsidP="000F3811">
      <w:pPr>
        <w:spacing w:line="400" w:lineRule="exact"/>
        <w:ind w:firstLineChars="202" w:firstLine="424"/>
        <w:jc w:val="lef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3. 小型、微型企业提供中型企业制造的货物的，视同为中型企业。</w:t>
      </w:r>
    </w:p>
    <w:p w:rsidR="000F3811" w:rsidRPr="000F3811" w:rsidRDefault="000F3811" w:rsidP="000F3811">
      <w:pPr>
        <w:spacing w:line="400" w:lineRule="exact"/>
        <w:ind w:firstLineChars="202" w:firstLine="424"/>
        <w:jc w:val="lef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4. 小型、微型企业提供大型企业制造的货物的，视同为大型企业。</w:t>
      </w:r>
    </w:p>
    <w:p w:rsidR="000F3811" w:rsidRPr="000F3811" w:rsidRDefault="000F3811" w:rsidP="000F3811">
      <w:pPr>
        <w:spacing w:line="400" w:lineRule="exact"/>
        <w:ind w:firstLineChars="177" w:firstLine="372"/>
        <w:jc w:val="lef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5. 根据财库〔2019〕9号及财库〔2019〕19号文件规定，台式计算机，便携式计算机、平板式微型计算机，激光打印机，针式打印机，液晶显示器，制冷压缩机（冷水机组、水源热泵机组、溴化</w:t>
      </w:r>
      <w:proofErr w:type="gramStart"/>
      <w:r w:rsidRPr="000F3811">
        <w:rPr>
          <w:rFonts w:ascii="宋体" w:eastAsia="宋体" w:hAnsi="宋体" w:cs="Times New Roman" w:hint="eastAsia"/>
          <w:color w:val="000000" w:themeColor="text1"/>
          <w:szCs w:val="21"/>
        </w:rPr>
        <w:t>锂</w:t>
      </w:r>
      <w:proofErr w:type="gramEnd"/>
      <w:r w:rsidRPr="000F3811">
        <w:rPr>
          <w:rFonts w:ascii="宋体" w:eastAsia="宋体" w:hAnsi="宋体" w:cs="Times New Roman" w:hint="eastAsia"/>
          <w:color w:val="000000" w:themeColor="text1"/>
          <w:szCs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rsidR="000F3811" w:rsidRPr="000F3811" w:rsidRDefault="000F3811" w:rsidP="000F3811">
      <w:pPr>
        <w:spacing w:line="400" w:lineRule="exact"/>
        <w:ind w:firstLineChars="177" w:firstLine="373"/>
        <w:jc w:val="left"/>
        <w:rPr>
          <w:rFonts w:ascii="宋体" w:eastAsia="宋体" w:hAnsi="宋体" w:cs="Times New Roman"/>
          <w:b/>
          <w:color w:val="000000" w:themeColor="text1"/>
          <w:szCs w:val="21"/>
          <w:u w:val="single"/>
        </w:rPr>
      </w:pPr>
      <w:r w:rsidRPr="000F3811">
        <w:rPr>
          <w:rFonts w:ascii="宋体" w:eastAsia="宋体" w:hAnsi="宋体" w:cs="Times New Roman" w:hint="eastAsia"/>
          <w:b/>
          <w:color w:val="000000" w:themeColor="text1"/>
          <w:szCs w:val="21"/>
        </w:rPr>
        <w:t>6.招标文件中标注“▲”号的条款为实质性条款，必须满足，否则投标无效。</w:t>
      </w:r>
    </w:p>
    <w:p w:rsidR="000F3811" w:rsidRPr="000F3811" w:rsidRDefault="000F3811" w:rsidP="000F3811">
      <w:pPr>
        <w:spacing w:line="400" w:lineRule="exact"/>
        <w:ind w:firstLineChars="202" w:firstLine="424"/>
        <w:jc w:val="lef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7. 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0F3811" w:rsidRPr="000F3811" w:rsidRDefault="000F3811" w:rsidP="000F3811">
      <w:pPr>
        <w:spacing w:line="400" w:lineRule="exact"/>
        <w:ind w:firstLineChars="202" w:firstLine="424"/>
        <w:jc w:val="lef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8. 项目采购需求具有国家或其他强制性标准、规范等要求的，投标文件中必须提供相关强制性认证资料。</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901"/>
        <w:gridCol w:w="23"/>
        <w:gridCol w:w="257"/>
        <w:gridCol w:w="803"/>
        <w:gridCol w:w="7079"/>
      </w:tblGrid>
      <w:tr w:rsidR="000F3811" w:rsidRPr="000F3811" w:rsidTr="0094543F">
        <w:trPr>
          <w:jc w:val="center"/>
        </w:trPr>
        <w:tc>
          <w:tcPr>
            <w:tcW w:w="9702" w:type="dxa"/>
            <w:gridSpan w:val="6"/>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b/>
                <w:color w:val="000000" w:themeColor="text1"/>
                <w:szCs w:val="21"/>
              </w:rPr>
            </w:pPr>
            <w:r w:rsidRPr="000F3811">
              <w:rPr>
                <w:rFonts w:ascii="宋体" w:eastAsia="宋体" w:hAnsi="宋体" w:cs="Times New Roman" w:hint="eastAsia"/>
                <w:b/>
                <w:color w:val="000000" w:themeColor="text1"/>
                <w:szCs w:val="21"/>
              </w:rPr>
              <w:t>一、项目需求</w:t>
            </w:r>
          </w:p>
        </w:tc>
      </w:tr>
      <w:tr w:rsidR="000F3811" w:rsidRPr="000F3811" w:rsidTr="0094543F">
        <w:trPr>
          <w:jc w:val="center"/>
        </w:trPr>
        <w:tc>
          <w:tcPr>
            <w:tcW w:w="639" w:type="dxa"/>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jc w:val="center"/>
              <w:rPr>
                <w:rFonts w:ascii="宋体" w:eastAsia="宋体" w:hAnsi="宋体" w:cs="Times New Roman"/>
                <w:b/>
                <w:color w:val="000000" w:themeColor="text1"/>
                <w:szCs w:val="21"/>
              </w:rPr>
            </w:pPr>
            <w:r w:rsidRPr="000F3811">
              <w:rPr>
                <w:rFonts w:ascii="宋体" w:eastAsia="宋体" w:hAnsi="宋体" w:cs="Times New Roman"/>
                <w:b/>
                <w:color w:val="000000" w:themeColor="text1"/>
                <w:szCs w:val="21"/>
              </w:rPr>
              <w:t>序号</w:t>
            </w:r>
          </w:p>
        </w:tc>
        <w:tc>
          <w:tcPr>
            <w:tcW w:w="1181"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jc w:val="center"/>
              <w:rPr>
                <w:rFonts w:ascii="宋体" w:eastAsia="宋体" w:hAnsi="宋体" w:cs="Times New Roman"/>
                <w:b/>
                <w:color w:val="000000" w:themeColor="text1"/>
                <w:szCs w:val="21"/>
              </w:rPr>
            </w:pPr>
            <w:r w:rsidRPr="000F3811">
              <w:rPr>
                <w:rFonts w:ascii="宋体" w:eastAsia="宋体" w:hAnsi="宋体" w:cs="Times New Roman" w:hint="eastAsia"/>
                <w:b/>
                <w:color w:val="000000" w:themeColor="text1"/>
                <w:szCs w:val="21"/>
              </w:rPr>
              <w:t>服务</w:t>
            </w:r>
            <w:r w:rsidRPr="000F3811">
              <w:rPr>
                <w:rFonts w:ascii="宋体" w:eastAsia="宋体" w:hAnsi="宋体" w:cs="Times New Roman"/>
                <w:b/>
                <w:color w:val="000000" w:themeColor="text1"/>
                <w:szCs w:val="21"/>
              </w:rPr>
              <w:t>名称</w:t>
            </w:r>
          </w:p>
        </w:tc>
        <w:tc>
          <w:tcPr>
            <w:tcW w:w="803" w:type="dxa"/>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jc w:val="center"/>
              <w:rPr>
                <w:rFonts w:ascii="宋体" w:eastAsia="宋体" w:hAnsi="宋体" w:cs="Times New Roman"/>
                <w:b/>
                <w:color w:val="000000" w:themeColor="text1"/>
                <w:szCs w:val="21"/>
              </w:rPr>
            </w:pPr>
            <w:r w:rsidRPr="000F3811">
              <w:rPr>
                <w:rFonts w:ascii="宋体" w:eastAsia="宋体" w:hAnsi="宋体" w:cs="Times New Roman"/>
                <w:b/>
                <w:color w:val="000000" w:themeColor="text1"/>
                <w:szCs w:val="21"/>
              </w:rPr>
              <w:t>数量</w:t>
            </w:r>
          </w:p>
        </w:tc>
        <w:tc>
          <w:tcPr>
            <w:tcW w:w="7079" w:type="dxa"/>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jc w:val="center"/>
              <w:rPr>
                <w:rFonts w:ascii="宋体" w:eastAsia="宋体" w:hAnsi="宋体" w:cs="Times New Roman"/>
                <w:b/>
                <w:color w:val="000000" w:themeColor="text1"/>
                <w:szCs w:val="21"/>
              </w:rPr>
            </w:pPr>
            <w:r w:rsidRPr="000F3811">
              <w:rPr>
                <w:rFonts w:ascii="宋体" w:eastAsia="宋体" w:hAnsi="宋体" w:cs="Times New Roman" w:hint="eastAsia"/>
                <w:b/>
                <w:color w:val="000000" w:themeColor="text1"/>
                <w:szCs w:val="21"/>
              </w:rPr>
              <w:t>▲</w:t>
            </w:r>
            <w:r w:rsidRPr="000F3811">
              <w:rPr>
                <w:rFonts w:ascii="宋体" w:eastAsia="宋体" w:hAnsi="宋体" w:cs="宋体" w:hint="eastAsia"/>
                <w:b/>
                <w:color w:val="000000" w:themeColor="text1"/>
                <w:szCs w:val="21"/>
              </w:rPr>
              <w:t>服务内容及要求</w:t>
            </w:r>
          </w:p>
        </w:tc>
      </w:tr>
      <w:tr w:rsidR="000F3811" w:rsidRPr="000F3811" w:rsidTr="0094543F">
        <w:trPr>
          <w:jc w:val="center"/>
        </w:trPr>
        <w:tc>
          <w:tcPr>
            <w:tcW w:w="639" w:type="dxa"/>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napToGrid w:val="0"/>
              <w:spacing w:line="400" w:lineRule="exact"/>
              <w:jc w:val="center"/>
              <w:rPr>
                <w:rFonts w:ascii="宋体" w:eastAsia="宋体" w:hAnsi="宋体" w:cs="宋体"/>
                <w:color w:val="000000" w:themeColor="text1"/>
                <w:szCs w:val="21"/>
              </w:rPr>
            </w:pPr>
            <w:r w:rsidRPr="000F3811">
              <w:rPr>
                <w:rFonts w:ascii="宋体" w:eastAsia="宋体" w:hAnsi="宋体" w:cs="宋体" w:hint="eastAsia"/>
                <w:color w:val="000000" w:themeColor="text1"/>
                <w:szCs w:val="21"/>
              </w:rPr>
              <w:t>1</w:t>
            </w:r>
          </w:p>
        </w:tc>
        <w:tc>
          <w:tcPr>
            <w:tcW w:w="1181"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napToGrid w:val="0"/>
              <w:spacing w:line="400" w:lineRule="exact"/>
              <w:jc w:val="center"/>
              <w:rPr>
                <w:rFonts w:ascii="宋体" w:eastAsia="宋体" w:hAnsi="宋体" w:cs="宋体"/>
                <w:color w:val="000000" w:themeColor="text1"/>
                <w:szCs w:val="21"/>
              </w:rPr>
            </w:pPr>
            <w:r w:rsidRPr="000F3811">
              <w:rPr>
                <w:rFonts w:ascii="宋体" w:eastAsia="宋体" w:hAnsi="宋体" w:cs="Arial" w:hint="eastAsia"/>
                <w:bCs/>
                <w:color w:val="000000" w:themeColor="text1"/>
                <w:szCs w:val="21"/>
              </w:rPr>
              <w:t>广西团校培训楼修缮服务</w:t>
            </w:r>
          </w:p>
        </w:tc>
        <w:tc>
          <w:tcPr>
            <w:tcW w:w="803" w:type="dxa"/>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napToGrid w:val="0"/>
              <w:spacing w:line="400" w:lineRule="exact"/>
              <w:jc w:val="center"/>
              <w:rPr>
                <w:rFonts w:ascii="宋体" w:eastAsia="宋体" w:hAnsi="宋体" w:cs="宋体"/>
                <w:color w:val="000000" w:themeColor="text1"/>
                <w:szCs w:val="21"/>
              </w:rPr>
            </w:pPr>
            <w:r w:rsidRPr="000F3811">
              <w:rPr>
                <w:rFonts w:ascii="宋体" w:eastAsia="宋体" w:hAnsi="宋体" w:cs="宋体" w:hint="eastAsia"/>
                <w:color w:val="000000" w:themeColor="text1"/>
                <w:szCs w:val="21"/>
              </w:rPr>
              <w:t>1项</w:t>
            </w:r>
          </w:p>
        </w:tc>
        <w:tc>
          <w:tcPr>
            <w:tcW w:w="7079" w:type="dxa"/>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napToGrid w:val="0"/>
              <w:spacing w:line="400" w:lineRule="exact"/>
              <w:ind w:firstLineChars="200" w:firstLine="420"/>
              <w:jc w:val="left"/>
              <w:rPr>
                <w:rFonts w:ascii="宋体" w:eastAsia="宋体" w:hAnsi="宋体" w:cs="Arial"/>
                <w:bCs/>
                <w:color w:val="000000" w:themeColor="text1"/>
                <w:szCs w:val="21"/>
              </w:rPr>
            </w:pPr>
            <w:r w:rsidRPr="000F3811">
              <w:rPr>
                <w:rFonts w:ascii="宋体" w:eastAsia="宋体" w:hAnsi="宋体" w:cs="Arial" w:hint="eastAsia"/>
                <w:bCs/>
                <w:color w:val="000000" w:themeColor="text1"/>
                <w:szCs w:val="21"/>
              </w:rPr>
              <w:t>一、项目</w:t>
            </w:r>
            <w:r w:rsidRPr="000F3811">
              <w:rPr>
                <w:rFonts w:ascii="宋体" w:eastAsia="宋体" w:hAnsi="宋体" w:cs="Arial"/>
                <w:bCs/>
                <w:color w:val="000000" w:themeColor="text1"/>
                <w:szCs w:val="21"/>
              </w:rPr>
              <w:t>概况：</w:t>
            </w:r>
            <w:r w:rsidRPr="000F3811">
              <w:rPr>
                <w:rFonts w:ascii="宋体" w:eastAsia="宋体" w:hAnsi="宋体" w:cs="Arial" w:hint="eastAsia"/>
                <w:bCs/>
                <w:color w:val="000000" w:themeColor="text1"/>
                <w:szCs w:val="21"/>
              </w:rPr>
              <w:t>广西团校培训楼</w:t>
            </w:r>
            <w:r w:rsidRPr="000F3811">
              <w:rPr>
                <w:rFonts w:ascii="宋体" w:eastAsia="宋体" w:hAnsi="宋体" w:cs="Arial"/>
                <w:bCs/>
                <w:color w:val="000000" w:themeColor="text1"/>
                <w:szCs w:val="21"/>
              </w:rPr>
              <w:t>总建筑面积：</w:t>
            </w:r>
            <w:r w:rsidRPr="000F3811">
              <w:rPr>
                <w:rFonts w:ascii="宋体" w:eastAsia="宋体" w:hAnsi="宋体" w:cs="Arial" w:hint="eastAsia"/>
                <w:bCs/>
                <w:color w:val="000000" w:themeColor="text1"/>
                <w:szCs w:val="21"/>
              </w:rPr>
              <w:t>8085㎡</w:t>
            </w:r>
            <w:r w:rsidRPr="000F3811">
              <w:rPr>
                <w:rFonts w:ascii="宋体" w:eastAsia="宋体" w:hAnsi="宋体" w:cs="Arial"/>
                <w:bCs/>
                <w:color w:val="000000" w:themeColor="text1"/>
                <w:szCs w:val="21"/>
              </w:rPr>
              <w:t>，建筑高度：</w:t>
            </w:r>
            <w:r w:rsidRPr="000F3811">
              <w:rPr>
                <w:rFonts w:ascii="宋体" w:eastAsia="宋体" w:hAnsi="宋体" w:cs="Arial" w:hint="eastAsia"/>
                <w:bCs/>
                <w:color w:val="000000" w:themeColor="text1"/>
                <w:szCs w:val="21"/>
              </w:rPr>
              <w:t>32.4</w:t>
            </w:r>
            <w:r w:rsidRPr="000F3811">
              <w:rPr>
                <w:rFonts w:ascii="宋体" w:eastAsia="宋体" w:hAnsi="宋体" w:cs="Arial"/>
                <w:bCs/>
                <w:color w:val="000000" w:themeColor="text1"/>
                <w:szCs w:val="21"/>
              </w:rPr>
              <w:t>m</w:t>
            </w:r>
            <w:r w:rsidRPr="000F3811">
              <w:rPr>
                <w:rFonts w:ascii="宋体" w:eastAsia="宋体" w:hAnsi="宋体" w:cs="Arial" w:hint="eastAsia"/>
                <w:bCs/>
                <w:color w:val="000000" w:themeColor="text1"/>
                <w:szCs w:val="21"/>
              </w:rPr>
              <w:t>，地上</w:t>
            </w:r>
            <w:r w:rsidRPr="000F3811">
              <w:rPr>
                <w:rFonts w:ascii="宋体" w:eastAsia="宋体" w:hAnsi="宋体" w:cs="Arial"/>
                <w:bCs/>
                <w:color w:val="000000" w:themeColor="text1"/>
                <w:szCs w:val="21"/>
              </w:rPr>
              <w:t>九层，建筑耐火等级</w:t>
            </w:r>
            <w:r w:rsidRPr="000F3811">
              <w:rPr>
                <w:rFonts w:ascii="宋体" w:eastAsia="宋体" w:hAnsi="宋体" w:cs="Arial" w:hint="eastAsia"/>
                <w:bCs/>
                <w:color w:val="000000" w:themeColor="text1"/>
                <w:szCs w:val="21"/>
              </w:rPr>
              <w:t>：</w:t>
            </w:r>
            <w:r w:rsidRPr="000F3811">
              <w:rPr>
                <w:rFonts w:ascii="宋体" w:eastAsia="宋体" w:hAnsi="宋体" w:cs="Arial"/>
                <w:bCs/>
                <w:color w:val="000000" w:themeColor="text1"/>
                <w:szCs w:val="21"/>
              </w:rPr>
              <w:t>二级</w:t>
            </w:r>
            <w:r w:rsidRPr="000F3811">
              <w:rPr>
                <w:rFonts w:ascii="宋体" w:eastAsia="宋体" w:hAnsi="宋体" w:cs="Arial" w:hint="eastAsia"/>
                <w:bCs/>
                <w:color w:val="000000" w:themeColor="text1"/>
                <w:szCs w:val="21"/>
              </w:rPr>
              <w:t>，</w:t>
            </w:r>
            <w:r w:rsidRPr="000F3811">
              <w:rPr>
                <w:rFonts w:ascii="宋体" w:eastAsia="宋体" w:hAnsi="宋体" w:cs="Arial"/>
                <w:bCs/>
                <w:color w:val="000000" w:themeColor="text1"/>
                <w:szCs w:val="21"/>
              </w:rPr>
              <w:t>建筑结构</w:t>
            </w:r>
            <w:r w:rsidRPr="000F3811">
              <w:rPr>
                <w:rFonts w:ascii="宋体" w:eastAsia="宋体" w:hAnsi="宋体" w:cs="Arial" w:hint="eastAsia"/>
                <w:bCs/>
                <w:color w:val="000000" w:themeColor="text1"/>
                <w:szCs w:val="21"/>
              </w:rPr>
              <w:t>形式：</w:t>
            </w:r>
            <w:r w:rsidRPr="000F3811">
              <w:rPr>
                <w:rFonts w:ascii="宋体" w:eastAsia="宋体" w:hAnsi="宋体" w:cs="Arial"/>
                <w:bCs/>
                <w:color w:val="000000" w:themeColor="text1"/>
                <w:szCs w:val="21"/>
              </w:rPr>
              <w:t>框架结构，抗震等级</w:t>
            </w:r>
            <w:r w:rsidRPr="000F3811">
              <w:rPr>
                <w:rFonts w:ascii="宋体" w:eastAsia="宋体" w:hAnsi="宋体" w:cs="Arial" w:hint="eastAsia"/>
                <w:bCs/>
                <w:color w:val="000000" w:themeColor="text1"/>
                <w:szCs w:val="21"/>
              </w:rPr>
              <w:t>：三级</w:t>
            </w:r>
            <w:r w:rsidRPr="000F3811">
              <w:rPr>
                <w:rFonts w:ascii="宋体" w:eastAsia="宋体" w:hAnsi="宋体" w:cs="Arial"/>
                <w:bCs/>
                <w:color w:val="000000" w:themeColor="text1"/>
                <w:szCs w:val="21"/>
              </w:rPr>
              <w:t>。</w:t>
            </w:r>
          </w:p>
          <w:p w:rsidR="000F3811" w:rsidRPr="000F3811" w:rsidRDefault="000F3811" w:rsidP="000F3811">
            <w:pPr>
              <w:snapToGrid w:val="0"/>
              <w:spacing w:line="400" w:lineRule="exact"/>
              <w:ind w:firstLineChars="200" w:firstLine="420"/>
              <w:jc w:val="left"/>
              <w:rPr>
                <w:rFonts w:ascii="宋体" w:eastAsia="宋体" w:hAnsi="宋体" w:cs="Arial"/>
                <w:bCs/>
                <w:color w:val="000000" w:themeColor="text1"/>
                <w:szCs w:val="21"/>
              </w:rPr>
            </w:pPr>
            <w:r w:rsidRPr="000F3811">
              <w:rPr>
                <w:rFonts w:ascii="宋体" w:eastAsia="宋体" w:hAnsi="宋体" w:cs="Arial" w:hint="eastAsia"/>
                <w:bCs/>
                <w:color w:val="000000" w:themeColor="text1"/>
                <w:szCs w:val="21"/>
              </w:rPr>
              <w:t>二、本项服务</w:t>
            </w:r>
            <w:r w:rsidRPr="000F3811">
              <w:rPr>
                <w:rFonts w:ascii="宋体" w:eastAsia="宋体" w:hAnsi="宋体" w:cs="Arial"/>
                <w:bCs/>
                <w:color w:val="000000" w:themeColor="text1"/>
                <w:szCs w:val="21"/>
              </w:rPr>
              <w:t>范围：</w:t>
            </w:r>
            <w:r w:rsidRPr="000F3811">
              <w:rPr>
                <w:rFonts w:ascii="宋体" w:eastAsia="宋体" w:hAnsi="宋体" w:cs="Arial" w:hint="eastAsia"/>
                <w:bCs/>
                <w:color w:val="000000" w:themeColor="text1"/>
                <w:szCs w:val="21"/>
              </w:rPr>
              <w:t>广西团校培训楼</w:t>
            </w:r>
            <w:r w:rsidRPr="000F3811">
              <w:rPr>
                <w:rFonts w:ascii="宋体" w:eastAsia="宋体" w:hAnsi="宋体" w:cs="Arial"/>
                <w:bCs/>
                <w:color w:val="000000" w:themeColor="text1"/>
                <w:szCs w:val="21"/>
              </w:rPr>
              <w:t>一层至八层客房、</w:t>
            </w:r>
            <w:r w:rsidRPr="000F3811">
              <w:rPr>
                <w:rFonts w:ascii="宋体" w:eastAsia="宋体" w:hAnsi="宋体" w:cs="Arial" w:hint="eastAsia"/>
                <w:bCs/>
                <w:color w:val="000000" w:themeColor="text1"/>
                <w:szCs w:val="21"/>
              </w:rPr>
              <w:t>走道</w:t>
            </w:r>
            <w:r w:rsidRPr="000F3811">
              <w:rPr>
                <w:rFonts w:ascii="宋体" w:eastAsia="宋体" w:hAnsi="宋体" w:cs="Arial"/>
                <w:bCs/>
                <w:color w:val="000000" w:themeColor="text1"/>
                <w:szCs w:val="21"/>
              </w:rPr>
              <w:t>、电梯厅、会议室及一层入口、电梯厅</w:t>
            </w:r>
            <w:r w:rsidRPr="000F3811">
              <w:rPr>
                <w:rFonts w:ascii="宋体" w:eastAsia="宋体" w:hAnsi="宋体" w:cs="Arial" w:hint="eastAsia"/>
                <w:bCs/>
                <w:color w:val="000000" w:themeColor="text1"/>
                <w:szCs w:val="21"/>
              </w:rPr>
              <w:t>的</w:t>
            </w:r>
            <w:r w:rsidRPr="000F3811">
              <w:rPr>
                <w:rFonts w:ascii="宋体" w:eastAsia="宋体" w:hAnsi="宋体" w:cs="Arial"/>
                <w:bCs/>
                <w:color w:val="000000" w:themeColor="text1"/>
                <w:szCs w:val="21"/>
              </w:rPr>
              <w:t>市内</w:t>
            </w:r>
            <w:r w:rsidRPr="000F3811">
              <w:rPr>
                <w:rFonts w:ascii="宋体" w:eastAsia="宋体" w:hAnsi="宋体" w:cs="Arial" w:hint="eastAsia"/>
                <w:bCs/>
                <w:color w:val="000000" w:themeColor="text1"/>
                <w:szCs w:val="21"/>
              </w:rPr>
              <w:t>装修改造</w:t>
            </w:r>
            <w:r w:rsidRPr="000F3811">
              <w:rPr>
                <w:rFonts w:ascii="宋体" w:eastAsia="宋体" w:hAnsi="宋体" w:cs="Arial"/>
                <w:bCs/>
                <w:color w:val="000000" w:themeColor="text1"/>
                <w:szCs w:val="21"/>
              </w:rPr>
              <w:t>及电气、给排水改造</w:t>
            </w:r>
            <w:r w:rsidRPr="000F3811">
              <w:rPr>
                <w:rFonts w:ascii="宋体" w:eastAsia="宋体" w:hAnsi="宋体" w:cs="Arial" w:hint="eastAsia"/>
                <w:bCs/>
                <w:color w:val="000000" w:themeColor="text1"/>
                <w:szCs w:val="21"/>
              </w:rPr>
              <w:t>等项目（具</w:t>
            </w:r>
            <w:r w:rsidRPr="000F3811">
              <w:rPr>
                <w:rFonts w:ascii="宋体" w:eastAsia="宋体" w:hAnsi="宋体" w:cs="Arial" w:hint="eastAsia"/>
                <w:bCs/>
                <w:color w:val="000000" w:themeColor="text1"/>
                <w:szCs w:val="21"/>
              </w:rPr>
              <w:lastRenderedPageBreak/>
              <w:t>体详见图纸）</w:t>
            </w:r>
            <w:r w:rsidRPr="000F3811">
              <w:rPr>
                <w:rFonts w:ascii="宋体" w:eastAsia="宋体" w:hAnsi="宋体" w:cs="Arial"/>
                <w:bCs/>
                <w:color w:val="000000" w:themeColor="text1"/>
                <w:szCs w:val="21"/>
              </w:rPr>
              <w:t>，</w:t>
            </w:r>
            <w:r w:rsidRPr="000F3811">
              <w:rPr>
                <w:rFonts w:ascii="宋体" w:eastAsia="宋体" w:hAnsi="宋体" w:cs="Arial" w:hint="eastAsia"/>
                <w:bCs/>
                <w:color w:val="000000" w:themeColor="text1"/>
                <w:szCs w:val="21"/>
              </w:rPr>
              <w:t>修缮面积</w:t>
            </w:r>
            <w:r w:rsidRPr="000F3811">
              <w:rPr>
                <w:rFonts w:ascii="宋体" w:eastAsia="宋体" w:hAnsi="宋体" w:cs="Arial"/>
                <w:bCs/>
                <w:color w:val="000000" w:themeColor="text1"/>
                <w:szCs w:val="21"/>
              </w:rPr>
              <w:t xml:space="preserve"> 3359 </w:t>
            </w:r>
            <w:r w:rsidRPr="000F3811">
              <w:rPr>
                <w:rFonts w:ascii="宋体" w:eastAsia="宋体" w:hAnsi="宋体" w:cs="Arial" w:hint="eastAsia"/>
                <w:bCs/>
                <w:color w:val="000000" w:themeColor="text1"/>
                <w:szCs w:val="21"/>
              </w:rPr>
              <w:t>㎡，具体修缮时间及工作安排以采购人下达的任务单为准。</w:t>
            </w:r>
          </w:p>
        </w:tc>
      </w:tr>
      <w:tr w:rsidR="000F3811" w:rsidRPr="000F3811" w:rsidTr="0094543F">
        <w:trPr>
          <w:jc w:val="center"/>
        </w:trPr>
        <w:tc>
          <w:tcPr>
            <w:tcW w:w="9702" w:type="dxa"/>
            <w:gridSpan w:val="6"/>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lastRenderedPageBreak/>
              <w:t>二、</w:t>
            </w:r>
            <w:r w:rsidRPr="000F3811">
              <w:rPr>
                <w:rFonts w:ascii="宋体" w:eastAsia="宋体" w:hAnsi="宋体" w:cs="Times New Roman" w:hint="eastAsia"/>
                <w:b/>
                <w:color w:val="000000" w:themeColor="text1"/>
                <w:szCs w:val="21"/>
              </w:rPr>
              <w:t>商务条款</w:t>
            </w:r>
          </w:p>
        </w:tc>
      </w:tr>
      <w:tr w:rsidR="000F3811" w:rsidRPr="000F3811" w:rsidTr="0094543F">
        <w:trPr>
          <w:jc w:val="center"/>
        </w:trPr>
        <w:tc>
          <w:tcPr>
            <w:tcW w:w="1540" w:type="dxa"/>
            <w:gridSpan w:val="2"/>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tabs>
                <w:tab w:val="left" w:pos="5450"/>
              </w:tabs>
              <w:adjustRightInd w:val="0"/>
              <w:snapToGrid w:val="0"/>
              <w:spacing w:line="400" w:lineRule="exac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服务期及地点</w:t>
            </w:r>
          </w:p>
        </w:tc>
        <w:tc>
          <w:tcPr>
            <w:tcW w:w="8162" w:type="dxa"/>
            <w:gridSpan w:val="4"/>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tabs>
                <w:tab w:val="left" w:pos="5450"/>
              </w:tabs>
              <w:adjustRightInd w:val="0"/>
              <w:snapToGrid w:val="0"/>
              <w:spacing w:line="400" w:lineRule="exact"/>
              <w:ind w:firstLineChars="200" w:firstLine="420"/>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服务期：自合同签订之日起</w:t>
            </w:r>
            <w:r w:rsidRPr="000F3811">
              <w:rPr>
                <w:rFonts w:ascii="宋体" w:eastAsia="宋体" w:hAnsi="宋体" w:cs="Times New Roman"/>
                <w:color w:val="000000" w:themeColor="text1"/>
                <w:szCs w:val="21"/>
              </w:rPr>
              <w:t>3</w:t>
            </w:r>
            <w:r w:rsidRPr="000F3811">
              <w:rPr>
                <w:rFonts w:ascii="宋体" w:eastAsia="宋体" w:hAnsi="宋体" w:cs="Times New Roman" w:hint="eastAsia"/>
                <w:color w:val="000000" w:themeColor="text1"/>
                <w:szCs w:val="21"/>
              </w:rPr>
              <w:t>年。</w:t>
            </w:r>
          </w:p>
          <w:p w:rsidR="000F3811" w:rsidRPr="000F3811" w:rsidRDefault="000F3811" w:rsidP="000F3811">
            <w:pPr>
              <w:tabs>
                <w:tab w:val="left" w:pos="5450"/>
              </w:tabs>
              <w:adjustRightInd w:val="0"/>
              <w:snapToGrid w:val="0"/>
              <w:spacing w:line="400" w:lineRule="exact"/>
              <w:ind w:firstLineChars="200" w:firstLine="420"/>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服务地点：中国共产主义青年团广西团校内。</w:t>
            </w:r>
          </w:p>
        </w:tc>
      </w:tr>
      <w:tr w:rsidR="000F3811" w:rsidRPr="000F3811" w:rsidTr="0094543F">
        <w:trPr>
          <w:jc w:val="center"/>
        </w:trPr>
        <w:tc>
          <w:tcPr>
            <w:tcW w:w="1540" w:type="dxa"/>
            <w:gridSpan w:val="2"/>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tabs>
                <w:tab w:val="left" w:pos="5450"/>
              </w:tabs>
              <w:adjustRightInd w:val="0"/>
              <w:snapToGrid w:val="0"/>
              <w:spacing w:line="400" w:lineRule="exac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付款方式</w:t>
            </w:r>
          </w:p>
        </w:tc>
        <w:tc>
          <w:tcPr>
            <w:tcW w:w="8162" w:type="dxa"/>
            <w:gridSpan w:val="4"/>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ind w:firstLineChars="200" w:firstLine="420"/>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本项目预付款为年度批复采购预算的30%，分3年按年度支付，支付时间为采购预算下达之后10个工作日内。其余修缮款项分3年6期支付（每年的第一个季度和第四个季度各支付1次）。经采购人</w:t>
            </w:r>
            <w:r w:rsidRPr="000F3811">
              <w:rPr>
                <w:rFonts w:ascii="宋体" w:eastAsia="宋体" w:hAnsi="宋体" w:cs="Times New Roman"/>
                <w:color w:val="000000" w:themeColor="text1"/>
                <w:szCs w:val="21"/>
              </w:rPr>
              <w:t>验收通过</w:t>
            </w:r>
            <w:r w:rsidRPr="000F3811">
              <w:rPr>
                <w:rFonts w:ascii="宋体" w:eastAsia="宋体" w:hAnsi="宋体" w:cs="Times New Roman" w:hint="eastAsia"/>
                <w:color w:val="000000" w:themeColor="text1"/>
                <w:szCs w:val="21"/>
              </w:rPr>
              <w:t>且双方认可后，采购人在收齐当期款项</w:t>
            </w:r>
            <w:r w:rsidRPr="000F3811">
              <w:rPr>
                <w:rFonts w:ascii="宋体" w:eastAsia="宋体" w:hAnsi="宋体" w:cs="Times New Roman"/>
                <w:color w:val="000000" w:themeColor="text1"/>
                <w:szCs w:val="21"/>
              </w:rPr>
              <w:t>的</w:t>
            </w:r>
            <w:r w:rsidRPr="000F3811">
              <w:rPr>
                <w:rFonts w:ascii="宋体" w:eastAsia="宋体" w:hAnsi="宋体" w:cs="Times New Roman" w:hint="eastAsia"/>
                <w:color w:val="000000" w:themeColor="text1"/>
                <w:szCs w:val="21"/>
              </w:rPr>
              <w:t>发票后10个工作日内支付给中标人。</w:t>
            </w:r>
          </w:p>
        </w:tc>
      </w:tr>
      <w:tr w:rsidR="000F3811" w:rsidRPr="000F3811" w:rsidTr="0094543F">
        <w:trPr>
          <w:jc w:val="center"/>
        </w:trPr>
        <w:tc>
          <w:tcPr>
            <w:tcW w:w="1540" w:type="dxa"/>
            <w:gridSpan w:val="2"/>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tabs>
                <w:tab w:val="left" w:pos="5450"/>
              </w:tabs>
              <w:adjustRightInd w:val="0"/>
              <w:snapToGrid w:val="0"/>
              <w:spacing w:line="400" w:lineRule="exact"/>
              <w:jc w:val="center"/>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其他要求</w:t>
            </w:r>
          </w:p>
        </w:tc>
        <w:tc>
          <w:tcPr>
            <w:tcW w:w="8162" w:type="dxa"/>
            <w:gridSpan w:val="4"/>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tabs>
                <w:tab w:val="left" w:pos="5450"/>
              </w:tabs>
              <w:adjustRightInd w:val="0"/>
              <w:snapToGrid w:val="0"/>
              <w:spacing w:line="400" w:lineRule="exact"/>
              <w:ind w:firstLineChars="200" w:firstLine="420"/>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▲1.报价必须</w:t>
            </w:r>
            <w:proofErr w:type="gramStart"/>
            <w:r w:rsidRPr="000F3811">
              <w:rPr>
                <w:rFonts w:ascii="宋体" w:eastAsia="宋体" w:hAnsi="宋体" w:cs="Times New Roman" w:hint="eastAsia"/>
                <w:color w:val="000000" w:themeColor="text1"/>
                <w:szCs w:val="21"/>
              </w:rPr>
              <w:t>含以下</w:t>
            </w:r>
            <w:proofErr w:type="gramEnd"/>
            <w:r w:rsidRPr="000F3811">
              <w:rPr>
                <w:rFonts w:ascii="宋体" w:eastAsia="宋体" w:hAnsi="宋体" w:cs="Times New Roman" w:hint="eastAsia"/>
                <w:color w:val="000000" w:themeColor="text1"/>
                <w:szCs w:val="21"/>
              </w:rPr>
              <w:t>部分，包括：</w:t>
            </w:r>
          </w:p>
          <w:p w:rsidR="000F3811" w:rsidRPr="000F3811" w:rsidRDefault="000F3811" w:rsidP="000F3811">
            <w:pPr>
              <w:tabs>
                <w:tab w:val="left" w:pos="5450"/>
              </w:tabs>
              <w:adjustRightInd w:val="0"/>
              <w:snapToGrid w:val="0"/>
              <w:spacing w:line="400" w:lineRule="exact"/>
              <w:ind w:firstLineChars="200" w:firstLine="420"/>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本项目投标报价包含完成3年服务内容所需的费用。如提供服务过程中产生额外费用，由中标人自行负责。</w:t>
            </w:r>
          </w:p>
          <w:p w:rsidR="000F3811" w:rsidRPr="000F3811" w:rsidRDefault="000F3811" w:rsidP="000F3811">
            <w:pPr>
              <w:tabs>
                <w:tab w:val="left" w:pos="5450"/>
              </w:tabs>
              <w:adjustRightInd w:val="0"/>
              <w:snapToGrid w:val="0"/>
              <w:spacing w:line="400" w:lineRule="exact"/>
              <w:ind w:firstLineChars="200" w:firstLine="420"/>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w:t>
            </w:r>
            <w:r w:rsidRPr="000F3811">
              <w:rPr>
                <w:rFonts w:ascii="宋体" w:eastAsia="宋体" w:hAnsi="宋体" w:cs="Times New Roman"/>
                <w:color w:val="000000" w:themeColor="text1"/>
                <w:szCs w:val="21"/>
              </w:rPr>
              <w:t>2</w:t>
            </w:r>
            <w:r w:rsidRPr="000F3811">
              <w:rPr>
                <w:rFonts w:ascii="宋体" w:eastAsia="宋体" w:hAnsi="宋体" w:cs="Times New Roman" w:hint="eastAsia"/>
                <w:color w:val="000000" w:themeColor="text1"/>
                <w:szCs w:val="21"/>
              </w:rPr>
              <w:t>.合同签订期：自中标通知书发出之日起7个工作日内。</w:t>
            </w:r>
          </w:p>
        </w:tc>
      </w:tr>
      <w:tr w:rsidR="000F3811" w:rsidRPr="000F3811" w:rsidTr="0094543F">
        <w:trPr>
          <w:jc w:val="center"/>
        </w:trPr>
        <w:tc>
          <w:tcPr>
            <w:tcW w:w="9702" w:type="dxa"/>
            <w:gridSpan w:val="6"/>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widowControl/>
              <w:shd w:val="clear" w:color="auto" w:fill="FFFFFF"/>
              <w:spacing w:line="400" w:lineRule="exact"/>
              <w:rPr>
                <w:rFonts w:ascii="宋体" w:eastAsia="宋体" w:hAnsi="宋体" w:cs="Times New Roman"/>
                <w:color w:val="000000" w:themeColor="text1"/>
                <w:szCs w:val="21"/>
              </w:rPr>
            </w:pPr>
            <w:r w:rsidRPr="000F3811">
              <w:rPr>
                <w:rFonts w:ascii="宋体" w:eastAsia="宋体" w:hAnsi="宋体" w:cs="Times New Roman" w:hint="eastAsia"/>
                <w:b/>
                <w:color w:val="000000" w:themeColor="text1"/>
                <w:szCs w:val="21"/>
              </w:rPr>
              <w:t>三、投标人的资信要求表</w:t>
            </w:r>
          </w:p>
        </w:tc>
      </w:tr>
      <w:tr w:rsidR="000F3811" w:rsidRPr="000F3811" w:rsidTr="0094543F">
        <w:trPr>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b/>
                <w:color w:val="000000" w:themeColor="text1"/>
                <w:szCs w:val="21"/>
              </w:rPr>
              <w:t>政策性加分条件</w:t>
            </w:r>
          </w:p>
        </w:tc>
        <w:tc>
          <w:tcPr>
            <w:tcW w:w="8139"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见本招标文件第四章“评标办法及评分标准”。</w:t>
            </w:r>
          </w:p>
        </w:tc>
      </w:tr>
      <w:tr w:rsidR="000F3811" w:rsidRPr="000F3811" w:rsidTr="0094543F">
        <w:trPr>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b/>
                <w:color w:val="000000" w:themeColor="text1"/>
                <w:szCs w:val="21"/>
              </w:rPr>
              <w:t>投标人能力</w:t>
            </w:r>
          </w:p>
        </w:tc>
        <w:tc>
          <w:tcPr>
            <w:tcW w:w="8139"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见本招标文件第四章“评标办法及评分标准”。</w:t>
            </w:r>
          </w:p>
        </w:tc>
      </w:tr>
      <w:tr w:rsidR="000F3811" w:rsidRPr="000F3811" w:rsidTr="0094543F">
        <w:trPr>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b/>
                <w:color w:val="000000" w:themeColor="text1"/>
                <w:szCs w:val="21"/>
              </w:rPr>
            </w:pPr>
            <w:r w:rsidRPr="000F3811">
              <w:rPr>
                <w:rFonts w:ascii="宋体" w:eastAsia="宋体" w:hAnsi="宋体" w:cs="Times New Roman" w:hint="eastAsia"/>
                <w:b/>
                <w:color w:val="000000" w:themeColor="text1"/>
                <w:szCs w:val="21"/>
              </w:rPr>
              <w:t>质量管理、企业信用要求</w:t>
            </w:r>
          </w:p>
        </w:tc>
        <w:tc>
          <w:tcPr>
            <w:tcW w:w="8139"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见本招标文件第四章“评标办法及评分标准”。</w:t>
            </w:r>
          </w:p>
        </w:tc>
      </w:tr>
      <w:tr w:rsidR="000F3811" w:rsidRPr="000F3811" w:rsidTr="0094543F">
        <w:trPr>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b/>
                <w:color w:val="000000" w:themeColor="text1"/>
                <w:szCs w:val="21"/>
              </w:rPr>
              <w:t>能力或业绩要求</w:t>
            </w:r>
          </w:p>
        </w:tc>
        <w:tc>
          <w:tcPr>
            <w:tcW w:w="8139"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见本招标文件第四章“评标办法及评分标准”。</w:t>
            </w:r>
          </w:p>
        </w:tc>
      </w:tr>
      <w:tr w:rsidR="000F3811" w:rsidRPr="000F3811" w:rsidTr="0094543F">
        <w:trPr>
          <w:jc w:val="center"/>
        </w:trPr>
        <w:tc>
          <w:tcPr>
            <w:tcW w:w="9702" w:type="dxa"/>
            <w:gridSpan w:val="6"/>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widowControl/>
              <w:shd w:val="clear" w:color="auto" w:fill="FFFFFF"/>
              <w:spacing w:line="400" w:lineRule="exact"/>
              <w:rPr>
                <w:rFonts w:ascii="宋体" w:eastAsia="宋体" w:hAnsi="宋体" w:cs="Times New Roman"/>
                <w:color w:val="000000" w:themeColor="text1"/>
                <w:szCs w:val="21"/>
              </w:rPr>
            </w:pPr>
            <w:r w:rsidRPr="000F3811">
              <w:rPr>
                <w:rFonts w:ascii="宋体" w:eastAsia="宋体" w:hAnsi="宋体" w:cs="Times New Roman" w:hint="eastAsia"/>
                <w:b/>
                <w:color w:val="000000" w:themeColor="text1"/>
                <w:szCs w:val="21"/>
              </w:rPr>
              <w:t>四、采购人对项目的特殊要求及说明</w:t>
            </w:r>
          </w:p>
        </w:tc>
      </w:tr>
      <w:tr w:rsidR="000F3811" w:rsidRPr="000F3811" w:rsidTr="0094543F">
        <w:trPr>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b/>
                <w:color w:val="000000" w:themeColor="text1"/>
                <w:szCs w:val="21"/>
              </w:rPr>
              <w:t>核心产品</w:t>
            </w:r>
          </w:p>
        </w:tc>
        <w:tc>
          <w:tcPr>
            <w:tcW w:w="8139"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本项目为服务采购，无核心产品。</w:t>
            </w:r>
          </w:p>
        </w:tc>
      </w:tr>
      <w:tr w:rsidR="000F3811" w:rsidRPr="000F3811" w:rsidTr="0094543F">
        <w:trPr>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b/>
                <w:color w:val="000000" w:themeColor="text1"/>
                <w:szCs w:val="21"/>
              </w:rPr>
              <w:t>为落实政府采购政策需满足的要求</w:t>
            </w:r>
          </w:p>
        </w:tc>
        <w:tc>
          <w:tcPr>
            <w:tcW w:w="8139"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详见《第二章采购需求》及《第四章评标办法及评分标准》</w:t>
            </w:r>
          </w:p>
        </w:tc>
      </w:tr>
      <w:tr w:rsidR="000F3811" w:rsidRPr="000F3811" w:rsidTr="0094543F">
        <w:trPr>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b/>
                <w:color w:val="000000" w:themeColor="text1"/>
                <w:szCs w:val="21"/>
              </w:rPr>
              <w:t>规范标准</w:t>
            </w:r>
          </w:p>
        </w:tc>
        <w:tc>
          <w:tcPr>
            <w:tcW w:w="8139"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执行现行的强制执行的国家、行业、地方标准</w:t>
            </w:r>
          </w:p>
        </w:tc>
      </w:tr>
      <w:tr w:rsidR="000F3811" w:rsidRPr="000F3811" w:rsidTr="0094543F">
        <w:trPr>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b/>
                <w:color w:val="000000" w:themeColor="text1"/>
                <w:szCs w:val="21"/>
              </w:rPr>
              <w:t>验收标准、验收方法及方案</w:t>
            </w:r>
          </w:p>
        </w:tc>
        <w:tc>
          <w:tcPr>
            <w:tcW w:w="8139"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符合国家工程施工验收规范合格标准</w:t>
            </w:r>
          </w:p>
        </w:tc>
      </w:tr>
      <w:tr w:rsidR="000F3811" w:rsidRPr="000F3811" w:rsidTr="0094543F">
        <w:trPr>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b/>
                <w:color w:val="000000" w:themeColor="text1"/>
                <w:szCs w:val="21"/>
              </w:rPr>
            </w:pPr>
            <w:r w:rsidRPr="000F3811">
              <w:rPr>
                <w:rFonts w:ascii="宋体" w:eastAsia="宋体" w:hAnsi="宋体" w:cs="Times New Roman" w:hint="eastAsia"/>
                <w:b/>
                <w:color w:val="000000" w:themeColor="text1"/>
                <w:szCs w:val="21"/>
              </w:rPr>
              <w:t>其它说明</w:t>
            </w:r>
          </w:p>
        </w:tc>
        <w:tc>
          <w:tcPr>
            <w:tcW w:w="8139" w:type="dxa"/>
            <w:gridSpan w:val="3"/>
            <w:tcBorders>
              <w:top w:val="single" w:sz="4" w:space="0" w:color="auto"/>
              <w:left w:val="single" w:sz="4" w:space="0" w:color="auto"/>
              <w:bottom w:val="single" w:sz="4" w:space="0" w:color="auto"/>
              <w:right w:val="single" w:sz="4" w:space="0" w:color="auto"/>
            </w:tcBorders>
            <w:vAlign w:val="center"/>
          </w:tcPr>
          <w:p w:rsidR="000F3811" w:rsidRPr="000F3811" w:rsidRDefault="000F3811" w:rsidP="000F3811">
            <w:pPr>
              <w:spacing w:line="400" w:lineRule="exact"/>
              <w:rPr>
                <w:rFonts w:ascii="宋体" w:eastAsia="宋体" w:hAnsi="宋体" w:cs="Times New Roman"/>
                <w:color w:val="000000" w:themeColor="text1"/>
                <w:szCs w:val="21"/>
              </w:rPr>
            </w:pPr>
            <w:r w:rsidRPr="000F3811">
              <w:rPr>
                <w:rFonts w:ascii="宋体" w:eastAsia="宋体" w:hAnsi="宋体" w:cs="Times New Roman" w:hint="eastAsia"/>
                <w:color w:val="000000" w:themeColor="text1"/>
                <w:szCs w:val="21"/>
              </w:rPr>
              <w:t>1.根据《政府采购货物和服务招标投标管理办法》（财政部令第87号）第六十条规定，若投标供应商的报价明显低于其他报价，使得其报价可能低于其成本的，评标委员会将要求投标供应商做出书面说明并提供相关的证明材料。投标供应商不能合理说明或不能提供相关证明材料的，由评标委员会认定该投标供应商低于成本报价，其应作无效投标处理。</w:t>
            </w:r>
          </w:p>
        </w:tc>
      </w:tr>
    </w:tbl>
    <w:p w:rsidR="00FD451E" w:rsidRPr="000F3811" w:rsidRDefault="00FD451E"/>
    <w:sectPr w:rsidR="00FD451E" w:rsidRPr="000F3811" w:rsidSect="000F3811">
      <w:pgSz w:w="11906" w:h="16838"/>
      <w:pgMar w:top="1440"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3811"/>
    <w:rsid w:val="000F3811"/>
    <w:rsid w:val="00FD4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1553</Characters>
  <Application>Microsoft Office Word</Application>
  <DocSecurity>0</DocSecurity>
  <Lines>12</Lines>
  <Paragraphs>3</Paragraphs>
  <ScaleCrop>false</ScaleCrop>
  <Company>Microsoft</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2020-04-24T01:47:00Z</dcterms:created>
  <dcterms:modified xsi:type="dcterms:W3CDTF">2020-04-24T01:49:00Z</dcterms:modified>
</cp:coreProperties>
</file>