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2C" w:rsidRPr="005B6C2C" w:rsidRDefault="005B6C2C" w:rsidP="005B6C2C">
      <w:pPr>
        <w:keepNext/>
        <w:keepLines/>
        <w:spacing w:before="340" w:after="330" w:line="240" w:lineRule="auto"/>
        <w:jc w:val="center"/>
        <w:outlineLvl w:val="0"/>
        <w:rPr>
          <w:rFonts w:ascii="Times New Roman" w:eastAsia="宋体" w:hAnsi="Times New Roman" w:cs="Times New Roman"/>
          <w:b/>
          <w:bCs/>
          <w:color w:val="000000"/>
          <w:kern w:val="44"/>
          <w:sz w:val="32"/>
          <w:szCs w:val="32"/>
          <w:lang/>
        </w:rPr>
      </w:pPr>
      <w:r w:rsidRPr="005B6C2C">
        <w:rPr>
          <w:rFonts w:ascii="Times New Roman" w:eastAsia="宋体" w:hAnsi="Times New Roman" w:cs="Times New Roman" w:hint="eastAsia"/>
          <w:b/>
          <w:bCs/>
          <w:color w:val="000000"/>
          <w:kern w:val="44"/>
          <w:sz w:val="32"/>
          <w:szCs w:val="32"/>
          <w:lang/>
        </w:rPr>
        <w:t>采购需求</w:t>
      </w:r>
    </w:p>
    <w:p w:rsidR="005B6C2C" w:rsidRPr="005B6C2C" w:rsidRDefault="005B6C2C" w:rsidP="005B6C2C">
      <w:pPr>
        <w:spacing w:line="440" w:lineRule="exact"/>
        <w:jc w:val="left"/>
        <w:rPr>
          <w:rFonts w:ascii="Calibri" w:eastAsia="宋体" w:hAnsi="Calibri" w:cs="Times New Roman"/>
          <w:color w:val="000000"/>
          <w:szCs w:val="24"/>
        </w:rPr>
      </w:pPr>
      <w:r w:rsidRPr="005B6C2C">
        <w:rPr>
          <w:rFonts w:ascii="Calibri" w:eastAsia="宋体" w:hAnsi="Calibri" w:cs="Times New Roman" w:hint="eastAsia"/>
          <w:color w:val="000000"/>
          <w:szCs w:val="24"/>
        </w:rPr>
        <w:t>说明：</w:t>
      </w:r>
    </w:p>
    <w:p w:rsidR="005B6C2C" w:rsidRPr="005B6C2C" w:rsidRDefault="005B6C2C" w:rsidP="005B6C2C">
      <w:pPr>
        <w:spacing w:line="440" w:lineRule="exact"/>
        <w:ind w:firstLineChars="202" w:firstLine="424"/>
        <w:jc w:val="left"/>
        <w:rPr>
          <w:rFonts w:ascii="宋体" w:eastAsia="宋体" w:hAnsi="宋体" w:cs="Times New Roman"/>
          <w:color w:val="000000"/>
          <w:szCs w:val="24"/>
        </w:rPr>
      </w:pPr>
      <w:r w:rsidRPr="005B6C2C">
        <w:rPr>
          <w:rFonts w:ascii="宋体" w:eastAsia="宋体" w:hAnsi="宋体" w:cs="Times New Roman" w:hint="eastAsia"/>
          <w:color w:val="000000"/>
          <w:szCs w:val="24"/>
        </w:rPr>
        <w:t>1. 本招标文件所称中小企业必须符合《政府采购促进中小企业发展暂行办法》第二条规定。</w:t>
      </w:r>
    </w:p>
    <w:p w:rsidR="005B6C2C" w:rsidRPr="005B6C2C" w:rsidRDefault="005B6C2C" w:rsidP="005B6C2C">
      <w:pPr>
        <w:spacing w:line="440" w:lineRule="exact"/>
        <w:ind w:firstLineChars="202" w:firstLine="424"/>
        <w:jc w:val="left"/>
        <w:rPr>
          <w:rFonts w:ascii="宋体" w:eastAsia="宋体" w:hAnsi="宋体" w:cs="Times New Roman"/>
          <w:color w:val="000000"/>
          <w:szCs w:val="24"/>
        </w:rPr>
      </w:pPr>
      <w:r w:rsidRPr="005B6C2C">
        <w:rPr>
          <w:rFonts w:ascii="宋体" w:eastAsia="宋体" w:hAnsi="宋体" w:cs="Times New Roman" w:hint="eastAsia"/>
          <w:color w:val="000000"/>
          <w:szCs w:val="24"/>
        </w:rPr>
        <w:t>2. 小型和微型企业产品的价格给予10%的扣除，用扣除后的价格参与评审，具体扣除比例以第四章《评标办法及评标标准》的规定为准。</w:t>
      </w:r>
    </w:p>
    <w:p w:rsidR="005B6C2C" w:rsidRPr="005B6C2C" w:rsidRDefault="005B6C2C" w:rsidP="005B6C2C">
      <w:pPr>
        <w:spacing w:line="440" w:lineRule="exact"/>
        <w:ind w:firstLineChars="202" w:firstLine="424"/>
        <w:jc w:val="left"/>
        <w:rPr>
          <w:rFonts w:ascii="宋体" w:eastAsia="宋体" w:hAnsi="宋体" w:cs="Times New Roman"/>
          <w:color w:val="000000"/>
          <w:szCs w:val="24"/>
        </w:rPr>
      </w:pPr>
      <w:r w:rsidRPr="005B6C2C">
        <w:rPr>
          <w:rFonts w:ascii="宋体" w:eastAsia="宋体" w:hAnsi="宋体" w:cs="Times New Roman" w:hint="eastAsia"/>
          <w:color w:val="000000"/>
          <w:szCs w:val="24"/>
        </w:rPr>
        <w:t>3. 小型、微型企业提供中型企业制造的货物的，视同为中型企业。</w:t>
      </w:r>
    </w:p>
    <w:p w:rsidR="005B6C2C" w:rsidRPr="005B6C2C" w:rsidRDefault="005B6C2C" w:rsidP="005B6C2C">
      <w:pPr>
        <w:spacing w:line="440" w:lineRule="exact"/>
        <w:ind w:firstLineChars="202" w:firstLine="424"/>
        <w:jc w:val="left"/>
        <w:rPr>
          <w:rFonts w:ascii="宋体" w:eastAsia="宋体" w:hAnsi="宋体" w:cs="Times New Roman"/>
          <w:color w:val="000000"/>
          <w:szCs w:val="24"/>
        </w:rPr>
      </w:pPr>
      <w:r w:rsidRPr="005B6C2C">
        <w:rPr>
          <w:rFonts w:ascii="宋体" w:eastAsia="宋体" w:hAnsi="宋体" w:cs="Times New Roman" w:hint="eastAsia"/>
          <w:color w:val="000000"/>
          <w:szCs w:val="24"/>
        </w:rPr>
        <w:t>4. 小型、微型企业提供大型企业制造的货物的，视同为大型企业。</w:t>
      </w:r>
    </w:p>
    <w:p w:rsidR="005B6C2C" w:rsidRPr="005B6C2C" w:rsidRDefault="005B6C2C" w:rsidP="005B6C2C">
      <w:pPr>
        <w:spacing w:line="440" w:lineRule="exact"/>
        <w:ind w:firstLineChars="202" w:firstLine="485"/>
        <w:jc w:val="left"/>
        <w:rPr>
          <w:rFonts w:ascii="微软雅黑" w:eastAsia="微软雅黑" w:hAnsi="微软雅黑" w:cs="Times New Roman"/>
          <w:b/>
          <w:color w:val="000000"/>
          <w:sz w:val="24"/>
          <w:szCs w:val="24"/>
        </w:rPr>
      </w:pPr>
      <w:r w:rsidRPr="005B6C2C">
        <w:rPr>
          <w:rFonts w:ascii="微软雅黑" w:eastAsia="微软雅黑" w:hAnsi="微软雅黑" w:cs="Times New Roman" w:hint="eastAsia"/>
          <w:b/>
          <w:color w:val="000000"/>
          <w:sz w:val="24"/>
          <w:szCs w:val="24"/>
        </w:rPr>
        <w:t>5.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sidRPr="005B6C2C">
        <w:rPr>
          <w:rFonts w:ascii="Calibri" w:eastAsia="宋体" w:hAnsi="Calibri" w:cs="Times New Roman" w:hint="eastAsia"/>
          <w:color w:val="000000"/>
          <w:szCs w:val="24"/>
        </w:rPr>
        <w:t>★</w:t>
      </w:r>
      <w:r w:rsidRPr="005B6C2C">
        <w:rPr>
          <w:rFonts w:ascii="微软雅黑" w:eastAsia="微软雅黑" w:hAnsi="微软雅黑" w:cs="Times New Roman" w:hint="eastAsia"/>
          <w:b/>
          <w:color w:val="000000"/>
          <w:sz w:val="24"/>
          <w:szCs w:val="24"/>
        </w:rPr>
        <w:t>”的品目，属于政府强制采购节能产品。若采购货物属于以上品目清单的产品时，投标人的投标货物必须使用政府强制采购的节能产品（</w:t>
      </w:r>
      <w:r w:rsidRPr="005B6C2C">
        <w:rPr>
          <w:rFonts w:ascii="微软雅黑" w:eastAsia="微软雅黑" w:hAnsi="微软雅黑" w:cs="Times New Roman" w:hint="eastAsia"/>
          <w:b/>
          <w:color w:val="000000"/>
          <w:sz w:val="24"/>
          <w:szCs w:val="24"/>
          <w:u w:val="single"/>
        </w:rPr>
        <w:t>专业定制除外）</w:t>
      </w:r>
      <w:r w:rsidRPr="005B6C2C">
        <w:rPr>
          <w:rFonts w:ascii="微软雅黑" w:eastAsia="微软雅黑" w:hAnsi="微软雅黑" w:cs="Times New Roman" w:hint="eastAsia"/>
          <w:b/>
          <w:color w:val="000000"/>
          <w:sz w:val="24"/>
          <w:szCs w:val="24"/>
        </w:rPr>
        <w:t>，投标人必须在投标文件中提供所投产品的节能产品认证证书复印件（加盖投标人公章），否则作无效投标处理。</w:t>
      </w:r>
    </w:p>
    <w:p w:rsidR="005B6C2C" w:rsidRPr="005B6C2C" w:rsidRDefault="005B6C2C" w:rsidP="005B6C2C">
      <w:pPr>
        <w:spacing w:line="440" w:lineRule="exact"/>
        <w:ind w:firstLineChars="202" w:firstLine="424"/>
        <w:jc w:val="left"/>
        <w:rPr>
          <w:rFonts w:ascii="宋体" w:eastAsia="宋体" w:hAnsi="宋体" w:cs="Times New Roman"/>
          <w:color w:val="000000"/>
          <w:szCs w:val="24"/>
        </w:rPr>
      </w:pPr>
      <w:r w:rsidRPr="005B6C2C">
        <w:rPr>
          <w:rFonts w:ascii="宋体" w:eastAsia="宋体" w:hAnsi="宋体" w:cs="Times New Roman"/>
          <w:color w:val="000000"/>
          <w:szCs w:val="24"/>
        </w:rPr>
        <w:t>6.招标文件中所要求提供的证明材料，如为外文文本的请提供中文翻译文本。</w:t>
      </w:r>
    </w:p>
    <w:p w:rsidR="005B6C2C" w:rsidRPr="005B6C2C" w:rsidRDefault="005B6C2C" w:rsidP="005B6C2C">
      <w:pPr>
        <w:spacing w:line="440" w:lineRule="exact"/>
        <w:ind w:firstLineChars="202" w:firstLine="485"/>
        <w:jc w:val="left"/>
        <w:rPr>
          <w:rFonts w:ascii="微软雅黑" w:eastAsia="微软雅黑" w:hAnsi="微软雅黑" w:cs="Times New Roman"/>
          <w:b/>
          <w:color w:val="000000"/>
          <w:sz w:val="24"/>
          <w:szCs w:val="24"/>
        </w:rPr>
      </w:pPr>
      <w:r w:rsidRPr="005B6C2C">
        <w:rPr>
          <w:rFonts w:ascii="微软雅黑" w:eastAsia="微软雅黑" w:hAnsi="微软雅黑" w:cs="Times New Roman" w:hint="eastAsia"/>
          <w:b/>
          <w:color w:val="000000"/>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B6C2C" w:rsidRPr="005B6C2C" w:rsidRDefault="005B6C2C" w:rsidP="005B6C2C">
      <w:pPr>
        <w:spacing w:line="440" w:lineRule="exact"/>
        <w:ind w:firstLineChars="202" w:firstLine="424"/>
        <w:jc w:val="left"/>
        <w:rPr>
          <w:rFonts w:ascii="宋体" w:eastAsia="宋体" w:hAnsi="宋体" w:cs="Times New Roman"/>
          <w:color w:val="000000"/>
          <w:szCs w:val="24"/>
        </w:rPr>
      </w:pPr>
      <w:r w:rsidRPr="005B6C2C">
        <w:rPr>
          <w:rFonts w:ascii="宋体" w:eastAsia="宋体" w:hAnsi="宋体" w:cs="Times New Roman"/>
          <w:color w:val="000000"/>
          <w:szCs w:val="24"/>
        </w:rPr>
        <w:t>8.本采购需求中技术要求所使用的标准或应用标准如与投标人所执行的标准不一致时，按最新标准或较高标准执行。</w:t>
      </w:r>
    </w:p>
    <w:p w:rsidR="005B6C2C" w:rsidRPr="005B6C2C" w:rsidRDefault="005B6C2C" w:rsidP="005B6C2C">
      <w:pPr>
        <w:spacing w:line="440" w:lineRule="exact"/>
        <w:ind w:firstLineChars="202" w:firstLine="426"/>
        <w:jc w:val="left"/>
        <w:rPr>
          <w:rFonts w:ascii="宋体" w:eastAsia="宋体" w:hAnsi="宋体" w:cs="Times New Roman" w:hint="eastAsia"/>
          <w:b/>
          <w:color w:val="000000"/>
          <w:szCs w:val="21"/>
        </w:rPr>
      </w:pPr>
      <w:r w:rsidRPr="005B6C2C">
        <w:rPr>
          <w:rFonts w:ascii="宋体" w:eastAsia="宋体" w:hAnsi="宋体" w:cs="Times New Roman" w:hint="eastAsia"/>
          <w:b/>
          <w:color w:val="000000"/>
          <w:szCs w:val="21"/>
        </w:rPr>
        <w:t>9.招标文件中标注“</w:t>
      </w:r>
      <w:r w:rsidRPr="005B6C2C">
        <w:rPr>
          <w:rFonts w:ascii="宋体" w:eastAsia="宋体" w:hAnsi="宋体" w:cs="宋体"/>
          <w:color w:val="000000"/>
          <w:kern w:val="0"/>
          <w:szCs w:val="21"/>
        </w:rPr>
        <w:t>▲</w:t>
      </w:r>
      <w:r w:rsidRPr="005B6C2C">
        <w:rPr>
          <w:rFonts w:ascii="宋体" w:eastAsia="宋体" w:hAnsi="宋体" w:cs="Times New Roman" w:hint="eastAsia"/>
          <w:b/>
          <w:color w:val="000000"/>
          <w:szCs w:val="21"/>
        </w:rPr>
        <w:t>”号的条款为实质性条款，必须满足，否则投标无效。</w:t>
      </w:r>
    </w:p>
    <w:p w:rsidR="005B6C2C" w:rsidRPr="005B6C2C" w:rsidRDefault="005B6C2C" w:rsidP="005B6C2C">
      <w:pPr>
        <w:spacing w:line="400" w:lineRule="exact"/>
        <w:ind w:firstLineChars="200" w:firstLine="602"/>
        <w:jc w:val="center"/>
        <w:rPr>
          <w:rFonts w:ascii="宋体" w:eastAsia="宋体" w:hAnsi="宋体" w:cs="Times New Roman"/>
          <w:b/>
          <w:color w:val="000000"/>
          <w:sz w:val="30"/>
          <w:szCs w:val="30"/>
        </w:rPr>
      </w:pPr>
      <w:r w:rsidRPr="005B6C2C">
        <w:rPr>
          <w:rFonts w:ascii="宋体" w:eastAsia="宋体" w:hAnsi="宋体" w:cs="Times New Roman" w:hint="eastAsia"/>
          <w:b/>
          <w:color w:val="000000"/>
          <w:sz w:val="30"/>
          <w:szCs w:val="30"/>
        </w:rPr>
        <w:lastRenderedPageBreak/>
        <w:t>广西农产品区域公用品牌央视宣传项目</w:t>
      </w:r>
    </w:p>
    <w:p w:rsidR="005B6C2C" w:rsidRPr="005B6C2C" w:rsidRDefault="005B6C2C" w:rsidP="005B6C2C">
      <w:pPr>
        <w:spacing w:line="400" w:lineRule="exact"/>
        <w:ind w:firstLineChars="200" w:firstLine="602"/>
        <w:jc w:val="left"/>
        <w:rPr>
          <w:rFonts w:ascii="宋体" w:eastAsia="宋体" w:hAnsi="宋体" w:cs="Times New Roman" w:hint="eastAsia"/>
          <w:color w:val="000000"/>
          <w:szCs w:val="21"/>
          <w:lang w:val="zh-CN"/>
        </w:rPr>
      </w:pPr>
      <w:r w:rsidRPr="005B6C2C">
        <w:rPr>
          <w:rFonts w:ascii="宋体" w:eastAsia="宋体" w:hAnsi="宋体" w:cs="Times New Roman" w:hint="eastAsia"/>
          <w:b/>
          <w:color w:val="000000"/>
          <w:sz w:val="30"/>
          <w:szCs w:val="30"/>
        </w:rPr>
        <w:t>（</w:t>
      </w:r>
      <w:r w:rsidRPr="005B6C2C">
        <w:rPr>
          <w:rFonts w:ascii="宋体" w:eastAsia="宋体" w:hAnsi="宋体" w:cs="Times New Roman" w:hint="eastAsia"/>
          <w:b/>
          <w:color w:val="000000"/>
          <w:szCs w:val="21"/>
        </w:rPr>
        <w:t>▲</w:t>
      </w:r>
      <w:r w:rsidRPr="005B6C2C">
        <w:rPr>
          <w:rFonts w:ascii="宋体" w:eastAsia="宋体" w:hAnsi="宋体" w:cs="Times New Roman" w:hint="eastAsia"/>
          <w:b/>
          <w:color w:val="000000"/>
          <w:szCs w:val="21"/>
          <w:lang w:val="zh-CN"/>
        </w:rPr>
        <w:t>本项目为服务类项目，投标人在投标文件中必须满足或优于招标文件中的技术、服务及商务要求，否则按照无效投标处理）</w:t>
      </w:r>
      <w:r w:rsidRPr="005B6C2C">
        <w:rPr>
          <w:rFonts w:ascii="宋体" w:eastAsia="宋体" w:hAnsi="宋体" w:cs="Times New Roman" w:hint="eastAsia"/>
          <w:color w:val="000000"/>
          <w:szCs w:val="21"/>
          <w:lang w:val="zh-CN"/>
        </w:rPr>
        <w:t>。</w:t>
      </w:r>
    </w:p>
    <w:p w:rsidR="005B6C2C" w:rsidRPr="005B6C2C" w:rsidRDefault="005B6C2C" w:rsidP="005B6C2C">
      <w:pPr>
        <w:spacing w:line="400" w:lineRule="exact"/>
        <w:ind w:firstLineChars="200" w:firstLine="422"/>
        <w:rPr>
          <w:rFonts w:ascii="Calibri" w:eastAsia="宋体" w:hAnsi="Calibri" w:cs="Times New Roman" w:hint="eastAsia"/>
          <w:b/>
          <w:color w:val="000000"/>
          <w:szCs w:val="24"/>
          <w:lang w:val="zh-CN"/>
        </w:rPr>
      </w:pPr>
    </w:p>
    <w:p w:rsidR="005B6C2C" w:rsidRPr="005B6C2C" w:rsidRDefault="005B6C2C" w:rsidP="005B6C2C">
      <w:pPr>
        <w:spacing w:line="400" w:lineRule="exact"/>
        <w:ind w:firstLineChars="200" w:firstLine="482"/>
        <w:rPr>
          <w:rFonts w:ascii="Calibri" w:eastAsia="宋体" w:hAnsi="Calibri" w:cs="Times New Roman" w:hint="eastAsia"/>
          <w:b/>
          <w:color w:val="000000"/>
          <w:sz w:val="24"/>
          <w:szCs w:val="24"/>
          <w:lang w:val="zh-CN"/>
        </w:rPr>
      </w:pPr>
      <w:r w:rsidRPr="005B6C2C">
        <w:rPr>
          <w:rFonts w:ascii="Calibri" w:eastAsia="宋体" w:hAnsi="Calibri" w:cs="Times New Roman" w:hint="eastAsia"/>
          <w:b/>
          <w:color w:val="000000"/>
          <w:sz w:val="24"/>
          <w:szCs w:val="24"/>
          <w:lang w:val="zh-CN"/>
        </w:rPr>
        <w:t>A</w:t>
      </w:r>
      <w:r w:rsidRPr="005B6C2C">
        <w:rPr>
          <w:rFonts w:ascii="Calibri" w:eastAsia="宋体" w:hAnsi="Calibri" w:cs="Times New Roman" w:hint="eastAsia"/>
          <w:b/>
          <w:color w:val="000000"/>
          <w:sz w:val="24"/>
          <w:szCs w:val="24"/>
          <w:lang w:val="zh-CN"/>
        </w:rPr>
        <w:t>分标：</w:t>
      </w:r>
    </w:p>
    <w:p w:rsidR="005B6C2C" w:rsidRPr="005B6C2C" w:rsidRDefault="005B6C2C" w:rsidP="005B6C2C">
      <w:pPr>
        <w:spacing w:line="400" w:lineRule="exact"/>
        <w:ind w:firstLineChars="200" w:firstLine="420"/>
        <w:jc w:val="left"/>
        <w:rPr>
          <w:rFonts w:ascii="宋体" w:eastAsia="宋体" w:hAnsi="宋体" w:cs="Times New Roman" w:hint="eastAsia"/>
          <w:color w:val="000000"/>
          <w:szCs w:val="21"/>
        </w:rPr>
      </w:pPr>
      <w:r w:rsidRPr="005B6C2C">
        <w:rPr>
          <w:rFonts w:ascii="宋体" w:eastAsia="宋体" w:hAnsi="宋体" w:cs="Times New Roman" w:hint="eastAsia"/>
          <w:color w:val="000000"/>
          <w:szCs w:val="21"/>
        </w:rPr>
        <w:t>采购人将于2021年 1月-2021年12月（在合同排期约定的播出总次数不变的情况下，对具体播出日期及频次安排可酌情调整，最终以监播报告统计的总次数相符合为准。）在央视一套和新闻频道黄金时段投放广西农业区域公用品牌在中央电视台宣传广告，广告片15秒长度，</w:t>
      </w:r>
      <w:r w:rsidRPr="005B6C2C">
        <w:rPr>
          <w:rFonts w:ascii="宋体" w:eastAsia="宋体" w:hAnsi="宋体" w:cs="Times New Roman" w:hint="eastAsia"/>
          <w:color w:val="000000"/>
          <w:spacing w:val="-2"/>
          <w:szCs w:val="21"/>
        </w:rPr>
        <w:t>方案如下</w:t>
      </w:r>
      <w:r w:rsidRPr="005B6C2C">
        <w:rPr>
          <w:rFonts w:ascii="宋体" w:eastAsia="宋体" w:hAnsi="宋体" w:cs="Times New Roman" w:hint="eastAsia"/>
          <w:color w:val="000000"/>
          <w:spacing w:val="-3"/>
          <w:szCs w:val="21"/>
        </w:rPr>
        <w:t>（广告片拍摄制作之前可能还会有调整,</w:t>
      </w:r>
      <w:r w:rsidRPr="005B6C2C">
        <w:rPr>
          <w:rFonts w:ascii="Calibri" w:eastAsia="宋体" w:hAnsi="Calibri" w:cs="Times New Roman" w:hint="eastAsia"/>
          <w:color w:val="000000"/>
          <w:szCs w:val="24"/>
        </w:rPr>
        <w:t xml:space="preserve"> </w:t>
      </w:r>
      <w:r w:rsidRPr="005B6C2C">
        <w:rPr>
          <w:rFonts w:ascii="Calibri" w:eastAsia="宋体" w:hAnsi="Calibri" w:cs="Times New Roman" w:hint="eastAsia"/>
          <w:color w:val="000000"/>
          <w:szCs w:val="24"/>
        </w:rPr>
        <w:t>中标人须在采购人最终确定方案后开始拍摄制作</w:t>
      </w:r>
      <w:r w:rsidRPr="005B6C2C">
        <w:rPr>
          <w:rFonts w:ascii="宋体" w:eastAsia="宋体" w:hAnsi="宋体" w:cs="Times New Roman" w:hint="eastAsia"/>
          <w:color w:val="000000"/>
          <w:szCs w:val="21"/>
        </w:rPr>
        <w:t xml:space="preserve">）： </w:t>
      </w:r>
      <w:bookmarkStart w:id="0" w:name="_Toc511889430"/>
      <w:bookmarkStart w:id="1" w:name="_Toc511894508"/>
      <w:bookmarkStart w:id="2" w:name="_Toc494561952"/>
      <w:bookmarkStart w:id="3" w:name="_Toc4413984"/>
      <w:bookmarkStart w:id="4" w:name="_Toc339378679"/>
      <w:bookmarkStart w:id="5" w:name="_Toc338065593"/>
    </w:p>
    <w:p w:rsidR="005B6C2C" w:rsidRPr="005B6C2C" w:rsidRDefault="005B6C2C" w:rsidP="005B6C2C">
      <w:pPr>
        <w:spacing w:line="400" w:lineRule="exact"/>
        <w:ind w:firstLineChars="200" w:firstLine="422"/>
        <w:jc w:val="left"/>
        <w:rPr>
          <w:rFonts w:ascii="宋体" w:eastAsia="宋体" w:hAnsi="宋体" w:cs="Times New Roman" w:hint="eastAsia"/>
          <w:b/>
          <w:color w:val="000000"/>
          <w:szCs w:val="21"/>
          <w:lang w:val="zh-CN"/>
        </w:rPr>
      </w:pPr>
      <w:r w:rsidRPr="005B6C2C">
        <w:rPr>
          <w:rFonts w:ascii="宋体" w:eastAsia="宋体" w:hAnsi="宋体" w:cs="Times New Roman" w:hint="eastAsia"/>
          <w:b/>
          <w:color w:val="000000"/>
          <w:szCs w:val="21"/>
        </w:rPr>
        <w:t>一、</w:t>
      </w:r>
      <w:r w:rsidRPr="005B6C2C">
        <w:rPr>
          <w:rFonts w:ascii="宋体" w:eastAsia="宋体" w:hAnsi="宋体" w:cs="Times New Roman" w:hint="eastAsia"/>
          <w:b/>
          <w:color w:val="000000"/>
          <w:sz w:val="30"/>
          <w:szCs w:val="30"/>
        </w:rPr>
        <w:t>采购清单</w:t>
      </w:r>
      <w:bookmarkEnd w:id="0"/>
      <w:bookmarkEnd w:id="1"/>
      <w:bookmarkEnd w:id="2"/>
      <w:bookmarkEnd w:id="3"/>
    </w:p>
    <w:tbl>
      <w:tblPr>
        <w:tblW w:w="0" w:type="auto"/>
        <w:tblLayout w:type="fixed"/>
        <w:tblLook w:val="0000"/>
      </w:tblPr>
      <w:tblGrid>
        <w:gridCol w:w="403"/>
        <w:gridCol w:w="1151"/>
        <w:gridCol w:w="1691"/>
        <w:gridCol w:w="1119"/>
        <w:gridCol w:w="1414"/>
        <w:gridCol w:w="851"/>
        <w:gridCol w:w="992"/>
        <w:gridCol w:w="798"/>
      </w:tblGrid>
      <w:tr w:rsidR="005B6C2C" w:rsidRPr="005B6C2C" w:rsidTr="00C04E94">
        <w:trPr>
          <w:trHeight w:val="660"/>
        </w:trPr>
        <w:tc>
          <w:tcPr>
            <w:tcW w:w="4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B6C2C" w:rsidRPr="005B6C2C" w:rsidRDefault="005B6C2C" w:rsidP="005B6C2C">
            <w:pPr>
              <w:widowControl/>
              <w:spacing w:line="240" w:lineRule="auto"/>
              <w:jc w:val="center"/>
              <w:rPr>
                <w:rFonts w:ascii="宋体" w:eastAsia="宋体" w:hAnsi="宋体" w:cs="宋体"/>
                <w:b/>
                <w:bCs/>
                <w:color w:val="000000"/>
                <w:kern w:val="0"/>
                <w:szCs w:val="21"/>
              </w:rPr>
            </w:pPr>
            <w:r w:rsidRPr="005B6C2C">
              <w:rPr>
                <w:rFonts w:ascii="宋体" w:eastAsia="宋体" w:hAnsi="宋体" w:cs="宋体" w:hint="eastAsia"/>
                <w:b/>
                <w:bCs/>
                <w:color w:val="000000"/>
                <w:kern w:val="0"/>
                <w:szCs w:val="21"/>
              </w:rPr>
              <w:t>序号</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center"/>
          </w:tcPr>
          <w:p w:rsidR="005B6C2C" w:rsidRPr="005B6C2C" w:rsidRDefault="005B6C2C" w:rsidP="005B6C2C">
            <w:pPr>
              <w:spacing w:line="400" w:lineRule="exact"/>
              <w:jc w:val="center"/>
              <w:rPr>
                <w:rFonts w:ascii="宋体" w:eastAsia="宋体" w:hAnsi="宋体" w:cs="宋体"/>
                <w:b/>
                <w:bCs/>
                <w:color w:val="000000"/>
                <w:kern w:val="0"/>
                <w:szCs w:val="21"/>
              </w:rPr>
            </w:pPr>
            <w:r w:rsidRPr="005B6C2C">
              <w:rPr>
                <w:rFonts w:ascii="宋体" w:eastAsia="宋体" w:hAnsi="宋体" w:cs="宋体" w:hint="eastAsia"/>
                <w:b/>
                <w:bCs/>
                <w:color w:val="000000"/>
                <w:kern w:val="0"/>
                <w:szCs w:val="21"/>
              </w:rPr>
              <w:t>媒体</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5B6C2C" w:rsidRPr="005B6C2C" w:rsidRDefault="005B6C2C" w:rsidP="005B6C2C">
            <w:pPr>
              <w:widowControl/>
              <w:spacing w:line="240" w:lineRule="auto"/>
              <w:jc w:val="center"/>
              <w:rPr>
                <w:rFonts w:ascii="宋体" w:eastAsia="宋体" w:hAnsi="宋体" w:cs="宋体"/>
                <w:b/>
                <w:bCs/>
                <w:color w:val="000000"/>
                <w:kern w:val="0"/>
                <w:szCs w:val="21"/>
              </w:rPr>
            </w:pPr>
            <w:r w:rsidRPr="005B6C2C">
              <w:rPr>
                <w:rFonts w:ascii="宋体" w:eastAsia="宋体" w:hAnsi="宋体" w:cs="宋体" w:hint="eastAsia"/>
                <w:b/>
                <w:bCs/>
                <w:color w:val="000000"/>
                <w:kern w:val="0"/>
                <w:szCs w:val="21"/>
              </w:rPr>
              <w:t>项目</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5B6C2C" w:rsidRPr="005B6C2C" w:rsidRDefault="005B6C2C" w:rsidP="005B6C2C">
            <w:pPr>
              <w:widowControl/>
              <w:spacing w:line="240" w:lineRule="auto"/>
              <w:jc w:val="center"/>
              <w:rPr>
                <w:rFonts w:ascii="宋体" w:eastAsia="宋体" w:hAnsi="宋体" w:cs="宋体"/>
                <w:b/>
                <w:bCs/>
                <w:color w:val="000000"/>
                <w:kern w:val="0"/>
                <w:szCs w:val="21"/>
              </w:rPr>
            </w:pPr>
            <w:r w:rsidRPr="005B6C2C">
              <w:rPr>
                <w:rFonts w:ascii="宋体" w:eastAsia="宋体" w:hAnsi="宋体" w:cs="宋体" w:hint="eastAsia"/>
                <w:b/>
                <w:bCs/>
                <w:color w:val="000000"/>
                <w:kern w:val="0"/>
                <w:szCs w:val="21"/>
              </w:rPr>
              <w:t>播出时间</w:t>
            </w:r>
          </w:p>
        </w:tc>
        <w:tc>
          <w:tcPr>
            <w:tcW w:w="1414" w:type="dxa"/>
            <w:tcBorders>
              <w:top w:val="single" w:sz="4" w:space="0" w:color="auto"/>
              <w:left w:val="nil"/>
              <w:bottom w:val="single" w:sz="4" w:space="0" w:color="auto"/>
              <w:right w:val="single" w:sz="4" w:space="0" w:color="auto"/>
            </w:tcBorders>
            <w:shd w:val="clear" w:color="000000" w:fill="FFFFFF"/>
            <w:noWrap/>
            <w:vAlign w:val="center"/>
          </w:tcPr>
          <w:p w:rsidR="005B6C2C" w:rsidRPr="005B6C2C" w:rsidRDefault="005B6C2C" w:rsidP="005B6C2C">
            <w:pPr>
              <w:widowControl/>
              <w:spacing w:line="240" w:lineRule="auto"/>
              <w:jc w:val="center"/>
              <w:rPr>
                <w:rFonts w:ascii="宋体" w:eastAsia="宋体" w:hAnsi="宋体" w:cs="宋体"/>
                <w:b/>
                <w:bCs/>
                <w:color w:val="000000"/>
                <w:kern w:val="0"/>
                <w:szCs w:val="21"/>
              </w:rPr>
            </w:pPr>
            <w:r w:rsidRPr="005B6C2C">
              <w:rPr>
                <w:rFonts w:ascii="宋体" w:eastAsia="宋体" w:hAnsi="宋体" w:cs="宋体" w:hint="eastAsia"/>
                <w:b/>
                <w:bCs/>
                <w:color w:val="000000"/>
                <w:kern w:val="0"/>
                <w:szCs w:val="21"/>
              </w:rPr>
              <w:t>播出方式</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5B6C2C" w:rsidRPr="005B6C2C" w:rsidRDefault="005B6C2C" w:rsidP="005B6C2C">
            <w:pPr>
              <w:widowControl/>
              <w:spacing w:line="240" w:lineRule="auto"/>
              <w:jc w:val="center"/>
              <w:rPr>
                <w:rFonts w:ascii="宋体" w:eastAsia="宋体" w:hAnsi="宋体" w:cs="宋体"/>
                <w:b/>
                <w:bCs/>
                <w:color w:val="000000"/>
                <w:kern w:val="0"/>
                <w:szCs w:val="21"/>
              </w:rPr>
            </w:pPr>
            <w:r w:rsidRPr="005B6C2C">
              <w:rPr>
                <w:rFonts w:ascii="宋体" w:eastAsia="宋体" w:hAnsi="宋体" w:cs="宋体" w:hint="eastAsia"/>
                <w:b/>
                <w:bCs/>
                <w:color w:val="000000"/>
                <w:kern w:val="0"/>
                <w:szCs w:val="21"/>
              </w:rPr>
              <w:t>天数</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5B6C2C" w:rsidRPr="005B6C2C" w:rsidRDefault="005B6C2C" w:rsidP="005B6C2C">
            <w:pPr>
              <w:widowControl/>
              <w:spacing w:line="240" w:lineRule="auto"/>
              <w:jc w:val="center"/>
              <w:rPr>
                <w:rFonts w:ascii="宋体" w:eastAsia="宋体" w:hAnsi="宋体" w:cs="宋体"/>
                <w:b/>
                <w:bCs/>
                <w:color w:val="000000"/>
                <w:kern w:val="0"/>
                <w:szCs w:val="21"/>
              </w:rPr>
            </w:pPr>
            <w:r w:rsidRPr="005B6C2C">
              <w:rPr>
                <w:rFonts w:ascii="宋体" w:eastAsia="宋体" w:hAnsi="宋体" w:cs="宋体" w:hint="eastAsia"/>
                <w:b/>
                <w:bCs/>
                <w:color w:val="000000"/>
                <w:kern w:val="0"/>
                <w:szCs w:val="21"/>
              </w:rPr>
              <w:t>频次</w:t>
            </w:r>
          </w:p>
        </w:tc>
        <w:tc>
          <w:tcPr>
            <w:tcW w:w="798" w:type="dxa"/>
            <w:tcBorders>
              <w:top w:val="single" w:sz="4" w:space="0" w:color="auto"/>
              <w:left w:val="nil"/>
              <w:bottom w:val="single" w:sz="4" w:space="0" w:color="auto"/>
              <w:right w:val="single" w:sz="4" w:space="0" w:color="auto"/>
            </w:tcBorders>
            <w:shd w:val="clear" w:color="000000" w:fill="FFFFFF"/>
            <w:noWrap/>
            <w:vAlign w:val="center"/>
          </w:tcPr>
          <w:p w:rsidR="005B6C2C" w:rsidRPr="005B6C2C" w:rsidRDefault="005B6C2C" w:rsidP="005B6C2C">
            <w:pPr>
              <w:widowControl/>
              <w:spacing w:line="240" w:lineRule="auto"/>
              <w:jc w:val="center"/>
              <w:rPr>
                <w:rFonts w:ascii="宋体" w:eastAsia="宋体" w:hAnsi="宋体" w:cs="宋体"/>
                <w:b/>
                <w:bCs/>
                <w:color w:val="000000"/>
                <w:kern w:val="0"/>
                <w:szCs w:val="21"/>
              </w:rPr>
            </w:pPr>
            <w:r w:rsidRPr="005B6C2C">
              <w:rPr>
                <w:rFonts w:ascii="宋体" w:eastAsia="宋体" w:hAnsi="宋体" w:cs="宋体" w:hint="eastAsia"/>
                <w:b/>
                <w:bCs/>
                <w:color w:val="000000"/>
                <w:kern w:val="0"/>
                <w:szCs w:val="21"/>
              </w:rPr>
              <w:t>版本</w:t>
            </w:r>
          </w:p>
        </w:tc>
      </w:tr>
      <w:tr w:rsidR="005B6C2C" w:rsidRPr="005B6C2C" w:rsidTr="00C04E94">
        <w:trPr>
          <w:trHeight w:val="773"/>
        </w:trPr>
        <w:tc>
          <w:tcPr>
            <w:tcW w:w="403" w:type="dxa"/>
            <w:tcBorders>
              <w:top w:val="single" w:sz="4" w:space="0" w:color="auto"/>
              <w:left w:val="single" w:sz="4" w:space="0" w:color="auto"/>
              <w:bottom w:val="single" w:sz="4" w:space="0" w:color="auto"/>
              <w:right w:val="single" w:sz="4" w:space="0" w:color="auto"/>
            </w:tcBorders>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1</w:t>
            </w:r>
          </w:p>
        </w:tc>
        <w:tc>
          <w:tcPr>
            <w:tcW w:w="1151" w:type="dxa"/>
            <w:tcBorders>
              <w:top w:val="single" w:sz="4" w:space="0" w:color="auto"/>
              <w:left w:val="single" w:sz="4" w:space="0" w:color="auto"/>
              <w:bottom w:val="single" w:sz="4" w:space="0" w:color="auto"/>
              <w:right w:val="single" w:sz="4" w:space="0" w:color="auto"/>
            </w:tcBorders>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CCTV-1/新闻</w:t>
            </w:r>
            <w:r w:rsidRPr="005B6C2C">
              <w:rPr>
                <w:rFonts w:ascii="宋体" w:eastAsia="宋体" w:hAnsi="宋体" w:cs="宋体" w:hint="eastAsia"/>
                <w:color w:val="000000"/>
                <w:kern w:val="0"/>
                <w:szCs w:val="21"/>
              </w:rPr>
              <w:br/>
              <w:t>并机播出</w:t>
            </w:r>
          </w:p>
        </w:tc>
        <w:tc>
          <w:tcPr>
            <w:tcW w:w="1691" w:type="dxa"/>
            <w:tcBorders>
              <w:top w:val="single" w:sz="4" w:space="0" w:color="auto"/>
              <w:left w:val="nil"/>
              <w:bottom w:val="single" w:sz="4" w:space="0" w:color="auto"/>
              <w:right w:val="single" w:sz="4" w:space="0" w:color="auto"/>
            </w:tcBorders>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《新闻联播》</w:t>
            </w:r>
            <w:r w:rsidRPr="005B6C2C">
              <w:rPr>
                <w:rFonts w:ascii="宋体" w:eastAsia="宋体" w:hAnsi="宋体" w:cs="宋体" w:hint="eastAsia"/>
                <w:color w:val="000000"/>
                <w:kern w:val="0"/>
                <w:szCs w:val="21"/>
              </w:rPr>
              <w:br/>
              <w:t>提示收看</w:t>
            </w:r>
          </w:p>
        </w:tc>
        <w:tc>
          <w:tcPr>
            <w:tcW w:w="1119" w:type="dxa"/>
            <w:tcBorders>
              <w:top w:val="single" w:sz="4" w:space="0" w:color="auto"/>
              <w:left w:val="nil"/>
              <w:bottom w:val="single" w:sz="4" w:space="0" w:color="auto"/>
              <w:right w:val="single" w:sz="4" w:space="0" w:color="auto"/>
            </w:tcBorders>
            <w:noWrap/>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18:58</w:t>
            </w:r>
          </w:p>
        </w:tc>
        <w:tc>
          <w:tcPr>
            <w:tcW w:w="1414" w:type="dxa"/>
            <w:tcBorders>
              <w:top w:val="single" w:sz="4" w:space="0" w:color="auto"/>
              <w:left w:val="nil"/>
              <w:bottom w:val="single" w:sz="4" w:space="0" w:color="auto"/>
              <w:right w:val="single" w:sz="4" w:space="0" w:color="auto"/>
            </w:tcBorders>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5个月隔日</w:t>
            </w:r>
            <w:r w:rsidRPr="005B6C2C">
              <w:rPr>
                <w:rFonts w:ascii="宋体" w:eastAsia="宋体" w:hAnsi="宋体" w:cs="宋体" w:hint="eastAsia"/>
                <w:color w:val="000000"/>
                <w:kern w:val="0"/>
                <w:szCs w:val="21"/>
              </w:rPr>
              <w:br/>
              <w:t>（单日）</w:t>
            </w:r>
          </w:p>
        </w:tc>
        <w:tc>
          <w:tcPr>
            <w:tcW w:w="851" w:type="dxa"/>
            <w:tcBorders>
              <w:top w:val="single" w:sz="4" w:space="0" w:color="auto"/>
              <w:left w:val="nil"/>
              <w:bottom w:val="single" w:sz="4" w:space="0" w:color="auto"/>
              <w:right w:val="single" w:sz="4" w:space="0" w:color="auto"/>
            </w:tcBorders>
            <w:noWrap/>
            <w:vAlign w:val="center"/>
          </w:tcPr>
          <w:p w:rsidR="005B6C2C" w:rsidRPr="005B6C2C" w:rsidRDefault="005B6C2C" w:rsidP="005B6C2C">
            <w:pPr>
              <w:widowControl/>
              <w:spacing w:line="240" w:lineRule="auto"/>
              <w:jc w:val="center"/>
              <w:rPr>
                <w:rFonts w:ascii="宋体" w:eastAsia="宋体" w:hAnsi="宋体" w:cs="宋体" w:hint="eastAsia"/>
                <w:b/>
                <w:bCs/>
                <w:color w:val="000000"/>
                <w:kern w:val="0"/>
                <w:szCs w:val="21"/>
              </w:rPr>
            </w:pPr>
            <w:r w:rsidRPr="005B6C2C">
              <w:rPr>
                <w:rFonts w:ascii="宋体" w:eastAsia="宋体" w:hAnsi="宋体" w:cs="宋体" w:hint="eastAsia"/>
                <w:b/>
                <w:bCs/>
                <w:color w:val="000000"/>
                <w:kern w:val="0"/>
                <w:szCs w:val="21"/>
              </w:rPr>
              <w:t>78</w:t>
            </w:r>
          </w:p>
        </w:tc>
        <w:tc>
          <w:tcPr>
            <w:tcW w:w="992" w:type="dxa"/>
            <w:tcBorders>
              <w:top w:val="single" w:sz="4" w:space="0" w:color="auto"/>
              <w:left w:val="nil"/>
              <w:bottom w:val="single" w:sz="4" w:space="0" w:color="auto"/>
              <w:right w:val="single" w:sz="4" w:space="0" w:color="auto"/>
            </w:tcBorders>
            <w:noWrap/>
            <w:vAlign w:val="center"/>
          </w:tcPr>
          <w:p w:rsidR="005B6C2C" w:rsidRPr="005B6C2C" w:rsidRDefault="005B6C2C" w:rsidP="005B6C2C">
            <w:pPr>
              <w:widowControl/>
              <w:spacing w:line="240" w:lineRule="auto"/>
              <w:jc w:val="center"/>
              <w:rPr>
                <w:rFonts w:ascii="宋体" w:eastAsia="宋体" w:hAnsi="宋体" w:cs="宋体" w:hint="eastAsia"/>
                <w:color w:val="000000"/>
                <w:kern w:val="0"/>
                <w:szCs w:val="21"/>
              </w:rPr>
            </w:pPr>
            <w:r w:rsidRPr="005B6C2C">
              <w:rPr>
                <w:rFonts w:ascii="宋体" w:eastAsia="宋体" w:hAnsi="宋体" w:cs="宋体" w:hint="eastAsia"/>
                <w:color w:val="000000"/>
                <w:kern w:val="0"/>
                <w:szCs w:val="21"/>
              </w:rPr>
              <w:t>156</w:t>
            </w:r>
          </w:p>
        </w:tc>
        <w:tc>
          <w:tcPr>
            <w:tcW w:w="798" w:type="dxa"/>
            <w:vMerge w:val="restart"/>
            <w:tcBorders>
              <w:top w:val="single" w:sz="4" w:space="0" w:color="auto"/>
              <w:left w:val="single" w:sz="4" w:space="0" w:color="auto"/>
              <w:right w:val="single" w:sz="4" w:space="0" w:color="auto"/>
            </w:tcBorders>
            <w:noWrap/>
            <w:vAlign w:val="center"/>
          </w:tcPr>
          <w:p w:rsidR="005B6C2C" w:rsidRPr="005B6C2C" w:rsidRDefault="005B6C2C" w:rsidP="005B6C2C">
            <w:pPr>
              <w:widowControl/>
              <w:spacing w:line="240" w:lineRule="auto"/>
              <w:jc w:val="center"/>
              <w:rPr>
                <w:rFonts w:ascii="宋体" w:eastAsia="宋体" w:hAnsi="宋体" w:cs="宋体" w:hint="eastAsia"/>
                <w:b/>
                <w:bCs/>
                <w:color w:val="000000"/>
                <w:kern w:val="0"/>
                <w:szCs w:val="21"/>
              </w:rPr>
            </w:pPr>
            <w:r w:rsidRPr="005B6C2C">
              <w:rPr>
                <w:rFonts w:ascii="宋体" w:eastAsia="宋体" w:hAnsi="宋体" w:cs="宋体" w:hint="eastAsia"/>
                <w:color w:val="000000"/>
                <w:kern w:val="0"/>
                <w:szCs w:val="21"/>
              </w:rPr>
              <w:t>各15秒</w:t>
            </w:r>
          </w:p>
        </w:tc>
      </w:tr>
      <w:tr w:rsidR="005B6C2C" w:rsidRPr="005B6C2C" w:rsidTr="00C04E94">
        <w:trPr>
          <w:trHeight w:val="840"/>
        </w:trPr>
        <w:tc>
          <w:tcPr>
            <w:tcW w:w="403" w:type="dxa"/>
            <w:tcBorders>
              <w:top w:val="single" w:sz="4" w:space="0" w:color="auto"/>
              <w:left w:val="single" w:sz="4" w:space="0" w:color="auto"/>
              <w:bottom w:val="single" w:sz="4" w:space="0" w:color="auto"/>
              <w:right w:val="single" w:sz="4" w:space="0" w:color="auto"/>
            </w:tcBorders>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2</w:t>
            </w:r>
          </w:p>
        </w:tc>
        <w:tc>
          <w:tcPr>
            <w:tcW w:w="1151" w:type="dxa"/>
            <w:tcBorders>
              <w:top w:val="single" w:sz="4" w:space="0" w:color="auto"/>
              <w:left w:val="single" w:sz="4" w:space="0" w:color="auto"/>
              <w:bottom w:val="single" w:sz="4" w:space="0" w:color="auto"/>
              <w:right w:val="single" w:sz="4" w:space="0" w:color="auto"/>
            </w:tcBorders>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CCTV-1/新闻</w:t>
            </w:r>
            <w:r w:rsidRPr="005B6C2C">
              <w:rPr>
                <w:rFonts w:ascii="宋体" w:eastAsia="宋体" w:hAnsi="宋体" w:cs="宋体" w:hint="eastAsia"/>
                <w:color w:val="000000"/>
                <w:kern w:val="0"/>
                <w:szCs w:val="21"/>
              </w:rPr>
              <w:br/>
              <w:t>并机播出</w:t>
            </w:r>
          </w:p>
        </w:tc>
        <w:tc>
          <w:tcPr>
            <w:tcW w:w="1691" w:type="dxa"/>
            <w:tcBorders>
              <w:top w:val="single" w:sz="4" w:space="0" w:color="auto"/>
              <w:left w:val="nil"/>
              <w:bottom w:val="single" w:sz="4" w:space="0" w:color="auto"/>
              <w:right w:val="single" w:sz="4" w:space="0" w:color="auto"/>
            </w:tcBorders>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《朝闻天下》</w:t>
            </w:r>
          </w:p>
        </w:tc>
        <w:tc>
          <w:tcPr>
            <w:tcW w:w="1119" w:type="dxa"/>
            <w:tcBorders>
              <w:top w:val="single" w:sz="4" w:space="0" w:color="auto"/>
              <w:left w:val="nil"/>
              <w:bottom w:val="single" w:sz="4" w:space="0" w:color="auto"/>
              <w:right w:val="single" w:sz="4" w:space="0" w:color="auto"/>
            </w:tcBorders>
            <w:noWrap/>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约06:30、07:30</w:t>
            </w:r>
          </w:p>
        </w:tc>
        <w:tc>
          <w:tcPr>
            <w:tcW w:w="1414" w:type="dxa"/>
            <w:tcBorders>
              <w:top w:val="single" w:sz="4" w:space="0" w:color="auto"/>
              <w:left w:val="nil"/>
              <w:bottom w:val="single" w:sz="4" w:space="0" w:color="auto"/>
              <w:right w:val="single" w:sz="4" w:space="0" w:color="auto"/>
            </w:tcBorders>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半年隔日</w:t>
            </w:r>
            <w:r w:rsidRPr="005B6C2C">
              <w:rPr>
                <w:rFonts w:ascii="宋体" w:eastAsia="宋体" w:hAnsi="宋体" w:cs="宋体" w:hint="eastAsia"/>
                <w:color w:val="000000"/>
                <w:kern w:val="0"/>
                <w:szCs w:val="21"/>
              </w:rPr>
              <w:br/>
              <w:t>（单日）</w:t>
            </w:r>
          </w:p>
        </w:tc>
        <w:tc>
          <w:tcPr>
            <w:tcW w:w="851" w:type="dxa"/>
            <w:tcBorders>
              <w:top w:val="single" w:sz="4" w:space="0" w:color="auto"/>
              <w:left w:val="nil"/>
              <w:bottom w:val="single" w:sz="4" w:space="0" w:color="auto"/>
              <w:right w:val="single" w:sz="4" w:space="0" w:color="auto"/>
            </w:tcBorders>
            <w:noWrap/>
            <w:vAlign w:val="center"/>
          </w:tcPr>
          <w:p w:rsidR="005B6C2C" w:rsidRPr="005B6C2C" w:rsidRDefault="005B6C2C" w:rsidP="005B6C2C">
            <w:pPr>
              <w:widowControl/>
              <w:spacing w:line="240" w:lineRule="auto"/>
              <w:jc w:val="center"/>
              <w:rPr>
                <w:rFonts w:ascii="宋体" w:eastAsia="宋体" w:hAnsi="宋体" w:cs="宋体"/>
                <w:b/>
                <w:bCs/>
                <w:color w:val="000000"/>
                <w:kern w:val="0"/>
                <w:szCs w:val="21"/>
              </w:rPr>
            </w:pPr>
            <w:r w:rsidRPr="005B6C2C">
              <w:rPr>
                <w:rFonts w:ascii="宋体" w:eastAsia="宋体" w:hAnsi="宋体" w:cs="宋体" w:hint="eastAsia"/>
                <w:b/>
                <w:bCs/>
                <w:color w:val="000000"/>
                <w:kern w:val="0"/>
                <w:szCs w:val="21"/>
              </w:rPr>
              <w:t>92</w:t>
            </w:r>
          </w:p>
        </w:tc>
        <w:tc>
          <w:tcPr>
            <w:tcW w:w="992" w:type="dxa"/>
            <w:tcBorders>
              <w:top w:val="single" w:sz="4" w:space="0" w:color="auto"/>
              <w:left w:val="nil"/>
              <w:bottom w:val="single" w:sz="4" w:space="0" w:color="auto"/>
              <w:right w:val="single" w:sz="4" w:space="0" w:color="auto"/>
            </w:tcBorders>
            <w:noWrap/>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368</w:t>
            </w:r>
          </w:p>
        </w:tc>
        <w:tc>
          <w:tcPr>
            <w:tcW w:w="798" w:type="dxa"/>
            <w:vMerge/>
            <w:tcBorders>
              <w:left w:val="single" w:sz="4" w:space="0" w:color="auto"/>
              <w:right w:val="single" w:sz="4" w:space="0" w:color="auto"/>
            </w:tcBorders>
            <w:vAlign w:val="center"/>
          </w:tcPr>
          <w:p w:rsidR="005B6C2C" w:rsidRPr="005B6C2C" w:rsidRDefault="005B6C2C" w:rsidP="005B6C2C">
            <w:pPr>
              <w:widowControl/>
              <w:spacing w:line="240" w:lineRule="auto"/>
              <w:jc w:val="left"/>
              <w:rPr>
                <w:rFonts w:ascii="宋体" w:eastAsia="宋体" w:hAnsi="宋体" w:cs="宋体"/>
                <w:b/>
                <w:bCs/>
                <w:color w:val="000000"/>
                <w:kern w:val="0"/>
                <w:szCs w:val="21"/>
              </w:rPr>
            </w:pPr>
          </w:p>
        </w:tc>
      </w:tr>
      <w:tr w:rsidR="005B6C2C" w:rsidRPr="005B6C2C" w:rsidTr="00C04E94">
        <w:trPr>
          <w:trHeight w:val="840"/>
        </w:trPr>
        <w:tc>
          <w:tcPr>
            <w:tcW w:w="403" w:type="dxa"/>
            <w:tcBorders>
              <w:top w:val="single" w:sz="4" w:space="0" w:color="auto"/>
              <w:left w:val="single" w:sz="4" w:space="0" w:color="auto"/>
              <w:bottom w:val="single" w:sz="4" w:space="0" w:color="auto"/>
              <w:right w:val="single" w:sz="4" w:space="0" w:color="auto"/>
            </w:tcBorders>
            <w:vAlign w:val="center"/>
          </w:tcPr>
          <w:p w:rsidR="005B6C2C" w:rsidRPr="005B6C2C" w:rsidRDefault="005B6C2C" w:rsidP="005B6C2C">
            <w:pPr>
              <w:widowControl/>
              <w:spacing w:line="240" w:lineRule="auto"/>
              <w:jc w:val="center"/>
              <w:rPr>
                <w:rFonts w:ascii="宋体" w:eastAsia="宋体" w:hAnsi="宋体" w:cs="宋体" w:hint="eastAsia"/>
                <w:color w:val="000000"/>
                <w:kern w:val="0"/>
                <w:szCs w:val="21"/>
              </w:rPr>
            </w:pPr>
            <w:r w:rsidRPr="005B6C2C">
              <w:rPr>
                <w:rFonts w:ascii="宋体" w:eastAsia="宋体" w:hAnsi="宋体" w:cs="宋体" w:hint="eastAsia"/>
                <w:color w:val="000000"/>
                <w:kern w:val="0"/>
                <w:szCs w:val="21"/>
              </w:rPr>
              <w:t>3</w:t>
            </w:r>
          </w:p>
        </w:tc>
        <w:tc>
          <w:tcPr>
            <w:tcW w:w="1151" w:type="dxa"/>
            <w:tcBorders>
              <w:top w:val="single" w:sz="4" w:space="0" w:color="auto"/>
              <w:left w:val="single" w:sz="4" w:space="0" w:color="auto"/>
              <w:bottom w:val="single" w:sz="4" w:space="0" w:color="auto"/>
              <w:right w:val="single" w:sz="4" w:space="0" w:color="auto"/>
            </w:tcBorders>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CCTV-1</w:t>
            </w:r>
          </w:p>
        </w:tc>
        <w:tc>
          <w:tcPr>
            <w:tcW w:w="1691" w:type="dxa"/>
            <w:tcBorders>
              <w:top w:val="single" w:sz="4" w:space="0" w:color="auto"/>
              <w:left w:val="nil"/>
              <w:bottom w:val="single" w:sz="4" w:space="0" w:color="auto"/>
              <w:right w:val="single" w:sz="4" w:space="0" w:color="auto"/>
            </w:tcBorders>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《新闻30分》后</w:t>
            </w:r>
          </w:p>
        </w:tc>
        <w:tc>
          <w:tcPr>
            <w:tcW w:w="1119" w:type="dxa"/>
            <w:tcBorders>
              <w:top w:val="single" w:sz="4" w:space="0" w:color="auto"/>
              <w:left w:val="nil"/>
              <w:bottom w:val="single" w:sz="4" w:space="0" w:color="auto"/>
              <w:right w:val="single" w:sz="4" w:space="0" w:color="auto"/>
            </w:tcBorders>
            <w:noWrap/>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12:30—12:31</w:t>
            </w:r>
          </w:p>
        </w:tc>
        <w:tc>
          <w:tcPr>
            <w:tcW w:w="1414" w:type="dxa"/>
            <w:tcBorders>
              <w:top w:val="single" w:sz="4" w:space="0" w:color="auto"/>
              <w:left w:val="nil"/>
              <w:bottom w:val="single" w:sz="4" w:space="0" w:color="auto"/>
              <w:right w:val="single" w:sz="4" w:space="0" w:color="auto"/>
            </w:tcBorders>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全年隔日</w:t>
            </w:r>
            <w:r w:rsidRPr="005B6C2C">
              <w:rPr>
                <w:rFonts w:ascii="宋体" w:eastAsia="宋体" w:hAnsi="宋体" w:cs="宋体" w:hint="eastAsia"/>
                <w:color w:val="000000"/>
                <w:kern w:val="0"/>
                <w:szCs w:val="21"/>
              </w:rPr>
              <w:br/>
              <w:t>（单日）</w:t>
            </w:r>
          </w:p>
        </w:tc>
        <w:tc>
          <w:tcPr>
            <w:tcW w:w="851" w:type="dxa"/>
            <w:tcBorders>
              <w:top w:val="single" w:sz="4" w:space="0" w:color="auto"/>
              <w:left w:val="nil"/>
              <w:bottom w:val="single" w:sz="4" w:space="0" w:color="auto"/>
              <w:right w:val="single" w:sz="4" w:space="0" w:color="auto"/>
            </w:tcBorders>
            <w:noWrap/>
            <w:vAlign w:val="center"/>
          </w:tcPr>
          <w:p w:rsidR="005B6C2C" w:rsidRPr="005B6C2C" w:rsidRDefault="005B6C2C" w:rsidP="005B6C2C">
            <w:pPr>
              <w:widowControl/>
              <w:spacing w:line="240" w:lineRule="auto"/>
              <w:jc w:val="center"/>
              <w:rPr>
                <w:rFonts w:ascii="宋体" w:eastAsia="宋体" w:hAnsi="宋体" w:cs="宋体"/>
                <w:b/>
                <w:bCs/>
                <w:color w:val="000000"/>
                <w:kern w:val="0"/>
                <w:szCs w:val="21"/>
              </w:rPr>
            </w:pPr>
            <w:r w:rsidRPr="005B6C2C">
              <w:rPr>
                <w:rFonts w:ascii="宋体" w:eastAsia="宋体" w:hAnsi="宋体" w:cs="宋体" w:hint="eastAsia"/>
                <w:b/>
                <w:bCs/>
                <w:color w:val="000000"/>
                <w:kern w:val="0"/>
                <w:szCs w:val="21"/>
              </w:rPr>
              <w:t>186</w:t>
            </w:r>
          </w:p>
        </w:tc>
        <w:tc>
          <w:tcPr>
            <w:tcW w:w="992" w:type="dxa"/>
            <w:tcBorders>
              <w:top w:val="single" w:sz="4" w:space="0" w:color="auto"/>
              <w:left w:val="nil"/>
              <w:bottom w:val="single" w:sz="4" w:space="0" w:color="auto"/>
              <w:right w:val="single" w:sz="4" w:space="0" w:color="auto"/>
            </w:tcBorders>
            <w:noWrap/>
            <w:vAlign w:val="center"/>
          </w:tcPr>
          <w:p w:rsidR="005B6C2C" w:rsidRPr="005B6C2C" w:rsidRDefault="005B6C2C" w:rsidP="005B6C2C">
            <w:pPr>
              <w:widowControl/>
              <w:spacing w:line="240" w:lineRule="auto"/>
              <w:jc w:val="center"/>
              <w:rPr>
                <w:rFonts w:ascii="宋体" w:eastAsia="宋体" w:hAnsi="宋体" w:cs="宋体"/>
                <w:color w:val="000000"/>
                <w:kern w:val="0"/>
                <w:szCs w:val="21"/>
              </w:rPr>
            </w:pPr>
            <w:r w:rsidRPr="005B6C2C">
              <w:rPr>
                <w:rFonts w:ascii="宋体" w:eastAsia="宋体" w:hAnsi="宋体" w:cs="宋体" w:hint="eastAsia"/>
                <w:color w:val="000000"/>
                <w:kern w:val="0"/>
                <w:szCs w:val="21"/>
              </w:rPr>
              <w:t>186</w:t>
            </w:r>
          </w:p>
        </w:tc>
        <w:tc>
          <w:tcPr>
            <w:tcW w:w="798" w:type="dxa"/>
            <w:vMerge/>
            <w:tcBorders>
              <w:left w:val="single" w:sz="4" w:space="0" w:color="auto"/>
              <w:bottom w:val="single" w:sz="4" w:space="0" w:color="auto"/>
              <w:right w:val="single" w:sz="4" w:space="0" w:color="auto"/>
            </w:tcBorders>
            <w:vAlign w:val="center"/>
          </w:tcPr>
          <w:p w:rsidR="005B6C2C" w:rsidRPr="005B6C2C" w:rsidRDefault="005B6C2C" w:rsidP="005B6C2C">
            <w:pPr>
              <w:widowControl/>
              <w:spacing w:line="240" w:lineRule="auto"/>
              <w:jc w:val="left"/>
              <w:rPr>
                <w:rFonts w:ascii="宋体" w:eastAsia="宋体" w:hAnsi="宋体" w:cs="宋体"/>
                <w:b/>
                <w:bCs/>
                <w:color w:val="000000"/>
                <w:kern w:val="0"/>
                <w:szCs w:val="21"/>
              </w:rPr>
            </w:pPr>
          </w:p>
        </w:tc>
      </w:tr>
      <w:tr w:rsidR="005B6C2C" w:rsidRPr="005B6C2C" w:rsidTr="00C04E94">
        <w:trPr>
          <w:trHeight w:val="773"/>
        </w:trPr>
        <w:tc>
          <w:tcPr>
            <w:tcW w:w="8419" w:type="dxa"/>
            <w:gridSpan w:val="8"/>
            <w:tcBorders>
              <w:top w:val="single" w:sz="4" w:space="0" w:color="auto"/>
              <w:left w:val="single" w:sz="8" w:space="0" w:color="auto"/>
              <w:bottom w:val="single" w:sz="4" w:space="0" w:color="auto"/>
              <w:right w:val="single" w:sz="4" w:space="0" w:color="auto"/>
            </w:tcBorders>
            <w:noWrap/>
            <w:vAlign w:val="center"/>
          </w:tcPr>
          <w:p w:rsidR="005B6C2C" w:rsidRPr="005B6C2C" w:rsidRDefault="005B6C2C" w:rsidP="005B6C2C">
            <w:pPr>
              <w:tabs>
                <w:tab w:val="left" w:pos="690"/>
              </w:tabs>
              <w:spacing w:line="360" w:lineRule="auto"/>
              <w:ind w:left="843" w:rightChars="-24" w:right="-50" w:hangingChars="400" w:hanging="843"/>
              <w:jc w:val="left"/>
              <w:rPr>
                <w:rFonts w:ascii="宋体" w:eastAsia="宋体" w:hAnsi="宋体" w:cs="宋体" w:hint="eastAsia"/>
                <w:b/>
                <w:color w:val="000000"/>
                <w:szCs w:val="21"/>
              </w:rPr>
            </w:pPr>
            <w:r w:rsidRPr="005B6C2C">
              <w:rPr>
                <w:rFonts w:ascii="宋体" w:eastAsia="宋体" w:hAnsi="宋体" w:cs="宋体" w:hint="eastAsia"/>
                <w:b/>
                <w:color w:val="000000"/>
                <w:szCs w:val="21"/>
              </w:rPr>
              <w:t>广告投放时间：</w:t>
            </w:r>
          </w:p>
          <w:p w:rsidR="005B6C2C" w:rsidRPr="005B6C2C" w:rsidRDefault="005B6C2C" w:rsidP="005B6C2C">
            <w:pPr>
              <w:tabs>
                <w:tab w:val="left" w:pos="690"/>
              </w:tabs>
              <w:spacing w:line="360" w:lineRule="auto"/>
              <w:ind w:left="840" w:rightChars="-24" w:right="-50" w:hangingChars="400" w:hanging="840"/>
              <w:jc w:val="left"/>
              <w:rPr>
                <w:rFonts w:ascii="宋体" w:eastAsia="宋体" w:hAnsi="宋体" w:cs="仿宋_GB2312"/>
                <w:color w:val="000000"/>
                <w:szCs w:val="21"/>
              </w:rPr>
            </w:pPr>
            <w:r w:rsidRPr="005B6C2C">
              <w:rPr>
                <w:rFonts w:ascii="宋体" w:eastAsia="宋体" w:hAnsi="宋体" w:cs="仿宋_GB2312" w:hint="eastAsia"/>
                <w:color w:val="000000"/>
                <w:szCs w:val="21"/>
              </w:rPr>
              <w:t>序号1：2021年2月、3月、5月、8月、10月（单日）</w:t>
            </w:r>
          </w:p>
          <w:p w:rsidR="005B6C2C" w:rsidRPr="005B6C2C" w:rsidRDefault="005B6C2C" w:rsidP="005B6C2C">
            <w:pPr>
              <w:tabs>
                <w:tab w:val="left" w:pos="690"/>
              </w:tabs>
              <w:spacing w:line="360" w:lineRule="auto"/>
              <w:ind w:left="840" w:rightChars="-24" w:right="-50" w:hangingChars="400" w:hanging="840"/>
              <w:jc w:val="left"/>
              <w:rPr>
                <w:rFonts w:ascii="宋体" w:eastAsia="宋体" w:hAnsi="宋体" w:cs="仿宋_GB2312" w:hint="eastAsia"/>
                <w:color w:val="000000"/>
                <w:szCs w:val="21"/>
              </w:rPr>
            </w:pPr>
            <w:r w:rsidRPr="005B6C2C">
              <w:rPr>
                <w:rFonts w:ascii="宋体" w:eastAsia="宋体" w:hAnsi="宋体" w:cs="仿宋_GB2312" w:hint="eastAsia"/>
                <w:color w:val="000000"/>
                <w:szCs w:val="21"/>
              </w:rPr>
              <w:t>序号2：2021年2-7月（单日）</w:t>
            </w:r>
          </w:p>
          <w:p w:rsidR="005B6C2C" w:rsidRPr="005B6C2C" w:rsidRDefault="005B6C2C" w:rsidP="005B6C2C">
            <w:pPr>
              <w:tabs>
                <w:tab w:val="left" w:pos="690"/>
              </w:tabs>
              <w:spacing w:line="360" w:lineRule="auto"/>
              <w:ind w:left="840" w:rightChars="-24" w:right="-50" w:hangingChars="400" w:hanging="840"/>
              <w:jc w:val="left"/>
              <w:rPr>
                <w:rFonts w:ascii="宋体" w:eastAsia="宋体" w:hAnsi="宋体" w:cs="仿宋_GB2312" w:hint="eastAsia"/>
                <w:color w:val="000000"/>
                <w:szCs w:val="21"/>
              </w:rPr>
            </w:pPr>
            <w:r w:rsidRPr="005B6C2C">
              <w:rPr>
                <w:rFonts w:ascii="宋体" w:eastAsia="宋体" w:hAnsi="宋体" w:cs="仿宋_GB2312" w:hint="eastAsia"/>
                <w:color w:val="000000"/>
                <w:szCs w:val="21"/>
              </w:rPr>
              <w:t>序号3：2021年1-12月（单日）</w:t>
            </w:r>
          </w:p>
          <w:p w:rsidR="005B6C2C" w:rsidRPr="005B6C2C" w:rsidRDefault="005B6C2C" w:rsidP="005B6C2C">
            <w:pPr>
              <w:widowControl/>
              <w:spacing w:line="240" w:lineRule="auto"/>
              <w:rPr>
                <w:rFonts w:ascii="宋体" w:eastAsia="宋体" w:hAnsi="宋体" w:cs="宋体" w:hint="eastAsia"/>
                <w:color w:val="000000"/>
                <w:kern w:val="0"/>
                <w:szCs w:val="21"/>
              </w:rPr>
            </w:pPr>
            <w:r w:rsidRPr="005B6C2C">
              <w:rPr>
                <w:rFonts w:ascii="宋体" w:eastAsia="宋体" w:hAnsi="宋体" w:cs="仿宋_GB2312" w:hint="eastAsia"/>
                <w:color w:val="000000"/>
                <w:szCs w:val="21"/>
              </w:rPr>
              <w:t>具体播出日期及频次安排可根据需求进行调整。</w:t>
            </w:r>
          </w:p>
        </w:tc>
      </w:tr>
    </w:tbl>
    <w:p w:rsidR="005B6C2C" w:rsidRPr="005B6C2C" w:rsidRDefault="005B6C2C" w:rsidP="005B6C2C">
      <w:pPr>
        <w:spacing w:line="400" w:lineRule="exact"/>
        <w:ind w:firstLineChars="200" w:firstLine="420"/>
        <w:rPr>
          <w:rFonts w:ascii="Calibri" w:eastAsia="宋体" w:hAnsi="Calibri" w:cs="Times New Roman" w:hint="eastAsia"/>
          <w:color w:val="000000"/>
          <w:szCs w:val="24"/>
        </w:rPr>
      </w:pPr>
    </w:p>
    <w:p w:rsidR="005B6C2C" w:rsidRPr="005B6C2C" w:rsidRDefault="005B6C2C" w:rsidP="005B6C2C">
      <w:pPr>
        <w:spacing w:line="400" w:lineRule="exact"/>
        <w:ind w:firstLineChars="200" w:firstLine="602"/>
        <w:jc w:val="left"/>
        <w:rPr>
          <w:rFonts w:ascii="宋体" w:eastAsia="宋体" w:hAnsi="宋体" w:cs="Times New Roman" w:hint="eastAsia"/>
          <w:b/>
          <w:color w:val="000000"/>
          <w:sz w:val="30"/>
          <w:szCs w:val="30"/>
        </w:rPr>
      </w:pPr>
      <w:bookmarkStart w:id="6" w:name="_Toc511889431"/>
      <w:bookmarkStart w:id="7" w:name="_Toc511894509"/>
      <w:bookmarkStart w:id="8" w:name="_Toc4413985"/>
      <w:bookmarkStart w:id="9" w:name="_Toc494561953"/>
      <w:bookmarkStart w:id="10" w:name="_Toc338065594"/>
      <w:bookmarkStart w:id="11" w:name="_Toc339378680"/>
      <w:bookmarkEnd w:id="4"/>
      <w:bookmarkEnd w:id="5"/>
      <w:r w:rsidRPr="005B6C2C">
        <w:rPr>
          <w:rFonts w:ascii="宋体" w:eastAsia="宋体" w:hAnsi="宋体" w:cs="Times New Roman" w:hint="eastAsia"/>
          <w:b/>
          <w:color w:val="000000"/>
          <w:sz w:val="30"/>
          <w:szCs w:val="30"/>
        </w:rPr>
        <w:t>二、项目概述及简介</w:t>
      </w:r>
      <w:bookmarkEnd w:id="6"/>
      <w:bookmarkEnd w:id="7"/>
      <w:bookmarkEnd w:id="8"/>
      <w:bookmarkEnd w:id="9"/>
    </w:p>
    <w:p w:rsidR="005B6C2C" w:rsidRPr="005B6C2C" w:rsidRDefault="005B6C2C" w:rsidP="005B6C2C">
      <w:pPr>
        <w:tabs>
          <w:tab w:val="left" w:pos="690"/>
        </w:tabs>
        <w:spacing w:line="400" w:lineRule="exact"/>
        <w:ind w:rightChars="-24" w:right="-50" w:firstLineChars="200" w:firstLine="420"/>
        <w:jc w:val="left"/>
        <w:rPr>
          <w:rFonts w:ascii="宋体" w:eastAsia="宋体" w:hAnsi="宋体" w:cs="仿宋_GB2312" w:hint="eastAsia"/>
          <w:color w:val="000000"/>
          <w:szCs w:val="21"/>
        </w:rPr>
      </w:pPr>
      <w:r w:rsidRPr="005B6C2C">
        <w:rPr>
          <w:rFonts w:ascii="宋体" w:eastAsia="宋体" w:hAnsi="宋体" w:cs="仿宋_GB2312" w:hint="eastAsia"/>
          <w:color w:val="000000"/>
          <w:szCs w:val="21"/>
        </w:rPr>
        <w:t>1.为进一步展示推介广西农产品区域公用品牌，扩大“桂系”农产品的知名度、美誉度和影响力，拟利用中央电视台宣传高地，投放广西区域公用品牌农产品宣传片。至少10个品牌分5轮投放广告，每轮2—3个品牌，每次广告时长15秒。</w:t>
      </w:r>
    </w:p>
    <w:p w:rsidR="005B6C2C" w:rsidRPr="005B6C2C" w:rsidRDefault="005B6C2C" w:rsidP="005B6C2C">
      <w:pPr>
        <w:kinsoku w:val="0"/>
        <w:overflowPunct w:val="0"/>
        <w:spacing w:before="58" w:line="400" w:lineRule="exact"/>
        <w:ind w:firstLineChars="200" w:firstLine="422"/>
        <w:rPr>
          <w:rFonts w:ascii="宋体" w:eastAsia="宋体" w:hAnsi="宋体" w:cs="Times New Roman" w:hint="eastAsia"/>
          <w:b/>
          <w:bCs/>
          <w:color w:val="000000"/>
          <w:kern w:val="0"/>
          <w:szCs w:val="21"/>
        </w:rPr>
      </w:pPr>
      <w:r w:rsidRPr="005B6C2C">
        <w:rPr>
          <w:rFonts w:ascii="宋体" w:eastAsia="宋体" w:hAnsi="宋体" w:cs="Times New Roman" w:hint="eastAsia"/>
          <w:b/>
          <w:bCs/>
          <w:color w:val="000000"/>
          <w:kern w:val="0"/>
          <w:szCs w:val="21"/>
        </w:rPr>
        <w:t>2.本次采购的服务内容和基本要求</w:t>
      </w:r>
    </w:p>
    <w:p w:rsidR="005B6C2C" w:rsidRPr="005B6C2C" w:rsidRDefault="005B6C2C" w:rsidP="005B6C2C">
      <w:pPr>
        <w:tabs>
          <w:tab w:val="left" w:pos="690"/>
        </w:tabs>
        <w:spacing w:line="400" w:lineRule="exact"/>
        <w:ind w:rightChars="-24" w:right="-50" w:firstLineChars="200" w:firstLine="420"/>
        <w:jc w:val="left"/>
        <w:rPr>
          <w:rFonts w:ascii="宋体" w:eastAsia="宋体" w:hAnsi="宋体" w:cs="仿宋_GB2312" w:hint="eastAsia"/>
          <w:color w:val="000000"/>
          <w:szCs w:val="21"/>
        </w:rPr>
      </w:pPr>
      <w:r w:rsidRPr="005B6C2C">
        <w:rPr>
          <w:rFonts w:ascii="宋体" w:eastAsia="宋体" w:hAnsi="宋体" w:cs="仿宋_GB2312" w:hint="eastAsia"/>
          <w:color w:val="000000"/>
          <w:szCs w:val="21"/>
        </w:rPr>
        <w:t>（1）本次在中央电视台进行广西区域公用品牌广告宣传，采取政府购买服务方式，将所需所有服务（包括但不限于广告宣传文案策划、广告宣传片拍摄制作、指定的中央电视台广告时间段购买并播出、增值服务等）整体打包，采用公开招标方式确定服务供应商。采购</w:t>
      </w:r>
      <w:r w:rsidRPr="005B6C2C">
        <w:rPr>
          <w:rFonts w:ascii="宋体" w:eastAsia="宋体" w:hAnsi="宋体" w:cs="仿宋_GB2312" w:hint="eastAsia"/>
          <w:color w:val="000000"/>
          <w:szCs w:val="21"/>
        </w:rPr>
        <w:lastRenderedPageBreak/>
        <w:t>人向服务供应商提供财政资金和其他资金不超过4800万元，</w:t>
      </w:r>
      <w:r w:rsidRPr="005B6C2C">
        <w:rPr>
          <w:rFonts w:ascii="宋体" w:eastAsia="宋体" w:hAnsi="宋体" w:cs="仿宋_GB2312" w:hint="eastAsia"/>
          <w:b/>
          <w:color w:val="000000"/>
          <w:szCs w:val="21"/>
        </w:rPr>
        <w:t>本项目采购数量为暂估数量，以实际的服务数量（天数）为准结算，供应商按需提供服务，因不可抗力或其他政策调整导致采购数量减少所造成的损失由服务供应商自行承担。</w:t>
      </w:r>
      <w:r w:rsidRPr="005B6C2C">
        <w:rPr>
          <w:rFonts w:ascii="宋体" w:eastAsia="宋体" w:hAnsi="宋体" w:cs="仿宋_GB2312" w:hint="eastAsia"/>
          <w:color w:val="000000"/>
          <w:szCs w:val="21"/>
        </w:rPr>
        <w:t>采购人以商定的付款方式支付给服务供应商。在广告片制作过程中，采购人（广西壮族自治区农业农村厅）将予以一定的协助。</w:t>
      </w:r>
    </w:p>
    <w:p w:rsidR="005B6C2C" w:rsidRPr="005B6C2C" w:rsidRDefault="005B6C2C" w:rsidP="005B6C2C">
      <w:pPr>
        <w:kinsoku w:val="0"/>
        <w:overflowPunct w:val="0"/>
        <w:autoSpaceDE w:val="0"/>
        <w:autoSpaceDN w:val="0"/>
        <w:adjustRightInd w:val="0"/>
        <w:spacing w:before="26" w:line="400" w:lineRule="exact"/>
        <w:ind w:firstLineChars="200" w:firstLine="422"/>
        <w:rPr>
          <w:rFonts w:ascii="宋体" w:eastAsia="宋体" w:hAnsi="宋体" w:cs="宋体" w:hint="eastAsia"/>
          <w:b/>
          <w:bCs/>
          <w:color w:val="000000"/>
          <w:kern w:val="0"/>
          <w:szCs w:val="21"/>
        </w:rPr>
      </w:pPr>
      <w:r w:rsidRPr="005B6C2C">
        <w:rPr>
          <w:rFonts w:ascii="宋体" w:eastAsia="宋体" w:hAnsi="宋体" w:cs="宋体" w:hint="eastAsia"/>
          <w:b/>
          <w:bCs/>
          <w:color w:val="000000"/>
          <w:kern w:val="0"/>
          <w:szCs w:val="21"/>
        </w:rPr>
        <w:t>3、对服务方案的要求</w:t>
      </w:r>
    </w:p>
    <w:p w:rsidR="005B6C2C" w:rsidRPr="005B6C2C" w:rsidRDefault="005B6C2C" w:rsidP="005B6C2C">
      <w:pPr>
        <w:kinsoku w:val="0"/>
        <w:overflowPunct w:val="0"/>
        <w:autoSpaceDE w:val="0"/>
        <w:autoSpaceDN w:val="0"/>
        <w:adjustRightInd w:val="0"/>
        <w:spacing w:before="26" w:line="400" w:lineRule="exact"/>
        <w:ind w:firstLineChars="200" w:firstLine="422"/>
        <w:rPr>
          <w:rFonts w:ascii="宋体" w:eastAsia="宋体" w:hAnsi="宋体" w:cs="宋体" w:hint="eastAsia"/>
          <w:b/>
          <w:bCs/>
          <w:color w:val="000000"/>
          <w:kern w:val="0"/>
          <w:szCs w:val="21"/>
        </w:rPr>
      </w:pPr>
      <w:r w:rsidRPr="005B6C2C">
        <w:rPr>
          <w:rFonts w:ascii="宋体" w:eastAsia="宋体" w:hAnsi="宋体" w:cs="宋体" w:hint="eastAsia"/>
          <w:b/>
          <w:bCs/>
          <w:color w:val="000000"/>
          <w:kern w:val="0"/>
          <w:szCs w:val="21"/>
        </w:rPr>
        <w:t>(1)</w:t>
      </w:r>
      <w:r w:rsidRPr="005B6C2C">
        <w:rPr>
          <w:rFonts w:ascii="宋体" w:eastAsia="宋体" w:hAnsi="宋体" w:cs="仿宋_GB2312" w:hint="eastAsia"/>
          <w:b/>
          <w:bCs/>
          <w:color w:val="000000"/>
          <w:kern w:val="0"/>
          <w:sz w:val="24"/>
          <w:szCs w:val="21"/>
        </w:rPr>
        <w:t xml:space="preserve"> 为达到广告宣传片制作精良，宣传效果清晰，广告制作及拍摄必须深入广西各地实地进行拍摄，且需提供拍摄脚本。</w:t>
      </w:r>
    </w:p>
    <w:p w:rsidR="005B6C2C" w:rsidRPr="005B6C2C" w:rsidRDefault="005B6C2C" w:rsidP="005B6C2C">
      <w:pPr>
        <w:tabs>
          <w:tab w:val="left" w:pos="690"/>
        </w:tabs>
        <w:spacing w:line="400" w:lineRule="exact"/>
        <w:ind w:rightChars="-24" w:right="-50" w:firstLineChars="200" w:firstLine="420"/>
        <w:jc w:val="left"/>
        <w:rPr>
          <w:rFonts w:ascii="宋体" w:eastAsia="宋体" w:hAnsi="宋体" w:cs="仿宋_GB2312" w:hint="eastAsia"/>
          <w:color w:val="000000"/>
          <w:szCs w:val="21"/>
        </w:rPr>
      </w:pPr>
      <w:r w:rsidRPr="005B6C2C">
        <w:rPr>
          <w:rFonts w:ascii="宋体" w:eastAsia="宋体" w:hAnsi="宋体" w:cs="仿宋_GB2312" w:hint="eastAsia"/>
          <w:color w:val="000000"/>
          <w:szCs w:val="21"/>
        </w:rPr>
        <w:t>（2）服务方案中必须包括中央电视台（《新闻联播》前《提示收看》广告、《朝闻天下》及《新闻 30 分》栏目后广告）资源购买方案、广告制作及拍摄方案、增值服务方案、漏播错播补偿方案、监播方案、投放保证措施及应急预案，所有方案详细且好，并且必须能够按照采购人意见进行修改。其中，广告制作及拍摄方案中必须针对本项目中的至少10个产品品牌（武鸣沃柑、三江茶、阳朔金桔、梧州六堡茶、钦州大蚝、上思香糯、容县沙田柚、百色芒果、河池寿乡牛、七百弄鸡等，具体以实际需求为准）能够举例更多广西区域公用品牌方案更佳,提出初步的广告片策划脚本。</w:t>
      </w:r>
    </w:p>
    <w:p w:rsidR="005B6C2C" w:rsidRPr="005B6C2C" w:rsidRDefault="005B6C2C" w:rsidP="005B6C2C">
      <w:pPr>
        <w:tabs>
          <w:tab w:val="left" w:pos="690"/>
        </w:tabs>
        <w:spacing w:line="400" w:lineRule="exact"/>
        <w:ind w:rightChars="-24" w:right="-50" w:firstLineChars="200" w:firstLine="420"/>
        <w:jc w:val="left"/>
        <w:rPr>
          <w:rFonts w:ascii="宋体" w:eastAsia="宋体" w:hAnsi="宋体" w:cs="仿宋_GB2312" w:hint="eastAsia"/>
          <w:color w:val="000000"/>
          <w:szCs w:val="21"/>
        </w:rPr>
      </w:pPr>
      <w:r w:rsidRPr="005B6C2C">
        <w:rPr>
          <w:rFonts w:ascii="宋体" w:eastAsia="宋体" w:hAnsi="宋体" w:cs="仿宋_GB2312" w:hint="eastAsia"/>
          <w:color w:val="000000"/>
          <w:szCs w:val="21"/>
        </w:rPr>
        <w:t>（3）服务方案中必须包含对广告策划、制作、拍摄、投放广告制作及拍摄方案、增值服务方案、漏播错播补偿方案、监播方案、投放保证措施及应急预案等各环节的工作人员的安排。</w:t>
      </w:r>
    </w:p>
    <w:p w:rsidR="005B6C2C" w:rsidRPr="005B6C2C" w:rsidRDefault="005B6C2C" w:rsidP="005B6C2C">
      <w:pPr>
        <w:tabs>
          <w:tab w:val="left" w:pos="690"/>
        </w:tabs>
        <w:spacing w:line="400" w:lineRule="exact"/>
        <w:ind w:rightChars="-24" w:right="-50" w:firstLineChars="200" w:firstLine="420"/>
        <w:jc w:val="left"/>
        <w:rPr>
          <w:rFonts w:ascii="宋体" w:eastAsia="宋体" w:hAnsi="宋体" w:cs="仿宋_GB2312" w:hint="eastAsia"/>
          <w:color w:val="000000"/>
          <w:szCs w:val="21"/>
        </w:rPr>
      </w:pPr>
      <w:r w:rsidRPr="005B6C2C">
        <w:rPr>
          <w:rFonts w:ascii="宋体" w:eastAsia="宋体" w:hAnsi="宋体" w:cs="仿宋_GB2312" w:hint="eastAsia"/>
          <w:color w:val="000000"/>
          <w:szCs w:val="21"/>
        </w:rPr>
        <w:t>（4）服务方案中必须包括本项目广告宣传筹备工作的进度安排。</w:t>
      </w:r>
    </w:p>
    <w:p w:rsidR="005B6C2C" w:rsidRPr="005B6C2C" w:rsidRDefault="005B6C2C" w:rsidP="005B6C2C">
      <w:pPr>
        <w:spacing w:line="400" w:lineRule="exact"/>
        <w:ind w:firstLineChars="200" w:firstLine="602"/>
        <w:jc w:val="left"/>
        <w:rPr>
          <w:rFonts w:ascii="宋体" w:eastAsia="宋体" w:hAnsi="宋体" w:cs="Times New Roman" w:hint="eastAsia"/>
          <w:color w:val="000000"/>
          <w:sz w:val="30"/>
          <w:szCs w:val="30"/>
        </w:rPr>
      </w:pPr>
      <w:bookmarkStart w:id="12" w:name="_Toc4413986"/>
      <w:bookmarkStart w:id="13" w:name="_Toc494561954"/>
      <w:bookmarkStart w:id="14" w:name="_Toc511894510"/>
      <w:bookmarkStart w:id="15" w:name="_Toc511889432"/>
      <w:r w:rsidRPr="005B6C2C">
        <w:rPr>
          <w:rFonts w:ascii="宋体" w:eastAsia="宋体" w:hAnsi="宋体" w:cs="Times New Roman" w:hint="eastAsia"/>
          <w:b/>
          <w:color w:val="000000"/>
          <w:sz w:val="30"/>
          <w:szCs w:val="30"/>
        </w:rPr>
        <w:t>三、国家相关行政主管部门颁布的强制标准、规范</w:t>
      </w:r>
      <w:bookmarkEnd w:id="12"/>
      <w:bookmarkEnd w:id="13"/>
      <w:bookmarkEnd w:id="14"/>
      <w:bookmarkEnd w:id="15"/>
    </w:p>
    <w:p w:rsidR="005B6C2C" w:rsidRPr="005B6C2C" w:rsidRDefault="005B6C2C" w:rsidP="005B6C2C">
      <w:pPr>
        <w:spacing w:line="400" w:lineRule="exact"/>
        <w:ind w:firstLineChars="198" w:firstLine="416"/>
        <w:rPr>
          <w:rFonts w:ascii="Helvetica" w:eastAsia="宋体" w:hAnsi="Helvetica" w:cs="Helvetica" w:hint="eastAsia"/>
          <w:color w:val="000000"/>
          <w:kern w:val="0"/>
          <w:szCs w:val="21"/>
        </w:rPr>
      </w:pPr>
      <w:r w:rsidRPr="005B6C2C">
        <w:rPr>
          <w:rFonts w:ascii="Helvetica" w:eastAsia="宋体" w:hAnsi="Helvetica" w:cs="Helvetica" w:hint="eastAsia"/>
          <w:color w:val="000000"/>
          <w:kern w:val="0"/>
          <w:szCs w:val="21"/>
        </w:rPr>
        <w:t>采购内容需执行的国家相关标准、行业标准、地方标准或者其他标准、规范。</w:t>
      </w:r>
    </w:p>
    <w:tbl>
      <w:tblPr>
        <w:tblW w:w="0" w:type="auto"/>
        <w:jc w:val="center"/>
        <w:tblLayout w:type="fixed"/>
        <w:tblLook w:val="0000"/>
      </w:tblPr>
      <w:tblGrid>
        <w:gridCol w:w="829"/>
        <w:gridCol w:w="5181"/>
        <w:gridCol w:w="3230"/>
      </w:tblGrid>
      <w:tr w:rsidR="005B6C2C" w:rsidRPr="005B6C2C" w:rsidTr="00C04E94">
        <w:trPr>
          <w:trHeight w:val="672"/>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C2C" w:rsidRPr="005B6C2C" w:rsidRDefault="005B6C2C" w:rsidP="005B6C2C">
            <w:pPr>
              <w:spacing w:line="360" w:lineRule="auto"/>
              <w:ind w:leftChars="-53" w:left="-111" w:rightChars="-51" w:right="-107"/>
              <w:jc w:val="center"/>
              <w:rPr>
                <w:rFonts w:ascii="宋体" w:eastAsia="宋体" w:hAnsi="宋体" w:cs="宋体"/>
                <w:b/>
                <w:bCs/>
                <w:color w:val="000000"/>
                <w:szCs w:val="21"/>
              </w:rPr>
            </w:pPr>
            <w:r w:rsidRPr="005B6C2C">
              <w:rPr>
                <w:rFonts w:ascii="宋体" w:eastAsia="宋体" w:hAnsi="宋体" w:cs="宋体" w:hint="eastAsia"/>
                <w:b/>
                <w:bCs/>
                <w:color w:val="000000"/>
                <w:szCs w:val="21"/>
              </w:rPr>
              <w:t>序号</w:t>
            </w:r>
          </w:p>
        </w:tc>
        <w:tc>
          <w:tcPr>
            <w:tcW w:w="5181" w:type="dxa"/>
            <w:tcBorders>
              <w:top w:val="single" w:sz="4" w:space="0" w:color="auto"/>
              <w:left w:val="nil"/>
              <w:bottom w:val="single" w:sz="4" w:space="0" w:color="auto"/>
              <w:right w:val="single" w:sz="4" w:space="0" w:color="auto"/>
            </w:tcBorders>
            <w:shd w:val="clear" w:color="auto" w:fill="auto"/>
            <w:noWrap/>
            <w:vAlign w:val="center"/>
          </w:tcPr>
          <w:p w:rsidR="005B6C2C" w:rsidRPr="005B6C2C" w:rsidRDefault="005B6C2C" w:rsidP="005B6C2C">
            <w:pPr>
              <w:spacing w:line="360" w:lineRule="auto"/>
              <w:ind w:leftChars="-33" w:left="-69" w:rightChars="-30" w:right="-63"/>
              <w:jc w:val="center"/>
              <w:rPr>
                <w:rFonts w:ascii="宋体" w:eastAsia="宋体" w:hAnsi="宋体" w:cs="宋体"/>
                <w:b/>
                <w:bCs/>
                <w:color w:val="000000"/>
                <w:szCs w:val="21"/>
              </w:rPr>
            </w:pPr>
            <w:r w:rsidRPr="005B6C2C">
              <w:rPr>
                <w:rFonts w:ascii="宋体" w:eastAsia="宋体" w:hAnsi="宋体" w:cs="宋体" w:hint="eastAsia"/>
                <w:b/>
                <w:bCs/>
                <w:color w:val="000000"/>
                <w:szCs w:val="21"/>
              </w:rPr>
              <w:t>名称</w:t>
            </w:r>
          </w:p>
        </w:tc>
        <w:tc>
          <w:tcPr>
            <w:tcW w:w="3230" w:type="dxa"/>
            <w:tcBorders>
              <w:top w:val="single" w:sz="4" w:space="0" w:color="auto"/>
              <w:left w:val="nil"/>
              <w:bottom w:val="single" w:sz="4" w:space="0" w:color="auto"/>
              <w:right w:val="single" w:sz="4" w:space="0" w:color="auto"/>
            </w:tcBorders>
            <w:shd w:val="clear" w:color="auto" w:fill="auto"/>
            <w:noWrap/>
            <w:vAlign w:val="center"/>
          </w:tcPr>
          <w:p w:rsidR="005B6C2C" w:rsidRPr="005B6C2C" w:rsidRDefault="005B6C2C" w:rsidP="005B6C2C">
            <w:pPr>
              <w:spacing w:line="360" w:lineRule="auto"/>
              <w:ind w:leftChars="-33" w:left="-69" w:rightChars="-30" w:right="-63"/>
              <w:jc w:val="center"/>
              <w:rPr>
                <w:rFonts w:ascii="宋体" w:eastAsia="宋体" w:hAnsi="宋体" w:cs="宋体"/>
                <w:b/>
                <w:bCs/>
                <w:color w:val="000000"/>
                <w:szCs w:val="21"/>
              </w:rPr>
            </w:pPr>
            <w:r w:rsidRPr="005B6C2C">
              <w:rPr>
                <w:rFonts w:ascii="宋体" w:eastAsia="宋体" w:hAnsi="宋体" w:cs="宋体" w:hint="eastAsia"/>
                <w:b/>
                <w:bCs/>
                <w:color w:val="000000"/>
                <w:szCs w:val="21"/>
              </w:rPr>
              <w:t>标号或文号</w:t>
            </w:r>
          </w:p>
        </w:tc>
      </w:tr>
      <w:tr w:rsidR="005B6C2C" w:rsidRPr="005B6C2C" w:rsidTr="00C04E94">
        <w:trPr>
          <w:trHeight w:val="599"/>
          <w:jc w:val="center"/>
        </w:trPr>
        <w:tc>
          <w:tcPr>
            <w:tcW w:w="829" w:type="dxa"/>
            <w:tcBorders>
              <w:top w:val="nil"/>
              <w:left w:val="single" w:sz="4" w:space="0" w:color="auto"/>
              <w:bottom w:val="single" w:sz="4" w:space="0" w:color="auto"/>
              <w:right w:val="single" w:sz="4" w:space="0" w:color="auto"/>
            </w:tcBorders>
            <w:noWrap/>
            <w:vAlign w:val="center"/>
          </w:tcPr>
          <w:p w:rsidR="005B6C2C" w:rsidRPr="005B6C2C" w:rsidRDefault="005B6C2C" w:rsidP="005B6C2C">
            <w:pPr>
              <w:widowControl/>
              <w:numPr>
                <w:ilvl w:val="0"/>
                <w:numId w:val="1"/>
              </w:numPr>
              <w:tabs>
                <w:tab w:val="left" w:pos="140"/>
              </w:tabs>
              <w:spacing w:after="200" w:line="360" w:lineRule="auto"/>
              <w:ind w:hangingChars="200"/>
              <w:jc w:val="center"/>
              <w:rPr>
                <w:rFonts w:ascii="宋体" w:eastAsia="宋体" w:hAnsi="宋体" w:cs="宋体"/>
                <w:color w:val="000000"/>
                <w:szCs w:val="21"/>
              </w:rPr>
            </w:pPr>
          </w:p>
        </w:tc>
        <w:tc>
          <w:tcPr>
            <w:tcW w:w="5181" w:type="dxa"/>
            <w:tcBorders>
              <w:top w:val="nil"/>
              <w:left w:val="nil"/>
              <w:bottom w:val="single" w:sz="4" w:space="0" w:color="auto"/>
              <w:right w:val="single" w:sz="4" w:space="0" w:color="auto"/>
            </w:tcBorders>
            <w:vAlign w:val="center"/>
          </w:tcPr>
          <w:p w:rsidR="005B6C2C" w:rsidRPr="005B6C2C" w:rsidRDefault="005B6C2C" w:rsidP="005B6C2C">
            <w:pPr>
              <w:spacing w:line="360" w:lineRule="auto"/>
              <w:ind w:leftChars="-31" w:left="-65" w:rightChars="-31" w:right="-65"/>
              <w:jc w:val="center"/>
              <w:rPr>
                <w:rFonts w:ascii="宋体" w:eastAsia="宋体" w:hAnsi="宋体" w:cs="宋体"/>
                <w:color w:val="000000"/>
                <w:szCs w:val="21"/>
              </w:rPr>
            </w:pPr>
            <w:r w:rsidRPr="005B6C2C">
              <w:rPr>
                <w:rFonts w:ascii="宋体" w:eastAsia="宋体" w:hAnsi="宋体" w:cs="宋体" w:hint="eastAsia"/>
                <w:color w:val="000000"/>
                <w:szCs w:val="21"/>
              </w:rPr>
              <w:t>《中华人民共和国广告法》(2015年修订)</w:t>
            </w:r>
          </w:p>
        </w:tc>
        <w:tc>
          <w:tcPr>
            <w:tcW w:w="3230" w:type="dxa"/>
            <w:tcBorders>
              <w:top w:val="nil"/>
              <w:left w:val="nil"/>
              <w:bottom w:val="single" w:sz="4" w:space="0" w:color="auto"/>
              <w:right w:val="single" w:sz="4" w:space="0" w:color="auto"/>
            </w:tcBorders>
            <w:noWrap/>
            <w:vAlign w:val="center"/>
          </w:tcPr>
          <w:p w:rsidR="005B6C2C" w:rsidRPr="005B6C2C" w:rsidRDefault="005B6C2C" w:rsidP="005B6C2C">
            <w:pPr>
              <w:spacing w:line="360" w:lineRule="auto"/>
              <w:ind w:leftChars="-31" w:left="-65" w:rightChars="-31" w:right="-65"/>
              <w:jc w:val="center"/>
              <w:rPr>
                <w:rFonts w:ascii="宋体" w:eastAsia="宋体" w:hAnsi="宋体" w:cs="宋体"/>
                <w:color w:val="000000"/>
                <w:szCs w:val="21"/>
              </w:rPr>
            </w:pPr>
            <w:r w:rsidRPr="005B6C2C">
              <w:rPr>
                <w:rFonts w:ascii="宋体" w:eastAsia="宋体" w:hAnsi="宋体" w:cs="宋体" w:hint="eastAsia"/>
                <w:color w:val="000000"/>
                <w:szCs w:val="21"/>
              </w:rPr>
              <w:t>中华人民共和国主席令第22号</w:t>
            </w:r>
          </w:p>
        </w:tc>
      </w:tr>
      <w:tr w:rsidR="005B6C2C" w:rsidRPr="005B6C2C" w:rsidTr="00C04E94">
        <w:trPr>
          <w:trHeight w:val="484"/>
          <w:jc w:val="center"/>
        </w:trPr>
        <w:tc>
          <w:tcPr>
            <w:tcW w:w="829" w:type="dxa"/>
            <w:tcBorders>
              <w:top w:val="nil"/>
              <w:left w:val="single" w:sz="4" w:space="0" w:color="auto"/>
              <w:bottom w:val="single" w:sz="4" w:space="0" w:color="auto"/>
              <w:right w:val="single" w:sz="4" w:space="0" w:color="auto"/>
            </w:tcBorders>
            <w:noWrap/>
            <w:vAlign w:val="center"/>
          </w:tcPr>
          <w:p w:rsidR="005B6C2C" w:rsidRPr="005B6C2C" w:rsidRDefault="005B6C2C" w:rsidP="005B6C2C">
            <w:pPr>
              <w:widowControl/>
              <w:numPr>
                <w:ilvl w:val="0"/>
                <w:numId w:val="1"/>
              </w:numPr>
              <w:tabs>
                <w:tab w:val="left" w:pos="140"/>
              </w:tabs>
              <w:spacing w:after="200" w:line="360" w:lineRule="auto"/>
              <w:ind w:hangingChars="200"/>
              <w:jc w:val="center"/>
              <w:rPr>
                <w:rFonts w:ascii="宋体" w:eastAsia="宋体" w:hAnsi="宋体" w:cs="宋体"/>
                <w:color w:val="000000"/>
                <w:szCs w:val="21"/>
              </w:rPr>
            </w:pPr>
          </w:p>
        </w:tc>
        <w:tc>
          <w:tcPr>
            <w:tcW w:w="5181" w:type="dxa"/>
            <w:tcBorders>
              <w:top w:val="nil"/>
              <w:left w:val="nil"/>
              <w:bottom w:val="single" w:sz="4" w:space="0" w:color="auto"/>
              <w:right w:val="single" w:sz="4" w:space="0" w:color="auto"/>
            </w:tcBorders>
            <w:vAlign w:val="center"/>
          </w:tcPr>
          <w:p w:rsidR="005B6C2C" w:rsidRPr="005B6C2C" w:rsidRDefault="005B6C2C" w:rsidP="005B6C2C">
            <w:pPr>
              <w:spacing w:line="360" w:lineRule="auto"/>
              <w:ind w:leftChars="-31" w:left="-65" w:rightChars="-31" w:right="-65"/>
              <w:jc w:val="center"/>
              <w:rPr>
                <w:rFonts w:ascii="宋体" w:eastAsia="宋体" w:hAnsi="宋体" w:cs="宋体"/>
                <w:color w:val="000000"/>
                <w:szCs w:val="21"/>
              </w:rPr>
            </w:pPr>
            <w:r w:rsidRPr="005B6C2C">
              <w:rPr>
                <w:rFonts w:ascii="宋体" w:eastAsia="宋体" w:hAnsi="宋体" w:cs="宋体" w:hint="eastAsia"/>
                <w:color w:val="000000"/>
                <w:szCs w:val="21"/>
              </w:rPr>
              <w:t>《中央电视台广告审查暂行标准》</w:t>
            </w:r>
          </w:p>
        </w:tc>
        <w:tc>
          <w:tcPr>
            <w:tcW w:w="3230" w:type="dxa"/>
            <w:tcBorders>
              <w:top w:val="nil"/>
              <w:left w:val="nil"/>
              <w:bottom w:val="single" w:sz="4" w:space="0" w:color="auto"/>
              <w:right w:val="single" w:sz="4" w:space="0" w:color="auto"/>
            </w:tcBorders>
            <w:noWrap/>
            <w:vAlign w:val="center"/>
          </w:tcPr>
          <w:p w:rsidR="005B6C2C" w:rsidRPr="005B6C2C" w:rsidRDefault="005B6C2C" w:rsidP="005B6C2C">
            <w:pPr>
              <w:spacing w:line="360" w:lineRule="auto"/>
              <w:ind w:leftChars="-31" w:left="-65" w:rightChars="-31" w:right="-65"/>
              <w:jc w:val="center"/>
              <w:rPr>
                <w:rFonts w:ascii="宋体" w:eastAsia="宋体" w:hAnsi="宋体" w:cs="宋体"/>
                <w:color w:val="000000"/>
                <w:szCs w:val="21"/>
              </w:rPr>
            </w:pPr>
            <w:r w:rsidRPr="005B6C2C">
              <w:rPr>
                <w:rFonts w:ascii="宋体" w:eastAsia="宋体" w:hAnsi="宋体" w:cs="宋体" w:hint="eastAsia"/>
                <w:color w:val="000000"/>
                <w:szCs w:val="21"/>
              </w:rPr>
              <w:t>/</w:t>
            </w:r>
          </w:p>
        </w:tc>
      </w:tr>
    </w:tbl>
    <w:p w:rsidR="005B6C2C" w:rsidRPr="005B6C2C" w:rsidRDefault="005B6C2C" w:rsidP="005B6C2C">
      <w:pPr>
        <w:spacing w:line="400" w:lineRule="exact"/>
        <w:ind w:firstLineChars="200" w:firstLine="480"/>
        <w:rPr>
          <w:rFonts w:ascii="宋体" w:eastAsia="宋体" w:hAnsi="宋体" w:cs="Times New Roman"/>
          <w:color w:val="000000"/>
          <w:sz w:val="24"/>
          <w:szCs w:val="20"/>
        </w:rPr>
      </w:pPr>
    </w:p>
    <w:p w:rsidR="005B6C2C" w:rsidRPr="005B6C2C" w:rsidRDefault="005B6C2C" w:rsidP="005B6C2C">
      <w:pPr>
        <w:spacing w:line="400" w:lineRule="exact"/>
        <w:ind w:firstLineChars="200" w:firstLine="602"/>
        <w:jc w:val="left"/>
        <w:rPr>
          <w:rFonts w:ascii="宋体" w:eastAsia="宋体" w:hAnsi="宋体" w:cs="Times New Roman" w:hint="eastAsia"/>
          <w:b/>
          <w:color w:val="000000"/>
          <w:sz w:val="30"/>
          <w:szCs w:val="30"/>
        </w:rPr>
      </w:pPr>
      <w:bookmarkStart w:id="16" w:name="_Toc494561955"/>
      <w:bookmarkStart w:id="17" w:name="_Toc511889433"/>
      <w:bookmarkStart w:id="18" w:name="_Toc4413987"/>
      <w:bookmarkStart w:id="19" w:name="_Toc511894511"/>
      <w:bookmarkEnd w:id="10"/>
      <w:bookmarkEnd w:id="11"/>
      <w:r w:rsidRPr="005B6C2C">
        <w:rPr>
          <w:rFonts w:ascii="宋体" w:eastAsia="宋体" w:hAnsi="宋体" w:cs="Times New Roman" w:hint="eastAsia"/>
          <w:b/>
          <w:color w:val="000000"/>
          <w:sz w:val="30"/>
          <w:szCs w:val="30"/>
        </w:rPr>
        <w:t>四、技术、服务详细要求</w:t>
      </w:r>
      <w:bookmarkEnd w:id="16"/>
      <w:bookmarkEnd w:id="17"/>
      <w:bookmarkEnd w:id="18"/>
      <w:bookmarkEnd w:id="19"/>
    </w:p>
    <w:p w:rsidR="005B6C2C" w:rsidRPr="005B6C2C" w:rsidRDefault="005B6C2C" w:rsidP="005B6C2C">
      <w:pPr>
        <w:spacing w:line="400" w:lineRule="exact"/>
        <w:ind w:leftChars="26" w:left="985" w:hangingChars="441" w:hanging="930"/>
        <w:rPr>
          <w:rFonts w:ascii="宋体" w:eastAsia="宋体" w:hAnsi="宋体" w:cs="宋体" w:hint="eastAsia"/>
          <w:color w:val="000000"/>
          <w:szCs w:val="21"/>
        </w:rPr>
      </w:pPr>
      <w:r w:rsidRPr="005B6C2C">
        <w:rPr>
          <w:rFonts w:ascii="宋体" w:eastAsia="宋体" w:hAnsi="宋体" w:cs="宋体" w:hint="eastAsia"/>
          <w:b/>
          <w:color w:val="000000"/>
          <w:szCs w:val="21"/>
        </w:rPr>
        <w:t>说明：</w:t>
      </w:r>
      <w:r w:rsidRPr="005B6C2C">
        <w:rPr>
          <w:rFonts w:ascii="宋体" w:eastAsia="宋体" w:hAnsi="宋体" w:cs="宋体" w:hint="eastAsia"/>
          <w:color w:val="000000"/>
          <w:szCs w:val="21"/>
        </w:rPr>
        <w:t>1）投标人在投标文件《服务偏离表》中未对以下技术、服务要求逐条说明响应或偏离情况的，其投标按照</w:t>
      </w:r>
      <w:r w:rsidRPr="005B6C2C">
        <w:rPr>
          <w:rFonts w:ascii="宋体" w:eastAsia="宋体" w:hAnsi="宋体" w:cs="宋体" w:hint="eastAsia"/>
          <w:b/>
          <w:color w:val="000000"/>
          <w:szCs w:val="21"/>
        </w:rPr>
        <w:t>无效投标处理</w:t>
      </w:r>
      <w:r w:rsidRPr="005B6C2C">
        <w:rPr>
          <w:rFonts w:ascii="宋体" w:eastAsia="宋体" w:hAnsi="宋体" w:cs="宋体" w:hint="eastAsia"/>
          <w:color w:val="000000"/>
          <w:szCs w:val="21"/>
        </w:rPr>
        <w:t>。</w:t>
      </w:r>
    </w:p>
    <w:p w:rsidR="005B6C2C" w:rsidRPr="005B6C2C" w:rsidRDefault="005B6C2C" w:rsidP="005B6C2C">
      <w:pPr>
        <w:spacing w:line="400" w:lineRule="exact"/>
        <w:ind w:leftChars="365" w:left="1081" w:hangingChars="150" w:hanging="315"/>
        <w:rPr>
          <w:rFonts w:ascii="宋体" w:eastAsia="宋体" w:hAnsi="宋体" w:cs="宋体" w:hint="eastAsia"/>
          <w:color w:val="000000"/>
          <w:szCs w:val="21"/>
        </w:rPr>
      </w:pPr>
      <w:r w:rsidRPr="005B6C2C">
        <w:rPr>
          <w:rFonts w:ascii="宋体" w:eastAsia="宋体" w:hAnsi="宋体" w:cs="宋体" w:hint="eastAsia"/>
          <w:color w:val="000000"/>
          <w:szCs w:val="21"/>
        </w:rPr>
        <w:t>2）下表中标注有“</w:t>
      </w:r>
      <w:r w:rsidRPr="005B6C2C">
        <w:rPr>
          <w:rFonts w:ascii="宋体" w:eastAsia="宋体" w:hAnsi="宋体" w:cs="Times New Roman" w:hint="eastAsia"/>
          <w:b/>
          <w:color w:val="000000"/>
          <w:szCs w:val="21"/>
        </w:rPr>
        <w:t>△</w:t>
      </w:r>
      <w:r w:rsidRPr="005B6C2C">
        <w:rPr>
          <w:rFonts w:ascii="宋体" w:eastAsia="宋体" w:hAnsi="宋体" w:cs="宋体" w:hint="eastAsia"/>
          <w:color w:val="000000"/>
          <w:szCs w:val="21"/>
        </w:rPr>
        <w:t>”号的条款，为</w:t>
      </w:r>
      <w:r w:rsidRPr="005B6C2C">
        <w:rPr>
          <w:rFonts w:ascii="宋体" w:eastAsia="宋体" w:hAnsi="宋体" w:cs="宋体" w:hint="eastAsia"/>
          <w:b/>
          <w:color w:val="000000"/>
          <w:szCs w:val="21"/>
        </w:rPr>
        <w:t>第四章“评审因素及评分标准”</w:t>
      </w:r>
      <w:r w:rsidRPr="005B6C2C">
        <w:rPr>
          <w:rFonts w:ascii="宋体" w:eastAsia="宋体" w:hAnsi="宋体" w:cs="宋体" w:hint="eastAsia"/>
          <w:color w:val="000000"/>
          <w:szCs w:val="21"/>
        </w:rPr>
        <w:t>中的评分内容。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
        <w:gridCol w:w="1541"/>
        <w:gridCol w:w="5429"/>
        <w:gridCol w:w="1011"/>
      </w:tblGrid>
      <w:tr w:rsidR="005B6C2C" w:rsidRPr="005B6C2C" w:rsidTr="00C04E94">
        <w:trPr>
          <w:trHeight w:val="20"/>
          <w:tblHeader/>
          <w:jc w:val="center"/>
        </w:trPr>
        <w:tc>
          <w:tcPr>
            <w:tcW w:w="318" w:type="pct"/>
            <w:tcBorders>
              <w:top w:val="single" w:sz="4" w:space="0" w:color="auto"/>
              <w:left w:val="single" w:sz="12" w:space="0" w:color="auto"/>
              <w:bottom w:val="single" w:sz="4" w:space="0" w:color="auto"/>
              <w:right w:val="single" w:sz="4" w:space="0" w:color="auto"/>
            </w:tcBorders>
            <w:shd w:val="clear" w:color="auto" w:fill="auto"/>
            <w:vAlign w:val="center"/>
          </w:tcPr>
          <w:p w:rsidR="005B6C2C" w:rsidRPr="005B6C2C" w:rsidRDefault="005B6C2C" w:rsidP="005B6C2C">
            <w:pPr>
              <w:spacing w:line="400" w:lineRule="exact"/>
              <w:ind w:leftChars="-27" w:left="-57" w:rightChars="-37" w:right="-78"/>
              <w:jc w:val="center"/>
              <w:rPr>
                <w:rFonts w:ascii="宋体" w:eastAsia="宋体" w:hAnsi="宋体" w:cs="Times New Roman"/>
                <w:b/>
                <w:color w:val="000000"/>
                <w:szCs w:val="21"/>
              </w:rPr>
            </w:pPr>
            <w:r w:rsidRPr="005B6C2C">
              <w:rPr>
                <w:rFonts w:ascii="宋体" w:eastAsia="宋体" w:hAnsi="宋体" w:cs="Times New Roman" w:hint="eastAsia"/>
                <w:b/>
                <w:color w:val="000000"/>
                <w:szCs w:val="21"/>
              </w:rPr>
              <w:t>序号</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5B6C2C" w:rsidRPr="005B6C2C" w:rsidRDefault="005B6C2C" w:rsidP="005B6C2C">
            <w:pPr>
              <w:spacing w:line="400" w:lineRule="exact"/>
              <w:ind w:leftChars="-27" w:left="-57" w:rightChars="-37" w:right="-78"/>
              <w:jc w:val="center"/>
              <w:rPr>
                <w:rFonts w:ascii="宋体" w:eastAsia="宋体" w:hAnsi="宋体" w:cs="Times New Roman"/>
                <w:b/>
                <w:color w:val="000000"/>
                <w:szCs w:val="21"/>
              </w:rPr>
            </w:pPr>
            <w:r w:rsidRPr="005B6C2C">
              <w:rPr>
                <w:rFonts w:ascii="宋体" w:eastAsia="宋体" w:hAnsi="宋体" w:cs="Times New Roman" w:hint="eastAsia"/>
                <w:b/>
                <w:color w:val="000000"/>
                <w:szCs w:val="21"/>
              </w:rPr>
              <w:t>名称</w:t>
            </w:r>
          </w:p>
        </w:tc>
        <w:tc>
          <w:tcPr>
            <w:tcW w:w="3185" w:type="pct"/>
            <w:tcBorders>
              <w:top w:val="single" w:sz="4" w:space="0" w:color="auto"/>
              <w:left w:val="single" w:sz="4" w:space="0" w:color="auto"/>
              <w:bottom w:val="single" w:sz="4" w:space="0" w:color="auto"/>
              <w:right w:val="single" w:sz="4" w:space="0" w:color="auto"/>
            </w:tcBorders>
            <w:shd w:val="clear" w:color="auto" w:fill="auto"/>
            <w:vAlign w:val="center"/>
          </w:tcPr>
          <w:p w:rsidR="005B6C2C" w:rsidRPr="005B6C2C" w:rsidRDefault="005B6C2C" w:rsidP="005B6C2C">
            <w:pPr>
              <w:spacing w:line="400" w:lineRule="exact"/>
              <w:ind w:leftChars="-44" w:left="-92" w:rightChars="-37" w:right="-78"/>
              <w:jc w:val="center"/>
              <w:rPr>
                <w:rFonts w:ascii="宋体" w:eastAsia="宋体" w:hAnsi="宋体" w:cs="Times New Roman"/>
                <w:b/>
                <w:color w:val="000000"/>
                <w:szCs w:val="21"/>
              </w:rPr>
            </w:pPr>
            <w:r w:rsidRPr="005B6C2C">
              <w:rPr>
                <w:rFonts w:ascii="宋体" w:eastAsia="宋体" w:hAnsi="宋体" w:cs="Times New Roman" w:hint="eastAsia"/>
                <w:b/>
                <w:color w:val="000000"/>
                <w:szCs w:val="21"/>
              </w:rPr>
              <w:t>技术参数</w:t>
            </w:r>
          </w:p>
        </w:tc>
        <w:tc>
          <w:tcPr>
            <w:tcW w:w="593" w:type="pct"/>
            <w:tcBorders>
              <w:top w:val="single" w:sz="4" w:space="0" w:color="auto"/>
              <w:left w:val="single" w:sz="4" w:space="0" w:color="auto"/>
              <w:bottom w:val="single" w:sz="4" w:space="0" w:color="auto"/>
              <w:right w:val="single" w:sz="12" w:space="0" w:color="auto"/>
            </w:tcBorders>
            <w:shd w:val="clear" w:color="auto" w:fill="auto"/>
            <w:vAlign w:val="center"/>
          </w:tcPr>
          <w:p w:rsidR="005B6C2C" w:rsidRPr="005B6C2C" w:rsidRDefault="005B6C2C" w:rsidP="005B6C2C">
            <w:pPr>
              <w:spacing w:line="400" w:lineRule="exact"/>
              <w:ind w:leftChars="-51" w:left="-107" w:rightChars="-51" w:right="-107"/>
              <w:jc w:val="center"/>
              <w:rPr>
                <w:rFonts w:ascii="宋体" w:eastAsia="宋体" w:hAnsi="宋体" w:cs="Times New Roman"/>
                <w:b/>
                <w:color w:val="000000"/>
                <w:szCs w:val="21"/>
              </w:rPr>
            </w:pPr>
            <w:r w:rsidRPr="005B6C2C">
              <w:rPr>
                <w:rFonts w:ascii="宋体" w:eastAsia="宋体" w:hAnsi="宋体" w:cs="Times New Roman" w:hint="eastAsia"/>
                <w:b/>
                <w:color w:val="000000"/>
                <w:szCs w:val="21"/>
              </w:rPr>
              <w:t>评审点</w:t>
            </w:r>
          </w:p>
          <w:p w:rsidR="005B6C2C" w:rsidRPr="005B6C2C" w:rsidRDefault="005B6C2C" w:rsidP="005B6C2C">
            <w:pPr>
              <w:spacing w:line="400" w:lineRule="exact"/>
              <w:ind w:leftChars="-51" w:left="-107" w:rightChars="-51" w:right="-107"/>
              <w:jc w:val="center"/>
              <w:rPr>
                <w:rFonts w:ascii="宋体" w:eastAsia="宋体" w:hAnsi="宋体" w:cs="Times New Roman"/>
                <w:b/>
                <w:color w:val="000000"/>
                <w:szCs w:val="21"/>
              </w:rPr>
            </w:pPr>
            <w:r w:rsidRPr="005B6C2C">
              <w:rPr>
                <w:rFonts w:ascii="宋体" w:eastAsia="宋体" w:hAnsi="宋体" w:cs="Times New Roman" w:hint="eastAsia"/>
                <w:b/>
                <w:color w:val="000000"/>
                <w:szCs w:val="21"/>
              </w:rPr>
              <w:t>△</w:t>
            </w:r>
          </w:p>
        </w:tc>
      </w:tr>
      <w:tr w:rsidR="005B6C2C" w:rsidRPr="005B6C2C" w:rsidTr="00C04E94">
        <w:trPr>
          <w:trHeight w:val="813"/>
          <w:jc w:val="center"/>
        </w:trPr>
        <w:tc>
          <w:tcPr>
            <w:tcW w:w="318" w:type="pct"/>
            <w:tcBorders>
              <w:top w:val="single" w:sz="4" w:space="0" w:color="auto"/>
              <w:left w:val="single" w:sz="12" w:space="0" w:color="auto"/>
              <w:bottom w:val="single" w:sz="4" w:space="0" w:color="auto"/>
              <w:right w:val="single" w:sz="6" w:space="0" w:color="auto"/>
            </w:tcBorders>
            <w:vAlign w:val="center"/>
          </w:tcPr>
          <w:p w:rsidR="005B6C2C" w:rsidRPr="005B6C2C" w:rsidRDefault="005B6C2C" w:rsidP="005B6C2C">
            <w:pPr>
              <w:numPr>
                <w:ilvl w:val="0"/>
                <w:numId w:val="2"/>
              </w:numPr>
              <w:tabs>
                <w:tab w:val="left" w:pos="72"/>
              </w:tabs>
              <w:spacing w:line="240" w:lineRule="auto"/>
              <w:jc w:val="center"/>
              <w:rPr>
                <w:rFonts w:ascii="宋体" w:eastAsia="宋体" w:hAnsi="宋体" w:cs="Times New Roman"/>
                <w:color w:val="000000"/>
                <w:szCs w:val="21"/>
              </w:rPr>
            </w:pPr>
          </w:p>
        </w:tc>
        <w:tc>
          <w:tcPr>
            <w:tcW w:w="904" w:type="pct"/>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spacing w:line="360" w:lineRule="auto"/>
              <w:jc w:val="center"/>
              <w:rPr>
                <w:rFonts w:ascii="宋体" w:eastAsia="宋体" w:hAnsi="宋体" w:cs="宋体"/>
                <w:color w:val="000000"/>
                <w:szCs w:val="21"/>
              </w:rPr>
            </w:pPr>
            <w:r w:rsidRPr="005B6C2C">
              <w:rPr>
                <w:rFonts w:ascii="宋体" w:eastAsia="宋体" w:hAnsi="宋体" w:cs="仿宋_GB2312" w:hint="eastAsia"/>
                <w:color w:val="000000"/>
                <w:szCs w:val="21"/>
              </w:rPr>
              <w:t>总体方案</w:t>
            </w:r>
          </w:p>
        </w:tc>
        <w:tc>
          <w:tcPr>
            <w:tcW w:w="3185" w:type="pct"/>
            <w:tcBorders>
              <w:top w:val="single" w:sz="6" w:space="0" w:color="auto"/>
              <w:left w:val="single" w:sz="6" w:space="0" w:color="auto"/>
              <w:bottom w:val="single" w:sz="6" w:space="0" w:color="auto"/>
              <w:right w:val="single" w:sz="6" w:space="0" w:color="auto"/>
            </w:tcBorders>
            <w:vAlign w:val="center"/>
          </w:tcPr>
          <w:p w:rsidR="005B6C2C" w:rsidRPr="005B6C2C" w:rsidRDefault="005B6C2C" w:rsidP="005B6C2C">
            <w:pPr>
              <w:tabs>
                <w:tab w:val="left" w:pos="351"/>
                <w:tab w:val="left" w:pos="816"/>
              </w:tabs>
              <w:spacing w:line="360" w:lineRule="auto"/>
              <w:ind w:rightChars="-24" w:right="-50"/>
              <w:rPr>
                <w:rFonts w:ascii="宋体" w:eastAsia="宋体" w:hAnsi="宋体" w:cs="宋体"/>
                <w:color w:val="000000"/>
                <w:szCs w:val="21"/>
              </w:rPr>
            </w:pPr>
            <w:r w:rsidRPr="005B6C2C">
              <w:rPr>
                <w:rFonts w:ascii="宋体" w:eastAsia="宋体" w:hAnsi="宋体" w:cs="宋体" w:hint="eastAsia"/>
                <w:color w:val="000000"/>
                <w:szCs w:val="21"/>
              </w:rPr>
              <w:t>总体方案能响应本次招标需求及方案的完整性、可行性、合理性。</w:t>
            </w:r>
          </w:p>
        </w:tc>
        <w:tc>
          <w:tcPr>
            <w:tcW w:w="593" w:type="pct"/>
            <w:tcBorders>
              <w:top w:val="single" w:sz="6" w:space="0" w:color="auto"/>
              <w:left w:val="single" w:sz="6" w:space="0" w:color="auto"/>
              <w:bottom w:val="single" w:sz="6"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宋体" w:hint="eastAsia"/>
                <w:color w:val="000000"/>
                <w:szCs w:val="21"/>
              </w:rPr>
              <w:t>△</w:t>
            </w:r>
          </w:p>
        </w:tc>
      </w:tr>
      <w:tr w:rsidR="005B6C2C" w:rsidRPr="005B6C2C" w:rsidTr="00C04E94">
        <w:trPr>
          <w:trHeight w:val="883"/>
          <w:jc w:val="center"/>
        </w:trPr>
        <w:tc>
          <w:tcPr>
            <w:tcW w:w="318" w:type="pct"/>
            <w:vMerge w:val="restart"/>
            <w:tcBorders>
              <w:top w:val="single" w:sz="4" w:space="0" w:color="auto"/>
              <w:left w:val="single" w:sz="12" w:space="0" w:color="auto"/>
              <w:bottom w:val="single" w:sz="4" w:space="0" w:color="auto"/>
              <w:right w:val="single" w:sz="6" w:space="0" w:color="auto"/>
            </w:tcBorders>
            <w:vAlign w:val="center"/>
          </w:tcPr>
          <w:p w:rsidR="005B6C2C" w:rsidRPr="005B6C2C" w:rsidRDefault="005B6C2C" w:rsidP="005B6C2C">
            <w:pPr>
              <w:numPr>
                <w:ilvl w:val="0"/>
                <w:numId w:val="2"/>
              </w:numPr>
              <w:tabs>
                <w:tab w:val="left" w:pos="72"/>
              </w:tabs>
              <w:spacing w:line="240" w:lineRule="auto"/>
              <w:jc w:val="center"/>
              <w:rPr>
                <w:rFonts w:ascii="宋体" w:eastAsia="宋体" w:hAnsi="宋体" w:cs="Times New Roman"/>
                <w:color w:val="000000"/>
                <w:szCs w:val="21"/>
              </w:rPr>
            </w:pPr>
          </w:p>
        </w:tc>
        <w:tc>
          <w:tcPr>
            <w:tcW w:w="904" w:type="pct"/>
            <w:vMerge w:val="restart"/>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spacing w:line="360" w:lineRule="auto"/>
              <w:jc w:val="center"/>
              <w:rPr>
                <w:rFonts w:ascii="宋体" w:eastAsia="宋体" w:hAnsi="宋体" w:cs="仿宋_GB2312"/>
                <w:color w:val="000000"/>
                <w:szCs w:val="21"/>
              </w:rPr>
            </w:pPr>
            <w:r w:rsidRPr="005B6C2C">
              <w:rPr>
                <w:rFonts w:ascii="宋体" w:eastAsia="宋体" w:hAnsi="宋体" w:cs="仿宋_GB2312" w:hint="eastAsia"/>
                <w:color w:val="000000"/>
                <w:szCs w:val="21"/>
              </w:rPr>
              <w:t>技术支持及服务保障</w:t>
            </w:r>
          </w:p>
        </w:tc>
        <w:tc>
          <w:tcPr>
            <w:tcW w:w="3185" w:type="pct"/>
            <w:tcBorders>
              <w:top w:val="single" w:sz="6"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hint="eastAsia"/>
                <w:color w:val="000000"/>
                <w:szCs w:val="21"/>
              </w:rPr>
              <w:t>2.1 为采购人提供广告宣传文案策划、广告宣传片拍摄、制作等方案。</w:t>
            </w:r>
          </w:p>
        </w:tc>
        <w:tc>
          <w:tcPr>
            <w:tcW w:w="593" w:type="pct"/>
            <w:tcBorders>
              <w:top w:val="single" w:sz="6"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宋体"/>
                <w:color w:val="000000"/>
                <w:szCs w:val="21"/>
              </w:rPr>
            </w:pPr>
            <w:r w:rsidRPr="005B6C2C">
              <w:rPr>
                <w:rFonts w:ascii="宋体" w:eastAsia="宋体" w:hAnsi="宋体" w:cs="宋体" w:hint="eastAsia"/>
                <w:color w:val="000000"/>
                <w:szCs w:val="21"/>
              </w:rPr>
              <w:t>△</w:t>
            </w:r>
          </w:p>
        </w:tc>
      </w:tr>
      <w:tr w:rsidR="005B6C2C" w:rsidRPr="005B6C2C" w:rsidTr="00C04E94">
        <w:trPr>
          <w:trHeight w:val="883"/>
          <w:jc w:val="center"/>
        </w:trPr>
        <w:tc>
          <w:tcPr>
            <w:tcW w:w="318" w:type="pct"/>
            <w:vMerge/>
            <w:tcBorders>
              <w:top w:val="single" w:sz="4" w:space="0" w:color="auto"/>
              <w:left w:val="single" w:sz="12" w:space="0" w:color="auto"/>
              <w:bottom w:val="single" w:sz="4" w:space="0" w:color="auto"/>
              <w:right w:val="single" w:sz="6" w:space="0" w:color="auto"/>
            </w:tcBorders>
            <w:vAlign w:val="center"/>
          </w:tcPr>
          <w:p w:rsidR="005B6C2C" w:rsidRPr="005B6C2C" w:rsidRDefault="005B6C2C" w:rsidP="005B6C2C">
            <w:pPr>
              <w:widowControl/>
              <w:spacing w:line="400" w:lineRule="exact"/>
              <w:jc w:val="left"/>
              <w:rPr>
                <w:rFonts w:ascii="宋体" w:eastAsia="宋体" w:hAnsi="宋体" w:cs="Times New Roman"/>
                <w:color w:val="000000"/>
                <w:szCs w:val="21"/>
              </w:rPr>
            </w:pPr>
          </w:p>
        </w:tc>
        <w:tc>
          <w:tcPr>
            <w:tcW w:w="904" w:type="pct"/>
            <w:vMerge/>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widowControl/>
              <w:spacing w:line="400" w:lineRule="exact"/>
              <w:jc w:val="left"/>
              <w:rPr>
                <w:rFonts w:ascii="宋体" w:eastAsia="宋体" w:hAnsi="宋体" w:cs="仿宋_GB2312"/>
                <w:color w:val="000000"/>
                <w:szCs w:val="21"/>
              </w:rPr>
            </w:pPr>
          </w:p>
        </w:tc>
        <w:tc>
          <w:tcPr>
            <w:tcW w:w="3185" w:type="pct"/>
            <w:tcBorders>
              <w:top w:val="single" w:sz="6"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525" w:rightChars="-24" w:right="-50" w:hangingChars="250" w:hanging="525"/>
              <w:rPr>
                <w:rFonts w:ascii="宋体" w:eastAsia="宋体" w:hAnsi="宋体" w:cs="宋体"/>
                <w:color w:val="000000"/>
                <w:szCs w:val="21"/>
              </w:rPr>
            </w:pPr>
            <w:r w:rsidRPr="005B6C2C">
              <w:rPr>
                <w:rFonts w:ascii="宋体" w:eastAsia="宋体" w:hAnsi="宋体" w:cs="宋体" w:hint="eastAsia"/>
                <w:color w:val="000000"/>
                <w:szCs w:val="21"/>
              </w:rPr>
              <w:t>2.2 为采购人投放的至少10个品牌广告宣传片进行策划、拍摄、剪辑、后期制作及报审等工作。确保在规定播出时间前完成广告的整体工作并达到播出要求。1个月内完成整体工作，并保证按时播放。</w:t>
            </w:r>
          </w:p>
        </w:tc>
        <w:tc>
          <w:tcPr>
            <w:tcW w:w="593" w:type="pct"/>
            <w:tcBorders>
              <w:top w:val="single" w:sz="6"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宋体"/>
                <w:color w:val="000000"/>
                <w:szCs w:val="21"/>
              </w:rPr>
            </w:pPr>
          </w:p>
        </w:tc>
      </w:tr>
      <w:tr w:rsidR="005B6C2C" w:rsidRPr="005B6C2C" w:rsidTr="00C04E94">
        <w:trPr>
          <w:trHeight w:val="883"/>
          <w:jc w:val="center"/>
        </w:trPr>
        <w:tc>
          <w:tcPr>
            <w:tcW w:w="318" w:type="pct"/>
            <w:vMerge/>
            <w:tcBorders>
              <w:top w:val="single" w:sz="4" w:space="0" w:color="auto"/>
              <w:left w:val="single" w:sz="12" w:space="0" w:color="auto"/>
              <w:bottom w:val="single" w:sz="4" w:space="0" w:color="auto"/>
              <w:right w:val="single" w:sz="6" w:space="0" w:color="auto"/>
            </w:tcBorders>
            <w:vAlign w:val="center"/>
          </w:tcPr>
          <w:p w:rsidR="005B6C2C" w:rsidRPr="005B6C2C" w:rsidRDefault="005B6C2C" w:rsidP="005B6C2C">
            <w:pPr>
              <w:widowControl/>
              <w:spacing w:line="400" w:lineRule="exact"/>
              <w:jc w:val="left"/>
              <w:rPr>
                <w:rFonts w:ascii="宋体" w:eastAsia="宋体" w:hAnsi="宋体" w:cs="Times New Roman"/>
                <w:color w:val="000000"/>
                <w:szCs w:val="21"/>
              </w:rPr>
            </w:pPr>
          </w:p>
        </w:tc>
        <w:tc>
          <w:tcPr>
            <w:tcW w:w="904" w:type="pct"/>
            <w:vMerge/>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widowControl/>
              <w:spacing w:line="400" w:lineRule="exact"/>
              <w:jc w:val="left"/>
              <w:rPr>
                <w:rFonts w:ascii="宋体" w:eastAsia="宋体" w:hAnsi="宋体" w:cs="仿宋_GB2312"/>
                <w:color w:val="000000"/>
                <w:szCs w:val="21"/>
              </w:rPr>
            </w:pPr>
          </w:p>
        </w:tc>
        <w:tc>
          <w:tcPr>
            <w:tcW w:w="3185" w:type="pct"/>
            <w:tcBorders>
              <w:top w:val="single" w:sz="6"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525" w:rightChars="-24" w:right="-50" w:hangingChars="250" w:hanging="525"/>
              <w:rPr>
                <w:rFonts w:ascii="宋体" w:eastAsia="宋体" w:hAnsi="宋体" w:cs="宋体"/>
                <w:color w:val="000000"/>
                <w:szCs w:val="21"/>
              </w:rPr>
            </w:pPr>
            <w:r w:rsidRPr="005B6C2C">
              <w:rPr>
                <w:rFonts w:ascii="宋体" w:eastAsia="宋体" w:hAnsi="宋体" w:cs="宋体" w:hint="eastAsia"/>
                <w:color w:val="000000"/>
                <w:szCs w:val="21"/>
              </w:rPr>
              <w:t>2.3 提供的广告宣传片画面质量为高清，蓝光素材格式要求为MPEG2 longgop50M,分辨率达到1920×1080；广告宣传片须经广西壮族自治区农业农村厅及相关方审定后才能公开播出；中标人要保证对广告宣传文案策划及广告宣传片制作为原创，不存在任何侵权行为，若有侵权行为，采购人可终止合同，中标人退还所收费用并承担侵权造成的所有损失；广告宣传片的著作权及其他知识产权归广西壮族自治区农业农村厅所有。</w:t>
            </w:r>
          </w:p>
        </w:tc>
        <w:tc>
          <w:tcPr>
            <w:tcW w:w="593" w:type="pct"/>
            <w:tcBorders>
              <w:top w:val="single" w:sz="6"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宋体"/>
                <w:color w:val="000000"/>
                <w:szCs w:val="21"/>
              </w:rPr>
            </w:pPr>
          </w:p>
        </w:tc>
      </w:tr>
      <w:tr w:rsidR="005B6C2C" w:rsidRPr="005B6C2C" w:rsidTr="00C04E94">
        <w:trPr>
          <w:trHeight w:val="671"/>
          <w:jc w:val="center"/>
        </w:trPr>
        <w:tc>
          <w:tcPr>
            <w:tcW w:w="318" w:type="pct"/>
            <w:vMerge/>
            <w:tcBorders>
              <w:top w:val="single" w:sz="4" w:space="0" w:color="auto"/>
              <w:left w:val="single" w:sz="12" w:space="0" w:color="auto"/>
              <w:bottom w:val="single" w:sz="4" w:space="0" w:color="auto"/>
              <w:right w:val="single" w:sz="6" w:space="0" w:color="auto"/>
            </w:tcBorders>
            <w:vAlign w:val="center"/>
          </w:tcPr>
          <w:p w:rsidR="005B6C2C" w:rsidRPr="005B6C2C" w:rsidRDefault="005B6C2C" w:rsidP="005B6C2C">
            <w:pPr>
              <w:widowControl/>
              <w:spacing w:line="400" w:lineRule="exact"/>
              <w:jc w:val="left"/>
              <w:rPr>
                <w:rFonts w:ascii="宋体" w:eastAsia="宋体" w:hAnsi="宋体" w:cs="Times New Roman"/>
                <w:color w:val="000000"/>
                <w:szCs w:val="21"/>
              </w:rPr>
            </w:pPr>
          </w:p>
        </w:tc>
        <w:tc>
          <w:tcPr>
            <w:tcW w:w="904" w:type="pct"/>
            <w:vMerge/>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widowControl/>
              <w:spacing w:line="400" w:lineRule="exact"/>
              <w:jc w:val="left"/>
              <w:rPr>
                <w:rFonts w:ascii="宋体" w:eastAsia="宋体" w:hAnsi="宋体" w:cs="仿宋_GB2312"/>
                <w:color w:val="000000"/>
                <w:szCs w:val="21"/>
              </w:rPr>
            </w:pPr>
          </w:p>
        </w:tc>
        <w:tc>
          <w:tcPr>
            <w:tcW w:w="3185" w:type="pct"/>
            <w:tcBorders>
              <w:top w:val="single" w:sz="6"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525" w:rightChars="-24" w:right="-50" w:hangingChars="250" w:hanging="525"/>
              <w:rPr>
                <w:rFonts w:ascii="宋体" w:eastAsia="宋体" w:hAnsi="宋体" w:cs="宋体"/>
                <w:color w:val="000000"/>
                <w:szCs w:val="21"/>
              </w:rPr>
            </w:pPr>
            <w:r w:rsidRPr="005B6C2C">
              <w:rPr>
                <w:rFonts w:ascii="宋体" w:eastAsia="宋体" w:hAnsi="宋体" w:cs="宋体" w:hint="eastAsia"/>
                <w:color w:val="000000"/>
                <w:szCs w:val="21"/>
              </w:rPr>
              <w:t>2.4 在广告播出期间按月提供第三方（</w:t>
            </w:r>
            <w:r w:rsidRPr="005B6C2C">
              <w:rPr>
                <w:rFonts w:ascii="Calibri" w:eastAsia="宋体" w:hAnsi="Calibri" w:cs="Times New Roman" w:hint="eastAsia"/>
                <w:color w:val="000000"/>
                <w:szCs w:val="21"/>
              </w:rPr>
              <w:t>索福瑞</w:t>
            </w:r>
            <w:r w:rsidRPr="005B6C2C">
              <w:rPr>
                <w:rFonts w:ascii="Calibri" w:eastAsia="宋体" w:hAnsi="Calibri" w:cs="Times New Roman"/>
                <w:color w:val="000000"/>
                <w:szCs w:val="21"/>
              </w:rPr>
              <w:t xml:space="preserve"> CTR</w:t>
            </w:r>
            <w:r w:rsidRPr="005B6C2C">
              <w:rPr>
                <w:rFonts w:ascii="宋体" w:eastAsia="宋体" w:hAnsi="宋体" w:cs="宋体" w:hint="eastAsia"/>
                <w:color w:val="000000"/>
                <w:szCs w:val="21"/>
              </w:rPr>
              <w:t>）监播报告。</w:t>
            </w:r>
          </w:p>
        </w:tc>
        <w:tc>
          <w:tcPr>
            <w:tcW w:w="593" w:type="pct"/>
            <w:tcBorders>
              <w:top w:val="single" w:sz="6"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宋体"/>
                <w:color w:val="000000"/>
                <w:szCs w:val="21"/>
              </w:rPr>
            </w:pPr>
            <w:r w:rsidRPr="005B6C2C">
              <w:rPr>
                <w:rFonts w:ascii="宋体" w:eastAsia="宋体" w:hAnsi="宋体" w:cs="Times New Roman" w:hint="eastAsia"/>
                <w:bCs/>
                <w:color w:val="000000"/>
                <w:szCs w:val="21"/>
              </w:rPr>
              <w:t>△</w:t>
            </w:r>
          </w:p>
        </w:tc>
      </w:tr>
      <w:tr w:rsidR="005B6C2C" w:rsidRPr="005B6C2C" w:rsidTr="00C04E94">
        <w:trPr>
          <w:trHeight w:val="921"/>
          <w:jc w:val="center"/>
        </w:trPr>
        <w:tc>
          <w:tcPr>
            <w:tcW w:w="318" w:type="pct"/>
            <w:vMerge/>
            <w:tcBorders>
              <w:top w:val="single" w:sz="4" w:space="0" w:color="auto"/>
              <w:left w:val="single" w:sz="12" w:space="0" w:color="auto"/>
              <w:bottom w:val="single" w:sz="4" w:space="0" w:color="auto"/>
              <w:right w:val="single" w:sz="6" w:space="0" w:color="auto"/>
            </w:tcBorders>
            <w:vAlign w:val="center"/>
          </w:tcPr>
          <w:p w:rsidR="005B6C2C" w:rsidRPr="005B6C2C" w:rsidRDefault="005B6C2C" w:rsidP="005B6C2C">
            <w:pPr>
              <w:widowControl/>
              <w:spacing w:line="400" w:lineRule="exact"/>
              <w:jc w:val="left"/>
              <w:rPr>
                <w:rFonts w:ascii="宋体" w:eastAsia="宋体" w:hAnsi="宋体" w:cs="Times New Roman"/>
                <w:color w:val="000000"/>
                <w:szCs w:val="21"/>
              </w:rPr>
            </w:pPr>
          </w:p>
        </w:tc>
        <w:tc>
          <w:tcPr>
            <w:tcW w:w="904" w:type="pct"/>
            <w:vMerge/>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widowControl/>
              <w:spacing w:line="400" w:lineRule="exact"/>
              <w:jc w:val="left"/>
              <w:rPr>
                <w:rFonts w:ascii="宋体" w:eastAsia="宋体" w:hAnsi="宋体" w:cs="仿宋_GB2312"/>
                <w:color w:val="000000"/>
                <w:szCs w:val="21"/>
              </w:rPr>
            </w:pPr>
          </w:p>
        </w:tc>
        <w:tc>
          <w:tcPr>
            <w:tcW w:w="3185" w:type="pct"/>
            <w:tcBorders>
              <w:top w:val="single" w:sz="4" w:space="0" w:color="auto"/>
              <w:left w:val="single" w:sz="6" w:space="0" w:color="auto"/>
              <w:bottom w:val="single" w:sz="6"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hint="eastAsia"/>
                <w:color w:val="000000"/>
                <w:szCs w:val="21"/>
              </w:rPr>
              <w:t>2.5采购清单中“序号1”、“序号2”、“序号3”提供月度效果评估报告。</w:t>
            </w:r>
          </w:p>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hint="eastAsia"/>
                <w:color w:val="000000"/>
                <w:szCs w:val="21"/>
              </w:rPr>
              <w:t>“序号3”按照季度提供效果评估报告(在下个季度的30个工作日内提交上个季度的效果评估报告)，并在播出完成后30个工作日内提供年度效果总结报告。</w:t>
            </w:r>
          </w:p>
        </w:tc>
        <w:tc>
          <w:tcPr>
            <w:tcW w:w="593" w:type="pct"/>
            <w:tcBorders>
              <w:top w:val="single" w:sz="4" w:space="0" w:color="auto"/>
              <w:left w:val="single" w:sz="6" w:space="0" w:color="auto"/>
              <w:bottom w:val="single" w:sz="6"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宋体"/>
                <w:color w:val="000000"/>
                <w:szCs w:val="21"/>
              </w:rPr>
            </w:pPr>
            <w:r w:rsidRPr="005B6C2C">
              <w:rPr>
                <w:rFonts w:ascii="宋体" w:eastAsia="宋体" w:hAnsi="宋体" w:cs="Times New Roman" w:hint="eastAsia"/>
                <w:bCs/>
                <w:color w:val="000000"/>
                <w:szCs w:val="21"/>
              </w:rPr>
              <w:t>△</w:t>
            </w:r>
          </w:p>
        </w:tc>
      </w:tr>
      <w:tr w:rsidR="005B6C2C" w:rsidRPr="005B6C2C" w:rsidTr="00C04E94">
        <w:trPr>
          <w:trHeight w:val="349"/>
          <w:jc w:val="center"/>
        </w:trPr>
        <w:tc>
          <w:tcPr>
            <w:tcW w:w="318" w:type="pct"/>
            <w:vMerge w:val="restart"/>
            <w:tcBorders>
              <w:top w:val="single" w:sz="4" w:space="0" w:color="auto"/>
              <w:left w:val="single" w:sz="12" w:space="0" w:color="auto"/>
              <w:bottom w:val="single" w:sz="4" w:space="0" w:color="auto"/>
              <w:right w:val="single" w:sz="6" w:space="0" w:color="auto"/>
            </w:tcBorders>
            <w:vAlign w:val="center"/>
          </w:tcPr>
          <w:p w:rsidR="005B6C2C" w:rsidRPr="005B6C2C" w:rsidRDefault="005B6C2C" w:rsidP="005B6C2C">
            <w:pPr>
              <w:numPr>
                <w:ilvl w:val="0"/>
                <w:numId w:val="2"/>
              </w:numPr>
              <w:tabs>
                <w:tab w:val="left" w:pos="72"/>
              </w:tabs>
              <w:spacing w:line="240" w:lineRule="auto"/>
              <w:jc w:val="center"/>
              <w:rPr>
                <w:rFonts w:ascii="宋体" w:eastAsia="宋体" w:hAnsi="宋体" w:cs="Times New Roman"/>
                <w:color w:val="000000"/>
                <w:szCs w:val="21"/>
              </w:rPr>
            </w:pPr>
          </w:p>
        </w:tc>
        <w:tc>
          <w:tcPr>
            <w:tcW w:w="904" w:type="pct"/>
            <w:vMerge w:val="restart"/>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spacing w:line="360" w:lineRule="auto"/>
              <w:jc w:val="center"/>
              <w:rPr>
                <w:rFonts w:ascii="宋体" w:eastAsia="宋体" w:hAnsi="宋体" w:cs="宋体"/>
                <w:color w:val="000000"/>
                <w:szCs w:val="21"/>
              </w:rPr>
            </w:pPr>
            <w:r w:rsidRPr="005B6C2C">
              <w:rPr>
                <w:rFonts w:ascii="宋体" w:eastAsia="宋体" w:hAnsi="宋体" w:cs="仿宋_GB2312" w:hint="eastAsia"/>
                <w:color w:val="000000"/>
                <w:szCs w:val="21"/>
              </w:rPr>
              <w:t>提前告知机制及优惠补偿</w:t>
            </w:r>
          </w:p>
        </w:tc>
        <w:tc>
          <w:tcPr>
            <w:tcW w:w="3185" w:type="pct"/>
            <w:tcBorders>
              <w:top w:val="single" w:sz="6"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hint="eastAsia"/>
                <w:color w:val="000000"/>
                <w:szCs w:val="21"/>
              </w:rPr>
              <w:t>3.1在广告执行过程中因</w:t>
            </w:r>
            <w:r w:rsidRPr="005B6C2C">
              <w:rPr>
                <w:rFonts w:ascii="宋体" w:eastAsia="宋体" w:hAnsi="宋体" w:cs="宋体" w:hint="eastAsia"/>
                <w:b/>
                <w:color w:val="000000"/>
                <w:szCs w:val="21"/>
              </w:rPr>
              <w:t>特殊原因</w:t>
            </w:r>
            <w:r w:rsidRPr="005B6C2C">
              <w:rPr>
                <w:rFonts w:ascii="宋体" w:eastAsia="宋体" w:hAnsi="宋体" w:cs="宋体" w:hint="eastAsia"/>
                <w:color w:val="000000"/>
                <w:szCs w:val="21"/>
              </w:rPr>
              <w:t>导致广告临时调整或漏播的有提前告知机制，且按照央视规定进行补播。</w:t>
            </w:r>
          </w:p>
        </w:tc>
        <w:tc>
          <w:tcPr>
            <w:tcW w:w="593" w:type="pct"/>
            <w:tcBorders>
              <w:top w:val="single" w:sz="6"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宋体" w:hint="eastAsia"/>
                <w:color w:val="000000"/>
                <w:szCs w:val="21"/>
              </w:rPr>
              <w:t>△</w:t>
            </w:r>
          </w:p>
        </w:tc>
      </w:tr>
      <w:tr w:rsidR="005B6C2C" w:rsidRPr="005B6C2C" w:rsidTr="00C04E94">
        <w:trPr>
          <w:trHeight w:val="848"/>
          <w:jc w:val="center"/>
        </w:trPr>
        <w:tc>
          <w:tcPr>
            <w:tcW w:w="318" w:type="pct"/>
            <w:vMerge/>
            <w:tcBorders>
              <w:top w:val="single" w:sz="4" w:space="0" w:color="auto"/>
              <w:left w:val="single" w:sz="12" w:space="0" w:color="auto"/>
              <w:bottom w:val="single" w:sz="4" w:space="0" w:color="auto"/>
              <w:right w:val="single" w:sz="6" w:space="0" w:color="auto"/>
            </w:tcBorders>
            <w:vAlign w:val="center"/>
          </w:tcPr>
          <w:p w:rsidR="005B6C2C" w:rsidRPr="005B6C2C" w:rsidRDefault="005B6C2C" w:rsidP="005B6C2C">
            <w:pPr>
              <w:widowControl/>
              <w:spacing w:line="400" w:lineRule="exact"/>
              <w:jc w:val="left"/>
              <w:rPr>
                <w:rFonts w:ascii="宋体" w:eastAsia="宋体" w:hAnsi="宋体" w:cs="Times New Roman"/>
                <w:color w:val="000000"/>
                <w:szCs w:val="21"/>
              </w:rPr>
            </w:pPr>
          </w:p>
        </w:tc>
        <w:tc>
          <w:tcPr>
            <w:tcW w:w="904" w:type="pct"/>
            <w:vMerge/>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widowControl/>
              <w:spacing w:line="400" w:lineRule="exact"/>
              <w:jc w:val="left"/>
              <w:rPr>
                <w:rFonts w:ascii="宋体" w:eastAsia="宋体" w:hAnsi="宋体" w:cs="宋体"/>
                <w:color w:val="000000"/>
                <w:szCs w:val="21"/>
              </w:rPr>
            </w:pPr>
          </w:p>
        </w:tc>
        <w:tc>
          <w:tcPr>
            <w:tcW w:w="3185" w:type="pct"/>
            <w:tcBorders>
              <w:top w:val="single" w:sz="4" w:space="0" w:color="auto"/>
              <w:left w:val="single" w:sz="6" w:space="0" w:color="auto"/>
              <w:bottom w:val="single" w:sz="6"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hint="eastAsia"/>
                <w:color w:val="000000"/>
                <w:szCs w:val="21"/>
              </w:rPr>
              <w:t>3.2在广告执行过程中因</w:t>
            </w:r>
            <w:r w:rsidRPr="005B6C2C">
              <w:rPr>
                <w:rFonts w:ascii="宋体" w:eastAsia="宋体" w:hAnsi="宋体" w:cs="宋体" w:hint="eastAsia"/>
                <w:b/>
                <w:color w:val="000000"/>
                <w:szCs w:val="21"/>
              </w:rPr>
              <w:t>特殊原因</w:t>
            </w:r>
            <w:r w:rsidRPr="005B6C2C">
              <w:rPr>
                <w:rFonts w:ascii="宋体" w:eastAsia="宋体" w:hAnsi="宋体" w:cs="宋体" w:hint="eastAsia"/>
                <w:color w:val="000000"/>
                <w:szCs w:val="21"/>
              </w:rPr>
              <w:t>导致广告临时调整或漏</w:t>
            </w:r>
            <w:r w:rsidRPr="005B6C2C">
              <w:rPr>
                <w:rFonts w:ascii="宋体" w:eastAsia="宋体" w:hAnsi="宋体" w:cs="宋体" w:hint="eastAsia"/>
                <w:color w:val="000000"/>
                <w:szCs w:val="21"/>
              </w:rPr>
              <w:lastRenderedPageBreak/>
              <w:t>播的有提前告知机制。如遇特殊原因央视对漏播不予补偿的，如不能补播，投标人须提供对应漏播广告的补偿。</w:t>
            </w:r>
          </w:p>
        </w:tc>
        <w:tc>
          <w:tcPr>
            <w:tcW w:w="593" w:type="pct"/>
            <w:tcBorders>
              <w:top w:val="single" w:sz="4" w:space="0" w:color="auto"/>
              <w:left w:val="single" w:sz="6" w:space="0" w:color="auto"/>
              <w:bottom w:val="single" w:sz="6"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宋体" w:hint="eastAsia"/>
                <w:color w:val="000000"/>
                <w:szCs w:val="21"/>
              </w:rPr>
              <w:lastRenderedPageBreak/>
              <w:t>△</w:t>
            </w:r>
          </w:p>
        </w:tc>
      </w:tr>
      <w:tr w:rsidR="005B6C2C" w:rsidRPr="005B6C2C" w:rsidTr="00C04E94">
        <w:trPr>
          <w:trHeight w:val="813"/>
          <w:jc w:val="center"/>
        </w:trPr>
        <w:tc>
          <w:tcPr>
            <w:tcW w:w="318" w:type="pct"/>
            <w:vMerge w:val="restart"/>
            <w:tcBorders>
              <w:top w:val="single" w:sz="4" w:space="0" w:color="auto"/>
              <w:left w:val="single" w:sz="12" w:space="0" w:color="auto"/>
              <w:bottom w:val="single" w:sz="4" w:space="0" w:color="auto"/>
              <w:right w:val="single" w:sz="6" w:space="0" w:color="auto"/>
            </w:tcBorders>
            <w:vAlign w:val="center"/>
          </w:tcPr>
          <w:p w:rsidR="005B6C2C" w:rsidRPr="005B6C2C" w:rsidRDefault="005B6C2C" w:rsidP="005B6C2C">
            <w:pPr>
              <w:numPr>
                <w:ilvl w:val="0"/>
                <w:numId w:val="2"/>
              </w:numPr>
              <w:tabs>
                <w:tab w:val="left" w:pos="72"/>
              </w:tabs>
              <w:spacing w:line="240" w:lineRule="auto"/>
              <w:jc w:val="center"/>
              <w:rPr>
                <w:rFonts w:ascii="宋体" w:eastAsia="宋体" w:hAnsi="宋体" w:cs="Times New Roman"/>
                <w:color w:val="000000"/>
                <w:szCs w:val="21"/>
              </w:rPr>
            </w:pPr>
          </w:p>
        </w:tc>
        <w:tc>
          <w:tcPr>
            <w:tcW w:w="904" w:type="pct"/>
            <w:vMerge w:val="restart"/>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spacing w:line="360" w:lineRule="auto"/>
              <w:jc w:val="center"/>
              <w:rPr>
                <w:rFonts w:ascii="宋体" w:eastAsia="宋体" w:hAnsi="宋体" w:cs="宋体"/>
                <w:color w:val="000000"/>
                <w:szCs w:val="21"/>
              </w:rPr>
            </w:pPr>
            <w:r w:rsidRPr="005B6C2C">
              <w:rPr>
                <w:rFonts w:ascii="宋体" w:eastAsia="宋体" w:hAnsi="宋体" w:cs="仿宋_GB2312" w:hint="eastAsia"/>
                <w:color w:val="000000"/>
                <w:szCs w:val="21"/>
              </w:rPr>
              <w:t>增值服务</w:t>
            </w:r>
          </w:p>
        </w:tc>
        <w:tc>
          <w:tcPr>
            <w:tcW w:w="3185" w:type="pct"/>
            <w:tcBorders>
              <w:top w:val="single" w:sz="6" w:space="0" w:color="auto"/>
              <w:left w:val="single" w:sz="6" w:space="0" w:color="auto"/>
              <w:bottom w:val="single" w:sz="6" w:space="0" w:color="auto"/>
              <w:right w:val="single" w:sz="6" w:space="0" w:color="auto"/>
            </w:tcBorders>
            <w:vAlign w:val="center"/>
          </w:tcPr>
          <w:p w:rsidR="005B6C2C" w:rsidRPr="005B6C2C" w:rsidRDefault="005B6C2C" w:rsidP="005B6C2C">
            <w:pPr>
              <w:tabs>
                <w:tab w:val="left" w:pos="351"/>
                <w:tab w:val="left" w:pos="816"/>
              </w:tabs>
              <w:spacing w:line="360" w:lineRule="auto"/>
              <w:ind w:rightChars="-24" w:right="-50"/>
              <w:jc w:val="left"/>
              <w:rPr>
                <w:rFonts w:ascii="宋体" w:eastAsia="宋体" w:hAnsi="宋体" w:cs="宋体"/>
                <w:color w:val="000000"/>
                <w:szCs w:val="21"/>
              </w:rPr>
            </w:pPr>
            <w:r w:rsidRPr="005B6C2C">
              <w:rPr>
                <w:rFonts w:ascii="宋体" w:eastAsia="宋体" w:hAnsi="宋体" w:cs="仿宋_GB2312" w:hint="eastAsia"/>
                <w:color w:val="000000"/>
                <w:szCs w:val="21"/>
              </w:rPr>
              <w:t>4.1能配合本次投放广告播出，承诺能为采购人提供包括央视、户外和互联网等相关媒体栏目资源辅助宣传服务</w:t>
            </w:r>
          </w:p>
        </w:tc>
        <w:tc>
          <w:tcPr>
            <w:tcW w:w="593" w:type="pct"/>
            <w:tcBorders>
              <w:top w:val="single" w:sz="6" w:space="0" w:color="auto"/>
              <w:left w:val="single" w:sz="6" w:space="0" w:color="auto"/>
              <w:bottom w:val="single" w:sz="6" w:space="0" w:color="auto"/>
              <w:right w:val="single" w:sz="12" w:space="0" w:color="auto"/>
            </w:tcBorders>
            <w:vAlign w:val="center"/>
          </w:tcPr>
          <w:p w:rsidR="005B6C2C" w:rsidRPr="005B6C2C" w:rsidRDefault="005B6C2C" w:rsidP="005B6C2C">
            <w:pPr>
              <w:spacing w:line="400" w:lineRule="exact"/>
              <w:ind w:leftChars="-27" w:left="-57" w:rightChars="-37" w:right="-78"/>
              <w:jc w:val="center"/>
              <w:rPr>
                <w:rFonts w:ascii="宋体" w:eastAsia="宋体" w:hAnsi="宋体" w:cs="Times New Roman"/>
                <w:b/>
                <w:color w:val="000000"/>
                <w:szCs w:val="21"/>
              </w:rPr>
            </w:pPr>
            <w:r w:rsidRPr="005B6C2C">
              <w:rPr>
                <w:rFonts w:ascii="宋体" w:eastAsia="宋体" w:hAnsi="宋体" w:cs="宋体" w:hint="eastAsia"/>
                <w:color w:val="000000"/>
                <w:szCs w:val="21"/>
              </w:rPr>
              <w:t>△</w:t>
            </w:r>
          </w:p>
        </w:tc>
      </w:tr>
      <w:tr w:rsidR="005B6C2C" w:rsidRPr="005B6C2C" w:rsidTr="00C04E94">
        <w:trPr>
          <w:trHeight w:val="813"/>
          <w:jc w:val="center"/>
        </w:trPr>
        <w:tc>
          <w:tcPr>
            <w:tcW w:w="318" w:type="pct"/>
            <w:vMerge/>
            <w:tcBorders>
              <w:top w:val="single" w:sz="4" w:space="0" w:color="auto"/>
              <w:left w:val="single" w:sz="12" w:space="0" w:color="auto"/>
              <w:bottom w:val="single" w:sz="4" w:space="0" w:color="auto"/>
              <w:right w:val="single" w:sz="6" w:space="0" w:color="auto"/>
            </w:tcBorders>
            <w:vAlign w:val="center"/>
          </w:tcPr>
          <w:p w:rsidR="005B6C2C" w:rsidRPr="005B6C2C" w:rsidRDefault="005B6C2C" w:rsidP="005B6C2C">
            <w:pPr>
              <w:widowControl/>
              <w:spacing w:line="400" w:lineRule="exact"/>
              <w:jc w:val="left"/>
              <w:rPr>
                <w:rFonts w:ascii="宋体" w:eastAsia="宋体" w:hAnsi="宋体" w:cs="Times New Roman"/>
                <w:color w:val="000000"/>
                <w:szCs w:val="21"/>
              </w:rPr>
            </w:pPr>
          </w:p>
        </w:tc>
        <w:tc>
          <w:tcPr>
            <w:tcW w:w="904" w:type="pct"/>
            <w:vMerge/>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widowControl/>
              <w:spacing w:line="400" w:lineRule="exact"/>
              <w:jc w:val="left"/>
              <w:rPr>
                <w:rFonts w:ascii="宋体" w:eastAsia="宋体" w:hAnsi="宋体" w:cs="宋体"/>
                <w:color w:val="000000"/>
                <w:szCs w:val="21"/>
              </w:rPr>
            </w:pPr>
          </w:p>
        </w:tc>
        <w:tc>
          <w:tcPr>
            <w:tcW w:w="3185" w:type="pct"/>
            <w:tcBorders>
              <w:top w:val="single" w:sz="6" w:space="0" w:color="auto"/>
              <w:left w:val="single" w:sz="6" w:space="0" w:color="auto"/>
              <w:bottom w:val="single" w:sz="6" w:space="0" w:color="auto"/>
              <w:right w:val="single" w:sz="6" w:space="0" w:color="auto"/>
            </w:tcBorders>
            <w:vAlign w:val="center"/>
          </w:tcPr>
          <w:p w:rsidR="005B6C2C" w:rsidRPr="005B6C2C" w:rsidRDefault="005B6C2C" w:rsidP="005B6C2C">
            <w:pPr>
              <w:tabs>
                <w:tab w:val="left" w:pos="351"/>
                <w:tab w:val="left" w:pos="816"/>
              </w:tabs>
              <w:spacing w:line="360" w:lineRule="auto"/>
              <w:ind w:rightChars="-24" w:right="-50"/>
              <w:jc w:val="left"/>
              <w:rPr>
                <w:rFonts w:ascii="宋体" w:eastAsia="宋体" w:hAnsi="宋体" w:cs="仿宋_GB2312"/>
                <w:color w:val="000000"/>
                <w:szCs w:val="21"/>
              </w:rPr>
            </w:pPr>
            <w:r w:rsidRPr="005B6C2C">
              <w:rPr>
                <w:rFonts w:ascii="宋体" w:eastAsia="宋体" w:hAnsi="宋体" w:cs="宋体" w:hint="eastAsia"/>
                <w:color w:val="000000"/>
                <w:szCs w:val="21"/>
              </w:rPr>
              <w:t>4.2为配合本次投放广告播出，</w:t>
            </w:r>
            <w:r w:rsidRPr="005B6C2C">
              <w:rPr>
                <w:rFonts w:ascii="宋体" w:eastAsia="宋体" w:hAnsi="宋体" w:cs="仿宋_GB2312" w:hint="eastAsia"/>
                <w:b/>
                <w:color w:val="000000"/>
                <w:szCs w:val="21"/>
              </w:rPr>
              <w:t>承诺能为采购人提供在境外有落地的媒体或者在海外有频道播出的媒体辅助宣传服务。</w:t>
            </w:r>
          </w:p>
        </w:tc>
        <w:tc>
          <w:tcPr>
            <w:tcW w:w="593" w:type="pct"/>
            <w:tcBorders>
              <w:top w:val="single" w:sz="6" w:space="0" w:color="auto"/>
              <w:left w:val="single" w:sz="6" w:space="0" w:color="auto"/>
              <w:bottom w:val="single" w:sz="6" w:space="0" w:color="auto"/>
              <w:right w:val="single" w:sz="12" w:space="0" w:color="auto"/>
            </w:tcBorders>
            <w:vAlign w:val="center"/>
          </w:tcPr>
          <w:p w:rsidR="005B6C2C" w:rsidRPr="005B6C2C" w:rsidRDefault="005B6C2C" w:rsidP="005B6C2C">
            <w:pPr>
              <w:spacing w:line="400" w:lineRule="exact"/>
              <w:ind w:leftChars="-27" w:left="-57" w:rightChars="-37" w:right="-78"/>
              <w:jc w:val="center"/>
              <w:rPr>
                <w:rFonts w:ascii="宋体" w:eastAsia="宋体" w:hAnsi="宋体" w:cs="宋体"/>
                <w:color w:val="000000"/>
                <w:szCs w:val="21"/>
              </w:rPr>
            </w:pPr>
            <w:r w:rsidRPr="005B6C2C">
              <w:rPr>
                <w:rFonts w:ascii="宋体" w:eastAsia="宋体" w:hAnsi="宋体" w:cs="宋体" w:hint="eastAsia"/>
                <w:color w:val="000000"/>
                <w:szCs w:val="21"/>
              </w:rPr>
              <w:t>△</w:t>
            </w:r>
          </w:p>
        </w:tc>
      </w:tr>
    </w:tbl>
    <w:p w:rsidR="005B6C2C" w:rsidRPr="005B6C2C" w:rsidRDefault="005B6C2C" w:rsidP="005B6C2C">
      <w:pPr>
        <w:spacing w:line="400" w:lineRule="exact"/>
        <w:ind w:firstLineChars="200" w:firstLine="420"/>
        <w:rPr>
          <w:rFonts w:ascii="Calibri" w:eastAsia="宋体" w:hAnsi="Calibri" w:cs="Times New Roman" w:hint="eastAsia"/>
          <w:color w:val="000000"/>
          <w:szCs w:val="24"/>
        </w:rPr>
      </w:pPr>
    </w:p>
    <w:p w:rsidR="005B6C2C" w:rsidRPr="005B6C2C" w:rsidRDefault="005B6C2C" w:rsidP="005B6C2C">
      <w:pPr>
        <w:spacing w:line="400" w:lineRule="exact"/>
        <w:ind w:firstLineChars="200" w:firstLine="602"/>
        <w:jc w:val="left"/>
        <w:rPr>
          <w:rFonts w:ascii="宋体" w:eastAsia="宋体" w:hAnsi="宋体" w:cs="Times New Roman"/>
          <w:b/>
          <w:color w:val="000000"/>
          <w:sz w:val="30"/>
          <w:szCs w:val="30"/>
        </w:rPr>
      </w:pPr>
      <w:bookmarkStart w:id="20" w:name="_Toc511894512"/>
      <w:bookmarkStart w:id="21" w:name="_Toc494561956"/>
      <w:bookmarkStart w:id="22" w:name="_Toc511889434"/>
      <w:bookmarkStart w:id="23" w:name="_Toc4413988"/>
      <w:r w:rsidRPr="005B6C2C">
        <w:rPr>
          <w:rFonts w:ascii="宋体" w:eastAsia="宋体" w:hAnsi="宋体" w:cs="Times New Roman" w:hint="eastAsia"/>
          <w:b/>
          <w:color w:val="000000"/>
          <w:sz w:val="30"/>
          <w:szCs w:val="30"/>
        </w:rPr>
        <w:t>五、</w:t>
      </w:r>
      <w:r w:rsidRPr="005B6C2C">
        <w:rPr>
          <w:rFonts w:ascii="宋体" w:eastAsia="宋体" w:hAnsi="宋体" w:cs="Times New Roman"/>
          <w:b/>
          <w:color w:val="000000"/>
          <w:sz w:val="30"/>
          <w:szCs w:val="30"/>
        </w:rPr>
        <w:t>商务要求</w:t>
      </w:r>
      <w:bookmarkEnd w:id="20"/>
      <w:bookmarkEnd w:id="21"/>
      <w:bookmarkEnd w:id="22"/>
      <w:bookmarkEnd w:id="23"/>
    </w:p>
    <w:p w:rsidR="005B6C2C" w:rsidRPr="005B6C2C" w:rsidRDefault="005B6C2C" w:rsidP="005B6C2C">
      <w:pPr>
        <w:spacing w:line="400" w:lineRule="exact"/>
        <w:ind w:left="936" w:hangingChars="444" w:hanging="936"/>
        <w:rPr>
          <w:rFonts w:ascii="宋体" w:eastAsia="宋体" w:hAnsi="宋体" w:cs="宋体"/>
          <w:color w:val="000000"/>
          <w:szCs w:val="21"/>
        </w:rPr>
      </w:pPr>
      <w:r w:rsidRPr="005B6C2C">
        <w:rPr>
          <w:rFonts w:ascii="宋体" w:eastAsia="宋体" w:hAnsi="宋体" w:cs="宋体"/>
          <w:b/>
          <w:color w:val="000000"/>
          <w:szCs w:val="21"/>
        </w:rPr>
        <w:t>说明：</w:t>
      </w:r>
      <w:r w:rsidRPr="005B6C2C">
        <w:rPr>
          <w:rFonts w:ascii="宋体" w:eastAsia="宋体" w:hAnsi="宋体" w:cs="宋体"/>
          <w:color w:val="000000"/>
          <w:szCs w:val="21"/>
        </w:rPr>
        <w:t>1.投标人在投标文件《</w:t>
      </w:r>
      <w:r w:rsidRPr="005B6C2C">
        <w:rPr>
          <w:rFonts w:ascii="宋体" w:eastAsia="宋体" w:hAnsi="宋体" w:cs="仿宋_GB2312" w:hint="eastAsia"/>
          <w:color w:val="000000"/>
          <w:szCs w:val="21"/>
        </w:rPr>
        <w:t>商务条款偏离表</w:t>
      </w:r>
      <w:r w:rsidRPr="005B6C2C">
        <w:rPr>
          <w:rFonts w:ascii="宋体" w:eastAsia="宋体" w:hAnsi="宋体" w:cs="宋体"/>
          <w:color w:val="000000"/>
          <w:szCs w:val="21"/>
        </w:rPr>
        <w:t>》中未对以下商务要求逐条说明响应或偏离情况的，其投标按照</w:t>
      </w:r>
      <w:r w:rsidRPr="005B6C2C">
        <w:rPr>
          <w:rFonts w:ascii="宋体" w:eastAsia="宋体" w:hAnsi="宋体" w:cs="宋体"/>
          <w:b/>
          <w:color w:val="000000"/>
          <w:szCs w:val="21"/>
        </w:rPr>
        <w:t>无效投标处理</w:t>
      </w:r>
      <w:r w:rsidRPr="005B6C2C">
        <w:rPr>
          <w:rFonts w:ascii="宋体" w:eastAsia="宋体" w:hAnsi="宋体" w:cs="宋体"/>
          <w:color w:val="000000"/>
          <w:szCs w:val="21"/>
        </w:rPr>
        <w:t>。</w:t>
      </w:r>
    </w:p>
    <w:p w:rsidR="005B6C2C" w:rsidRPr="005B6C2C" w:rsidRDefault="005B6C2C" w:rsidP="005B6C2C">
      <w:pPr>
        <w:spacing w:line="400" w:lineRule="exact"/>
        <w:ind w:leftChars="365" w:left="1075" w:hangingChars="147" w:hanging="309"/>
        <w:rPr>
          <w:rFonts w:ascii="宋体" w:eastAsia="宋体" w:hAnsi="宋体" w:cs="仿宋_GB2312"/>
          <w:color w:val="000000"/>
          <w:szCs w:val="21"/>
        </w:rPr>
      </w:pPr>
      <w:r w:rsidRPr="005B6C2C">
        <w:rPr>
          <w:rFonts w:ascii="宋体" w:eastAsia="宋体" w:hAnsi="宋体" w:cs="宋体"/>
          <w:color w:val="000000"/>
          <w:szCs w:val="21"/>
        </w:rPr>
        <w:t>2.下表中标注有“△”号的条款，为</w:t>
      </w:r>
      <w:r w:rsidRPr="005B6C2C">
        <w:rPr>
          <w:rFonts w:ascii="宋体" w:eastAsia="宋体" w:hAnsi="宋体" w:cs="宋体"/>
          <w:b/>
          <w:color w:val="000000"/>
          <w:szCs w:val="21"/>
        </w:rPr>
        <w:t>第四章“评审因素及评分标准”</w:t>
      </w:r>
      <w:r w:rsidRPr="005B6C2C">
        <w:rPr>
          <w:rFonts w:ascii="宋体" w:eastAsia="宋体" w:hAnsi="宋体" w:cs="宋体"/>
          <w:color w:val="000000"/>
          <w:szCs w:val="21"/>
        </w:rPr>
        <w:t>中的评分内容。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
        <w:gridCol w:w="1288"/>
        <w:gridCol w:w="6194"/>
        <w:gridCol w:w="1134"/>
      </w:tblGrid>
      <w:tr w:rsidR="005B6C2C" w:rsidRPr="005B6C2C" w:rsidTr="00C04E94">
        <w:trPr>
          <w:trHeight w:val="451"/>
          <w:tblHeader/>
          <w:jc w:val="center"/>
        </w:trPr>
        <w:tc>
          <w:tcPr>
            <w:tcW w:w="598" w:type="dxa"/>
            <w:tcBorders>
              <w:top w:val="single" w:sz="12" w:space="0" w:color="auto"/>
              <w:left w:val="single" w:sz="12" w:space="0" w:color="auto"/>
              <w:bottom w:val="single" w:sz="12" w:space="0" w:color="auto"/>
              <w:right w:val="single" w:sz="12" w:space="0" w:color="auto"/>
            </w:tcBorders>
            <w:shd w:val="clear" w:color="auto" w:fill="auto"/>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Times New Roman"/>
                <w:b/>
                <w:color w:val="000000"/>
                <w:szCs w:val="21"/>
              </w:rPr>
              <w:t>序号</w:t>
            </w:r>
          </w:p>
        </w:tc>
        <w:tc>
          <w:tcPr>
            <w:tcW w:w="1288" w:type="dxa"/>
            <w:tcBorders>
              <w:top w:val="single" w:sz="12" w:space="0" w:color="auto"/>
              <w:left w:val="single" w:sz="12" w:space="0" w:color="auto"/>
              <w:bottom w:val="single" w:sz="12" w:space="0" w:color="auto"/>
              <w:right w:val="single" w:sz="12" w:space="0" w:color="auto"/>
            </w:tcBorders>
            <w:shd w:val="clear" w:color="auto" w:fill="auto"/>
            <w:vAlign w:val="center"/>
          </w:tcPr>
          <w:p w:rsidR="005B6C2C" w:rsidRPr="005B6C2C" w:rsidRDefault="005B6C2C" w:rsidP="005B6C2C">
            <w:pPr>
              <w:spacing w:line="360" w:lineRule="auto"/>
              <w:jc w:val="center"/>
              <w:rPr>
                <w:rFonts w:ascii="宋体" w:eastAsia="宋体" w:hAnsi="宋体" w:cs="宋体"/>
                <w:b/>
                <w:bCs/>
                <w:color w:val="000000"/>
                <w:szCs w:val="21"/>
              </w:rPr>
            </w:pPr>
            <w:r w:rsidRPr="005B6C2C">
              <w:rPr>
                <w:rFonts w:ascii="宋体" w:eastAsia="宋体" w:hAnsi="宋体" w:cs="宋体"/>
                <w:b/>
                <w:bCs/>
                <w:color w:val="000000"/>
                <w:szCs w:val="21"/>
              </w:rPr>
              <w:t>商务条款</w:t>
            </w:r>
          </w:p>
        </w:tc>
        <w:tc>
          <w:tcPr>
            <w:tcW w:w="6194" w:type="dxa"/>
            <w:tcBorders>
              <w:top w:val="single" w:sz="12" w:space="0" w:color="auto"/>
              <w:left w:val="single" w:sz="12" w:space="0" w:color="auto"/>
              <w:bottom w:val="single" w:sz="12" w:space="0" w:color="auto"/>
              <w:right w:val="single" w:sz="12" w:space="0" w:color="auto"/>
            </w:tcBorders>
            <w:shd w:val="clear" w:color="auto" w:fill="auto"/>
            <w:vAlign w:val="center"/>
          </w:tcPr>
          <w:p w:rsidR="005B6C2C" w:rsidRPr="005B6C2C" w:rsidRDefault="005B6C2C" w:rsidP="005B6C2C">
            <w:pPr>
              <w:spacing w:line="360" w:lineRule="auto"/>
              <w:ind w:leftChars="-44" w:left="-92" w:rightChars="-37" w:right="-78"/>
              <w:jc w:val="center"/>
              <w:rPr>
                <w:rFonts w:ascii="宋体" w:eastAsia="宋体" w:hAnsi="宋体" w:cs="Times New Roman"/>
                <w:b/>
                <w:color w:val="000000"/>
                <w:szCs w:val="21"/>
              </w:rPr>
            </w:pPr>
            <w:r w:rsidRPr="005B6C2C">
              <w:rPr>
                <w:rFonts w:ascii="宋体" w:eastAsia="宋体" w:hAnsi="宋体" w:cs="Times New Roman"/>
                <w:b/>
                <w:color w:val="000000"/>
                <w:szCs w:val="21"/>
              </w:rPr>
              <w:t>内  容</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5B6C2C" w:rsidRPr="005B6C2C" w:rsidRDefault="005B6C2C" w:rsidP="005B6C2C">
            <w:pPr>
              <w:spacing w:line="240" w:lineRule="auto"/>
              <w:ind w:leftChars="-51" w:left="-107" w:rightChars="-51" w:right="-107"/>
              <w:jc w:val="center"/>
              <w:rPr>
                <w:rFonts w:ascii="宋体" w:eastAsia="宋体" w:hAnsi="宋体" w:cs="Times New Roman"/>
                <w:b/>
                <w:color w:val="000000"/>
                <w:szCs w:val="21"/>
              </w:rPr>
            </w:pPr>
            <w:r w:rsidRPr="005B6C2C">
              <w:rPr>
                <w:rFonts w:ascii="宋体" w:eastAsia="宋体" w:hAnsi="宋体" w:cs="Times New Roman"/>
                <w:b/>
                <w:color w:val="000000"/>
                <w:szCs w:val="21"/>
              </w:rPr>
              <w:t>评审点</w:t>
            </w:r>
          </w:p>
          <w:p w:rsidR="005B6C2C" w:rsidRPr="005B6C2C" w:rsidRDefault="005B6C2C" w:rsidP="005B6C2C">
            <w:pPr>
              <w:spacing w:line="240" w:lineRule="auto"/>
              <w:ind w:leftChars="-51" w:left="-107" w:rightChars="-51" w:right="-107"/>
              <w:jc w:val="center"/>
              <w:rPr>
                <w:rFonts w:ascii="宋体" w:eastAsia="宋体" w:hAnsi="宋体" w:cs="Times New Roman"/>
                <w:b/>
                <w:color w:val="000000"/>
                <w:szCs w:val="21"/>
              </w:rPr>
            </w:pPr>
            <w:r w:rsidRPr="005B6C2C">
              <w:rPr>
                <w:rFonts w:ascii="宋体" w:eastAsia="宋体" w:hAnsi="宋体" w:cs="Times New Roman"/>
                <w:b/>
                <w:color w:val="000000"/>
                <w:szCs w:val="21"/>
              </w:rPr>
              <w:t>△</w:t>
            </w:r>
          </w:p>
        </w:tc>
      </w:tr>
      <w:tr w:rsidR="005B6C2C" w:rsidRPr="005B6C2C" w:rsidTr="00C04E94">
        <w:trPr>
          <w:trHeight w:val="673"/>
          <w:jc w:val="center"/>
        </w:trPr>
        <w:tc>
          <w:tcPr>
            <w:tcW w:w="598" w:type="dxa"/>
            <w:tcBorders>
              <w:top w:val="single" w:sz="12" w:space="0" w:color="auto"/>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tcBorders>
              <w:top w:val="single" w:sz="12" w:space="0" w:color="auto"/>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Times New Roman"/>
                <w:b/>
                <w:color w:val="000000"/>
                <w:szCs w:val="21"/>
              </w:rPr>
              <w:t>时间要求</w:t>
            </w:r>
          </w:p>
        </w:tc>
        <w:tc>
          <w:tcPr>
            <w:tcW w:w="6194" w:type="dxa"/>
            <w:tcBorders>
              <w:top w:val="single" w:sz="12" w:space="0" w:color="auto"/>
              <w:left w:val="single" w:sz="6"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仿宋_GB2312"/>
                <w:color w:val="000000"/>
                <w:szCs w:val="21"/>
              </w:rPr>
            </w:pPr>
            <w:r w:rsidRPr="005B6C2C">
              <w:rPr>
                <w:rFonts w:ascii="宋体" w:eastAsia="宋体" w:hAnsi="宋体" w:cs="仿宋_GB2312"/>
                <w:color w:val="000000"/>
                <w:szCs w:val="21"/>
              </w:rPr>
              <w:t>广告投放时间：</w:t>
            </w:r>
          </w:p>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hint="eastAsia"/>
                <w:color w:val="000000"/>
                <w:kern w:val="0"/>
                <w:szCs w:val="21"/>
              </w:rPr>
            </w:pPr>
            <w:r w:rsidRPr="005B6C2C">
              <w:rPr>
                <w:rFonts w:ascii="宋体" w:eastAsia="宋体" w:hAnsi="宋体" w:cs="仿宋_GB2312"/>
                <w:color w:val="000000"/>
                <w:szCs w:val="21"/>
              </w:rPr>
              <w:t>1.1</w:t>
            </w:r>
            <w:r w:rsidRPr="005B6C2C">
              <w:rPr>
                <w:rFonts w:ascii="宋体" w:eastAsia="宋体" w:hAnsi="宋体" w:cs="仿宋_GB2312" w:hint="eastAsia"/>
                <w:color w:val="000000"/>
                <w:szCs w:val="21"/>
              </w:rPr>
              <w:t xml:space="preserve"> </w:t>
            </w:r>
            <w:r w:rsidRPr="005B6C2C">
              <w:rPr>
                <w:rFonts w:ascii="宋体" w:eastAsia="宋体" w:hAnsi="宋体" w:cs="仿宋_GB2312"/>
                <w:color w:val="000000"/>
                <w:szCs w:val="21"/>
              </w:rPr>
              <w:t xml:space="preserve"> </w:t>
            </w:r>
            <w:r w:rsidRPr="005B6C2C">
              <w:rPr>
                <w:rFonts w:ascii="宋体" w:eastAsia="宋体" w:hAnsi="宋体" w:cs="仿宋_GB2312" w:hint="eastAsia"/>
                <w:color w:val="000000"/>
                <w:szCs w:val="21"/>
              </w:rPr>
              <w:t>CCTV-1/新闻并机播出的《新闻联播》提示收看</w:t>
            </w:r>
            <w:r w:rsidRPr="005B6C2C">
              <w:rPr>
                <w:rFonts w:ascii="宋体" w:eastAsia="宋体" w:hAnsi="宋体" w:cs="宋体" w:hint="eastAsia"/>
                <w:color w:val="000000"/>
                <w:kern w:val="0"/>
                <w:szCs w:val="21"/>
              </w:rPr>
              <w:t>18:58；时间：5个月隔日（单日）</w:t>
            </w:r>
          </w:p>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1.2</w:t>
            </w:r>
            <w:r w:rsidRPr="005B6C2C">
              <w:rPr>
                <w:rFonts w:ascii="宋体" w:eastAsia="宋体" w:hAnsi="宋体" w:cs="宋体" w:hint="eastAsia"/>
                <w:color w:val="000000"/>
                <w:szCs w:val="21"/>
              </w:rPr>
              <w:t xml:space="preserve"> </w:t>
            </w:r>
            <w:r w:rsidRPr="005B6C2C">
              <w:rPr>
                <w:rFonts w:ascii="宋体" w:eastAsia="宋体" w:hAnsi="宋体" w:cs="宋体"/>
                <w:color w:val="000000"/>
                <w:szCs w:val="21"/>
              </w:rPr>
              <w:t xml:space="preserve"> </w:t>
            </w:r>
            <w:r w:rsidRPr="005B6C2C">
              <w:rPr>
                <w:rFonts w:ascii="宋体" w:eastAsia="宋体" w:hAnsi="宋体" w:cs="宋体" w:hint="eastAsia"/>
                <w:color w:val="000000"/>
                <w:szCs w:val="21"/>
              </w:rPr>
              <w:t>CCTV-1/新闻并机播出的</w:t>
            </w:r>
            <w:r w:rsidRPr="005B6C2C">
              <w:rPr>
                <w:rFonts w:ascii="宋体" w:eastAsia="宋体" w:hAnsi="宋体" w:cs="宋体" w:hint="eastAsia"/>
                <w:color w:val="000000"/>
                <w:kern w:val="0"/>
                <w:szCs w:val="21"/>
              </w:rPr>
              <w:t>《朝闻天下》约06:30、07:30；时间：半年隔日（单日）</w:t>
            </w:r>
          </w:p>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1.</w:t>
            </w:r>
            <w:r w:rsidRPr="005B6C2C">
              <w:rPr>
                <w:rFonts w:ascii="宋体" w:eastAsia="宋体" w:hAnsi="宋体" w:cs="宋体" w:hint="eastAsia"/>
                <w:color w:val="000000"/>
                <w:szCs w:val="21"/>
              </w:rPr>
              <w:t xml:space="preserve">3 </w:t>
            </w:r>
            <w:r w:rsidRPr="005B6C2C">
              <w:rPr>
                <w:rFonts w:ascii="宋体" w:eastAsia="宋体" w:hAnsi="宋体" w:cs="宋体"/>
                <w:color w:val="000000"/>
                <w:szCs w:val="21"/>
              </w:rPr>
              <w:t xml:space="preserve"> </w:t>
            </w:r>
            <w:r w:rsidRPr="005B6C2C">
              <w:rPr>
                <w:rFonts w:ascii="宋体" w:eastAsia="宋体" w:hAnsi="宋体" w:cs="宋体" w:hint="eastAsia"/>
                <w:color w:val="000000"/>
                <w:kern w:val="0"/>
                <w:szCs w:val="21"/>
              </w:rPr>
              <w:t>CCTV-1《新闻30分》后12:30—12:31内；时间：全年隔日（单日）</w:t>
            </w:r>
          </w:p>
          <w:p w:rsidR="005B6C2C" w:rsidRPr="005B6C2C" w:rsidRDefault="005B6C2C" w:rsidP="005B6C2C">
            <w:pPr>
              <w:tabs>
                <w:tab w:val="left" w:pos="351"/>
                <w:tab w:val="left" w:pos="816"/>
              </w:tabs>
              <w:spacing w:line="360" w:lineRule="auto"/>
              <w:ind w:rightChars="-24" w:right="-50"/>
              <w:rPr>
                <w:rFonts w:ascii="宋体" w:eastAsia="宋体" w:hAnsi="宋体" w:cs="宋体"/>
                <w:color w:val="000000"/>
                <w:szCs w:val="21"/>
              </w:rPr>
            </w:pPr>
            <w:r w:rsidRPr="005B6C2C">
              <w:rPr>
                <w:rFonts w:ascii="宋体" w:eastAsia="宋体" w:hAnsi="宋体" w:cs="宋体"/>
                <w:color w:val="000000"/>
                <w:szCs w:val="21"/>
              </w:rPr>
              <w:t>（因采购人不可抗力因素导致时间延后的，服务时间以采购人通知为准）</w:t>
            </w:r>
          </w:p>
          <w:p w:rsidR="005B6C2C" w:rsidRPr="005B6C2C" w:rsidRDefault="005B6C2C" w:rsidP="005B6C2C">
            <w:pPr>
              <w:tabs>
                <w:tab w:val="left" w:pos="351"/>
                <w:tab w:val="left" w:pos="816"/>
              </w:tabs>
              <w:spacing w:line="360" w:lineRule="auto"/>
              <w:ind w:rightChars="-24" w:right="-50"/>
              <w:rPr>
                <w:rFonts w:ascii="宋体" w:eastAsia="宋体" w:hAnsi="宋体" w:cs="宋体"/>
                <w:color w:val="000000"/>
                <w:szCs w:val="21"/>
              </w:rPr>
            </w:pPr>
            <w:r w:rsidRPr="005B6C2C">
              <w:rPr>
                <w:rFonts w:ascii="宋体" w:eastAsia="宋体" w:hAnsi="宋体" w:cs="宋体"/>
                <w:color w:val="000000"/>
                <w:szCs w:val="21"/>
              </w:rPr>
              <w:t>1.</w:t>
            </w:r>
            <w:r w:rsidRPr="005B6C2C">
              <w:rPr>
                <w:rFonts w:ascii="宋体" w:eastAsia="宋体" w:hAnsi="宋体" w:cs="宋体" w:hint="eastAsia"/>
                <w:color w:val="000000"/>
                <w:szCs w:val="21"/>
              </w:rPr>
              <w:t xml:space="preserve">4 </w:t>
            </w:r>
            <w:r w:rsidRPr="005B6C2C">
              <w:rPr>
                <w:rFonts w:ascii="宋体" w:eastAsia="宋体" w:hAnsi="宋体" w:cs="宋体"/>
                <w:color w:val="000000"/>
                <w:szCs w:val="21"/>
              </w:rPr>
              <w:t>服务期限：自合同签订之日起至广告宣传片在中央电视台播放完成之日止。</w:t>
            </w:r>
          </w:p>
        </w:tc>
        <w:tc>
          <w:tcPr>
            <w:tcW w:w="1134" w:type="dxa"/>
            <w:tcBorders>
              <w:top w:val="single" w:sz="12" w:space="0" w:color="auto"/>
              <w:left w:val="single" w:sz="6"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r>
      <w:tr w:rsidR="005B6C2C" w:rsidRPr="005B6C2C" w:rsidTr="00C04E94">
        <w:trPr>
          <w:trHeight w:val="1487"/>
          <w:jc w:val="center"/>
        </w:trPr>
        <w:tc>
          <w:tcPr>
            <w:tcW w:w="598" w:type="dxa"/>
            <w:vMerge w:val="restart"/>
            <w:tcBorders>
              <w:top w:val="single" w:sz="12" w:space="0" w:color="auto"/>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宋体"/>
                <w:color w:val="000000"/>
                <w:szCs w:val="21"/>
              </w:rPr>
            </w:pPr>
          </w:p>
        </w:tc>
        <w:tc>
          <w:tcPr>
            <w:tcW w:w="1288" w:type="dxa"/>
            <w:vMerge w:val="restart"/>
            <w:tcBorders>
              <w:top w:val="single" w:sz="12" w:space="0" w:color="auto"/>
              <w:left w:val="single" w:sz="6" w:space="0" w:color="auto"/>
              <w:right w:val="single" w:sz="6" w:space="0" w:color="auto"/>
            </w:tcBorders>
            <w:vAlign w:val="center"/>
          </w:tcPr>
          <w:p w:rsidR="005B6C2C" w:rsidRPr="005B6C2C" w:rsidRDefault="005B6C2C" w:rsidP="005B6C2C">
            <w:pPr>
              <w:tabs>
                <w:tab w:val="left" w:pos="351"/>
                <w:tab w:val="left" w:pos="816"/>
              </w:tabs>
              <w:spacing w:line="360" w:lineRule="auto"/>
              <w:ind w:left="422" w:rightChars="-24" w:right="-50" w:hangingChars="200" w:hanging="422"/>
              <w:jc w:val="center"/>
              <w:rPr>
                <w:rFonts w:ascii="宋体" w:eastAsia="宋体" w:hAnsi="宋体" w:cs="宋体"/>
                <w:b/>
                <w:color w:val="000000"/>
                <w:szCs w:val="21"/>
              </w:rPr>
            </w:pPr>
            <w:r w:rsidRPr="005B6C2C">
              <w:rPr>
                <w:rFonts w:ascii="宋体" w:eastAsia="宋体" w:hAnsi="宋体" w:cs="宋体"/>
                <w:b/>
                <w:color w:val="000000"/>
                <w:szCs w:val="21"/>
              </w:rPr>
              <w:t>报价要求</w:t>
            </w:r>
          </w:p>
        </w:tc>
        <w:tc>
          <w:tcPr>
            <w:tcW w:w="6194" w:type="dxa"/>
            <w:tcBorders>
              <w:top w:val="single" w:sz="12"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2.1投标人的报价应包含为完成本招标文件提出的服务等全部相关工作所有可能发生的费用（包括但不限于广告宣传文案策划、广告宣传片拍摄制作、指定的中央电视台广告时间段购买并播出、增量服务、采购代理服务费、第三方监播等所有费用），各投标人应认真考虑其各种风险。即投标总报价为“交钥匙”价。对在合同实施过程中可能发生的其他费用，采购人概不负责。</w:t>
            </w:r>
          </w:p>
        </w:tc>
        <w:tc>
          <w:tcPr>
            <w:tcW w:w="1134" w:type="dxa"/>
            <w:tcBorders>
              <w:top w:val="single" w:sz="12" w:space="0" w:color="auto"/>
              <w:left w:val="single" w:sz="6" w:space="0" w:color="auto"/>
              <w:bottom w:val="single" w:sz="4" w:space="0" w:color="auto"/>
              <w:right w:val="single" w:sz="12"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p>
        </w:tc>
      </w:tr>
      <w:tr w:rsidR="005B6C2C" w:rsidRPr="005B6C2C" w:rsidTr="00C04E94">
        <w:trPr>
          <w:trHeight w:val="367"/>
          <w:jc w:val="center"/>
        </w:trPr>
        <w:tc>
          <w:tcPr>
            <w:tcW w:w="598" w:type="dxa"/>
            <w:vMerge/>
            <w:tcBorders>
              <w:left w:val="single" w:sz="12" w:space="0" w:color="auto"/>
              <w:bottom w:val="single" w:sz="6"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tcBorders>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c>
          <w:tcPr>
            <w:tcW w:w="6194" w:type="dxa"/>
            <w:tcBorders>
              <w:top w:val="single" w:sz="4" w:space="0" w:color="auto"/>
              <w:left w:val="single" w:sz="6" w:space="0" w:color="auto"/>
              <w:bottom w:val="single" w:sz="6"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2.2对本文件未列明，而投标人认为必需的费用也需列入投标总报价。在合同实施时，采购人将不予支付中标人没有列入的项目费用，并认为此项目的费用已包含在投标总报价中。</w:t>
            </w:r>
          </w:p>
        </w:tc>
        <w:tc>
          <w:tcPr>
            <w:tcW w:w="1134" w:type="dxa"/>
            <w:tcBorders>
              <w:top w:val="single" w:sz="4" w:space="0" w:color="auto"/>
              <w:left w:val="single" w:sz="6" w:space="0" w:color="auto"/>
              <w:bottom w:val="single" w:sz="6"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r>
      <w:tr w:rsidR="005B6C2C" w:rsidRPr="005B6C2C" w:rsidTr="00C04E94">
        <w:trPr>
          <w:trHeight w:val="732"/>
          <w:jc w:val="center"/>
        </w:trPr>
        <w:tc>
          <w:tcPr>
            <w:tcW w:w="598" w:type="dxa"/>
            <w:vMerge w:val="restart"/>
            <w:tcBorders>
              <w:top w:val="single" w:sz="12" w:space="0" w:color="auto"/>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val="restart"/>
            <w:tcBorders>
              <w:top w:val="single" w:sz="12" w:space="0" w:color="auto"/>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Times New Roman"/>
                <w:b/>
                <w:color w:val="000000"/>
                <w:szCs w:val="21"/>
              </w:rPr>
              <w:t>付款方式</w:t>
            </w:r>
          </w:p>
        </w:tc>
        <w:tc>
          <w:tcPr>
            <w:tcW w:w="6194" w:type="dxa"/>
            <w:tcBorders>
              <w:top w:val="single" w:sz="12"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3.1合同款支付方式在合同中约定，由中标人与广西壮族自治区农业农村厅签订合同。</w:t>
            </w:r>
          </w:p>
        </w:tc>
        <w:tc>
          <w:tcPr>
            <w:tcW w:w="1134" w:type="dxa"/>
            <w:tcBorders>
              <w:top w:val="single" w:sz="12"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r>
      <w:tr w:rsidR="005B6C2C" w:rsidRPr="005B6C2C" w:rsidTr="00C04E94">
        <w:trPr>
          <w:trHeight w:val="131"/>
          <w:jc w:val="center"/>
        </w:trPr>
        <w:tc>
          <w:tcPr>
            <w:tcW w:w="598" w:type="dxa"/>
            <w:vMerge/>
            <w:tcBorders>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tcBorders>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c>
          <w:tcPr>
            <w:tcW w:w="6194" w:type="dxa"/>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spacing w:line="240" w:lineRule="auto"/>
              <w:jc w:val="left"/>
              <w:rPr>
                <w:rFonts w:ascii="宋体" w:eastAsia="宋体" w:hAnsi="宋体" w:cs="宋体"/>
                <w:color w:val="000000"/>
                <w:szCs w:val="21"/>
              </w:rPr>
            </w:pPr>
            <w:r w:rsidRPr="005B6C2C">
              <w:rPr>
                <w:rFonts w:ascii="宋体" w:eastAsia="宋体" w:hAnsi="宋体" w:cs="宋体"/>
                <w:color w:val="000000"/>
                <w:szCs w:val="21"/>
              </w:rPr>
              <w:t>3.2在合同执行过程中，若财政资金没有及时到位或有特殊情况采购人无法及时付款的，中标人能为采购人垫款投放广告，确保广告按时播出和广告不间断，</w:t>
            </w:r>
            <w:r w:rsidRPr="005B6C2C">
              <w:rPr>
                <w:rFonts w:ascii="Times New Roman" w:eastAsia="宋体" w:hAnsi="Times New Roman" w:cs="Times New Roman"/>
                <w:color w:val="000000"/>
                <w:szCs w:val="24"/>
              </w:rPr>
              <w:t>采购人无需额外支付逾期违约金</w:t>
            </w:r>
            <w:r w:rsidRPr="005B6C2C">
              <w:rPr>
                <w:rFonts w:ascii="宋体" w:eastAsia="宋体" w:hAnsi="宋体" w:cs="宋体"/>
                <w:color w:val="000000"/>
                <w:szCs w:val="21"/>
              </w:rPr>
              <w:t>。</w:t>
            </w:r>
            <w:r w:rsidRPr="005B6C2C">
              <w:rPr>
                <w:rFonts w:ascii="宋体" w:eastAsia="宋体" w:hAnsi="宋体" w:cs="宋体"/>
                <w:b/>
                <w:color w:val="000000"/>
                <w:szCs w:val="21"/>
              </w:rPr>
              <w:t>投标文件中提供加盖公章的承诺函。</w:t>
            </w:r>
            <w:r w:rsidRPr="005B6C2C">
              <w:rPr>
                <w:rFonts w:ascii="Times New Roman" w:eastAsia="宋体" w:hAnsi="Times New Roman" w:cs="Times New Roman"/>
                <w:color w:val="000000"/>
                <w:szCs w:val="24"/>
              </w:rPr>
              <w:t>（格式自拟）</w:t>
            </w:r>
          </w:p>
        </w:tc>
        <w:tc>
          <w:tcPr>
            <w:tcW w:w="1134" w:type="dxa"/>
            <w:tcBorders>
              <w:top w:val="single" w:sz="4"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r>
      <w:tr w:rsidR="005B6C2C" w:rsidRPr="005B6C2C" w:rsidTr="00C04E94">
        <w:trPr>
          <w:trHeight w:val="132"/>
          <w:jc w:val="center"/>
        </w:trPr>
        <w:tc>
          <w:tcPr>
            <w:tcW w:w="598" w:type="dxa"/>
            <w:vMerge/>
            <w:tcBorders>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tcBorders>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c>
          <w:tcPr>
            <w:tcW w:w="6194" w:type="dxa"/>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3.3本项目款项支付方式按广西壮族自治区财政厅相关规定直接从国库支付，中标人认可采购人按约定的付款时间向广西壮族自治区财政厅提出了资金支付申请，则视同采购人已履行了合同付款义务。</w:t>
            </w:r>
          </w:p>
        </w:tc>
        <w:tc>
          <w:tcPr>
            <w:tcW w:w="1134" w:type="dxa"/>
            <w:tcBorders>
              <w:top w:val="single" w:sz="4"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r>
      <w:tr w:rsidR="005B6C2C" w:rsidRPr="005B6C2C" w:rsidTr="00C04E94">
        <w:trPr>
          <w:trHeight w:val="506"/>
          <w:jc w:val="center"/>
        </w:trPr>
        <w:tc>
          <w:tcPr>
            <w:tcW w:w="598" w:type="dxa"/>
            <w:vMerge/>
            <w:tcBorders>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tcBorders>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c>
          <w:tcPr>
            <w:tcW w:w="6194" w:type="dxa"/>
            <w:tcBorders>
              <w:top w:val="single" w:sz="4" w:space="0" w:color="auto"/>
              <w:left w:val="single" w:sz="6" w:space="0" w:color="auto"/>
              <w:bottom w:val="single" w:sz="6"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3.4中标人必须按国家有关财税规定开具发票给采购人。</w:t>
            </w:r>
          </w:p>
        </w:tc>
        <w:tc>
          <w:tcPr>
            <w:tcW w:w="1134" w:type="dxa"/>
            <w:tcBorders>
              <w:top w:val="single" w:sz="4" w:space="0" w:color="auto"/>
              <w:left w:val="single" w:sz="6" w:space="0" w:color="auto"/>
              <w:bottom w:val="single" w:sz="6"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r>
      <w:tr w:rsidR="005B6C2C" w:rsidRPr="005B6C2C" w:rsidTr="00C04E94">
        <w:trPr>
          <w:trHeight w:val="1684"/>
          <w:jc w:val="center"/>
        </w:trPr>
        <w:tc>
          <w:tcPr>
            <w:tcW w:w="598" w:type="dxa"/>
            <w:vMerge w:val="restart"/>
            <w:tcBorders>
              <w:top w:val="single" w:sz="12" w:space="0" w:color="auto"/>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val="restart"/>
            <w:tcBorders>
              <w:top w:val="single" w:sz="12" w:space="0" w:color="auto"/>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Times New Roman"/>
                <w:b/>
                <w:color w:val="000000"/>
                <w:szCs w:val="21"/>
              </w:rPr>
              <w:t>合同条款</w:t>
            </w:r>
          </w:p>
        </w:tc>
        <w:tc>
          <w:tcPr>
            <w:tcW w:w="6194" w:type="dxa"/>
            <w:tcBorders>
              <w:top w:val="single" w:sz="12"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仿宋_GB2312"/>
                <w:color w:val="000000"/>
                <w:szCs w:val="21"/>
              </w:rPr>
            </w:pPr>
            <w:r w:rsidRPr="005B6C2C">
              <w:rPr>
                <w:rFonts w:ascii="宋体" w:eastAsia="宋体" w:hAnsi="宋体" w:cs="宋体"/>
                <w:color w:val="000000"/>
                <w:szCs w:val="21"/>
              </w:rPr>
              <w:t>4.1中标人违约承担违约责任。所有中标服务均需按照招标文件指标要求进行检查核对后方可进行报验，不满足招标文件指标和投标承诺的，采购人有权不对其进行验收；同时中标人对不满足要求的服务承担违约责任。</w:t>
            </w:r>
          </w:p>
        </w:tc>
        <w:tc>
          <w:tcPr>
            <w:tcW w:w="1134" w:type="dxa"/>
            <w:tcBorders>
              <w:top w:val="single" w:sz="12"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r>
      <w:tr w:rsidR="005B6C2C" w:rsidRPr="005B6C2C" w:rsidTr="00C04E94">
        <w:trPr>
          <w:trHeight w:val="254"/>
          <w:jc w:val="center"/>
        </w:trPr>
        <w:tc>
          <w:tcPr>
            <w:tcW w:w="598" w:type="dxa"/>
            <w:vMerge/>
            <w:tcBorders>
              <w:top w:val="single" w:sz="12" w:space="0" w:color="auto"/>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tcBorders>
              <w:top w:val="single" w:sz="12" w:space="0" w:color="auto"/>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c>
          <w:tcPr>
            <w:tcW w:w="6194" w:type="dxa"/>
            <w:tcBorders>
              <w:top w:val="single" w:sz="12"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4.2若非采购人原因，中标人逾期提供服务的，中标人向采购人支付逾期违约金，逾期违约金为每延误一天的赔偿费按总价款用的百分之零点二(0.2％)计收，直至提供服务为止。误期赔偿费的最高限额为合同价格的百分之二十 (20％)。一旦达到误</w:t>
            </w:r>
            <w:r w:rsidRPr="005B6C2C">
              <w:rPr>
                <w:rFonts w:ascii="宋体" w:eastAsia="宋体" w:hAnsi="宋体" w:cs="宋体"/>
                <w:color w:val="000000"/>
                <w:szCs w:val="21"/>
              </w:rPr>
              <w:lastRenderedPageBreak/>
              <w:t>期赔偿最高限额且仍无法按期提供服务的，采购人有权终止合同。</w:t>
            </w:r>
          </w:p>
        </w:tc>
        <w:tc>
          <w:tcPr>
            <w:tcW w:w="1134" w:type="dxa"/>
            <w:tcBorders>
              <w:top w:val="single" w:sz="12"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r>
      <w:tr w:rsidR="005B6C2C" w:rsidRPr="005B6C2C" w:rsidTr="00C04E94">
        <w:trPr>
          <w:trHeight w:val="630"/>
          <w:jc w:val="center"/>
        </w:trPr>
        <w:tc>
          <w:tcPr>
            <w:tcW w:w="598" w:type="dxa"/>
            <w:vMerge/>
            <w:tcBorders>
              <w:top w:val="single" w:sz="12" w:space="0" w:color="auto"/>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tcBorders>
              <w:top w:val="single" w:sz="12" w:space="0" w:color="auto"/>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c>
          <w:tcPr>
            <w:tcW w:w="6194" w:type="dxa"/>
            <w:tcBorders>
              <w:top w:val="single" w:sz="12"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4.3若非央视原因漏播广告的：</w:t>
            </w:r>
            <w:r w:rsidRPr="005B6C2C">
              <w:rPr>
                <w:rFonts w:ascii="宋体" w:eastAsia="宋体" w:hAnsi="宋体" w:cs="宋体"/>
                <w:b/>
                <w:color w:val="000000"/>
                <w:szCs w:val="21"/>
              </w:rPr>
              <w:t>中标人应按漏播1次补1次，错播1次补1次进行补播。</w:t>
            </w:r>
          </w:p>
        </w:tc>
        <w:tc>
          <w:tcPr>
            <w:tcW w:w="1134" w:type="dxa"/>
            <w:tcBorders>
              <w:top w:val="single" w:sz="12"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r>
      <w:tr w:rsidR="005B6C2C" w:rsidRPr="005B6C2C" w:rsidTr="00C04E94">
        <w:trPr>
          <w:trHeight w:val="417"/>
          <w:jc w:val="center"/>
        </w:trPr>
        <w:tc>
          <w:tcPr>
            <w:tcW w:w="598" w:type="dxa"/>
            <w:tcBorders>
              <w:top w:val="single" w:sz="12" w:space="0" w:color="auto"/>
              <w:left w:val="single" w:sz="12" w:space="0" w:color="auto"/>
              <w:bottom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tcBorders>
              <w:top w:val="single" w:sz="12" w:space="0" w:color="auto"/>
              <w:left w:val="single" w:sz="6" w:space="0" w:color="auto"/>
              <w:bottom w:val="single" w:sz="12"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Times New Roman"/>
                <w:b/>
                <w:color w:val="000000"/>
                <w:szCs w:val="21"/>
              </w:rPr>
              <w:t>验收要求</w:t>
            </w:r>
          </w:p>
        </w:tc>
        <w:tc>
          <w:tcPr>
            <w:tcW w:w="6194" w:type="dxa"/>
            <w:tcBorders>
              <w:top w:val="single" w:sz="6" w:space="0" w:color="auto"/>
              <w:left w:val="single" w:sz="6" w:space="0" w:color="auto"/>
              <w:bottom w:val="single" w:sz="6" w:space="0" w:color="auto"/>
              <w:right w:val="single" w:sz="6" w:space="0" w:color="auto"/>
            </w:tcBorders>
            <w:vAlign w:val="center"/>
          </w:tcPr>
          <w:p w:rsidR="005B6C2C" w:rsidRPr="005B6C2C" w:rsidRDefault="005B6C2C" w:rsidP="005B6C2C">
            <w:pPr>
              <w:tabs>
                <w:tab w:val="left" w:pos="351"/>
                <w:tab w:val="left" w:pos="816"/>
              </w:tabs>
              <w:spacing w:line="360" w:lineRule="auto"/>
              <w:ind w:rightChars="-24" w:right="-50"/>
              <w:rPr>
                <w:rFonts w:ascii="宋体" w:eastAsia="宋体" w:hAnsi="宋体" w:cs="宋体"/>
                <w:color w:val="000000"/>
                <w:szCs w:val="21"/>
              </w:rPr>
            </w:pPr>
            <w:r w:rsidRPr="005B6C2C">
              <w:rPr>
                <w:rFonts w:ascii="宋体" w:eastAsia="宋体" w:hAnsi="宋体" w:cs="宋体"/>
                <w:color w:val="000000"/>
                <w:szCs w:val="21"/>
              </w:rPr>
              <w:t>5.1 质量要求：达到国家行业现行技术标准。</w:t>
            </w:r>
          </w:p>
          <w:p w:rsidR="005B6C2C" w:rsidRPr="005B6C2C" w:rsidRDefault="005B6C2C" w:rsidP="005B6C2C">
            <w:pPr>
              <w:tabs>
                <w:tab w:val="left" w:pos="351"/>
                <w:tab w:val="left" w:pos="816"/>
              </w:tabs>
              <w:spacing w:line="360" w:lineRule="auto"/>
              <w:ind w:rightChars="-24" w:right="-50"/>
              <w:rPr>
                <w:rFonts w:ascii="宋体" w:eastAsia="宋体" w:hAnsi="宋体" w:cs="宋体"/>
                <w:color w:val="000000"/>
                <w:szCs w:val="21"/>
              </w:rPr>
            </w:pPr>
            <w:r w:rsidRPr="005B6C2C">
              <w:rPr>
                <w:rFonts w:ascii="宋体" w:eastAsia="宋体" w:hAnsi="宋体" w:cs="宋体"/>
                <w:color w:val="000000"/>
                <w:szCs w:val="21"/>
              </w:rPr>
              <w:t>5.2验收标准：采用国家行业现行验收标准。</w:t>
            </w:r>
          </w:p>
          <w:p w:rsidR="005B6C2C" w:rsidRPr="005B6C2C" w:rsidRDefault="005B6C2C" w:rsidP="005B6C2C">
            <w:pPr>
              <w:tabs>
                <w:tab w:val="left" w:pos="351"/>
                <w:tab w:val="left" w:pos="816"/>
              </w:tabs>
              <w:spacing w:line="360" w:lineRule="auto"/>
              <w:ind w:rightChars="-24" w:right="-50"/>
              <w:rPr>
                <w:rFonts w:ascii="宋体" w:eastAsia="宋体" w:hAnsi="宋体" w:cs="宋体"/>
                <w:color w:val="000000"/>
                <w:szCs w:val="21"/>
              </w:rPr>
            </w:pPr>
            <w:r w:rsidRPr="005B6C2C">
              <w:rPr>
                <w:rFonts w:ascii="宋体" w:eastAsia="宋体" w:hAnsi="宋体" w:cs="宋体"/>
                <w:color w:val="000000"/>
                <w:szCs w:val="21"/>
              </w:rPr>
              <w:t>5.3中标人完成工作内容后向采购人提验收申请，</w:t>
            </w:r>
            <w:r w:rsidRPr="005B6C2C">
              <w:rPr>
                <w:rFonts w:ascii="Calibri" w:eastAsia="宋体" w:hAnsi="Calibri" w:cs="Times New Roman"/>
                <w:color w:val="000000"/>
                <w:szCs w:val="24"/>
              </w:rPr>
              <w:t>验收费用由中标人支付，</w:t>
            </w:r>
            <w:r w:rsidRPr="005B6C2C">
              <w:rPr>
                <w:rFonts w:ascii="宋体" w:eastAsia="宋体" w:hAnsi="宋体" w:cs="宋体"/>
                <w:color w:val="000000"/>
                <w:szCs w:val="21"/>
              </w:rPr>
              <w:t>经采购人组织评审通过视为验收合格。</w:t>
            </w:r>
          </w:p>
        </w:tc>
        <w:tc>
          <w:tcPr>
            <w:tcW w:w="1134" w:type="dxa"/>
            <w:tcBorders>
              <w:top w:val="single" w:sz="12" w:space="0" w:color="auto"/>
              <w:left w:val="single" w:sz="6" w:space="0" w:color="auto"/>
              <w:bottom w:val="single" w:sz="12"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r>
      <w:tr w:rsidR="005B6C2C" w:rsidRPr="005B6C2C" w:rsidTr="00C04E94">
        <w:trPr>
          <w:trHeight w:val="364"/>
          <w:jc w:val="center"/>
        </w:trPr>
        <w:tc>
          <w:tcPr>
            <w:tcW w:w="598" w:type="dxa"/>
            <w:vMerge w:val="restart"/>
            <w:tcBorders>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val="restart"/>
            <w:tcBorders>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Times New Roman"/>
                <w:b/>
                <w:color w:val="000000"/>
                <w:szCs w:val="21"/>
              </w:rPr>
              <w:t>综合</w:t>
            </w:r>
          </w:p>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Times New Roman"/>
                <w:b/>
                <w:color w:val="000000"/>
                <w:szCs w:val="21"/>
              </w:rPr>
              <w:t>要求</w:t>
            </w:r>
          </w:p>
        </w:tc>
        <w:tc>
          <w:tcPr>
            <w:tcW w:w="6194" w:type="dxa"/>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6.1在中国广告协会认证的</w:t>
            </w:r>
          </w:p>
        </w:tc>
        <w:tc>
          <w:tcPr>
            <w:tcW w:w="1134" w:type="dxa"/>
            <w:tcBorders>
              <w:top w:val="single" w:sz="4"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宋体"/>
                <w:color w:val="000000"/>
                <w:szCs w:val="21"/>
              </w:rPr>
              <w:t>△</w:t>
            </w:r>
          </w:p>
        </w:tc>
      </w:tr>
      <w:tr w:rsidR="005B6C2C" w:rsidRPr="005B6C2C" w:rsidTr="00C04E94">
        <w:trPr>
          <w:trHeight w:val="491"/>
          <w:jc w:val="center"/>
        </w:trPr>
        <w:tc>
          <w:tcPr>
            <w:tcW w:w="598" w:type="dxa"/>
            <w:vMerge/>
            <w:tcBorders>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tcBorders>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c>
          <w:tcPr>
            <w:tcW w:w="6194" w:type="dxa"/>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6.2</w:t>
            </w:r>
            <w:r w:rsidRPr="005B6C2C">
              <w:rPr>
                <w:rFonts w:ascii="Calibri" w:eastAsia="宋体" w:hAnsi="Calibri" w:cs="Times New Roman"/>
                <w:color w:val="000000"/>
                <w:szCs w:val="24"/>
              </w:rPr>
              <w:t>具有电视台广告</w:t>
            </w:r>
            <w:r w:rsidRPr="005B6C2C">
              <w:rPr>
                <w:rFonts w:ascii="宋体" w:eastAsia="宋体" w:hAnsi="宋体" w:cs="宋体"/>
                <w:color w:val="000000"/>
                <w:szCs w:val="21"/>
              </w:rPr>
              <w:t>代理的经验</w:t>
            </w:r>
          </w:p>
        </w:tc>
        <w:tc>
          <w:tcPr>
            <w:tcW w:w="1134" w:type="dxa"/>
            <w:tcBorders>
              <w:top w:val="single" w:sz="4"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宋体"/>
                <w:color w:val="000000"/>
                <w:szCs w:val="21"/>
              </w:rPr>
              <w:t>△</w:t>
            </w:r>
          </w:p>
        </w:tc>
      </w:tr>
      <w:tr w:rsidR="005B6C2C" w:rsidRPr="005B6C2C" w:rsidTr="00C04E94">
        <w:trPr>
          <w:trHeight w:val="451"/>
          <w:jc w:val="center"/>
        </w:trPr>
        <w:tc>
          <w:tcPr>
            <w:tcW w:w="598" w:type="dxa"/>
            <w:vMerge/>
            <w:tcBorders>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tcBorders>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c>
          <w:tcPr>
            <w:tcW w:w="6194" w:type="dxa"/>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6.3</w:t>
            </w:r>
            <w:r w:rsidRPr="005B6C2C">
              <w:rPr>
                <w:rFonts w:ascii="Calibri" w:eastAsia="宋体" w:hAnsi="Calibri" w:cs="Times New Roman"/>
                <w:color w:val="000000"/>
                <w:szCs w:val="24"/>
              </w:rPr>
              <w:t>具有电视台</w:t>
            </w:r>
            <w:r w:rsidRPr="005B6C2C">
              <w:rPr>
                <w:rFonts w:ascii="宋体" w:eastAsia="宋体" w:hAnsi="宋体" w:cs="宋体"/>
                <w:color w:val="000000"/>
                <w:szCs w:val="21"/>
              </w:rPr>
              <w:t>广告投放经验</w:t>
            </w:r>
          </w:p>
        </w:tc>
        <w:tc>
          <w:tcPr>
            <w:tcW w:w="1134" w:type="dxa"/>
            <w:tcBorders>
              <w:top w:val="single" w:sz="4"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宋体"/>
                <w:color w:val="000000"/>
                <w:szCs w:val="21"/>
              </w:rPr>
              <w:t>△</w:t>
            </w:r>
          </w:p>
        </w:tc>
      </w:tr>
      <w:tr w:rsidR="005B6C2C" w:rsidRPr="005B6C2C" w:rsidTr="00C04E94">
        <w:trPr>
          <w:trHeight w:val="462"/>
          <w:jc w:val="center"/>
        </w:trPr>
        <w:tc>
          <w:tcPr>
            <w:tcW w:w="598" w:type="dxa"/>
            <w:vMerge/>
            <w:tcBorders>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tcBorders>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c>
          <w:tcPr>
            <w:tcW w:w="6194" w:type="dxa"/>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6.4具有类似项目的广告策划、拍摄、制作等服务经验</w:t>
            </w:r>
          </w:p>
        </w:tc>
        <w:tc>
          <w:tcPr>
            <w:tcW w:w="1134" w:type="dxa"/>
            <w:tcBorders>
              <w:top w:val="single" w:sz="4"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宋体"/>
                <w:color w:val="000000"/>
                <w:szCs w:val="21"/>
              </w:rPr>
              <w:t>△</w:t>
            </w:r>
          </w:p>
        </w:tc>
      </w:tr>
      <w:tr w:rsidR="005B6C2C" w:rsidRPr="005B6C2C" w:rsidTr="00C04E94">
        <w:trPr>
          <w:trHeight w:val="443"/>
          <w:jc w:val="center"/>
        </w:trPr>
        <w:tc>
          <w:tcPr>
            <w:tcW w:w="598" w:type="dxa"/>
            <w:vMerge/>
            <w:tcBorders>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tcBorders>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c>
          <w:tcPr>
            <w:tcW w:w="6194" w:type="dxa"/>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6.5针对本项目，组建执行团队</w:t>
            </w:r>
          </w:p>
        </w:tc>
        <w:tc>
          <w:tcPr>
            <w:tcW w:w="1134" w:type="dxa"/>
            <w:tcBorders>
              <w:top w:val="single" w:sz="4"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宋体"/>
                <w:color w:val="000000"/>
                <w:szCs w:val="21"/>
              </w:rPr>
              <w:t>△</w:t>
            </w:r>
          </w:p>
        </w:tc>
      </w:tr>
      <w:tr w:rsidR="005B6C2C" w:rsidRPr="005B6C2C" w:rsidTr="00C04E94">
        <w:trPr>
          <w:trHeight w:val="467"/>
          <w:jc w:val="center"/>
        </w:trPr>
        <w:tc>
          <w:tcPr>
            <w:tcW w:w="598" w:type="dxa"/>
            <w:vMerge/>
            <w:tcBorders>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vMerge/>
            <w:tcBorders>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p>
        </w:tc>
        <w:tc>
          <w:tcPr>
            <w:tcW w:w="6194" w:type="dxa"/>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6.</w:t>
            </w:r>
            <w:r w:rsidRPr="005B6C2C">
              <w:rPr>
                <w:rFonts w:ascii="宋体" w:eastAsia="宋体" w:hAnsi="宋体" w:cs="宋体" w:hint="eastAsia"/>
                <w:color w:val="000000"/>
                <w:szCs w:val="21"/>
              </w:rPr>
              <w:t>6</w:t>
            </w:r>
            <w:r w:rsidRPr="005B6C2C">
              <w:rPr>
                <w:rFonts w:ascii="宋体" w:eastAsia="宋体" w:hAnsi="宋体" w:cs="宋体"/>
                <w:color w:val="000000"/>
                <w:szCs w:val="21"/>
              </w:rPr>
              <w:t>参与同类项目履约过程中有良好记录</w:t>
            </w:r>
          </w:p>
        </w:tc>
        <w:tc>
          <w:tcPr>
            <w:tcW w:w="1134" w:type="dxa"/>
            <w:tcBorders>
              <w:top w:val="single" w:sz="4"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宋体"/>
                <w:color w:val="000000"/>
                <w:szCs w:val="21"/>
              </w:rPr>
              <w:t>△</w:t>
            </w:r>
          </w:p>
        </w:tc>
      </w:tr>
      <w:tr w:rsidR="005B6C2C" w:rsidRPr="005B6C2C" w:rsidTr="00C04E94">
        <w:trPr>
          <w:trHeight w:val="686"/>
          <w:jc w:val="center"/>
        </w:trPr>
        <w:tc>
          <w:tcPr>
            <w:tcW w:w="598" w:type="dxa"/>
            <w:tcBorders>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tcBorders>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Times New Roman"/>
                <w:b/>
                <w:color w:val="000000"/>
                <w:szCs w:val="21"/>
              </w:rPr>
              <w:t>其他要求</w:t>
            </w:r>
          </w:p>
        </w:tc>
        <w:tc>
          <w:tcPr>
            <w:tcW w:w="6194" w:type="dxa"/>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7.1中标人应保证采购人及相关方在使用服务或服务的任何部分不受任何关于侵犯所有权和工业产权、著作权（版权）等知识产权的指控。</w:t>
            </w:r>
          </w:p>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7.2 中标人保证本项目的广告宣传各个环节的顺利进行，并做好沟通、协调工作。</w:t>
            </w:r>
          </w:p>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7.3 中标人负责工作人员的管理工作，保证所有工作人员按照工作流程及各项管理标准工作。</w:t>
            </w:r>
          </w:p>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color w:val="000000"/>
                <w:szCs w:val="21"/>
              </w:rPr>
              <w:t>7.4中标后中标人必须在南宁至少安排一名驻点专员负责本项目的广告宣传各个环节的顺利进行。</w:t>
            </w:r>
          </w:p>
        </w:tc>
        <w:tc>
          <w:tcPr>
            <w:tcW w:w="1134" w:type="dxa"/>
            <w:tcBorders>
              <w:top w:val="single" w:sz="4"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宋体"/>
                <w:color w:val="000000"/>
                <w:szCs w:val="21"/>
              </w:rPr>
            </w:pPr>
          </w:p>
        </w:tc>
      </w:tr>
      <w:tr w:rsidR="005B6C2C" w:rsidRPr="005B6C2C" w:rsidTr="00C04E94">
        <w:trPr>
          <w:trHeight w:val="686"/>
          <w:jc w:val="center"/>
        </w:trPr>
        <w:tc>
          <w:tcPr>
            <w:tcW w:w="598" w:type="dxa"/>
            <w:tcBorders>
              <w:left w:val="single" w:sz="12" w:space="0" w:color="auto"/>
              <w:right w:val="single" w:sz="6" w:space="0" w:color="auto"/>
            </w:tcBorders>
            <w:vAlign w:val="center"/>
          </w:tcPr>
          <w:p w:rsidR="005B6C2C" w:rsidRPr="005B6C2C" w:rsidRDefault="005B6C2C" w:rsidP="005B6C2C">
            <w:pPr>
              <w:widowControl/>
              <w:numPr>
                <w:ilvl w:val="0"/>
                <w:numId w:val="3"/>
              </w:numPr>
              <w:tabs>
                <w:tab w:val="left" w:pos="72"/>
                <w:tab w:val="left" w:pos="130"/>
              </w:tabs>
              <w:spacing w:after="200" w:line="360" w:lineRule="auto"/>
              <w:jc w:val="center"/>
              <w:rPr>
                <w:rFonts w:ascii="宋体" w:eastAsia="宋体" w:hAnsi="宋体" w:cs="Times New Roman"/>
                <w:color w:val="000000"/>
                <w:szCs w:val="21"/>
              </w:rPr>
            </w:pPr>
          </w:p>
        </w:tc>
        <w:tc>
          <w:tcPr>
            <w:tcW w:w="1288" w:type="dxa"/>
            <w:tcBorders>
              <w:left w:val="single" w:sz="6" w:space="0" w:color="auto"/>
              <w:right w:val="single" w:sz="6"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Times New Roman"/>
                <w:b/>
                <w:color w:val="000000"/>
                <w:szCs w:val="21"/>
              </w:rPr>
            </w:pPr>
            <w:r w:rsidRPr="005B6C2C">
              <w:rPr>
                <w:rFonts w:ascii="宋体" w:eastAsia="宋体" w:hAnsi="宋体" w:cs="Times New Roman" w:hint="eastAsia"/>
                <w:b/>
                <w:color w:val="000000"/>
                <w:szCs w:val="21"/>
              </w:rPr>
              <w:t>核心产品</w:t>
            </w:r>
          </w:p>
        </w:tc>
        <w:tc>
          <w:tcPr>
            <w:tcW w:w="6194" w:type="dxa"/>
            <w:tcBorders>
              <w:top w:val="single" w:sz="4" w:space="0" w:color="auto"/>
              <w:left w:val="single" w:sz="6" w:space="0" w:color="auto"/>
              <w:bottom w:val="single" w:sz="4" w:space="0" w:color="auto"/>
              <w:right w:val="single" w:sz="6" w:space="0" w:color="auto"/>
            </w:tcBorders>
            <w:vAlign w:val="center"/>
          </w:tcPr>
          <w:p w:rsidR="005B6C2C" w:rsidRPr="005B6C2C" w:rsidRDefault="005B6C2C" w:rsidP="005B6C2C">
            <w:pPr>
              <w:tabs>
                <w:tab w:val="left" w:pos="351"/>
                <w:tab w:val="left" w:pos="816"/>
              </w:tabs>
              <w:spacing w:line="360" w:lineRule="auto"/>
              <w:ind w:left="420" w:rightChars="-24" w:right="-50" w:hangingChars="200" w:hanging="420"/>
              <w:rPr>
                <w:rFonts w:ascii="宋体" w:eastAsia="宋体" w:hAnsi="宋体" w:cs="宋体"/>
                <w:color w:val="000000"/>
                <w:szCs w:val="21"/>
              </w:rPr>
            </w:pPr>
            <w:r w:rsidRPr="005B6C2C">
              <w:rPr>
                <w:rFonts w:ascii="宋体" w:eastAsia="宋体" w:hAnsi="宋体" w:cs="宋体" w:hint="eastAsia"/>
                <w:color w:val="000000"/>
                <w:szCs w:val="21"/>
              </w:rPr>
              <w:t>本分标为服务类项目，无核心产品。</w:t>
            </w:r>
          </w:p>
        </w:tc>
        <w:tc>
          <w:tcPr>
            <w:tcW w:w="1134" w:type="dxa"/>
            <w:tcBorders>
              <w:top w:val="single" w:sz="4" w:space="0" w:color="auto"/>
              <w:left w:val="single" w:sz="6" w:space="0" w:color="auto"/>
              <w:bottom w:val="single" w:sz="4" w:space="0" w:color="auto"/>
              <w:right w:val="single" w:sz="12" w:space="0" w:color="auto"/>
            </w:tcBorders>
            <w:vAlign w:val="center"/>
          </w:tcPr>
          <w:p w:rsidR="005B6C2C" w:rsidRPr="005B6C2C" w:rsidRDefault="005B6C2C" w:rsidP="005B6C2C">
            <w:pPr>
              <w:spacing w:line="360" w:lineRule="auto"/>
              <w:ind w:leftChars="-27" w:left="-57" w:rightChars="-37" w:right="-78"/>
              <w:jc w:val="center"/>
              <w:rPr>
                <w:rFonts w:ascii="宋体" w:eastAsia="宋体" w:hAnsi="宋体" w:cs="宋体"/>
                <w:color w:val="000000"/>
                <w:szCs w:val="21"/>
              </w:rPr>
            </w:pPr>
          </w:p>
        </w:tc>
      </w:tr>
    </w:tbl>
    <w:p w:rsidR="005B6C2C" w:rsidRPr="005B6C2C" w:rsidRDefault="005B6C2C" w:rsidP="005B6C2C">
      <w:pPr>
        <w:spacing w:line="400" w:lineRule="exact"/>
        <w:ind w:firstLineChars="200" w:firstLine="420"/>
        <w:rPr>
          <w:rFonts w:ascii="Calibri" w:eastAsia="宋体" w:hAnsi="Calibri" w:cs="Times New Roman" w:hint="eastAsia"/>
          <w:color w:val="000000"/>
          <w:szCs w:val="24"/>
        </w:rPr>
      </w:pPr>
    </w:p>
    <w:p w:rsidR="005B6C2C" w:rsidRPr="005B6C2C" w:rsidRDefault="005B6C2C" w:rsidP="005B6C2C">
      <w:pPr>
        <w:spacing w:line="400" w:lineRule="exact"/>
        <w:ind w:firstLineChars="200" w:firstLine="420"/>
        <w:rPr>
          <w:rFonts w:ascii="Calibri" w:eastAsia="宋体" w:hAnsi="Calibri" w:cs="Times New Roman" w:hint="eastAsia"/>
          <w:color w:val="000000"/>
          <w:szCs w:val="24"/>
        </w:rPr>
      </w:pPr>
      <w:r w:rsidRPr="005B6C2C">
        <w:rPr>
          <w:rFonts w:ascii="Calibri" w:eastAsia="宋体" w:hAnsi="Calibri" w:cs="Times New Roman"/>
          <w:color w:val="000000"/>
          <w:szCs w:val="24"/>
        </w:rPr>
        <w:br w:type="page"/>
      </w:r>
    </w:p>
    <w:p w:rsidR="005B6C2C" w:rsidRPr="005B6C2C" w:rsidRDefault="005B6C2C" w:rsidP="005B6C2C">
      <w:pPr>
        <w:spacing w:line="400" w:lineRule="exact"/>
        <w:ind w:firstLineChars="200" w:firstLine="482"/>
        <w:rPr>
          <w:rFonts w:ascii="Calibri" w:eastAsia="宋体" w:hAnsi="Calibri" w:cs="Times New Roman" w:hint="eastAsia"/>
          <w:b/>
          <w:color w:val="000000"/>
          <w:sz w:val="24"/>
          <w:szCs w:val="24"/>
        </w:rPr>
      </w:pPr>
      <w:r w:rsidRPr="005B6C2C">
        <w:rPr>
          <w:rFonts w:ascii="Calibri" w:eastAsia="宋体" w:hAnsi="Calibri" w:cs="Times New Roman" w:hint="eastAsia"/>
          <w:b/>
          <w:color w:val="000000"/>
          <w:sz w:val="24"/>
          <w:szCs w:val="24"/>
        </w:rPr>
        <w:lastRenderedPageBreak/>
        <w:t>B</w:t>
      </w:r>
      <w:r w:rsidRPr="005B6C2C">
        <w:rPr>
          <w:rFonts w:ascii="Calibri" w:eastAsia="宋体" w:hAnsi="Calibri" w:cs="Times New Roman" w:hint="eastAsia"/>
          <w:b/>
          <w:color w:val="000000"/>
          <w:sz w:val="24"/>
          <w:szCs w:val="24"/>
        </w:rPr>
        <w:t>分标：</w:t>
      </w:r>
    </w:p>
    <w:p w:rsidR="005B6C2C" w:rsidRPr="005B6C2C" w:rsidRDefault="005B6C2C" w:rsidP="005B6C2C">
      <w:pPr>
        <w:spacing w:line="240" w:lineRule="auto"/>
        <w:ind w:firstLine="560"/>
        <w:jc w:val="center"/>
        <w:rPr>
          <w:rFonts w:ascii="Calibri" w:eastAsia="宋体" w:hAnsi="Calibri" w:cs="Times New Roman" w:hint="eastAsia"/>
          <w:b/>
          <w:color w:val="000000"/>
          <w:sz w:val="24"/>
          <w:szCs w:val="24"/>
        </w:rPr>
      </w:pPr>
      <w:r w:rsidRPr="005B6C2C">
        <w:rPr>
          <w:rFonts w:ascii="Calibri" w:eastAsia="宋体" w:hAnsi="Calibri" w:cs="Times New Roman" w:hint="eastAsia"/>
          <w:b/>
          <w:color w:val="000000"/>
          <w:sz w:val="24"/>
          <w:szCs w:val="24"/>
        </w:rPr>
        <w:t xml:space="preserve"> </w:t>
      </w:r>
    </w:p>
    <w:p w:rsidR="005B6C2C" w:rsidRPr="005B6C2C" w:rsidRDefault="005B6C2C" w:rsidP="005B6C2C">
      <w:pPr>
        <w:spacing w:line="240" w:lineRule="auto"/>
        <w:ind w:firstLine="560"/>
        <w:jc w:val="center"/>
        <w:rPr>
          <w:rFonts w:ascii="Calibri" w:eastAsia="宋体" w:hAnsi="Calibri" w:cs="Times New Roman"/>
          <w:b/>
          <w:color w:val="000000"/>
          <w:sz w:val="24"/>
          <w:szCs w:val="24"/>
        </w:rPr>
      </w:pPr>
      <w:r w:rsidRPr="005B6C2C">
        <w:rPr>
          <w:rFonts w:ascii="Calibri" w:eastAsia="宋体" w:hAnsi="Calibri" w:cs="Times New Roman" w:hint="eastAsia"/>
          <w:b/>
          <w:color w:val="000000"/>
          <w:sz w:val="24"/>
          <w:szCs w:val="24"/>
        </w:rPr>
        <w:t>“广西好嘢”新媒体矩阵宣传推广服务内容及要求</w:t>
      </w:r>
    </w:p>
    <w:p w:rsidR="005B6C2C" w:rsidRPr="005B6C2C" w:rsidRDefault="005B6C2C" w:rsidP="005B6C2C">
      <w:pPr>
        <w:spacing w:line="240" w:lineRule="auto"/>
        <w:ind w:firstLine="560"/>
        <w:jc w:val="center"/>
        <w:rPr>
          <w:rFonts w:ascii="Calibri" w:eastAsia="宋体" w:hAnsi="Calibri" w:cs="Times New Roman"/>
          <w:color w:val="000000"/>
        </w:rPr>
      </w:pPr>
    </w:p>
    <w:p w:rsidR="005B6C2C" w:rsidRPr="005B6C2C" w:rsidRDefault="005B6C2C" w:rsidP="005B6C2C">
      <w:pPr>
        <w:spacing w:line="400" w:lineRule="exact"/>
        <w:ind w:firstLine="560"/>
        <w:rPr>
          <w:rFonts w:ascii="宋体" w:eastAsia="宋体" w:hAnsi="宋体" w:cs="Times New Roman"/>
          <w:b/>
          <w:color w:val="000000"/>
          <w:szCs w:val="21"/>
        </w:rPr>
      </w:pPr>
      <w:r w:rsidRPr="005B6C2C">
        <w:rPr>
          <w:rFonts w:ascii="宋体" w:eastAsia="宋体" w:hAnsi="宋体" w:cs="Times New Roman" w:hint="eastAsia"/>
          <w:b/>
          <w:color w:val="000000"/>
          <w:szCs w:val="21"/>
        </w:rPr>
        <w:t>一、项目背景</w:t>
      </w:r>
    </w:p>
    <w:p w:rsidR="005B6C2C" w:rsidRPr="005B6C2C" w:rsidRDefault="005B6C2C" w:rsidP="005B6C2C">
      <w:pPr>
        <w:spacing w:line="400" w:lineRule="exact"/>
        <w:ind w:firstLine="560"/>
        <w:rPr>
          <w:rFonts w:ascii="宋体" w:eastAsia="宋体" w:hAnsi="宋体" w:cs="Times New Roman" w:hint="eastAsia"/>
          <w:color w:val="000000"/>
          <w:szCs w:val="21"/>
        </w:rPr>
      </w:pPr>
      <w:r w:rsidRPr="005B6C2C">
        <w:rPr>
          <w:rFonts w:ascii="宋体" w:eastAsia="宋体" w:hAnsi="宋体" w:cs="Times New Roman" w:hint="eastAsia"/>
          <w:color w:val="000000"/>
          <w:szCs w:val="21"/>
        </w:rPr>
        <w:t>为更广泛宣传“广西好嘢”农业品牌，向全国乃至海外市场传递广西“生态、长寿、富硒”农业品牌价值，使“广西好嘢”农业品牌形象的影响力和知晓度不断扩大。运用官方微信微博、全国主流媒体、其他新媒体矩阵等媒体资源，通过推文、长图、插画、漫画、视频等表现方式，以全新的视角剖析和呈现广西农业资源产品，助力广西农业农村厅提升“广西好嘢”品牌形象。</w:t>
      </w:r>
    </w:p>
    <w:p w:rsidR="005B6C2C" w:rsidRPr="005B6C2C" w:rsidRDefault="005B6C2C" w:rsidP="005B6C2C">
      <w:pPr>
        <w:spacing w:line="400" w:lineRule="exact"/>
        <w:ind w:firstLine="560"/>
        <w:rPr>
          <w:rFonts w:ascii="宋体" w:eastAsia="宋体" w:hAnsi="宋体" w:cs="Times New Roman" w:hint="eastAsia"/>
          <w:b/>
          <w:color w:val="000000"/>
          <w:szCs w:val="21"/>
        </w:rPr>
      </w:pPr>
    </w:p>
    <w:p w:rsidR="005B6C2C" w:rsidRPr="005B6C2C" w:rsidRDefault="005B6C2C" w:rsidP="005B6C2C">
      <w:pPr>
        <w:spacing w:line="400" w:lineRule="exact"/>
        <w:ind w:firstLine="560"/>
        <w:rPr>
          <w:rFonts w:ascii="宋体" w:eastAsia="宋体" w:hAnsi="宋体" w:cs="Times New Roman"/>
          <w:b/>
          <w:color w:val="000000"/>
          <w:szCs w:val="21"/>
        </w:rPr>
      </w:pPr>
      <w:r w:rsidRPr="005B6C2C">
        <w:rPr>
          <w:rFonts w:ascii="宋体" w:eastAsia="宋体" w:hAnsi="宋体" w:cs="Times New Roman" w:hint="eastAsia"/>
          <w:b/>
          <w:color w:val="000000"/>
          <w:szCs w:val="21"/>
        </w:rPr>
        <w:t>二、内容运营及推广规划</w:t>
      </w:r>
      <w:bookmarkStart w:id="24" w:name="_Toc29479"/>
    </w:p>
    <w:p w:rsidR="005B6C2C" w:rsidRPr="005B6C2C" w:rsidRDefault="005B6C2C" w:rsidP="005B6C2C">
      <w:pPr>
        <w:spacing w:line="400" w:lineRule="exact"/>
        <w:ind w:firstLine="560"/>
        <w:rPr>
          <w:rFonts w:ascii="宋体" w:eastAsia="宋体" w:hAnsi="宋体" w:cs="Times New Roman"/>
          <w:color w:val="000000"/>
          <w:szCs w:val="21"/>
        </w:rPr>
      </w:pPr>
      <w:r w:rsidRPr="005B6C2C">
        <w:rPr>
          <w:rFonts w:ascii="宋体" w:eastAsia="宋体" w:hAnsi="宋体" w:cs="Times New Roman" w:hint="eastAsia"/>
          <w:b/>
          <w:bCs/>
          <w:color w:val="000000"/>
          <w:szCs w:val="21"/>
        </w:rPr>
        <w:t>1、中央级主流媒体</w:t>
      </w:r>
      <w:r w:rsidRPr="005B6C2C">
        <w:rPr>
          <w:rFonts w:ascii="宋体" w:eastAsia="宋体" w:hAnsi="宋体" w:cs="Times New Roman"/>
          <w:b/>
          <w:bCs/>
          <w:color w:val="000000"/>
          <w:szCs w:val="21"/>
        </w:rPr>
        <w:t>宣传</w:t>
      </w:r>
      <w:r w:rsidRPr="005B6C2C">
        <w:rPr>
          <w:rFonts w:ascii="宋体" w:eastAsia="宋体" w:hAnsi="宋体" w:cs="Times New Roman" w:hint="eastAsia"/>
          <w:b/>
          <w:bCs/>
          <w:color w:val="000000"/>
          <w:szCs w:val="21"/>
        </w:rPr>
        <w:t>推广</w:t>
      </w:r>
      <w:bookmarkEnd w:id="24"/>
    </w:p>
    <w:p w:rsidR="005B6C2C" w:rsidRPr="005B6C2C" w:rsidRDefault="005B6C2C" w:rsidP="005B6C2C">
      <w:pPr>
        <w:spacing w:line="400" w:lineRule="exact"/>
        <w:ind w:firstLine="560"/>
        <w:rPr>
          <w:rFonts w:ascii="宋体" w:eastAsia="宋体" w:hAnsi="宋体" w:cs="Times New Roman" w:hint="eastAsia"/>
          <w:color w:val="000000"/>
          <w:szCs w:val="21"/>
        </w:rPr>
      </w:pPr>
      <w:bookmarkStart w:id="25" w:name="_Toc12271"/>
      <w:r w:rsidRPr="005B6C2C">
        <w:rPr>
          <w:rFonts w:ascii="宋体" w:eastAsia="宋体" w:hAnsi="宋体" w:cs="Times New Roman" w:hint="eastAsia"/>
          <w:color w:val="000000"/>
          <w:szCs w:val="21"/>
        </w:rPr>
        <w:t>在这两个中央级主流媒体平台运营“广西好嘢”内容，增加宣传力度，并且在人民网广西频道一年专题推广，集中展示“广西好嘢”品牌目录，让各大品牌得到充分展示。通过权威渠道宣传“广西好嘢”品牌价值，获得高端人士的认可。</w:t>
      </w:r>
    </w:p>
    <w:p w:rsidR="005B6C2C" w:rsidRPr="005B6C2C" w:rsidRDefault="005B6C2C" w:rsidP="005B6C2C">
      <w:pPr>
        <w:spacing w:line="400" w:lineRule="exact"/>
        <w:ind w:firstLine="560"/>
        <w:rPr>
          <w:rFonts w:ascii="宋体" w:eastAsia="宋体" w:hAnsi="宋体" w:cs="Times New Roman"/>
          <w:b/>
          <w:bCs/>
          <w:color w:val="000000"/>
          <w:szCs w:val="21"/>
        </w:rPr>
      </w:pPr>
      <w:r w:rsidRPr="005B6C2C">
        <w:rPr>
          <w:rFonts w:ascii="宋体" w:eastAsia="宋体" w:hAnsi="宋体" w:cs="Times New Roman" w:hint="eastAsia"/>
          <w:b/>
          <w:bCs/>
          <w:color w:val="000000"/>
          <w:szCs w:val="21"/>
        </w:rPr>
        <w:t>2、头部平台新媒体运营</w:t>
      </w:r>
      <w:bookmarkEnd w:id="25"/>
    </w:p>
    <w:p w:rsidR="005B6C2C" w:rsidRPr="005B6C2C" w:rsidRDefault="005B6C2C" w:rsidP="005B6C2C">
      <w:pPr>
        <w:snapToGrid w:val="0"/>
        <w:spacing w:line="400" w:lineRule="exact"/>
        <w:ind w:firstLineChars="200" w:firstLine="420"/>
        <w:rPr>
          <w:rFonts w:ascii="宋体" w:eastAsia="宋体" w:hAnsi="宋体" w:cs="Times New Roman" w:hint="eastAsia"/>
          <w:color w:val="000000"/>
          <w:szCs w:val="21"/>
        </w:rPr>
      </w:pPr>
      <w:r w:rsidRPr="005B6C2C">
        <w:rPr>
          <w:rFonts w:ascii="宋体" w:eastAsia="宋体" w:hAnsi="宋体" w:cs="Times New Roman" w:hint="eastAsia"/>
          <w:color w:val="000000"/>
          <w:szCs w:val="21"/>
        </w:rPr>
        <w:t>头部平台新媒体包括：微信公众号、微博、今日头条、抖音、快手等，“广西好嘢”新媒体运营应当围绕这部分的兴趣爱好、生活习惯展开宣传。</w:t>
      </w:r>
      <w:bookmarkStart w:id="26" w:name="_Toc26081"/>
    </w:p>
    <w:p w:rsidR="005B6C2C" w:rsidRPr="005B6C2C" w:rsidRDefault="005B6C2C" w:rsidP="005B6C2C">
      <w:pPr>
        <w:spacing w:line="400" w:lineRule="exact"/>
        <w:ind w:firstLine="560"/>
        <w:rPr>
          <w:rFonts w:ascii="宋体" w:eastAsia="宋体" w:hAnsi="宋体" w:cs="Times New Roman"/>
          <w:b/>
          <w:bCs/>
          <w:color w:val="000000"/>
          <w:szCs w:val="21"/>
        </w:rPr>
      </w:pPr>
      <w:bookmarkStart w:id="27" w:name="_Toc23610"/>
      <w:bookmarkEnd w:id="26"/>
      <w:r w:rsidRPr="005B6C2C">
        <w:rPr>
          <w:rFonts w:ascii="宋体" w:eastAsia="宋体" w:hAnsi="宋体" w:cs="Times New Roman" w:hint="eastAsia"/>
          <w:b/>
          <w:bCs/>
          <w:color w:val="000000"/>
          <w:szCs w:val="21"/>
        </w:rPr>
        <w:t>3、其它新闻媒体内容运营</w:t>
      </w:r>
      <w:bookmarkEnd w:id="27"/>
    </w:p>
    <w:p w:rsidR="005B6C2C" w:rsidRPr="005B6C2C" w:rsidRDefault="005B6C2C" w:rsidP="005B6C2C">
      <w:pPr>
        <w:snapToGrid w:val="0"/>
        <w:spacing w:line="400" w:lineRule="exact"/>
        <w:ind w:firstLineChars="200" w:firstLine="420"/>
        <w:rPr>
          <w:rFonts w:ascii="宋体" w:eastAsia="宋体" w:hAnsi="宋体" w:cs="Times New Roman"/>
          <w:color w:val="000000"/>
          <w:szCs w:val="21"/>
        </w:rPr>
      </w:pPr>
      <w:r w:rsidRPr="005B6C2C">
        <w:rPr>
          <w:rFonts w:ascii="宋体" w:eastAsia="宋体" w:hAnsi="宋体" w:cs="Times New Roman" w:hint="eastAsia"/>
          <w:color w:val="000000"/>
          <w:szCs w:val="21"/>
        </w:rPr>
        <w:t>除了头部平台新媒体运营外，“广西好嘢”应整合搜狐新闻、百度新闻、腾讯新闻、凤凰新闻、网易新闻等覆盖国内主流新闻的公众平台资源，作为新媒体矩阵的重要补充，既能满足用户碎片化时间利用的需求，也能向用户传递 “广西好嘢”品牌信息，通过用户阅读习惯与兴趣标签的识别，让用户喜好与推广信息匹配，实现有效曝光。</w:t>
      </w:r>
    </w:p>
    <w:p w:rsidR="005B6C2C" w:rsidRPr="005B6C2C" w:rsidRDefault="005B6C2C" w:rsidP="005B6C2C">
      <w:pPr>
        <w:spacing w:line="400" w:lineRule="exact"/>
        <w:ind w:firstLine="560"/>
        <w:rPr>
          <w:rFonts w:ascii="宋体" w:eastAsia="宋体" w:hAnsi="宋体" w:cs="Times New Roman"/>
          <w:b/>
          <w:bCs/>
          <w:color w:val="000000"/>
          <w:szCs w:val="21"/>
        </w:rPr>
      </w:pPr>
      <w:bookmarkStart w:id="28" w:name="_Toc17525"/>
      <w:r w:rsidRPr="005B6C2C">
        <w:rPr>
          <w:rFonts w:ascii="宋体" w:eastAsia="宋体" w:hAnsi="宋体" w:cs="Times New Roman" w:hint="eastAsia"/>
          <w:b/>
          <w:bCs/>
          <w:color w:val="000000"/>
          <w:szCs w:val="21"/>
        </w:rPr>
        <w:t>4、媒体采风活动</w:t>
      </w:r>
    </w:p>
    <w:p w:rsidR="005B6C2C" w:rsidRPr="005B6C2C" w:rsidRDefault="005B6C2C" w:rsidP="005B6C2C">
      <w:pPr>
        <w:snapToGrid w:val="0"/>
        <w:spacing w:line="400" w:lineRule="exact"/>
        <w:ind w:firstLineChars="200" w:firstLine="420"/>
        <w:rPr>
          <w:rFonts w:ascii="宋体" w:eastAsia="宋体" w:hAnsi="宋体" w:cs="Times New Roman"/>
          <w:color w:val="000000"/>
          <w:szCs w:val="21"/>
        </w:rPr>
      </w:pPr>
      <w:r w:rsidRPr="005B6C2C">
        <w:rPr>
          <w:rFonts w:ascii="宋体" w:eastAsia="宋体" w:hAnsi="宋体" w:cs="Times New Roman" w:hint="eastAsia"/>
          <w:color w:val="000000"/>
          <w:szCs w:val="21"/>
        </w:rPr>
        <w:t>每个品牌的推广都离不开媒体的传播，尤其是在举办活动时。为进一步扩大“广西好嘢”品牌影响力，选择定期举办媒体采风活动，每年不少于3场。</w:t>
      </w:r>
    </w:p>
    <w:p w:rsidR="005B6C2C" w:rsidRPr="005B6C2C" w:rsidRDefault="005B6C2C" w:rsidP="005B6C2C">
      <w:pPr>
        <w:snapToGrid w:val="0"/>
        <w:spacing w:line="400" w:lineRule="exact"/>
        <w:ind w:firstLineChars="200" w:firstLine="420"/>
        <w:rPr>
          <w:rFonts w:ascii="宋体" w:eastAsia="宋体" w:hAnsi="宋体" w:cs="Times New Roman"/>
          <w:color w:val="000000"/>
          <w:szCs w:val="21"/>
        </w:rPr>
      </w:pPr>
      <w:r w:rsidRPr="005B6C2C">
        <w:rPr>
          <w:rFonts w:ascii="宋体" w:eastAsia="宋体" w:hAnsi="宋体" w:cs="Times New Roman" w:hint="eastAsia"/>
          <w:color w:val="000000"/>
          <w:szCs w:val="21"/>
        </w:rPr>
        <w:t>进行活动推广时，让更多的媒体都实地参与进来，拍摄更多的素材，后续发布更多与活动有关的稿件。让“广西好嘢”实现一个集中且全面的曝光，吸引大众来关注，对推广活动起到很好的宣传作用。</w:t>
      </w:r>
    </w:p>
    <w:p w:rsidR="005B6C2C" w:rsidRPr="005B6C2C" w:rsidRDefault="005B6C2C" w:rsidP="005B6C2C">
      <w:pPr>
        <w:spacing w:line="400" w:lineRule="exact"/>
        <w:ind w:firstLine="560"/>
        <w:rPr>
          <w:rFonts w:ascii="宋体" w:eastAsia="宋体" w:hAnsi="宋体" w:cs="Times New Roman"/>
          <w:b/>
          <w:bCs/>
          <w:color w:val="000000"/>
          <w:szCs w:val="21"/>
        </w:rPr>
      </w:pPr>
      <w:r w:rsidRPr="005B6C2C">
        <w:rPr>
          <w:rFonts w:ascii="宋体" w:eastAsia="宋体" w:hAnsi="宋体" w:cs="Times New Roman" w:hint="eastAsia"/>
          <w:b/>
          <w:bCs/>
          <w:color w:val="000000"/>
          <w:szCs w:val="21"/>
        </w:rPr>
        <w:t>5、百科词条创建</w:t>
      </w:r>
      <w:bookmarkEnd w:id="28"/>
    </w:p>
    <w:p w:rsidR="005B6C2C" w:rsidRPr="005B6C2C" w:rsidRDefault="005B6C2C" w:rsidP="005B6C2C">
      <w:pPr>
        <w:snapToGrid w:val="0"/>
        <w:spacing w:line="400" w:lineRule="exact"/>
        <w:ind w:firstLineChars="200" w:firstLine="420"/>
        <w:rPr>
          <w:rFonts w:ascii="宋体" w:eastAsia="宋体" w:hAnsi="宋体" w:cs="Times New Roman"/>
          <w:color w:val="000000"/>
          <w:szCs w:val="21"/>
        </w:rPr>
      </w:pPr>
      <w:r w:rsidRPr="005B6C2C">
        <w:rPr>
          <w:rFonts w:ascii="宋体" w:eastAsia="宋体" w:hAnsi="宋体" w:cs="Times New Roman" w:hint="eastAsia"/>
          <w:color w:val="000000"/>
          <w:szCs w:val="21"/>
        </w:rPr>
        <w:t>通过百科词条的创建可以更加丰富、立体的展示内容，对品牌有更强信任感。在百度百科、搜狗百科等百科平台创建“广西好嘢”词条，引用权威、可信的报道，增加“广西好嘢”百科词条的权威性和可信度</w:t>
      </w:r>
      <w:r w:rsidRPr="005B6C2C">
        <w:rPr>
          <w:rFonts w:ascii="宋体" w:eastAsia="宋体" w:hAnsi="宋体" w:cs="Times New Roman"/>
          <w:color w:val="000000"/>
          <w:szCs w:val="21"/>
        </w:rPr>
        <w:t>。</w:t>
      </w:r>
    </w:p>
    <w:p w:rsidR="005B6C2C" w:rsidRPr="005B6C2C" w:rsidRDefault="005B6C2C" w:rsidP="005B6C2C">
      <w:pPr>
        <w:spacing w:line="400" w:lineRule="exact"/>
        <w:ind w:firstLine="560"/>
        <w:rPr>
          <w:rFonts w:ascii="宋体" w:eastAsia="宋体" w:hAnsi="宋体" w:cs="Times New Roman"/>
          <w:b/>
          <w:bCs/>
          <w:color w:val="000000"/>
          <w:szCs w:val="21"/>
        </w:rPr>
      </w:pPr>
      <w:bookmarkStart w:id="29" w:name="_Toc31340"/>
      <w:r w:rsidRPr="005B6C2C">
        <w:rPr>
          <w:rFonts w:ascii="宋体" w:eastAsia="宋体" w:hAnsi="宋体" w:cs="Times New Roman" w:hint="eastAsia"/>
          <w:b/>
          <w:bCs/>
          <w:color w:val="000000"/>
          <w:szCs w:val="21"/>
        </w:rPr>
        <w:t>6、数据监测</w:t>
      </w:r>
      <w:bookmarkEnd w:id="29"/>
    </w:p>
    <w:p w:rsidR="005B6C2C" w:rsidRPr="005B6C2C" w:rsidRDefault="005B6C2C" w:rsidP="005B6C2C">
      <w:pPr>
        <w:snapToGrid w:val="0"/>
        <w:spacing w:line="400" w:lineRule="exact"/>
        <w:ind w:firstLineChars="200" w:firstLine="420"/>
        <w:rPr>
          <w:rFonts w:ascii="宋体" w:eastAsia="宋体" w:hAnsi="宋体" w:cs="Times New Roman"/>
          <w:color w:val="000000"/>
          <w:szCs w:val="21"/>
        </w:rPr>
      </w:pPr>
      <w:r w:rsidRPr="005B6C2C">
        <w:rPr>
          <w:rFonts w:ascii="宋体" w:eastAsia="宋体" w:hAnsi="宋体" w:cs="Times New Roman" w:hint="eastAsia"/>
          <w:color w:val="000000"/>
          <w:szCs w:val="21"/>
        </w:rPr>
        <w:lastRenderedPageBreak/>
        <w:t>为方便了解关键词指数，可以输入收录“广西好嘢”，知道“广西好嘢”的推广指数和宣传热度的变化。</w:t>
      </w:r>
      <w:r w:rsidRPr="005B6C2C">
        <w:rPr>
          <w:rFonts w:ascii="宋体" w:eastAsia="宋体" w:hAnsi="宋体" w:cs="Times New Roman"/>
          <w:color w:val="000000"/>
          <w:szCs w:val="21"/>
        </w:rPr>
        <w:t>微信公众号、抖音、快手等平台</w:t>
      </w:r>
      <w:r w:rsidRPr="005B6C2C">
        <w:rPr>
          <w:rFonts w:ascii="宋体" w:eastAsia="宋体" w:hAnsi="宋体" w:cs="Times New Roman" w:hint="eastAsia"/>
          <w:color w:val="000000"/>
          <w:szCs w:val="21"/>
        </w:rPr>
        <w:t>运营</w:t>
      </w:r>
      <w:r w:rsidRPr="005B6C2C">
        <w:rPr>
          <w:rFonts w:ascii="宋体" w:eastAsia="宋体" w:hAnsi="宋体" w:cs="Times New Roman"/>
          <w:color w:val="000000"/>
          <w:szCs w:val="21"/>
        </w:rPr>
        <w:t>的数据</w:t>
      </w:r>
      <w:r w:rsidRPr="005B6C2C">
        <w:rPr>
          <w:rFonts w:ascii="宋体" w:eastAsia="宋体" w:hAnsi="宋体" w:cs="Times New Roman" w:hint="eastAsia"/>
          <w:color w:val="000000"/>
          <w:szCs w:val="21"/>
        </w:rPr>
        <w:t>变化</w:t>
      </w:r>
      <w:r w:rsidRPr="005B6C2C">
        <w:rPr>
          <w:rFonts w:ascii="宋体" w:eastAsia="宋体" w:hAnsi="宋体" w:cs="Times New Roman"/>
          <w:color w:val="000000"/>
          <w:szCs w:val="21"/>
        </w:rPr>
        <w:t>可以通过</w:t>
      </w:r>
      <w:r w:rsidRPr="005B6C2C">
        <w:rPr>
          <w:rFonts w:ascii="宋体" w:eastAsia="宋体" w:hAnsi="宋体" w:cs="Times New Roman"/>
          <w:b/>
          <w:bCs/>
          <w:color w:val="000000"/>
          <w:szCs w:val="21"/>
        </w:rPr>
        <w:t>新榜</w:t>
      </w:r>
      <w:r w:rsidRPr="005B6C2C">
        <w:rPr>
          <w:rFonts w:ascii="宋体" w:eastAsia="宋体" w:hAnsi="宋体" w:cs="Times New Roman"/>
          <w:color w:val="000000"/>
          <w:szCs w:val="21"/>
        </w:rPr>
        <w:t>进行监测，了解粉丝关注变化、评论回复情况</w:t>
      </w:r>
      <w:r w:rsidRPr="005B6C2C">
        <w:rPr>
          <w:rFonts w:ascii="宋体" w:eastAsia="宋体" w:hAnsi="宋体" w:cs="Times New Roman" w:hint="eastAsia"/>
          <w:color w:val="000000"/>
          <w:szCs w:val="21"/>
        </w:rPr>
        <w:t>、</w:t>
      </w:r>
      <w:r w:rsidRPr="005B6C2C">
        <w:rPr>
          <w:rFonts w:ascii="宋体" w:eastAsia="宋体" w:hAnsi="宋体" w:cs="Times New Roman"/>
          <w:color w:val="000000"/>
          <w:szCs w:val="21"/>
        </w:rPr>
        <w:t>搜索变化等。通过清博大数据对舆情进行监测，并及时提出相应的解决方案。</w:t>
      </w:r>
    </w:p>
    <w:p w:rsidR="005B6C2C" w:rsidRPr="005B6C2C" w:rsidRDefault="005B6C2C" w:rsidP="005B6C2C">
      <w:pPr>
        <w:snapToGrid w:val="0"/>
        <w:spacing w:line="400" w:lineRule="exact"/>
        <w:ind w:firstLineChars="200" w:firstLine="422"/>
        <w:rPr>
          <w:rFonts w:ascii="宋体" w:eastAsia="宋体" w:hAnsi="宋体" w:cs="Times New Roman"/>
          <w:b/>
          <w:bCs/>
          <w:color w:val="000000"/>
          <w:kern w:val="44"/>
          <w:szCs w:val="21"/>
        </w:rPr>
      </w:pPr>
      <w:bookmarkStart w:id="30" w:name="_Toc26113"/>
    </w:p>
    <w:p w:rsidR="005B6C2C" w:rsidRPr="005B6C2C" w:rsidRDefault="005B6C2C" w:rsidP="005B6C2C">
      <w:pPr>
        <w:spacing w:line="400" w:lineRule="exact"/>
        <w:ind w:firstLine="560"/>
        <w:rPr>
          <w:rFonts w:ascii="宋体" w:eastAsia="宋体" w:hAnsi="宋体" w:cs="Times New Roman"/>
          <w:b/>
          <w:color w:val="000000"/>
          <w:szCs w:val="21"/>
        </w:rPr>
      </w:pPr>
      <w:r w:rsidRPr="005B6C2C">
        <w:rPr>
          <w:rFonts w:ascii="宋体" w:eastAsia="宋体" w:hAnsi="宋体" w:cs="Times New Roman" w:hint="eastAsia"/>
          <w:b/>
          <w:color w:val="000000"/>
          <w:szCs w:val="21"/>
        </w:rPr>
        <w:t>三、直播矩阵</w:t>
      </w:r>
      <w:bookmarkEnd w:id="30"/>
    </w:p>
    <w:p w:rsidR="005B6C2C" w:rsidRPr="005B6C2C" w:rsidRDefault="005B6C2C" w:rsidP="005B6C2C">
      <w:pPr>
        <w:snapToGrid w:val="0"/>
        <w:spacing w:line="400" w:lineRule="exact"/>
        <w:ind w:firstLineChars="200" w:firstLine="422"/>
        <w:rPr>
          <w:rFonts w:ascii="宋体" w:eastAsia="宋体" w:hAnsi="宋体" w:cs="Times New Roman"/>
          <w:b/>
          <w:color w:val="000000"/>
          <w:szCs w:val="21"/>
        </w:rPr>
      </w:pPr>
      <w:r w:rsidRPr="005B6C2C">
        <w:rPr>
          <w:rFonts w:ascii="宋体" w:eastAsia="宋体" w:hAnsi="宋体" w:cs="仿宋" w:hint="eastAsia"/>
          <w:b/>
          <w:bCs/>
          <w:color w:val="000000"/>
          <w:szCs w:val="21"/>
        </w:rPr>
        <w:t>现场云直播平台</w:t>
      </w:r>
    </w:p>
    <w:p w:rsidR="005B6C2C" w:rsidRPr="005B6C2C" w:rsidRDefault="005B6C2C" w:rsidP="005B6C2C">
      <w:pPr>
        <w:snapToGrid w:val="0"/>
        <w:spacing w:line="400" w:lineRule="exact"/>
        <w:ind w:firstLineChars="200" w:firstLine="420"/>
        <w:rPr>
          <w:rFonts w:ascii="宋体" w:eastAsia="宋体" w:hAnsi="宋体" w:cs="Times New Roman"/>
          <w:color w:val="000000"/>
          <w:szCs w:val="21"/>
        </w:rPr>
      </w:pPr>
      <w:r w:rsidRPr="005B6C2C">
        <w:rPr>
          <w:rFonts w:ascii="宋体" w:eastAsia="宋体" w:hAnsi="宋体" w:cs="Times New Roman" w:hint="eastAsia"/>
          <w:color w:val="000000"/>
          <w:szCs w:val="21"/>
        </w:rPr>
        <w:t>“现场云（现场新闻全国服务平台）”将新华社客户端现有的现场新闻系统封装成便捷接入的功能模块，向全国主流媒体、党政机关提供免费技术服务。通过移动端采即拍即传，提升报道时效；快速实现移动端新闻直播，有效提升图片、短视频等热媒介形态生产力；进一步促进机制流程创新，推动采编策划、组织、编辑、审发流程面向移动互联网场景转型；进一步促进媒体融合，推动记者和编辑的全媒体化。对广西农业农村的品牌推展全国市场提供权威、精准平台。每年直播次数不少于20次。曝光不少于2000万。</w:t>
      </w:r>
    </w:p>
    <w:p w:rsidR="005B6C2C" w:rsidRPr="005B6C2C" w:rsidRDefault="005B6C2C" w:rsidP="005B6C2C">
      <w:pPr>
        <w:spacing w:line="400" w:lineRule="exact"/>
        <w:ind w:firstLine="560"/>
        <w:rPr>
          <w:rFonts w:ascii="宋体" w:eastAsia="宋体" w:hAnsi="宋体" w:cs="Times New Roman"/>
          <w:b/>
          <w:color w:val="000000"/>
          <w:szCs w:val="21"/>
        </w:rPr>
      </w:pPr>
      <w:bookmarkStart w:id="31" w:name="_Toc11911"/>
      <w:r w:rsidRPr="005B6C2C">
        <w:rPr>
          <w:rFonts w:ascii="宋体" w:eastAsia="宋体" w:hAnsi="宋体" w:cs="Times New Roman" w:hint="eastAsia"/>
          <w:b/>
          <w:color w:val="000000"/>
          <w:szCs w:val="21"/>
        </w:rPr>
        <w:t>四、广告矩阵</w:t>
      </w:r>
      <w:bookmarkEnd w:id="31"/>
    </w:p>
    <w:p w:rsidR="005B6C2C" w:rsidRPr="005B6C2C" w:rsidRDefault="005B6C2C" w:rsidP="005B6C2C">
      <w:pPr>
        <w:snapToGrid w:val="0"/>
        <w:spacing w:line="400" w:lineRule="exact"/>
        <w:ind w:firstLineChars="200" w:firstLine="422"/>
        <w:rPr>
          <w:rFonts w:ascii="宋体" w:eastAsia="宋体" w:hAnsi="宋体" w:cs="仿宋"/>
          <w:b/>
          <w:bCs/>
          <w:color w:val="000000"/>
          <w:szCs w:val="21"/>
        </w:rPr>
      </w:pPr>
      <w:bookmarkStart w:id="32" w:name="_Toc22550"/>
      <w:r w:rsidRPr="005B6C2C">
        <w:rPr>
          <w:rFonts w:ascii="宋体" w:eastAsia="宋体" w:hAnsi="宋体" w:cs="仿宋" w:hint="eastAsia"/>
          <w:b/>
          <w:bCs/>
          <w:color w:val="000000"/>
          <w:szCs w:val="21"/>
        </w:rPr>
        <w:t>1、吴圩机场大屏广告（到达口）</w:t>
      </w:r>
    </w:p>
    <w:p w:rsidR="005B6C2C" w:rsidRPr="005B6C2C" w:rsidRDefault="005B6C2C" w:rsidP="005B6C2C">
      <w:pPr>
        <w:snapToGrid w:val="0"/>
        <w:spacing w:line="400" w:lineRule="exact"/>
        <w:ind w:firstLineChars="200" w:firstLine="420"/>
        <w:rPr>
          <w:rFonts w:ascii="宋体" w:eastAsia="宋体" w:hAnsi="宋体" w:cs="Times New Roman"/>
          <w:color w:val="000000"/>
          <w:szCs w:val="21"/>
        </w:rPr>
      </w:pPr>
      <w:r w:rsidRPr="005B6C2C">
        <w:rPr>
          <w:rFonts w:ascii="宋体" w:eastAsia="宋体" w:hAnsi="宋体" w:cs="Times New Roman" w:hint="eastAsia"/>
          <w:color w:val="000000"/>
          <w:szCs w:val="21"/>
        </w:rPr>
        <w:t>新华屏媒联播网以文字、图片、视频等多媒体形式，运用先进的媒介展示、互动技术手段，向受众提供新闻信息资讯服务，向用户提供形象推广、广告投放服务。南宁吴圩国际机场新航站楼就建设有一块面积达22.8平方米的新华屏媒联播网LED大屏，位置正对国内到达港口，每年旅客突破1500万人次。在新华屏媒联播网南宁机场大屏投放为期1个月的推广服务。</w:t>
      </w:r>
    </w:p>
    <w:p w:rsidR="005B6C2C" w:rsidRPr="005B6C2C" w:rsidRDefault="005B6C2C" w:rsidP="005B6C2C">
      <w:pPr>
        <w:snapToGrid w:val="0"/>
        <w:spacing w:line="400" w:lineRule="exact"/>
        <w:ind w:firstLineChars="200" w:firstLine="422"/>
        <w:rPr>
          <w:rFonts w:ascii="宋体" w:eastAsia="宋体" w:hAnsi="宋体" w:cs="仿宋"/>
          <w:b/>
          <w:bCs/>
          <w:color w:val="000000"/>
          <w:szCs w:val="21"/>
        </w:rPr>
      </w:pPr>
      <w:r w:rsidRPr="005B6C2C">
        <w:rPr>
          <w:rFonts w:ascii="宋体" w:eastAsia="宋体" w:hAnsi="宋体" w:cs="仿宋" w:hint="eastAsia"/>
          <w:b/>
          <w:bCs/>
          <w:color w:val="000000"/>
          <w:szCs w:val="21"/>
        </w:rPr>
        <w:t>2、微信朋友圈推广</w:t>
      </w:r>
    </w:p>
    <w:p w:rsidR="005B6C2C" w:rsidRPr="005B6C2C" w:rsidRDefault="005B6C2C" w:rsidP="005B6C2C">
      <w:pPr>
        <w:snapToGrid w:val="0"/>
        <w:spacing w:line="400" w:lineRule="exact"/>
        <w:ind w:firstLineChars="200" w:firstLine="420"/>
        <w:rPr>
          <w:rFonts w:ascii="宋体" w:eastAsia="宋体" w:hAnsi="宋体" w:cs="宋体"/>
          <w:b/>
          <w:color w:val="000000"/>
          <w:szCs w:val="21"/>
        </w:rPr>
      </w:pPr>
      <w:r w:rsidRPr="005B6C2C">
        <w:rPr>
          <w:rFonts w:ascii="宋体" w:eastAsia="宋体" w:hAnsi="宋体" w:cs="宋体" w:hint="eastAsia"/>
          <w:color w:val="000000"/>
          <w:szCs w:val="21"/>
        </w:rPr>
        <w:t>结合全年重要节日或行业重要节点（如春节、五一、中国农民丰收节、国庆、农交会等），或广西地方特色节庆活动进行微信朋友圈推广，全年不少于2次，曝光度</w:t>
      </w:r>
      <w:r w:rsidRPr="005B6C2C">
        <w:rPr>
          <w:rFonts w:ascii="宋体" w:eastAsia="宋体" w:hAnsi="宋体" w:cs="宋体" w:hint="eastAsia"/>
          <w:b/>
          <w:color w:val="000000"/>
          <w:szCs w:val="21"/>
        </w:rPr>
        <w:t>1000万以上。</w:t>
      </w:r>
    </w:p>
    <w:p w:rsidR="005B6C2C" w:rsidRPr="005B6C2C" w:rsidRDefault="005B6C2C" w:rsidP="005B6C2C">
      <w:pPr>
        <w:snapToGrid w:val="0"/>
        <w:spacing w:line="400" w:lineRule="exact"/>
        <w:ind w:firstLineChars="200" w:firstLine="422"/>
        <w:rPr>
          <w:rFonts w:ascii="宋体" w:eastAsia="宋体" w:hAnsi="宋体" w:cs="仿宋"/>
          <w:b/>
          <w:bCs/>
          <w:color w:val="000000"/>
          <w:szCs w:val="21"/>
        </w:rPr>
      </w:pPr>
      <w:r w:rsidRPr="005B6C2C">
        <w:rPr>
          <w:rFonts w:ascii="宋体" w:eastAsia="宋体" w:hAnsi="宋体" w:cs="仿宋" w:hint="eastAsia"/>
          <w:b/>
          <w:bCs/>
          <w:color w:val="000000"/>
          <w:szCs w:val="21"/>
        </w:rPr>
        <w:t>3、短视频推广</w:t>
      </w:r>
    </w:p>
    <w:p w:rsidR="005B6C2C" w:rsidRPr="005B6C2C" w:rsidRDefault="005B6C2C" w:rsidP="005B6C2C">
      <w:pPr>
        <w:snapToGrid w:val="0"/>
        <w:spacing w:line="400" w:lineRule="exact"/>
        <w:ind w:firstLineChars="300" w:firstLine="630"/>
        <w:rPr>
          <w:rFonts w:ascii="宋体" w:eastAsia="宋体" w:hAnsi="宋体" w:cs="宋体"/>
          <w:color w:val="000000"/>
          <w:szCs w:val="21"/>
        </w:rPr>
      </w:pPr>
      <w:r w:rsidRPr="005B6C2C">
        <w:rPr>
          <w:rFonts w:ascii="宋体" w:eastAsia="宋体" w:hAnsi="宋体" w:cs="宋体" w:hint="eastAsia"/>
          <w:color w:val="000000"/>
          <w:szCs w:val="21"/>
        </w:rPr>
        <w:t>结合全年重要节日或行业重要节点（如春节、五一、中国农民丰收节、国庆、农交会等），或广西地方特色节庆活动，根据广西农业产业及“广西好嘢”品牌宣传片素材进行短视频剪辑，并通过腾讯微视、微博、快手、抖音、一直播等视频平台进行发布，</w:t>
      </w:r>
      <w:r w:rsidRPr="005B6C2C">
        <w:rPr>
          <w:rFonts w:ascii="宋体" w:eastAsia="宋体" w:hAnsi="宋体" w:cs="宋体" w:hint="eastAsia"/>
          <w:b/>
          <w:color w:val="000000"/>
          <w:szCs w:val="21"/>
        </w:rPr>
        <w:t>全年发布视频数不少于6个</w:t>
      </w:r>
      <w:r w:rsidRPr="005B6C2C">
        <w:rPr>
          <w:rFonts w:ascii="宋体" w:eastAsia="宋体" w:hAnsi="宋体" w:cs="宋体" w:hint="eastAsia"/>
          <w:color w:val="000000"/>
          <w:szCs w:val="21"/>
        </w:rPr>
        <w:t>，每条短视频曝光度20万以上。</w:t>
      </w:r>
    </w:p>
    <w:p w:rsidR="005B6C2C" w:rsidRPr="005B6C2C" w:rsidRDefault="005B6C2C" w:rsidP="005B6C2C">
      <w:pPr>
        <w:snapToGrid w:val="0"/>
        <w:spacing w:line="400" w:lineRule="exact"/>
        <w:ind w:firstLineChars="200" w:firstLine="422"/>
        <w:rPr>
          <w:rFonts w:ascii="宋体" w:eastAsia="宋体" w:hAnsi="宋体" w:cs="仿宋"/>
          <w:b/>
          <w:bCs/>
          <w:color w:val="000000"/>
          <w:szCs w:val="21"/>
        </w:rPr>
      </w:pPr>
      <w:r w:rsidRPr="005B6C2C">
        <w:rPr>
          <w:rFonts w:ascii="宋体" w:eastAsia="宋体" w:hAnsi="宋体" w:cs="仿宋" w:hint="eastAsia"/>
          <w:b/>
          <w:bCs/>
          <w:color w:val="000000"/>
          <w:szCs w:val="21"/>
        </w:rPr>
        <w:t>4、全媒体平台报道</w:t>
      </w:r>
    </w:p>
    <w:p w:rsidR="005B6C2C" w:rsidRPr="005B6C2C" w:rsidRDefault="005B6C2C" w:rsidP="005B6C2C">
      <w:pPr>
        <w:snapToGrid w:val="0"/>
        <w:spacing w:line="400" w:lineRule="exact"/>
        <w:ind w:firstLineChars="200" w:firstLine="420"/>
        <w:rPr>
          <w:rFonts w:ascii="宋体" w:eastAsia="宋体" w:hAnsi="宋体" w:cs="宋体"/>
          <w:color w:val="000000"/>
          <w:szCs w:val="21"/>
        </w:rPr>
      </w:pPr>
      <w:r w:rsidRPr="005B6C2C">
        <w:rPr>
          <w:rFonts w:ascii="宋体" w:eastAsia="宋体" w:hAnsi="宋体" w:cs="宋体" w:hint="eastAsia"/>
          <w:color w:val="000000"/>
          <w:szCs w:val="21"/>
        </w:rPr>
        <w:t>联合国内具有影响力的中央级媒体及行业线上主流媒体，包括中国经济网、农村杂志社、农影、中国品牌农业网、《优质农产品》杂志等相关主流行业媒体的新媒体平台，针对广西特色产业及“广西好嘢”品牌进行相应宣传推介，全年“广西好嘢”品牌采访报道不少于10篇，品牌核心企业品牌采访报道不少于10篇，曝光度50万以上。联合具有影响力的大V开展宣传推广。</w:t>
      </w:r>
    </w:p>
    <w:p w:rsidR="005B6C2C" w:rsidRPr="005B6C2C" w:rsidRDefault="005B6C2C" w:rsidP="005B6C2C">
      <w:pPr>
        <w:snapToGrid w:val="0"/>
        <w:spacing w:line="400" w:lineRule="exact"/>
        <w:ind w:firstLineChars="200" w:firstLine="420"/>
        <w:rPr>
          <w:rFonts w:ascii="宋体" w:eastAsia="宋体" w:hAnsi="宋体" w:cs="Times New Roman"/>
          <w:color w:val="000000"/>
          <w:szCs w:val="21"/>
        </w:rPr>
      </w:pPr>
    </w:p>
    <w:p w:rsidR="005B6C2C" w:rsidRPr="005B6C2C" w:rsidRDefault="005B6C2C" w:rsidP="005B6C2C">
      <w:pPr>
        <w:spacing w:line="400" w:lineRule="exact"/>
        <w:ind w:firstLine="560"/>
        <w:rPr>
          <w:rFonts w:ascii="宋体" w:eastAsia="宋体" w:hAnsi="宋体" w:cs="Times New Roman"/>
          <w:b/>
          <w:color w:val="000000"/>
          <w:szCs w:val="21"/>
        </w:rPr>
      </w:pPr>
      <w:r w:rsidRPr="005B6C2C">
        <w:rPr>
          <w:rFonts w:ascii="宋体" w:eastAsia="宋体" w:hAnsi="宋体" w:cs="Times New Roman" w:hint="eastAsia"/>
          <w:b/>
          <w:color w:val="000000"/>
          <w:szCs w:val="21"/>
        </w:rPr>
        <w:t>五、活动推广</w:t>
      </w:r>
    </w:p>
    <w:p w:rsidR="005B6C2C" w:rsidRPr="005B6C2C" w:rsidRDefault="005B6C2C" w:rsidP="005B6C2C">
      <w:pPr>
        <w:snapToGrid w:val="0"/>
        <w:spacing w:line="400" w:lineRule="exact"/>
        <w:ind w:firstLineChars="200" w:firstLine="420"/>
        <w:rPr>
          <w:rFonts w:ascii="宋体" w:eastAsia="宋体" w:hAnsi="宋体" w:cs="Times New Roman"/>
          <w:color w:val="000000"/>
          <w:szCs w:val="21"/>
        </w:rPr>
      </w:pPr>
      <w:r w:rsidRPr="005B6C2C">
        <w:rPr>
          <w:rFonts w:ascii="宋体" w:eastAsia="宋体" w:hAnsi="宋体" w:cs="Times New Roman" w:hint="eastAsia"/>
          <w:color w:val="000000"/>
          <w:szCs w:val="21"/>
        </w:rPr>
        <w:t>在搭建了多方面的新媒体矩阵以后，定期以“广西好嘢”的名义开展一些相关的活动是很有必要的。一年内活动推广次数应不少于</w:t>
      </w:r>
      <w:r w:rsidRPr="005B6C2C">
        <w:rPr>
          <w:rFonts w:ascii="宋体" w:eastAsia="宋体" w:hAnsi="宋体" w:cs="Times New Roman" w:hint="eastAsia"/>
          <w:b/>
          <w:bCs/>
          <w:color w:val="000000"/>
          <w:szCs w:val="21"/>
        </w:rPr>
        <w:t>5次</w:t>
      </w:r>
      <w:r w:rsidRPr="005B6C2C">
        <w:rPr>
          <w:rFonts w:ascii="宋体" w:eastAsia="宋体" w:hAnsi="宋体" w:cs="Times New Roman" w:hint="eastAsia"/>
          <w:color w:val="000000"/>
          <w:szCs w:val="21"/>
        </w:rPr>
        <w:t>。</w:t>
      </w:r>
    </w:p>
    <w:p w:rsidR="005B6C2C" w:rsidRPr="005B6C2C" w:rsidRDefault="005B6C2C" w:rsidP="005B6C2C">
      <w:pPr>
        <w:snapToGrid w:val="0"/>
        <w:spacing w:line="400" w:lineRule="exact"/>
        <w:ind w:firstLineChars="200" w:firstLine="420"/>
        <w:rPr>
          <w:rFonts w:ascii="宋体" w:eastAsia="宋体" w:hAnsi="宋体" w:cs="Times New Roman"/>
          <w:color w:val="000000"/>
          <w:szCs w:val="21"/>
        </w:rPr>
      </w:pPr>
      <w:r w:rsidRPr="005B6C2C">
        <w:rPr>
          <w:rFonts w:ascii="宋体" w:eastAsia="宋体" w:hAnsi="宋体" w:cs="Times New Roman" w:hint="eastAsia"/>
          <w:color w:val="000000"/>
          <w:szCs w:val="21"/>
        </w:rPr>
        <w:t>活动推广分为</w:t>
      </w:r>
      <w:r w:rsidRPr="005B6C2C">
        <w:rPr>
          <w:rFonts w:ascii="宋体" w:eastAsia="宋体" w:hAnsi="宋体" w:cs="Times New Roman" w:hint="eastAsia"/>
          <w:b/>
          <w:bCs/>
          <w:color w:val="000000"/>
          <w:szCs w:val="21"/>
        </w:rPr>
        <w:t>线上</w:t>
      </w:r>
      <w:r w:rsidRPr="005B6C2C">
        <w:rPr>
          <w:rFonts w:ascii="宋体" w:eastAsia="宋体" w:hAnsi="宋体" w:cs="Times New Roman" w:hint="eastAsia"/>
          <w:color w:val="000000"/>
          <w:szCs w:val="21"/>
        </w:rPr>
        <w:t>和</w:t>
      </w:r>
      <w:r w:rsidRPr="005B6C2C">
        <w:rPr>
          <w:rFonts w:ascii="宋体" w:eastAsia="宋体" w:hAnsi="宋体" w:cs="Times New Roman" w:hint="eastAsia"/>
          <w:b/>
          <w:bCs/>
          <w:color w:val="000000"/>
          <w:szCs w:val="21"/>
        </w:rPr>
        <w:t>线下</w:t>
      </w:r>
      <w:r w:rsidRPr="005B6C2C">
        <w:rPr>
          <w:rFonts w:ascii="宋体" w:eastAsia="宋体" w:hAnsi="宋体" w:cs="Times New Roman" w:hint="eastAsia"/>
          <w:color w:val="000000"/>
          <w:szCs w:val="21"/>
        </w:rPr>
        <w:t>两个部分，线上活动将利用互联网新兴渠道手段制定一些趣味活动，激活平台粉丝的活跃性，通过粉丝的参与和分享，形成裂变传播。从不同渠道入手展开线上互动，把宣传内容趣味化，增加互动性，将原本被动传播的宣传转化为互动传播和主动接收。</w:t>
      </w:r>
    </w:p>
    <w:p w:rsidR="005B6C2C" w:rsidRPr="005B6C2C" w:rsidRDefault="005B6C2C" w:rsidP="005B6C2C">
      <w:pPr>
        <w:snapToGrid w:val="0"/>
        <w:spacing w:line="400" w:lineRule="exact"/>
        <w:ind w:firstLineChars="200" w:firstLine="420"/>
        <w:rPr>
          <w:rFonts w:ascii="宋体" w:eastAsia="宋体" w:hAnsi="宋体" w:cs="Times New Roman"/>
          <w:color w:val="000000"/>
          <w:szCs w:val="21"/>
        </w:rPr>
      </w:pPr>
      <w:r w:rsidRPr="005B6C2C">
        <w:rPr>
          <w:rFonts w:ascii="宋体" w:eastAsia="宋体" w:hAnsi="宋体" w:cs="Times New Roman" w:hint="eastAsia"/>
          <w:color w:val="000000"/>
          <w:szCs w:val="21"/>
        </w:rPr>
        <w:t>线下活动结合定期举办的一些展会活动，在现场开展活动，实现增粉。同时借助各地市县力量进一步宣传，促使“广西好嘢”品牌形象的影响力范围更广，互动性更强。</w:t>
      </w:r>
      <w:bookmarkEnd w:id="32"/>
    </w:p>
    <w:p w:rsidR="005B6C2C" w:rsidRPr="005B6C2C" w:rsidRDefault="005B6C2C" w:rsidP="005B6C2C">
      <w:pPr>
        <w:spacing w:line="400" w:lineRule="exact"/>
        <w:ind w:firstLine="560"/>
        <w:rPr>
          <w:rFonts w:ascii="宋体" w:eastAsia="宋体" w:hAnsi="宋体" w:cs="Times New Roman"/>
          <w:b/>
          <w:color w:val="000000"/>
          <w:szCs w:val="21"/>
        </w:rPr>
      </w:pPr>
      <w:bookmarkStart w:id="33" w:name="_Toc14072"/>
      <w:r w:rsidRPr="005B6C2C">
        <w:rPr>
          <w:rFonts w:ascii="宋体" w:eastAsia="宋体" w:hAnsi="宋体" w:cs="Times New Roman" w:hint="eastAsia"/>
          <w:b/>
          <w:color w:val="000000"/>
          <w:szCs w:val="21"/>
        </w:rPr>
        <w:t>六、农产品线上终端销售</w:t>
      </w:r>
    </w:p>
    <w:p w:rsidR="005B6C2C" w:rsidRPr="005B6C2C" w:rsidRDefault="005B6C2C" w:rsidP="005B6C2C">
      <w:pPr>
        <w:snapToGrid w:val="0"/>
        <w:spacing w:line="400" w:lineRule="exact"/>
        <w:ind w:firstLineChars="200" w:firstLine="420"/>
        <w:rPr>
          <w:rFonts w:ascii="宋体" w:eastAsia="宋体" w:hAnsi="宋体" w:cs="宋体" w:hint="eastAsia"/>
          <w:color w:val="000000"/>
          <w:szCs w:val="21"/>
        </w:rPr>
      </w:pPr>
      <w:r w:rsidRPr="005B6C2C">
        <w:rPr>
          <w:rFonts w:ascii="宋体" w:eastAsia="宋体" w:hAnsi="宋体" w:cs="宋体" w:hint="eastAsia"/>
          <w:color w:val="000000"/>
          <w:szCs w:val="21"/>
        </w:rPr>
        <w:t>联合“学习强国”学习平台全国农产品产销对接服务平台、中国银联云闪付商城等平台开设产销对接专题页面，配合“广西好嘢”品牌开展相应促销活动，在“学习强国”学习平台农民丰收频道根据活动安排进行宣传，促进地方农产品线上销售。</w:t>
      </w:r>
    </w:p>
    <w:p w:rsidR="005B6C2C" w:rsidRPr="005B6C2C" w:rsidRDefault="005B6C2C" w:rsidP="005B6C2C">
      <w:pPr>
        <w:snapToGrid w:val="0"/>
        <w:spacing w:line="400" w:lineRule="exact"/>
        <w:ind w:firstLineChars="200" w:firstLine="420"/>
        <w:rPr>
          <w:rFonts w:ascii="宋体" w:eastAsia="宋体" w:hAnsi="宋体" w:cs="宋体" w:hint="eastAsia"/>
          <w:color w:val="000000"/>
          <w:szCs w:val="21"/>
        </w:rPr>
      </w:pPr>
      <w:r w:rsidRPr="005B6C2C">
        <w:rPr>
          <w:rFonts w:ascii="宋体" w:eastAsia="宋体" w:hAnsi="宋体" w:cs="宋体" w:hint="eastAsia"/>
          <w:color w:val="000000"/>
          <w:szCs w:val="21"/>
        </w:rPr>
        <w:t>七、通过上述“广西好嘢”新媒体矩阵宣传，一是增加“微信公众号、微博、今日头条、抖音、快手”等对外宣传号流量，单个账号粉丝关注量分别超过10万粉丝，粉丝活跃度在全国分类排行榜单能够保持相对靠前位置；年内重点针对1个农产品单品类，予以流量扶持，打造全国热销爆款单品；力争在全国各大排行榜打造广西农业品牌影响力。</w:t>
      </w:r>
    </w:p>
    <w:p w:rsidR="005B6C2C" w:rsidRPr="005B6C2C" w:rsidRDefault="005B6C2C" w:rsidP="005B6C2C">
      <w:pPr>
        <w:spacing w:line="400" w:lineRule="exact"/>
        <w:ind w:firstLineChars="200" w:firstLine="420"/>
        <w:rPr>
          <w:rFonts w:ascii="Calibri" w:eastAsia="宋体" w:hAnsi="Calibri" w:cs="Times New Roman"/>
          <w:color w:val="000000"/>
          <w:szCs w:val="24"/>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80"/>
      </w:tblGrid>
      <w:tr w:rsidR="005B6C2C" w:rsidRPr="005B6C2C" w:rsidTr="00C04E94">
        <w:trPr>
          <w:trHeight w:val="2104"/>
          <w:jc w:val="center"/>
        </w:trPr>
        <w:tc>
          <w:tcPr>
            <w:tcW w:w="9680"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bookmarkEnd w:id="33"/>
          <w:p w:rsidR="005B6C2C" w:rsidRPr="005B6C2C" w:rsidRDefault="005B6C2C" w:rsidP="005B6C2C">
            <w:pPr>
              <w:spacing w:line="360" w:lineRule="auto"/>
              <w:rPr>
                <w:rFonts w:ascii="宋体" w:eastAsia="宋体" w:hAnsi="宋体" w:cs="Times New Roman"/>
                <w:b/>
                <w:color w:val="000000"/>
                <w:szCs w:val="21"/>
              </w:rPr>
            </w:pPr>
            <w:r w:rsidRPr="005B6C2C">
              <w:rPr>
                <w:rFonts w:ascii="宋体" w:eastAsia="宋体" w:hAnsi="宋体" w:cs="Times New Roman" w:hint="eastAsia"/>
                <w:b/>
                <w:color w:val="000000"/>
                <w:szCs w:val="21"/>
              </w:rPr>
              <w:t>商务要求：</w:t>
            </w:r>
          </w:p>
          <w:p w:rsidR="005B6C2C" w:rsidRPr="005B6C2C" w:rsidRDefault="005B6C2C" w:rsidP="005B6C2C">
            <w:pPr>
              <w:spacing w:line="324" w:lineRule="auto"/>
              <w:rPr>
                <w:rFonts w:ascii="宋体" w:eastAsia="宋体" w:hAnsi="宋体" w:cs="宋体" w:hint="eastAsia"/>
                <w:color w:val="000000"/>
                <w:szCs w:val="21"/>
              </w:rPr>
            </w:pPr>
            <w:r w:rsidRPr="005B6C2C">
              <w:rPr>
                <w:rFonts w:ascii="宋体" w:eastAsia="宋体" w:hAnsi="宋体" w:cs="宋体" w:hint="eastAsia"/>
                <w:color w:val="000000"/>
                <w:szCs w:val="21"/>
              </w:rPr>
              <w:t>1、合同签订时间：中标通知书发出后30日内。</w:t>
            </w:r>
          </w:p>
          <w:p w:rsidR="005B6C2C" w:rsidRPr="005B6C2C" w:rsidRDefault="005B6C2C" w:rsidP="005B6C2C">
            <w:pPr>
              <w:spacing w:line="324" w:lineRule="auto"/>
              <w:rPr>
                <w:rFonts w:ascii="宋体" w:eastAsia="宋体" w:hAnsi="宋体" w:cs="Times New Roman"/>
                <w:color w:val="000000"/>
                <w:szCs w:val="21"/>
              </w:rPr>
            </w:pPr>
            <w:r w:rsidRPr="005B6C2C">
              <w:rPr>
                <w:rFonts w:ascii="宋体" w:eastAsia="宋体" w:hAnsi="宋体" w:cs="Times New Roman"/>
                <w:color w:val="000000"/>
                <w:szCs w:val="21"/>
              </w:rPr>
              <w:t>2</w:t>
            </w:r>
            <w:r w:rsidRPr="005B6C2C">
              <w:rPr>
                <w:rFonts w:ascii="宋体" w:eastAsia="宋体" w:hAnsi="宋体" w:cs="Times New Roman" w:hint="eastAsia"/>
                <w:color w:val="000000"/>
                <w:szCs w:val="21"/>
              </w:rPr>
              <w:t>、服务时间：自签订合同之日起至达到采购人指定的宣传推广效果。</w:t>
            </w:r>
          </w:p>
          <w:p w:rsidR="005B6C2C" w:rsidRPr="005B6C2C" w:rsidRDefault="005B6C2C" w:rsidP="005B6C2C">
            <w:pPr>
              <w:spacing w:line="324" w:lineRule="auto"/>
              <w:rPr>
                <w:rFonts w:ascii="宋体" w:eastAsia="宋体" w:hAnsi="宋体" w:cs="Times New Roman"/>
                <w:color w:val="000000"/>
                <w:szCs w:val="21"/>
              </w:rPr>
            </w:pPr>
            <w:r w:rsidRPr="005B6C2C">
              <w:rPr>
                <w:rFonts w:ascii="宋体" w:eastAsia="宋体" w:hAnsi="宋体" w:cs="Times New Roman"/>
                <w:color w:val="000000"/>
                <w:szCs w:val="21"/>
              </w:rPr>
              <w:t>3</w:t>
            </w:r>
            <w:r w:rsidRPr="005B6C2C">
              <w:rPr>
                <w:rFonts w:ascii="宋体" w:eastAsia="宋体" w:hAnsi="宋体" w:cs="Times New Roman" w:hint="eastAsia"/>
                <w:color w:val="000000"/>
                <w:szCs w:val="21"/>
              </w:rPr>
              <w:t>、交付地点：采购人指定地点。</w:t>
            </w:r>
          </w:p>
          <w:p w:rsidR="005B6C2C" w:rsidRPr="005B6C2C" w:rsidRDefault="005B6C2C" w:rsidP="005B6C2C">
            <w:pPr>
              <w:spacing w:line="324" w:lineRule="auto"/>
              <w:rPr>
                <w:rFonts w:ascii="宋体" w:eastAsia="宋体" w:hAnsi="宋体" w:cs="Times New Roman" w:hint="eastAsia"/>
                <w:color w:val="000000"/>
                <w:szCs w:val="21"/>
              </w:rPr>
            </w:pPr>
            <w:r w:rsidRPr="005B6C2C">
              <w:rPr>
                <w:rFonts w:ascii="宋体" w:eastAsia="宋体" w:hAnsi="宋体" w:cs="Times New Roman"/>
                <w:color w:val="000000"/>
                <w:szCs w:val="21"/>
              </w:rPr>
              <w:t>4</w:t>
            </w:r>
            <w:r w:rsidRPr="005B6C2C">
              <w:rPr>
                <w:rFonts w:ascii="宋体" w:eastAsia="宋体" w:hAnsi="宋体" w:cs="Times New Roman" w:hint="eastAsia"/>
                <w:color w:val="000000"/>
                <w:szCs w:val="21"/>
              </w:rPr>
              <w:t>、服务要求：</w:t>
            </w:r>
          </w:p>
          <w:p w:rsidR="005B6C2C" w:rsidRPr="005B6C2C" w:rsidRDefault="005B6C2C" w:rsidP="005B6C2C">
            <w:pPr>
              <w:spacing w:line="324" w:lineRule="auto"/>
              <w:ind w:firstLineChars="100" w:firstLine="210"/>
              <w:rPr>
                <w:rFonts w:ascii="宋体" w:eastAsia="宋体" w:hAnsi="宋体" w:cs="Times New Roman" w:hint="eastAsia"/>
                <w:color w:val="000000"/>
                <w:szCs w:val="21"/>
              </w:rPr>
            </w:pPr>
            <w:r w:rsidRPr="005B6C2C">
              <w:rPr>
                <w:rFonts w:ascii="宋体" w:eastAsia="宋体" w:hAnsi="宋体" w:cs="Times New Roman" w:hint="eastAsia"/>
                <w:color w:val="000000"/>
                <w:szCs w:val="21"/>
              </w:rPr>
              <w:fldChar w:fldCharType="begin"/>
            </w:r>
            <w:r w:rsidRPr="005B6C2C">
              <w:rPr>
                <w:rFonts w:ascii="宋体" w:eastAsia="宋体" w:hAnsi="宋体" w:cs="Times New Roman" w:hint="eastAsia"/>
                <w:color w:val="000000"/>
                <w:szCs w:val="21"/>
              </w:rPr>
              <w:instrText xml:space="preserve"> = 1 \* GB3 </w:instrText>
            </w:r>
            <w:r w:rsidRPr="005B6C2C">
              <w:rPr>
                <w:rFonts w:ascii="宋体" w:eastAsia="宋体" w:hAnsi="宋体" w:cs="Times New Roman" w:hint="eastAsia"/>
                <w:color w:val="000000"/>
                <w:szCs w:val="21"/>
              </w:rPr>
              <w:fldChar w:fldCharType="separate"/>
            </w:r>
            <w:r w:rsidRPr="005B6C2C">
              <w:rPr>
                <w:rFonts w:ascii="宋体" w:eastAsia="宋体" w:hAnsi="宋体" w:cs="Times New Roman" w:hint="eastAsia"/>
                <w:color w:val="000000"/>
                <w:szCs w:val="21"/>
                <w:lang w:val="en-US" w:eastAsia="zh-CN"/>
              </w:rPr>
              <w:t>①</w:t>
            </w:r>
            <w:r w:rsidRPr="005B6C2C">
              <w:rPr>
                <w:rFonts w:ascii="宋体" w:eastAsia="宋体" w:hAnsi="宋体" w:cs="Times New Roman" w:hint="eastAsia"/>
                <w:color w:val="000000"/>
                <w:szCs w:val="21"/>
              </w:rPr>
              <w:fldChar w:fldCharType="end"/>
            </w:r>
            <w:r w:rsidRPr="005B6C2C">
              <w:rPr>
                <w:rFonts w:ascii="宋体" w:eastAsia="宋体" w:hAnsi="宋体" w:cs="Times New Roman" w:hint="eastAsia"/>
                <w:color w:val="000000"/>
                <w:szCs w:val="21"/>
              </w:rPr>
              <w:t>本项目报价采用包干价，供应商报价包含完成该项目所需的所有费用及相关税费。</w:t>
            </w:r>
          </w:p>
          <w:p w:rsidR="005B6C2C" w:rsidRPr="005B6C2C" w:rsidRDefault="005B6C2C" w:rsidP="005B6C2C">
            <w:pPr>
              <w:spacing w:line="324" w:lineRule="auto"/>
              <w:ind w:firstLineChars="100" w:firstLine="210"/>
              <w:rPr>
                <w:rFonts w:ascii="宋体" w:eastAsia="宋体" w:hAnsi="宋体" w:cs="Times New Roman" w:hint="eastAsia"/>
                <w:color w:val="000000"/>
                <w:szCs w:val="21"/>
              </w:rPr>
            </w:pPr>
            <w:r w:rsidRPr="005B6C2C">
              <w:rPr>
                <w:rFonts w:ascii="宋体" w:eastAsia="宋体" w:hAnsi="宋体" w:cs="Times New Roman" w:hint="eastAsia"/>
                <w:color w:val="000000"/>
                <w:szCs w:val="21"/>
              </w:rPr>
              <w:fldChar w:fldCharType="begin"/>
            </w:r>
            <w:r w:rsidRPr="005B6C2C">
              <w:rPr>
                <w:rFonts w:ascii="宋体" w:eastAsia="宋体" w:hAnsi="宋体" w:cs="Times New Roman" w:hint="eastAsia"/>
                <w:color w:val="000000"/>
                <w:szCs w:val="21"/>
              </w:rPr>
              <w:instrText xml:space="preserve"> = 2 \* GB3 </w:instrText>
            </w:r>
            <w:r w:rsidRPr="005B6C2C">
              <w:rPr>
                <w:rFonts w:ascii="宋体" w:eastAsia="宋体" w:hAnsi="宋体" w:cs="Times New Roman" w:hint="eastAsia"/>
                <w:color w:val="000000"/>
                <w:szCs w:val="21"/>
              </w:rPr>
              <w:fldChar w:fldCharType="separate"/>
            </w:r>
            <w:r w:rsidRPr="005B6C2C">
              <w:rPr>
                <w:rFonts w:ascii="宋体" w:eastAsia="宋体" w:hAnsi="宋体" w:cs="Times New Roman" w:hint="eastAsia"/>
                <w:color w:val="000000"/>
                <w:szCs w:val="21"/>
                <w:lang w:val="en-US" w:eastAsia="zh-CN"/>
              </w:rPr>
              <w:t>②</w:t>
            </w:r>
            <w:r w:rsidRPr="005B6C2C">
              <w:rPr>
                <w:rFonts w:ascii="宋体" w:eastAsia="宋体" w:hAnsi="宋体" w:cs="Times New Roman" w:hint="eastAsia"/>
                <w:color w:val="000000"/>
                <w:szCs w:val="21"/>
              </w:rPr>
              <w:fldChar w:fldCharType="end"/>
            </w:r>
            <w:r w:rsidRPr="005B6C2C">
              <w:rPr>
                <w:rFonts w:ascii="宋体" w:eastAsia="宋体" w:hAnsi="宋体" w:cs="Times New Roman" w:hint="eastAsia"/>
                <w:color w:val="000000"/>
                <w:szCs w:val="21"/>
              </w:rPr>
              <w:t>供应商须承诺宣传推广期间，由供应商做好宣传推广的管理和监播工作，确保其完整和效果良好。</w:t>
            </w:r>
          </w:p>
          <w:p w:rsidR="005B6C2C" w:rsidRPr="005B6C2C" w:rsidRDefault="005B6C2C" w:rsidP="005B6C2C">
            <w:pPr>
              <w:spacing w:line="324" w:lineRule="auto"/>
              <w:ind w:firstLineChars="100" w:firstLine="210"/>
              <w:rPr>
                <w:rFonts w:ascii="宋体" w:eastAsia="宋体" w:hAnsi="宋体" w:cs="Times New Roman" w:hint="eastAsia"/>
                <w:color w:val="000000"/>
                <w:szCs w:val="21"/>
              </w:rPr>
            </w:pPr>
            <w:r w:rsidRPr="005B6C2C">
              <w:rPr>
                <w:rFonts w:ascii="宋体" w:eastAsia="宋体" w:hAnsi="宋体" w:cs="Times New Roman" w:hint="eastAsia"/>
                <w:color w:val="000000"/>
                <w:szCs w:val="21"/>
              </w:rPr>
              <w:fldChar w:fldCharType="begin"/>
            </w:r>
            <w:r w:rsidRPr="005B6C2C">
              <w:rPr>
                <w:rFonts w:ascii="宋体" w:eastAsia="宋体" w:hAnsi="宋体" w:cs="Times New Roman" w:hint="eastAsia"/>
                <w:color w:val="000000"/>
                <w:szCs w:val="21"/>
              </w:rPr>
              <w:instrText xml:space="preserve"> = 3 \* GB3 \* MERGEFORMAT </w:instrText>
            </w:r>
            <w:r w:rsidRPr="005B6C2C">
              <w:rPr>
                <w:rFonts w:ascii="宋体" w:eastAsia="宋体" w:hAnsi="宋体" w:cs="Times New Roman" w:hint="eastAsia"/>
                <w:color w:val="000000"/>
                <w:szCs w:val="21"/>
              </w:rPr>
              <w:fldChar w:fldCharType="separate"/>
            </w:r>
            <w:r w:rsidRPr="005B6C2C">
              <w:rPr>
                <w:rFonts w:ascii="宋体" w:eastAsia="宋体" w:hAnsi="宋体" w:cs="宋体" w:hint="eastAsia"/>
                <w:color w:val="000000"/>
                <w:szCs w:val="21"/>
              </w:rPr>
              <w:t>③</w:t>
            </w:r>
            <w:r w:rsidRPr="005B6C2C">
              <w:rPr>
                <w:rFonts w:ascii="宋体" w:eastAsia="宋体" w:hAnsi="宋体" w:cs="Times New Roman" w:hint="eastAsia"/>
                <w:color w:val="000000"/>
                <w:szCs w:val="21"/>
              </w:rPr>
              <w:fldChar w:fldCharType="end"/>
            </w:r>
            <w:r w:rsidRPr="005B6C2C">
              <w:rPr>
                <w:rFonts w:ascii="宋体" w:eastAsia="宋体" w:hAnsi="宋体" w:cs="Times New Roman" w:hint="eastAsia"/>
                <w:color w:val="000000"/>
                <w:szCs w:val="21"/>
              </w:rPr>
              <w:t>采购人在服务期间将不定期对宣传推广情况进行抽检，供应商须承诺予以全力配合。</w:t>
            </w:r>
          </w:p>
          <w:p w:rsidR="005B6C2C" w:rsidRPr="005B6C2C" w:rsidRDefault="005B6C2C" w:rsidP="005B6C2C">
            <w:pPr>
              <w:spacing w:line="324" w:lineRule="auto"/>
              <w:rPr>
                <w:rFonts w:ascii="宋体" w:eastAsia="宋体" w:hAnsi="宋体" w:cs="宋体"/>
                <w:color w:val="000000"/>
                <w:szCs w:val="21"/>
              </w:rPr>
            </w:pPr>
            <w:r w:rsidRPr="005B6C2C">
              <w:rPr>
                <w:rFonts w:ascii="宋体" w:eastAsia="宋体" w:hAnsi="宋体" w:cs="Times New Roman" w:hint="eastAsia"/>
                <w:color w:val="000000"/>
                <w:szCs w:val="21"/>
              </w:rPr>
              <w:t>5、付款方式：</w:t>
            </w:r>
          </w:p>
          <w:p w:rsidR="005B6C2C" w:rsidRPr="005B6C2C" w:rsidRDefault="005B6C2C" w:rsidP="005B6C2C">
            <w:pPr>
              <w:spacing w:line="324" w:lineRule="auto"/>
              <w:rPr>
                <w:rFonts w:ascii="宋体" w:eastAsia="宋体" w:hAnsi="宋体" w:cs="宋体"/>
                <w:color w:val="000000"/>
                <w:szCs w:val="21"/>
              </w:rPr>
            </w:pPr>
            <w:r w:rsidRPr="005B6C2C">
              <w:rPr>
                <w:rFonts w:ascii="宋体" w:eastAsia="宋体" w:hAnsi="宋体" w:cs="宋体" w:hint="eastAsia"/>
                <w:color w:val="000000"/>
                <w:szCs w:val="21"/>
              </w:rPr>
              <w:t>（1）合同签订后5</w:t>
            </w:r>
            <w:r w:rsidRPr="005B6C2C">
              <w:rPr>
                <w:rFonts w:ascii="宋体" w:eastAsia="宋体" w:hAnsi="宋体" w:cs="宋体"/>
                <w:color w:val="000000"/>
                <w:szCs w:val="21"/>
              </w:rPr>
              <w:t>日内</w:t>
            </w:r>
            <w:r w:rsidRPr="005B6C2C">
              <w:rPr>
                <w:rFonts w:ascii="宋体" w:eastAsia="宋体" w:hAnsi="宋体" w:cs="宋体" w:hint="eastAsia"/>
                <w:color w:val="000000"/>
                <w:szCs w:val="21"/>
              </w:rPr>
              <w:t>中标</w:t>
            </w:r>
            <w:r w:rsidRPr="005B6C2C">
              <w:rPr>
                <w:rFonts w:ascii="宋体" w:eastAsia="宋体" w:hAnsi="宋体" w:cs="宋体"/>
                <w:color w:val="000000"/>
                <w:szCs w:val="21"/>
              </w:rPr>
              <w:t>供应商向</w:t>
            </w:r>
            <w:r w:rsidRPr="005B6C2C">
              <w:rPr>
                <w:rFonts w:ascii="宋体" w:eastAsia="宋体" w:hAnsi="宋体" w:cs="宋体" w:hint="eastAsia"/>
                <w:color w:val="000000"/>
                <w:szCs w:val="21"/>
              </w:rPr>
              <w:t>采购</w:t>
            </w:r>
            <w:r w:rsidRPr="005B6C2C">
              <w:rPr>
                <w:rFonts w:ascii="宋体" w:eastAsia="宋体" w:hAnsi="宋体" w:cs="宋体"/>
                <w:color w:val="000000"/>
                <w:szCs w:val="21"/>
              </w:rPr>
              <w:t>人</w:t>
            </w:r>
            <w:r w:rsidRPr="005B6C2C">
              <w:rPr>
                <w:rFonts w:ascii="宋体" w:eastAsia="宋体" w:hAnsi="宋体" w:cs="宋体" w:hint="eastAsia"/>
                <w:color w:val="000000"/>
                <w:szCs w:val="21"/>
              </w:rPr>
              <w:t>开具</w:t>
            </w:r>
            <w:r w:rsidRPr="005B6C2C">
              <w:rPr>
                <w:rFonts w:ascii="宋体" w:eastAsia="宋体" w:hAnsi="宋体" w:cs="宋体"/>
                <w:color w:val="000000"/>
                <w:szCs w:val="21"/>
              </w:rPr>
              <w:t>合同款发票，</w:t>
            </w:r>
            <w:r w:rsidRPr="005B6C2C">
              <w:rPr>
                <w:rFonts w:ascii="宋体" w:eastAsia="宋体" w:hAnsi="宋体" w:cs="宋体" w:hint="eastAsia"/>
                <w:color w:val="000000"/>
                <w:szCs w:val="21"/>
              </w:rPr>
              <w:t>采购人</w:t>
            </w:r>
            <w:r w:rsidRPr="005B6C2C">
              <w:rPr>
                <w:rFonts w:ascii="宋体" w:eastAsia="宋体" w:hAnsi="宋体" w:cs="宋体"/>
                <w:color w:val="000000"/>
                <w:szCs w:val="21"/>
              </w:rPr>
              <w:t>收到发票</w:t>
            </w:r>
            <w:r w:rsidRPr="005B6C2C">
              <w:rPr>
                <w:rFonts w:ascii="宋体" w:eastAsia="宋体" w:hAnsi="宋体" w:cs="宋体" w:hint="eastAsia"/>
                <w:color w:val="000000"/>
                <w:szCs w:val="21"/>
              </w:rPr>
              <w:t>后10</w:t>
            </w:r>
            <w:r w:rsidRPr="005B6C2C">
              <w:rPr>
                <w:rFonts w:ascii="宋体" w:eastAsia="宋体" w:hAnsi="宋体" w:cs="宋体"/>
                <w:color w:val="000000"/>
                <w:szCs w:val="21"/>
              </w:rPr>
              <w:t>日内</w:t>
            </w:r>
            <w:r w:rsidRPr="005B6C2C">
              <w:rPr>
                <w:rFonts w:ascii="宋体" w:eastAsia="宋体" w:hAnsi="宋体" w:cs="宋体" w:hint="eastAsia"/>
                <w:color w:val="000000"/>
                <w:szCs w:val="21"/>
              </w:rPr>
              <w:t>以转账</w:t>
            </w:r>
            <w:r w:rsidRPr="005B6C2C">
              <w:rPr>
                <w:rFonts w:ascii="宋体" w:eastAsia="宋体" w:hAnsi="宋体" w:cs="宋体"/>
                <w:color w:val="000000"/>
                <w:szCs w:val="21"/>
              </w:rPr>
              <w:t>形式向</w:t>
            </w:r>
            <w:r w:rsidRPr="005B6C2C">
              <w:rPr>
                <w:rFonts w:ascii="宋体" w:eastAsia="宋体" w:hAnsi="宋体" w:cs="宋体" w:hint="eastAsia"/>
                <w:color w:val="000000"/>
                <w:szCs w:val="21"/>
              </w:rPr>
              <w:t>中标</w:t>
            </w:r>
            <w:r w:rsidRPr="005B6C2C">
              <w:rPr>
                <w:rFonts w:ascii="宋体" w:eastAsia="宋体" w:hAnsi="宋体" w:cs="宋体"/>
                <w:color w:val="000000"/>
                <w:szCs w:val="21"/>
              </w:rPr>
              <w:t>供应商支付</w:t>
            </w:r>
            <w:r w:rsidRPr="005B6C2C">
              <w:rPr>
                <w:rFonts w:ascii="宋体" w:eastAsia="宋体" w:hAnsi="宋体" w:cs="宋体" w:hint="eastAsia"/>
                <w:color w:val="000000"/>
                <w:szCs w:val="21"/>
              </w:rPr>
              <w:t>20</w:t>
            </w:r>
            <w:r w:rsidRPr="005B6C2C">
              <w:rPr>
                <w:rFonts w:ascii="宋体" w:eastAsia="宋体" w:hAnsi="宋体" w:cs="宋体"/>
                <w:color w:val="000000"/>
                <w:szCs w:val="21"/>
              </w:rPr>
              <w:t>%合同款</w:t>
            </w:r>
            <w:r w:rsidRPr="005B6C2C">
              <w:rPr>
                <w:rFonts w:ascii="宋体" w:eastAsia="宋体" w:hAnsi="宋体" w:cs="宋体" w:hint="eastAsia"/>
                <w:color w:val="000000"/>
                <w:szCs w:val="21"/>
              </w:rPr>
              <w:t>；</w:t>
            </w:r>
          </w:p>
          <w:p w:rsidR="005B6C2C" w:rsidRPr="005B6C2C" w:rsidRDefault="005B6C2C" w:rsidP="005B6C2C">
            <w:pPr>
              <w:spacing w:line="324" w:lineRule="auto"/>
              <w:rPr>
                <w:rFonts w:ascii="宋体" w:eastAsia="宋体" w:hAnsi="宋体" w:cs="宋体" w:hint="eastAsia"/>
                <w:color w:val="000000"/>
                <w:szCs w:val="21"/>
              </w:rPr>
            </w:pPr>
            <w:r w:rsidRPr="005B6C2C">
              <w:rPr>
                <w:rFonts w:ascii="宋体" w:eastAsia="宋体" w:hAnsi="宋体" w:cs="宋体" w:hint="eastAsia"/>
                <w:color w:val="000000"/>
                <w:szCs w:val="21"/>
              </w:rPr>
              <w:t>（2）签订合同项目实施3个月后</w:t>
            </w:r>
            <w:r w:rsidRPr="005B6C2C">
              <w:rPr>
                <w:rFonts w:ascii="宋体" w:eastAsia="宋体" w:hAnsi="宋体" w:cs="宋体"/>
                <w:color w:val="000000"/>
                <w:szCs w:val="21"/>
              </w:rPr>
              <w:t>，</w:t>
            </w:r>
            <w:r w:rsidRPr="005B6C2C">
              <w:rPr>
                <w:rFonts w:ascii="宋体" w:eastAsia="宋体" w:hAnsi="宋体" w:cs="宋体" w:hint="eastAsia"/>
                <w:color w:val="000000"/>
                <w:szCs w:val="21"/>
              </w:rPr>
              <w:t>中标</w:t>
            </w:r>
            <w:r w:rsidRPr="005B6C2C">
              <w:rPr>
                <w:rFonts w:ascii="宋体" w:eastAsia="宋体" w:hAnsi="宋体" w:cs="宋体"/>
                <w:color w:val="000000"/>
                <w:szCs w:val="21"/>
              </w:rPr>
              <w:t>供应商向</w:t>
            </w:r>
            <w:r w:rsidRPr="005B6C2C">
              <w:rPr>
                <w:rFonts w:ascii="宋体" w:eastAsia="宋体" w:hAnsi="宋体" w:cs="宋体" w:hint="eastAsia"/>
                <w:color w:val="000000"/>
                <w:szCs w:val="21"/>
              </w:rPr>
              <w:t>采购人</w:t>
            </w:r>
            <w:r w:rsidRPr="005B6C2C">
              <w:rPr>
                <w:rFonts w:ascii="宋体" w:eastAsia="宋体" w:hAnsi="宋体" w:cs="宋体"/>
                <w:color w:val="000000"/>
                <w:szCs w:val="21"/>
              </w:rPr>
              <w:t>提交付款申请并开具合同款发票，采购人收到发票后，</w:t>
            </w:r>
            <w:r w:rsidRPr="005B6C2C">
              <w:rPr>
                <w:rFonts w:ascii="宋体" w:eastAsia="宋体" w:hAnsi="宋体" w:cs="宋体" w:hint="eastAsia"/>
                <w:color w:val="000000"/>
                <w:szCs w:val="21"/>
              </w:rPr>
              <w:t>采购人</w:t>
            </w:r>
            <w:r w:rsidRPr="005B6C2C">
              <w:rPr>
                <w:rFonts w:ascii="宋体" w:eastAsia="宋体" w:hAnsi="宋体" w:cs="宋体"/>
                <w:color w:val="000000"/>
                <w:szCs w:val="21"/>
              </w:rPr>
              <w:t>收到发票</w:t>
            </w:r>
            <w:r w:rsidRPr="005B6C2C">
              <w:rPr>
                <w:rFonts w:ascii="宋体" w:eastAsia="宋体" w:hAnsi="宋体" w:cs="宋体" w:hint="eastAsia"/>
                <w:color w:val="000000"/>
                <w:szCs w:val="21"/>
              </w:rPr>
              <w:t>后15个</w:t>
            </w:r>
            <w:r w:rsidRPr="005B6C2C">
              <w:rPr>
                <w:rFonts w:ascii="宋体" w:eastAsia="宋体" w:hAnsi="宋体" w:cs="宋体"/>
                <w:color w:val="000000"/>
                <w:szCs w:val="21"/>
              </w:rPr>
              <w:t>工作日内</w:t>
            </w:r>
            <w:r w:rsidRPr="005B6C2C">
              <w:rPr>
                <w:rFonts w:ascii="宋体" w:eastAsia="宋体" w:hAnsi="宋体" w:cs="宋体" w:hint="eastAsia"/>
                <w:color w:val="000000"/>
                <w:szCs w:val="21"/>
              </w:rPr>
              <w:t>以转账</w:t>
            </w:r>
            <w:r w:rsidRPr="005B6C2C">
              <w:rPr>
                <w:rFonts w:ascii="宋体" w:eastAsia="宋体" w:hAnsi="宋体" w:cs="宋体"/>
                <w:color w:val="000000"/>
                <w:szCs w:val="21"/>
              </w:rPr>
              <w:t>形式向</w:t>
            </w:r>
            <w:r w:rsidRPr="005B6C2C">
              <w:rPr>
                <w:rFonts w:ascii="宋体" w:eastAsia="宋体" w:hAnsi="宋体" w:cs="宋体" w:hint="eastAsia"/>
                <w:color w:val="000000"/>
                <w:szCs w:val="21"/>
              </w:rPr>
              <w:t>成交</w:t>
            </w:r>
            <w:r w:rsidRPr="005B6C2C">
              <w:rPr>
                <w:rFonts w:ascii="宋体" w:eastAsia="宋体" w:hAnsi="宋体" w:cs="宋体"/>
                <w:color w:val="000000"/>
                <w:szCs w:val="21"/>
              </w:rPr>
              <w:t>供应商支付</w:t>
            </w:r>
            <w:r w:rsidRPr="005B6C2C">
              <w:rPr>
                <w:rFonts w:ascii="宋体" w:eastAsia="宋体" w:hAnsi="宋体" w:cs="宋体" w:hint="eastAsia"/>
                <w:color w:val="000000"/>
                <w:szCs w:val="21"/>
              </w:rPr>
              <w:t>60</w:t>
            </w:r>
            <w:r w:rsidRPr="005B6C2C">
              <w:rPr>
                <w:rFonts w:ascii="宋体" w:eastAsia="宋体" w:hAnsi="宋体" w:cs="宋体"/>
                <w:color w:val="000000"/>
                <w:szCs w:val="21"/>
              </w:rPr>
              <w:t>%合同款</w:t>
            </w:r>
            <w:r w:rsidRPr="005B6C2C">
              <w:rPr>
                <w:rFonts w:ascii="宋体" w:eastAsia="宋体" w:hAnsi="宋体" w:cs="宋体" w:hint="eastAsia"/>
                <w:color w:val="000000"/>
                <w:szCs w:val="21"/>
              </w:rPr>
              <w:t>；</w:t>
            </w:r>
          </w:p>
          <w:p w:rsidR="005B6C2C" w:rsidRPr="005B6C2C" w:rsidRDefault="005B6C2C" w:rsidP="005B6C2C">
            <w:pPr>
              <w:spacing w:line="324" w:lineRule="auto"/>
              <w:rPr>
                <w:rFonts w:ascii="宋体" w:eastAsia="宋体" w:hAnsi="宋体" w:cs="宋体" w:hint="eastAsia"/>
                <w:color w:val="000000"/>
                <w:szCs w:val="21"/>
              </w:rPr>
            </w:pPr>
            <w:r w:rsidRPr="005B6C2C">
              <w:rPr>
                <w:rFonts w:ascii="宋体" w:eastAsia="宋体" w:hAnsi="宋体" w:cs="宋体" w:hint="eastAsia"/>
                <w:color w:val="000000"/>
                <w:szCs w:val="21"/>
              </w:rPr>
              <w:t>（3）服务期满</w:t>
            </w:r>
            <w:r w:rsidRPr="005B6C2C">
              <w:rPr>
                <w:rFonts w:ascii="宋体" w:eastAsia="宋体" w:hAnsi="宋体" w:cs="宋体"/>
                <w:color w:val="000000"/>
                <w:szCs w:val="21"/>
              </w:rPr>
              <w:t>，并经采购人验收</w:t>
            </w:r>
            <w:r w:rsidRPr="005B6C2C">
              <w:rPr>
                <w:rFonts w:ascii="宋体" w:eastAsia="宋体" w:hAnsi="宋体" w:cs="宋体" w:hint="eastAsia"/>
                <w:color w:val="000000"/>
                <w:szCs w:val="21"/>
              </w:rPr>
              <w:t>合格</w:t>
            </w:r>
            <w:r w:rsidRPr="005B6C2C">
              <w:rPr>
                <w:rFonts w:ascii="宋体" w:eastAsia="宋体" w:hAnsi="宋体" w:cs="宋体"/>
                <w:color w:val="000000"/>
                <w:szCs w:val="21"/>
              </w:rPr>
              <w:t>后，</w:t>
            </w:r>
            <w:r w:rsidRPr="005B6C2C">
              <w:rPr>
                <w:rFonts w:ascii="宋体" w:eastAsia="宋体" w:hAnsi="宋体" w:cs="宋体" w:hint="eastAsia"/>
                <w:color w:val="000000"/>
                <w:szCs w:val="21"/>
              </w:rPr>
              <w:t>成交供应商向采购人提出付款申请</w:t>
            </w:r>
            <w:r w:rsidRPr="005B6C2C">
              <w:rPr>
                <w:rFonts w:ascii="宋体" w:eastAsia="宋体" w:hAnsi="宋体" w:cs="宋体"/>
                <w:color w:val="000000"/>
                <w:szCs w:val="21"/>
              </w:rPr>
              <w:t>并开具合同款发票</w:t>
            </w:r>
            <w:r w:rsidRPr="005B6C2C">
              <w:rPr>
                <w:rFonts w:ascii="宋体" w:eastAsia="宋体" w:hAnsi="宋体" w:cs="宋体" w:hint="eastAsia"/>
                <w:color w:val="000000"/>
                <w:szCs w:val="21"/>
              </w:rPr>
              <w:t>，采购人</w:t>
            </w:r>
            <w:r w:rsidRPr="005B6C2C">
              <w:rPr>
                <w:rFonts w:ascii="宋体" w:eastAsia="宋体" w:hAnsi="宋体" w:cs="宋体"/>
                <w:color w:val="000000"/>
                <w:szCs w:val="21"/>
              </w:rPr>
              <w:lastRenderedPageBreak/>
              <w:t>收到发票</w:t>
            </w:r>
            <w:r w:rsidRPr="005B6C2C">
              <w:rPr>
                <w:rFonts w:ascii="宋体" w:eastAsia="宋体" w:hAnsi="宋体" w:cs="宋体" w:hint="eastAsia"/>
                <w:color w:val="000000"/>
                <w:szCs w:val="21"/>
              </w:rPr>
              <w:t>后15个</w:t>
            </w:r>
            <w:r w:rsidRPr="005B6C2C">
              <w:rPr>
                <w:rFonts w:ascii="宋体" w:eastAsia="宋体" w:hAnsi="宋体" w:cs="宋体"/>
                <w:color w:val="000000"/>
                <w:szCs w:val="21"/>
              </w:rPr>
              <w:t>工作日内</w:t>
            </w:r>
            <w:r w:rsidRPr="005B6C2C">
              <w:rPr>
                <w:rFonts w:ascii="宋体" w:eastAsia="宋体" w:hAnsi="宋体" w:cs="宋体" w:hint="eastAsia"/>
                <w:color w:val="000000"/>
                <w:szCs w:val="21"/>
              </w:rPr>
              <w:t>以转账</w:t>
            </w:r>
            <w:r w:rsidRPr="005B6C2C">
              <w:rPr>
                <w:rFonts w:ascii="宋体" w:eastAsia="宋体" w:hAnsi="宋体" w:cs="宋体"/>
                <w:color w:val="000000"/>
                <w:szCs w:val="21"/>
              </w:rPr>
              <w:t>形式向</w:t>
            </w:r>
            <w:r w:rsidRPr="005B6C2C">
              <w:rPr>
                <w:rFonts w:ascii="宋体" w:eastAsia="宋体" w:hAnsi="宋体" w:cs="宋体" w:hint="eastAsia"/>
                <w:color w:val="000000"/>
                <w:szCs w:val="21"/>
              </w:rPr>
              <w:t>成交</w:t>
            </w:r>
            <w:r w:rsidRPr="005B6C2C">
              <w:rPr>
                <w:rFonts w:ascii="宋体" w:eastAsia="宋体" w:hAnsi="宋体" w:cs="宋体"/>
                <w:color w:val="000000"/>
                <w:szCs w:val="21"/>
              </w:rPr>
              <w:t>供应商支付2</w:t>
            </w:r>
            <w:r w:rsidRPr="005B6C2C">
              <w:rPr>
                <w:rFonts w:ascii="宋体" w:eastAsia="宋体" w:hAnsi="宋体" w:cs="宋体" w:hint="eastAsia"/>
                <w:color w:val="000000"/>
                <w:szCs w:val="21"/>
              </w:rPr>
              <w:t>0</w:t>
            </w:r>
            <w:r w:rsidRPr="005B6C2C">
              <w:rPr>
                <w:rFonts w:ascii="宋体" w:eastAsia="宋体" w:hAnsi="宋体" w:cs="宋体"/>
                <w:color w:val="000000"/>
                <w:szCs w:val="21"/>
              </w:rPr>
              <w:t>%合同款</w:t>
            </w:r>
            <w:r w:rsidRPr="005B6C2C">
              <w:rPr>
                <w:rFonts w:ascii="宋体" w:eastAsia="宋体" w:hAnsi="宋体" w:cs="宋体" w:hint="eastAsia"/>
                <w:color w:val="000000"/>
                <w:szCs w:val="21"/>
              </w:rPr>
              <w:t>；</w:t>
            </w:r>
          </w:p>
          <w:p w:rsidR="005B6C2C" w:rsidRPr="005B6C2C" w:rsidRDefault="005B6C2C" w:rsidP="005B6C2C">
            <w:pPr>
              <w:spacing w:line="324" w:lineRule="auto"/>
              <w:rPr>
                <w:rFonts w:ascii="宋体" w:eastAsia="宋体" w:hAnsi="宋体" w:cs="宋体" w:hint="eastAsia"/>
                <w:color w:val="000000"/>
                <w:szCs w:val="21"/>
              </w:rPr>
            </w:pPr>
            <w:r w:rsidRPr="005B6C2C">
              <w:rPr>
                <w:rFonts w:ascii="Calibri" w:eastAsia="宋体" w:hAnsi="Calibri" w:cs="Times New Roman" w:hint="eastAsia"/>
                <w:color w:val="000000"/>
                <w:szCs w:val="24"/>
              </w:rPr>
              <w:t>6</w:t>
            </w:r>
            <w:r w:rsidRPr="005B6C2C">
              <w:rPr>
                <w:rFonts w:ascii="Calibri" w:eastAsia="宋体" w:hAnsi="Calibri" w:cs="Times New Roman" w:hint="eastAsia"/>
                <w:color w:val="000000"/>
                <w:szCs w:val="24"/>
              </w:rPr>
              <w:t>、</w:t>
            </w:r>
            <w:r w:rsidRPr="005B6C2C">
              <w:rPr>
                <w:rFonts w:ascii="宋体" w:eastAsia="宋体" w:hAnsi="宋体" w:cs="宋体" w:hint="eastAsia"/>
                <w:color w:val="000000"/>
                <w:szCs w:val="21"/>
              </w:rPr>
              <w:t>本分标为服务类项目，无核心产品。</w:t>
            </w:r>
          </w:p>
        </w:tc>
      </w:tr>
      <w:tr w:rsidR="005B6C2C" w:rsidRPr="005B6C2C" w:rsidTr="00C04E94">
        <w:trPr>
          <w:trHeight w:val="609"/>
          <w:jc w:val="center"/>
        </w:trPr>
        <w:tc>
          <w:tcPr>
            <w:tcW w:w="9680"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5B6C2C" w:rsidRPr="005B6C2C" w:rsidRDefault="005B6C2C" w:rsidP="005B6C2C">
            <w:pPr>
              <w:spacing w:line="360" w:lineRule="auto"/>
              <w:rPr>
                <w:rFonts w:ascii="宋体" w:eastAsia="宋体" w:hAnsi="宋体" w:cs="Times New Roman"/>
                <w:b/>
                <w:color w:val="000000"/>
                <w:szCs w:val="21"/>
              </w:rPr>
            </w:pPr>
            <w:r w:rsidRPr="005B6C2C">
              <w:rPr>
                <w:rFonts w:ascii="宋体" w:eastAsia="宋体" w:hAnsi="宋体" w:cs="Times New Roman" w:hint="eastAsia"/>
                <w:b/>
                <w:color w:val="000000"/>
                <w:szCs w:val="21"/>
              </w:rPr>
              <w:lastRenderedPageBreak/>
              <w:t>注：各供应商所提供的</w:t>
            </w:r>
            <w:r w:rsidRPr="005B6C2C">
              <w:rPr>
                <w:rFonts w:ascii="宋体" w:eastAsia="宋体" w:hAnsi="宋体" w:cs="Times New Roman"/>
                <w:b/>
                <w:color w:val="000000"/>
                <w:szCs w:val="21"/>
              </w:rPr>
              <w:t>技术</w:t>
            </w:r>
            <w:r w:rsidRPr="005B6C2C">
              <w:rPr>
                <w:rFonts w:ascii="宋体" w:eastAsia="宋体" w:hAnsi="宋体" w:cs="Times New Roman" w:hint="eastAsia"/>
                <w:b/>
                <w:color w:val="000000"/>
                <w:szCs w:val="21"/>
              </w:rPr>
              <w:t>需求及要求及商务响应条件应至少满足本项目采购文件的项目要求及技术需求，否则投标无效。</w:t>
            </w:r>
          </w:p>
        </w:tc>
      </w:tr>
    </w:tbl>
    <w:p w:rsidR="005B6C2C" w:rsidRPr="005B6C2C" w:rsidRDefault="005B6C2C" w:rsidP="005B6C2C">
      <w:pPr>
        <w:spacing w:line="400" w:lineRule="exact"/>
        <w:ind w:firstLineChars="200" w:firstLine="420"/>
        <w:rPr>
          <w:rFonts w:ascii="Calibri" w:eastAsia="宋体" w:hAnsi="Calibri" w:cs="Times New Roman" w:hint="eastAsia"/>
          <w:color w:val="000000"/>
          <w:szCs w:val="24"/>
        </w:rPr>
      </w:pPr>
    </w:p>
    <w:p w:rsidR="005458B7" w:rsidRPr="005B6C2C" w:rsidRDefault="005458B7"/>
    <w:sectPr w:rsidR="005458B7" w:rsidRPr="005B6C2C" w:rsidSect="005458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44AF"/>
    <w:multiLevelType w:val="multilevel"/>
    <w:tmpl w:val="070A44AF"/>
    <w:lvl w:ilvl="0">
      <w:start w:val="1"/>
      <w:numFmt w:val="decimal"/>
      <w:lvlText w:val="%1"/>
      <w:lvlJc w:val="center"/>
      <w:pPr>
        <w:ind w:left="420" w:hanging="420"/>
      </w:pPr>
      <w:rPr>
        <w:rFonts w:ascii="宋体" w:eastAsia="宋体" w:hAnsi="黑体" w:hint="eastAsia"/>
        <w:b w:val="0"/>
        <w:i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EF34D29"/>
    <w:multiLevelType w:val="multilevel"/>
    <w:tmpl w:val="5EF34D29"/>
    <w:lvl w:ilvl="0">
      <w:start w:val="1"/>
      <w:numFmt w:val="decimal"/>
      <w:lvlText w:val="%1"/>
      <w:lvlJc w:val="right"/>
      <w:pPr>
        <w:ind w:left="420" w:hanging="136"/>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A3A06E3"/>
    <w:multiLevelType w:val="multilevel"/>
    <w:tmpl w:val="6A3A06E3"/>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6C2C"/>
    <w:rsid w:val="003611D5"/>
    <w:rsid w:val="004A2AC4"/>
    <w:rsid w:val="005458B7"/>
    <w:rsid w:val="005B6C2C"/>
    <w:rsid w:val="005C7DE2"/>
    <w:rsid w:val="00B704B5"/>
    <w:rsid w:val="00C6109B"/>
    <w:rsid w:val="00F77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1190</Words>
  <Characters>6789</Characters>
  <Application>Microsoft Office Word</Application>
  <DocSecurity>0</DocSecurity>
  <Lines>56</Lines>
  <Paragraphs>15</Paragraphs>
  <ScaleCrop>false</ScaleCrop>
  <Company>微软中国</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2020-11-06T08:55:00Z</dcterms:created>
  <dcterms:modified xsi:type="dcterms:W3CDTF">2020-11-06T08:55:00Z</dcterms:modified>
</cp:coreProperties>
</file>