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60" w:rsidRPr="00AC3260" w:rsidRDefault="00AC3260" w:rsidP="00AC3260">
      <w:pPr>
        <w:keepNext/>
        <w:keepLines/>
        <w:spacing w:before="260" w:after="260" w:line="415" w:lineRule="auto"/>
        <w:jc w:val="center"/>
        <w:outlineLvl w:val="1"/>
        <w:rPr>
          <w:rFonts w:ascii="Arial" w:eastAsia="黑体" w:hAnsi="Arial"/>
          <w:b/>
          <w:bCs/>
          <w:kern w:val="0"/>
          <w:sz w:val="30"/>
          <w:szCs w:val="30"/>
          <w:lang/>
        </w:rPr>
      </w:pPr>
      <w:r w:rsidRPr="00AC3260">
        <w:rPr>
          <w:rFonts w:ascii="Arial" w:eastAsia="黑体" w:hAnsi="Arial" w:hint="eastAsia"/>
          <w:b/>
          <w:bCs/>
          <w:kern w:val="0"/>
          <w:sz w:val="32"/>
          <w:szCs w:val="32"/>
          <w:lang/>
        </w:rPr>
        <w:t>招标项目采购需求</w:t>
      </w:r>
    </w:p>
    <w:p w:rsidR="00AC3260" w:rsidRPr="00AC3260" w:rsidRDefault="00AC3260" w:rsidP="00AC3260">
      <w:pPr>
        <w:spacing w:line="360" w:lineRule="atLeast"/>
        <w:jc w:val="left"/>
        <w:rPr>
          <w:rFonts w:ascii="宋体" w:hAnsi="宋体"/>
          <w:szCs w:val="21"/>
        </w:rPr>
      </w:pPr>
      <w:bookmarkStart w:id="0" w:name="_Toc254970631"/>
      <w:bookmarkStart w:id="1" w:name="_Toc254970490"/>
      <w:r w:rsidRPr="00AC3260">
        <w:rPr>
          <w:rFonts w:ascii="宋体" w:hAnsi="宋体" w:hint="eastAsia"/>
          <w:szCs w:val="21"/>
        </w:rPr>
        <w:t>说明：</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1.本招标文件所称中小企业必须符合《政府采购促进中小企业发展暂行办法》第二条规定。</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按照《财政部、司法部关于政府采购支持监狱企业发展有关问题的通知》（财库〔2014〕68号）之规定，监狱企业视同小型、微型企业。</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按照财库〔2017〕141号三部门联合发布关于促进残疾人就业政府采购政策的通知，残疾人福利性单位，视同小型、微型企业。</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2.小型和微型企业产品的价格给予6%-10%的扣除，用扣除后的价格参与评审，具体扣除比例请以第四章《评标办法及评标标准》的规定为准。</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3.小型、微型企业提供中型企业制造的货物的，视同为中型企业。</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4.小型、微型企业提供大型企业制造的货物的，视同为大型企业。</w:t>
      </w:r>
    </w:p>
    <w:bookmarkEnd w:id="0"/>
    <w:bookmarkEnd w:id="1"/>
    <w:p w:rsidR="00AC3260" w:rsidRPr="00AC3260" w:rsidRDefault="00AC3260" w:rsidP="00AC3260">
      <w:pPr>
        <w:spacing w:line="360" w:lineRule="atLeast"/>
        <w:ind w:firstLineChars="202" w:firstLine="424"/>
        <w:jc w:val="left"/>
        <w:rPr>
          <w:rFonts w:ascii="宋体" w:hAnsi="宋体" w:hint="eastAsia"/>
          <w:b/>
          <w:szCs w:val="21"/>
        </w:rPr>
      </w:pPr>
      <w:r w:rsidRPr="00AC3260">
        <w:rPr>
          <w:rFonts w:ascii="宋体" w:hAnsi="宋体" w:hint="eastAsia"/>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AC3260" w:rsidRPr="00AC3260" w:rsidRDefault="00AC3260" w:rsidP="00AC3260">
      <w:pPr>
        <w:spacing w:line="360" w:lineRule="atLeast"/>
        <w:ind w:firstLineChars="202" w:firstLine="424"/>
        <w:jc w:val="left"/>
        <w:rPr>
          <w:rFonts w:ascii="宋体" w:hAnsi="宋体" w:hint="eastAsia"/>
          <w:b/>
          <w:szCs w:val="21"/>
          <w:u w:val="single"/>
        </w:rPr>
      </w:pPr>
      <w:r w:rsidRPr="00AC3260">
        <w:rPr>
          <w:rFonts w:ascii="宋体" w:hAnsi="宋体" w:hint="eastAsia"/>
          <w:szCs w:val="21"/>
        </w:rPr>
        <w:t>6.“项目要求及技术需求”及“商务条款”中“实质性要求”是指带“▲”的项目条款或者不能负偏离的项目条款或已经指明不满足按投标文件作无效处理的项目条款。</w:t>
      </w:r>
      <w:r w:rsidRPr="00AC3260">
        <w:rPr>
          <w:rFonts w:ascii="宋体" w:hAnsi="宋体" w:hint="eastAsia"/>
          <w:b/>
          <w:szCs w:val="21"/>
          <w:u w:val="single"/>
        </w:rPr>
        <w:t>“技术需求及要求”中未标注“▲”号的项目条款或技术要求有负偏离（或未作响应）达6项（含）数以上的投标无效。</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8.招标文件中所要求提供的证明材料，如为英文文本的请同时提供中文译本。</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9.项目采购需求具有国家或其他强制性标准、规范等要求的，投标文件中必须提供相关强制性认证资料，否则投标无效。</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10.本采购需求中技术要求所使用的标准或应用标准如与投标人所执行的标准不一致时，按最新标准或较高标准执行。</w:t>
      </w:r>
    </w:p>
    <w:p w:rsidR="00AC3260" w:rsidRPr="00AC3260" w:rsidRDefault="00AC3260" w:rsidP="00AC3260">
      <w:pPr>
        <w:spacing w:line="360" w:lineRule="atLeast"/>
        <w:ind w:firstLineChars="202" w:firstLine="424"/>
        <w:jc w:val="left"/>
        <w:rPr>
          <w:rFonts w:ascii="宋体" w:hAnsi="宋体" w:hint="eastAsia"/>
          <w:szCs w:val="21"/>
        </w:rPr>
      </w:pPr>
      <w:r w:rsidRPr="00AC3260">
        <w:rPr>
          <w:rFonts w:ascii="宋体" w:hAnsi="宋体" w:hint="eastAsia"/>
          <w:szCs w:val="21"/>
        </w:rPr>
        <w:t>11.</w:t>
      </w:r>
      <w:r w:rsidRPr="00AC3260">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AC3260">
        <w:rPr>
          <w:rFonts w:ascii="宋体" w:hAnsi="宋体" w:hint="eastAsia"/>
          <w:szCs w:val="21"/>
        </w:rPr>
        <w:t>。</w:t>
      </w:r>
    </w:p>
    <w:p w:rsidR="00AC3260" w:rsidRPr="00AC3260" w:rsidRDefault="00AC3260" w:rsidP="00AC3260">
      <w:pPr>
        <w:spacing w:line="340" w:lineRule="atLeast"/>
        <w:ind w:firstLineChars="202" w:firstLine="426"/>
        <w:jc w:val="left"/>
        <w:rPr>
          <w:rFonts w:ascii="宋体" w:hAnsi="宋体" w:hint="eastAsia"/>
          <w:b/>
          <w:szCs w:val="21"/>
        </w:rPr>
      </w:pPr>
      <w:r w:rsidRPr="00AC3260">
        <w:rPr>
          <w:rFonts w:ascii="宋体" w:hAnsi="宋体" w:hint="eastAsia"/>
          <w:b/>
          <w:szCs w:val="21"/>
        </w:rPr>
        <w:lastRenderedPageBreak/>
        <w:br w:type="page"/>
      </w:r>
    </w:p>
    <w:tbl>
      <w:tblPr>
        <w:tblW w:w="5000" w:type="pct"/>
        <w:tblBorders>
          <w:top w:val="single" w:sz="4" w:space="0" w:color="auto"/>
          <w:left w:val="single" w:sz="4" w:space="0" w:color="auto"/>
          <w:bottom w:val="single" w:sz="4" w:space="0" w:color="auto"/>
          <w:right w:val="single" w:sz="4" w:space="0" w:color="auto"/>
        </w:tblBorders>
        <w:tblLook w:val="04A0"/>
      </w:tblPr>
      <w:tblGrid>
        <w:gridCol w:w="630"/>
        <w:gridCol w:w="1306"/>
        <w:gridCol w:w="537"/>
        <w:gridCol w:w="660"/>
        <w:gridCol w:w="5813"/>
      </w:tblGrid>
      <w:tr w:rsidR="00AC3260" w:rsidRPr="00AC326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rPr>
            </w:pPr>
            <w:r w:rsidRPr="00AC3260">
              <w:rPr>
                <w:rFonts w:ascii="宋体" w:hAnsi="宋体" w:hint="eastAsia"/>
                <w:b/>
                <w:szCs w:val="21"/>
              </w:rPr>
              <w:lastRenderedPageBreak/>
              <w:t>一、项目要求及技术需求</w:t>
            </w:r>
          </w:p>
        </w:tc>
      </w:tr>
      <w:tr w:rsidR="00AC3260" w:rsidRPr="00AC3260">
        <w:trPr>
          <w:trHeight w:val="567"/>
        </w:trPr>
        <w:tc>
          <w:tcPr>
            <w:tcW w:w="352" w:type="pct"/>
            <w:tcBorders>
              <w:top w:val="single" w:sz="4" w:space="0" w:color="auto"/>
              <w:left w:val="single" w:sz="4" w:space="0" w:color="auto"/>
              <w:bottom w:val="nil"/>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项号</w:t>
            </w:r>
          </w:p>
        </w:tc>
        <w:tc>
          <w:tcPr>
            <w:tcW w:w="1030" w:type="pct"/>
            <w:gridSpan w:val="2"/>
            <w:tcBorders>
              <w:top w:val="single" w:sz="4" w:space="0" w:color="auto"/>
              <w:left w:val="single" w:sz="4" w:space="0" w:color="auto"/>
              <w:bottom w:val="nil"/>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采购标的</w:t>
            </w:r>
          </w:p>
        </w:tc>
        <w:tc>
          <w:tcPr>
            <w:tcW w:w="369" w:type="pct"/>
            <w:tcBorders>
              <w:top w:val="single" w:sz="4" w:space="0" w:color="auto"/>
              <w:left w:val="single" w:sz="4" w:space="0" w:color="auto"/>
              <w:bottom w:val="nil"/>
              <w:right w:val="single" w:sz="4" w:space="0" w:color="auto"/>
            </w:tcBorders>
            <w:vAlign w:val="center"/>
            <w:hideMark/>
          </w:tcPr>
          <w:p w:rsidR="00AC3260" w:rsidRPr="00AC3260" w:rsidRDefault="00AC3260" w:rsidP="00AC3260">
            <w:pPr>
              <w:spacing w:line="360" w:lineRule="atLeast"/>
              <w:jc w:val="center"/>
              <w:rPr>
                <w:rFonts w:ascii="宋体" w:hAnsi="宋体"/>
                <w:bCs/>
                <w:szCs w:val="21"/>
              </w:rPr>
            </w:pPr>
            <w:r w:rsidRPr="00AC3260">
              <w:rPr>
                <w:rFonts w:ascii="宋体" w:hAnsi="宋体" w:hint="eastAsia"/>
                <w:szCs w:val="21"/>
              </w:rPr>
              <w:t>数量</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bCs/>
                <w:szCs w:val="21"/>
              </w:rPr>
            </w:pPr>
            <w:r w:rsidRPr="00AC3260">
              <w:rPr>
                <w:rFonts w:ascii="宋体" w:hAnsi="宋体" w:hint="eastAsia"/>
                <w:szCs w:val="21"/>
              </w:rPr>
              <w:t>技术需求及要求</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1</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▲开办企业“一窗通”平台</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left"/>
              <w:rPr>
                <w:rFonts w:ascii="宋体" w:hAnsi="宋体" w:cs="宋体"/>
                <w:b/>
                <w:szCs w:val="21"/>
              </w:rPr>
            </w:pPr>
            <w:r w:rsidRPr="00AC3260">
              <w:rPr>
                <w:rFonts w:ascii="宋体" w:hAnsi="宋体" w:cs="宋体" w:hint="eastAsia"/>
                <w:b/>
                <w:szCs w:val="21"/>
              </w:rPr>
              <w:t>（注：本项采购标的下列技术需求及要求均为实质性要求，不允许负偏离，否则投标无效处理。）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通过企业开办“链条化”的建设进一步打通企业开办中涉及到市监、公安、税务、社保、医保、住建、金融主管等部门，进行必要的流程扩展，通过信息共享，实现政府部门的业务衔接，提高企业开办业务的效率。在项目建设期内，与公安、税务、社保、医保、住建、金融主管等企业开办相关部门的业务衔接，可以视具体情况，调整相应实现方式。</w:t>
            </w:r>
          </w:p>
          <w:p w:rsidR="00AC3260" w:rsidRPr="00AC3260" w:rsidRDefault="00AC3260" w:rsidP="00AC3260">
            <w:pPr>
              <w:spacing w:line="360" w:lineRule="atLeast"/>
              <w:ind w:firstLineChars="200" w:firstLine="422"/>
              <w:jc w:val="left"/>
              <w:rPr>
                <w:rFonts w:ascii="宋体" w:hAnsi="宋体" w:cs="宋体" w:hint="eastAsia"/>
                <w:b/>
                <w:szCs w:val="21"/>
              </w:rPr>
            </w:pPr>
            <w:r w:rsidRPr="00AC3260">
              <w:rPr>
                <w:rFonts w:ascii="宋体" w:hAnsi="宋体" w:cs="宋体" w:hint="eastAsia"/>
                <w:b/>
                <w:szCs w:val="21"/>
              </w:rPr>
              <w:t>业务功能要求：</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开办企业“一窗通”平台实现包括用户注册、用户登录、实名认证、一表申请、印章刻制、税务发票申领、银行开户预约、社保及医保登记、企业住房公积金缴存开户登记、企业开办随时办、企业开办政务服务、领取服务、档案查询、在线帮助、推送记录管理和其他系统对接等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1、用户注册：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包括用户真实姓名、密码、实名认证方式、身份证信息（证件号码、有效期起止时间）、手机号码和邮箱等注册内容。申请人通过开办企业“一窗通”平台注册后即可办理企业开办业务。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2、用户登录：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自然人基于身份证号码（或手机号）/密码的方式进行登录，法人基于电子营业执照扫码或营业执照（统一社会信用代码）/密码进行登录，成功登录后可以查看最新办理业务的情况，显示最新办理的企业名称、业务类型、申请，以及进行相关业务查询等。</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3、实名认证：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系统通过调用第三方实名认证接口，将申请人人脸图像与身份证件进行比对留存，确保登记信息的真实性，以此增加申请人违法成本和自我合法经营的约束力。</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4、一表申请：</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通过开办企业“一窗通”平台，申请人用户注册、身份认证、用户登录后，在办理企业设立登记时，可自行选择办理“印章刻制”、“银行开户预约”、“税务发票申领”、“社保登记”、“医保登记”和“企业住房公积金缴存开户登记”等业务，实现“一表申请、集成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lastRenderedPageBreak/>
              <w:t>（1）系统流程：通过开办企业“一窗通”平台，在不同企业类型的设立受理环节可进行“印章刻制”、“银行开户预约”、“税务发票申领”、“社保登记”、“医保登记”、“企业住房公积金缴存开户登记”事项勾选。申请人一次填报提交，各部门信息共享、同步办理、限时办结的“一表申请、并行办理”流程。对设立登记的流程优化，增加企业开办事项勾选和填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填报表单：在各企业类型的设立登记功能模块中增加公安、地方金融监管局、税务、社保、医保、住建部门填报页面。填报信息的数据标准如国家市场监管总局有规定的，以国家市场监管总局最新标准为准；如国家市场监管总局未有规定的，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申请须知：用户在进行企业开办业务时，用户必须通过阅读业务对应的申请须知并承诺同意后，方可进入下一步操作。施行承诺制，约束用户对自己填报信息的真实性，避免恶意用户随意填写申报信息造成政府部门人力、物力、财力的浪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进度查询：用户登录平台，查询已提交或正在办理的企业开办信息，可以便捷的查询企业开办进度。用不同的颜色表示不同的进度状态，例如，橙色代表在办环节，灰色表示未进行的环节，深绿色代表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随时办理：用户可以随时查询在办企业的办理进度，并了解印章刻制、税务发票申领、银行开户预约、社保登记、企业住房公积金缴存开户登记等业务的申请及办理情况。如果在企业注册登记时存在未进行的事项，可以随时发起进行办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5、营业执照：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申请人提交营业执照申领信息后，经审批人员核准通过，将登记信息推送至电子营业执照系统，生成并发放电子营业执照，若企业需要纸质营业执照，可以到服务窗口或邮递送达的方式领取。</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6、印章刻制：</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包括告知承诺、申请人信息确认、刻章信息推送、公安信息反馈、短信通知、结果状态信息共享等内容。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告知承诺：按照提供的公安告知承诺书进行页面定制和展示告知，并在勾选预约印章刻制业务时，在进入下一步业务办理之前提示阅读并同意告知承诺书，用户阅读并同意告知承诺书后方可进入后续业务办理页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（2）申请人信息确认：企业开办申请通过审核后，申请</w:t>
            </w:r>
            <w:r w:rsidRPr="00AC3260">
              <w:rPr>
                <w:rFonts w:ascii="宋体" w:hAnsi="宋体" w:cs="宋体" w:hint="eastAsia"/>
                <w:szCs w:val="21"/>
              </w:rPr>
              <w:lastRenderedPageBreak/>
              <w:t>人通过一窗受理平台查询业务办理进度，并核对确认已经通过审核的企业开办信息是否正确，确认无误后保存可进入下一步业务办理。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刻章信息推送：企业开办印章刻制采集的信息如国家市场监管总局有规定的数据标准，以国家市场监管总局最新标准为准；如国家市场监管总局未有规定，以部门间商定为准。在企业开办信息采集完成后，系统通过调用程序接口的方式将刻章信息推送至广西开办企业“一窗通”平台综合库，公安部门通过综合库获取数据。平台向公安推送数据包括：企业基本信息、经办人信息、法定代表人信息、公安印章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公安信息反馈：公安向平台反馈的信息分为接收反馈和办理反馈；接收反馈包括以下信息：接收时间、接收状态、反馈时间；办理反馈包括以下信息：业务受理时间、业务办结时间、领取完结标志、刻章完成时间、领取地联系电话、领取地点、领取时间、领取方式。</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（6）结果状态信息共享：公安进行印章发放后，由公安跟踪发放进度和结果，并通过政务数据共享交换信息平台以接口的方式将信息共享。</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7、税务发票申领：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包括信息采集、信息推送、信息反馈、短信通知、结果状态信息共享和信息交互使用场景等内容。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按照税务业务要求，在多证合一的基础上增加采集，总计大概60项信息内容。税务发票申领采集的信息如国家市场监管总局有规定的数据标准，以国家市场监管总局最新标准为准；如国家市场监管总局未有规定，以部门间商定为准。信息类型为以下内容，详细内容字段以部门间商定确认的为准：隶属企业信息、购票人信息、税务发票申领人信息、票种核定信息、一般纳税人登记信息、市场监督管理部门当日数据量、市场监督管理部门总数据量、税务当日数据量、税务总数据量、统计日期、录入日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企业设立登记审批完成后，系统通过调用程序接口的方式将企业信息和“从业人数、适用会计制度、股东投资主经济性质、股东地址”补充信息、发票申领表等信息推送至广西开办企业“一窗通”平台综合库，税务部门通过</w:t>
            </w:r>
            <w:r w:rsidRPr="00AC3260">
              <w:rPr>
                <w:rFonts w:ascii="宋体" w:hAnsi="宋体" w:cs="宋体" w:hint="eastAsia"/>
                <w:szCs w:val="21"/>
              </w:rPr>
              <w:lastRenderedPageBreak/>
              <w:t>综合库获取数据。向税务推送数据包括：企业基本信息、法定代表人信息、股东及出资信息、其他采集信息。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接收反馈包括以下信息：接收时间、接收状态、反馈时间。办理反馈包括以下信息：业务受理时间、业务办结时间、税务管辖机关信息、办结事项、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（5）结果状态信息共享：发票申领结果状态信息通过接口的方式向广西开办企业“一窗通”平台综合库进行共享，共享信息包括领取的时间、方式等内容。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信息交互使用场景：企业在开办环节涉税业务办理的情形主要有三类，分别是：仅办理登记暂无涉税业务（默认选择该类型）、办理登记同时发生涉税（经营）业务、办理登记同时发生涉税（经营）及发票申领。申请人填报的信息的数据标准如国家市场监管总局有规定的，以国家市场监管总局最新标准为准；如国家市场监管总局未有规定的，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8、银行开户预约：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包括对接方式设计、信息采集、信息推送、信息反馈、短信通知、结果状态信息共享等内容。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（1）信息采集：所需采集信息如下：企业资产信息。银行开户预约采集的信息如国家市场监管总局有规定的数据标准，以国家市场监管总局最新标准为准；如国家市场监管总局未有规定，以部门间商定为准。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设立登记审批完成后，系统自动将企业商事登记基本信息和企业资产信息，推送至广西开办企业“一窗通”平台综合库。根据上述所采集信息如下：企业基本信息、法定代表人信息、股东及出资信息、上级单位法人。</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接收反馈包括以下信息：接收时间、接收状态、反馈时间。办理反馈包括以下信息：需与对接的商业银行约定返回必要的开户业务办理结果信息。包括但不限于开始业务办理的时间戳、完成业务办理的时间戳、开户行代码、开户行名称、银行账号、经办人、办理结果、办理时长、开户结果处理说明等重要字段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lastRenderedPageBreak/>
              <w:t>（4）短信通知：在企业开办业务办理的过程中，当业务办理关键流程节点状态有更新时，由业务主办单位将进度状态信息通过短信的形式及时发送给企业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（5）结果状态信息共享：预约开户及办理结果状态信息需要双方部门进行共享，通过广西开办企业“一窗通”平台综合库将实现结果状态信息共享给开办企业“一窗通”平台系统。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9、社保及医保登记：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包括信息采集、信息推送、短信通知和信息反馈等内容。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医保及社保登记采集的信息如国家市场监管总局有规定的数据标准，以国家市场监管总局最新标准为准；如国家市场监管总局未有规定，以部门间商定为准。在社保登记页面采集以下信息：单位名称、员工姓名、性别、户口所在地、身份证号码、月工资、联系电话、中央驻桂或自治区直属国有企业、企业划型、账户名称、开户行、账号、社会保障卡制卡银行、小微民营企业、申请险种、民族、参加工作时间。若医保用工形式只包含城镇合同制职工、原固定职工其中一种，则需在医保登记信息采集的基础上，采集参加医保的人员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向人社推送数据：企业基本信息、法定代表人信息、股东及出资信息、单位专管员信息、员工社保信息；向医保推送数据：企业基本信息、法定代表人信息、股东及出资信息、（可选填）待银行开户预约完成后推送信息、（可选填）向医保部门推送企业员工新参保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1）社保部门信息反馈分为信息接收反馈和办理反馈：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①接收反馈包括以下信息：接收时间、接收状态、反馈时间。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②办理反馈包括以下信息：业务受理时间、业务办结时间、社保编号、办理时间、办结状态。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2）医保部门信息反馈分为信息接收反馈和办理反馈：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①接收反馈包括以下信息：接收时间、接收状态、反馈时间。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②办理反馈包括以下信息：业务受理时间、业务办结时间、医保编号、办理时间、办结状态。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（4）短信通知：在企业办理职工社保及医保登记的过程中，由业务主办单位将办理进度状态信息通过短信的形式发送</w:t>
            </w:r>
            <w:r w:rsidRPr="00AC3260">
              <w:rPr>
                <w:rFonts w:ascii="宋体" w:hAnsi="宋体" w:cs="宋体" w:hint="eastAsia"/>
                <w:szCs w:val="21"/>
              </w:rPr>
              <w:lastRenderedPageBreak/>
              <w:t>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10、企业住房公积金缴存开户登记：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企业住房公积金缴存开户登记采集的信息如国家市场监管总局有规定的数据标准，以国家市场监管总局最新标准为准；如国家市场监管总局未有规定，以部门间商定为准。按照企业住房公积金缴存开户登记业务要求，采集企业住房公积金缴存开户登记相关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设立登记审核完成后，系统通过广西开办企业“一窗通”平台综合库将企业信息和企业住房公积金缴存开户登记信息等信息推送至自治区住建厅，由自治区住建厅统一向各公积金中心（分中心）推送数据。推送数据包括：企业基本信息、个人信息、经办人信息、银行账户信息、法定代表人信息、股东及出资信息、其他采集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2）办理反馈包括以下信息：业务受理时间、业务办结时间、办结事项、办理时间、办结状态、统一社会信用代码、单位开户日期、登记机构信息。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结果状态信息共享：企业住房公积金缴存开户登记结果状态信息需要双方部门进行共享，包括时间、方式等内容，通过广西开办企业“一窗通”平台综合库将实现结果状态信息共享给开办企业“一窗通”平台系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11、企业开办随时办：</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申请人在开办企业“一窗通”平台提交设立登记申请时，未选择录入印章刻制、发票申领、银行开户预约、社保登记、医保登记和公积金缴存开户登记等信息，在企业设立登记审核通过后，可以根据自身需要随时登录服务平台进行后续业务环节的办理。同时保留企业登记信息的变更、注销等原商事登记全程电子化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（1）印章刻制随时办：平台只刻制政府免费提供的印章，</w:t>
            </w:r>
            <w:r w:rsidRPr="00AC3260">
              <w:rPr>
                <w:rFonts w:ascii="宋体" w:hAnsi="宋体" w:cs="宋体" w:hint="eastAsia"/>
                <w:szCs w:val="21"/>
              </w:rPr>
              <w:lastRenderedPageBreak/>
              <w:t>申请人不用选择。开办申请人员在开办企业“一窗通”平台系统，提交设立登记申请时，选择“暂不刻章”服务的，可以通过“印章刻制随时办”功能，随时进行印章刻制的业务办理，其功能和“开办企业一窗通”系统中办理的印章刻制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发票申领随时办：企业开办申请人员在自治区市场监管局开办企业“一窗通”平台系统，提交设立登记申请时，选择“暂不进行发票申领”服务的，可以通过“发票申领随时办”功能，随时进行发票申领业务办理，其功能和开办企业“一窗通”平台系统中办理的发票申领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银行开户预约随时办：企业开办申请人员在市场监管局开办企业“一窗通”平台系统，提交设立登记申请时，选择“暂不进行银行开户预约”服务的，可以通过“银行开户预约随时办”功能，随时进行银行开户预约业务办理，其功能和开办企业“一窗通”平台系统中办理的银行开户预约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社保登记随时办：企业开办申请人员在市场监管局开办企业“一窗通”平台系统，提交设立登记申请时，选择“暂不进行社保登记”服务的，可以通过“社保登记随时办”功能，随时进行社保登记业务办理，其功能和开办企业“一窗通”平台系统平台中办理的社保登记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医保登记随时办：企业开办申请人员在市场监管局开办企业“一窗通”平台系统，提交设立登记申请时，选择“暂不进行医保登记”服务的，可以通过“医保登记随时办”功能，随时进行医保登记业务办理，其功能和开办企业“一窗通”平台系统平台中办理的医保登记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企业住房公积金缴存开户登记随时办：企业开办申请人员在市场监管局开办企业“一窗通”平台系统，提交设立登记申请时，选择“暂不进行企业住房公积金缴存开户登记”服务的，可以通过“公积金随时办”功能，随时进行企业住房公积金缴存开户登记业务办理，其功能和开办企业“一窗通”平台系统中办理的公积金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12、企业开办政务服务：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包括企业开办进度监控和企业开办情况统计。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企业开办进度监控：在开办企业“一窗通”平台系统一表申请功能中，面向公众提供企业开办进度公示，方便企业即时掌握事项的办理进程。在企业开办政务服务中，面向自治区市场监管局审核工作人员提供企业开办进度监控及跟踪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（2）企业开办情况统计：提供企业开办情况的汇总统计，</w:t>
            </w:r>
            <w:r w:rsidRPr="00AC3260">
              <w:rPr>
                <w:rFonts w:ascii="宋体" w:hAnsi="宋体" w:cs="宋体" w:hint="eastAsia"/>
                <w:szCs w:val="21"/>
              </w:rPr>
              <w:lastRenderedPageBreak/>
              <w:t>包括企业开办办理情况统计、各地区办理情况统计、各市场主体类型企业开办情况、等方面的信息统计。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13、领取服务：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在申请人办理完营业执照、印章刻制、税务发票申领业务后，用户可选择营业执照、企业印章、税务发票等实物统一在政务服务大厅窗口领取或邮寄送达同一地址，为申请人提供最便捷的企业开办服务。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14、档案查询：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系统自动生成的电子登记材料由登记系统自动转入与非结构化数据库系统对接进行电子存档，登记机关并打印进行纸质存档备份管理。申请人可自主查询登记相关资料。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15、在线帮助：</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包括业务办理引导和操作演示视频。</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业务办理引导：为了提升用户体验感，在用户进行具体业务办理时，系统提供业务办理引导功能。在印章刻制、税务发票申领、银行开户预约、社保登记、医保登记、企业住房公积金缴存开户登记等业务办理过程中，该模块可以向用户详细介绍各项业务办理的具体操作流程并提供引导指示。</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（2）操作演示视频；提供操作演示视频，向用户详细介绍开办企业“一窗通”平台的系统功能与各项业务办理的具体操作流程。</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16、推送记录管理：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推送与反馈建立推送记录，记录结果有成功与失败两种，并记录数据推送时间，失败的数据由系统自动重新推送，推送成功时间视为对方部门接收时间，该记录用于业务办理统计及数据完整性效验。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17、与其他系统对接：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实现广西开办企业“一窗通”平台与国家市场监管总局的系统、自治区市场监管综合业务系统、电子档案系统、自治区市场监管局名称库、广西市场监管信息系统、自治区数据共享交换平台、广西数字政务一体化平台、快递业务系统和短信平台等系统的对接，同时实现平台多证合一推送接口升级，与各系统的具体对接方式依据实际需求而定。</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广西开办企业“一窗通”平台与税务部门、公安部门、地方金融监管局、社保部门、医保部门、住建部门等企业开办相关的部门之间的数据交互采用数据接口的方式进行交互，自治区市场监管局根据各部门的数据采集要求开发数据接口，形成接口方案提供给各部门进行数据对接，同样各部门反</w:t>
            </w:r>
            <w:r w:rsidRPr="00AC3260">
              <w:rPr>
                <w:rFonts w:ascii="宋体" w:hAnsi="宋体" w:cs="宋体" w:hint="eastAsia"/>
                <w:szCs w:val="21"/>
              </w:rPr>
              <w:lastRenderedPageBreak/>
              <w:t>馈数据也是通过接口方式进行对接（各部门需要根据接口方案，开发数据接收接口程序用于接收数据，同样数据反馈也需要根据接口方案，开发数据反馈接口程序用于向开办企业“一窗通”平台反馈数据）。市场监管局与税务部门、公安部门、地方金融监管局、社保部门、医保部门、住建部门等企业开办相关的部门之间均建立独立的接口。数据接口主要由市场监管局制定接口方案，接口分为数据推送接口和数据反馈接口。数据推送接口主要是根据各部门提供所需的采集字段进行定制，数据推送的目的地由数据接收部门确定。数据反馈接口基本按推送接口开发，各部门按接口方案向市场监管局反馈数据。无论是接收数据还是反馈数据，对接部门都需要进行开发配合。</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3）广西开办企业“一窗通”平台与市场监管总局登记注册应用服务接口对接工作按照“统一企业登记业务规范、数据标准和平台服务接口”的要求使用全国统一的登记注册服务，含统一登记注册微服务、数据实时采集服务等。</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2</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b/>
                <w:szCs w:val="21"/>
              </w:rPr>
              <w:t>▲</w:t>
            </w:r>
            <w:r w:rsidRPr="00AC3260">
              <w:rPr>
                <w:rFonts w:ascii="宋体" w:hAnsi="宋体" w:cs="宋体" w:hint="eastAsia"/>
                <w:szCs w:val="21"/>
              </w:rPr>
              <w:t>开办企业“一窗通”微信小程序</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2"/>
              <w:jc w:val="left"/>
              <w:rPr>
                <w:rFonts w:ascii="宋体" w:hAnsi="宋体" w:cs="宋体"/>
                <w:b/>
                <w:szCs w:val="21"/>
              </w:rPr>
            </w:pPr>
            <w:r w:rsidRPr="00AC3260">
              <w:rPr>
                <w:rFonts w:ascii="宋体" w:hAnsi="宋体" w:cs="宋体" w:hint="eastAsia"/>
                <w:b/>
                <w:szCs w:val="21"/>
              </w:rPr>
              <w:t>（注：本项采购标的下列技术需求及要求均为实质性要求，不允许负偏离，否则投标无效处理。）</w:t>
            </w:r>
          </w:p>
          <w:p w:rsidR="00AC3260" w:rsidRPr="00AC3260" w:rsidRDefault="00AC3260" w:rsidP="00AC3260">
            <w:pPr>
              <w:spacing w:line="360" w:lineRule="atLeast"/>
              <w:ind w:firstLineChars="200" w:firstLine="422"/>
              <w:jc w:val="left"/>
              <w:rPr>
                <w:rFonts w:ascii="宋体" w:hAnsi="宋体" w:cs="宋体" w:hint="eastAsia"/>
                <w:b/>
                <w:szCs w:val="21"/>
              </w:rPr>
            </w:pPr>
            <w:r w:rsidRPr="00AC3260">
              <w:rPr>
                <w:rFonts w:ascii="宋体" w:hAnsi="宋体" w:cs="宋体" w:hint="eastAsia"/>
                <w:b/>
                <w:szCs w:val="21"/>
              </w:rPr>
              <w:t>业务功能要求：</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开办企业“一窗通”微信（或支付宝）小程序主要包括用户注册、用户登录、预留实名认证接口、名称自主申报、设立登记、变更登记、备案登记、注销登记、电子签名、材料归档、业务进度查询、营业执照制作和信息资料查询等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1、用户注册：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包括信息填写、手机验证、签订协议、信息验证。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（1）信息填写：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1）自然人采集主要信息项包括:身份证件信息和在线拍照。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2）企业采集主要信息包括：主体基本信息和法定代表人/负责人信息和在线拍照。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（2）手机验证：手机验证使用手机号码短信验证码的方式进行确认。</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（3）签订协议：用户在线签署全程电子化登记办理协议，明确登记机关、注册用户之间的权利、义务，注册人一旦点击同意，等同于和登记机关签订一份电子协议，以明确用户注册提交信息的真实有效性。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（4）信息验证：通过第三方进行实名数字认证，且验证通过的用户才能进行网上申请。已通过原“广西商事登记全程电子化系统”实名认证的用户，无需再次注册，直接使用有原</w:t>
            </w:r>
            <w:r w:rsidRPr="00AC3260">
              <w:rPr>
                <w:rFonts w:ascii="宋体" w:hAnsi="宋体" w:cs="宋体" w:hint="eastAsia"/>
                <w:szCs w:val="21"/>
              </w:rPr>
              <w:lastRenderedPageBreak/>
              <w:t>注册的身份证件号或手机号即可进行系统登录。登录用户名为申请人的身份证号码或手机号。</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2、用户登录：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自然人基于身份证号（手机号）/密码的方式进行登录，成功登录后可以查看最新办理业务的情况，显示最新办理的企业名称、业务类型、申请，以及进行相关业务查询等。</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3、预留实名认证接口：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开办企业“一窗通”平台微信小程序预留第三方实名认证接口，将申请人人脸图像与身份证件进行比对，确保登记信息的真实性，以此增加申请人违法成本和自我合法经营的约束力。</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4、名称自主申报：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包括业务申报和业务预览。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业务申报：业务申请人通过微信小程序自主完成名称自主申报业务申报，查重核名功能按照行政区划、字号、行业、组织形式的4段式进行选择和填写，并为申请人提供详细的说明和示例。申请人只需按照系统页面步骤及提示，即可快速自主完成名称自主申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（2）业务预览：业务申请人在线预览名称自主申报信息，业务申请人对预览信息进行核对，如信息有误可关闭预览窗口，返回录入页面对信息进行更改，核对无误后可进行下一步。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5、设立登记：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业务申请人在成功完成企业名称自主申报业务办理后，可进入企业（个体工商户及其他市场主体、内资公司、内资分公司、农民专业合作社）设立登记流程。其中企业登记按开办企业“一窗通”平台需求，在原有设立登记流程的基础上增加采集公安、税务、社保、医保、住建、地方金融监管局等各部门业务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设立登记业务申报：提交名称自主申报的数据在工作人员审核完成后，系统会，提醒用户在名称有效期内去做设立登记业务申报。业务申请人按照页面要求填写基本信息、人员信息、补充信息、决议及章程并上传材料进行设立登记业务申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（2）设立登记业务预览：业务申请人在线预览设立登记信息，业务申请人对预览信息进行核对，如信息有误可关闭预览窗口，返回录入页面对信息进行更改，核对无误后可进行下一步电子签名操作。</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（3）设立登记pdf电子签名：申请人提交的电子材料需</w:t>
            </w:r>
            <w:r w:rsidRPr="00AC3260">
              <w:rPr>
                <w:rFonts w:ascii="宋体" w:hAnsi="宋体" w:cs="宋体" w:hint="eastAsia"/>
                <w:szCs w:val="21"/>
              </w:rPr>
              <w:lastRenderedPageBreak/>
              <w:t>所有法定有权签字人进行业务确认并签名后才能提交。通过系统能够看到待确认签名的业务，浏览具体内容，如有问题，可退回申请人；无问题，可进行电子签名确认提交。在所有有权签名人完成签名确认后，由系统自动提交申请材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6、变更登记：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对已设立完成的用户，提供变更登记应用。经办人自提交申请的三个工作日后，可在微信小程序查看申请的办理结果，对于审批通过的业务，可点击查看电子营业执照正本，也可下载电子营业执照。电子营业执照一旦生效，用户可在任何时间到平台上进行电子营业执照认证、鉴别真伪。</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变更登记录入和修改：本模块包含变更登记录入和变更登记修改两个功能。实现对企业名称、经营范围、注册资本、企业类型、投资人（股东）、公司管理人员、企业住所地、指定代表或者委托代理人信息、法人姓名、证件编号、行业类型、行政区划、营业期限、申请副本数量等信息的录入和修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（2）变更登记业务预览：业务申请人在线预览变更登记信息，业务申请人对预览信息进行核对，如信息有误可关闭预览窗口，返回录入页面对信息进行更改，核对无误后可进行下一步电子签名操作。</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变更登记pdf电子签名：申请人提交的电子材料需所有法定有权签字人进行业务确认并签名后才能提交。通过系统能够看到待确认签名的业务，浏览具体内容，如有问题，可退回申请人，无问题，可进行电子签名确认提交。在所有有权签名人完成签名确认后，由系统自动提交申请材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7、备案登记：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对已设立完成的企业，提供备案登记应用。经办人自提交申请的三个工作日后，可通过手机移动端查看申请的办理结果，对于审批通过的业务，经办人如有相关需要，可查看《备案通知书》；对于审批不通过的业务，经办人根据反馈的原因，修改后重新提交表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8、注销登记：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提供一般注销登记功能，申请人自提交符合法定形式的申请（材料）后，可通过微信小程序查看办理结果，对于审批通过的业务，生成《准予注销登记通知书》；对于审批不通过的业务，经办人根据反馈的原因，修改后重新提交表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9、电子签名：</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申请人提交的电子材料需所有法定有权签字人进行业务确认并签名后才能提交。签字人通过系统看到待确认签名的材</w:t>
            </w:r>
            <w:r w:rsidRPr="00AC3260">
              <w:rPr>
                <w:rFonts w:ascii="宋体" w:hAnsi="宋体" w:cs="宋体" w:hint="eastAsia"/>
                <w:szCs w:val="21"/>
              </w:rPr>
              <w:lastRenderedPageBreak/>
              <w:t>料具体内容，如发现材料有问题，可退回申请人重新修改；如材料无问题，系统通过调用数字认证电子签名接口签字人进行签名。在所有应签名的人员完成签名确认后，由系统自动向广西市场监管综合业务系统提交申请材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10、材料归档：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归档文件包括:原始的电子申请材料文件、登记机关电子审核表单、其他需要归档保存的电子信息和数据库文件，经归档人确认后，通过归档接口将电子文件及其元数据推送至非结构化数据库进行电子存档；并将材料数据推送至电子档案系统，由电子档案系统实现档案归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应保证电子文件及其元数据能一一对应，数量准确且齐全、完整。归档格式:</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（1）原始的电子申请材料文件按原格式存储归档；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（2）核准后的申请材料、登记机关电子审核表单、其他需要归档保存的电子文件以PDF格式归档；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（3）元数据等数据库文件以XML格式归档。</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11、业务进度查询：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通过微信小程序，申请人可在线实时查询自己申请的企业登记业务办理进度。包括所有在办业务和已办业务。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12、营业执照制作：</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审批人员核准通过后，广西市场监管综合业务系统将登记信息推送至电子营业执照系统，生成并发放电子营业执照，若企业需要纸质营业执照，可以到服务窗口领取、邮递送达或通过自助服务一体机进行打印领取。</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13、信息资料查询：</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系统自动生成的电子登记材料由登记系统自动转入与非结构化数据库系统对接进行电子存档，登记机关并打印进行纸质存档备份管理。申请人可登录微信小程序，自主查询提交的市场主体登记相关资料。</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3</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▲开办企业“一窗通”APP</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left"/>
              <w:rPr>
                <w:rFonts w:ascii="宋体" w:hAnsi="宋体" w:cs="宋体"/>
                <w:b/>
                <w:szCs w:val="21"/>
              </w:rPr>
            </w:pPr>
            <w:r w:rsidRPr="00AC3260">
              <w:rPr>
                <w:rFonts w:ascii="宋体" w:hAnsi="宋体" w:cs="宋体" w:hint="eastAsia"/>
                <w:b/>
                <w:szCs w:val="21"/>
              </w:rPr>
              <w:t>（注：本项采购标的下列技术需求及要求均为实质性要求，不允许负偏离，否则投标无效处理。）</w:t>
            </w:r>
          </w:p>
          <w:p w:rsidR="00AC3260" w:rsidRPr="00AC3260" w:rsidRDefault="00AC3260" w:rsidP="00AC3260">
            <w:pPr>
              <w:spacing w:line="360" w:lineRule="atLeast"/>
              <w:ind w:firstLineChars="200" w:firstLine="422"/>
              <w:jc w:val="left"/>
              <w:rPr>
                <w:rFonts w:ascii="宋体" w:hAnsi="宋体" w:cs="宋体" w:hint="eastAsia"/>
                <w:b/>
                <w:szCs w:val="21"/>
              </w:rPr>
            </w:pPr>
            <w:r w:rsidRPr="00AC3260">
              <w:rPr>
                <w:rFonts w:ascii="宋体" w:hAnsi="宋体" w:cs="宋体" w:hint="eastAsia"/>
                <w:b/>
                <w:szCs w:val="21"/>
              </w:rPr>
              <w:t>业务功能要求：</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一）通过企业开办“链条化”的建设进一步打通企业开办中涉及到市监、公安、税务、社保、医保、住建、金融主管等部门，进行必要的流程扩展，通过信息共享，实现政府部门的业务衔接，提高企业开办业务的效率。</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（二）在项目建设期内，与公安、税务、社保、医保、住建、金融主管等部门业务衔接，可以视具体情况，调整相应实</w:t>
            </w:r>
            <w:r w:rsidRPr="00AC3260">
              <w:rPr>
                <w:rFonts w:ascii="宋体" w:hAnsi="宋体" w:cs="宋体" w:hint="eastAsia"/>
                <w:szCs w:val="21"/>
              </w:rPr>
              <w:lastRenderedPageBreak/>
              <w:t>现方式。</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三）开办企业“一窗通”APP打通与公安、税务、社保、医保、住建、金融主管等部门数据通道，融合印章刻制、税务发票申领、银行开户预约、社保登记、医保登记、企业住房公积金缴存开户登记等企业开办相关业务，实现名称自主申报、设立登记、变更（备案）登记和注销登记等业务功能。主要建设包括申领执照、印章刻制、税务发票申领、银行开户预约、社保及医保登记、企业住房公积金缴存开户登记、企业开办随时办、企业开办政务服务等功能模块。</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1、用户注册：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包括用户真实姓名、密码、实名认证方式、身份证信息（证件号码、有效期起止时间）、手机号码和邮箱等注册内容。申请人通过开办企业“一窗通”平台注册后即可办理企业开办业务。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2、用户登录：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自然人基于身份证号码（或手机号）/密码的方式进行登录，法人基于电子营业执照扫码或营业执照（统一社会信用代码）/密码进行登录，成功登录后可以查看最新办理业务的情况，显示最新办理的企业名称、业务类型、申请，以及进行相关业务查询等。</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3、实名认证：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系统通过调用第三方实名认证接口，将申请人人脸图像与身份证件进行比对留存，确保登记信息的真实性，以此增加申请人违法成本和自我合法经营的约束力。</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4、一表申请：</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通过开办企业“一窗通”平台，申请人用户注册、身份认证、用户登录后，在办理企业设立登记时，可自行选择办理“印章刻制”、“银行开户预约”、“税务发票申领”、“社保登记”、“医保登记”和“企业住房公积金缴存开户登记”等业务，实现“一表申请、集成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系统流程：通过开办企业“一窗通”平台，在不同企业类型的设立受理环节可进行“印章刻制”、“银行开户预约”、“税务发票申领”、“社保登记”、“医保登记”、“企业住房公积金缴存开户登记”事项勾选。申请人一次填报提交，各部门信息共享、同步办理、限时办结的“一表申请、并行办理”流程。对设立登记的流程优化，增加企业开办事项勾选和填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（2）信息填报表单：在各企业类型的设立登记功能模块中增加公安、地方金融监管局、税务、社保、医保、住建部门</w:t>
            </w:r>
            <w:r w:rsidRPr="00AC3260">
              <w:rPr>
                <w:rFonts w:ascii="宋体" w:hAnsi="宋体" w:cs="宋体" w:hint="eastAsia"/>
                <w:szCs w:val="21"/>
              </w:rPr>
              <w:lastRenderedPageBreak/>
              <w:t>填报页面。填报信息的数据标准如国家市场监管总局有规定的，以国家市场监管总局最新标准为准；如国家市场监管总局未有规定的，以部门间商定为准。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申请须知：用户在进行企业开办业务时，用户必须通过阅读业务对应的申请须知并承诺同意后，方可进入下一步操作。施行承诺制，约束用户对自己填报信息的真实性，避免恶意用户随意填写申报信息造成政府部门人力、物力、财力的浪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进度查询：用户登录平台，查询已提交或正在办理的企业开办信息，可以便捷的查询企业开办进度。用不同的颜色表示不同的进度状态，例如，橙色代表在办环节，灰色表示未进行的环节，深绿色代表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随时办理：用户可以随时查询在办企业的办理进度，并了解印章刻制、税务发票申领、银行开户预约、社保登记、企业住房公积金缴存开户登记等业务的申请及办理情况。如果在企业注册登记时存在未进行的事项，可以随时发起进行办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5、印章刻制：</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包括告知承诺、申请人信息确认、刻章信息推送、公安信息反馈、短信通知、结果状态信息共享等内容。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告知承诺：按照提供的公安告知承诺书进行页面定制和展示告知，并在勾选预约印章刻制业务时，在进入下一步业务办理之前提示阅读并同意告知承诺书，用户阅读并同意告知承诺书后方可进入后续业务办理页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（2）申请人信息确认：企业开办申请通过审核后，申请人通过一窗受理平台查询业务办理进度，并核对确认已经通过审核的企业开办信息是否正确，确认无误后保存可进入下一步业务办理。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刻章信息推送：企业开办印章刻制采集的信息如国家市场监管总局有规定的数据标准，以国家市场监管总局最新标准为准；如国家市场监管总局未有规定，以部门间商定为准。在企业开办信息采集完成后，系统通过调用程序接口的方式将刻章信息推送至广西开办企业“一窗通”平台综合库，公安部门通过综合库获取数据。平台向公安推送数据包括：企业基本信息、经办人信息、法定代表人信息、公安印章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（4）公安信息反馈：公安向平台反馈的信息分为接收反馈和办理反馈；接收反馈包括以下信息：接收时间、接收状态、反馈时间；办理反馈包括以下信息：业务受理时间、业务办结</w:t>
            </w:r>
            <w:r w:rsidRPr="00AC3260">
              <w:rPr>
                <w:rFonts w:ascii="宋体" w:hAnsi="宋体" w:cs="宋体" w:hint="eastAsia"/>
                <w:szCs w:val="21"/>
              </w:rPr>
              <w:lastRenderedPageBreak/>
              <w:t>时间、领取完结标志、刻章完成时间、领取地联系电话、领取地点、领取时间、领取方式。</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（6）结果状态信息共享：公安进行印章发放后，由公安跟踪发放进度和结果，并通过政务数据共享交换信息平台以接口的方式将信息共享。</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6、税务发票申领：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包括信息采集、信息推送、信息反馈、短信通知、结果状态信息共享和信息交互使用场景等内容。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按照税务业务要求，在多证合一的基础上增加采集，总计大概60项信息内容。税务发票申领采集的信息如国家市场监管总局有规定的数据标准，以国家市场监管总局最新标准为准；如国家市场监管总局未有规定，以部门间商定为准。信息类型为以下内容，详细内容字段以部门间商定的为准：隶属企业信息、购票人信息、税务发票申领人信息、票种核定信息、一般纳税人登记信息、市场监督管理部门当日数据量、市场监督管理部门总数据量、税务当日数据量、税务总数据量、统计日期、录入日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企业设立登记审批完成后，系统通过调用程序接口的方式将企业信息和“从业人数、适用会计制度、股东投资主经济性质、股东地址”补充信息、发票申领表等信息推送至广西开办企业“一窗通”平台综合库，税务部门通过综合库获取数据。向税务推送数据包括：企业基本信息、法定代表人信息、股东及出资信息、其他采集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接收反馈包括以下信息：接收时间、接收状态、反馈时间。办理反馈包括以下信息：业务受理时间、业务办结时间、税务管辖机关信息、办结事项、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 结果状态信息共享：发票申领结果状态信息需要双方部门进行共享，包括领取的时间、方式等内容，通过广西开办企业“一窗通”平台综合库以接口的方式将信息共享。</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lastRenderedPageBreak/>
              <w:t>（6）信息交互使用场景：企业在开办环节涉税业务办理的情形主要有三类，分别是：仅办理登记暂无涉税业务（默认选择该类型）、办理登记同时发生涉税（经营）业务、办理登记同时发生涉税（经营）及发票申领。申请人填报的信息的数据标准如国家市场监管总局有规定的，以国家市场监管总局最新标准为准；如国家市场监管总局未有规定的，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7、银行开户预约：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包括对接方式设计、信息采集、信息推送、信息反馈、短信通知、结果状态信息共享等内容。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（1）信息采集：所需采集信息如下：企业资产信息。银行开户预约采集的信息如国家市场监管总局有规定的数据标准，以国家市场监管总局最新标准为准；如国家市场监管总局未有规定，以部门间商定为准。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设立登记审批完成后，系统自动将企业商事登记基本信息和企业资产信息，推送至广西开办企业“一窗通”平台综合库。根据上述所采集信息如下：企业基本信息、法定代表人信息、股东及出资信息、上级单位法人。</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接收反馈包括以下信息：接收时间、接收状态、反馈时间。办理反馈包括以下信息：需与对接的商业银行约定返回必要的开户业务办理结果信息。包括但不限于开始业务办理的时间戳、完成业务办理的时间戳、开户行代码、开户行名称、银行账号、经办人、办理结果、办理时长、开户结果处理说明等重要字段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开办业务办理的过程中，当业务办理关键流程节点状态有更新时，由业务主办单位将进度状态信息通过短信的形式及时发送给企业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（5）结果状态信息共享：预约开户及办理结果状态信息需要双方部门进行共享，通过广西开办企业“一窗通”平台综合库将实现结果状态信息共享给开办企业“一窗通”平台系统。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8、社保及医保登记：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包括信息采集、信息推送、短信通知和信息反馈等内容。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（1）信息采集：医保及社保登记采集的信息如国家市场监管总局有规定的数据标准，以国家市场监管总局最新标准为准；如国家市场监管总局未有规定，以部门间商定为准。在社</w:t>
            </w:r>
            <w:r w:rsidRPr="00AC3260">
              <w:rPr>
                <w:rFonts w:ascii="宋体" w:hAnsi="宋体" w:cs="宋体" w:hint="eastAsia"/>
                <w:szCs w:val="21"/>
              </w:rPr>
              <w:lastRenderedPageBreak/>
              <w:t>保登记页面采集以下信息：单位名称、员工姓名、性别、户口所在地、身份证号码、月工资、联系电话、中央驻桂或自治区直属国有企业、企业划型、账户名称、开户行、账号、社会保障卡制卡银行、小微民营企业、申请险种、民族、参加工作时间。若医保用工形式只包含城镇合同制职工、原固定职工其中一种，则需在医保登记信息采集的基础上，采集参加医保的人员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向人社推送数据：企业基本信息、法定代表人信息、股东及出资信息、单位专管员信息、员工社保信息；向医保推送数据：企业基本信息、法定代表人信息、股东及出资信息、（可选填）待银行开户预约完成后推送信息（可选填）向医保部门推送企业员工新参保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1）社保部门信息反馈分为信息接收反馈和办理反馈：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①接收反馈包括以下信息：接收时间、接收状态、反馈时间。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②办理反馈包括以下信息：业务受理时间、业务办结时间、社保编号、办理时间、办结状态。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2）医保部门信息反馈分为信息接收反馈和办理反馈：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①接收反馈包括以下信息：接收时间、接收状态、反馈时间。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②办理反馈包括以下信息：业务受理时间、业务办结时间、医保编号、办理时间、办结状态。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办理职工社保及医保登记的过程中，由业务主办单位将办理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9、企业住房公积金缴存开户登记：</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包括信息采集、信息推送、信息反馈、短信通知、结果状态信息共享等内容。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信息采集：企业住房公积金缴存开户登记采集的信息如国家市场监管总局有规定的数据标准，以国家市场监管总局最新标准为准；如国家市场监管总局未有规定，以部门间商定为准。按照企业住房公积金缴存开户登记业务要求，采集企业住房公积金缴存开户登记相关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（2）信息推送：在设立登记审核完成后，系统通过广西开办企业“一窗通”平台综合库将企业信息和企业住房公积金缴存开户登记信息等信息推送至自治区住建厅，由自治区住建</w:t>
            </w:r>
            <w:r w:rsidRPr="00AC3260">
              <w:rPr>
                <w:rFonts w:ascii="宋体" w:hAnsi="宋体" w:cs="宋体" w:hint="eastAsia"/>
                <w:szCs w:val="21"/>
              </w:rPr>
              <w:lastRenderedPageBreak/>
              <w:t>厅统一向各公积金中心（分中心）推送数据。推送数据包括：企业基本信息、个人信息、经办人信息、银行账户信息、法定代表人信息、股东及出资信息、其他采集信息。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（3）信息反馈：信息反馈分为信息接收反馈和办理反馈：</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1）接收反馈包括以下信息：接收时间、接收状态、反馈时间。</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2）办理反馈包括以下信息：业务受理时间、业务办结时间、办结事项、办理时间、办结状态、统一社会信用代码、单位开户日期、登记机构信息。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短信通知：在企业开办业务办理的过程中，由业务主办单位将办理环节的进度状态信息通过短信的形式发送给申请人，申请人可以实时掌握业务办理进度提前计划企业开办其他相关事项，提高群众办事满意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结果状态信息共享：企业住房公积金缴存开户登记结果状态信息需要双方部门进行共享，包括时间、方式等内容，通过广西开办企业“一窗通”平台综合库将实现结果状态信息共享给开办企业“一窗通”平台系统。</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10、企业开办随时办：</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申请人在开办企业“一窗通”平台提交设立登记申请时，未选择录入印章刻制、发票申领、银行开户预约、社保登记、医保登记和公积金等信息，在企业设立登记审核通过后，可以根据自身需要随时登录服务平台进行后续业务环节的办理。同时保留企业登记信息的变更、注销等原商事登记全程电子化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印章刻制随时办：平台只刻制政府免费提供的印章，申请人不用选择。开办申请人员在开办企业“一窗通”平台系统，提交设立登记申请时，选择“暂不刻章”服务的，可以通过“印章刻制随时办”功能，随时进行印章刻制的业务办理，其功能和“开办企业一窗通”系统中办理的印章刻制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发票申领随时办：企业开办申请人员在自治区市场监管局开办企业“一窗通”平台系统，提交设立登记申请时，选择“暂不进行发票申领”服务的，可以通过“发票申领随时办”功能，随时进行发票申领业务办理，其功能和开办企业“一窗通”平台系统中办理的发票申领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银行开户预约随时办：企业开办申请人员在市场监管局开办企业“一窗通”平台系统，提交设立登记申请时，选择“暂不进行银行开户预约”服务的，可以通过“银行开户预约随时办”功能，随时进行银行开户预约业务办理，其功能和</w:t>
            </w:r>
            <w:r w:rsidRPr="00AC3260">
              <w:rPr>
                <w:rFonts w:ascii="宋体" w:hAnsi="宋体" w:cs="宋体" w:hint="eastAsia"/>
                <w:szCs w:val="21"/>
              </w:rPr>
              <w:lastRenderedPageBreak/>
              <w:t>开办企业“一窗通”平台系统中办理的银行开户预约功能相同。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社保登记随时办：企业开办申请人员在市场监管局开办企业“一窗通”平台系统，提交设立登记申请时，选择“暂不进行社保登记”服务的，可以通过“社保登记随时办”功能，随时进行社保登记业务办理，其功能和开办企业“一窗通”平台系统平台中办理的社保登记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医保登记随时办：企业开办申请人员在市场监管局开办企业“一窗通”平台系统，提交设立登记申请时，选择“暂不进行医保登记”服务的，可以通过“医保登记随时办”功能，随时进行医保登记业务办理，其功能和开办企业“一窗通”平台系统平台中办理的医保登记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企业住房公积金缴存开户登记随时办：企业开办申请人员在市场监管局开办企业“一窗通”平台系统，提交设立登记申请时，选择“暂不进行企业住房公积金缴存开户登记”服务的，可以通过“公积金随时办”功能，随时进行企业住房公积金缴存开户登记业务办理，其功能和开办企业“一窗通”平台系统中办理的公积金功能相同。</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11、企业开办政务服务：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包括企业开办进度监控和企业开办情况统计。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企业开办进度监控：在开办企业“一窗通”平台系统一表申请功能中，面向公众提供企业开办进度公示，方便企业即时掌握事项的办理进程。在企业开办政务服务中，面向自治区市场监管局审核工作人员提供企业开办进度监控及跟踪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（2）企业开办情况统计：提供企业开办情况的汇总统计，包括企业开办办理情况统计、各地区办理情况统计、各市场主体类型企业开办情况、等方面的信息统计。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12、领取服务：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在申请人办理完营业执照、印章刻制、税务发票申领业务后，用户可选择营业执照、企业印章、税务发票等实物统一在政务服务大厅窗口领取或邮寄送达同一地址，为申请人提供最便捷的企业开办服务。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13、档案查询：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系统自动生成的电子登记材料由登记系统自动转入与非结构化数据库系统对接进行电子存档，登记机关并打印进行纸质存档备份管理。申请人可自主查询登记相关资料。</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14、在线帮助：</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包括业务办理引导和操作演示视频。</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lastRenderedPageBreak/>
              <w:t>（1）业务办理引导：为了提升用户体验感，在用户进行具体业务办理时，系统提供业务办理引导功能。在印章刻制、税务发票申领、银行开户预约、社保登记、医保登记、企业住房公积金缴存开户登记等业务办理过程中，该模块可以向用户详细介绍各项业务办理的具体操作流程并提供引导指示。</w:t>
            </w:r>
          </w:p>
          <w:p w:rsidR="00AC3260" w:rsidRPr="00AC3260" w:rsidRDefault="00AC3260" w:rsidP="00AC3260">
            <w:pPr>
              <w:spacing w:line="360" w:lineRule="atLeast"/>
              <w:ind w:firstLineChars="200" w:firstLine="420"/>
              <w:jc w:val="left"/>
              <w:rPr>
                <w:rFonts w:ascii="宋体" w:hAnsi="宋体" w:cs="宋体"/>
                <w:szCs w:val="21"/>
                <w:lang/>
              </w:rPr>
            </w:pPr>
            <w:r w:rsidRPr="00AC3260">
              <w:rPr>
                <w:rFonts w:ascii="宋体" w:hAnsi="宋体" w:cs="宋体" w:hint="eastAsia"/>
                <w:szCs w:val="21"/>
              </w:rPr>
              <w:t>（2）操作演示视频；提供操作演示视频，向用户详细介绍开办企业“一窗通”平台的系统功能与各项业务办理的具体操作流程。</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4</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广西商事登记全程电子化系统升级</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1项</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2"/>
              <w:jc w:val="left"/>
              <w:rPr>
                <w:rFonts w:ascii="宋体" w:hAnsi="宋体" w:cs="宋体"/>
                <w:b/>
                <w:szCs w:val="21"/>
              </w:rPr>
            </w:pPr>
            <w:r w:rsidRPr="00AC3260">
              <w:rPr>
                <w:rFonts w:ascii="宋体" w:hAnsi="宋体" w:cs="宋体" w:hint="eastAsia"/>
                <w:b/>
                <w:szCs w:val="21"/>
              </w:rPr>
              <w:t>业务功能要求：</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广西商事登记全程电子化系统升级（相关技术文件及源代码由采购单位提供给中标服务单位）主要包括技术架构、基础平台、业务功能子系统升级改造，业务功能子系统包括名称自主申报子系统改造、设立登记子系统改造、变更（备案）登记子系统改造、注销登记子系统改造和其他业务功能子系统改造等，实现升级改造后的广西商事登记全程电子化系统设立登记子系统功能与广西开办企业“一窗通”平台功能同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技术架构：采用可独立部署、动态扩展的微服务架构。基于微服务框架，将系统中的各个服务独立开发部署，各个服务通过HTTP协议进行沟通来搭建整个系统。微服务框架可快速迭代某一服务而不影响其他服务，提高需求响应时间，减少对系统中其他服务的侵入。在某一服务压力大时，也可动态扩展某一服务。各服务之间使用OAuth2.0协议进行认证，该协议允许用户在一处登录之后相关授权服务均自动登录。协议包括多种授权模式，可保护用户信息在传递时不被外界探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基础平台：采用微服务架构对广西商事登记全程电子化系统基础平台进行升级改造，实现企业和群众用户信息、账户的统一管理，实现统一认证和统一访问控制。使公众用户可以通过平台能够访问相关业务和行政服务事项办理，实现业务办理信息与公众用户之间内容和信息的定向显示。包括但不限于企业开办登记流程改造、系统门户升级、用户管理升级、身份认证升级、系统登录升级、消息列表升级、待办管理升级、个人中心升级、办事服务升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3、名称自主申报子系统改造：采用微服务架构对广西商事登记全程电子化系统名称自主申报子系统进行升级改造，主要包括名称信息填报、名称查重、禁限用字过滤、电子申请书合成等应用。</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4、设立登记子系统改造：采用微服务架构对广西商事登记全程电子化系统设立登记子系统进行升级改造，主要包括基</w:t>
            </w:r>
            <w:r w:rsidRPr="00AC3260">
              <w:rPr>
                <w:rFonts w:ascii="宋体" w:hAnsi="宋体" w:cs="宋体" w:hint="eastAsia"/>
                <w:szCs w:val="21"/>
              </w:rPr>
              <w:lastRenderedPageBreak/>
              <w:t>本信息、股东信息、董事/监事/经理管理人员、法定代表人信息、决议及章程、联络员信息、财务负责人信息、委托代理人、非公党建、邮寄信息、设立登记申请书等应用，实现升级改造后的广西商事登记全程电子化系统设立登记子系统功能与广西开办企业“一窗通”平台功能同步。</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变更（备案）登记子系统改造：采用微服务架构对广西商事登记全程电子化系统变更（备案）登记子系统进行升级改造，主要包括基本信息、股东信息、董事/监事/经理管理人员、法定代表人信息、决议及章程、联络员信息、财务负责人信息、委托代理人、非公党建、邮寄信息、变更（备案）登记申请书等应用。</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6、注销登记子系统改造：采用微服务架构对广西商事登记全程电子化系统注销登记子系统进行升级改造，主要包括注销申请信息、清算人信息、经办人信息、清算报告、注销登记申请书等应用。</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7、其他业务功能子系统：采用微服务架构对广西商事登记全程电子化系统其他业务功能子系统进行升级改造，主要包括股权出质、企业迁移、企业改制等应用。</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5</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广西市场监管综合业务系统升级改造</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1项</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2"/>
              <w:jc w:val="left"/>
              <w:rPr>
                <w:rFonts w:ascii="宋体" w:hAnsi="宋体" w:cs="宋体"/>
                <w:b/>
                <w:szCs w:val="21"/>
              </w:rPr>
            </w:pPr>
            <w:r w:rsidRPr="00AC3260">
              <w:rPr>
                <w:rFonts w:ascii="宋体" w:hAnsi="宋体" w:cs="宋体" w:hint="eastAsia"/>
                <w:b/>
                <w:szCs w:val="21"/>
              </w:rPr>
              <w:t>业务功能要求：</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升级改造广西市场监管综合业务系统（相关技术文件及源代码由采购单位提供给中标服务单位）的查询应用，包括如下：</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网上登记自定义查询、网上登记自定义统计、小微企业自定义查询、小微企业自定义统计、企业管理人员自定义查询、企业管理人员自定义统计、变更业务自定义查询、变更业务自定义统计、经济户口自定义查询、经济户口自定义统计、股权冻结自定义查询、股权冻结自定义统计、股权出质自定义查询、股权出质自定义统计、迁移自定义查询、迁移自定义统计、案件自定义查询、案件自定义统计、严重违法失信自定义查询、严重违法失信自定义统计、处罚信息公示自定义查询、处罚信息公示自定义统计、企业年报自定义查询、企业年报自定义统计、公示系统企业即时信息自定义查询、公示系统企业即时信息自定义统计、非公党建信息查询、非公党建信息统计、异常名录自定义查询、异常名录自定义统计、消保自定义查询、消保自定义统计、窗口电子化统计、一体机查询、一体机统计、台商投资统计表、市县市场主体注册登记情况、12个重点产业注册登记情况。</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2、产业园区企业情况、市场主体基本情况、市场主体注册登记情况、市场主体注册登记情况自定义时间、全省企业注</w:t>
            </w:r>
            <w:r w:rsidRPr="00AC3260">
              <w:rPr>
                <w:rFonts w:ascii="宋体" w:hAnsi="宋体" w:cs="宋体" w:hint="eastAsia"/>
                <w:szCs w:val="21"/>
              </w:rPr>
              <w:lastRenderedPageBreak/>
              <w:t>册登记情况表按行业划分、十二重点产业人才情况统计、自助核名申报查询、自助核名申报统计、税务返还清税证明查询、多证合一统计、窗口电子化统计报表、企业法人统计、流程查询、失信拦截信息查询、失信拦截信息统计、清税证明查询、严重违法失信人查询报表、人工核验查询、多证合一统计、证照打印查询、清税证明查询、业务自定义统计、业务自定义查询、办理业务历史记录查询、人员查询、人员统计、撤销登记查询、年报统计、窗口全半程业务统计、设立打照时间信息查询、全程电子化自定义统计、自助机业务查询、个体智能审批机办件查询、设立登记开办时间查询、个体简易登记查询、新登记各类市场主体统计、名称信息自定义查询、名称信息业务自定义统计、身份信息验证自定义查询、身份信息验证自定义统计、认证信息溯源自定义查询、个转企自定义查询、个转企自定义统计、市场监督管理局与税务局市场主体信息推送查询、简易注销个体工商户及其他市场主体名单筛查、简易注销自定义查询、全程电子化智能审批查询、全程电子化智能审批业务量统计、市场主体发展情况、各地方市场主体发展占比、一体机网点统计。</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6</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存储系统（广西商事登记全程电子化系统）</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1、▲控制器：配置≥2个SAN/NAS一体化存储控制器，可以扩展到≥16个控制器。（不包括外接虚拟化网关或者NAS 控制器，GUI 统一管理，存储联邦等功能实现多控制器架构）；</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w:t>
            </w:r>
            <w:r w:rsidRPr="00AC3260">
              <w:rPr>
                <w:rFonts w:hint="eastAsia"/>
              </w:rPr>
              <w:t>▲</w:t>
            </w:r>
            <w:r w:rsidRPr="00AC3260">
              <w:rPr>
                <w:rFonts w:ascii="宋体" w:hAnsi="宋体" w:cs="宋体" w:hint="eastAsia"/>
                <w:szCs w:val="21"/>
              </w:rPr>
              <w:t>缓存：双控制器配置≥512GB 高速缓存（缓存不包含SSD 磁盘、PCI-E SSD、闪存、压缩或重删缓存和 NAS 控制器缓存），控制器采用Intel Purley平台或以上处理器；</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w:t>
            </w:r>
            <w:r w:rsidRPr="00AC3260">
              <w:rPr>
                <w:rFonts w:hint="eastAsia"/>
              </w:rPr>
              <w:t>▲</w:t>
            </w:r>
            <w:r w:rsidRPr="00AC3260">
              <w:rPr>
                <w:rFonts w:ascii="宋体" w:hAnsi="宋体" w:cs="宋体" w:hint="eastAsia"/>
                <w:szCs w:val="21"/>
              </w:rPr>
              <w:t>主机接口：双控支持 32/16/8Gbps FC，1/10/40Gbps iSCSI/FCoE，1/10/40GbE/1GbE NAS等；本次配置 4个16Gb FC 主机接口含全部 SFP 模块，配置 8 个 1Gb ISCSI 主机接口，每个控制器可扩展≥3个IO 插槽；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4、盘控一体控制柜，可在≤4U空间中，提供≥48个硬盘扩展插槽；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w:t>
            </w:r>
            <w:r w:rsidRPr="00AC3260">
              <w:rPr>
                <w:rFonts w:hint="eastAsia"/>
              </w:rPr>
              <w:t>▲</w:t>
            </w:r>
            <w:r w:rsidRPr="00AC3260">
              <w:rPr>
                <w:rFonts w:ascii="宋体" w:hAnsi="宋体" w:cs="宋体" w:hint="eastAsia"/>
                <w:szCs w:val="21"/>
              </w:rPr>
              <w:t>硬盘：本次配置42块 2.5英寸SAS企业级硬盘，硬盘容量≥2.4TB，硬盘转速≥10K ，双控制器最大支持≥1200 块硬盘；</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6、Raid 级别：支持 RAID0/1/5/6/10，RAID2.0，支持业务无中断的在线转换RAID级别，支持多类型磁盘多方向、无中断在线数据迁移，迁移过程不影响业务性能；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7、硬盘保护：支持全局热备盘和热备空间两种模式；</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8、配置 BBU 电池保护模组，保证掉电时 Cache数据可</w:t>
            </w:r>
            <w:r w:rsidRPr="00AC3260">
              <w:rPr>
                <w:rFonts w:ascii="宋体" w:hAnsi="宋体" w:cs="宋体" w:hint="eastAsia"/>
                <w:szCs w:val="21"/>
              </w:rPr>
              <w:lastRenderedPageBreak/>
              <w:t>安全写入系统 SSD 硬盘或 FLASH 永久保存（不占用本次配置 SSD 空间），支持2次备电，可以支撑2次以上的数据备份时间，实现无限时断电保护Cache数据的目的；</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9、管理软件：配置图形界面管理软件，支持多种语言（至少包括简体中文和英文），支持多台设备集中管理，支持存储资源管理分析和资源使用历史记录分析，支持性能管理等功能，支持 WEB管理，支持 CLI 管理。支持多种事件通知功能；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w:t>
            </w:r>
            <w:r w:rsidRPr="00AC3260">
              <w:rPr>
                <w:rFonts w:hint="eastAsia"/>
              </w:rPr>
              <w:t>▲</w:t>
            </w:r>
            <w:r w:rsidRPr="00AC3260">
              <w:rPr>
                <w:rFonts w:ascii="宋体" w:hAnsi="宋体" w:cs="宋体" w:hint="eastAsia"/>
                <w:szCs w:val="21"/>
              </w:rPr>
              <w:t>高级软件特性：配置包括克隆，快照，备份三种功能，支持快照数≥4096，支持对卷进行多级快照功能，支持将生产数据通过克隆后用于测试和开发；</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w:t>
            </w:r>
            <w:r w:rsidRPr="00AC3260">
              <w:rPr>
                <w:rFonts w:hint="eastAsia"/>
              </w:rPr>
              <w:t>▲</w:t>
            </w:r>
            <w:r w:rsidRPr="00AC3260">
              <w:rPr>
                <w:rFonts w:ascii="宋体" w:hAnsi="宋体" w:cs="宋体" w:hint="eastAsia"/>
                <w:szCs w:val="21"/>
              </w:rPr>
              <w:t>QoS 功能：配置不限容量 QoS 性能自动优化功能，可以按业务的重要性分配存储的性能资源；支持卷级别的 IOPS 或者 Mbps 限制；</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12、自动精简功能：配置自动精简配置功能，采用瘦供给的磁盘分配方式，可灵活分配存储空间，避免磁盘资源分配失调，精简粒度 32K、64K、128K、256K 可调节；支持创建单个卷最大 256TB，后续扩容无需额外购买许可；</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13、支持存储双活功能，能够跨数据中心的双活功能，不需要额外配置网关，实现RTO=0 和 RPO=0，保障客户的数据零丢失，业务零中断 ；支 持  VMware  vMSC(vShpere  MetroStorage Cluster)功能，并通过 vMSC 认证；</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14、</w:t>
            </w:r>
            <w:r w:rsidRPr="00AC3260">
              <w:rPr>
                <w:rFonts w:hint="eastAsia"/>
              </w:rPr>
              <w:t>▲</w:t>
            </w:r>
            <w:r w:rsidRPr="00AC3260">
              <w:rPr>
                <w:rFonts w:ascii="宋体" w:hAnsi="宋体" w:cs="宋体" w:hint="eastAsia"/>
                <w:szCs w:val="21"/>
              </w:rPr>
              <w:t>自动分层：支持自动分层功能，可实现 SSD、3D NAND SSD、SAS、NL-SAS 四层分层架构，通过存储系统内部监测和统计功能，动态的将热点数据自动的迁移到高速的 SSD 硬盘上；</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15、缓存加速功能：支持 SSD 缓存加速功能，支持使用 SSD 硬盘用作系统二级缓存；</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16、存储虚拟化功能：支持存储虚拟化功能，可以通过自身的存储异构虚拟化技术来接管第三方的存储资源，接管异构存储厂商的空间后，可以把异构空间作为存储的 RAID 资源池，并且资源池可以划分多个卷对主机提供存储服务，形成统一的虚拟资源池，并提供存储间的数据保护，数据迁移等功能；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17、远程复制功能：支持远程复制功能，可在同系列存储间实现同/异步复制方式，根据业务要求实现双活、备份、异地容灾等高可用部署方式；</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18、</w:t>
            </w:r>
            <w:r w:rsidRPr="00AC3260">
              <w:rPr>
                <w:rFonts w:hint="eastAsia"/>
              </w:rPr>
              <w:t>▲</w:t>
            </w:r>
            <w:r w:rsidRPr="00AC3260">
              <w:rPr>
                <w:rFonts w:ascii="宋体" w:hAnsi="宋体" w:cs="宋体" w:hint="eastAsia"/>
                <w:szCs w:val="21"/>
              </w:rPr>
              <w:t>安装服务：提供 3 年维保服务，工程师实施调试服务。</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7</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BI数据分析平台</w:t>
            </w:r>
            <w:r w:rsidRPr="00AC3260">
              <w:rPr>
                <w:rFonts w:ascii="宋体" w:hAnsi="宋体" w:cs="宋体" w:hint="eastAsia"/>
                <w:szCs w:val="21"/>
              </w:rPr>
              <w:lastRenderedPageBreak/>
              <w:t>软件</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lastRenderedPageBreak/>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jc w:val="left"/>
              <w:rPr>
                <w:rFonts w:ascii="宋体" w:hAnsi="宋体" w:cs="宋体"/>
                <w:szCs w:val="21"/>
              </w:rPr>
            </w:pPr>
            <w:r w:rsidRPr="00AC3260">
              <w:rPr>
                <w:rFonts w:hint="eastAsia"/>
              </w:rPr>
              <w:t>▲</w:t>
            </w:r>
            <w:r w:rsidRPr="00AC3260">
              <w:rPr>
                <w:rFonts w:ascii="宋体" w:hAnsi="宋体" w:cs="宋体" w:hint="eastAsia"/>
                <w:szCs w:val="21"/>
              </w:rPr>
              <w:t>1、具备多维模型管理功能，支持主流的多维模型，如</w:t>
            </w:r>
            <w:r w:rsidRPr="00AC3260">
              <w:rPr>
                <w:rFonts w:ascii="宋体" w:hAnsi="宋体" w:cs="宋体" w:hint="eastAsia"/>
                <w:szCs w:val="21"/>
              </w:rPr>
              <w:lastRenderedPageBreak/>
              <w:t>星型、雪花、多星等，提供多维模型建模工具，方便用户创建、维护多维模型，通过建模工具，支持用户定义多维模型的业务语义层，为查询展现提供业务用户熟悉的操作对象，支持基于CWM或XML技术的元数据管理功能，用以描述、管理各类模型或分析对象，提供事实表维表管理功能，允许用户注册一个数据库对象为事实表或维表，允许用户在线编辑结构、属性，并物理生成事实表或维表，支持多种层次结构的数据模型，支持比较方面的配置虚拟字段，日期维支持退化维设置，即不存在物理维表，只有一个表示日期的字段，支持比较方便的配置自定义的日期维，如财务需要的13个月维度。</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2、提供完整的元数据管理能力，能帮助客户管理如数据库、ETL、维度模型等技术元数据，能帮助客户管理报表、指标口径、勾稽关系等业务元数据，元数据具备影响分析和重命名重构功能，具有一体化或紧密集成的ETL工具。</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3、能直接连接HBase、HDFS等Hadoop框架，通过BI平台直接对Hadoop大数据进行分析。用户无需编写Map/Reduce，直接通过图形化界面配置即能实现基于Hadoop的大数据分析。</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4、系统支持基于WEB的多维分析操作，允许用户拖拉拽维度、度量对象，动态查询多维模型，支持各类典型的动态分析能力，钻取、切片、旋转等，支持同比、环比、占比、排名、排序、80/20等各类数据统计分析功能，支持基于结果集的排序功能，支持自动数据级次限定，支持拖拉拽图形功能，用户通过简单的界面操作就能自动生成统计图表，并能实现图表与报表的切换显示。</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5、报表工具需采用WEB在线编辑方式。报表设计器采用CSS+JS的纯WEB技术，不允许采用ActiveX、Applet等插件。</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6、报表浏览提供DHTML方式，用户只需要浏览器，不允许采用ActiveX、Applet等插件，即能进行交互式报表访问。方便用户浏览超宽、超高报表，系统应提供WEB方式的报表行列锁定（类似EXCEL的冻结）功能。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7、报表工具支持各类复杂中国式报表。复杂报表定义通过工具完成，而非采取无编码的方式，并且具有尽可能优化的运行效率。</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8、报表工具支持流式布局和单元格报表技术，以兼顾报表的定义效率和复杂报表能力，为方便用户编辑，报表工具支持无限撤销恢复（Undo/Redo）功能。</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9、支持基于单元格的血统分析，能方便的知道报表上</w:t>
            </w:r>
            <w:r w:rsidRPr="00AC3260">
              <w:rPr>
                <w:rFonts w:ascii="宋体" w:hAnsi="宋体" w:cs="宋体" w:hint="eastAsia"/>
                <w:szCs w:val="21"/>
              </w:rPr>
              <w:lastRenderedPageBreak/>
              <w:t>一个单元格的数据取数口径并能方便的验证其SQL和业务意义的正确性。</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10、支持主流统计图样式，如柱状图、饼图、步行图、堆叠图、折线图、散点图、雷达图、仪表盘、K线图、组合图形等。支持多坐标轴、多系列图形；能支持各类图形的3D显示。</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11、报表和图形可以多种形式导出，如EXCEL、PDF、TXT、XML、HTML等。</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hint="eastAsia"/>
              </w:rPr>
              <w:t>▲</w:t>
            </w:r>
            <w:r w:rsidRPr="00AC3260">
              <w:rPr>
                <w:rFonts w:ascii="宋体" w:hAnsi="宋体" w:cs="宋体" w:hint="eastAsia"/>
                <w:szCs w:val="21"/>
              </w:rPr>
              <w:t>12、内置日常分析所需的多种统计模型，如：离散分析、弹性分析、相关分析、分布检验、what-if分析等，提供常用数据挖掘模型，如包括关联分析、时间序列、聚类分析等，支持多种预测模型，如季度模型、多种时间序列模型、ARIMA 模型、线性回归模型等。</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13、提供易用所见即所得的门户定义工具，方便用户通过界面操作，而非代码脚本形式实现个性化BI门户的定义。</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14、支持集群、负载均衡。</w:t>
            </w:r>
          </w:p>
        </w:tc>
      </w:tr>
      <w:tr w:rsidR="00AC3260" w:rsidRPr="00AC3260">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8</w:t>
            </w:r>
          </w:p>
        </w:tc>
        <w:tc>
          <w:tcPr>
            <w:tcW w:w="1030"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非结构化数据库管理系统软件</w:t>
            </w:r>
          </w:p>
        </w:tc>
        <w:tc>
          <w:tcPr>
            <w:tcW w:w="36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宋体"/>
                <w:szCs w:val="21"/>
              </w:rPr>
            </w:pPr>
            <w:r w:rsidRPr="00AC3260">
              <w:rPr>
                <w:rFonts w:ascii="宋体" w:hAnsi="宋体" w:cs="宋体" w:hint="eastAsia"/>
                <w:szCs w:val="21"/>
              </w:rPr>
              <w:t>1套</w:t>
            </w:r>
          </w:p>
        </w:tc>
        <w:tc>
          <w:tcPr>
            <w:tcW w:w="3249" w:type="pct"/>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1、</w:t>
            </w:r>
            <w:r w:rsidRPr="00AC3260">
              <w:rPr>
                <w:rFonts w:hint="eastAsia"/>
              </w:rPr>
              <w:t>▲</w:t>
            </w:r>
            <w:r w:rsidRPr="00AC3260">
              <w:rPr>
                <w:rFonts w:ascii="宋体" w:hAnsi="宋体" w:cs="宋体" w:hint="eastAsia"/>
                <w:szCs w:val="21"/>
              </w:rPr>
              <w:t>基于Linux的开放云存储集群架构，支持Scale-Out方式扩展，采用分布式数据处理机制，实现数据的并行处理。平台可根据规模无缝扩展，外部服务访问通过集群内部负载均衡后分发到各个云存储节点，实现数据的并行处理。</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2、</w:t>
            </w:r>
            <w:r w:rsidRPr="00AC3260">
              <w:rPr>
                <w:rFonts w:hint="eastAsia"/>
              </w:rPr>
              <w:t>▲</w:t>
            </w:r>
            <w:r w:rsidRPr="00AC3260">
              <w:rPr>
                <w:rFonts w:ascii="宋体" w:hAnsi="宋体" w:cs="宋体" w:hint="eastAsia"/>
                <w:szCs w:val="21"/>
              </w:rPr>
              <w:t>非结构化数据管理70TB存储空间。与结构化数据库系统相兼容。</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3、支持配置用户使用授权。</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4、</w:t>
            </w:r>
            <w:r w:rsidRPr="00AC3260">
              <w:rPr>
                <w:rFonts w:hint="eastAsia"/>
              </w:rPr>
              <w:t>▲</w:t>
            </w:r>
            <w:r w:rsidRPr="00AC3260">
              <w:rPr>
                <w:rFonts w:ascii="宋体" w:hAnsi="宋体" w:cs="宋体" w:hint="eastAsia"/>
                <w:szCs w:val="21"/>
              </w:rPr>
              <w:t>提供Web Service开放接口，供第三方进行整合。预留开放接口包括：文件操作API、目录操作API、回收站操作API。</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5、支持完全索引，可以在任意属性上建立索引，包含内部对象。</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6、具备聚合复杂查询功能；支持复制和数据恢复；自动处理分片，以支持云计算层次的扩展。</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7、支持Perl、PHP、Java、C#、JavaScript、Ruby、C 和C++语言的驱动程序，通过编程能实现访问非结构化数据库。</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8、</w:t>
            </w:r>
            <w:r w:rsidRPr="00AC3260">
              <w:rPr>
                <w:rFonts w:hint="eastAsia"/>
              </w:rPr>
              <w:t>▲</w:t>
            </w:r>
            <w:r w:rsidRPr="00AC3260">
              <w:rPr>
                <w:rFonts w:ascii="宋体" w:hAnsi="宋体" w:cs="宋体" w:hint="eastAsia"/>
                <w:szCs w:val="21"/>
              </w:rPr>
              <w:t>能够对在线人数监控、文件分类数量统计、文件操作变化统计，可以提供实时、每日、每月及年度的报表。</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9、</w:t>
            </w:r>
            <w:r w:rsidRPr="00AC3260">
              <w:rPr>
                <w:rFonts w:hint="eastAsia"/>
              </w:rPr>
              <w:t>▲</w:t>
            </w:r>
            <w:r w:rsidRPr="00AC3260">
              <w:rPr>
                <w:rFonts w:ascii="宋体" w:hAnsi="宋体" w:cs="宋体" w:hint="eastAsia"/>
                <w:szCs w:val="21"/>
              </w:rPr>
              <w:t>使用方式：支持PC客户端、移动客户端（包括Android、IOS）、Web访问；不改变原有用户使用文件资料的习惯，直接在Windows文件夹下面看到共享文件/夹，直接操作共享文件/夹；支持VPN、内网映射、公网架设远程访问方式，构建单位私有文档系统；支持资料开启共享，可在线预览</w:t>
            </w:r>
            <w:r w:rsidRPr="00AC3260">
              <w:rPr>
                <w:rFonts w:ascii="宋体" w:hAnsi="宋体" w:cs="宋体" w:hint="eastAsia"/>
                <w:szCs w:val="21"/>
              </w:rPr>
              <w:lastRenderedPageBreak/>
              <w:t>开启共享的资料；支持移动设备远程数据擦除和设备禁用；当移动设备丢失时，支持移动端数据会被擦除并强制退出；也可支持对设备强制禁用。</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10、</w:t>
            </w:r>
            <w:r w:rsidRPr="00AC3260">
              <w:rPr>
                <w:rFonts w:hint="eastAsia"/>
              </w:rPr>
              <w:t>▲</w:t>
            </w:r>
            <w:r w:rsidRPr="00AC3260">
              <w:rPr>
                <w:rFonts w:ascii="宋体" w:hAnsi="宋体" w:cs="宋体" w:hint="eastAsia"/>
                <w:szCs w:val="21"/>
              </w:rPr>
              <w:t>多人同时编辑共享状态下的同一文档时，能够实现文件自动锁定。当一人锁定文件编辑时，其他人只能查看无法保存编辑，避免文档数据冲突和多人编辑产生无数版本的情况。</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11、</w:t>
            </w:r>
            <w:r w:rsidRPr="00AC3260">
              <w:rPr>
                <w:rFonts w:hint="eastAsia"/>
              </w:rPr>
              <w:t>▲</w:t>
            </w:r>
            <w:r w:rsidRPr="00AC3260">
              <w:rPr>
                <w:rFonts w:ascii="宋体" w:hAnsi="宋体" w:cs="宋体" w:hint="eastAsia"/>
                <w:szCs w:val="21"/>
              </w:rPr>
              <w:t>支持图片和音视频文件的网页和移动端在线播放。</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12、</w:t>
            </w:r>
            <w:r w:rsidRPr="00AC3260">
              <w:rPr>
                <w:rFonts w:hint="eastAsia"/>
              </w:rPr>
              <w:t>▲</w:t>
            </w:r>
            <w:r w:rsidRPr="00AC3260">
              <w:rPr>
                <w:rFonts w:ascii="宋体" w:hAnsi="宋体" w:cs="宋体" w:hint="eastAsia"/>
                <w:szCs w:val="21"/>
              </w:rPr>
              <w:t>支持文件级别的重复数据删除。</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13、</w:t>
            </w:r>
            <w:r w:rsidRPr="00AC3260">
              <w:rPr>
                <w:rFonts w:hint="eastAsia"/>
              </w:rPr>
              <w:t>▲</w:t>
            </w:r>
            <w:r w:rsidRPr="00AC3260">
              <w:rPr>
                <w:rFonts w:ascii="宋体" w:hAnsi="宋体" w:cs="宋体" w:hint="eastAsia"/>
                <w:szCs w:val="21"/>
              </w:rPr>
              <w:t>文档删除后自动移动至回收站中存放，回收站按文档库分类呈现，且可以支持文件名、删除位置和删除者的搜索。</w:t>
            </w:r>
          </w:p>
          <w:p w:rsidR="00AC3260" w:rsidRPr="00AC3260" w:rsidRDefault="00AC3260" w:rsidP="00AC3260">
            <w:pPr>
              <w:spacing w:line="360" w:lineRule="atLeast"/>
              <w:ind w:firstLineChars="200" w:firstLine="420"/>
              <w:jc w:val="left"/>
              <w:rPr>
                <w:rFonts w:ascii="宋体" w:hAnsi="宋体" w:cs="宋体" w:hint="eastAsia"/>
                <w:szCs w:val="21"/>
              </w:rPr>
            </w:pPr>
            <w:r w:rsidRPr="00AC3260">
              <w:rPr>
                <w:rFonts w:ascii="宋体" w:hAnsi="宋体" w:cs="宋体" w:hint="eastAsia"/>
                <w:szCs w:val="21"/>
              </w:rPr>
              <w:t>14、</w:t>
            </w:r>
            <w:r w:rsidRPr="00AC3260">
              <w:rPr>
                <w:rFonts w:hint="eastAsia"/>
              </w:rPr>
              <w:t>▲</w:t>
            </w:r>
            <w:r w:rsidRPr="00AC3260">
              <w:rPr>
                <w:rFonts w:ascii="宋体" w:hAnsi="宋体" w:cs="宋体" w:hint="eastAsia"/>
                <w:szCs w:val="21"/>
              </w:rPr>
              <w:t>能够支持同时基于文件及文件夹的权限配置，控制用户对文件及文件夹的只读与访问、文件及文件夹的修改或重命名、文件/文件夹的删除，同时支持对文件的二级所有权限控制，实现所有权限的下放。</w:t>
            </w:r>
          </w:p>
          <w:p w:rsidR="00AC3260" w:rsidRPr="00AC3260" w:rsidRDefault="00AC3260" w:rsidP="00AC3260">
            <w:pPr>
              <w:spacing w:line="360" w:lineRule="atLeast"/>
              <w:ind w:firstLineChars="200" w:firstLine="420"/>
              <w:jc w:val="left"/>
              <w:rPr>
                <w:rFonts w:ascii="宋体" w:hAnsi="宋体" w:cs="宋体"/>
                <w:szCs w:val="21"/>
              </w:rPr>
            </w:pPr>
            <w:r w:rsidRPr="00AC3260">
              <w:rPr>
                <w:rFonts w:ascii="宋体" w:hAnsi="宋体" w:cs="宋体" w:hint="eastAsia"/>
                <w:szCs w:val="21"/>
              </w:rPr>
              <w:t>15、</w:t>
            </w:r>
            <w:r w:rsidRPr="00AC3260">
              <w:rPr>
                <w:rFonts w:hint="eastAsia"/>
              </w:rPr>
              <w:t>▲</w:t>
            </w:r>
            <w:r w:rsidRPr="00AC3260">
              <w:rPr>
                <w:rFonts w:ascii="宋体" w:hAnsi="宋体" w:cs="宋体" w:hint="eastAsia"/>
                <w:szCs w:val="21"/>
              </w:rPr>
              <w:t>记录包括文档创建、修改、删除、外链配置，并形成日志。</w:t>
            </w:r>
          </w:p>
        </w:tc>
      </w:tr>
      <w:tr w:rsidR="00AC3260" w:rsidRPr="00AC326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rPr>
            </w:pPr>
            <w:r w:rsidRPr="00AC3260">
              <w:rPr>
                <w:rFonts w:ascii="宋体" w:hAnsi="宋体" w:hint="eastAsia"/>
                <w:b/>
                <w:szCs w:val="21"/>
              </w:rPr>
              <w:lastRenderedPageBreak/>
              <w:t>二、涉及项目的其他要求</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cs="宋体" w:hint="eastAsia"/>
                <w:szCs w:val="21"/>
              </w:rPr>
              <w:t>344.50万元</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见本表“技术需求及要求”。</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具体见本招标文件“投标人须知”及“评标办法及评分标准”。</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Arial"/>
                <w:szCs w:val="21"/>
              </w:rPr>
            </w:pPr>
            <w:r w:rsidRPr="00AC3260">
              <w:rPr>
                <w:rFonts w:ascii="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cs="Arial" w:hint="eastAsia"/>
                <w:szCs w:val="21"/>
              </w:rPr>
              <w:t>采购标的需执行的国家标准、行业标准、地方标准或者其他标准、规范。多项标准的，按最新标准或较高标准执行。</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Arial"/>
                <w:szCs w:val="21"/>
              </w:rPr>
            </w:pPr>
            <w:r w:rsidRPr="00AC3260">
              <w:rPr>
                <w:rFonts w:ascii="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cs="Arial"/>
                <w:szCs w:val="21"/>
              </w:rPr>
            </w:pPr>
            <w:r w:rsidRPr="00AC3260">
              <w:rPr>
                <w:rFonts w:ascii="宋体" w:hAnsi="宋体" w:cs="Arial" w:hint="eastAsia"/>
                <w:szCs w:val="21"/>
              </w:rPr>
              <w:t>见本表“技术需求及要求”。</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Arial"/>
                <w:szCs w:val="21"/>
              </w:rPr>
            </w:pPr>
            <w:r w:rsidRPr="00AC3260">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cs="Arial"/>
                <w:szCs w:val="21"/>
              </w:rPr>
            </w:pPr>
            <w:r w:rsidRPr="00AC3260">
              <w:rPr>
                <w:rFonts w:ascii="宋体" w:hAnsi="宋体" w:cs="Arial" w:hint="eastAsia"/>
                <w:szCs w:val="21"/>
              </w:rPr>
              <w:t>见本表“技术需求及要求”及“商务条款”。</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cs="Arial" w:hint="eastAsia"/>
                <w:szCs w:val="21"/>
              </w:rPr>
              <w:t>见本表“商务条款”。</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cs="Arial"/>
                <w:szCs w:val="21"/>
              </w:rPr>
            </w:pPr>
            <w:r w:rsidRPr="00AC3260">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cs="Arial" w:hint="eastAsia"/>
                <w:szCs w:val="21"/>
              </w:rPr>
              <w:t>无</w:t>
            </w:r>
          </w:p>
        </w:tc>
      </w:tr>
      <w:tr w:rsidR="00AC3260" w:rsidRPr="00AC326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rPr>
            </w:pPr>
            <w:r w:rsidRPr="00AC3260">
              <w:rPr>
                <w:rFonts w:ascii="宋体" w:hAnsi="宋体" w:hint="eastAsia"/>
                <w:b/>
                <w:szCs w:val="21"/>
              </w:rPr>
              <w:t>三、投标人的资信要求</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lastRenderedPageBreak/>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符合节能环保等国家政策要求。</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见本招标文件第四章“评标办法及评分标准”。</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见本招标文件第四章“评标办法及评分标准”。</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无。</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u w:val="single"/>
              </w:rPr>
            </w:pPr>
            <w:r w:rsidRPr="00AC3260">
              <w:rPr>
                <w:rFonts w:ascii="宋体" w:hAnsi="宋体" w:hint="eastAsia"/>
                <w:szCs w:val="21"/>
              </w:rPr>
              <w:t>无。</w:t>
            </w:r>
          </w:p>
        </w:tc>
      </w:tr>
      <w:tr w:rsidR="00AC3260" w:rsidRPr="00AC326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rPr>
            </w:pPr>
            <w:r w:rsidRPr="00AC3260">
              <w:rPr>
                <w:rFonts w:ascii="宋体" w:hAnsi="宋体" w:hint="eastAsia"/>
                <w:szCs w:val="21"/>
              </w:rPr>
              <w:t>▲</w:t>
            </w:r>
            <w:r w:rsidRPr="00AC3260">
              <w:rPr>
                <w:rFonts w:ascii="宋体" w:hAnsi="宋体" w:hint="eastAsia"/>
                <w:b/>
                <w:szCs w:val="21"/>
              </w:rPr>
              <w:t>四、商务条款</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项目建设要求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一、本平台项目须达到信息系统安全等级保护三级要求，同时具备高兼容性，支持不同操作系统环境应用，兼容主流浏览器。</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二、由采购单位委派指定的项目人员和中标单位的项目经理负责具体的项目对接和沟通协调工作。制定并针对项目的工作内容，将项目内容按照实施点及实施顺序细化并以计划的形式反映出来。</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（一）制定并公布总进度计划。给出总体项目进度计划表，给出关键事件和关键日期，特别是完工日期，标出项目的各主要组成部分。</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（二）召集和主持主要会议。主持召开有关人员参加的项目控制会议，如项目协调会等会议。</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（三）监督工程进度。估测工程的进展情况，编写汇报材料上交采购单位领导小组。</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（四）控制项目风险。预测和估计可能发生的问题，果断采取相应行动来控制问题的发生或将问题造成的影响减少到最小。</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（五）项目变更管理。对项目实施工程中由于需求的变更、新技术出现后导致的变更以及其它因素（如设备更新等）导致的变更的控制和管理。</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（六）控制和管理项目实施的各个部分并与各方面保持紧密联系。</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（七）项目组人员由一名项目经理和若干名项目参与人员组成，项目经理需要由项目管理经验丰富的项目经理担任，负责协调和管理各个方面的技术和管理人员。</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八）投标人应按要求填写项目实施人员一览表，包括项目总经理、项目经理、项目总工、需求分析、系统设计、软件开发、系统测试、系统安装调试、质量监督、文档编写、培训、售后服务等方面人员的配置情况。</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（九）人员培训</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1.人员培训需求</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szCs w:val="21"/>
              </w:rPr>
              <w:t>为了确保广西开办企业“一窗通”平台项目建设的顺利运行和系统投入使用后的稳定，中标单位需要为采购单位提供多层次、多内容、多形式的培训，同时提供操作手册及使用视频等。</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（1）系统项目部署实施后，中标单位负责完成对采购单位相关工作人员的</w:t>
            </w:r>
            <w:r w:rsidRPr="00AC3260">
              <w:rPr>
                <w:rFonts w:ascii="宋体" w:hAnsi="宋体" w:hint="eastAsia"/>
                <w:szCs w:val="21"/>
              </w:rPr>
              <w:lastRenderedPageBreak/>
              <w:t>培训工作。为保证厂商提供的设备能运行良好，必须培训一批合格的维护工作人员、初级工程技术人员和少量的高级工程技术人员，以及系统使用人员。</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（2）维护工作人员经培训后能掌握设备的日常维护工作并能及时排除大部分设备的故障。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（3）初级工程技术人员经培训后可指导维护工作人员进行日常维护管理工作，能熟练排除设备故障、阅读软件清单、分析软件故障等。</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（4）高级工程技术人员经培训后，除熟悉系统全构成及操作外，还应掌握系统间的接口、网络的管理和系统扩展等方面的知识。</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（5）管理人员经培训后能负责全系统的运用管理工作。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2.培训目标</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（1）通过项目培训使操作及运维人员更深的了解广西开办企业“一窗通”平台的背景、基本理论和方法、总体架构，经过培训后能够胜任项目的运行管理工作，以保障项目的稳定运行及有效运用。</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为了确保项目的顺利运行和系统投入使用后的稳定，要求有关工作人员了解项目建设的指导思想，协同管理、运行机制等内容，另外，要了解建立项目系统所需的设备技术性能，具备熟练的操作维护与应用技能。通过对工作人员进行相应的专业技术和应用技术培训，达到提高工作效率、发挥广西开办企业“一窗通”平台项目的应用效率和预期目标。</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（3）通过培训工作的开展，要达到如下目标：</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1）操作及运维人员了解系统建设的背景、基本理论和方法；</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2）操作及运维人员掌握对多系统跨部门协同、管理和运行机制的方法；</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3）操作及运维人员熟悉系统的使用操作；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4）操作及运维人员掌握数据中心、及其他配套子系统设备的安装、调试和日常维护等操作；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5）操作及运维人员掌握网络安全基本知识，建立网络安全意识；</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6）操作及运维人员掌握数据库基本知识，能够进行安装、调试和日常维护；</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7）操作及运维人员掌握智能化系统相关设备的日常维护以及一般性的系统故障诊断、排错、定位和排除等操作；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8）系统使用人员能够掌握系统各项功能的操作方法。</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3.培训方式：集中培训、现场培训、网络培训三种方式相结合。</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4.培训内容</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（1）至少包括：系统应用人员培训以及系统维护人员培训等内容。</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内容包括：硬件使用维护培训、应用系统维护培训、使用培训、应用软件系统结构、设计等方面的培训，确保业主方的系统管理人员在培训后能够独立地对系统进行管理、并做好系统的日常维护和一般的开发修改，保证审核工作人员能熟练操作系统，培训工作主要内容包括：</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1）系统部署维护；</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lastRenderedPageBreak/>
              <w:t>2）系统运行管理；</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3）系统应用功能使用；</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4）系统流程配置；</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5）系统故障诊断；</w:t>
            </w:r>
          </w:p>
          <w:p w:rsidR="00AC3260" w:rsidRPr="00AC3260" w:rsidRDefault="00AC3260" w:rsidP="00AC3260">
            <w:pPr>
              <w:spacing w:line="360" w:lineRule="atLeast"/>
              <w:rPr>
                <w:rFonts w:ascii="宋体" w:hAnsi="宋体"/>
                <w:szCs w:val="21"/>
              </w:rPr>
            </w:pPr>
            <w:r w:rsidRPr="00AC3260">
              <w:rPr>
                <w:rFonts w:ascii="宋体" w:hAnsi="宋体" w:hint="eastAsia"/>
                <w:szCs w:val="21"/>
              </w:rPr>
              <w:t>6）培训常见问题汇总及统一解答。</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lastRenderedPageBreak/>
              <w:t>质量保证期要求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1.质量保证期：不少于三年（自最终验收合格之日算）。在质保期内中标供应商必须免费提供软件系统升级维修服务，软件系统功能模块增加、修改、升级等服务，同时数据接口须在质保期内免费提供升级。采购人后期如需对系统进行扩展、功能完善以及要求实现相关业务系统接入，中标供应商应予以配合。</w:t>
            </w:r>
            <w:r w:rsidRPr="00AC3260">
              <w:rPr>
                <w:rFonts w:ascii="宋体" w:hAnsi="宋体" w:hint="eastAsia"/>
                <w:b/>
                <w:szCs w:val="21"/>
                <w:u w:val="single"/>
              </w:rPr>
              <w:t>投标人须于投标文件中就服务质量保证单独以书面承诺函形式承诺，免费质保期承诺，售后服务承诺，且必须承诺对本项目软件及设备提供终身服务，在质保期内设备运行发生故障，中标供应商必须免费提供维修服务</w:t>
            </w:r>
            <w:r w:rsidRPr="00AC3260">
              <w:rPr>
                <w:rFonts w:ascii="宋体" w:hAnsi="宋体" w:hint="eastAsia"/>
                <w:szCs w:val="21"/>
              </w:rPr>
              <w:t>。</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2.质保期内维护服务内容包括（但不限于）：</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（1）软件应用人员的使用培训，包括所提供软件的原理和技术性能、操作维护方法、常见故障解决和升级等各个方面。</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（2）软件的升级，软件的技术故障处理，软件系统功能模块增加、修改、升级等服务。</w:t>
            </w:r>
          </w:p>
          <w:p w:rsidR="00AC3260" w:rsidRPr="00AC3260" w:rsidRDefault="00AC3260" w:rsidP="00AC3260">
            <w:pPr>
              <w:spacing w:line="360" w:lineRule="atLeast"/>
              <w:rPr>
                <w:rFonts w:ascii="宋体" w:hAnsi="宋体"/>
                <w:szCs w:val="21"/>
              </w:rPr>
            </w:pPr>
            <w:r w:rsidRPr="00AC3260">
              <w:rPr>
                <w:rFonts w:ascii="宋体" w:hAnsi="宋体" w:hint="eastAsia"/>
                <w:szCs w:val="21"/>
              </w:rPr>
              <w:t>（3）根据用户的要求对软件进行调整、修改等。</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项目周期及地点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1.项目周期：项目建设期18个月。</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2.提交服务成果时间：自合同签订之日起，30天内必须提交成果并上线试运行。</w:t>
            </w:r>
          </w:p>
          <w:p w:rsidR="00AC3260" w:rsidRPr="00AC3260" w:rsidRDefault="00AC3260" w:rsidP="00AC3260">
            <w:pPr>
              <w:spacing w:line="360" w:lineRule="atLeast"/>
              <w:rPr>
                <w:rFonts w:ascii="宋体" w:hAnsi="宋体"/>
                <w:szCs w:val="21"/>
              </w:rPr>
            </w:pPr>
            <w:r w:rsidRPr="00AC3260">
              <w:rPr>
                <w:rFonts w:ascii="宋体" w:hAnsi="宋体" w:hint="eastAsia"/>
                <w:szCs w:val="21"/>
              </w:rPr>
              <w:t>3.地点：广西区内采购人指定地点。</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按项目实施进度分阶段付款。项目通过初步验收，且中标供应商向采购人开具符合国家规定以及符合采购人财务管理要求的相应发票，采购人支付中标供应商合同总额40%的合同款；项目通过竣工验收且中标供应商向采购人开具符合国家规定以及符合采购人财务管理要求的相应发票后，采购人支付中标供应商合同总额55%的合同款；自验收合格之日起服务期内无质量问题，服务期满后，由中标供应商提出付款申请且中标供应商向采购人开具符合国家规定以及符合采购人财务管理要求的相应发票后，采购人在十个工作日内支付5%的合同款。</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b/>
                <w:szCs w:val="21"/>
              </w:rPr>
            </w:pPr>
            <w:r w:rsidRPr="00AC3260">
              <w:rPr>
                <w:rFonts w:ascii="宋体" w:hAnsi="宋体" w:hint="eastAsia"/>
                <w:b/>
                <w:szCs w:val="21"/>
              </w:rPr>
              <w:t>一、本地化服务</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szCs w:val="21"/>
              </w:rPr>
              <w:t>验收合格后提供3名或以上专业技术人员驻场负责本项目维护工作。</w:t>
            </w:r>
          </w:p>
          <w:p w:rsidR="00AC3260" w:rsidRPr="00AC3260" w:rsidRDefault="00AC3260" w:rsidP="00AC3260">
            <w:pPr>
              <w:spacing w:line="360" w:lineRule="atLeast"/>
              <w:rPr>
                <w:rFonts w:ascii="宋体" w:hAnsi="宋体" w:hint="eastAsia"/>
                <w:b/>
                <w:szCs w:val="21"/>
              </w:rPr>
            </w:pPr>
            <w:r w:rsidRPr="00AC3260">
              <w:rPr>
                <w:rFonts w:ascii="宋体" w:hAnsi="宋体" w:hint="eastAsia"/>
                <w:b/>
                <w:szCs w:val="21"/>
              </w:rPr>
              <w:t>二、技术后援支持</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1.中标供应商应根据采购人的需求，对所提供的系统保证全面、有效、及时的技术支持和售后服务，</w:t>
            </w:r>
            <w:r w:rsidRPr="00AC3260">
              <w:rPr>
                <w:rFonts w:ascii="宋体" w:hAnsi="宋体" w:hint="eastAsia"/>
                <w:b/>
                <w:szCs w:val="21"/>
                <w:u w:val="single"/>
              </w:rPr>
              <w:t>并在投标文件中提供完整的系统运维方案，包括但不限于系统维护内容、运维管理、信息安全保障措施、突发故障应急方案、责任约定等</w:t>
            </w:r>
            <w:r w:rsidRPr="00AC3260">
              <w:rPr>
                <w:rFonts w:ascii="宋体" w:hAnsi="宋体" w:hint="eastAsia"/>
                <w:szCs w:val="21"/>
              </w:rPr>
              <w:t>。</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lastRenderedPageBreak/>
              <w:t>2.中标供应商应在方案中详细说明技术服务的范围和程序。</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3.在试运行期间，中标供应商应指定有经验的技术人员在现场负责系统的运行和维护，若系统出现问题或故障，应免费进行故障处理和软件更新。</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中标供应商应制定详细的系统应用培训计划，免费提供培训用文字资料和讲义等相关用品，按计划对人员进行培训，确保系统能够尽快应用。其中对系统管理员的培训，包括软件的操作使用及管理、操作系统的安装及常见故障的处理，数据库系统的安装及常见故障处理，数据库的备份与恢复技术、平台项目所含系统维护功能及突发事件应急处理等。通过培训，使系统管理员能够独立完成软件的设置、管理、故障恢复、应急处理等，使系统管理员能够在软件完全崩溃后完成恢复操作，能够进行日常的数据库备份及恢复操作、能够独立处理常见突发事件及操作员提出的常见操作问题。对操作员的培训内容包括计算机基本知识、平台项目所含系统的使用。</w:t>
            </w:r>
          </w:p>
          <w:p w:rsidR="00AC3260" w:rsidRPr="00AC3260" w:rsidRDefault="00AC3260" w:rsidP="00AC3260">
            <w:pPr>
              <w:spacing w:line="360" w:lineRule="atLeast"/>
              <w:rPr>
                <w:rFonts w:ascii="宋体" w:hAnsi="宋体" w:hint="eastAsia"/>
                <w:b/>
                <w:szCs w:val="21"/>
              </w:rPr>
            </w:pPr>
            <w:r w:rsidRPr="00AC3260">
              <w:rPr>
                <w:rFonts w:ascii="宋体" w:hAnsi="宋体" w:hint="eastAsia"/>
                <w:b/>
                <w:szCs w:val="21"/>
              </w:rPr>
              <w:t>三、售后服务要求</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在质量保证期中，中标供应商应提供免费现场技术支持服务。服务内容主要包括：改正性维护，即在软件使用过程中识别和纠正软件错误，改正软件性能缺陷；适应性开发服务，即当软件外部环境或数据环境发生变化，修改软件以适应变化。软件升级服务，提供在正常条件下保证系统正常稳定运行的系统版本更新升级服务。并在采购需求和政策法规范围内，能根据业务发展和要求的改变对管理信息系统进行免费修改升级；优化服务，提出在正常条件下改进系统性能的各项建议，包括系统资源分配与效率改进建议、软件配置规划和性能优化建议、系统容量预测建议。</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2.中标供应商对系统软件服务时应不影响原有应用系统的正常运行和效率，不涉及到对原有应用系统重新设计。</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3.中标供应商应在向采购单位交付开发服务成果后，根据采购单位使用软件的业务处室要求，为其提供与使用该开发服务成果相关的技术服务。</w:t>
            </w:r>
          </w:p>
          <w:p w:rsidR="00AC3260" w:rsidRPr="00AC3260" w:rsidRDefault="00AC3260" w:rsidP="00AC3260">
            <w:pPr>
              <w:spacing w:line="360" w:lineRule="atLeast"/>
              <w:rPr>
                <w:rFonts w:ascii="宋体" w:hAnsi="宋体" w:hint="eastAsia"/>
                <w:b/>
                <w:szCs w:val="21"/>
              </w:rPr>
            </w:pPr>
            <w:r w:rsidRPr="00AC3260">
              <w:rPr>
                <w:rFonts w:ascii="宋体" w:hAnsi="宋体" w:hint="eastAsia"/>
                <w:b/>
                <w:szCs w:val="21"/>
              </w:rPr>
              <w:t>四、质量和沟通保障</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1.投标人于投标文件中单独以书面承诺函形式承诺近3年无硬软件销售和软件开发严重质量问题和责任事故。</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投标人应积极配合并于投标文件中单独以书面承诺函形式承诺采购人开展本项目有关的评估、安装、调试、验收、培训等工作，应安排专人与采购人联系，并提供手机、QQ、邮箱等联系方式，必要时应在0.5小时内及时响应采购人需求。</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中标供应商按招标人指定的方式提供7×24小时免费电话技术支持，包括邮件、电话、远程维护、现场服务等方式。保证有足够的人员（专人专职，不少于3人）负责本系统运维工作，并保证30分钟内对用户的维护请求予以响应。系统故障、BUG等影响系统稳定运行的问题在2小时之内赴现场处理，不需要更换备件的条件下应在12小时内解除故障，需要更换备件</w:t>
            </w:r>
            <w:r w:rsidRPr="00AC3260">
              <w:rPr>
                <w:rFonts w:ascii="宋体" w:hAnsi="宋体" w:hint="eastAsia"/>
                <w:szCs w:val="21"/>
              </w:rPr>
              <w:lastRenderedPageBreak/>
              <w:t>时应在24小时内解除故障。</w:t>
            </w:r>
          </w:p>
          <w:p w:rsidR="00AC3260" w:rsidRPr="00AC3260" w:rsidRDefault="00AC3260" w:rsidP="00AC3260">
            <w:pPr>
              <w:spacing w:line="360" w:lineRule="atLeast"/>
              <w:rPr>
                <w:rFonts w:ascii="宋体" w:hAnsi="宋体"/>
                <w:szCs w:val="21"/>
              </w:rPr>
            </w:pPr>
            <w:r w:rsidRPr="00AC3260">
              <w:rPr>
                <w:rFonts w:ascii="宋体" w:hAnsi="宋体" w:hint="eastAsia"/>
                <w:szCs w:val="21"/>
              </w:rPr>
              <w:t>4.系统稳定性要求：系统交付验收后使用后，系统总体运行稳定，每2160个小时内（即每3个月）出现系统故障总时长不得超过2小时，总次数不得超过5次。</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lastRenderedPageBreak/>
              <w:t>投标报价及要求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1.报价必须含以下部分，包括（不限于）：（1）服务的价格；（2）必要的保险费用和各项税金；（3）设计、开发、安装、调试、培训、技术支持、售后服务、更新升级、外出调研、接口开发、系统整合连接、第三方网络安全等级测评等费用。项目履行过程中采购人不再支付任何费用。</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本项目为交钥匙工程，项目招标范围包括定制软件开发、安装、调试、验收、培训等工作，项目实施的整体管理、协调直至通过自治区发改委竣工验收交付用户使用，以及项目竣工验收后不少于三年的运行维护。</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3.投标人对于招标文件没有列出，而对系统的正常运行和维护必不可少的产品、软件及其它辅助材料等，投标人有责任给予补充，并应同其它产品一并报价，并包含在投标总报价中。</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4.投标人投标的所有软件必须为最新版本的正版软件；有侵权争议的经调查核实后、提供非正版软件者为无效投标，已中标者将追究相关法律责任，已供货者全部退货，并承担可能引起的一切法律责任。</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5.投标人应充分认识到项目新旧系统衔接、政策变动、需求变更、系统管理人员及业务人员素质等风险，在投标文件中必须单独描述识别分析项目中的各类风险因素，并提出相应的对策和承担风险的承诺书。</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6.中标供应商应对本次投标的产品进行长期技术支持（含技术咨询等）。若中标供应商质保期内未能在规定时间内到达现场，采购人有权要求中标供应商给予合理的经济赔偿。在质保期内，由于项目本身缺陷发生故障或损坏而造成的损失，中标供应商应给予采购人经济赔偿。</w:t>
            </w:r>
          </w:p>
          <w:p w:rsidR="00AC3260" w:rsidRPr="00AC3260" w:rsidRDefault="00AC3260" w:rsidP="00AC3260">
            <w:pPr>
              <w:spacing w:line="360" w:lineRule="atLeast"/>
              <w:rPr>
                <w:rFonts w:ascii="宋体" w:hAnsi="宋体"/>
                <w:szCs w:val="21"/>
              </w:rPr>
            </w:pPr>
            <w:r w:rsidRPr="00AC3260">
              <w:rPr>
                <w:rFonts w:ascii="宋体" w:hAnsi="宋体" w:hint="eastAsia"/>
                <w:szCs w:val="21"/>
              </w:rPr>
              <w:t>7.本项目严格执行工程监理制度，在项目建设、验收等过程中，中标供应商必须按规定服从监理。</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1.投标人必须在投标文件中提供服务方案及承诺，包含具体的定制软件设计方案、软件实施方案、技术力量及人员配置方案、售后服务方案、培训方案。</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2.版权说明及要求：本项目定制开发软件的所有版权归采购单位所有，未经许可，中标供应商不允许复制或转让第三方。定制软件必须向采购人无条件提供软件系统及源代码、数据、开发取得的成果等技术资料。</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3.保密要求：中标供应商对广西壮族自治区市场监督管理局及其下属单位以及各相关政府部门所提供的技术及数据资料应严格保密，不得扩散。</w:t>
            </w:r>
          </w:p>
          <w:p w:rsidR="00AC3260" w:rsidRPr="00AC3260" w:rsidRDefault="00AC3260" w:rsidP="00AC3260">
            <w:pPr>
              <w:spacing w:line="360" w:lineRule="atLeast"/>
              <w:rPr>
                <w:rFonts w:ascii="宋体" w:hAnsi="宋体"/>
                <w:szCs w:val="21"/>
              </w:rPr>
            </w:pPr>
            <w:r w:rsidRPr="00AC3260">
              <w:rPr>
                <w:rFonts w:ascii="宋体" w:hAnsi="宋体" w:hint="eastAsia"/>
                <w:szCs w:val="21"/>
              </w:rPr>
              <w:t>4.实施过程中涉及系统升级、改造或重建的，须保证在不中断业务的情况下进行，升级、改造或重建后系统性能必须满足招标文件要求。升级、改造或重建及涉及系统接口开发等一切费用包含在投标总报价中。</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验收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szCs w:val="21"/>
              </w:rPr>
              <w:t>1.验收过程中所产生的一切费用均由中标供应商承担。报价时应考虑相关</w:t>
            </w:r>
            <w:r w:rsidRPr="00AC3260">
              <w:rPr>
                <w:rFonts w:ascii="宋体" w:hAnsi="宋体" w:hint="eastAsia"/>
                <w:szCs w:val="21"/>
              </w:rPr>
              <w:lastRenderedPageBreak/>
              <w:t>费用。</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2.项目验收的依据是国家市场监管总局有关文件要求，项目采购合同及行业标准，国家、广西及自治区市场监管局有关电子政务工程建设项目管理相关规定及项目有关协议文件。</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3.在项目验收过程中，采购人将同时按照采购文件以及投标人投标文件承诺的条款进行逐项验收，如项目验收不合格，由中标供应商返工直至合格，有关返工、再行验收，以及给采购单位造成的损失等费用由中标供应商承担。连续两次项目验收不合格的，或发现中标供应商在投标文件中相关产品检测报告和资质证书有弄虚作假的行为，或在投标文件中有针对技术商务条款有虚假响应情况的，采购单位将不予验收，并依据相关法律规定追究中标供应商的责任，由此带来的一切损失由中标供应商自行承担。</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4.项目实施完成，由中标供应商提交验收材料（含第三方测评、安全等级测评等）给监理机构和第三方审计机构审定验收后，出具意见报自治区市场监督管理局审批。</w:t>
            </w:r>
          </w:p>
          <w:p w:rsidR="00AC3260" w:rsidRPr="00AC3260" w:rsidRDefault="00AC3260" w:rsidP="00AC3260">
            <w:pPr>
              <w:spacing w:line="360" w:lineRule="atLeast"/>
              <w:rPr>
                <w:rFonts w:ascii="宋体" w:hAnsi="宋体" w:hint="eastAsia"/>
                <w:szCs w:val="21"/>
              </w:rPr>
            </w:pPr>
            <w:r w:rsidRPr="00AC3260">
              <w:rPr>
                <w:rFonts w:ascii="宋体" w:hAnsi="宋体" w:hint="eastAsia"/>
                <w:szCs w:val="21"/>
              </w:rPr>
              <w:t>5.研究开发成果交付的形式：所有内容都必须同时提供电子和纸质成果。</w:t>
            </w:r>
          </w:p>
          <w:p w:rsidR="00AC3260" w:rsidRPr="00AC3260" w:rsidRDefault="00AC3260" w:rsidP="00AC3260">
            <w:pPr>
              <w:spacing w:line="360" w:lineRule="atLeast"/>
              <w:rPr>
                <w:rFonts w:ascii="宋体" w:hAnsi="宋体"/>
                <w:szCs w:val="21"/>
              </w:rPr>
            </w:pPr>
            <w:r w:rsidRPr="00AC3260">
              <w:rPr>
                <w:rFonts w:ascii="宋体" w:hAnsi="宋体" w:hint="eastAsia"/>
                <w:szCs w:val="21"/>
              </w:rPr>
              <w:t>6.软件及数据成果包括：各系统软件开发的程序文件，包括各类技术文档、可执行程序、安装程序、授权许可、数据资源目录、数据字典、可编译源代码、软件功能说明书、操作手册等。</w:t>
            </w:r>
          </w:p>
        </w:tc>
      </w:tr>
      <w:tr w:rsidR="00AC3260" w:rsidRPr="00AC3260">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rPr>
                <w:rFonts w:ascii="宋体" w:hAnsi="宋体"/>
                <w:szCs w:val="21"/>
              </w:rPr>
            </w:pPr>
            <w:r w:rsidRPr="00AC3260">
              <w:rPr>
                <w:rFonts w:ascii="宋体" w:hAnsi="宋体" w:hint="eastAsia"/>
                <w:b/>
                <w:szCs w:val="21"/>
              </w:rPr>
              <w:lastRenderedPageBreak/>
              <w:t>五、采购人对项目的特殊要求及说明</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rPr>
                <w:rFonts w:ascii="宋体" w:hAnsi="宋体"/>
                <w:szCs w:val="21"/>
              </w:rPr>
            </w:pPr>
            <w:r w:rsidRPr="00AC3260">
              <w:rPr>
                <w:rFonts w:ascii="宋体" w:hAnsi="宋体" w:hint="eastAsia"/>
                <w:szCs w:val="21"/>
              </w:rPr>
              <w:t>1.本项目无进口产品、无核心产品。</w:t>
            </w:r>
          </w:p>
          <w:p w:rsidR="00AC3260" w:rsidRPr="00AC3260" w:rsidRDefault="00AC3260" w:rsidP="00AC3260">
            <w:pPr>
              <w:spacing w:line="360" w:lineRule="atLeast"/>
              <w:ind w:firstLineChars="200" w:firstLine="420"/>
              <w:rPr>
                <w:rFonts w:ascii="宋体" w:hAnsi="宋体"/>
                <w:szCs w:val="21"/>
              </w:rPr>
            </w:pPr>
            <w:r w:rsidRPr="00AC3260">
              <w:rPr>
                <w:rFonts w:ascii="宋体" w:hAnsi="宋体" w:hint="eastAsia"/>
                <w:szCs w:val="21"/>
              </w:rPr>
              <w:t>2.为配合采购人进行政府采购项目执行和备案，未在政采云注册的供应商可在获取采购文件后登录政采云进行注册，如在操作过程中遇到问题或者需要技术支持，请致电政采云客服热线：400-881-7190。</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b/>
                <w:szCs w:val="21"/>
              </w:rPr>
            </w:pPr>
            <w:r w:rsidRPr="00AC3260">
              <w:rPr>
                <w:rFonts w:ascii="宋体" w:hAnsi="宋体" w:hint="eastAsia"/>
                <w:b/>
                <w:szCs w:val="21"/>
              </w:rPr>
              <w:t>现场勘查</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rPr>
                <w:rFonts w:ascii="宋体" w:hAnsi="宋体"/>
                <w:kern w:val="0"/>
                <w:szCs w:val="21"/>
              </w:rPr>
            </w:pPr>
            <w:r w:rsidRPr="00AC3260">
              <w:rPr>
                <w:rFonts w:ascii="宋体" w:hAnsi="宋体" w:hint="eastAsia"/>
                <w:kern w:val="0"/>
                <w:szCs w:val="21"/>
              </w:rPr>
              <w:t>1.本项目服务器及网络等大部分资源由壮美广西.政务云提供，商事登记全程电子化系统及综合业务系统部署于自治区市场监管局，为保证各投标人对本项目的充分了解，投标人可对项目进行实地勘察，否则由于情况了解不透彻导致投标失误的后果由投标人自行承担。</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kern w:val="0"/>
                <w:szCs w:val="21"/>
              </w:rPr>
              <w:t>2.勘察时采购人提供本项目向壮美广西.政务云申请资源信息及商事登记全程电子化系统及综合业务系统相关资料</w:t>
            </w:r>
            <w:r w:rsidRPr="00AC3260">
              <w:rPr>
                <w:rFonts w:ascii="宋体" w:hAnsi="宋体" w:hint="eastAsia"/>
                <w:szCs w:val="21"/>
              </w:rPr>
              <w:t>。</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szCs w:val="21"/>
              </w:rPr>
              <w:t>3.参加现场勘查的投标人代表须持单位介绍信原件、</w:t>
            </w:r>
            <w:r w:rsidRPr="00AC3260">
              <w:rPr>
                <w:rFonts w:ascii="宋体" w:hAnsi="宋体" w:cs="宋体" w:hint="eastAsia"/>
                <w:kern w:val="0"/>
                <w:szCs w:val="21"/>
              </w:rPr>
              <w:t>法定代表人授权委托书原件及加盖了本单位公章的保密承诺原件（格式见本招标文件第六章）、</w:t>
            </w:r>
            <w:r w:rsidRPr="00AC3260">
              <w:rPr>
                <w:rFonts w:ascii="宋体" w:hAnsi="宋体" w:hint="eastAsia"/>
                <w:szCs w:val="21"/>
              </w:rPr>
              <w:t>个人有效身份证原件及购买本项目招标文件的票据前往。</w:t>
            </w:r>
          </w:p>
          <w:p w:rsidR="00AC3260" w:rsidRPr="00AC3260" w:rsidRDefault="00AC3260" w:rsidP="00AC3260">
            <w:pPr>
              <w:spacing w:line="360" w:lineRule="atLeast"/>
              <w:ind w:firstLineChars="200" w:firstLine="420"/>
              <w:rPr>
                <w:rFonts w:ascii="宋体" w:hAnsi="宋体" w:hint="eastAsia"/>
                <w:kern w:val="0"/>
                <w:szCs w:val="21"/>
              </w:rPr>
            </w:pPr>
            <w:r w:rsidRPr="00AC3260">
              <w:rPr>
                <w:rFonts w:ascii="宋体" w:hAnsi="宋体" w:hint="eastAsia"/>
                <w:szCs w:val="21"/>
              </w:rPr>
              <w:t>4.</w:t>
            </w:r>
            <w:r w:rsidRPr="00AC3260">
              <w:rPr>
                <w:rFonts w:ascii="宋体" w:hAnsi="宋体" w:hint="eastAsia"/>
                <w:kern w:val="0"/>
                <w:szCs w:val="21"/>
              </w:rPr>
              <w:t>联系人：</w:t>
            </w:r>
            <w:r w:rsidRPr="00AC3260">
              <w:rPr>
                <w:rFonts w:ascii="宋体" w:hAnsi="宋体" w:hint="eastAsia"/>
                <w:kern w:val="0"/>
                <w:szCs w:val="21"/>
                <w:u w:val="single"/>
              </w:rPr>
              <w:t>刘玉华、何伟</w:t>
            </w:r>
            <w:r w:rsidRPr="00AC3260">
              <w:rPr>
                <w:rFonts w:ascii="宋体" w:hAnsi="宋体" w:hint="eastAsia"/>
                <w:kern w:val="0"/>
                <w:szCs w:val="21"/>
              </w:rPr>
              <w:t>；联系电话：</w:t>
            </w:r>
            <w:r w:rsidRPr="00AC3260">
              <w:rPr>
                <w:rFonts w:ascii="宋体" w:hAnsi="宋体" w:hint="eastAsia"/>
                <w:kern w:val="0"/>
                <w:szCs w:val="21"/>
                <w:u w:val="single"/>
              </w:rPr>
              <w:t>0771-5593731</w:t>
            </w:r>
            <w:r w:rsidRPr="00AC3260">
              <w:rPr>
                <w:rFonts w:ascii="宋体" w:hAnsi="宋体" w:hint="eastAsia"/>
                <w:kern w:val="0"/>
                <w:szCs w:val="21"/>
              </w:rPr>
              <w:t>。</w:t>
            </w:r>
          </w:p>
          <w:p w:rsidR="00AC3260" w:rsidRPr="00AC3260" w:rsidRDefault="00AC3260" w:rsidP="00AC3260">
            <w:pPr>
              <w:spacing w:line="360" w:lineRule="atLeast"/>
              <w:ind w:firstLineChars="200" w:firstLine="420"/>
              <w:rPr>
                <w:rFonts w:ascii="宋体" w:hAnsi="宋体"/>
                <w:szCs w:val="21"/>
              </w:rPr>
            </w:pPr>
            <w:r w:rsidRPr="00AC3260">
              <w:rPr>
                <w:rFonts w:ascii="宋体" w:hAnsi="宋体" w:hint="eastAsia"/>
                <w:kern w:val="0"/>
                <w:szCs w:val="21"/>
              </w:rPr>
              <w:t>5.勘察地点：</w:t>
            </w:r>
            <w:r w:rsidRPr="00AC3260">
              <w:rPr>
                <w:rFonts w:ascii="宋体" w:hAnsi="宋体" w:hint="eastAsia"/>
                <w:b/>
                <w:szCs w:val="21"/>
                <w:u w:val="single"/>
              </w:rPr>
              <w:t>广西壮族自治区南宁市青秀区怡宾路1号14楼会议室集中</w:t>
            </w:r>
            <w:r w:rsidRPr="00AC3260">
              <w:rPr>
                <w:rFonts w:ascii="宋体" w:hAnsi="宋体" w:hint="eastAsia"/>
                <w:b/>
                <w:kern w:val="0"/>
                <w:szCs w:val="21"/>
              </w:rPr>
              <w:t>；现场勘查集中时间统一为2020年12月2日早上9：00</w:t>
            </w:r>
            <w:r w:rsidRPr="00AC3260">
              <w:rPr>
                <w:rFonts w:ascii="宋体" w:hAnsi="宋体" w:cs="仿宋" w:hint="eastAsia"/>
                <w:b/>
                <w:szCs w:val="21"/>
              </w:rPr>
              <w:t>(逾时不候)</w:t>
            </w:r>
            <w:r w:rsidRPr="00AC3260">
              <w:rPr>
                <w:rFonts w:ascii="宋体" w:hAnsi="宋体" w:hint="eastAsia"/>
                <w:b/>
                <w:kern w:val="0"/>
                <w:szCs w:val="21"/>
              </w:rPr>
              <w:t>。</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t>现场演示</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rPr>
                <w:rFonts w:ascii="宋体" w:hAnsi="宋体"/>
                <w:szCs w:val="21"/>
              </w:rPr>
            </w:pPr>
            <w:r w:rsidRPr="00AC3260">
              <w:rPr>
                <w:rFonts w:ascii="宋体" w:hAnsi="宋体" w:hint="eastAsia"/>
                <w:szCs w:val="21"/>
              </w:rPr>
              <w:t>1.可针对本项目的要求现场进行演示，每家投标人演示限时15分钟。投标人现场演示内容包括：开办企业“一窗通”平台PC端、手机APP、微信或支付宝小程序办照、用户注册，实名认证，一表申请营业执照，办理</w:t>
            </w:r>
            <w:r w:rsidRPr="00AC3260">
              <w:rPr>
                <w:rFonts w:ascii="宋体" w:hAnsi="宋体" w:hint="eastAsia"/>
                <w:szCs w:val="21"/>
              </w:rPr>
              <w:lastRenderedPageBreak/>
              <w:t>印章刻制、税务发票、申领银行开户、住房公积金缴存开户登记、企业开办随时办、企业开办政务服务、企业档案查询，企业在线办理帮助等功能。不做演示或演示情况不满足评分要求的投标人演示分不得分。</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szCs w:val="21"/>
              </w:rPr>
              <w:t>2.现场演示时间：开标当日，具体时间另行通知。</w:t>
            </w:r>
          </w:p>
          <w:p w:rsidR="00AC3260" w:rsidRPr="00AC3260" w:rsidRDefault="00AC3260" w:rsidP="00AC3260">
            <w:pPr>
              <w:spacing w:line="360" w:lineRule="atLeast"/>
              <w:ind w:firstLineChars="200" w:firstLine="420"/>
              <w:rPr>
                <w:rFonts w:ascii="宋体" w:hAnsi="宋体" w:hint="eastAsia"/>
                <w:szCs w:val="21"/>
              </w:rPr>
            </w:pPr>
            <w:r w:rsidRPr="00AC3260">
              <w:rPr>
                <w:rFonts w:ascii="宋体" w:hAnsi="宋体" w:hint="eastAsia"/>
                <w:szCs w:val="21"/>
              </w:rPr>
              <w:t>3.演示地点：广西壮族自治区公共资源交易中心（广西南宁市青秀区怡宾路6号自治区政务服务中心4楼），具体地点以交易中心工作人员安排为准。</w:t>
            </w:r>
          </w:p>
          <w:p w:rsidR="00AC3260" w:rsidRPr="00AC3260" w:rsidRDefault="00AC3260" w:rsidP="00AC3260">
            <w:pPr>
              <w:spacing w:line="360" w:lineRule="atLeast"/>
              <w:ind w:firstLineChars="200" w:firstLine="420"/>
              <w:rPr>
                <w:rFonts w:ascii="宋体" w:hAnsi="宋体"/>
                <w:szCs w:val="21"/>
              </w:rPr>
            </w:pPr>
            <w:r w:rsidRPr="00AC3260">
              <w:rPr>
                <w:rFonts w:ascii="宋体" w:hAnsi="宋体" w:hint="eastAsia"/>
                <w:szCs w:val="21"/>
              </w:rPr>
              <w:t>4.各投标人自带演示所需的工具（如：笔记本电脑、演示接口转换器等。注：评标室不提供网络环境，如需上网演示，投标人需自带移动网络设备）。</w:t>
            </w:r>
          </w:p>
        </w:tc>
      </w:tr>
      <w:tr w:rsidR="00AC3260" w:rsidRPr="00AC3260">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jc w:val="center"/>
              <w:rPr>
                <w:rFonts w:ascii="宋体" w:hAnsi="宋体"/>
                <w:szCs w:val="21"/>
              </w:rPr>
            </w:pPr>
            <w:r w:rsidRPr="00AC3260">
              <w:rPr>
                <w:rFonts w:ascii="宋体" w:hAnsi="宋体" w:hint="eastAsia"/>
                <w:szCs w:val="21"/>
              </w:rPr>
              <w:lastRenderedPageBreak/>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AC3260" w:rsidRPr="00AC3260" w:rsidRDefault="00AC3260" w:rsidP="00AC3260">
            <w:pPr>
              <w:spacing w:line="360" w:lineRule="atLeast"/>
              <w:ind w:firstLineChars="200" w:firstLine="420"/>
              <w:jc w:val="left"/>
              <w:rPr>
                <w:rFonts w:ascii="宋体" w:hAnsi="宋体"/>
                <w:szCs w:val="21"/>
                <w:lang/>
              </w:rPr>
            </w:pPr>
            <w:r w:rsidRPr="00AC3260">
              <w:rPr>
                <w:rFonts w:ascii="宋体" w:hAnsi="宋体" w:hint="eastAsia"/>
                <w:szCs w:val="21"/>
                <w:lang/>
              </w:rPr>
              <w:t>▲1</w:t>
            </w:r>
            <w:r w:rsidRPr="00AC3260">
              <w:rPr>
                <w:rFonts w:ascii="宋体" w:hAnsi="宋体" w:hint="eastAsia"/>
                <w:szCs w:val="21"/>
                <w:lang/>
              </w:rPr>
              <w:t>.</w:t>
            </w:r>
            <w:r w:rsidRPr="00AC3260">
              <w:rPr>
                <w:rFonts w:ascii="宋体" w:hAnsi="宋体" w:hint="eastAsia"/>
                <w:szCs w:val="21"/>
                <w:lang/>
              </w:rPr>
              <w:t>投标人须在投标文件中提供具体的</w:t>
            </w:r>
            <w:r w:rsidRPr="00AC3260">
              <w:rPr>
                <w:rFonts w:ascii="宋体" w:hAnsi="宋体" w:hint="eastAsia"/>
                <w:szCs w:val="21"/>
                <w:lang/>
              </w:rPr>
              <w:t>建设</w:t>
            </w:r>
            <w:r w:rsidRPr="00AC3260">
              <w:rPr>
                <w:rFonts w:ascii="宋体" w:hAnsi="宋体" w:hint="eastAsia"/>
                <w:szCs w:val="21"/>
                <w:lang/>
              </w:rPr>
              <w:t>方案（包括但不限于</w:t>
            </w:r>
            <w:r w:rsidRPr="00AC3260">
              <w:rPr>
                <w:rFonts w:ascii="宋体" w:hAnsi="宋体" w:hint="eastAsia"/>
                <w:szCs w:val="21"/>
                <w:lang/>
              </w:rPr>
              <w:t>项目设计方案、项目实施方案、售后服务方案等</w:t>
            </w:r>
            <w:r w:rsidRPr="00AC3260">
              <w:rPr>
                <w:rFonts w:ascii="宋体" w:hAnsi="宋体" w:hint="eastAsia"/>
                <w:szCs w:val="21"/>
                <w:lang/>
              </w:rPr>
              <w:t>）。</w:t>
            </w:r>
          </w:p>
          <w:p w:rsidR="00AC3260" w:rsidRPr="00AC3260" w:rsidRDefault="00AC3260" w:rsidP="00AC3260">
            <w:pPr>
              <w:spacing w:line="360" w:lineRule="atLeast"/>
              <w:ind w:firstLineChars="200" w:firstLine="420"/>
              <w:jc w:val="left"/>
              <w:rPr>
                <w:rFonts w:ascii="宋体" w:hAnsi="宋体" w:hint="eastAsia"/>
                <w:szCs w:val="21"/>
                <w:lang/>
              </w:rPr>
            </w:pPr>
            <w:r w:rsidRPr="00AC3260">
              <w:rPr>
                <w:rFonts w:ascii="宋体" w:hAnsi="宋体" w:hint="eastAsia"/>
                <w:szCs w:val="21"/>
                <w:lang/>
              </w:rPr>
              <w:t>▲</w:t>
            </w:r>
            <w:r w:rsidRPr="00AC3260">
              <w:rPr>
                <w:rFonts w:ascii="宋体" w:hAnsi="宋体" w:hint="eastAsia"/>
                <w:szCs w:val="21"/>
                <w:lang/>
              </w:rPr>
              <w:t>2.</w:t>
            </w:r>
            <w:r w:rsidRPr="00AC3260">
              <w:rPr>
                <w:rFonts w:ascii="宋体" w:hAnsi="宋体" w:hint="eastAsia"/>
                <w:szCs w:val="21"/>
                <w:lang/>
              </w:rPr>
              <w:t>本项目的采购预算价是经财政部门审核批准。为保证价格的正当竞争，同时也是为了保证服务质量及合同的正常履行，根据《政府采购货物和服务招标投标管理办法》(财政部令第87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AC3260">
              <w:rPr>
                <w:rFonts w:ascii="宋体" w:hAnsi="宋体" w:hint="eastAsia"/>
                <w:szCs w:val="21"/>
                <w:lang/>
              </w:rPr>
              <w:t>。投标人</w:t>
            </w:r>
            <w:r w:rsidRPr="00AC3260">
              <w:rPr>
                <w:rFonts w:ascii="宋体" w:hAnsi="宋体" w:hint="eastAsia"/>
                <w:szCs w:val="21"/>
                <w:lang/>
              </w:rPr>
              <w:t>在评标现场2小时内提供书面说明，并提交相关证明材料</w:t>
            </w:r>
            <w:r w:rsidRPr="00AC3260">
              <w:rPr>
                <w:rFonts w:ascii="宋体" w:hAnsi="宋体" w:hint="eastAsia"/>
                <w:szCs w:val="21"/>
                <w:lang/>
              </w:rPr>
              <w:t>，</w:t>
            </w:r>
            <w:r w:rsidRPr="00AC3260">
              <w:rPr>
                <w:rFonts w:ascii="宋体" w:hAnsi="宋体" w:hint="eastAsia"/>
                <w:szCs w:val="21"/>
                <w:lang/>
              </w:rPr>
              <w:t>主要包括：</w:t>
            </w:r>
          </w:p>
          <w:p w:rsidR="00AC3260" w:rsidRPr="00AC3260" w:rsidRDefault="00AC3260" w:rsidP="00AC3260">
            <w:pPr>
              <w:spacing w:line="360" w:lineRule="atLeast"/>
              <w:ind w:firstLineChars="200" w:firstLine="420"/>
              <w:jc w:val="left"/>
              <w:rPr>
                <w:rFonts w:ascii="宋体" w:hAnsi="宋体" w:hint="eastAsia"/>
                <w:szCs w:val="21"/>
                <w:lang/>
              </w:rPr>
            </w:pPr>
            <w:r w:rsidRPr="00AC3260">
              <w:rPr>
                <w:rFonts w:ascii="宋体" w:hAnsi="宋体" w:hint="eastAsia"/>
                <w:szCs w:val="21"/>
                <w:lang/>
              </w:rPr>
              <w:t>（1）本项目成本分析报告；</w:t>
            </w:r>
          </w:p>
          <w:p w:rsidR="00AC3260" w:rsidRPr="00AC3260" w:rsidRDefault="00AC3260" w:rsidP="00AC3260">
            <w:pPr>
              <w:spacing w:line="360" w:lineRule="atLeast"/>
              <w:ind w:firstLineChars="200" w:firstLine="420"/>
              <w:jc w:val="left"/>
              <w:rPr>
                <w:rFonts w:ascii="宋体" w:hAnsi="宋体" w:hint="eastAsia"/>
                <w:szCs w:val="21"/>
                <w:lang/>
              </w:rPr>
            </w:pPr>
            <w:r w:rsidRPr="00AC3260">
              <w:rPr>
                <w:rFonts w:ascii="宋体" w:hAnsi="宋体" w:hint="eastAsia"/>
                <w:szCs w:val="21"/>
                <w:lang/>
              </w:rPr>
              <w:t>（2）税务部门开具的拟派项目组人员的《依法缴纳个人所得税或依法免缴个人所得税的凭证(与本次</w:t>
            </w:r>
            <w:r w:rsidRPr="00AC3260">
              <w:rPr>
                <w:rFonts w:ascii="宋体" w:hAnsi="宋体" w:hint="eastAsia"/>
                <w:szCs w:val="21"/>
                <w:lang/>
              </w:rPr>
              <w:t>投标</w:t>
            </w:r>
            <w:r w:rsidRPr="00AC3260">
              <w:rPr>
                <w:rFonts w:ascii="宋体" w:hAnsi="宋体" w:hint="eastAsia"/>
                <w:szCs w:val="21"/>
                <w:lang/>
              </w:rPr>
              <w:t>所提供社保同月份)》（原件现场核查）；</w:t>
            </w:r>
          </w:p>
          <w:p w:rsidR="00AC3260" w:rsidRPr="00AC3260" w:rsidRDefault="00AC3260" w:rsidP="00AC3260">
            <w:pPr>
              <w:spacing w:line="360" w:lineRule="atLeast"/>
              <w:ind w:firstLineChars="200" w:firstLine="420"/>
              <w:jc w:val="left"/>
              <w:rPr>
                <w:rFonts w:ascii="宋体" w:hAnsi="宋体" w:hint="eastAsia"/>
                <w:szCs w:val="21"/>
                <w:lang/>
              </w:rPr>
            </w:pPr>
            <w:r w:rsidRPr="00AC3260">
              <w:rPr>
                <w:rFonts w:ascii="宋体" w:hAnsi="宋体" w:hint="eastAsia"/>
                <w:szCs w:val="21"/>
                <w:lang/>
              </w:rPr>
              <w:t>（3）201</w:t>
            </w:r>
            <w:r w:rsidRPr="00AC3260">
              <w:rPr>
                <w:rFonts w:ascii="宋体" w:hAnsi="宋体" w:hint="eastAsia"/>
                <w:szCs w:val="21"/>
                <w:lang/>
              </w:rPr>
              <w:t>7</w:t>
            </w:r>
            <w:r w:rsidRPr="00AC3260">
              <w:rPr>
                <w:rFonts w:ascii="宋体" w:hAnsi="宋体" w:hint="eastAsia"/>
                <w:szCs w:val="21"/>
                <w:lang/>
              </w:rPr>
              <w:t>年度～20</w:t>
            </w:r>
            <w:r w:rsidRPr="00AC3260">
              <w:rPr>
                <w:rFonts w:ascii="宋体" w:hAnsi="宋体" w:hint="eastAsia"/>
                <w:szCs w:val="21"/>
                <w:lang/>
              </w:rPr>
              <w:t>19</w:t>
            </w:r>
            <w:r w:rsidRPr="00AC3260">
              <w:rPr>
                <w:rFonts w:ascii="宋体" w:hAnsi="宋体" w:hint="eastAsia"/>
                <w:szCs w:val="21"/>
                <w:lang/>
              </w:rPr>
              <w:t>年度经第三方具备审计资质的机构出具的审计报告（包括其固定资产成本及折旧、管理成本、人工费成本（如人员工资、奖金、福利及差旅等费用）、技术成本、税收等所有成本及利润）复印件（原件现场核查），同时提供第三方审计机构的资质证书、人员从业证书、委托合同复印件（原件现场核查）；</w:t>
            </w:r>
          </w:p>
          <w:p w:rsidR="00AC3260" w:rsidRPr="00AC3260" w:rsidRDefault="00AC3260" w:rsidP="00AC3260">
            <w:pPr>
              <w:spacing w:line="360" w:lineRule="atLeast"/>
              <w:ind w:firstLineChars="200" w:firstLine="420"/>
              <w:jc w:val="left"/>
              <w:rPr>
                <w:rFonts w:ascii="宋体" w:hAnsi="宋体" w:hint="eastAsia"/>
                <w:szCs w:val="21"/>
                <w:lang/>
              </w:rPr>
            </w:pPr>
            <w:r w:rsidRPr="00AC3260">
              <w:rPr>
                <w:rFonts w:ascii="宋体" w:hAnsi="宋体" w:hint="eastAsia"/>
                <w:szCs w:val="21"/>
                <w:lang/>
              </w:rPr>
              <w:t>（4）提供至少3个类似项目业绩的费用成本组成明细（有合同双方盖章证明，提供复印件，原件现场核查）。</w:t>
            </w:r>
          </w:p>
          <w:p w:rsidR="00AC3260" w:rsidRPr="00AC3260" w:rsidRDefault="00AC3260" w:rsidP="00AC3260">
            <w:pPr>
              <w:spacing w:line="360" w:lineRule="atLeast"/>
              <w:ind w:firstLineChars="200" w:firstLine="420"/>
              <w:jc w:val="left"/>
              <w:rPr>
                <w:rFonts w:ascii="宋体" w:hAnsi="宋体"/>
                <w:szCs w:val="21"/>
                <w:lang/>
              </w:rPr>
            </w:pPr>
            <w:r w:rsidRPr="00AC3260">
              <w:rPr>
                <w:rFonts w:ascii="宋体" w:hAnsi="宋体" w:hint="eastAsia"/>
                <w:szCs w:val="21"/>
                <w:lang/>
              </w:rPr>
              <w:t>3.</w:t>
            </w:r>
            <w:r w:rsidRPr="00AC3260">
              <w:rPr>
                <w:rFonts w:ascii="宋体" w:hAnsi="宋体" w:hint="eastAsia"/>
                <w:szCs w:val="21"/>
                <w:lang/>
              </w:rPr>
              <w:t>中标供应商不得转包和分包</w:t>
            </w:r>
            <w:r w:rsidRPr="00AC3260">
              <w:rPr>
                <w:rFonts w:ascii="宋体" w:hAnsi="宋体" w:hint="eastAsia"/>
                <w:szCs w:val="21"/>
                <w:lang/>
              </w:rPr>
              <w:t>，一经发现将追究其责任并报监督管理部门</w:t>
            </w:r>
            <w:r w:rsidRPr="00AC3260">
              <w:rPr>
                <w:rFonts w:ascii="宋体" w:hAnsi="宋体" w:hint="eastAsia"/>
                <w:szCs w:val="21"/>
                <w:lang/>
              </w:rPr>
              <w:t>。</w:t>
            </w:r>
          </w:p>
        </w:tc>
      </w:tr>
    </w:tbl>
    <w:p w:rsidR="00F11EB3" w:rsidRPr="00AC3260" w:rsidRDefault="00F11EB3" w:rsidP="00AC3260"/>
    <w:sectPr w:rsidR="00F11EB3" w:rsidRPr="00AC3260"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AF8" w:rsidRDefault="00A02AF8" w:rsidP="00A365E3">
      <w:r>
        <w:separator/>
      </w:r>
    </w:p>
  </w:endnote>
  <w:endnote w:type="continuationSeparator" w:id="1">
    <w:p w:rsidR="00A02AF8" w:rsidRDefault="00A02AF8"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AF8" w:rsidRDefault="00A02AF8" w:rsidP="00A365E3">
      <w:r>
        <w:separator/>
      </w:r>
    </w:p>
  </w:footnote>
  <w:footnote w:type="continuationSeparator" w:id="1">
    <w:p w:rsidR="00A02AF8" w:rsidRDefault="00A02AF8"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45E08B1"/>
    <w:multiLevelType w:val="hybridMultilevel"/>
    <w:tmpl w:val="55DEB3EC"/>
    <w:lvl w:ilvl="0" w:tplc="55447AD6">
      <w:start w:val="1"/>
      <w:numFmt w:val="decimalEnclosedParen"/>
      <w:lvlText w:val="%1"/>
      <w:lvlJc w:val="left"/>
      <w:pPr>
        <w:ind w:left="360" w:hanging="360"/>
      </w:pPr>
      <w:rPr>
        <w:rFonts w:hint="default"/>
      </w:rPr>
    </w:lvl>
    <w:lvl w:ilvl="1" w:tplc="E11213A8" w:tentative="1">
      <w:start w:val="1"/>
      <w:numFmt w:val="lowerLetter"/>
      <w:lvlText w:val="%2)"/>
      <w:lvlJc w:val="left"/>
      <w:pPr>
        <w:ind w:left="840" w:hanging="420"/>
      </w:pPr>
    </w:lvl>
    <w:lvl w:ilvl="2" w:tplc="95FA0C7E" w:tentative="1">
      <w:start w:val="1"/>
      <w:numFmt w:val="lowerRoman"/>
      <w:lvlText w:val="%3."/>
      <w:lvlJc w:val="right"/>
      <w:pPr>
        <w:ind w:left="1260" w:hanging="420"/>
      </w:pPr>
    </w:lvl>
    <w:lvl w:ilvl="3" w:tplc="ACDAA6E8" w:tentative="1">
      <w:start w:val="1"/>
      <w:numFmt w:val="decimal"/>
      <w:lvlText w:val="%4."/>
      <w:lvlJc w:val="left"/>
      <w:pPr>
        <w:ind w:left="1680" w:hanging="420"/>
      </w:pPr>
    </w:lvl>
    <w:lvl w:ilvl="4" w:tplc="BD38B8F0" w:tentative="1">
      <w:start w:val="1"/>
      <w:numFmt w:val="lowerLetter"/>
      <w:lvlText w:val="%5)"/>
      <w:lvlJc w:val="left"/>
      <w:pPr>
        <w:ind w:left="2100" w:hanging="420"/>
      </w:pPr>
    </w:lvl>
    <w:lvl w:ilvl="5" w:tplc="8874504E" w:tentative="1">
      <w:start w:val="1"/>
      <w:numFmt w:val="lowerRoman"/>
      <w:lvlText w:val="%6."/>
      <w:lvlJc w:val="right"/>
      <w:pPr>
        <w:ind w:left="2520" w:hanging="420"/>
      </w:pPr>
    </w:lvl>
    <w:lvl w:ilvl="6" w:tplc="35D6B3EC" w:tentative="1">
      <w:start w:val="1"/>
      <w:numFmt w:val="decimal"/>
      <w:lvlText w:val="%7."/>
      <w:lvlJc w:val="left"/>
      <w:pPr>
        <w:ind w:left="2940" w:hanging="420"/>
      </w:pPr>
    </w:lvl>
    <w:lvl w:ilvl="7" w:tplc="1C9E43AE" w:tentative="1">
      <w:start w:val="1"/>
      <w:numFmt w:val="lowerLetter"/>
      <w:lvlText w:val="%8)"/>
      <w:lvlJc w:val="left"/>
      <w:pPr>
        <w:ind w:left="3360" w:hanging="420"/>
      </w:pPr>
    </w:lvl>
    <w:lvl w:ilvl="8" w:tplc="C33413D8" w:tentative="1">
      <w:start w:val="1"/>
      <w:numFmt w:val="lowerRoman"/>
      <w:lvlText w:val="%9."/>
      <w:lvlJc w:val="right"/>
      <w:pPr>
        <w:ind w:left="3780" w:hanging="42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4FF3"/>
    <w:rsid w:val="00232FBA"/>
    <w:rsid w:val="002351C0"/>
    <w:rsid w:val="002C029D"/>
    <w:rsid w:val="002C3081"/>
    <w:rsid w:val="002D095C"/>
    <w:rsid w:val="00422CE6"/>
    <w:rsid w:val="005057B4"/>
    <w:rsid w:val="0050581F"/>
    <w:rsid w:val="00545F5A"/>
    <w:rsid w:val="00595ED7"/>
    <w:rsid w:val="0062004E"/>
    <w:rsid w:val="006623C6"/>
    <w:rsid w:val="006709CC"/>
    <w:rsid w:val="006723B3"/>
    <w:rsid w:val="0070314B"/>
    <w:rsid w:val="00742D70"/>
    <w:rsid w:val="008C0EBA"/>
    <w:rsid w:val="00920CE9"/>
    <w:rsid w:val="00A02AF8"/>
    <w:rsid w:val="00A365E3"/>
    <w:rsid w:val="00AA5611"/>
    <w:rsid w:val="00AC3260"/>
    <w:rsid w:val="00BA0B19"/>
    <w:rsid w:val="00BA17A7"/>
    <w:rsid w:val="00BE1B4F"/>
    <w:rsid w:val="00BF4870"/>
    <w:rsid w:val="00C0197D"/>
    <w:rsid w:val="00C0526C"/>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209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4695</Words>
  <Characters>26762</Characters>
  <Application>Microsoft Office Word</Application>
  <DocSecurity>0</DocSecurity>
  <Lines>223</Lines>
  <Paragraphs>62</Paragraphs>
  <ScaleCrop>false</ScaleCrop>
  <Company>微软中国</Company>
  <LinksUpToDate>false</LinksUpToDate>
  <CharactersWithSpaces>31395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21</cp:revision>
  <dcterms:created xsi:type="dcterms:W3CDTF">2019-02-11T03:19:00Z</dcterms:created>
  <dcterms:modified xsi:type="dcterms:W3CDTF">2020-11-23T08:49:00Z</dcterms:modified>
</cp:coreProperties>
</file>