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F0" w:rsidRPr="004C17F0" w:rsidRDefault="004C17F0" w:rsidP="004C17F0">
      <w:pPr>
        <w:keepNext/>
        <w:keepLines/>
        <w:spacing w:before="260" w:after="260" w:line="416" w:lineRule="auto"/>
        <w:jc w:val="center"/>
        <w:outlineLvl w:val="1"/>
        <w:rPr>
          <w:rFonts w:ascii="Arial" w:eastAsia="黑体" w:hAnsi="Arial" w:cs="Times New Roman" w:hint="eastAsia"/>
          <w:b/>
          <w:bCs/>
          <w:kern w:val="0"/>
          <w:sz w:val="30"/>
          <w:szCs w:val="30"/>
          <w:lang/>
        </w:rPr>
      </w:pPr>
      <w:proofErr w:type="spellStart"/>
      <w:r w:rsidRPr="004C17F0">
        <w:rPr>
          <w:rFonts w:ascii="Arial" w:eastAsia="黑体" w:hAnsi="Arial" w:cs="Times New Roman" w:hint="eastAsia"/>
          <w:b/>
          <w:bCs/>
          <w:kern w:val="0"/>
          <w:sz w:val="32"/>
          <w:szCs w:val="32"/>
          <w:lang/>
        </w:rPr>
        <w:t>采购需求</w:t>
      </w:r>
      <w:proofErr w:type="spellEnd"/>
    </w:p>
    <w:p w:rsidR="004C17F0" w:rsidRPr="004C17F0" w:rsidRDefault="004C17F0" w:rsidP="00E13FA5">
      <w:pPr>
        <w:spacing w:line="320" w:lineRule="exact"/>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说明：</w:t>
      </w:r>
    </w:p>
    <w:p w:rsidR="004C17F0" w:rsidRPr="004C17F0" w:rsidRDefault="004C17F0" w:rsidP="00E13FA5">
      <w:pPr>
        <w:spacing w:line="320" w:lineRule="exact"/>
        <w:ind w:firstLineChars="202" w:firstLine="424"/>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 xml:space="preserve">1. </w:t>
      </w:r>
      <w:r w:rsidRPr="004C17F0">
        <w:rPr>
          <w:rFonts w:ascii="Times New Roman" w:eastAsia="宋体" w:hAnsi="Times New Roman" w:cs="Times New Roman" w:hint="eastAsia"/>
          <w:szCs w:val="24"/>
        </w:rPr>
        <w:t>本招标文件所称中小企业必须符合《政府采购促进中小企业发展暂行办法》第二条规定。</w:t>
      </w:r>
    </w:p>
    <w:p w:rsidR="004C17F0" w:rsidRPr="004C17F0" w:rsidRDefault="004C17F0" w:rsidP="00E13FA5">
      <w:pPr>
        <w:spacing w:line="320" w:lineRule="exact"/>
        <w:ind w:firstLineChars="202" w:firstLine="424"/>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 xml:space="preserve">2. </w:t>
      </w:r>
      <w:r w:rsidRPr="004C17F0">
        <w:rPr>
          <w:rFonts w:ascii="Times New Roman" w:eastAsia="宋体" w:hAnsi="Times New Roman" w:cs="Times New Roman" w:hint="eastAsia"/>
          <w:szCs w:val="24"/>
        </w:rPr>
        <w:t>小型和微型企业产品的价格给予</w:t>
      </w:r>
      <w:r w:rsidRPr="004C17F0">
        <w:rPr>
          <w:rFonts w:ascii="Times New Roman" w:eastAsia="宋体" w:hAnsi="Times New Roman" w:cs="Times New Roman" w:hint="eastAsia"/>
          <w:szCs w:val="24"/>
        </w:rPr>
        <w:t>6%-10%</w:t>
      </w:r>
      <w:r w:rsidRPr="004C17F0">
        <w:rPr>
          <w:rFonts w:ascii="Times New Roman" w:eastAsia="宋体" w:hAnsi="Times New Roman" w:cs="Times New Roman" w:hint="eastAsia"/>
          <w:szCs w:val="24"/>
        </w:rPr>
        <w:t>的扣除，用扣除后的价格参与评审，具体扣除比例以第四章《评标办法及评标标准》的规定为准。</w:t>
      </w:r>
    </w:p>
    <w:p w:rsidR="004C17F0" w:rsidRPr="004C17F0" w:rsidRDefault="004C17F0" w:rsidP="00E13FA5">
      <w:pPr>
        <w:spacing w:line="320" w:lineRule="exact"/>
        <w:ind w:firstLineChars="202" w:firstLine="424"/>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 xml:space="preserve">3. </w:t>
      </w:r>
      <w:r w:rsidRPr="004C17F0">
        <w:rPr>
          <w:rFonts w:ascii="Times New Roman" w:eastAsia="宋体" w:hAnsi="Times New Roman" w:cs="Times New Roman" w:hint="eastAsia"/>
          <w:szCs w:val="24"/>
        </w:rPr>
        <w:t>小型、微型企业提供中型企业制造的货物的，视同为中型企业。</w:t>
      </w:r>
    </w:p>
    <w:p w:rsidR="004C17F0" w:rsidRPr="004C17F0" w:rsidRDefault="004C17F0" w:rsidP="00E13FA5">
      <w:pPr>
        <w:spacing w:line="320" w:lineRule="exact"/>
        <w:ind w:firstLineChars="202" w:firstLine="424"/>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 xml:space="preserve">4. </w:t>
      </w:r>
      <w:r w:rsidRPr="004C17F0">
        <w:rPr>
          <w:rFonts w:ascii="Times New Roman" w:eastAsia="宋体" w:hAnsi="Times New Roman" w:cs="Times New Roman" w:hint="eastAsia"/>
          <w:szCs w:val="24"/>
        </w:rPr>
        <w:t>小型、微型企业提供大型企业制造的货物的，视同为大型企业。</w:t>
      </w:r>
    </w:p>
    <w:p w:rsidR="004C17F0" w:rsidRPr="004C17F0" w:rsidRDefault="004C17F0" w:rsidP="00E13FA5">
      <w:pPr>
        <w:spacing w:line="320" w:lineRule="exact"/>
        <w:ind w:firstLineChars="202" w:firstLine="424"/>
        <w:jc w:val="left"/>
        <w:rPr>
          <w:rFonts w:ascii="微软雅黑" w:eastAsia="微软雅黑" w:hAnsi="微软雅黑" w:cs="Times New Roman" w:hint="eastAsia"/>
          <w:b/>
          <w:sz w:val="24"/>
          <w:szCs w:val="24"/>
        </w:rPr>
      </w:pPr>
      <w:bookmarkStart w:id="0" w:name="_Toc254970490"/>
      <w:bookmarkStart w:id="1" w:name="_Toc254970631"/>
      <w:r w:rsidRPr="004C17F0">
        <w:rPr>
          <w:rFonts w:ascii="Times New Roman" w:eastAsia="宋体" w:hAnsi="Times New Roman" w:cs="Times New Roman" w:hint="eastAsia"/>
          <w:szCs w:val="24"/>
        </w:rPr>
        <w:t xml:space="preserve">5. </w:t>
      </w:r>
      <w:r w:rsidRPr="004C17F0">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w:t>
      </w:r>
      <w:r w:rsidRPr="004C17F0">
        <w:rPr>
          <w:rFonts w:ascii="微软雅黑" w:eastAsia="微软雅黑" w:hAnsi="微软雅黑" w:cs="Times New Roman" w:hint="eastAsia"/>
          <w:b/>
          <w:sz w:val="24"/>
          <w:szCs w:val="24"/>
          <w:u w:val="single"/>
        </w:rPr>
        <w:t>专业定制除外）</w:t>
      </w:r>
      <w:r w:rsidRPr="004C17F0">
        <w:rPr>
          <w:rFonts w:ascii="微软雅黑" w:eastAsia="微软雅黑" w:hAnsi="微软雅黑" w:cs="Times New Roman" w:hint="eastAsia"/>
          <w:b/>
          <w:sz w:val="24"/>
          <w:szCs w:val="24"/>
        </w:rPr>
        <w:t>，投标人必须在投标文件中提供所投产品的节能产品认证证书复印件（加盖投标人公章），否则作无效投标处理。</w:t>
      </w:r>
    </w:p>
    <w:p w:rsidR="004C17F0" w:rsidRPr="004C17F0" w:rsidRDefault="004C17F0" w:rsidP="00E13FA5">
      <w:pPr>
        <w:spacing w:line="320" w:lineRule="exact"/>
        <w:ind w:firstLineChars="202" w:firstLine="424"/>
        <w:jc w:val="left"/>
        <w:rPr>
          <w:rFonts w:ascii="Times New Roman" w:eastAsia="宋体" w:hAnsi="Times New Roman" w:cs="Times New Roman"/>
          <w:szCs w:val="24"/>
        </w:rPr>
      </w:pPr>
      <w:r w:rsidRPr="004C17F0">
        <w:rPr>
          <w:rFonts w:ascii="Times New Roman" w:eastAsia="宋体" w:hAnsi="Times New Roman" w:cs="Times New Roman" w:hint="eastAsia"/>
          <w:szCs w:val="24"/>
        </w:rPr>
        <w:t>6.</w:t>
      </w:r>
      <w:r w:rsidRPr="004C17F0">
        <w:rPr>
          <w:rFonts w:ascii="Times New Roman" w:eastAsia="宋体" w:hAnsi="Times New Roman" w:cs="Times New Roman" w:hint="eastAsia"/>
          <w:szCs w:val="24"/>
        </w:rPr>
        <w:t>招标文件中所要求提供的证明材料，如为外文文本的请提供中文翻译文本。</w:t>
      </w:r>
    </w:p>
    <w:p w:rsidR="004C17F0" w:rsidRPr="004C17F0" w:rsidRDefault="004C17F0" w:rsidP="00E13FA5">
      <w:pPr>
        <w:spacing w:line="320" w:lineRule="exact"/>
        <w:ind w:firstLineChars="202" w:firstLine="485"/>
        <w:jc w:val="left"/>
        <w:rPr>
          <w:rFonts w:ascii="微软雅黑" w:eastAsia="微软雅黑" w:hAnsi="微软雅黑" w:cs="Times New Roman" w:hint="eastAsia"/>
          <w:b/>
          <w:sz w:val="24"/>
          <w:szCs w:val="24"/>
        </w:rPr>
      </w:pPr>
      <w:r w:rsidRPr="004C17F0">
        <w:rPr>
          <w:rFonts w:ascii="微软雅黑" w:eastAsia="微软雅黑" w:hAnsi="微软雅黑" w:cs="Times New Roman" w:hint="eastAsia"/>
          <w:b/>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17F0" w:rsidRPr="004C17F0" w:rsidRDefault="004C17F0" w:rsidP="00E13FA5">
      <w:pPr>
        <w:spacing w:line="320" w:lineRule="exact"/>
        <w:ind w:firstLineChars="202" w:firstLine="424"/>
        <w:jc w:val="left"/>
        <w:rPr>
          <w:rFonts w:ascii="Times New Roman" w:eastAsia="宋体" w:hAnsi="Times New Roman" w:cs="Times New Roman" w:hint="eastAsia"/>
          <w:szCs w:val="24"/>
        </w:rPr>
      </w:pPr>
      <w:r w:rsidRPr="004C17F0">
        <w:rPr>
          <w:rFonts w:ascii="Times New Roman" w:eastAsia="宋体" w:hAnsi="Times New Roman" w:cs="Times New Roman" w:hint="eastAsia"/>
          <w:szCs w:val="24"/>
        </w:rPr>
        <w:t>8.</w:t>
      </w:r>
      <w:r w:rsidRPr="004C17F0">
        <w:rPr>
          <w:rFonts w:ascii="Times New Roman" w:eastAsia="宋体" w:hAnsi="Times New Roman" w:cs="Times New Roman" w:hint="eastAsia"/>
          <w:szCs w:val="24"/>
        </w:rPr>
        <w:t>本采购需求中技术要求所使用的标准或应用标准如与投标人所执行的标准不一致时，按最新标准或较高标准执行。</w:t>
      </w:r>
    </w:p>
    <w:p w:rsidR="004C17F0" w:rsidRPr="004C17F0" w:rsidRDefault="004C17F0" w:rsidP="00E13FA5">
      <w:pPr>
        <w:spacing w:line="320" w:lineRule="exact"/>
        <w:ind w:firstLineChars="202" w:firstLine="426"/>
        <w:jc w:val="left"/>
        <w:rPr>
          <w:rFonts w:ascii="宋体" w:eastAsia="宋体" w:hAnsi="宋体" w:cs="Times New Roman" w:hint="eastAsia"/>
          <w:b/>
          <w:szCs w:val="21"/>
        </w:rPr>
      </w:pPr>
      <w:r w:rsidRPr="004C17F0">
        <w:rPr>
          <w:rFonts w:ascii="宋体" w:eastAsia="宋体" w:hAnsi="宋体" w:cs="Times New Roman" w:hint="eastAsia"/>
          <w:b/>
          <w:szCs w:val="21"/>
        </w:rPr>
        <w:t>9.招标文件中标注“▲”号的条款为实质性条款，必须满足，否则投标无效。未标注“▲”号的条款负偏离达3项以上（含3项）的，投标无效。</w:t>
      </w:r>
    </w:p>
    <w:p w:rsidR="004C17F0" w:rsidRPr="004C17F0" w:rsidRDefault="004C17F0" w:rsidP="004C17F0">
      <w:pPr>
        <w:ind w:firstLineChars="202" w:firstLine="485"/>
        <w:jc w:val="left"/>
        <w:rPr>
          <w:rFonts w:ascii="微软雅黑" w:eastAsia="微软雅黑" w:hAnsi="微软雅黑" w:cs="Times New Roman" w:hint="eastAsia"/>
          <w:b/>
          <w:sz w:val="24"/>
          <w:szCs w:val="24"/>
        </w:rPr>
      </w:pPr>
      <w:r w:rsidRPr="004C17F0">
        <w:rPr>
          <w:rFonts w:ascii="微软雅黑" w:eastAsia="微软雅黑" w:hAnsi="微软雅黑" w:cs="Times New Roman" w:hint="eastAsia"/>
          <w:b/>
          <w:sz w:val="24"/>
          <w:szCs w:val="24"/>
        </w:rPr>
        <w:t xml:space="preserve"> </w:t>
      </w:r>
    </w:p>
    <w:tbl>
      <w:tblPr>
        <w:tblW w:w="9851" w:type="dxa"/>
        <w:jc w:val="center"/>
        <w:tblBorders>
          <w:top w:val="single" w:sz="4" w:space="0" w:color="auto"/>
          <w:left w:val="single" w:sz="4" w:space="0" w:color="auto"/>
          <w:bottom w:val="single" w:sz="4" w:space="0" w:color="auto"/>
          <w:right w:val="single" w:sz="4" w:space="0" w:color="auto"/>
        </w:tblBorders>
        <w:tblLook w:val="0000"/>
      </w:tblPr>
      <w:tblGrid>
        <w:gridCol w:w="9"/>
        <w:gridCol w:w="778"/>
        <w:gridCol w:w="1560"/>
        <w:gridCol w:w="850"/>
        <w:gridCol w:w="6654"/>
      </w:tblGrid>
      <w:tr w:rsidR="004C17F0" w:rsidRPr="004C17F0" w:rsidTr="00FE1CE2">
        <w:trPr>
          <w:gridBefore w:val="1"/>
          <w:wBefore w:w="9" w:type="dxa"/>
          <w:trHeight w:val="521"/>
          <w:jc w:val="center"/>
        </w:trPr>
        <w:tc>
          <w:tcPr>
            <w:tcW w:w="9842" w:type="dxa"/>
            <w:gridSpan w:val="4"/>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left"/>
              <w:rPr>
                <w:rFonts w:ascii="宋体" w:eastAsia="宋体" w:hAnsi="宋体" w:cs="Times New Roman"/>
                <w:b/>
                <w:szCs w:val="21"/>
              </w:rPr>
            </w:pPr>
            <w:r w:rsidRPr="004C17F0">
              <w:rPr>
                <w:rFonts w:ascii="宋体" w:eastAsia="宋体" w:hAnsi="宋体" w:cs="Times New Roman" w:hint="eastAsia"/>
                <w:b/>
                <w:szCs w:val="21"/>
              </w:rPr>
              <w:t>一、采购需求</w:t>
            </w:r>
          </w:p>
        </w:tc>
      </w:tr>
      <w:tr w:rsidR="004C17F0" w:rsidRPr="004C17F0" w:rsidTr="00FE1CE2">
        <w:trPr>
          <w:gridBefore w:val="1"/>
          <w:wBefore w:w="9" w:type="dxa"/>
          <w:trHeight w:val="20"/>
          <w:jc w:val="center"/>
        </w:trPr>
        <w:tc>
          <w:tcPr>
            <w:tcW w:w="778"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b/>
                <w:szCs w:val="21"/>
              </w:rPr>
            </w:pPr>
            <w:r w:rsidRPr="004C17F0">
              <w:rPr>
                <w:rFonts w:ascii="宋体" w:eastAsia="宋体" w:hAnsi="宋体" w:cs="Times New Roman" w:hint="eastAsia"/>
                <w:b/>
                <w:szCs w:val="21"/>
              </w:rPr>
              <w:t>项号</w:t>
            </w:r>
          </w:p>
        </w:tc>
        <w:tc>
          <w:tcPr>
            <w:tcW w:w="156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b/>
                <w:szCs w:val="21"/>
              </w:rPr>
            </w:pPr>
            <w:r w:rsidRPr="004C17F0">
              <w:rPr>
                <w:rFonts w:ascii="宋体" w:eastAsia="宋体" w:hAnsi="宋体" w:cs="Times New Roman" w:hint="eastAsia"/>
                <w:b/>
                <w:szCs w:val="21"/>
              </w:rPr>
              <w:t>采购内容</w:t>
            </w:r>
          </w:p>
        </w:tc>
        <w:tc>
          <w:tcPr>
            <w:tcW w:w="85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b/>
                <w:szCs w:val="21"/>
              </w:rPr>
            </w:pPr>
            <w:r w:rsidRPr="004C17F0">
              <w:rPr>
                <w:rFonts w:ascii="宋体" w:eastAsia="宋体" w:hAnsi="宋体" w:cs="Times New Roman" w:hint="eastAsia"/>
                <w:b/>
                <w:szCs w:val="21"/>
              </w:rPr>
              <w:t>数量</w:t>
            </w:r>
          </w:p>
        </w:tc>
        <w:tc>
          <w:tcPr>
            <w:tcW w:w="6654"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b/>
                <w:bCs/>
                <w:szCs w:val="21"/>
              </w:rPr>
            </w:pPr>
            <w:r w:rsidRPr="004C17F0">
              <w:rPr>
                <w:rFonts w:ascii="宋体" w:eastAsia="宋体" w:hAnsi="宋体" w:cs="Times New Roman" w:hint="eastAsia"/>
                <w:b/>
                <w:szCs w:val="21"/>
              </w:rPr>
              <w:t>功能目标要求及技术指标</w:t>
            </w:r>
          </w:p>
        </w:tc>
      </w:tr>
      <w:tr w:rsidR="004C17F0" w:rsidRPr="004C17F0" w:rsidTr="00FE1CE2">
        <w:trPr>
          <w:gridBefore w:val="1"/>
          <w:wBefore w:w="9" w:type="dxa"/>
          <w:trHeight w:val="20"/>
          <w:jc w:val="center"/>
        </w:trPr>
        <w:tc>
          <w:tcPr>
            <w:tcW w:w="778"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szCs w:val="21"/>
              </w:rPr>
            </w:pPr>
            <w:r w:rsidRPr="004C17F0">
              <w:rPr>
                <w:rFonts w:ascii="宋体" w:eastAsia="宋体" w:hAnsi="宋体" w:cs="Times New Roman"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szCs w:val="21"/>
              </w:rPr>
            </w:pPr>
            <w:r w:rsidRPr="004C17F0">
              <w:rPr>
                <w:rFonts w:ascii="宋体" w:eastAsia="宋体" w:hAnsi="宋体" w:cs="Times New Roman" w:hint="eastAsia"/>
                <w:szCs w:val="21"/>
              </w:rPr>
              <w:t>手术导航系统</w:t>
            </w:r>
          </w:p>
        </w:tc>
        <w:tc>
          <w:tcPr>
            <w:tcW w:w="85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szCs w:val="21"/>
              </w:rPr>
            </w:pPr>
            <w:r w:rsidRPr="004C17F0">
              <w:rPr>
                <w:rFonts w:ascii="宋体" w:eastAsia="宋体" w:hAnsi="宋体" w:cs="Times New Roman" w:hint="eastAsia"/>
                <w:szCs w:val="21"/>
              </w:rPr>
              <w:t>1套</w:t>
            </w:r>
          </w:p>
        </w:tc>
        <w:tc>
          <w:tcPr>
            <w:tcW w:w="6654" w:type="dxa"/>
            <w:tcBorders>
              <w:top w:val="single" w:sz="4" w:space="0" w:color="auto"/>
              <w:left w:val="single" w:sz="4" w:space="0" w:color="auto"/>
              <w:bottom w:val="single" w:sz="4" w:space="0" w:color="auto"/>
              <w:right w:val="single" w:sz="4" w:space="0" w:color="auto"/>
            </w:tcBorders>
          </w:tcPr>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1.机型设计</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1.1导航系统为最新分体式设计,红外镜头和主机显示系统可分开放置于手术室</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2.计算机导航工作站与计划系统</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2.1导航工作站</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lastRenderedPageBreak/>
              <w:t>▲2.1.1</w:t>
            </w:r>
            <w:r w:rsidRPr="004C17F0">
              <w:rPr>
                <w:rFonts w:ascii="宋体" w:eastAsia="宋体" w:hAnsi="宋体" w:cs="Times New Roman"/>
                <w:bCs/>
                <w:szCs w:val="21"/>
              </w:rPr>
              <w:t xml:space="preserve"> </w:t>
            </w:r>
            <w:r w:rsidRPr="004C17F0">
              <w:rPr>
                <w:rFonts w:ascii="宋体" w:eastAsia="宋体" w:hAnsi="宋体" w:cs="Times New Roman" w:hint="eastAsia"/>
                <w:bCs/>
                <w:szCs w:val="21"/>
              </w:rPr>
              <w:t>操作系统为Windows，触摸控制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 xml:space="preserve">2.1.2导航工作站系统配置 </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2.1.3主频≥2.4G，双核CPU</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2.1.4内存≥4GB</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2.1.5硬盘≥240GB SSD</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2.1.6导航显示和连接系统</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2.1.7具有DICOM3.0接口，符合DICOM3.0协议，与医院PACS/RIS等网络兼容</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2.1.8具有SERIAL  I/O卡，具备显微镜，C型臂，超声接口</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2.1.9可将影像直接调入导航系统，而无需扫描或其他介质</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2.1.10</w:t>
            </w:r>
            <w:r w:rsidRPr="004C17F0">
              <w:rPr>
                <w:rFonts w:ascii="宋体" w:eastAsia="宋体" w:hAnsi="宋体" w:cs="Times New Roman"/>
                <w:bCs/>
                <w:szCs w:val="21"/>
              </w:rPr>
              <w:t xml:space="preserve"> </w:t>
            </w:r>
            <w:r w:rsidRPr="004C17F0">
              <w:rPr>
                <w:rFonts w:ascii="宋体" w:eastAsia="宋体" w:hAnsi="宋体" w:cs="Times New Roman" w:hint="eastAsia"/>
                <w:bCs/>
                <w:szCs w:val="21"/>
              </w:rPr>
              <w:t xml:space="preserve">和医院PACS快速同步，可以达到 1 </w:t>
            </w:r>
            <w:proofErr w:type="spellStart"/>
            <w:r w:rsidRPr="004C17F0">
              <w:rPr>
                <w:rFonts w:ascii="宋体" w:eastAsia="宋体" w:hAnsi="宋体" w:cs="Times New Roman" w:hint="eastAsia"/>
                <w:bCs/>
                <w:szCs w:val="21"/>
              </w:rPr>
              <w:t>Gbit</w:t>
            </w:r>
            <w:proofErr w:type="spellEnd"/>
            <w:r w:rsidRPr="004C17F0">
              <w:rPr>
                <w:rFonts w:ascii="宋体" w:eastAsia="宋体" w:hAnsi="宋体" w:cs="Times New Roman" w:hint="eastAsia"/>
                <w:bCs/>
                <w:szCs w:val="21"/>
              </w:rPr>
              <w:t>/s each)</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2.2</w:t>
            </w:r>
            <w:r w:rsidRPr="004C17F0">
              <w:rPr>
                <w:rFonts w:ascii="宋体" w:eastAsia="宋体" w:hAnsi="宋体" w:cs="Times New Roman" w:hint="eastAsia"/>
                <w:b/>
                <w:bCs/>
                <w:szCs w:val="21"/>
              </w:rPr>
              <w:tab/>
              <w:t>术前计划工作站</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2.2.1安装术前计划软件，放置于病房与医院的PACS相连接</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2.2.2 ≥21英寸专业彩色液晶，触摸控制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2.2.3像素分辨率≥2500x1400</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2.2.4内存≥15GB</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 xml:space="preserve">2.2.5 ≥2TB HDD with 32GB </w:t>
            </w:r>
            <w:proofErr w:type="spellStart"/>
            <w:r w:rsidRPr="004C17F0">
              <w:rPr>
                <w:rFonts w:ascii="宋体" w:eastAsia="宋体" w:hAnsi="宋体" w:cs="Times New Roman" w:hint="eastAsia"/>
                <w:bCs/>
                <w:szCs w:val="21"/>
              </w:rPr>
              <w:t>mSATA</w:t>
            </w:r>
            <w:proofErr w:type="spellEnd"/>
            <w:r w:rsidRPr="004C17F0">
              <w:rPr>
                <w:rFonts w:ascii="宋体" w:eastAsia="宋体" w:hAnsi="宋体" w:cs="Times New Roman" w:hint="eastAsia"/>
                <w:bCs/>
                <w:szCs w:val="21"/>
              </w:rPr>
              <w:t xml:space="preserve"> SSD cache</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2.2.6操作系统为Windows, 64 Bit</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2.2.7和医院PACS快速同步，可以达到1Gbit/s each</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3.</w:t>
            </w:r>
            <w:r w:rsidRPr="004C17F0">
              <w:rPr>
                <w:rFonts w:ascii="宋体" w:eastAsia="宋体" w:hAnsi="宋体" w:cs="Times New Roman" w:hint="eastAsia"/>
                <w:b/>
                <w:bCs/>
                <w:szCs w:val="21"/>
              </w:rPr>
              <w:tab/>
              <w:t>导航定位系统：</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3.1  导航系统跟踪系统:</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3.1.1为红外线光学跟踪定位方式</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3.1.2导航定位仪：具备主动发射和被动接收功能</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3.1.3红外追踪定位装置在术中可随时进行X\Y\Z三向移动和原位转动，可随时自由移动至适宜位置，不影响手术安全和系统坐标的精度</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3.2  导航系统跟踪定位方式（包括下述3.2.1/3.2.2）</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 xml:space="preserve">3.2.1无线红外被动式 </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3.2.2被跟踪器械与追踪器间无需电线及电池，即可实现手术器械导航</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3.3  定位参考系统:</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3.3.1术中手术床或病人位置的变化不影响注册精度和手术导航进程</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3.4  红外相机的导航精确度≤±0.1mm</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3.5  主刀医生术中操作导航为全触摸屏式操作控制导航</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3.6  无需键盘、鼠标及脚踏开关</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4.</w:t>
            </w:r>
            <w:r w:rsidRPr="004C17F0">
              <w:rPr>
                <w:rFonts w:ascii="宋体" w:eastAsia="宋体" w:hAnsi="宋体" w:cs="Times New Roman" w:hint="eastAsia"/>
                <w:b/>
                <w:bCs/>
                <w:szCs w:val="21"/>
              </w:rPr>
              <w:tab/>
              <w:t>注册技术</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4.1  注册方式一：自动识别标记贴注册方式，标记贴注册方式无需事先标定标记贴编号顺序而系统可自动识别。</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▲4.2注册方式二：无线红外线注册方式，无须接触皮肤表面，无需专用的面膜及耗材即可采集数据进行注册，减少皮肤漂移带来的误差，缩</w:t>
            </w:r>
            <w:r w:rsidRPr="004C17F0">
              <w:rPr>
                <w:rFonts w:ascii="宋体" w:eastAsia="宋体" w:hAnsi="宋体" w:cs="Times New Roman" w:hint="eastAsia"/>
                <w:bCs/>
                <w:szCs w:val="21"/>
              </w:rPr>
              <w:lastRenderedPageBreak/>
              <w:t>短注册时间</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4.3  最远工作距离不小于240厘米</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4.4  表面注册时间≤60秒</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5.</w:t>
            </w:r>
            <w:r w:rsidRPr="004C17F0">
              <w:rPr>
                <w:rFonts w:ascii="宋体" w:eastAsia="宋体" w:hAnsi="宋体" w:cs="Times New Roman" w:hint="eastAsia"/>
                <w:b/>
                <w:bCs/>
                <w:szCs w:val="21"/>
              </w:rPr>
              <w:tab/>
              <w:t>数据传输</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5.1  USB媒介存储</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5.2  网络接口：10/100M DICOM3.0接口</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5.3  DVD 光驱</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5.4  具有专业视频接口</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5.4  内窥镜接口/显微镜接口</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5.6  具有与医院现有的MRI，CT图像资料进行导航定位的一切导航相关配件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5.7导航图像来源：CT、MRI、CTA、MRA、DSA、MRS、PET、SPET等</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t>6.</w:t>
            </w:r>
            <w:r w:rsidRPr="004C17F0">
              <w:rPr>
                <w:rFonts w:ascii="宋体" w:eastAsia="宋体" w:hAnsi="宋体" w:cs="Times New Roman" w:hint="eastAsia"/>
                <w:b/>
                <w:bCs/>
                <w:szCs w:val="21"/>
              </w:rPr>
              <w:tab/>
              <w:t>导航工作站专用软件系统</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6.1</w:t>
            </w:r>
            <w:r w:rsidRPr="004C17F0">
              <w:rPr>
                <w:rFonts w:ascii="宋体" w:eastAsia="宋体" w:hAnsi="宋体" w:cs="Times New Roman" w:hint="eastAsia"/>
                <w:bCs/>
                <w:szCs w:val="21"/>
              </w:rPr>
              <w:tab/>
              <w:t>外科导航软件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6.1.1导航软件（利用CT／MRI影像资料）可以供神外手术导航</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6.1.2具有高级3D自动成像软件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6.1.3软件系统可调节窗宽、窗位、测量图像灰阶值</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w:t>
            </w:r>
            <w:r w:rsidRPr="004C17F0">
              <w:rPr>
                <w:rFonts w:ascii="宋体" w:eastAsia="宋体" w:hAnsi="宋体" w:cs="Times New Roman" w:hint="eastAsia"/>
                <w:bCs/>
                <w:szCs w:val="21"/>
              </w:rPr>
              <w:tab/>
              <w:t>导航软件功能：</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6.2.1输入病人资料后能够自动根据临床需要进行三维重建，自动重建病人的三维模型，并可将皮肤“玻璃状”透明化处理，以免影响临床医生术中对三维影像内部图像的观测。</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6.2.2具备手术靶点实时指示功能</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6.2.3根据组织不同阈值分别显示组织结构</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6.2.4手术工具的虚拟延长功能。屏幕冻结功能。任意选择设定导航图象种类</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 xml:space="preserve">6.2.5术中导航影像资料可一键储存   </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6.2.6无标记激光注册仪导航软件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▲6.2.7术中三维影像可跟随临床医生所使用的手术器械尖端自动切割至手术平面，以便于临床医生观察手术区域周围的组织</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▲6.2.8计划软件可通过操作者在二维CT/MR影像上的两次勾画自动计算重建出肿瘤的三维图像，无需在每张二维影像中分别勾画处理。</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6.2.9神经纤维素重建软件：一、可通过移动感兴趣区域的方式，软件重建的纤维素随着感兴趣区域的变动而进行实时的变化。二、可通过设定多个感兴趣区域的方式，重建出特定的神经纤维素。</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6.2.10可将DSA影像的血管像及骨窗像与CT、MR、DTI、PET等影像进行融合，标记颅骨、肿瘤，血管神经纤维束等重要信息，并重建为导航地图，可在术中作为术中导航地图，临床医生可根据阈值来调整血管的分级程度，以满足不同的手术需求。</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
                <w:bCs/>
                <w:szCs w:val="21"/>
              </w:rPr>
              <w:lastRenderedPageBreak/>
              <w:t>7.</w:t>
            </w:r>
            <w:r w:rsidRPr="004C17F0">
              <w:rPr>
                <w:rFonts w:ascii="宋体" w:eastAsia="宋体" w:hAnsi="宋体" w:cs="Times New Roman" w:hint="eastAsia"/>
                <w:b/>
                <w:bCs/>
                <w:szCs w:val="21"/>
              </w:rPr>
              <w:tab/>
              <w:t>导航专用器械</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w:t>
            </w:r>
            <w:r w:rsidRPr="004C17F0">
              <w:rPr>
                <w:rFonts w:ascii="宋体" w:eastAsia="宋体" w:hAnsi="宋体" w:cs="Times New Roman" w:hint="eastAsia"/>
                <w:bCs/>
                <w:szCs w:val="21"/>
              </w:rPr>
              <w:tab/>
              <w:t>神经外科</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7.1.1 具有专用的神经外科手术导航探针，为无线式设计，无需电池及电线连接（可进行高温高压消毒）。探针工具在轴向转动角度≥270度的范围均可被实时定位。</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7.1.2 无线激光注册仪，重量不大于200克。</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7.1.3定位参考架：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7.1.3.1</w:t>
            </w:r>
            <w:r w:rsidRPr="004C17F0">
              <w:rPr>
                <w:rFonts w:ascii="宋体" w:eastAsia="宋体" w:hAnsi="宋体" w:cs="Times New Roman" w:hint="eastAsia"/>
                <w:bCs/>
                <w:szCs w:val="21"/>
              </w:rPr>
              <w:tab/>
              <w:t>可与多种手术头架相连接的专用参考架适配器。</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7.1.3.2</w:t>
            </w:r>
            <w:r w:rsidRPr="004C17F0">
              <w:rPr>
                <w:rFonts w:ascii="宋体" w:eastAsia="宋体" w:hAnsi="宋体" w:cs="Times New Roman" w:hint="eastAsia"/>
                <w:bCs/>
                <w:szCs w:val="21"/>
              </w:rPr>
              <w:tab/>
              <w:t>定位参考架为无线式。</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7.1.3.3</w:t>
            </w:r>
            <w:r w:rsidRPr="004C17F0">
              <w:rPr>
                <w:rFonts w:ascii="宋体" w:eastAsia="宋体" w:hAnsi="宋体" w:cs="Times New Roman" w:hint="eastAsia"/>
                <w:bCs/>
                <w:szCs w:val="21"/>
              </w:rPr>
              <w:tab/>
              <w:t>定位参考架体积小、可变换角度不阻挡手术空间。</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7.1.4具有经蝶手术专用头带及定位参考架</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7.2通用工具适配器:导航工具可多次重复使用，可与现有的神经外科手术器械适配，不受形状大小限制。需无线式适配。任一导航模式可同时跟踪≥4个带适配器的手术工具或器械，同时在2D或3D图象中自动探测手术工具</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7.3可注册医院现有非专用工具，具有以下功能：</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可注册医院常用个性化手术器械，适用于神经外科、全骨科、ENT可注册个性化器械的尖端及轴向。</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通用工具适配器：可以适配任何工具（脑室镜、气钻，电凝，吸引器等），无须额外的注册配件即可注册、导航</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7. 4配有万能工具注册器：可以在红外相机下全自动注册任何工具（脑室镜、气钻，电凝，吸引器等），可注册弯曲手术工具，注册时间小于3秒。并有跟踪级别识别，优先识别最重要的手术导航器械。可注册手术器械的直径及长度，并于导航屏幕中实时显示。工具注册器为无线式</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Cs/>
                <w:szCs w:val="21"/>
              </w:rPr>
              <w:t>▲</w:t>
            </w:r>
            <w:r w:rsidRPr="004C17F0">
              <w:rPr>
                <w:rFonts w:ascii="宋体" w:eastAsia="宋体" w:hAnsi="宋体" w:cs="Times New Roman" w:hint="eastAsia"/>
                <w:b/>
                <w:bCs/>
                <w:szCs w:val="21"/>
              </w:rPr>
              <w:t>8</w:t>
            </w:r>
            <w:r w:rsidRPr="004C17F0">
              <w:rPr>
                <w:rFonts w:ascii="宋体" w:eastAsia="宋体" w:hAnsi="宋体" w:cs="Times New Roman" w:hint="eastAsia"/>
                <w:b/>
                <w:bCs/>
                <w:szCs w:val="21"/>
              </w:rPr>
              <w:tab/>
              <w:t>无框架立体定向系统（包含下述8.1/8.2/8.3）。</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8.1在导航引导下，工作站根据入路，自动计算出定向装置各轴向角度，并自动用绿灯提示医生定向系统各轴向已达到入路要求，无须医生手动摸索各轴向固定角度。</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8.2使用立体定向装置引导脑室镜入路后，无须将脑室镜从颅内取出，即可分解定向装置，使得脑室镜可以单独工作。</w:t>
            </w:r>
          </w:p>
          <w:p w:rsidR="004C17F0" w:rsidRPr="004C17F0" w:rsidRDefault="004C17F0" w:rsidP="004C17F0">
            <w:pPr>
              <w:spacing w:line="360" w:lineRule="exact"/>
              <w:rPr>
                <w:rFonts w:ascii="宋体" w:eastAsia="宋体" w:hAnsi="宋体" w:cs="Times New Roman" w:hint="eastAsia"/>
                <w:bCs/>
                <w:szCs w:val="21"/>
              </w:rPr>
            </w:pPr>
            <w:r w:rsidRPr="004C17F0">
              <w:rPr>
                <w:rFonts w:ascii="宋体" w:eastAsia="宋体" w:hAnsi="宋体" w:cs="Times New Roman" w:hint="eastAsia"/>
                <w:bCs/>
                <w:szCs w:val="21"/>
              </w:rPr>
              <w:t>8.3在不需要更换零件的情況下，可以用于无框架立体定向导航的器械直径从1.8mm至8mm(例如脑室镜、穿刺针等)</w:t>
            </w:r>
          </w:p>
          <w:p w:rsidR="004C17F0" w:rsidRPr="004C17F0" w:rsidRDefault="004C17F0" w:rsidP="004C17F0">
            <w:pPr>
              <w:spacing w:line="360" w:lineRule="exact"/>
              <w:rPr>
                <w:rFonts w:ascii="宋体" w:eastAsia="宋体" w:hAnsi="宋体" w:cs="Times New Roman" w:hint="eastAsia"/>
                <w:b/>
                <w:bCs/>
                <w:szCs w:val="21"/>
              </w:rPr>
            </w:pPr>
            <w:r w:rsidRPr="004C17F0">
              <w:rPr>
                <w:rFonts w:ascii="宋体" w:eastAsia="宋体" w:hAnsi="宋体" w:cs="Times New Roman" w:hint="eastAsia"/>
                <w:bCs/>
                <w:szCs w:val="21"/>
              </w:rPr>
              <w:t>9.</w:t>
            </w:r>
            <w:r w:rsidRPr="004C17F0">
              <w:rPr>
                <w:rFonts w:ascii="宋体" w:eastAsia="宋体" w:hAnsi="宋体" w:cs="Times New Roman" w:hint="eastAsia"/>
                <w:b/>
                <w:bCs/>
                <w:szCs w:val="21"/>
              </w:rPr>
              <w:t>神经外科导航系统配置清单</w:t>
            </w:r>
          </w:p>
          <w:tbl>
            <w:tblPr>
              <w:tblW w:w="456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001"/>
              <w:gridCol w:w="726"/>
              <w:gridCol w:w="1132"/>
              <w:gridCol w:w="709"/>
              <w:gridCol w:w="567"/>
              <w:gridCol w:w="1714"/>
            </w:tblGrid>
            <w:tr w:rsidR="004C17F0" w:rsidRPr="004C17F0" w:rsidTr="00FE1CE2">
              <w:trPr>
                <w:cantSplit/>
                <w:trHeight w:val="680"/>
                <w:jc w:val="center"/>
              </w:trPr>
              <w:tc>
                <w:tcPr>
                  <w:tcW w:w="855" w:type="pct"/>
                  <w:vAlign w:val="center"/>
                </w:tcPr>
                <w:p w:rsidR="004C17F0" w:rsidRPr="004C17F0" w:rsidRDefault="004C17F0" w:rsidP="004C17F0">
                  <w:pPr>
                    <w:spacing w:line="360" w:lineRule="exact"/>
                    <w:ind w:right="-28"/>
                    <w:jc w:val="center"/>
                    <w:rPr>
                      <w:rFonts w:ascii="宋体" w:eastAsia="宋体" w:hAnsi="宋体" w:cs="宋体" w:hint="eastAsia"/>
                      <w:b/>
                      <w:spacing w:val="12"/>
                      <w:szCs w:val="21"/>
                    </w:rPr>
                  </w:pPr>
                  <w:r w:rsidRPr="004C17F0">
                    <w:rPr>
                      <w:rFonts w:ascii="宋体" w:eastAsia="宋体" w:hAnsi="宋体" w:cs="宋体" w:hint="eastAsia"/>
                      <w:b/>
                      <w:spacing w:val="12"/>
                      <w:szCs w:val="21"/>
                    </w:rPr>
                    <w:t>类别</w:t>
                  </w:r>
                </w:p>
              </w:tc>
              <w:tc>
                <w:tcPr>
                  <w:tcW w:w="621" w:type="pct"/>
                  <w:vAlign w:val="center"/>
                </w:tcPr>
                <w:p w:rsidR="004C17F0" w:rsidRPr="004C17F0" w:rsidRDefault="004C17F0" w:rsidP="004C17F0">
                  <w:pPr>
                    <w:spacing w:line="360" w:lineRule="exact"/>
                    <w:ind w:right="-28"/>
                    <w:jc w:val="center"/>
                    <w:rPr>
                      <w:rFonts w:ascii="宋体" w:eastAsia="宋体" w:hAnsi="宋体" w:cs="宋体" w:hint="eastAsia"/>
                      <w:b/>
                      <w:spacing w:val="12"/>
                      <w:szCs w:val="21"/>
                    </w:rPr>
                  </w:pPr>
                  <w:r w:rsidRPr="004C17F0">
                    <w:rPr>
                      <w:rFonts w:ascii="宋体" w:eastAsia="宋体" w:hAnsi="宋体" w:cs="宋体" w:hint="eastAsia"/>
                      <w:b/>
                      <w:spacing w:val="12"/>
                      <w:szCs w:val="21"/>
                    </w:rPr>
                    <w:t>编号</w:t>
                  </w:r>
                </w:p>
              </w:tc>
              <w:tc>
                <w:tcPr>
                  <w:tcW w:w="968" w:type="pct"/>
                  <w:vAlign w:val="center"/>
                </w:tcPr>
                <w:p w:rsidR="004C17F0" w:rsidRPr="004C17F0" w:rsidRDefault="004C17F0" w:rsidP="004C17F0">
                  <w:pPr>
                    <w:spacing w:line="360" w:lineRule="exact"/>
                    <w:jc w:val="center"/>
                    <w:rPr>
                      <w:rFonts w:ascii="宋体" w:eastAsia="宋体" w:hAnsi="宋体" w:cs="宋体" w:hint="eastAsia"/>
                      <w:b/>
                      <w:spacing w:val="12"/>
                      <w:szCs w:val="21"/>
                    </w:rPr>
                  </w:pPr>
                  <w:r w:rsidRPr="004C17F0">
                    <w:rPr>
                      <w:rFonts w:ascii="宋体" w:eastAsia="宋体" w:hAnsi="宋体" w:cs="宋体" w:hint="eastAsia"/>
                      <w:b/>
                      <w:spacing w:val="12"/>
                      <w:szCs w:val="21"/>
                    </w:rPr>
                    <w:t>名称</w:t>
                  </w:r>
                </w:p>
              </w:tc>
              <w:tc>
                <w:tcPr>
                  <w:tcW w:w="606" w:type="pct"/>
                  <w:vAlign w:val="center"/>
                </w:tcPr>
                <w:p w:rsidR="004C17F0" w:rsidRPr="004C17F0" w:rsidRDefault="004C17F0" w:rsidP="004C17F0">
                  <w:pPr>
                    <w:spacing w:line="360" w:lineRule="exact"/>
                    <w:jc w:val="center"/>
                    <w:rPr>
                      <w:rFonts w:ascii="宋体" w:eastAsia="宋体" w:hAnsi="宋体" w:cs="宋体" w:hint="eastAsia"/>
                      <w:b/>
                      <w:spacing w:val="12"/>
                      <w:szCs w:val="21"/>
                    </w:rPr>
                  </w:pPr>
                  <w:r w:rsidRPr="004C17F0">
                    <w:rPr>
                      <w:rFonts w:ascii="宋体" w:eastAsia="宋体" w:hAnsi="宋体" w:cs="宋体" w:hint="eastAsia"/>
                      <w:b/>
                      <w:spacing w:val="12"/>
                      <w:szCs w:val="21"/>
                    </w:rPr>
                    <w:t>数量</w:t>
                  </w:r>
                </w:p>
              </w:tc>
              <w:tc>
                <w:tcPr>
                  <w:tcW w:w="485" w:type="pct"/>
                  <w:vAlign w:val="center"/>
                </w:tcPr>
                <w:p w:rsidR="004C17F0" w:rsidRPr="004C17F0" w:rsidRDefault="004C17F0" w:rsidP="004C17F0">
                  <w:pPr>
                    <w:spacing w:line="360" w:lineRule="exact"/>
                    <w:jc w:val="center"/>
                    <w:rPr>
                      <w:rFonts w:ascii="宋体" w:eastAsia="宋体" w:hAnsi="宋体" w:cs="宋体" w:hint="eastAsia"/>
                      <w:b/>
                      <w:spacing w:val="12"/>
                      <w:szCs w:val="21"/>
                    </w:rPr>
                  </w:pPr>
                  <w:r w:rsidRPr="004C17F0">
                    <w:rPr>
                      <w:rFonts w:ascii="宋体" w:eastAsia="宋体" w:hAnsi="宋体" w:cs="宋体" w:hint="eastAsia"/>
                      <w:b/>
                      <w:spacing w:val="12"/>
                      <w:szCs w:val="21"/>
                    </w:rPr>
                    <w:t>单位</w:t>
                  </w:r>
                </w:p>
              </w:tc>
              <w:tc>
                <w:tcPr>
                  <w:tcW w:w="1466" w:type="pct"/>
                  <w:vAlign w:val="center"/>
                </w:tcPr>
                <w:p w:rsidR="004C17F0" w:rsidRPr="004C17F0" w:rsidRDefault="004C17F0" w:rsidP="004C17F0">
                  <w:pPr>
                    <w:spacing w:line="360" w:lineRule="exact"/>
                    <w:jc w:val="center"/>
                    <w:rPr>
                      <w:rFonts w:ascii="宋体" w:eastAsia="宋体" w:hAnsi="宋体" w:cs="宋体" w:hint="eastAsia"/>
                      <w:b/>
                      <w:spacing w:val="12"/>
                      <w:szCs w:val="21"/>
                    </w:rPr>
                  </w:pPr>
                  <w:r w:rsidRPr="004C17F0">
                    <w:rPr>
                      <w:rFonts w:ascii="宋体" w:eastAsia="宋体" w:hAnsi="宋体" w:cs="宋体" w:hint="eastAsia"/>
                      <w:b/>
                      <w:spacing w:val="12"/>
                      <w:szCs w:val="21"/>
                    </w:rPr>
                    <w:t>备注</w:t>
                  </w:r>
                </w:p>
              </w:tc>
            </w:tr>
            <w:tr w:rsidR="004C17F0" w:rsidRPr="004C17F0" w:rsidTr="00FE1CE2">
              <w:trPr>
                <w:cantSplit/>
                <w:trHeight w:val="680"/>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导航平台及计划工</w:t>
                  </w:r>
                  <w:r w:rsidRPr="004C17F0">
                    <w:rPr>
                      <w:rFonts w:ascii="宋体" w:eastAsia="宋体" w:hAnsi="宋体" w:cs="宋体" w:hint="eastAsia"/>
                      <w:spacing w:val="12"/>
                      <w:szCs w:val="21"/>
                    </w:rPr>
                    <w:lastRenderedPageBreak/>
                    <w:t>作站</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lastRenderedPageBreak/>
                    <w:t>1</w:t>
                  </w:r>
                </w:p>
              </w:tc>
              <w:tc>
                <w:tcPr>
                  <w:tcW w:w="968" w:type="pct"/>
                  <w:vAlign w:val="center"/>
                </w:tcPr>
                <w:p w:rsidR="004C17F0" w:rsidRPr="004C17F0" w:rsidRDefault="004C17F0" w:rsidP="004C17F0">
                  <w:pPr>
                    <w:spacing w:line="360" w:lineRule="exact"/>
                    <w:ind w:leftChars="-59" w:left="-124"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神经外科导航平台</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台</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放置于手术室，安装导航软件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2</w:t>
                  </w:r>
                </w:p>
              </w:tc>
              <w:tc>
                <w:tcPr>
                  <w:tcW w:w="968" w:type="pct"/>
                  <w:vAlign w:val="center"/>
                </w:tcPr>
                <w:p w:rsidR="004C17F0" w:rsidRPr="004C17F0" w:rsidRDefault="004C17F0" w:rsidP="004C17F0">
                  <w:pPr>
                    <w:spacing w:line="360" w:lineRule="exact"/>
                    <w:ind w:leftChars="-59" w:left="-124"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导航计划工作站</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台</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放置于病房，安装计划软件</w:t>
                  </w:r>
                </w:p>
              </w:tc>
            </w:tr>
            <w:tr w:rsidR="004C17F0" w:rsidRPr="004C17F0" w:rsidTr="00FE1CE2">
              <w:trPr>
                <w:cantSplit/>
                <w:trHeight w:val="680"/>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lastRenderedPageBreak/>
                    <w:t>导航软件</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3</w:t>
                  </w:r>
                </w:p>
              </w:tc>
              <w:tc>
                <w:tcPr>
                  <w:tcW w:w="968" w:type="pct"/>
                  <w:vAlign w:val="center"/>
                </w:tcPr>
                <w:p w:rsidR="004C17F0" w:rsidRPr="004C17F0" w:rsidRDefault="004C17F0" w:rsidP="004C17F0">
                  <w:pPr>
                    <w:spacing w:line="360" w:lineRule="exact"/>
                    <w:ind w:leftChars="-59" w:left="-124"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颅脑导航软件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4</w:t>
                  </w:r>
                </w:p>
              </w:tc>
              <w:tc>
                <w:tcPr>
                  <w:tcW w:w="968" w:type="pct"/>
                  <w:vAlign w:val="center"/>
                </w:tcPr>
                <w:p w:rsidR="004C17F0" w:rsidRPr="004C17F0" w:rsidRDefault="004C17F0" w:rsidP="004C17F0">
                  <w:pPr>
                    <w:spacing w:line="360" w:lineRule="exact"/>
                    <w:ind w:leftChars="-59" w:left="-124"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颅脑注册软件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5</w:t>
                  </w:r>
                </w:p>
              </w:tc>
              <w:tc>
                <w:tcPr>
                  <w:tcW w:w="968" w:type="pct"/>
                  <w:vAlign w:val="center"/>
                </w:tcPr>
                <w:p w:rsidR="004C17F0" w:rsidRPr="004C17F0" w:rsidRDefault="004C17F0" w:rsidP="004C17F0">
                  <w:pPr>
                    <w:spacing w:line="360" w:lineRule="exact"/>
                    <w:ind w:leftChars="28" w:left="59"/>
                    <w:jc w:val="center"/>
                    <w:rPr>
                      <w:rFonts w:ascii="宋体" w:eastAsia="宋体" w:hAnsi="宋体" w:cs="宋体" w:hint="eastAsia"/>
                      <w:spacing w:val="12"/>
                      <w:szCs w:val="21"/>
                    </w:rPr>
                  </w:pPr>
                  <w:r w:rsidRPr="004C17F0">
                    <w:rPr>
                      <w:rFonts w:ascii="宋体" w:eastAsia="宋体" w:hAnsi="宋体" w:cs="宋体" w:hint="eastAsia"/>
                      <w:spacing w:val="12"/>
                      <w:szCs w:val="21"/>
                    </w:rPr>
                    <w:t>通用DICOM数据传输协议</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spacing w:val="12"/>
                      <w:szCs w:val="21"/>
                    </w:rPr>
                    <w:t>6</w:t>
                  </w:r>
                </w:p>
              </w:tc>
              <w:tc>
                <w:tcPr>
                  <w:tcW w:w="968" w:type="pct"/>
                  <w:vAlign w:val="center"/>
                </w:tcPr>
                <w:p w:rsidR="004C17F0" w:rsidRPr="004C17F0" w:rsidRDefault="004C17F0" w:rsidP="004C17F0">
                  <w:pPr>
                    <w:spacing w:line="360" w:lineRule="exact"/>
                    <w:ind w:leftChars="28" w:left="59"/>
                    <w:jc w:val="center"/>
                    <w:rPr>
                      <w:rFonts w:ascii="宋体" w:eastAsia="宋体" w:hAnsi="宋体" w:cs="宋体" w:hint="eastAsia"/>
                      <w:spacing w:val="12"/>
                      <w:szCs w:val="21"/>
                    </w:rPr>
                  </w:pPr>
                  <w:r w:rsidRPr="004C17F0">
                    <w:rPr>
                      <w:rFonts w:ascii="宋体" w:eastAsia="宋体" w:hAnsi="宋体" w:cs="宋体" w:hint="eastAsia"/>
                      <w:spacing w:val="12"/>
                      <w:szCs w:val="21"/>
                    </w:rPr>
                    <w:t>无框架立体定向摆位软件</w:t>
                  </w:r>
                </w:p>
              </w:tc>
              <w:tc>
                <w:tcPr>
                  <w:tcW w:w="606" w:type="pct"/>
                  <w:vAlign w:val="center"/>
                </w:tcPr>
                <w:p w:rsidR="004C17F0" w:rsidRPr="004C17F0" w:rsidRDefault="004C17F0" w:rsidP="004C17F0">
                  <w:pPr>
                    <w:spacing w:line="360" w:lineRule="exact"/>
                    <w:ind w:firstLine="16"/>
                    <w:jc w:val="center"/>
                    <w:rPr>
                      <w:rFonts w:ascii="宋体" w:eastAsia="宋体" w:hAnsi="宋体" w:cs="宋体" w:hint="eastAsia"/>
                      <w:spacing w:val="12"/>
                      <w:szCs w:val="21"/>
                    </w:rPr>
                  </w:pPr>
                  <w:r w:rsidRPr="004C17F0">
                    <w:rPr>
                      <w:rFonts w:ascii="宋体" w:eastAsia="宋体" w:hAnsi="宋体" w:cs="宋体"/>
                      <w:spacing w:val="12"/>
                      <w:szCs w:val="21"/>
                    </w:rPr>
                    <w:t>1</w:t>
                  </w:r>
                </w:p>
              </w:tc>
              <w:tc>
                <w:tcPr>
                  <w:tcW w:w="485" w:type="pct"/>
                  <w:vAlign w:val="center"/>
                </w:tcPr>
                <w:p w:rsidR="004C17F0" w:rsidRPr="004C17F0" w:rsidRDefault="004C17F0" w:rsidP="004C17F0">
                  <w:pPr>
                    <w:spacing w:line="360" w:lineRule="exact"/>
                    <w:ind w:firstLine="16"/>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ind w:firstLine="16"/>
                    <w:rPr>
                      <w:rFonts w:ascii="宋体" w:eastAsia="宋体" w:hAnsi="宋体" w:cs="宋体" w:hint="eastAsia"/>
                      <w:spacing w:val="12"/>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神经外科计划软件</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7</w:t>
                  </w:r>
                </w:p>
              </w:tc>
              <w:tc>
                <w:tcPr>
                  <w:tcW w:w="968" w:type="pct"/>
                  <w:vAlign w:val="center"/>
                </w:tcPr>
                <w:p w:rsidR="004C17F0" w:rsidRPr="004C17F0" w:rsidRDefault="004C17F0" w:rsidP="004C17F0">
                  <w:pPr>
                    <w:spacing w:line="360" w:lineRule="exact"/>
                    <w:ind w:leftChars="-37" w:left="-1" w:hangingChars="33" w:hanging="77"/>
                    <w:jc w:val="center"/>
                    <w:rPr>
                      <w:rFonts w:ascii="宋体" w:eastAsia="宋体" w:hAnsi="宋体" w:cs="宋体" w:hint="eastAsia"/>
                      <w:spacing w:val="12"/>
                      <w:szCs w:val="21"/>
                    </w:rPr>
                  </w:pPr>
                  <w:r w:rsidRPr="004C17F0">
                    <w:rPr>
                      <w:rFonts w:ascii="宋体" w:eastAsia="宋体" w:hAnsi="宋体" w:cs="宋体" w:hint="eastAsia"/>
                      <w:spacing w:val="12"/>
                      <w:szCs w:val="21"/>
                    </w:rPr>
                    <w:t>3</w:t>
                  </w:r>
                  <w:r w:rsidRPr="004C17F0">
                    <w:rPr>
                      <w:rFonts w:ascii="宋体" w:eastAsia="宋体" w:hAnsi="宋体" w:cs="宋体"/>
                      <w:spacing w:val="12"/>
                      <w:szCs w:val="21"/>
                    </w:rPr>
                    <w:t>D影像浏览软件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8</w:t>
                  </w:r>
                </w:p>
              </w:tc>
              <w:tc>
                <w:tcPr>
                  <w:tcW w:w="968" w:type="pct"/>
                  <w:vAlign w:val="center"/>
                </w:tcPr>
                <w:p w:rsidR="004C17F0" w:rsidRPr="004C17F0" w:rsidRDefault="004C17F0" w:rsidP="004C17F0">
                  <w:pPr>
                    <w:spacing w:line="360" w:lineRule="exact"/>
                    <w:ind w:leftChars="-37" w:left="-78" w:firstLineChars="48" w:firstLine="112"/>
                    <w:jc w:val="center"/>
                    <w:rPr>
                      <w:rFonts w:ascii="宋体" w:eastAsia="宋体" w:hAnsi="宋体" w:cs="宋体" w:hint="eastAsia"/>
                      <w:spacing w:val="12"/>
                      <w:szCs w:val="21"/>
                    </w:rPr>
                  </w:pPr>
                  <w:r w:rsidRPr="004C17F0">
                    <w:rPr>
                      <w:rFonts w:ascii="宋体" w:eastAsia="宋体" w:hAnsi="宋体" w:cs="宋体" w:hint="eastAsia"/>
                      <w:spacing w:val="12"/>
                      <w:szCs w:val="21"/>
                    </w:rPr>
                    <w:t>影像融合软件</w:t>
                  </w:r>
                </w:p>
              </w:tc>
              <w:tc>
                <w:tcPr>
                  <w:tcW w:w="606" w:type="pct"/>
                  <w:vAlign w:val="center"/>
                </w:tcPr>
                <w:p w:rsidR="004C17F0" w:rsidRPr="004C17F0" w:rsidRDefault="004C17F0" w:rsidP="004C17F0">
                  <w:pPr>
                    <w:spacing w:line="360" w:lineRule="exact"/>
                    <w:ind w:firstLineChars="29" w:firstLine="68"/>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9</w:t>
                  </w:r>
                </w:p>
              </w:tc>
              <w:tc>
                <w:tcPr>
                  <w:tcW w:w="968" w:type="pct"/>
                  <w:vAlign w:val="center"/>
                </w:tcPr>
                <w:p w:rsidR="004C17F0" w:rsidRPr="004C17F0" w:rsidRDefault="004C17F0" w:rsidP="004C17F0">
                  <w:pPr>
                    <w:spacing w:line="360" w:lineRule="exact"/>
                    <w:ind w:leftChars="-37" w:left="-78" w:firstLineChars="48" w:firstLine="112"/>
                    <w:jc w:val="center"/>
                    <w:rPr>
                      <w:rFonts w:ascii="宋体" w:eastAsia="宋体" w:hAnsi="宋体" w:cs="宋体" w:hint="eastAsia"/>
                      <w:spacing w:val="12"/>
                      <w:szCs w:val="21"/>
                    </w:rPr>
                  </w:pPr>
                  <w:r w:rsidRPr="004C17F0">
                    <w:rPr>
                      <w:rFonts w:ascii="宋体" w:eastAsia="宋体" w:hAnsi="宋体" w:cs="宋体"/>
                      <w:spacing w:val="12"/>
                      <w:szCs w:val="21"/>
                    </w:rPr>
                    <w:t>靶区勾画软件</w:t>
                  </w:r>
                </w:p>
              </w:tc>
              <w:tc>
                <w:tcPr>
                  <w:tcW w:w="606" w:type="pct"/>
                  <w:vAlign w:val="center"/>
                </w:tcPr>
                <w:p w:rsidR="004C17F0" w:rsidRPr="004C17F0" w:rsidRDefault="004C17F0" w:rsidP="004C17F0">
                  <w:pPr>
                    <w:spacing w:line="360" w:lineRule="exact"/>
                    <w:ind w:firstLineChars="29" w:firstLine="68"/>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10</w:t>
                  </w:r>
                </w:p>
              </w:tc>
              <w:tc>
                <w:tcPr>
                  <w:tcW w:w="968" w:type="pct"/>
                  <w:vAlign w:val="center"/>
                </w:tcPr>
                <w:p w:rsidR="004C17F0" w:rsidRPr="004C17F0" w:rsidRDefault="004C17F0" w:rsidP="004C17F0">
                  <w:pPr>
                    <w:spacing w:line="360" w:lineRule="exact"/>
                    <w:ind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神经纤维素重建软件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11</w:t>
                  </w:r>
                </w:p>
              </w:tc>
              <w:tc>
                <w:tcPr>
                  <w:tcW w:w="968" w:type="pct"/>
                  <w:vAlign w:val="center"/>
                </w:tcPr>
                <w:p w:rsidR="004C17F0" w:rsidRPr="004C17F0" w:rsidRDefault="004C17F0" w:rsidP="004C17F0">
                  <w:pPr>
                    <w:spacing w:line="360" w:lineRule="exact"/>
                    <w:ind w:firstLineChars="45" w:firstLine="105"/>
                    <w:jc w:val="center"/>
                    <w:rPr>
                      <w:rFonts w:ascii="宋体" w:eastAsia="宋体" w:hAnsi="宋体" w:cs="宋体" w:hint="eastAsia"/>
                      <w:spacing w:val="12"/>
                      <w:szCs w:val="21"/>
                    </w:rPr>
                  </w:pPr>
                  <w:r w:rsidRPr="004C17F0">
                    <w:rPr>
                      <w:rFonts w:ascii="宋体" w:eastAsia="宋体" w:hAnsi="宋体" w:cs="宋体" w:hint="eastAsia"/>
                      <w:spacing w:val="12"/>
                      <w:szCs w:val="21"/>
                    </w:rPr>
                    <w:t>DSA影像融合重建软件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宋体" w:hint="eastAsia"/>
                      <w:spacing w:val="12"/>
                      <w:szCs w:val="21"/>
                    </w:rPr>
                    <w:t>导航必备软件</w:t>
                  </w:r>
                </w:p>
              </w:tc>
            </w:tr>
            <w:tr w:rsidR="004C17F0" w:rsidRPr="004C17F0" w:rsidTr="00FE1CE2">
              <w:trPr>
                <w:cantSplit/>
                <w:trHeight w:val="680"/>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导航器械工具</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12</w:t>
                  </w:r>
                </w:p>
              </w:tc>
              <w:tc>
                <w:tcPr>
                  <w:tcW w:w="968" w:type="pct"/>
                  <w:vAlign w:val="center"/>
                </w:tcPr>
                <w:p w:rsidR="004C17F0" w:rsidRPr="004C17F0" w:rsidRDefault="004C17F0" w:rsidP="004C17F0">
                  <w:pPr>
                    <w:spacing w:line="360" w:lineRule="exact"/>
                    <w:ind w:leftChars="27" w:left="57" w:firstLine="1"/>
                    <w:jc w:val="center"/>
                    <w:rPr>
                      <w:rFonts w:ascii="宋体" w:eastAsia="宋体" w:hAnsi="宋体" w:cs="宋体" w:hint="eastAsia"/>
                      <w:spacing w:val="12"/>
                      <w:szCs w:val="21"/>
                    </w:rPr>
                  </w:pPr>
                  <w:r w:rsidRPr="004C17F0">
                    <w:rPr>
                      <w:rFonts w:ascii="宋体" w:eastAsia="宋体" w:hAnsi="宋体" w:cs="宋体" w:hint="eastAsia"/>
                      <w:spacing w:val="12"/>
                      <w:szCs w:val="21"/>
                    </w:rPr>
                    <w:t>颅脑导航基础工具包</w:t>
                  </w:r>
                </w:p>
              </w:tc>
              <w:tc>
                <w:tcPr>
                  <w:tcW w:w="606" w:type="pct"/>
                  <w:vAlign w:val="center"/>
                </w:tcPr>
                <w:p w:rsidR="004C17F0" w:rsidRPr="004C17F0" w:rsidRDefault="004C17F0" w:rsidP="004C17F0">
                  <w:pPr>
                    <w:spacing w:line="360" w:lineRule="exact"/>
                    <w:ind w:firstLineChars="29" w:firstLine="68"/>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1．导航探针x1</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 万向参考架基座x1</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 通用型参考夹x1</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4. 基础器械消毒盒x1</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5. 头架式参考架需x2</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13</w:t>
                  </w:r>
                </w:p>
              </w:tc>
              <w:tc>
                <w:tcPr>
                  <w:tcW w:w="968" w:type="pct"/>
                  <w:vAlign w:val="center"/>
                </w:tcPr>
                <w:p w:rsidR="004C17F0" w:rsidRPr="004C17F0" w:rsidRDefault="004C17F0" w:rsidP="004C17F0">
                  <w:pPr>
                    <w:spacing w:line="360" w:lineRule="exact"/>
                    <w:ind w:leftChars="-59" w:left="-124" w:firstLineChars="52" w:firstLine="122"/>
                    <w:jc w:val="center"/>
                    <w:rPr>
                      <w:rFonts w:ascii="宋体" w:eastAsia="宋体" w:hAnsi="宋体" w:cs="宋体" w:hint="eastAsia"/>
                      <w:spacing w:val="12"/>
                      <w:szCs w:val="21"/>
                    </w:rPr>
                  </w:pPr>
                  <w:r w:rsidRPr="004C17F0">
                    <w:rPr>
                      <w:rFonts w:ascii="宋体" w:eastAsia="宋体" w:hAnsi="宋体" w:cs="宋体" w:hint="eastAsia"/>
                      <w:spacing w:val="12"/>
                      <w:szCs w:val="21"/>
                    </w:rPr>
                    <w:t>无线红外注册工具</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用于表面注册，导航必备工具</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14</w:t>
                  </w:r>
                </w:p>
              </w:tc>
              <w:tc>
                <w:tcPr>
                  <w:tcW w:w="968" w:type="pct"/>
                  <w:vAlign w:val="center"/>
                </w:tcPr>
                <w:p w:rsidR="004C17F0" w:rsidRPr="004C17F0" w:rsidRDefault="004C17F0" w:rsidP="004C17F0">
                  <w:pPr>
                    <w:spacing w:line="360" w:lineRule="exact"/>
                    <w:ind w:leftChars="-59" w:left="-124" w:firstLineChars="52" w:firstLine="109"/>
                    <w:jc w:val="center"/>
                    <w:rPr>
                      <w:rFonts w:ascii="宋体" w:eastAsia="宋体" w:hAnsi="宋体" w:cs="宋体" w:hint="eastAsia"/>
                      <w:spacing w:val="12"/>
                      <w:szCs w:val="21"/>
                    </w:rPr>
                  </w:pPr>
                  <w:r w:rsidRPr="004C17F0">
                    <w:rPr>
                      <w:rFonts w:ascii="宋体" w:eastAsia="宋体" w:hAnsi="宋体" w:cs="Times New Roman"/>
                      <w:bCs/>
                      <w:szCs w:val="21"/>
                    </w:rPr>
                    <w:t>接触式</w:t>
                  </w:r>
                  <w:r w:rsidRPr="004C17F0">
                    <w:rPr>
                      <w:rFonts w:ascii="宋体" w:eastAsia="宋体" w:hAnsi="宋体" w:cs="Times New Roman" w:hint="eastAsia"/>
                      <w:bCs/>
                      <w:szCs w:val="21"/>
                    </w:rPr>
                    <w:t>表面注册工具</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用于表面注册，导航必备工具</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15</w:t>
                  </w:r>
                </w:p>
              </w:tc>
              <w:tc>
                <w:tcPr>
                  <w:tcW w:w="968" w:type="pct"/>
                  <w:vAlign w:val="center"/>
                </w:tcPr>
                <w:p w:rsidR="004C17F0" w:rsidRPr="004C17F0" w:rsidRDefault="004C17F0" w:rsidP="004C17F0">
                  <w:pPr>
                    <w:spacing w:line="360" w:lineRule="exact"/>
                    <w:ind w:leftChars="28" w:left="59"/>
                    <w:jc w:val="center"/>
                    <w:rPr>
                      <w:rFonts w:ascii="宋体" w:eastAsia="宋体" w:hAnsi="宋体" w:cs="宋体" w:hint="eastAsia"/>
                      <w:spacing w:val="12"/>
                      <w:szCs w:val="21"/>
                    </w:rPr>
                  </w:pPr>
                  <w:r w:rsidRPr="004C17F0">
                    <w:rPr>
                      <w:rFonts w:ascii="宋体" w:eastAsia="宋体" w:hAnsi="宋体" w:cs="宋体" w:hint="eastAsia"/>
                      <w:spacing w:val="12"/>
                      <w:szCs w:val="21"/>
                    </w:rPr>
                    <w:t>第三方工具注册器械包</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套</w:t>
                  </w:r>
                </w:p>
              </w:tc>
              <w:tc>
                <w:tcPr>
                  <w:tcW w:w="1466" w:type="pct"/>
                  <w:vAlign w:val="center"/>
                </w:tcPr>
                <w:p w:rsidR="004C17F0" w:rsidRPr="004C17F0" w:rsidRDefault="004C17F0" w:rsidP="004C17F0">
                  <w:pPr>
                    <w:spacing w:line="360" w:lineRule="exact"/>
                    <w:rPr>
                      <w:rFonts w:ascii="宋体" w:eastAsia="宋体" w:hAnsi="宋体" w:cs="Times New Roman"/>
                      <w:bCs/>
                      <w:szCs w:val="21"/>
                    </w:rPr>
                  </w:pPr>
                  <w:r w:rsidRPr="004C17F0">
                    <w:rPr>
                      <w:rFonts w:ascii="宋体" w:eastAsia="宋体" w:hAnsi="宋体" w:cs="Times New Roman" w:hint="eastAsia"/>
                      <w:bCs/>
                      <w:szCs w:val="21"/>
                    </w:rPr>
                    <w:t>1.万能工具注册器x1</w:t>
                  </w:r>
                </w:p>
                <w:p w:rsidR="004C17F0" w:rsidRPr="004C17F0" w:rsidRDefault="004C17F0" w:rsidP="004C17F0">
                  <w:pPr>
                    <w:spacing w:line="360" w:lineRule="exact"/>
                    <w:rPr>
                      <w:rFonts w:ascii="宋体" w:eastAsia="宋体" w:hAnsi="宋体" w:cs="Times New Roman"/>
                      <w:bCs/>
                      <w:szCs w:val="21"/>
                    </w:rPr>
                  </w:pPr>
                  <w:r w:rsidRPr="004C17F0">
                    <w:rPr>
                      <w:rFonts w:ascii="宋体" w:eastAsia="宋体" w:hAnsi="宋体" w:cs="Times New Roman" w:hint="eastAsia"/>
                      <w:bCs/>
                      <w:szCs w:val="21"/>
                    </w:rPr>
                    <w:t>2.第三方器械适配器底座x</w:t>
                  </w:r>
                  <w:r w:rsidRPr="004C17F0">
                    <w:rPr>
                      <w:rFonts w:ascii="宋体" w:eastAsia="宋体" w:hAnsi="宋体" w:cs="Times New Roman"/>
                      <w:bCs/>
                      <w:szCs w:val="21"/>
                    </w:rPr>
                    <w:t>2</w:t>
                  </w:r>
                </w:p>
                <w:p w:rsidR="004C17F0" w:rsidRPr="004C17F0" w:rsidRDefault="004C17F0" w:rsidP="004C17F0">
                  <w:pPr>
                    <w:spacing w:line="360" w:lineRule="exact"/>
                    <w:rPr>
                      <w:rFonts w:ascii="宋体" w:eastAsia="宋体" w:hAnsi="宋体" w:cs="Times New Roman"/>
                      <w:bCs/>
                      <w:szCs w:val="21"/>
                    </w:rPr>
                  </w:pPr>
                  <w:r w:rsidRPr="004C17F0">
                    <w:rPr>
                      <w:rFonts w:ascii="宋体" w:eastAsia="宋体" w:hAnsi="宋体" w:cs="Times New Roman" w:hint="eastAsia"/>
                      <w:bCs/>
                      <w:szCs w:val="21"/>
                    </w:rPr>
                    <w:t>3.第三方器械适配器x2</w:t>
                  </w:r>
                </w:p>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Times New Roman"/>
                      <w:bCs/>
                      <w:szCs w:val="21"/>
                    </w:rPr>
                    <w:t>4.消毒盒</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16</w:t>
                  </w:r>
                </w:p>
              </w:tc>
              <w:tc>
                <w:tcPr>
                  <w:tcW w:w="968" w:type="pct"/>
                  <w:vAlign w:val="center"/>
                </w:tcPr>
                <w:p w:rsidR="004C17F0" w:rsidRPr="004C17F0" w:rsidRDefault="004C17F0" w:rsidP="004C17F0">
                  <w:pPr>
                    <w:spacing w:line="360" w:lineRule="exact"/>
                    <w:ind w:leftChars="-59" w:left="-124" w:firstLineChars="78" w:firstLine="183"/>
                    <w:jc w:val="center"/>
                    <w:rPr>
                      <w:rFonts w:ascii="宋体" w:eastAsia="宋体" w:hAnsi="宋体" w:cs="宋体" w:hint="eastAsia"/>
                      <w:spacing w:val="12"/>
                      <w:szCs w:val="21"/>
                    </w:rPr>
                  </w:pPr>
                  <w:r w:rsidRPr="004C17F0">
                    <w:rPr>
                      <w:rFonts w:ascii="宋体" w:eastAsia="宋体" w:hAnsi="宋体" w:cs="宋体" w:hint="eastAsia"/>
                      <w:spacing w:val="12"/>
                      <w:szCs w:val="21"/>
                    </w:rPr>
                    <w:t>头带式参考架</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2</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用于经鼻蝶颅底手术</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17</w:t>
                  </w:r>
                </w:p>
              </w:tc>
              <w:tc>
                <w:tcPr>
                  <w:tcW w:w="968" w:type="pct"/>
                  <w:vAlign w:val="center"/>
                </w:tcPr>
                <w:p w:rsidR="004C17F0" w:rsidRPr="004C17F0" w:rsidRDefault="004C17F0" w:rsidP="004C17F0">
                  <w:pPr>
                    <w:spacing w:line="360" w:lineRule="exact"/>
                    <w:ind w:leftChars="28" w:left="59"/>
                    <w:jc w:val="center"/>
                    <w:rPr>
                      <w:rFonts w:ascii="宋体" w:eastAsia="宋体" w:hAnsi="宋体" w:cs="宋体" w:hint="eastAsia"/>
                      <w:spacing w:val="12"/>
                      <w:szCs w:val="21"/>
                    </w:rPr>
                  </w:pPr>
                  <w:r w:rsidRPr="004C17F0">
                    <w:rPr>
                      <w:rFonts w:ascii="宋体" w:eastAsia="宋体" w:hAnsi="宋体" w:cs="宋体" w:hint="eastAsia"/>
                      <w:spacing w:val="12"/>
                      <w:szCs w:val="21"/>
                    </w:rPr>
                    <w:t>无框架立体定向智能摆位系统</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1</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套</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用于立体定向穿刺、活检</w:t>
                  </w:r>
                </w:p>
              </w:tc>
            </w:tr>
            <w:tr w:rsidR="004C17F0" w:rsidRPr="004C17F0" w:rsidTr="00FE1CE2">
              <w:trPr>
                <w:cantSplit/>
                <w:trHeight w:val="75"/>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备件与耗材</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18</w:t>
                  </w:r>
                </w:p>
              </w:tc>
              <w:tc>
                <w:tcPr>
                  <w:tcW w:w="968" w:type="pct"/>
                  <w:vAlign w:val="center"/>
                </w:tcPr>
                <w:p w:rsidR="004C17F0" w:rsidRPr="004C17F0" w:rsidRDefault="004C17F0" w:rsidP="004C17F0">
                  <w:pPr>
                    <w:spacing w:line="360" w:lineRule="exact"/>
                    <w:ind w:leftChars="-59" w:left="-124" w:firstLineChars="105" w:firstLine="220"/>
                    <w:jc w:val="center"/>
                    <w:rPr>
                      <w:rFonts w:ascii="宋体" w:eastAsia="宋体" w:hAnsi="宋体" w:cs="宋体" w:hint="eastAsia"/>
                      <w:spacing w:val="12"/>
                      <w:szCs w:val="21"/>
                    </w:rPr>
                  </w:pPr>
                  <w:r w:rsidRPr="004C17F0">
                    <w:rPr>
                      <w:rFonts w:ascii="宋体" w:eastAsia="宋体" w:hAnsi="宋体" w:cs="宋体" w:hint="eastAsia"/>
                      <w:szCs w:val="21"/>
                    </w:rPr>
                    <w:t>反射球</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270</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用于导航识别</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19</w:t>
                  </w:r>
                </w:p>
              </w:tc>
              <w:tc>
                <w:tcPr>
                  <w:tcW w:w="968" w:type="pct"/>
                  <w:vAlign w:val="center"/>
                </w:tcPr>
                <w:p w:rsidR="004C17F0" w:rsidRPr="004C17F0" w:rsidRDefault="004C17F0" w:rsidP="004C17F0">
                  <w:pPr>
                    <w:spacing w:line="360" w:lineRule="exact"/>
                    <w:ind w:leftChars="-59" w:left="-124" w:firstLineChars="105" w:firstLine="220"/>
                    <w:jc w:val="center"/>
                    <w:rPr>
                      <w:rFonts w:ascii="宋体" w:eastAsia="宋体" w:hAnsi="宋体" w:cs="宋体" w:hint="eastAsia"/>
                      <w:spacing w:val="12"/>
                      <w:szCs w:val="21"/>
                    </w:rPr>
                  </w:pPr>
                  <w:r w:rsidRPr="004C17F0">
                    <w:rPr>
                      <w:rFonts w:ascii="宋体" w:eastAsia="宋体" w:hAnsi="宋体" w:cs="宋体" w:hint="eastAsia"/>
                      <w:szCs w:val="21"/>
                    </w:rPr>
                    <w:t>头带</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20</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用于连接头带参考架</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20</w:t>
                  </w:r>
                </w:p>
              </w:tc>
              <w:tc>
                <w:tcPr>
                  <w:tcW w:w="968" w:type="pct"/>
                  <w:vAlign w:val="center"/>
                </w:tcPr>
                <w:p w:rsidR="004C17F0" w:rsidRPr="004C17F0" w:rsidRDefault="004C17F0" w:rsidP="004C17F0">
                  <w:pPr>
                    <w:spacing w:line="360" w:lineRule="exact"/>
                    <w:ind w:leftChars="-59" w:left="-124" w:firstLineChars="105" w:firstLine="220"/>
                    <w:jc w:val="center"/>
                    <w:rPr>
                      <w:rFonts w:ascii="宋体" w:eastAsia="宋体" w:hAnsi="宋体" w:cs="宋体" w:hint="eastAsia"/>
                      <w:spacing w:val="12"/>
                      <w:szCs w:val="21"/>
                    </w:rPr>
                  </w:pPr>
                  <w:r w:rsidRPr="004C17F0">
                    <w:rPr>
                      <w:rFonts w:ascii="宋体" w:eastAsia="宋体" w:hAnsi="宋体" w:cs="宋体" w:hint="eastAsia"/>
                      <w:szCs w:val="21"/>
                    </w:rPr>
                    <w:t>穿刺针</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5</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根</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用于无框架立体定向穿刺</w:t>
                  </w: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21</w:t>
                  </w:r>
                </w:p>
              </w:tc>
              <w:tc>
                <w:tcPr>
                  <w:tcW w:w="968" w:type="pct"/>
                  <w:vAlign w:val="center"/>
                </w:tcPr>
                <w:p w:rsidR="004C17F0" w:rsidRPr="004C17F0" w:rsidRDefault="004C17F0" w:rsidP="004C17F0">
                  <w:pPr>
                    <w:spacing w:line="360" w:lineRule="exact"/>
                    <w:ind w:leftChars="-59" w:left="-124" w:firstLineChars="59" w:firstLine="124"/>
                    <w:jc w:val="center"/>
                    <w:rPr>
                      <w:rFonts w:ascii="宋体" w:eastAsia="宋体" w:hAnsi="宋体" w:cs="宋体" w:hint="eastAsia"/>
                      <w:spacing w:val="12"/>
                      <w:szCs w:val="21"/>
                    </w:rPr>
                  </w:pPr>
                  <w:r w:rsidRPr="004C17F0">
                    <w:rPr>
                      <w:rFonts w:ascii="宋体" w:eastAsia="宋体" w:hAnsi="宋体" w:cs="宋体" w:hint="eastAsia"/>
                      <w:szCs w:val="21"/>
                    </w:rPr>
                    <w:t>注册标记帖</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szCs w:val="21"/>
                    </w:rPr>
                    <w:t>100</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个</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r w:rsidRPr="004C17F0">
                    <w:rPr>
                      <w:rFonts w:ascii="宋体" w:eastAsia="宋体" w:hAnsi="宋体" w:cs="宋体" w:hint="eastAsia"/>
                      <w:spacing w:val="12"/>
                      <w:szCs w:val="21"/>
                    </w:rPr>
                    <w:t>用于传统导航注册方式</w:t>
                  </w:r>
                </w:p>
              </w:tc>
            </w:tr>
            <w:tr w:rsidR="004C17F0" w:rsidRPr="004C17F0" w:rsidTr="00FE1CE2">
              <w:trPr>
                <w:cantSplit/>
                <w:trHeight w:val="680"/>
                <w:jc w:val="center"/>
              </w:trPr>
              <w:tc>
                <w:tcPr>
                  <w:tcW w:w="855" w:type="pct"/>
                  <w:vMerge w:val="restar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pacing w:val="12"/>
                      <w:szCs w:val="21"/>
                    </w:rPr>
                    <w:t>安装与服务</w:t>
                  </w: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22</w:t>
                  </w:r>
                </w:p>
              </w:tc>
              <w:tc>
                <w:tcPr>
                  <w:tcW w:w="968" w:type="pct"/>
                  <w:vAlign w:val="center"/>
                </w:tcPr>
                <w:p w:rsidR="004C17F0" w:rsidRPr="004C17F0" w:rsidRDefault="004C17F0" w:rsidP="004C17F0">
                  <w:pPr>
                    <w:spacing w:line="360" w:lineRule="exact"/>
                    <w:ind w:leftChars="-59" w:left="-124" w:firstLineChars="52" w:firstLine="109"/>
                    <w:jc w:val="center"/>
                    <w:rPr>
                      <w:rFonts w:ascii="宋体" w:eastAsia="宋体" w:hAnsi="宋体" w:cs="宋体" w:hint="eastAsia"/>
                      <w:spacing w:val="12"/>
                      <w:szCs w:val="21"/>
                    </w:rPr>
                  </w:pPr>
                  <w:r w:rsidRPr="004C17F0">
                    <w:rPr>
                      <w:rFonts w:ascii="宋体" w:eastAsia="宋体" w:hAnsi="宋体" w:cs="Times New Roman" w:hint="eastAsia"/>
                      <w:bCs/>
                      <w:szCs w:val="21"/>
                    </w:rPr>
                    <w:t>导航装机、培训</w:t>
                  </w:r>
                  <w:r w:rsidRPr="004C17F0">
                    <w:rPr>
                      <w:rFonts w:ascii="宋体" w:eastAsia="宋体" w:hAnsi="宋体" w:cs="Times New Roman"/>
                      <w:bCs/>
                      <w:szCs w:val="21"/>
                    </w:rPr>
                    <w:tab/>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23</w:t>
                  </w:r>
                </w:p>
              </w:tc>
              <w:tc>
                <w:tcPr>
                  <w:tcW w:w="968" w:type="pct"/>
                  <w:vAlign w:val="center"/>
                </w:tcPr>
                <w:p w:rsidR="004C17F0" w:rsidRPr="004C17F0" w:rsidRDefault="004C17F0" w:rsidP="004C17F0">
                  <w:pPr>
                    <w:spacing w:line="360" w:lineRule="exact"/>
                    <w:ind w:leftChars="-59" w:left="-124" w:firstLineChars="52" w:firstLine="109"/>
                    <w:jc w:val="center"/>
                    <w:rPr>
                      <w:rFonts w:ascii="宋体" w:eastAsia="宋体" w:hAnsi="宋体" w:cs="宋体" w:hint="eastAsia"/>
                      <w:spacing w:val="12"/>
                      <w:szCs w:val="21"/>
                    </w:rPr>
                  </w:pPr>
                  <w:r w:rsidRPr="004C17F0">
                    <w:rPr>
                      <w:rFonts w:ascii="宋体" w:eastAsia="宋体" w:hAnsi="宋体" w:cs="Times New Roman" w:hint="eastAsia"/>
                      <w:bCs/>
                      <w:szCs w:val="21"/>
                    </w:rPr>
                    <w:t>导航跟台</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3</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例</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p>
              </w:tc>
            </w:tr>
            <w:tr w:rsidR="004C17F0" w:rsidRPr="004C17F0" w:rsidTr="00FE1CE2">
              <w:trPr>
                <w:cantSplit/>
                <w:trHeight w:val="680"/>
                <w:jc w:val="center"/>
              </w:trPr>
              <w:tc>
                <w:tcPr>
                  <w:tcW w:w="855" w:type="pct"/>
                  <w:vMerge/>
                  <w:vAlign w:val="center"/>
                </w:tcPr>
                <w:p w:rsidR="004C17F0" w:rsidRPr="004C17F0" w:rsidRDefault="004C17F0" w:rsidP="004C17F0">
                  <w:pPr>
                    <w:spacing w:line="360" w:lineRule="exact"/>
                    <w:jc w:val="center"/>
                    <w:rPr>
                      <w:rFonts w:ascii="宋体" w:eastAsia="宋体" w:hAnsi="宋体" w:cs="宋体" w:hint="eastAsia"/>
                      <w:spacing w:val="12"/>
                      <w:szCs w:val="21"/>
                    </w:rPr>
                  </w:pPr>
                </w:p>
              </w:tc>
              <w:tc>
                <w:tcPr>
                  <w:tcW w:w="621"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24</w:t>
                  </w:r>
                </w:p>
              </w:tc>
              <w:tc>
                <w:tcPr>
                  <w:tcW w:w="968" w:type="pct"/>
                  <w:vAlign w:val="center"/>
                </w:tcPr>
                <w:p w:rsidR="004C17F0" w:rsidRPr="004C17F0" w:rsidRDefault="004C17F0" w:rsidP="004C17F0">
                  <w:pPr>
                    <w:spacing w:line="360" w:lineRule="exact"/>
                    <w:ind w:leftChars="-59" w:left="-124" w:firstLineChars="52" w:firstLine="109"/>
                    <w:jc w:val="center"/>
                    <w:rPr>
                      <w:rFonts w:ascii="宋体" w:eastAsia="宋体" w:hAnsi="宋体" w:cs="宋体" w:hint="eastAsia"/>
                      <w:spacing w:val="12"/>
                      <w:szCs w:val="21"/>
                    </w:rPr>
                  </w:pPr>
                  <w:r w:rsidRPr="004C17F0">
                    <w:rPr>
                      <w:rFonts w:ascii="宋体" w:eastAsia="宋体" w:hAnsi="宋体" w:cs="Times New Roman" w:hint="eastAsia"/>
                      <w:bCs/>
                      <w:szCs w:val="21"/>
                    </w:rPr>
                    <w:t>运费、保险和手续费</w:t>
                  </w:r>
                </w:p>
              </w:tc>
              <w:tc>
                <w:tcPr>
                  <w:tcW w:w="606"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w:t>
                  </w:r>
                </w:p>
              </w:tc>
              <w:tc>
                <w:tcPr>
                  <w:tcW w:w="485" w:type="pct"/>
                  <w:vAlign w:val="center"/>
                </w:tcPr>
                <w:p w:rsidR="004C17F0" w:rsidRPr="004C17F0" w:rsidRDefault="004C17F0" w:rsidP="004C17F0">
                  <w:pPr>
                    <w:spacing w:line="360" w:lineRule="exact"/>
                    <w:jc w:val="center"/>
                    <w:rPr>
                      <w:rFonts w:ascii="宋体" w:eastAsia="宋体" w:hAnsi="宋体" w:cs="宋体" w:hint="eastAsia"/>
                      <w:spacing w:val="12"/>
                      <w:szCs w:val="21"/>
                    </w:rPr>
                  </w:pPr>
                  <w:r w:rsidRPr="004C17F0">
                    <w:rPr>
                      <w:rFonts w:ascii="宋体" w:eastAsia="宋体" w:hAnsi="宋体" w:cs="宋体" w:hint="eastAsia"/>
                      <w:szCs w:val="21"/>
                    </w:rPr>
                    <w:t>/</w:t>
                  </w:r>
                </w:p>
              </w:tc>
              <w:tc>
                <w:tcPr>
                  <w:tcW w:w="1466" w:type="pct"/>
                  <w:vAlign w:val="center"/>
                </w:tcPr>
                <w:p w:rsidR="004C17F0" w:rsidRPr="004C17F0" w:rsidRDefault="004C17F0" w:rsidP="004C17F0">
                  <w:pPr>
                    <w:spacing w:line="360" w:lineRule="exact"/>
                    <w:rPr>
                      <w:rFonts w:ascii="宋体" w:eastAsia="宋体" w:hAnsi="宋体" w:cs="宋体" w:hint="eastAsia"/>
                      <w:spacing w:val="12"/>
                      <w:szCs w:val="21"/>
                    </w:rPr>
                  </w:pPr>
                </w:p>
              </w:tc>
            </w:tr>
          </w:tbl>
          <w:p w:rsidR="004C17F0" w:rsidRPr="004C17F0" w:rsidRDefault="004C17F0" w:rsidP="004C17F0">
            <w:pPr>
              <w:spacing w:line="360" w:lineRule="exact"/>
              <w:rPr>
                <w:rFonts w:ascii="宋体" w:eastAsia="宋体" w:hAnsi="宋体" w:cs="Times New Roman" w:hint="eastAsia"/>
                <w:szCs w:val="21"/>
              </w:rPr>
            </w:pPr>
          </w:p>
        </w:tc>
      </w:tr>
      <w:tr w:rsidR="004C17F0" w:rsidRPr="004C17F0" w:rsidTr="00FE1CE2">
        <w:trPr>
          <w:gridBefore w:val="1"/>
          <w:wBefore w:w="9" w:type="dxa"/>
          <w:trHeight w:val="20"/>
          <w:jc w:val="center"/>
        </w:trPr>
        <w:tc>
          <w:tcPr>
            <w:tcW w:w="778"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hint="eastAsia"/>
                <w:szCs w:val="21"/>
              </w:rPr>
            </w:pPr>
            <w:r w:rsidRPr="004C17F0">
              <w:rPr>
                <w:rFonts w:ascii="宋体" w:eastAsia="宋体" w:hAnsi="宋体" w:cs="Times New Roman" w:hint="eastAsia"/>
                <w:szCs w:val="21"/>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szCs w:val="21"/>
              </w:rPr>
            </w:pPr>
            <w:r w:rsidRPr="004C17F0">
              <w:rPr>
                <w:rFonts w:ascii="宋体" w:eastAsia="宋体" w:hAnsi="宋体" w:cs="Times New Roman" w:hint="eastAsia"/>
                <w:szCs w:val="21"/>
              </w:rPr>
              <w:t>中央监控系统</w:t>
            </w:r>
          </w:p>
        </w:tc>
        <w:tc>
          <w:tcPr>
            <w:tcW w:w="85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1套</w:t>
            </w:r>
          </w:p>
        </w:tc>
        <w:tc>
          <w:tcPr>
            <w:tcW w:w="6654" w:type="dxa"/>
            <w:tcBorders>
              <w:top w:val="single" w:sz="4" w:space="0" w:color="auto"/>
              <w:left w:val="single" w:sz="4" w:space="0" w:color="auto"/>
              <w:bottom w:val="single" w:sz="4" w:space="0" w:color="auto"/>
              <w:right w:val="single" w:sz="4" w:space="0" w:color="auto"/>
            </w:tcBorders>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一、中央监护系统主机</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1.主机配置：</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1.1主机：监护系统配套控制主机，配有声卡,标准键盘及鼠标。</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1.2显示器≥19英寸液晶显示器，分辨率1280×1024，多种显示方式。</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1.3监护系统数据导出设备：品牌激光打印机，支持A4纸打印。</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1.4高清监护系统主机配套数据可视设备≥43寸，分辨率1920×1080，可通过HDMI接口与电脑连接。</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1.5通信组件：有线802.3协议、 10/100M自适应 TCP/IP通信或无线 433MHz，RS422。</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2.软件要求：</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2.1操作系统:Win7或者XP操作系统，中文操作界面，有大字体显示方式，能满足各种复杂的监测环境，安全可靠稳定长时间运行。</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lastRenderedPageBreak/>
              <w:t xml:space="preserve">2.2可同屏监护16个床位，支持66个床位，单屏可同时显示≥16床位，可在1-16床位之间调整布局双屏可同时显示≥32床位布局，可分主控屏与辅助屏。 </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2.3可实现重点监护，单床最多可显示≥13道波形。</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 xml:space="preserve">2.4可远程控制床边机进行血压测量。 </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2.5自动识别床位，打开床边机即可监护，并支持转床操作。</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2.6可有线或无线与床边机联网通讯，可与科室原有监护仪有线联网配套使用，双向控制。</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 xml:space="preserve">2.7数据回顾和存储功能要求：具有≥96小时全息心电波形存储及回顾。 </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2.8具有≥300小时波形、趋势和数据存储和回顾功能。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2.9具有≥2000条报警事件存储和回顾功能。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 xml:space="preserve">2.10具有NIBP数据列表存储和回顾功能。 </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2.11可实现多次监护数据同屏回顾。</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2.12支持≥4万个病人的数据存储与管理。</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2.13具有掉电存储功能。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2.14心电数据、趋势数据和报警事件、异常心电查询功能。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2.15报警要求：具有声光双重三级报警功能，具有优先级报警设置功能，不同的病人有不同的报警级别，符合临床关注的重点，具有自动保存报警记录功能。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2.16报警列表及回顾：有单独的报警事件列表，一键回顾报警事件功能。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2.17可实现单床拷屏打印，打印≥13道波形。</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2.18语言种类：中文、英文动态切换。</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3.监测参数要求：</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3.1显示参数：心电（ECG），ST段，心率(HR)，呼吸(RESP)，血压(NIBP)，血氧(SP02)，脉率(PR)，体温(TEMP)，有创血压(IBP)，呼末二氧化碳（EtCO2），麻醉气体(N2O、O2、AA) ，无创心排（ICG），麻醉深度指数（CSI）。</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3.2显示波形：ECG，RESP，SP02，IBP，EtCO2，ICG。</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二、病人监护仪</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1.一体式监护仪,可用于监护成人、儿童、新生儿患者。</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2.电容式触摸屏，屏幕大小≥10英寸，具有手势操作，音量和屏幕亮度可通过上下滑动屏幕快速调节。</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3.智能背光自动调节，在各种光线环境下都能观察清晰。</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4.可升级人工智能语音助手，能快速响应操作语音指令，减轻工作量。</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5.监测参数：心电，呼吸，无创血压，血氧饱和度，脉搏, 体温，可选配呼气末二氧化碳。</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lastRenderedPageBreak/>
              <w:t>6.具备3导、5导、6导心电导联切换功能，可升级12导心电。</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7.具备 ECG 多导同步分析功能，同时分析多个心电导联，个别导联干扰情况下仍能准确监测，具备智能导联脱落监测功能。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8.无创血压具有手动、周期、快速、序列测量方式。</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 xml:space="preserve">9.可监测灌注指数PI，测量范围0.05-20%，能有效反应末梢循环的功能状态。 </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10.呼吸率及呼吸波形可通过脉搏波监测，适用更多人群，无须耗材，降低成本。</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11.具有三级声光报警，参数报警级别可调，具备报警集中设置功能。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12.具备血液动力学、氧合计算、通气计算、药物计算、肾功能计算功能。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13.大容量数据存储功能，支持外部USB存储设备。</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14.具有配件收纳箱，便于配件的收纳管理，提供更大空间。</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15.整机无风扇，低功耗，标配锂电池，工作时间≥4小时以上。</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16.强大的网络扩展功能，他床观察可支持≥15台以上床边机。</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17.具有有线、无线、5G等联网功能，与中央监护系统或医院信息系统联网。</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18.具有物联网信息传输功能，方便医院查看设备健康状态及定位，提高设备的管理效率。</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19.可升级智能输液监护模块，实现输液滴速监控，在输液结束自动阻断并发生报警，提高输液时监护的安全性。</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20.配3通道记录仪，实现热敏打印；支持网络打印功能。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21.配置要求：监护系统配套控制主机1台、监护系统数据导出设备1台、监护系统主机配套数据可视设备1台、监护系统数据独立可视设备1台、音箱1对、键盘1个、鼠标1个、集线器1个、中央机使用说明书1本、装箱单2张、保修卡1张、合格证1张、用户验收单3张、加密狗1个、电源线1条、病人监护仪主机7台、锂电池7个、物联网卡7个、心电电缆及延长线7条、心电电极片70片、血氧探头7个、血压袖带7套、PVC气管7根、电源线7条、使用说明书7本、用户验收单3份、保修卡7份、合格证7份、装箱单2份。</w:t>
            </w:r>
          </w:p>
        </w:tc>
      </w:tr>
      <w:tr w:rsidR="004C17F0" w:rsidRPr="004C17F0" w:rsidTr="00FE1CE2">
        <w:trPr>
          <w:gridBefore w:val="1"/>
          <w:wBefore w:w="9" w:type="dxa"/>
          <w:trHeight w:val="20"/>
          <w:jc w:val="center"/>
        </w:trPr>
        <w:tc>
          <w:tcPr>
            <w:tcW w:w="778"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hint="eastAsia"/>
                <w:szCs w:val="21"/>
              </w:rPr>
            </w:pPr>
            <w:r w:rsidRPr="004C17F0">
              <w:rPr>
                <w:rFonts w:ascii="宋体" w:eastAsia="宋体" w:hAnsi="宋体" w:cs="Times New Roman" w:hint="eastAsia"/>
                <w:szCs w:val="21"/>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widowControl/>
              <w:spacing w:line="360" w:lineRule="exact"/>
              <w:jc w:val="center"/>
              <w:textAlignment w:val="center"/>
              <w:rPr>
                <w:rFonts w:ascii="宋体" w:eastAsia="宋体" w:hAnsi="宋体" w:cs="Times New Roman"/>
                <w:szCs w:val="21"/>
              </w:rPr>
            </w:pPr>
            <w:r w:rsidRPr="004C17F0">
              <w:rPr>
                <w:rFonts w:ascii="宋体" w:eastAsia="宋体" w:hAnsi="宋体" w:cs="Times New Roman" w:hint="eastAsia"/>
                <w:szCs w:val="21"/>
              </w:rPr>
              <w:t>微波治疗仪</w:t>
            </w:r>
          </w:p>
        </w:tc>
        <w:tc>
          <w:tcPr>
            <w:tcW w:w="850" w:type="dxa"/>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1台</w:t>
            </w:r>
          </w:p>
        </w:tc>
        <w:tc>
          <w:tcPr>
            <w:tcW w:w="6654" w:type="dxa"/>
            <w:tcBorders>
              <w:top w:val="single" w:sz="4" w:space="0" w:color="auto"/>
              <w:left w:val="single" w:sz="4" w:space="0" w:color="auto"/>
              <w:bottom w:val="single" w:sz="4" w:space="0" w:color="auto"/>
              <w:right w:val="single" w:sz="4" w:space="0" w:color="auto"/>
            </w:tcBorders>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1.设备名称：微波治疗仪</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2.设备用途：与微波热凝消融针配合，供医疗机构用于人体的热凝治疗用</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3.电源电压：220V±10％，50Hz±1Hz</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4.输出频率：2450MHz±30MHz（谐振式固定频率）</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5.驻波比：线缆驻波比≤1.5,辐射器≤3.0</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6.输出功率：0～120W，连续可调设置</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7.控制方式：按键和触屏两种控制方式</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lastRenderedPageBreak/>
              <w:t>8.治疗时间：手动0-30分钟；脚踏0-99s，连续可调设置</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9.设备外壳的微波辐射泄露＜10mW/cm²</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10.旁开测温功能：对凝固范围和效果进行精确控制</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11.杆温控制功能：维持杆温在37℃以下，防止意外烫伤，保障手术安全可靠</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12.控温范围及精度：35℃～80℃，误差±1℃</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13.具有自动保护装置：过载、过温、误操作保护功能</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14.全系统一体化设计，简约便携</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15.消融范围长短径比例5：4，单针消融可达5cm以上</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Cs/>
                <w:szCs w:val="21"/>
              </w:rPr>
              <w:t>▲</w:t>
            </w:r>
            <w:r w:rsidRPr="004C17F0">
              <w:rPr>
                <w:rFonts w:ascii="宋体" w:eastAsia="宋体" w:hAnsi="宋体" w:cs="Times New Roman" w:hint="eastAsia"/>
                <w:szCs w:val="21"/>
              </w:rPr>
              <w:t>16.设有退针程序，便于最后凝固针道</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4647"/>
              <w:gridCol w:w="1013"/>
            </w:tblGrid>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1</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单源微波治疗仪主机</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一台</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2</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水冷循环系统</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一套</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3</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3米电源线</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一根</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4</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测温装置</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一套</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5</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脚踏开关</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一个</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6</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挂架</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一个</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7</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各种规格微波热凝消融针（含同轴传输电缆线）</w:t>
                  </w:r>
                </w:p>
              </w:tc>
              <w:tc>
                <w:tcPr>
                  <w:tcW w:w="788" w:type="pct"/>
                  <w:vAlign w:val="center"/>
                </w:tcPr>
                <w:p w:rsidR="004C17F0" w:rsidRPr="004C17F0" w:rsidRDefault="004C17F0" w:rsidP="004C17F0">
                  <w:pPr>
                    <w:spacing w:line="360" w:lineRule="exact"/>
                    <w:jc w:val="center"/>
                    <w:rPr>
                      <w:rFonts w:ascii="宋体" w:eastAsia="宋体" w:hAnsi="宋体" w:cs="Times New Roman" w:hint="eastAsia"/>
                      <w:szCs w:val="21"/>
                    </w:rPr>
                  </w:pPr>
                  <w:r w:rsidRPr="004C17F0">
                    <w:rPr>
                      <w:rFonts w:ascii="宋体" w:eastAsia="宋体" w:hAnsi="宋体" w:cs="Times New Roman" w:hint="eastAsia"/>
                      <w:szCs w:val="21"/>
                    </w:rPr>
                    <w:t>一套</w:t>
                  </w:r>
                </w:p>
              </w:tc>
            </w:tr>
            <w:tr w:rsidR="004C17F0" w:rsidRPr="004C17F0" w:rsidTr="00FE1CE2">
              <w:tc>
                <w:tcPr>
                  <w:tcW w:w="597"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8</w:t>
                  </w:r>
                </w:p>
              </w:tc>
              <w:tc>
                <w:tcPr>
                  <w:tcW w:w="3615"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说明书、合格证等资料</w:t>
                  </w:r>
                </w:p>
              </w:tc>
              <w:tc>
                <w:tcPr>
                  <w:tcW w:w="788" w:type="pct"/>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一套</w:t>
                  </w:r>
                </w:p>
              </w:tc>
            </w:tr>
          </w:tbl>
          <w:p w:rsidR="004C17F0" w:rsidRPr="004C17F0" w:rsidRDefault="004C17F0" w:rsidP="004C17F0">
            <w:pPr>
              <w:spacing w:line="360" w:lineRule="exact"/>
              <w:rPr>
                <w:rFonts w:ascii="宋体" w:eastAsia="宋体" w:hAnsi="宋体" w:cs="Times New Roman" w:hint="eastAsia"/>
                <w:szCs w:val="21"/>
              </w:rPr>
            </w:pPr>
          </w:p>
        </w:tc>
      </w:tr>
      <w:tr w:rsidR="004C17F0" w:rsidRPr="004C17F0" w:rsidTr="00FE1CE2">
        <w:trPr>
          <w:gridBefore w:val="1"/>
          <w:wBefore w:w="9" w:type="dxa"/>
          <w:trHeight w:val="20"/>
          <w:jc w:val="center"/>
        </w:trPr>
        <w:tc>
          <w:tcPr>
            <w:tcW w:w="9842" w:type="dxa"/>
            <w:gridSpan w:val="4"/>
            <w:tcBorders>
              <w:top w:val="single" w:sz="4" w:space="0" w:color="auto"/>
              <w:bottom w:val="single" w:sz="4" w:space="0" w:color="auto"/>
            </w:tcBorders>
            <w:vAlign w:val="center"/>
          </w:tcPr>
          <w:p w:rsidR="004C17F0" w:rsidRPr="004C17F0" w:rsidRDefault="004C17F0" w:rsidP="004C17F0">
            <w:pPr>
              <w:spacing w:line="360" w:lineRule="exact"/>
              <w:textAlignment w:val="center"/>
              <w:rPr>
                <w:rFonts w:ascii="宋体" w:eastAsia="宋体" w:hAnsi="宋体" w:cs="Times New Roman" w:hint="eastAsia"/>
                <w:szCs w:val="21"/>
              </w:rPr>
            </w:pPr>
            <w:r w:rsidRPr="004C17F0">
              <w:rPr>
                <w:rFonts w:ascii="宋体" w:eastAsia="宋体" w:hAnsi="宋体" w:cs="仿宋_GB2312" w:hint="eastAsia"/>
                <w:szCs w:val="21"/>
              </w:rPr>
              <w:lastRenderedPageBreak/>
              <w:t>▲</w:t>
            </w:r>
            <w:r w:rsidRPr="004C17F0">
              <w:rPr>
                <w:rFonts w:ascii="宋体" w:eastAsia="宋体" w:hAnsi="宋体" w:cs="宋体" w:hint="eastAsia"/>
                <w:szCs w:val="21"/>
              </w:rPr>
              <w:t>二、</w:t>
            </w:r>
            <w:r w:rsidRPr="004C17F0">
              <w:rPr>
                <w:rFonts w:ascii="宋体" w:eastAsia="宋体" w:hAnsi="宋体" w:cs="Times New Roman" w:hint="eastAsia"/>
                <w:b/>
                <w:szCs w:val="21"/>
              </w:rPr>
              <w:t>商务最低要求表</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napToGrid w:val="0"/>
              <w:spacing w:line="360" w:lineRule="exact"/>
              <w:jc w:val="center"/>
              <w:rPr>
                <w:rFonts w:ascii="宋体" w:eastAsia="宋体" w:hAnsi="宋体" w:cs="Times New Roman"/>
                <w:szCs w:val="21"/>
              </w:rPr>
            </w:pPr>
            <w:r w:rsidRPr="004C17F0">
              <w:rPr>
                <w:rFonts w:ascii="宋体" w:eastAsia="宋体" w:hAnsi="宋体" w:cs="Times New Roman" w:hint="eastAsia"/>
                <w:szCs w:val="21"/>
              </w:rPr>
              <w:t>质保期</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技术参数要求表中如无特别要求，则质保期自验收合格之日起不少于一年（投标文件应明确各产品的质保期，如供应商与厂家承诺的质保期不一致，以年限长的为准），从验收合格之日起每3个月巡检一次，质保期内最少巡检4次并免费维修、保养、更换零部件。质保期满后，终身维护。</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2、属于国家规定“三包”范围的，其质量保证期不得低于“三包”规定。中标人质量保证期优于国家“三包”规定的，或招标文件规定的，按中标人实际承诺执行。</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中标后产品或服务由制造商负责质保期内的售后服务的，供应商应当在投标文件中予以明确说明，制造商提供的售后服务也应达到招标文件要求的标准，相关的售后服务费用由中标人向制造商支付，中标人可视情况在投标报价中予以考虑，采购人不予另行支付。</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交货时间及地点</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1、交货时间：进口设备自签订合同之日起90天内，国产设备自签订合同之日起30天内。</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2、交货地点：广西壮族自治区肿瘤防治研究所。</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napToGrid w:val="0"/>
              <w:spacing w:line="360" w:lineRule="exact"/>
              <w:jc w:val="center"/>
              <w:rPr>
                <w:rFonts w:ascii="宋体" w:eastAsia="宋体" w:hAnsi="宋体" w:cs="Times New Roman"/>
                <w:szCs w:val="21"/>
              </w:rPr>
            </w:pPr>
            <w:r w:rsidRPr="004C17F0">
              <w:rPr>
                <w:rFonts w:ascii="宋体" w:eastAsia="宋体" w:hAnsi="宋体" w:cs="Times New Roman" w:hint="eastAsia"/>
                <w:szCs w:val="21"/>
              </w:rPr>
              <w:t>服务标准、服务效率、售后服务要求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售后服务除特别注明外，中标人在应当为采购人提供以下技术支持和服务：</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供应商负责送货上门、安装调试及技术咨询。投标产品必须是全新、完整、未使用过的优质产品。设备必须为符合国家有关质量安全标准的合格产品。产品零部件、配件、包装及安装材料必须是未经使用的全新的并符合国家有关质量安全</w:t>
            </w:r>
            <w:r w:rsidRPr="004C17F0">
              <w:rPr>
                <w:rFonts w:ascii="宋体" w:eastAsia="宋体" w:hAnsi="宋体" w:cs="Times New Roman" w:hint="eastAsia"/>
                <w:szCs w:val="21"/>
              </w:rPr>
              <w:lastRenderedPageBreak/>
              <w:t>标准的合格产品。</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供应商提供设备终身维护服务并定期回访。质保期内负责维修及无偿提供设备原厂维修配件；质保期过后提供设备无偿维修服务，只收取更换配件费用。如有常用耗材、易损件及备品备件，其价格清单应在投标文件中列出。采购人需要继续由原中标人或制造商提供售后服务的，该中标人或制造商应以比市场价更优惠的价格提供售后服务。</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设备发生故障时接到通知后2小时内响应，12小时内到达现场维修，一般问题应在到场后24小时内解决，重大问题或其它无法迅速解决的问题协商解决，维修时间不超过一周，设备及配件维修超过5天必须及时提供备用机及备品备件。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4.随机提供相关资料：中文操作手册、维修保养手册、培训手册等。培训期间，培训人员的费用含在投标报价中。</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5. 供应商为采购人提供设备操作人员、应用人员、维修人员的操作及维护培训，使用人员至少3人，保证使用人员正常操作设备的各种功能。主要内容应为设备的基本结构、性能、主要部件的构造及原理，日常使用操作、保养与管理，常见故障的排除，紧急情况的处理等，能达到熟练使用设备及进行日常维护的水平。</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6.其余按厂家承诺执行。</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napToGrid w:val="0"/>
              <w:spacing w:line="360" w:lineRule="exact"/>
              <w:jc w:val="center"/>
              <w:rPr>
                <w:rFonts w:ascii="宋体" w:eastAsia="宋体" w:hAnsi="宋体" w:cs="Times New Roman"/>
                <w:szCs w:val="21"/>
              </w:rPr>
            </w:pPr>
            <w:r w:rsidRPr="004C17F0">
              <w:rPr>
                <w:rFonts w:ascii="宋体" w:eastAsia="宋体" w:hAnsi="宋体" w:cs="Times New Roman" w:hint="eastAsia"/>
                <w:szCs w:val="21"/>
              </w:rPr>
              <w:lastRenderedPageBreak/>
              <w:t>付款方式</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napToGrid w:val="0"/>
              <w:spacing w:line="360" w:lineRule="exact"/>
              <w:rPr>
                <w:rFonts w:ascii="宋体" w:eastAsia="宋体" w:hAnsi="宋体" w:cs="Times New Roman"/>
                <w:szCs w:val="21"/>
              </w:rPr>
            </w:pPr>
            <w:r w:rsidRPr="004C17F0">
              <w:rPr>
                <w:rFonts w:ascii="宋体" w:eastAsia="宋体" w:hAnsi="宋体" w:cs="Times New Roman" w:hint="eastAsia"/>
                <w:szCs w:val="21"/>
              </w:rPr>
              <w:t>签订合同预付总合同金额的30%，全部货物到达指定地点、安装调试并验收合格后，凭双方签署的验收合格证，供应商开具全额增值税发票给采购人后，采购人以转账方式支付至总合同金额的97%，剩余的3%作为履约保证金，验收合格12个月后，采购人以转账方式一次性支付总合同金额剩余的3%（无息）。</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napToGrid w:val="0"/>
              <w:spacing w:line="360" w:lineRule="exact"/>
              <w:jc w:val="center"/>
              <w:rPr>
                <w:rFonts w:ascii="宋体" w:eastAsia="宋体" w:hAnsi="宋体" w:cs="Times New Roman"/>
                <w:szCs w:val="21"/>
              </w:rPr>
            </w:pPr>
            <w:r w:rsidRPr="004C17F0">
              <w:rPr>
                <w:rFonts w:ascii="宋体" w:eastAsia="宋体" w:hAnsi="宋体" w:cs="Times New Roman" w:hint="eastAsia"/>
                <w:szCs w:val="21"/>
              </w:rPr>
              <w:t>投标报价要求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napToGrid w:val="0"/>
              <w:spacing w:line="360" w:lineRule="exact"/>
              <w:outlineLvl w:val="0"/>
              <w:rPr>
                <w:rFonts w:ascii="宋体" w:eastAsia="宋体" w:hAnsi="宋体" w:cs="Courier New"/>
                <w:kern w:val="0"/>
                <w:szCs w:val="21"/>
              </w:rPr>
            </w:pPr>
            <w:bookmarkStart w:id="2" w:name="_Toc891711"/>
            <w:bookmarkStart w:id="3" w:name="_Toc891780"/>
            <w:r w:rsidRPr="004C17F0">
              <w:rPr>
                <w:rFonts w:ascii="宋体" w:eastAsia="宋体" w:hAnsi="宋体" w:cs="Courier New" w:hint="eastAsia"/>
                <w:kern w:val="0"/>
                <w:szCs w:val="21"/>
              </w:rPr>
              <w:t>本项目报价</w:t>
            </w:r>
            <w:r w:rsidRPr="004C17F0">
              <w:rPr>
                <w:rFonts w:ascii="宋体" w:eastAsia="宋体" w:hAnsi="宋体" w:cs="Tahoma" w:hint="eastAsia"/>
                <w:kern w:val="0"/>
                <w:szCs w:val="21"/>
              </w:rPr>
              <w:t>包含本项目所有货物及服务内容、所涉及的设备、备品备件、工具、材料、</w:t>
            </w:r>
            <w:r w:rsidRPr="004C17F0">
              <w:rPr>
                <w:rFonts w:ascii="宋体" w:eastAsia="宋体" w:hAnsi="宋体" w:cs="Courier New" w:hint="eastAsia"/>
                <w:kern w:val="0"/>
                <w:szCs w:val="21"/>
              </w:rPr>
              <w:t>实施、调试、验收、培训等各种费用和售后服务、税金、招标代理服务费及其它所有成本费用的总和。</w:t>
            </w:r>
            <w:bookmarkEnd w:id="2"/>
            <w:bookmarkEnd w:id="3"/>
          </w:p>
        </w:tc>
      </w:tr>
      <w:tr w:rsidR="004C17F0" w:rsidRPr="004C17F0" w:rsidTr="00FE1CE2">
        <w:trPr>
          <w:gridBefore w:val="1"/>
          <w:wBefore w:w="9" w:type="dxa"/>
          <w:trHeight w:val="20"/>
          <w:jc w:val="center"/>
        </w:trPr>
        <w:tc>
          <w:tcPr>
            <w:tcW w:w="9842" w:type="dxa"/>
            <w:gridSpan w:val="4"/>
            <w:tcBorders>
              <w:top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
                <w:szCs w:val="21"/>
              </w:rPr>
              <w:t>三、投标人的资信要求表</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
                <w:szCs w:val="21"/>
              </w:rPr>
              <w:t>政策性加分条件</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符合节能环保等国家政策要求。</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hint="eastAsia"/>
                <w:b/>
                <w:szCs w:val="21"/>
              </w:rPr>
            </w:pPr>
            <w:r w:rsidRPr="004C17F0">
              <w:rPr>
                <w:rFonts w:ascii="宋体" w:eastAsia="宋体" w:hAnsi="宋体" w:cs="Times New Roman" w:hint="eastAsia"/>
                <w:b/>
                <w:szCs w:val="21"/>
              </w:rPr>
              <w:t>质量管理、企业信用要求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见本招标文件 “评标办法及评分标准”。</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b/>
                <w:szCs w:val="21"/>
              </w:rPr>
              <w:t>能力或业绩要求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见本招标文件 “评标办法及评分标准”。</w:t>
            </w:r>
          </w:p>
        </w:tc>
      </w:tr>
      <w:tr w:rsidR="004C17F0" w:rsidRPr="004C17F0" w:rsidTr="00FE1CE2">
        <w:trPr>
          <w:gridBefore w:val="1"/>
          <w:wBefore w:w="9" w:type="dxa"/>
          <w:trHeight w:val="20"/>
          <w:jc w:val="center"/>
        </w:trPr>
        <w:tc>
          <w:tcPr>
            <w:tcW w:w="9842" w:type="dxa"/>
            <w:gridSpan w:val="4"/>
            <w:tcBorders>
              <w:top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四、采购人对项目的特殊要求及说明</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采购人的特殊要求及说明</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本项目第1项设备手术导航系统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w:t>
            </w:r>
            <w:r w:rsidRPr="004C17F0">
              <w:rPr>
                <w:rFonts w:ascii="宋体" w:eastAsia="宋体" w:hAnsi="宋体" w:cs="Times New Roman" w:hint="eastAsia"/>
                <w:szCs w:val="21"/>
              </w:rPr>
              <w:lastRenderedPageBreak/>
              <w:t>签订消化吸收再创新方案的供应商的进口产品。</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其余货物不接受进口产品（即通过中国海关报关验放进入中国境内且产自关境外的产品）参与投标，如有此类产品参与投标的做无效标处理。</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lastRenderedPageBreak/>
              <w:t>核心产品</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本项目核心产品为第1项手术导航系统</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参考品牌及型号规格</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无</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为落实政府采购政策需满足的要求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详见《采购需求》及《评标办法及评分标准》</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规范标准</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执行现行的强制执行的国家、行业、地方标准</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b/>
                <w:szCs w:val="21"/>
              </w:rPr>
              <w:t>验收标准、验收方法及方案</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1.招标人对中标人提交的货物依据采购文件上的技术规格要求和国家有关质量标准进行现场签收，外观、说明书符合采购文件技术要求的，给予签收，不合格的不予签收。</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3. 中标人需负责安装、调试，并培训招标人的使用操作人员，直到设备运行符合技术要求，招标人方可验收。</w:t>
            </w:r>
          </w:p>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4.招标人组织验收，中标人必须到场配合，验收合格后双方签署验收合格凭证。</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tc>
      </w:tr>
      <w:tr w:rsidR="004C17F0" w:rsidRPr="004C17F0" w:rsidTr="00FE1CE2">
        <w:trPr>
          <w:gridBefore w:val="1"/>
          <w:wBefore w:w="9" w:type="dxa"/>
          <w:trHeight w:val="20"/>
          <w:jc w:val="center"/>
        </w:trPr>
        <w:tc>
          <w:tcPr>
            <w:tcW w:w="2338" w:type="dxa"/>
            <w:gridSpan w:val="2"/>
            <w:tcBorders>
              <w:top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hint="eastAsia"/>
                <w:b/>
                <w:szCs w:val="21"/>
              </w:rPr>
            </w:pPr>
            <w:r w:rsidRPr="004C17F0">
              <w:rPr>
                <w:rFonts w:ascii="宋体" w:eastAsia="宋体" w:hAnsi="宋体" w:cs="Times New Roman" w:hint="eastAsia"/>
                <w:b/>
                <w:szCs w:val="21"/>
              </w:rPr>
              <w:t>其他技术及服务要求</w:t>
            </w:r>
          </w:p>
        </w:tc>
        <w:tc>
          <w:tcPr>
            <w:tcW w:w="7504" w:type="dxa"/>
            <w:gridSpan w:val="2"/>
            <w:tcBorders>
              <w:top w:val="single" w:sz="4" w:space="0" w:color="auto"/>
              <w:left w:val="single" w:sz="4" w:space="0" w:color="auto"/>
              <w:bottom w:val="single" w:sz="4" w:space="0" w:color="auto"/>
            </w:tcBorders>
            <w:vAlign w:val="center"/>
          </w:tcPr>
          <w:p w:rsidR="004C17F0" w:rsidRPr="004C17F0" w:rsidRDefault="004C17F0" w:rsidP="004C17F0">
            <w:pPr>
              <w:spacing w:line="360" w:lineRule="exact"/>
              <w:rPr>
                <w:rFonts w:ascii="宋体" w:eastAsia="宋体" w:hAnsi="宋体" w:cs="Times New Roman" w:hint="eastAsia"/>
                <w:szCs w:val="21"/>
              </w:rPr>
            </w:pPr>
            <w:r w:rsidRPr="004C17F0">
              <w:rPr>
                <w:rFonts w:ascii="宋体" w:eastAsia="宋体" w:hAnsi="宋体" w:cs="Times New Roman" w:hint="eastAsia"/>
                <w:szCs w:val="21"/>
              </w:rPr>
              <w:t>无</w:t>
            </w:r>
          </w:p>
        </w:tc>
      </w:tr>
      <w:tr w:rsidR="004C17F0" w:rsidRPr="004C17F0" w:rsidTr="00FE1CE2">
        <w:trPr>
          <w:trHeight w:val="20"/>
          <w:jc w:val="center"/>
        </w:trPr>
        <w:tc>
          <w:tcPr>
            <w:tcW w:w="9851" w:type="dxa"/>
            <w:gridSpan w:val="5"/>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ind w:left="285" w:hangingChars="135" w:hanging="285"/>
              <w:rPr>
                <w:rFonts w:ascii="宋体" w:eastAsia="宋体" w:hAnsi="宋体" w:cs="Times New Roman" w:hint="eastAsia"/>
                <w:szCs w:val="21"/>
              </w:rPr>
            </w:pPr>
            <w:r w:rsidRPr="004C17F0">
              <w:rPr>
                <w:rFonts w:ascii="宋体" w:eastAsia="宋体" w:hAnsi="宋体" w:cs="Times New Roman" w:hint="eastAsia"/>
                <w:b/>
                <w:szCs w:val="21"/>
              </w:rPr>
              <w:t xml:space="preserve">五、其他 </w:t>
            </w:r>
          </w:p>
        </w:tc>
      </w:tr>
      <w:tr w:rsidR="004C17F0" w:rsidRPr="004C17F0" w:rsidTr="00FE1CE2">
        <w:trPr>
          <w:trHeight w:val="20"/>
          <w:jc w:val="center"/>
        </w:trPr>
        <w:tc>
          <w:tcPr>
            <w:tcW w:w="2347" w:type="dxa"/>
            <w:gridSpan w:val="3"/>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产品资料及说明文件</w:t>
            </w:r>
          </w:p>
        </w:tc>
        <w:tc>
          <w:tcPr>
            <w:tcW w:w="7504" w:type="dxa"/>
            <w:gridSpan w:val="2"/>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1、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2、如投标人投标产品为进口设备，投标人在投标文件中必须提供所投标进口产品生产厂家或国内代理商出具的授权书复印件；如投标人投标产品为国产设备，投标人在供货时必须提供所投标产品生产厂家或国内代理商出具的授权书复印件。</w:t>
            </w:r>
          </w:p>
        </w:tc>
      </w:tr>
      <w:tr w:rsidR="004C17F0" w:rsidRPr="004C17F0" w:rsidTr="00FE1CE2">
        <w:trPr>
          <w:trHeight w:val="20"/>
          <w:jc w:val="center"/>
        </w:trPr>
        <w:tc>
          <w:tcPr>
            <w:tcW w:w="2347" w:type="dxa"/>
            <w:gridSpan w:val="3"/>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▲采购预算价及最高限价</w:t>
            </w:r>
          </w:p>
        </w:tc>
        <w:tc>
          <w:tcPr>
            <w:tcW w:w="7504" w:type="dxa"/>
            <w:gridSpan w:val="2"/>
            <w:tcBorders>
              <w:top w:val="single" w:sz="4" w:space="0" w:color="auto"/>
              <w:left w:val="single" w:sz="4" w:space="0" w:color="auto"/>
              <w:bottom w:val="single" w:sz="4" w:space="0" w:color="auto"/>
              <w:right w:val="single" w:sz="4" w:space="0" w:color="auto"/>
            </w:tcBorders>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详见《第一章公开招标公告》，投标报价超采购预算或最高限价的投标无效。</w:t>
            </w:r>
          </w:p>
        </w:tc>
      </w:tr>
      <w:tr w:rsidR="004C17F0" w:rsidRPr="004C17F0" w:rsidTr="00FE1CE2">
        <w:trPr>
          <w:trHeight w:val="20"/>
          <w:jc w:val="center"/>
        </w:trPr>
        <w:tc>
          <w:tcPr>
            <w:tcW w:w="2347" w:type="dxa"/>
            <w:gridSpan w:val="3"/>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jc w:val="center"/>
              <w:rPr>
                <w:rFonts w:ascii="宋体" w:eastAsia="宋体" w:hAnsi="宋体" w:cs="Times New Roman"/>
                <w:szCs w:val="21"/>
              </w:rPr>
            </w:pPr>
            <w:r w:rsidRPr="004C17F0">
              <w:rPr>
                <w:rFonts w:ascii="宋体" w:eastAsia="宋体" w:hAnsi="宋体" w:cs="Times New Roman" w:hint="eastAsia"/>
                <w:szCs w:val="21"/>
              </w:rPr>
              <w:t>▲医疗器械注册证</w:t>
            </w:r>
          </w:p>
        </w:tc>
        <w:tc>
          <w:tcPr>
            <w:tcW w:w="7504" w:type="dxa"/>
            <w:gridSpan w:val="2"/>
            <w:tcBorders>
              <w:top w:val="single" w:sz="4" w:space="0" w:color="auto"/>
              <w:left w:val="single" w:sz="4" w:space="0" w:color="auto"/>
              <w:bottom w:val="single" w:sz="4" w:space="0" w:color="auto"/>
              <w:right w:val="single" w:sz="4" w:space="0" w:color="auto"/>
            </w:tcBorders>
            <w:vAlign w:val="center"/>
          </w:tcPr>
          <w:p w:rsidR="004C17F0" w:rsidRPr="004C17F0" w:rsidRDefault="004C17F0" w:rsidP="004C17F0">
            <w:pPr>
              <w:spacing w:line="360" w:lineRule="exact"/>
              <w:rPr>
                <w:rFonts w:ascii="宋体" w:eastAsia="宋体" w:hAnsi="宋体" w:cs="Times New Roman"/>
                <w:szCs w:val="21"/>
              </w:rPr>
            </w:pPr>
            <w:r w:rsidRPr="004C17F0">
              <w:rPr>
                <w:rFonts w:ascii="宋体" w:eastAsia="宋体" w:hAnsi="宋体" w:cs="Times New Roman" w:hint="eastAsia"/>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bookmarkEnd w:id="0"/>
      <w:bookmarkEnd w:id="1"/>
    </w:tbl>
    <w:p w:rsidR="000E2F8E" w:rsidRPr="004C17F0" w:rsidRDefault="000E2F8E" w:rsidP="004C17F0"/>
    <w:sectPr w:rsidR="000E2F8E" w:rsidRPr="004C17F0" w:rsidSect="004428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7F0"/>
    <w:rsid w:val="000E2F8E"/>
    <w:rsid w:val="00442844"/>
    <w:rsid w:val="004C17F0"/>
    <w:rsid w:val="00E13FA5"/>
    <w:rsid w:val="00EA2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1437</Words>
  <Characters>8192</Characters>
  <Application>Microsoft Office Word</Application>
  <DocSecurity>0</DocSecurity>
  <Lines>68</Lines>
  <Paragraphs>19</Paragraphs>
  <ScaleCrop>false</ScaleCrop>
  <Company>微软中国</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2020-06-23T02:04:00Z</dcterms:created>
  <dcterms:modified xsi:type="dcterms:W3CDTF">2020-06-23T02:05:00Z</dcterms:modified>
</cp:coreProperties>
</file>