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05" w:rsidRPr="00CB1B05" w:rsidRDefault="00CB1B05" w:rsidP="00CB1B05">
      <w:pPr>
        <w:jc w:val="center"/>
        <w:outlineLvl w:val="0"/>
        <w:rPr>
          <w:rFonts w:ascii="Times New Roman" w:eastAsia="宋体" w:hAnsi="Times New Roman" w:cs="Times New Roman"/>
          <w:b/>
          <w:sz w:val="36"/>
          <w:szCs w:val="20"/>
        </w:rPr>
      </w:pPr>
      <w:r w:rsidRPr="00CB1B05">
        <w:rPr>
          <w:rFonts w:ascii="Times New Roman" w:eastAsia="宋体" w:hAnsi="Times New Roman" w:cs="Times New Roman" w:hint="eastAsia"/>
          <w:b/>
          <w:sz w:val="36"/>
          <w:szCs w:val="20"/>
        </w:rPr>
        <w:t>采购需求</w:t>
      </w:r>
    </w:p>
    <w:p w:rsidR="00CB1B05" w:rsidRPr="00CB1B05" w:rsidRDefault="00CB1B05" w:rsidP="00CB1B05">
      <w:pPr>
        <w:adjustRightInd w:val="0"/>
        <w:spacing w:line="340" w:lineRule="exact"/>
        <w:rPr>
          <w:rFonts w:ascii="Times New Roman" w:eastAsia="宋体" w:hAnsi="宋体" w:cs="Times New Roman"/>
          <w:b/>
          <w:szCs w:val="21"/>
        </w:rPr>
      </w:pPr>
    </w:p>
    <w:p w:rsidR="00CB1B05" w:rsidRPr="00CB1B05" w:rsidRDefault="00CB1B05" w:rsidP="00CB1B05">
      <w:pPr>
        <w:adjustRightInd w:val="0"/>
        <w:spacing w:line="340" w:lineRule="exact"/>
        <w:rPr>
          <w:rFonts w:ascii="Times New Roman" w:eastAsia="宋体" w:hAnsi="宋体" w:cs="Times New Roman"/>
          <w:b/>
          <w:szCs w:val="21"/>
        </w:rPr>
      </w:pPr>
      <w:r w:rsidRPr="00CB1B05">
        <w:rPr>
          <w:rFonts w:ascii="Times New Roman" w:eastAsia="宋体" w:hAnsi="宋体" w:cs="Times New Roman" w:hint="eastAsia"/>
          <w:b/>
          <w:szCs w:val="21"/>
        </w:rPr>
        <w:t>说明：</w:t>
      </w:r>
    </w:p>
    <w:p w:rsidR="00CB1B05" w:rsidRPr="00CB1B05" w:rsidRDefault="00CB1B05" w:rsidP="00CB1B05">
      <w:pPr>
        <w:spacing w:line="360" w:lineRule="auto"/>
        <w:ind w:firstLineChars="200" w:firstLine="420"/>
        <w:jc w:val="left"/>
        <w:rPr>
          <w:rFonts w:ascii="宋体" w:eastAsia="宋体" w:hAnsi="宋体" w:cs="宋体"/>
          <w:szCs w:val="21"/>
        </w:rPr>
      </w:pPr>
      <w:r w:rsidRPr="00CB1B05">
        <w:rPr>
          <w:rFonts w:ascii="Times New Roman" w:eastAsia="宋体" w:hAnsi="Times New Roman" w:cs="Times New Roman"/>
          <w:szCs w:val="24"/>
        </w:rPr>
        <w:t xml:space="preserve">1. </w:t>
      </w:r>
      <w:r w:rsidRPr="00CB1B05">
        <w:rPr>
          <w:rFonts w:ascii="Times New Roman" w:eastAsia="宋体" w:hAnsi="Times New Roman" w:cs="Times New Roman" w:hint="eastAsia"/>
          <w:szCs w:val="24"/>
        </w:rPr>
        <w:t>为落实政府采购政策需满足的要求</w:t>
      </w:r>
    </w:p>
    <w:p w:rsidR="00CB1B05" w:rsidRPr="00CB1B05" w:rsidRDefault="00CB1B05" w:rsidP="00CB1B05">
      <w:pPr>
        <w:spacing w:line="360" w:lineRule="auto"/>
        <w:ind w:firstLineChars="200" w:firstLine="420"/>
        <w:jc w:val="left"/>
        <w:rPr>
          <w:rFonts w:ascii="宋体" w:eastAsia="宋体" w:hAnsi="宋体" w:cs="宋体" w:hint="eastAsia"/>
          <w:szCs w:val="21"/>
        </w:rPr>
      </w:pPr>
      <w:r w:rsidRPr="00CB1B05">
        <w:rPr>
          <w:rFonts w:ascii="宋体" w:eastAsia="宋体" w:hAnsi="宋体" w:cs="宋体" w:hint="eastAsia"/>
          <w:szCs w:val="21"/>
        </w:rPr>
        <w:t>（1）本招标文件所称中小企业必须符合《政府采购促进中小企业发展管理办法》（财库〔2020〕46号）的规定。</w:t>
      </w:r>
    </w:p>
    <w:p w:rsidR="00CB1B05" w:rsidRPr="00CB1B05" w:rsidRDefault="00CB1B05" w:rsidP="00CB1B05">
      <w:pPr>
        <w:spacing w:line="360" w:lineRule="auto"/>
        <w:ind w:firstLineChars="202" w:firstLine="424"/>
        <w:jc w:val="left"/>
        <w:rPr>
          <w:rFonts w:ascii="宋体" w:eastAsia="宋体" w:hAnsi="宋体" w:cs="宋体" w:hint="eastAsia"/>
          <w:szCs w:val="21"/>
        </w:rPr>
      </w:pPr>
      <w:r w:rsidRPr="00CB1B05">
        <w:rPr>
          <w:rFonts w:ascii="宋体" w:eastAsia="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CB1B05">
        <w:rPr>
          <w:rFonts w:ascii="宋体" w:eastAsia="宋体" w:hAnsi="宋体" w:cs="宋体" w:hint="eastAsia"/>
          <w:b/>
          <w:bCs/>
          <w:szCs w:val="21"/>
        </w:rPr>
        <w:t>否则投标文件作无效处理</w:t>
      </w:r>
      <w:r w:rsidRPr="00CB1B05">
        <w:rPr>
          <w:rFonts w:ascii="宋体" w:eastAsia="宋体" w:hAnsi="宋体" w:cs="宋体" w:hint="eastAsia"/>
          <w:szCs w:val="21"/>
        </w:rPr>
        <w:t>。如本项目包含的货物属于品目清单内非标注“★”的产品时，应优先采购，具体详见“第四章 评标方法及评标标准”。</w:t>
      </w:r>
    </w:p>
    <w:p w:rsidR="00CB1B05" w:rsidRPr="00CB1B05" w:rsidRDefault="00CB1B05" w:rsidP="00CB1B05">
      <w:pPr>
        <w:spacing w:line="360" w:lineRule="auto"/>
        <w:ind w:firstLineChars="202" w:firstLine="424"/>
        <w:jc w:val="left"/>
        <w:rPr>
          <w:rFonts w:ascii="宋体" w:eastAsia="宋体" w:hAnsi="宋体" w:cs="宋体" w:hint="eastAsia"/>
          <w:szCs w:val="21"/>
        </w:rPr>
      </w:pPr>
      <w:r w:rsidRPr="00CB1B05">
        <w:rPr>
          <w:rFonts w:ascii="宋体" w:eastAsia="宋体" w:hAnsi="宋体" w:cs="宋体" w:hint="eastAsia"/>
          <w:szCs w:val="21"/>
        </w:rPr>
        <w:t>（3）</w:t>
      </w:r>
      <w:r w:rsidRPr="00CB1B05">
        <w:rPr>
          <w:rFonts w:ascii="宋体" w:eastAsia="宋体" w:hAnsi="宋体" w:cs="宋体" w:hint="eastAsia"/>
          <w:b/>
          <w:szCs w:val="21"/>
        </w:rPr>
        <w:t>根据《关于信息安全产品实施政府采购的通知》（财库〔2010〕48号）的规定，本项目采购范围包含信息安全产品的（信息安全产品包括：防火墙、网络安全</w:t>
      </w:r>
      <w:proofErr w:type="gramStart"/>
      <w:r w:rsidRPr="00CB1B05">
        <w:rPr>
          <w:rFonts w:ascii="宋体" w:eastAsia="宋体" w:hAnsi="宋体" w:cs="宋体" w:hint="eastAsia"/>
          <w:b/>
          <w:szCs w:val="21"/>
        </w:rPr>
        <w:t>隔离卡</w:t>
      </w:r>
      <w:proofErr w:type="gramEnd"/>
      <w:r w:rsidRPr="00CB1B05">
        <w:rPr>
          <w:rFonts w:ascii="宋体" w:eastAsia="宋体" w:hAnsi="宋体" w:cs="宋体" w:hint="eastAsia"/>
          <w:b/>
          <w:szCs w:val="21"/>
        </w:rPr>
        <w:t>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rsidR="00CB1B05" w:rsidRPr="00CB1B05" w:rsidRDefault="00CB1B05" w:rsidP="00CB1B05">
      <w:pPr>
        <w:spacing w:line="360" w:lineRule="auto"/>
        <w:ind w:firstLineChars="202" w:firstLine="424"/>
        <w:jc w:val="left"/>
        <w:rPr>
          <w:rFonts w:ascii="宋体" w:eastAsia="宋体" w:hAnsi="宋体" w:cs="宋体" w:hint="eastAsia"/>
          <w:szCs w:val="21"/>
        </w:rPr>
      </w:pPr>
      <w:r w:rsidRPr="00CB1B05">
        <w:rPr>
          <w:rFonts w:ascii="宋体" w:eastAsia="宋体" w:hAnsi="宋体" w:cs="宋体" w:hint="eastAsia"/>
          <w:szCs w:val="21"/>
        </w:rPr>
        <w:t>2.“实质性要求”是指招标文件中已经指明不满足则投标无效的条款，或者不能负偏离的条款，或者采购需求中带“▲”的条款。</w:t>
      </w:r>
    </w:p>
    <w:p w:rsidR="00CB1B05" w:rsidRPr="00CB1B05" w:rsidRDefault="00CB1B05" w:rsidP="00CB1B05">
      <w:pPr>
        <w:spacing w:line="360" w:lineRule="auto"/>
        <w:ind w:firstLineChars="202" w:firstLine="424"/>
        <w:jc w:val="left"/>
        <w:rPr>
          <w:rFonts w:ascii="Times New Roman" w:eastAsia="宋体" w:hAnsi="Times New Roman" w:cs="Times New Roman" w:hint="eastAsia"/>
          <w:szCs w:val="24"/>
        </w:rPr>
      </w:pPr>
      <w:r w:rsidRPr="00CB1B05">
        <w:rPr>
          <w:rFonts w:ascii="宋体" w:eastAsia="宋体" w:hAnsi="宋体" w:cs="宋体" w:hint="eastAsia"/>
          <w:szCs w:val="21"/>
        </w:rPr>
        <w:t>3.</w:t>
      </w:r>
      <w:r w:rsidRPr="00CB1B05">
        <w:rPr>
          <w:rFonts w:ascii="Times New Roman" w:eastAsia="宋体" w:hAnsi="Times New Roman" w:cs="Times New Roman" w:hint="eastAsia"/>
          <w:szCs w:val="24"/>
        </w:rPr>
        <w:t>如投标人投标产品存在侵犯他人的知识产权或者专利成果行为的，应承担相应法律责任。</w:t>
      </w:r>
    </w:p>
    <w:p w:rsidR="00CB1B05" w:rsidRPr="00CB1B05" w:rsidRDefault="00CB1B05" w:rsidP="00CB1B05">
      <w:pPr>
        <w:spacing w:line="320" w:lineRule="exact"/>
        <w:ind w:firstLine="420"/>
        <w:rPr>
          <w:rFonts w:ascii="宋体" w:eastAsia="宋体" w:hAnsi="宋体" w:cs="宋体"/>
          <w:b/>
          <w:szCs w:val="21"/>
        </w:rPr>
      </w:pPr>
      <w:r w:rsidRPr="00CB1B05">
        <w:rPr>
          <w:rFonts w:ascii="宋体" w:eastAsia="宋体" w:hAnsi="宋体" w:cs="宋体" w:hint="eastAsia"/>
          <w:b/>
          <w:szCs w:val="21"/>
        </w:rPr>
        <w:t>4.本项目中小企业划分标准所属行业名称（行业名称及划分见本章附件2）：工业</w:t>
      </w:r>
    </w:p>
    <w:p w:rsidR="00CB1B05" w:rsidRPr="00CB1B05" w:rsidRDefault="00CB1B05" w:rsidP="00CB1B05">
      <w:pPr>
        <w:spacing w:line="360" w:lineRule="auto"/>
        <w:ind w:firstLineChars="202" w:firstLine="424"/>
        <w:jc w:val="left"/>
        <w:rPr>
          <w:rFonts w:ascii="宋体" w:eastAsia="宋体" w:hAnsi="宋体" w:cs="宋体" w:hint="eastAsia"/>
          <w:szCs w:val="21"/>
        </w:rPr>
      </w:pPr>
    </w:p>
    <w:p w:rsidR="00CB1B05" w:rsidRPr="00CB1B05" w:rsidRDefault="00CB1B05" w:rsidP="00CB1B05">
      <w:pPr>
        <w:spacing w:line="320" w:lineRule="exact"/>
        <w:ind w:firstLine="420"/>
        <w:rPr>
          <w:rFonts w:ascii="宋体" w:eastAsia="宋体" w:hAnsi="宋体" w:cs="宋体" w:hint="eastAsia"/>
          <w:b/>
          <w:szCs w:val="21"/>
        </w:rPr>
      </w:pPr>
    </w:p>
    <w:tbl>
      <w:tblPr>
        <w:tblW w:w="5056" w:type="pct"/>
        <w:tblInd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554"/>
        <w:gridCol w:w="1665"/>
        <w:gridCol w:w="1136"/>
        <w:gridCol w:w="4086"/>
        <w:gridCol w:w="1407"/>
      </w:tblGrid>
      <w:tr w:rsidR="00CB1B05" w:rsidRPr="00CB1B05" w:rsidTr="00CB1B05">
        <w:tc>
          <w:tcPr>
            <w:tcW w:w="5000" w:type="pct"/>
            <w:gridSpan w:val="5"/>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hideMark/>
          </w:tcPr>
          <w:p w:rsidR="00CB1B05" w:rsidRPr="00CB1B05" w:rsidRDefault="00CB1B05" w:rsidP="00CB1B05">
            <w:pPr>
              <w:jc w:val="center"/>
              <w:rPr>
                <w:rFonts w:ascii="宋体" w:eastAsia="宋体" w:hAnsi="宋体" w:cs="Times New Roman"/>
                <w:b/>
                <w:szCs w:val="21"/>
              </w:rPr>
            </w:pPr>
            <w:r w:rsidRPr="00CB1B05">
              <w:rPr>
                <w:rFonts w:ascii="仿宋_GB2312" w:eastAsia="仿宋_GB2312" w:hAnsi="宋体" w:cs="Arial" w:hint="eastAsia"/>
                <w:b/>
                <w:sz w:val="32"/>
                <w:szCs w:val="32"/>
              </w:rPr>
              <w:t>货物需求一览表</w:t>
            </w:r>
          </w:p>
        </w:tc>
      </w:tr>
      <w:tr w:rsidR="00CB1B05" w:rsidRPr="00CB1B05" w:rsidTr="00CB1B05">
        <w:tc>
          <w:tcPr>
            <w:tcW w:w="1254" w:type="pct"/>
            <w:gridSpan w:val="2"/>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hideMark/>
          </w:tcPr>
          <w:p w:rsidR="00CB1B05" w:rsidRPr="00CB1B05" w:rsidRDefault="00CB1B05" w:rsidP="00CB1B05">
            <w:pPr>
              <w:spacing w:line="320" w:lineRule="exact"/>
              <w:jc w:val="center"/>
              <w:rPr>
                <w:rFonts w:ascii="仿宋_GB2312" w:eastAsia="仿宋_GB2312" w:hAnsi="宋体" w:cs="Arial"/>
                <w:sz w:val="32"/>
                <w:szCs w:val="32"/>
              </w:rPr>
            </w:pPr>
            <w:r w:rsidRPr="00CB1B05">
              <w:rPr>
                <w:rFonts w:ascii="仿宋_GB2312" w:eastAsia="仿宋_GB2312" w:hAnsi="宋体" w:cs="Arial" w:hint="eastAsia"/>
                <w:sz w:val="32"/>
                <w:szCs w:val="32"/>
              </w:rPr>
              <w:t>标段</w:t>
            </w:r>
          </w:p>
        </w:tc>
        <w:tc>
          <w:tcPr>
            <w:tcW w:w="2951" w:type="pct"/>
            <w:gridSpan w:val="2"/>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spacing w:line="320" w:lineRule="exact"/>
              <w:jc w:val="left"/>
              <w:rPr>
                <w:rFonts w:ascii="Times New Roman" w:eastAsia="宋体" w:hAnsi="宋体" w:cs="Times New Roman"/>
                <w:b/>
                <w:bCs/>
                <w:sz w:val="28"/>
                <w:szCs w:val="24"/>
              </w:rPr>
            </w:pPr>
            <w:r w:rsidRPr="00CB1B05">
              <w:rPr>
                <w:rFonts w:ascii="仿宋_GB2312" w:eastAsia="仿宋_GB2312" w:hAnsi="宋体" w:cs="Arial" w:hint="eastAsia"/>
                <w:sz w:val="32"/>
                <w:szCs w:val="32"/>
              </w:rPr>
              <w:t>A</w:t>
            </w:r>
            <w:r w:rsidRPr="00CB1B05">
              <w:rPr>
                <w:rFonts w:ascii="Times New Roman" w:eastAsia="宋体" w:hAnsi="宋体" w:cs="Times New Roman" w:hint="eastAsia"/>
                <w:b/>
                <w:bCs/>
                <w:sz w:val="28"/>
                <w:szCs w:val="24"/>
              </w:rPr>
              <w:t>分标</w:t>
            </w:r>
          </w:p>
        </w:tc>
        <w:tc>
          <w:tcPr>
            <w:tcW w:w="795" w:type="pct"/>
            <w:tcBorders>
              <w:top w:val="single" w:sz="8" w:space="0" w:color="000000"/>
              <w:left w:val="single" w:sz="6" w:space="0" w:color="000000"/>
              <w:bottom w:val="single" w:sz="6" w:space="0" w:color="000000"/>
              <w:right w:val="single" w:sz="8" w:space="0" w:color="000000"/>
            </w:tcBorders>
            <w:vAlign w:val="center"/>
          </w:tcPr>
          <w:p w:rsidR="00CB1B05" w:rsidRPr="00CB1B05" w:rsidRDefault="00CB1B05" w:rsidP="00CB1B05">
            <w:pPr>
              <w:jc w:val="center"/>
              <w:rPr>
                <w:rFonts w:ascii="宋体" w:eastAsia="宋体" w:hAnsi="宋体" w:cs="Times New Roman"/>
                <w:b/>
                <w:szCs w:val="21"/>
              </w:rPr>
            </w:pPr>
          </w:p>
        </w:tc>
      </w:tr>
      <w:tr w:rsidR="00CB1B05" w:rsidRPr="00CB1B05" w:rsidTr="00CB1B05">
        <w:tc>
          <w:tcPr>
            <w:tcW w:w="313"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hideMark/>
          </w:tcPr>
          <w:p w:rsidR="00CB1B05" w:rsidRPr="00CB1B05" w:rsidRDefault="00CB1B05" w:rsidP="00CB1B05">
            <w:pPr>
              <w:jc w:val="center"/>
              <w:rPr>
                <w:rFonts w:ascii="宋体" w:eastAsia="宋体" w:hAnsi="宋体" w:cs="Times New Roman"/>
                <w:b/>
                <w:szCs w:val="21"/>
              </w:rPr>
            </w:pPr>
            <w:proofErr w:type="gramStart"/>
            <w:r w:rsidRPr="00CB1B05">
              <w:rPr>
                <w:rFonts w:ascii="宋体" w:eastAsia="宋体" w:hAnsi="宋体" w:cs="Times New Roman" w:hint="eastAsia"/>
                <w:b/>
                <w:szCs w:val="21"/>
              </w:rPr>
              <w:t>项号</w:t>
            </w:r>
            <w:proofErr w:type="gramEnd"/>
          </w:p>
        </w:tc>
        <w:tc>
          <w:tcPr>
            <w:tcW w:w="941"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货物名称</w:t>
            </w:r>
          </w:p>
        </w:tc>
        <w:tc>
          <w:tcPr>
            <w:tcW w:w="642"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数量</w:t>
            </w:r>
          </w:p>
        </w:tc>
        <w:tc>
          <w:tcPr>
            <w:tcW w:w="2309"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技术参数要求</w:t>
            </w:r>
          </w:p>
        </w:tc>
        <w:tc>
          <w:tcPr>
            <w:tcW w:w="795" w:type="pct"/>
            <w:tcBorders>
              <w:top w:val="single" w:sz="8" w:space="0" w:color="000000"/>
              <w:left w:val="single" w:sz="6" w:space="0" w:color="000000"/>
              <w:bottom w:val="single" w:sz="6" w:space="0" w:color="000000"/>
              <w:right w:val="single" w:sz="8"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分项预算合价（万元）</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t>1</w:t>
            </w:r>
          </w:p>
        </w:tc>
        <w:tc>
          <w:tcPr>
            <w:tcW w:w="9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left"/>
              <w:rPr>
                <w:rFonts w:ascii="宋体" w:eastAsia="宋体" w:hAnsi="宋体" w:cs="Times New Roman"/>
                <w:kern w:val="0"/>
                <w:szCs w:val="21"/>
              </w:rPr>
            </w:pPr>
            <w:r w:rsidRPr="00CB1B05">
              <w:rPr>
                <w:rFonts w:ascii="宋体" w:eastAsia="宋体" w:hAnsi="宋体" w:cs="Times New Roman" w:hint="eastAsia"/>
                <w:szCs w:val="21"/>
              </w:rPr>
              <w:t>血小板振荡保存箱</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Times New Roman"/>
                <w:szCs w:val="21"/>
              </w:rPr>
            </w:pPr>
            <w:r w:rsidRPr="00CB1B05">
              <w:rPr>
                <w:rFonts w:ascii="宋体" w:eastAsia="宋体" w:hAnsi="宋体" w:cs="Times New Roman" w:hint="eastAsia"/>
                <w:szCs w:val="21"/>
              </w:rPr>
              <w:t>1台</w:t>
            </w:r>
          </w:p>
        </w:tc>
        <w:tc>
          <w:tcPr>
            <w:tcW w:w="23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left"/>
              <w:textAlignment w:val="center"/>
              <w:rPr>
                <w:rFonts w:ascii="宋体" w:eastAsia="宋体" w:hAnsi="宋体" w:cs="宋体"/>
                <w:szCs w:val="21"/>
                <w:lang/>
              </w:rPr>
            </w:pPr>
            <w:r w:rsidRPr="00CB1B05">
              <w:rPr>
                <w:rFonts w:ascii="宋体" w:eastAsia="宋体" w:hAnsi="宋体" w:cs="宋体" w:hint="eastAsia"/>
                <w:szCs w:val="21"/>
                <w:lang/>
              </w:rPr>
              <w:t>1、</w:t>
            </w:r>
            <w:r w:rsidRPr="00CB1B05">
              <w:rPr>
                <w:rFonts w:ascii="宋体" w:eastAsia="宋体" w:hAnsi="宋体" w:cs="宋体" w:hint="eastAsia"/>
                <w:szCs w:val="21"/>
              </w:rPr>
              <w:t>▲</w:t>
            </w:r>
            <w:r w:rsidRPr="00CB1B05">
              <w:rPr>
                <w:rFonts w:ascii="宋体" w:eastAsia="宋体" w:hAnsi="宋体" w:cs="宋体" w:hint="eastAsia"/>
                <w:szCs w:val="21"/>
                <w:lang/>
              </w:rPr>
              <w:t>温控方式：采用多核控温模式。</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w:t>
            </w:r>
            <w:r w:rsidRPr="00CB1B05">
              <w:rPr>
                <w:rFonts w:ascii="宋体" w:eastAsia="宋体" w:hAnsi="宋体" w:cs="宋体" w:hint="eastAsia"/>
                <w:szCs w:val="21"/>
              </w:rPr>
              <w:t>▲</w:t>
            </w:r>
            <w:r w:rsidRPr="00CB1B05">
              <w:rPr>
                <w:rFonts w:ascii="宋体" w:eastAsia="宋体" w:hAnsi="宋体" w:cs="宋体" w:hint="eastAsia"/>
                <w:szCs w:val="21"/>
                <w:lang/>
              </w:rPr>
              <w:t>温控范围：22.0℃±1.0℃</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3、显示精度：0.1℃</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4、报警温度：＜20℃，＞24℃</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5、振荡幅度：50mm±5mm</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6、振荡频率：60次／分±5次／分</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7、振荡方式：连续往复（左右）、水平振荡</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8、存放袋数：48袋（机采血小板袋）/96袋（手工分离血小板袋）</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9、存放层数：16层</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10、存放面积：约460×350（mm）（宽×深×层高）</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lastRenderedPageBreak/>
              <w:t>11、层高：约35mm</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12、外形尺寸：约670×700×1415（mm）（宽×深×高）</w:t>
            </w:r>
          </w:p>
          <w:p w:rsidR="00CB1B05" w:rsidRPr="00CB1B05" w:rsidRDefault="00CB1B05" w:rsidP="00CB1B05">
            <w:pPr>
              <w:jc w:val="left"/>
              <w:rPr>
                <w:rFonts w:ascii="宋体" w:eastAsia="宋体" w:hAnsi="宋体" w:cs="宋体" w:hint="eastAsia"/>
                <w:szCs w:val="21"/>
                <w:lang/>
              </w:rPr>
            </w:pPr>
            <w:r w:rsidRPr="00CB1B05">
              <w:rPr>
                <w:rFonts w:ascii="宋体" w:eastAsia="宋体" w:hAnsi="宋体" w:cs="宋体" w:hint="eastAsia"/>
                <w:szCs w:val="21"/>
                <w:lang/>
              </w:rPr>
              <w:t>13、</w:t>
            </w:r>
            <w:r w:rsidRPr="00CB1B05">
              <w:rPr>
                <w:rFonts w:ascii="宋体" w:eastAsia="宋体" w:hAnsi="宋体" w:cs="宋体" w:hint="eastAsia"/>
                <w:szCs w:val="21"/>
              </w:rPr>
              <w:t>▲</w:t>
            </w:r>
            <w:r w:rsidRPr="00CB1B05">
              <w:rPr>
                <w:rFonts w:ascii="等线" w:eastAsia="等线" w:hAnsi="等线" w:cs="Times New Roman" w:hint="eastAsia"/>
                <w:szCs w:val="24"/>
              </w:rPr>
              <w:t>≥</w:t>
            </w:r>
            <w:r w:rsidRPr="00CB1B05">
              <w:rPr>
                <w:rFonts w:ascii="宋体" w:eastAsia="宋体" w:hAnsi="宋体" w:cs="宋体" w:hint="eastAsia"/>
                <w:szCs w:val="21"/>
                <w:lang/>
              </w:rPr>
              <w:t>7英寸彩色液晶触摸屏，可一键转换中、英文操作界面，方便查阅仪器运行记录。</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14、设有独立的数码显示窗口，实时显示箱内温度，便于随时观察。</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15、</w:t>
            </w:r>
            <w:r w:rsidRPr="00CB1B05">
              <w:rPr>
                <w:rFonts w:ascii="宋体" w:eastAsia="宋体" w:hAnsi="宋体" w:cs="宋体" w:hint="eastAsia"/>
                <w:szCs w:val="21"/>
              </w:rPr>
              <w:t>▲</w:t>
            </w:r>
            <w:r w:rsidRPr="00CB1B05">
              <w:rPr>
                <w:rFonts w:ascii="宋体" w:eastAsia="宋体" w:hAnsi="宋体" w:cs="宋体" w:hint="eastAsia"/>
                <w:szCs w:val="21"/>
                <w:lang/>
              </w:rPr>
              <w:t>多点式实时温度监控系统，液晶屏即时显示温度动态曲线图，确保温度均匀、恒定。</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16、</w:t>
            </w:r>
            <w:r w:rsidRPr="00CB1B05">
              <w:rPr>
                <w:rFonts w:ascii="宋体" w:eastAsia="宋体" w:hAnsi="宋体" w:cs="宋体" w:hint="eastAsia"/>
                <w:szCs w:val="21"/>
              </w:rPr>
              <w:t>▲</w:t>
            </w:r>
            <w:r w:rsidRPr="00CB1B05">
              <w:rPr>
                <w:rFonts w:ascii="宋体" w:eastAsia="宋体" w:hAnsi="宋体" w:cs="宋体" w:hint="eastAsia"/>
                <w:szCs w:val="21"/>
                <w:lang/>
              </w:rPr>
              <w:t>自动诊断故障信息，并能自动弹窗提示详细信息，方便用户快速排除故障。</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17、</w:t>
            </w:r>
            <w:r w:rsidRPr="00CB1B05">
              <w:rPr>
                <w:rFonts w:ascii="宋体" w:eastAsia="宋体" w:hAnsi="宋体" w:cs="宋体" w:hint="eastAsia"/>
                <w:szCs w:val="21"/>
              </w:rPr>
              <w:t>▲</w:t>
            </w:r>
            <w:r w:rsidRPr="00CB1B05">
              <w:rPr>
                <w:rFonts w:ascii="宋体" w:eastAsia="宋体" w:hAnsi="宋体" w:cs="宋体" w:hint="eastAsia"/>
                <w:szCs w:val="21"/>
                <w:lang/>
              </w:rPr>
              <w:t>报警方式：采用两套独立的报警系统，当运行出现异常时，即时发出声光双重报警，同时自动弹窗提示报警信息，设有警报静音开关。</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18、故障报警功能：超温报警、传感器故障报警、断电报警、开门超时报警、停振报警。</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19、具有大容量数据存储功能，实时记录保存箱的运行数据。</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20、</w:t>
            </w:r>
            <w:r w:rsidRPr="00CB1B05">
              <w:rPr>
                <w:rFonts w:ascii="宋体" w:eastAsia="宋体" w:hAnsi="宋体" w:cs="宋体" w:hint="eastAsia"/>
                <w:szCs w:val="21"/>
              </w:rPr>
              <w:t>▲</w:t>
            </w:r>
            <w:r w:rsidRPr="00CB1B05">
              <w:rPr>
                <w:rFonts w:ascii="宋体" w:eastAsia="宋体" w:hAnsi="宋体" w:cs="宋体" w:hint="eastAsia"/>
                <w:szCs w:val="21"/>
                <w:lang/>
              </w:rPr>
              <w:t>内置WIFI和USB模块，可无线传输数据，也可用U盘导出数据（EXCEL格式)。</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21、</w:t>
            </w:r>
            <w:r w:rsidRPr="00CB1B05">
              <w:rPr>
                <w:rFonts w:ascii="宋体" w:eastAsia="宋体" w:hAnsi="宋体" w:cs="宋体" w:hint="eastAsia"/>
                <w:szCs w:val="21"/>
              </w:rPr>
              <w:t>▲</w:t>
            </w:r>
            <w:r w:rsidRPr="00CB1B05">
              <w:rPr>
                <w:rFonts w:ascii="宋体" w:eastAsia="宋体" w:hAnsi="宋体" w:cs="宋体" w:hint="eastAsia"/>
                <w:szCs w:val="21"/>
                <w:lang/>
              </w:rPr>
              <w:t>免费APP下载，连接WIFI，随时随地通过移动终端（手机、平板）、电脑远程实时监控保存箱的运行。</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22、</w:t>
            </w:r>
            <w:r w:rsidRPr="00CB1B05">
              <w:rPr>
                <w:rFonts w:ascii="宋体" w:eastAsia="宋体" w:hAnsi="宋体" w:cs="宋体" w:hint="eastAsia"/>
                <w:szCs w:val="21"/>
              </w:rPr>
              <w:t>▲</w:t>
            </w:r>
            <w:r w:rsidRPr="00CB1B05">
              <w:rPr>
                <w:rFonts w:ascii="宋体" w:eastAsia="宋体" w:hAnsi="宋体" w:cs="宋体" w:hint="eastAsia"/>
                <w:szCs w:val="21"/>
                <w:lang/>
              </w:rPr>
              <w:t>预留手机通讯功能，当保存</w:t>
            </w:r>
            <w:proofErr w:type="gramStart"/>
            <w:r w:rsidRPr="00CB1B05">
              <w:rPr>
                <w:rFonts w:ascii="宋体" w:eastAsia="宋体" w:hAnsi="宋体" w:cs="宋体" w:hint="eastAsia"/>
                <w:szCs w:val="21"/>
                <w:lang/>
              </w:rPr>
              <w:t>箱运行</w:t>
            </w:r>
            <w:proofErr w:type="gramEnd"/>
            <w:r w:rsidRPr="00CB1B05">
              <w:rPr>
                <w:rFonts w:ascii="宋体" w:eastAsia="宋体" w:hAnsi="宋体" w:cs="宋体" w:hint="eastAsia"/>
                <w:szCs w:val="21"/>
                <w:lang/>
              </w:rPr>
              <w:t>出现异常时，可及时以短信方式通知负责人（需用户自备电话卡）。</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23、</w:t>
            </w:r>
            <w:r w:rsidRPr="00CB1B05">
              <w:rPr>
                <w:rFonts w:ascii="宋体" w:eastAsia="宋体" w:hAnsi="宋体" w:cs="宋体" w:hint="eastAsia"/>
                <w:szCs w:val="21"/>
              </w:rPr>
              <w:t>▲</w:t>
            </w:r>
            <w:r w:rsidRPr="00CB1B05">
              <w:rPr>
                <w:rFonts w:ascii="宋体" w:eastAsia="宋体" w:hAnsi="宋体" w:cs="宋体" w:hint="eastAsia"/>
                <w:szCs w:val="21"/>
                <w:lang/>
              </w:rPr>
              <w:t>内置LED照明灯，紫外线消毒灯，一键启动消毒功能。</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24、热反射镀膜钢化玻璃门，有效隔音，并能阻绝外来冷/热源。</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25、配有安全门锁、</w:t>
            </w:r>
            <w:proofErr w:type="gramStart"/>
            <w:r w:rsidRPr="00CB1B05">
              <w:rPr>
                <w:rFonts w:ascii="宋体" w:eastAsia="宋体" w:hAnsi="宋体" w:cs="宋体" w:hint="eastAsia"/>
                <w:szCs w:val="21"/>
                <w:lang/>
              </w:rPr>
              <w:t>锁定式万向</w:t>
            </w:r>
            <w:proofErr w:type="gramEnd"/>
            <w:r w:rsidRPr="00CB1B05">
              <w:rPr>
                <w:rFonts w:ascii="宋体" w:eastAsia="宋体" w:hAnsi="宋体" w:cs="宋体" w:hint="eastAsia"/>
                <w:szCs w:val="21"/>
                <w:lang/>
              </w:rPr>
              <w:t>脚轮。</w:t>
            </w:r>
          </w:p>
          <w:p w:rsidR="00CB1B05" w:rsidRPr="00CB1B05" w:rsidRDefault="00CB1B05" w:rsidP="00CB1B05">
            <w:pPr>
              <w:jc w:val="left"/>
              <w:rPr>
                <w:rFonts w:ascii="宋体" w:eastAsia="宋体" w:hAnsi="宋体" w:cs="宋体" w:hint="eastAsia"/>
                <w:szCs w:val="21"/>
                <w:lang/>
              </w:rPr>
            </w:pPr>
            <w:r w:rsidRPr="00CB1B05">
              <w:rPr>
                <w:rFonts w:ascii="宋体" w:eastAsia="宋体" w:hAnsi="宋体" w:cs="宋体" w:hint="eastAsia"/>
                <w:szCs w:val="21"/>
                <w:lang/>
              </w:rPr>
              <w:t>26、箱体为整体发泡，发泡厚度</w:t>
            </w:r>
            <w:r w:rsidRPr="00CB1B05">
              <w:rPr>
                <w:rFonts w:ascii="等线" w:eastAsia="等线" w:hAnsi="等线" w:cs="Times New Roman" w:hint="eastAsia"/>
                <w:szCs w:val="24"/>
              </w:rPr>
              <w:t>≥</w:t>
            </w:r>
            <w:r w:rsidRPr="00CB1B05">
              <w:rPr>
                <w:rFonts w:ascii="宋体" w:eastAsia="宋体" w:hAnsi="宋体" w:cs="宋体" w:hint="eastAsia"/>
                <w:szCs w:val="21"/>
                <w:lang/>
              </w:rPr>
              <w:t>30mm，门内有密封条，箱体内部均采用不锈钢材料，防腐蚀，便于清洁和消毒。</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27、铝合金抽屉式托盘，防滑耐磨涂层，能有效防止血小板滑落，便于存取和清理。</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28、采用品牌压缩机，低噪音。</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29、制冷方式：R134a无氟环保制冷剂、强制风冷式。</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30、采用品牌恒速电机，振荡小车持续平稳运转，噪音低。</w:t>
            </w:r>
          </w:p>
          <w:p w:rsidR="00CB1B05" w:rsidRPr="00CB1B05" w:rsidRDefault="00CB1B05" w:rsidP="00CB1B05">
            <w:pPr>
              <w:widowControl/>
              <w:jc w:val="left"/>
              <w:textAlignment w:val="center"/>
              <w:rPr>
                <w:rFonts w:ascii="宋体" w:eastAsia="宋体" w:hAnsi="宋体" w:cs="宋体" w:hint="eastAsia"/>
                <w:szCs w:val="21"/>
                <w:lang/>
              </w:rPr>
            </w:pPr>
            <w:r w:rsidRPr="00CB1B05">
              <w:rPr>
                <w:rFonts w:ascii="宋体" w:eastAsia="宋体" w:hAnsi="宋体" w:cs="宋体" w:hint="eastAsia"/>
                <w:szCs w:val="21"/>
                <w:lang/>
              </w:rPr>
              <w:t>31、配备品牌蓄电池，免维护，可在断电情况下记录箱内实时温度。</w:t>
            </w:r>
          </w:p>
          <w:p w:rsidR="00CB1B05" w:rsidRPr="00CB1B05" w:rsidRDefault="00CB1B05" w:rsidP="00CB1B05">
            <w:pPr>
              <w:widowControl/>
              <w:jc w:val="left"/>
              <w:textAlignment w:val="center"/>
              <w:rPr>
                <w:rFonts w:ascii="宋体" w:eastAsia="宋体" w:hAnsi="宋体" w:cs="Tahoma"/>
                <w:b/>
                <w:bCs/>
                <w:szCs w:val="21"/>
              </w:rPr>
            </w:pPr>
            <w:r w:rsidRPr="00CB1B05">
              <w:rPr>
                <w:rFonts w:ascii="宋体" w:eastAsia="宋体" w:hAnsi="宋体" w:cs="宋体" w:hint="eastAsia"/>
                <w:szCs w:val="21"/>
              </w:rPr>
              <w:t>▲</w:t>
            </w:r>
            <w:r w:rsidRPr="00CB1B05">
              <w:rPr>
                <w:rFonts w:ascii="宋体" w:eastAsia="宋体" w:hAnsi="宋体" w:cs="宋体" w:hint="eastAsia"/>
                <w:szCs w:val="21"/>
                <w:lang/>
              </w:rPr>
              <w:t>32、投标文件提供</w:t>
            </w:r>
            <w:r w:rsidRPr="00CB1B05">
              <w:rPr>
                <w:rFonts w:ascii="Times New Roman" w:eastAsia="宋体" w:hAnsi="Times New Roman" w:cs="Times New Roman" w:hint="eastAsia"/>
                <w:szCs w:val="24"/>
              </w:rPr>
              <w:t>国家认可的有资质的第三方检测机构</w:t>
            </w:r>
            <w:r w:rsidRPr="00CB1B05">
              <w:rPr>
                <w:rFonts w:ascii="宋体" w:eastAsia="宋体" w:hAnsi="宋体" w:cs="宋体" w:hint="eastAsia"/>
                <w:szCs w:val="21"/>
                <w:lang/>
              </w:rPr>
              <w:t>出具的电磁兼容性测试（EMC）报告复印件。</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widowControl/>
              <w:jc w:val="right"/>
              <w:rPr>
                <w:rFonts w:ascii="宋体" w:eastAsia="宋体" w:hAnsi="宋体" w:cs="Times New Roman"/>
                <w:szCs w:val="21"/>
              </w:rPr>
            </w:pPr>
            <w:r w:rsidRPr="00CB1B05">
              <w:rPr>
                <w:rFonts w:ascii="宋体" w:eastAsia="宋体" w:hAnsi="宋体" w:cs="Times New Roman" w:hint="eastAsia"/>
                <w:szCs w:val="21"/>
              </w:rPr>
              <w:lastRenderedPageBreak/>
              <w:t>9.8</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2</w:t>
            </w:r>
          </w:p>
        </w:tc>
        <w:tc>
          <w:tcPr>
            <w:tcW w:w="9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r w:rsidRPr="00CB1B05">
              <w:rPr>
                <w:rFonts w:ascii="宋体" w:eastAsia="宋体" w:hAnsi="宋体" w:cs="Times New Roman" w:hint="eastAsia"/>
                <w:szCs w:val="21"/>
              </w:rPr>
              <w:t>储血冰箱（2-8C°）</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2台</w:t>
            </w:r>
          </w:p>
        </w:tc>
        <w:tc>
          <w:tcPr>
            <w:tcW w:w="23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1、工作条件：适合环境温度10℃~38℃，湿度80%以下使用。</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2、样式：立式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3、有效容积：</w:t>
            </w:r>
            <w:r w:rsidRPr="00CB1B05">
              <w:rPr>
                <w:rFonts w:ascii="等线" w:eastAsia="等线" w:hAnsi="等线" w:cs="Times New Roman" w:hint="eastAsia"/>
                <w:szCs w:val="24"/>
              </w:rPr>
              <w:t>≥</w:t>
            </w:r>
            <w:r w:rsidRPr="00CB1B05">
              <w:rPr>
                <w:rFonts w:ascii="宋体" w:eastAsia="宋体" w:hAnsi="宋体" w:cs="Tahoma" w:hint="eastAsia"/>
                <w:bCs/>
                <w:szCs w:val="21"/>
              </w:rPr>
              <w:t>279L。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lastRenderedPageBreak/>
              <w:t>▲</w:t>
            </w:r>
            <w:r w:rsidRPr="00CB1B05">
              <w:rPr>
                <w:rFonts w:ascii="宋体" w:eastAsia="宋体" w:hAnsi="宋体" w:cs="Tahoma" w:hint="eastAsia"/>
                <w:bCs/>
                <w:szCs w:val="21"/>
              </w:rPr>
              <w:t>4、放置于采血车上，要求储血冰箱外部尺寸（宽*深*高）：≤660*705*1700（mm）。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5、储血量：</w:t>
            </w:r>
            <w:r w:rsidRPr="00CB1B05">
              <w:rPr>
                <w:rFonts w:ascii="等线" w:eastAsia="等线" w:hAnsi="等线" w:cs="Times New Roman" w:hint="eastAsia"/>
                <w:szCs w:val="24"/>
              </w:rPr>
              <w:t>≥</w:t>
            </w:r>
            <w:r w:rsidRPr="00CB1B05">
              <w:rPr>
                <w:rFonts w:ascii="宋体" w:eastAsia="宋体" w:hAnsi="宋体" w:cs="Tahoma" w:hint="eastAsia"/>
                <w:bCs/>
                <w:szCs w:val="21"/>
              </w:rPr>
              <w:t>135个400ml血袋。</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6、温度:精确电脑控制，LED数码显示，箱内温度恒定控制在4℃±1℃可调，上下点温度数字显示，平均温度显示，</w:t>
            </w:r>
            <w:proofErr w:type="gramStart"/>
            <w:r w:rsidRPr="00CB1B05">
              <w:rPr>
                <w:rFonts w:ascii="宋体" w:eastAsia="宋体" w:hAnsi="宋体" w:cs="Tahoma" w:hint="eastAsia"/>
                <w:bCs/>
                <w:szCs w:val="21"/>
              </w:rPr>
              <w:t>分辩率</w:t>
            </w:r>
            <w:proofErr w:type="gramEnd"/>
            <w:r w:rsidRPr="00CB1B05">
              <w:rPr>
                <w:rFonts w:ascii="宋体" w:eastAsia="宋体" w:hAnsi="宋体" w:cs="Tahoma" w:hint="eastAsia"/>
                <w:bCs/>
                <w:szCs w:val="21"/>
              </w:rPr>
              <w:t>0.1℃;设定点可调整校对,校对范围2℃-8℃校对0.5℃增量。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7、采用碳氢变频压缩机，节能省电，抗震。采用低噪音风机;制冷剂：采用完全无氟的绿色制冷剂。</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8.报警装置：五种故障报警（高低温报警、断电报警、传感器故障报警、开门报警、后备电池低电量报警）；三种报警方式（声音蜂鸣报警、灯光闪烁报警、远程信号报警）、两种安全运行程序（传感器故障安全运行程序、数字紊乱安全运行程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9.外门：四周发泡，中间有大视窗电加热真空钢玻璃门，采用</w:t>
            </w:r>
            <w:proofErr w:type="gramStart"/>
            <w:r w:rsidRPr="00CB1B05">
              <w:rPr>
                <w:rFonts w:ascii="宋体" w:eastAsia="宋体" w:hAnsi="宋体" w:cs="Tahoma" w:hint="eastAsia"/>
                <w:bCs/>
                <w:szCs w:val="21"/>
              </w:rPr>
              <w:t>镀</w:t>
            </w:r>
            <w:proofErr w:type="gramEnd"/>
            <w:r w:rsidRPr="00CB1B05">
              <w:rPr>
                <w:rFonts w:ascii="宋体" w:eastAsia="宋体" w:hAnsi="宋体" w:cs="Tahoma" w:hint="eastAsia"/>
                <w:bCs/>
                <w:szCs w:val="21"/>
              </w:rPr>
              <w:t>膜电极加热方式，保证门体无凝露，门体小角度自动关门，避免用户忘记关门导致箱内空气回升，安全门锁设计；内门：配备内门，配备把手；内设照明灯。</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10.显示：LED 红色显示灯，可显示箱内上部、下部温度及平均温度，显示精度0.1℃；</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11.自动化霜设计，血液分类分层存放，内设照明灯。</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12.</w:t>
            </w:r>
            <w:proofErr w:type="gramStart"/>
            <w:r w:rsidRPr="00CB1B05">
              <w:rPr>
                <w:rFonts w:ascii="宋体" w:eastAsia="宋体" w:hAnsi="宋体" w:cs="Tahoma" w:hint="eastAsia"/>
                <w:bCs/>
                <w:szCs w:val="21"/>
              </w:rPr>
              <w:t>标配</w:t>
            </w:r>
            <w:proofErr w:type="gramEnd"/>
            <w:r w:rsidRPr="00CB1B05">
              <w:rPr>
                <w:rFonts w:ascii="宋体" w:eastAsia="宋体" w:hAnsi="宋体" w:cs="Tahoma" w:hint="eastAsia"/>
                <w:bCs/>
                <w:szCs w:val="21"/>
              </w:rPr>
              <w:t>USB接口，可随时下载查询温度等数据信息。</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13.高效</w:t>
            </w:r>
            <w:proofErr w:type="gramStart"/>
            <w:r w:rsidRPr="00CB1B05">
              <w:rPr>
                <w:rFonts w:ascii="宋体" w:eastAsia="宋体" w:hAnsi="宋体" w:cs="Tahoma" w:hint="eastAsia"/>
                <w:bCs/>
                <w:szCs w:val="21"/>
              </w:rPr>
              <w:t>极</w:t>
            </w:r>
            <w:proofErr w:type="gramEnd"/>
            <w:r w:rsidRPr="00CB1B05">
              <w:rPr>
                <w:rFonts w:ascii="宋体" w:eastAsia="宋体" w:hAnsi="宋体" w:cs="Tahoma" w:hint="eastAsia"/>
                <w:bCs/>
                <w:szCs w:val="21"/>
              </w:rPr>
              <w:t xml:space="preserve">速制冷，35分钟内可达到设定温度，提升工作效率。回温至6℃的时间&gt;150分钟。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14.底部减震橡胶垫，箱体后北中部和底部预留固定孔位，稳固可靠。</w:t>
            </w:r>
          </w:p>
          <w:p w:rsidR="00CB1B05" w:rsidRPr="00CB1B05" w:rsidRDefault="00CB1B05" w:rsidP="00CB1B05">
            <w:pPr>
              <w:jc w:val="left"/>
              <w:rPr>
                <w:rFonts w:ascii="宋体" w:eastAsia="宋体" w:hAnsi="宋体" w:cs="Tahom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15.设有安全锁扣，</w:t>
            </w:r>
            <w:proofErr w:type="gramStart"/>
            <w:r w:rsidRPr="00CB1B05">
              <w:rPr>
                <w:rFonts w:ascii="宋体" w:eastAsia="宋体" w:hAnsi="宋体" w:cs="Tahoma" w:hint="eastAsia"/>
                <w:bCs/>
                <w:szCs w:val="21"/>
              </w:rPr>
              <w:t>安全载血</w:t>
            </w:r>
            <w:proofErr w:type="gramEnd"/>
            <w:r w:rsidRPr="00CB1B05">
              <w:rPr>
                <w:rFonts w:ascii="宋体" w:eastAsia="宋体" w:hAnsi="宋体" w:cs="Tahoma" w:hint="eastAsia"/>
                <w:bCs/>
                <w:szCs w:val="21"/>
              </w:rPr>
              <w:t>，机械锁、电磁锁（NFC权限卡开门）、门体锁扣。</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lastRenderedPageBreak/>
              <w:t>9</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3</w:t>
            </w:r>
          </w:p>
        </w:tc>
        <w:tc>
          <w:tcPr>
            <w:tcW w:w="9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r w:rsidRPr="00CB1B05">
              <w:rPr>
                <w:rFonts w:ascii="宋体" w:eastAsia="宋体" w:hAnsi="宋体" w:cs="Times New Roman" w:hint="eastAsia"/>
                <w:szCs w:val="21"/>
              </w:rPr>
              <w:t>低温冷柜（-18C°）</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3台</w:t>
            </w:r>
          </w:p>
        </w:tc>
        <w:tc>
          <w:tcPr>
            <w:tcW w:w="23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1、功能描述：可用于保存血浆、生物材料、疫苗、试剂等，适用于科研所、血站等系统。</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2、电源：220V/50Hz；</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3、样式：立式；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4、有效容积≥92L；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5、外部尺寸（长*宽*高）mm：约597*610*860；</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6、内部尺寸（长*宽*高）mm：约535*410*635；</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7、温度控制：微电脑控制，温度数字显示，箱内温度-10℃~-25℃可调，超温报警，断电记忆功能；</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8、安全系统：两种故障报警（高低温报警、传感器故障报警）；两种报警方式（声音蜂鸣报警、灯光闪烁报警）；开机延时保护功能，所有独立部件安全接地；</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9、显示：LED显示，可显示箱内温度、</w:t>
            </w:r>
            <w:r w:rsidRPr="00CB1B05">
              <w:rPr>
                <w:rFonts w:ascii="宋体" w:eastAsia="宋体" w:hAnsi="宋体" w:cs="Tahoma" w:hint="eastAsia"/>
                <w:bCs/>
                <w:szCs w:val="21"/>
              </w:rPr>
              <w:lastRenderedPageBreak/>
              <w:t>可设定高低温报警和箱内温度；                                                                         10、可匹配能温度记录仪，全程监控并记录冷链设备运行状态，失控短信报警；</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11、抽屉≥3个；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12、密封：采用嵌入式双密封条设计，可更换，保证更好的保温效果；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13、蒸发器直冷式搁架设计；</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14、压缩机，低噪音风机</w:t>
            </w:r>
            <w:r w:rsidRPr="00CB1B05">
              <w:rPr>
                <w:rFonts w:ascii="宋体" w:eastAsia="宋体" w:hAnsi="宋体" w:cs="宋体"/>
                <w:szCs w:val="21"/>
                <w:lang w:val="zh-CN"/>
              </w:rPr>
              <w:t>；</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15、脚轮和手把设计；</w:t>
            </w:r>
          </w:p>
          <w:p w:rsidR="00CB1B05" w:rsidRPr="00CB1B05" w:rsidRDefault="00CB1B05" w:rsidP="00CB1B05">
            <w:pPr>
              <w:jc w:val="left"/>
              <w:rPr>
                <w:rFonts w:ascii="宋体" w:eastAsia="宋体" w:hAnsi="宋体" w:cs="Tahoma"/>
                <w:b/>
                <w:bCs/>
                <w:szCs w:val="21"/>
              </w:rPr>
            </w:pPr>
            <w:r w:rsidRPr="00CB1B05">
              <w:rPr>
                <w:rFonts w:ascii="宋体" w:eastAsia="宋体" w:hAnsi="宋体" w:cs="Tahoma" w:hint="eastAsia"/>
                <w:bCs/>
                <w:szCs w:val="21"/>
              </w:rPr>
              <w:t>16、 门锁扣设计，储物安全；</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lastRenderedPageBreak/>
              <w:t>2.46</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4</w:t>
            </w:r>
          </w:p>
        </w:tc>
        <w:tc>
          <w:tcPr>
            <w:tcW w:w="9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r w:rsidRPr="00CB1B05">
              <w:rPr>
                <w:rFonts w:ascii="宋体" w:eastAsia="宋体" w:hAnsi="宋体" w:cs="Times New Roman" w:hint="eastAsia"/>
                <w:szCs w:val="21"/>
              </w:rPr>
              <w:t>超低温冰箱</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1台</w:t>
            </w:r>
          </w:p>
        </w:tc>
        <w:tc>
          <w:tcPr>
            <w:tcW w:w="23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 xml:space="preserve">1、温度范围-10°C～-86°C可调节，适用范围在-40°C～-86°C 范围，控温精度0.1℃。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2、有效容积：</w:t>
            </w:r>
            <w:r w:rsidRPr="00CB1B05">
              <w:rPr>
                <w:rFonts w:ascii="等线" w:eastAsia="等线" w:hAnsi="等线" w:cs="Times New Roman" w:hint="eastAsia"/>
                <w:szCs w:val="24"/>
              </w:rPr>
              <w:t>≥</w:t>
            </w:r>
            <w:r w:rsidRPr="00CB1B05">
              <w:rPr>
                <w:rFonts w:ascii="宋体" w:eastAsia="宋体" w:hAnsi="宋体" w:cs="Tahoma" w:hint="eastAsia"/>
                <w:bCs/>
                <w:szCs w:val="21"/>
              </w:rPr>
              <w:t>579L。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3、微电脑控制，</w:t>
            </w:r>
            <w:r w:rsidRPr="00CB1B05">
              <w:rPr>
                <w:rFonts w:ascii="等线" w:eastAsia="等线" w:hAnsi="等线" w:cs="Times New Roman" w:hint="eastAsia"/>
                <w:szCs w:val="24"/>
              </w:rPr>
              <w:t>≥</w:t>
            </w:r>
            <w:r w:rsidRPr="00CB1B05">
              <w:rPr>
                <w:rFonts w:ascii="宋体" w:eastAsia="宋体" w:hAnsi="宋体" w:cs="Tahoma" w:hint="eastAsia"/>
                <w:bCs/>
                <w:szCs w:val="21"/>
              </w:rPr>
              <w:t xml:space="preserve">10英寸高性能LCD电容屏，直观显示箱内温度、环境温度、输入电压和温度曲线等数据，显示精度0.1℃，可连接wifi实现网络功能；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4、 温度异常时，液晶屏主页面温度显示红色提醒；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5、具有运行指示灯，正常运行显示绿色，出现报警或故障显示红色或黄色；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6、具有多种故障报警，高低温报警、传感器报警、冷凝器散热差报警、</w:t>
            </w:r>
            <w:proofErr w:type="gramStart"/>
            <w:r w:rsidRPr="00CB1B05">
              <w:rPr>
                <w:rFonts w:ascii="宋体" w:eastAsia="宋体" w:hAnsi="宋体" w:cs="Tahoma" w:hint="eastAsia"/>
                <w:bCs/>
                <w:szCs w:val="21"/>
              </w:rPr>
              <w:t>环温超标</w:t>
            </w:r>
            <w:proofErr w:type="gramEnd"/>
            <w:r w:rsidRPr="00CB1B05">
              <w:rPr>
                <w:rFonts w:ascii="宋体" w:eastAsia="宋体" w:hAnsi="宋体" w:cs="Tahoma" w:hint="eastAsia"/>
                <w:bCs/>
                <w:szCs w:val="21"/>
              </w:rPr>
              <w:t xml:space="preserve">报警、断电报警、门开报警、电池电量低报警, 后备系统故障报警；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7、具有三种以上报警方式，声音蜂鸣报警、灯光闪烁报警、APP推送报警；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 xml:space="preserve">8、多重保护功能，开机延时保护、压机高温保护、压力过高保护、显示面板密码保护、断电记忆数据保护；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9、采用HC环保制冷剂和制冷系统，明确制冷剂用量，制冷剂用量符合国家安全标准,可燃制冷剂不能高于150g；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10、根据低温保存箱国家标准GB/T 20154要求，低温保存箱铭牌上要标注制冷剂的详细名称及装入量；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11、变频压缩机和变频器，节能环保，；2个压缩机，功率≤1100W；</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12、箱内温度均匀性要求，25℃环境，设定-80℃测试，每层5个测试点（四角及中心），整机多于20点测试，最高温度与最低温度的差小于6度；投标文件提供国家认可的有资质的第三方</w:t>
            </w:r>
            <w:r w:rsidRPr="00CB1B05">
              <w:rPr>
                <w:rFonts w:ascii="Times New Roman" w:eastAsia="宋体" w:hAnsi="Times New Roman" w:cs="Times New Roman" w:hint="eastAsia"/>
                <w:szCs w:val="21"/>
              </w:rPr>
              <w:t>检测机构</w:t>
            </w:r>
            <w:r w:rsidRPr="00CB1B05">
              <w:rPr>
                <w:rFonts w:ascii="宋体" w:eastAsia="宋体" w:hAnsi="宋体" w:cs="Tahoma" w:hint="eastAsia"/>
                <w:bCs/>
                <w:szCs w:val="21"/>
              </w:rPr>
              <w:t xml:space="preserve">出具的温度均匀性报告复印件；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13、25℃环温，设定-80℃，降温速度≤5小时；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14、</w:t>
            </w:r>
            <w:proofErr w:type="gramStart"/>
            <w:r w:rsidRPr="00CB1B05">
              <w:rPr>
                <w:rFonts w:ascii="宋体" w:eastAsia="宋体" w:hAnsi="宋体" w:cs="Tahoma" w:hint="eastAsia"/>
                <w:bCs/>
                <w:szCs w:val="21"/>
              </w:rPr>
              <w:t>一</w:t>
            </w:r>
            <w:proofErr w:type="gramEnd"/>
            <w:r w:rsidRPr="00CB1B05">
              <w:rPr>
                <w:rFonts w:ascii="宋体" w:eastAsia="宋体" w:hAnsi="宋体" w:cs="Tahoma" w:hint="eastAsia"/>
                <w:bCs/>
                <w:szCs w:val="21"/>
              </w:rPr>
              <w:t xml:space="preserve">体式手把门锁设计，单手实现开关门。可同时使用暗锁及双挂锁；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15、4 </w:t>
            </w:r>
            <w:proofErr w:type="gramStart"/>
            <w:r w:rsidRPr="00CB1B05">
              <w:rPr>
                <w:rFonts w:ascii="宋体" w:eastAsia="宋体" w:hAnsi="宋体" w:cs="Tahoma" w:hint="eastAsia"/>
                <w:bCs/>
                <w:szCs w:val="21"/>
              </w:rPr>
              <w:t>个</w:t>
            </w:r>
            <w:proofErr w:type="gramEnd"/>
            <w:r w:rsidRPr="00CB1B05">
              <w:rPr>
                <w:rFonts w:ascii="宋体" w:eastAsia="宋体" w:hAnsi="宋体" w:cs="Tahoma" w:hint="eastAsia"/>
                <w:bCs/>
                <w:szCs w:val="21"/>
              </w:rPr>
              <w:t xml:space="preserve">发泡内门并带密封条设计，外门4层密封，整机共计5层密封，保温效果好；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16、 使用航空真空隔热材料VIP+PU整体发泡，VIP厚度≥25mm；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17、内胆为电锌板喷粉，防腐蚀，导热快；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lastRenderedPageBreak/>
              <w:t xml:space="preserve">18、 标准节能风机，可根据冷凝器传感器温度自动控制风机启停。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19、 低噪音，稳定运行噪音要低于44分贝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20、 具有可加热平衡孔模块，可满足短时间内连续开门。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21、具三个测试孔，方便实验使用和监控箱内温度。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22、具有内置5V冷链供电系统，确保用电安全，减少外部布线，降低故障风险。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23、电脑版配置大容量存储空间，实时保存箱内设定温度、实际温度、高、低温报警温度、输入电压、</w:t>
            </w:r>
            <w:proofErr w:type="gramStart"/>
            <w:r w:rsidRPr="00CB1B05">
              <w:rPr>
                <w:rFonts w:ascii="宋体" w:eastAsia="宋体" w:hAnsi="宋体" w:cs="Tahoma" w:hint="eastAsia"/>
                <w:bCs/>
                <w:szCs w:val="21"/>
              </w:rPr>
              <w:t>环温等</w:t>
            </w:r>
            <w:proofErr w:type="gramEnd"/>
            <w:r w:rsidRPr="00CB1B05">
              <w:rPr>
                <w:rFonts w:ascii="宋体" w:eastAsia="宋体" w:hAnsi="宋体" w:cs="Tahoma" w:hint="eastAsia"/>
                <w:bCs/>
                <w:szCs w:val="21"/>
              </w:rPr>
              <w:t xml:space="preserve">数据，数据可永久保存，且可通过USB数据接口端口导出全部数据，实现数据的可追溯性；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24、配置RS485数据接口，可同计算机网线连接，实现数据通讯；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25、配有单机版的标本管理系统， 可以方便、快捷、准确地找到所需的样本。</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26、具有留言/记事本功能，方便多用户共用一台冰箱时，相互之间留言，以及自己创建记事本，备忘，可实现无纸办公；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27、具有数据上传/下载功能，可以通过USB接口和网络上传和下载箱内设置、温度、报警记录以及事件记录等；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 xml:space="preserve">28、具有参数自动配置功能，可通过USB接口或网络上传和下载配置文件，将一台冰箱的设置参数和数据等信息复制到其它冰箱； </w:t>
            </w:r>
          </w:p>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 xml:space="preserve">29、具有事件记录功能，产品能够记录开门事件、密码修改、设置修改、账户登录等信息，且所有记录信息能够下载到电脑上，实现数据分析存档； </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lastRenderedPageBreak/>
              <w:t>10</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5</w:t>
            </w:r>
          </w:p>
        </w:tc>
        <w:tc>
          <w:tcPr>
            <w:tcW w:w="9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proofErr w:type="gramStart"/>
            <w:r w:rsidRPr="00CB1B05">
              <w:rPr>
                <w:rFonts w:ascii="宋体" w:eastAsia="宋体" w:hAnsi="宋体" w:cs="Times New Roman" w:hint="eastAsia"/>
                <w:szCs w:val="21"/>
              </w:rPr>
              <w:t>不锈钢智控液氮</w:t>
            </w:r>
            <w:proofErr w:type="gramEnd"/>
            <w:r w:rsidRPr="00CB1B05">
              <w:rPr>
                <w:rFonts w:ascii="宋体" w:eastAsia="宋体" w:hAnsi="宋体" w:cs="Times New Roman" w:hint="eastAsia"/>
                <w:szCs w:val="21"/>
              </w:rPr>
              <w:t>罐</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1台</w:t>
            </w:r>
          </w:p>
        </w:tc>
        <w:tc>
          <w:tcPr>
            <w:tcW w:w="23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1、最大可贮存样品（2ml冻存管）≥13000个；</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2、冷冻架数（100格/盒）≥12个，冷冻架数（25格/盒）≥4个；</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3、每架盒数≤10个；</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4、每盒冻存管数≥100格/盒，每盒冻存管数≥25格/盒；</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5、有效容积：≥350L；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6、口径：326±5mm；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7、高度≤1326mm；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8、储存方式：气相和液相两用；</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9、静态</w:t>
            </w:r>
            <w:proofErr w:type="gramStart"/>
            <w:r w:rsidRPr="00CB1B05">
              <w:rPr>
                <w:rFonts w:ascii="宋体" w:eastAsia="宋体" w:hAnsi="宋体" w:cs="Tahoma" w:hint="eastAsia"/>
                <w:bCs/>
                <w:szCs w:val="21"/>
              </w:rPr>
              <w:t>液氮日</w:t>
            </w:r>
            <w:proofErr w:type="gramEnd"/>
            <w:r w:rsidRPr="00CB1B05">
              <w:rPr>
                <w:rFonts w:ascii="宋体" w:eastAsia="宋体" w:hAnsi="宋体" w:cs="Tahoma" w:hint="eastAsia"/>
                <w:bCs/>
                <w:szCs w:val="21"/>
              </w:rPr>
              <w:t>蒸发率：≤1.55%；</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10、具备极高的温度均匀性，样本贮存空间温度均可低于-180℃。</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11、托盘下液氮容积≥55L；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12、材质及结构：不锈钢罐体；</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13、智能化控制系统：</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13.1 ≥10英寸大屏幕液晶显示，实时显示温度、液位、时间等运行状态，具备一键除雾等功能；</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13.2 多种报警功能：高温报警、超高液位报警、超低液位报警、远程报警、传感器</w:t>
            </w:r>
            <w:r w:rsidRPr="00CB1B05">
              <w:rPr>
                <w:rFonts w:ascii="宋体" w:eastAsia="宋体" w:hAnsi="宋体" w:cs="Tahoma" w:hint="eastAsia"/>
                <w:bCs/>
                <w:szCs w:val="21"/>
              </w:rPr>
              <w:lastRenderedPageBreak/>
              <w:t>故障报警、低液氮供应报警、开盖报警等报警信号</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13.3具有声光报警、</w:t>
            </w:r>
            <w:proofErr w:type="gramStart"/>
            <w:r w:rsidRPr="00CB1B05">
              <w:rPr>
                <w:rFonts w:ascii="宋体" w:eastAsia="宋体" w:hAnsi="宋体" w:cs="Tahoma" w:hint="eastAsia"/>
                <w:bCs/>
                <w:szCs w:val="21"/>
              </w:rPr>
              <w:t>微信报警</w:t>
            </w:r>
            <w:proofErr w:type="gramEnd"/>
            <w:r w:rsidRPr="00CB1B05">
              <w:rPr>
                <w:rFonts w:ascii="宋体" w:eastAsia="宋体" w:hAnsi="宋体" w:cs="Tahoma" w:hint="eastAsia"/>
                <w:bCs/>
                <w:szCs w:val="21"/>
              </w:rPr>
              <w:t>等报警方式。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13.4温度传感器：Pt100，测量范围：-200℃～200℃；</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13.5液位传感器：差压传感器或电容传感器可选，分辨率：1mm；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13.6液位传感器测量范围：罐体底部到顶部，测量精度±10mm；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13.7液晶显示屏可以显示自增压补给罐液氮量；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13.8液晶显示屏可以直接登陆进入样本管理系统，便于样本的查询与管理；</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14、采用手自一体进液系统，</w:t>
            </w:r>
            <w:proofErr w:type="gramStart"/>
            <w:r w:rsidRPr="00CB1B05">
              <w:rPr>
                <w:rFonts w:ascii="宋体" w:eastAsia="宋体" w:hAnsi="宋体" w:cs="Tahoma" w:hint="eastAsia"/>
                <w:bCs/>
                <w:szCs w:val="21"/>
              </w:rPr>
              <w:t>补液管</w:t>
            </w:r>
            <w:proofErr w:type="gramEnd"/>
            <w:r w:rsidRPr="00CB1B05">
              <w:rPr>
                <w:rFonts w:ascii="宋体" w:eastAsia="宋体" w:hAnsi="宋体" w:cs="Tahoma" w:hint="eastAsia"/>
                <w:bCs/>
                <w:szCs w:val="21"/>
              </w:rPr>
              <w:t>连接同一个进液接口，可以实现手动加注液氮和自动加注液氮。</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15、</w:t>
            </w:r>
            <w:proofErr w:type="gramStart"/>
            <w:r w:rsidRPr="00CB1B05">
              <w:rPr>
                <w:rFonts w:ascii="宋体" w:eastAsia="宋体" w:hAnsi="宋体" w:cs="Tahoma" w:hint="eastAsia"/>
                <w:bCs/>
                <w:szCs w:val="21"/>
              </w:rPr>
              <w:t>配置门磁开关</w:t>
            </w:r>
            <w:proofErr w:type="gramEnd"/>
            <w:r w:rsidRPr="00CB1B05">
              <w:rPr>
                <w:rFonts w:ascii="宋体" w:eastAsia="宋体" w:hAnsi="宋体" w:cs="Tahoma" w:hint="eastAsia"/>
                <w:bCs/>
                <w:szCs w:val="21"/>
              </w:rPr>
              <w:t>，具备开盖超时报警功能，关盖自动快速降温功能。</w:t>
            </w:r>
          </w:p>
          <w:p w:rsidR="00CB1B05" w:rsidRPr="00CB1B05" w:rsidRDefault="00CB1B05" w:rsidP="00CB1B05">
            <w:pPr>
              <w:jc w:val="left"/>
              <w:rPr>
                <w:rFonts w:ascii="宋体" w:eastAsia="宋体" w:hAnsi="宋体" w:cs="Tahom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16、液位、温度数据以及报警信息都可以直接</w:t>
            </w:r>
            <w:proofErr w:type="gramStart"/>
            <w:r w:rsidRPr="00CB1B05">
              <w:rPr>
                <w:rFonts w:ascii="宋体" w:eastAsia="宋体" w:hAnsi="宋体" w:cs="Tahoma" w:hint="eastAsia"/>
                <w:bCs/>
                <w:szCs w:val="21"/>
              </w:rPr>
              <w:t>传到物联平台</w:t>
            </w:r>
            <w:proofErr w:type="gramEnd"/>
            <w:r w:rsidRPr="00CB1B05">
              <w:rPr>
                <w:rFonts w:ascii="宋体" w:eastAsia="宋体" w:hAnsi="宋体" w:cs="Tahoma" w:hint="eastAsia"/>
                <w:bCs/>
                <w:szCs w:val="21"/>
              </w:rPr>
              <w:t>，与超低温冰箱在同一个平台进行显示、查看、保存等。</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lastRenderedPageBreak/>
              <w:t>15</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6</w:t>
            </w:r>
          </w:p>
        </w:tc>
        <w:tc>
          <w:tcPr>
            <w:tcW w:w="9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r w:rsidRPr="00CB1B05">
              <w:rPr>
                <w:rFonts w:ascii="宋体" w:eastAsia="宋体" w:hAnsi="宋体" w:cs="Times New Roman" w:hint="eastAsia"/>
                <w:szCs w:val="21"/>
              </w:rPr>
              <w:t>冰箱温度监控器</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70台</w:t>
            </w:r>
          </w:p>
        </w:tc>
        <w:tc>
          <w:tcPr>
            <w:tcW w:w="23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一、采集模块</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 电源：220V/50HZ，直流输出模块供电,同时所有采集模块应有后备电池，能够在发生断电事故时保证采集模块仍然正常运行≥6小时，确保服务器能够检测到温度超限并及时报警;</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2、现场温度采集模块配备LCD液晶屏幕显示，能够显示实时温度、电池电量等信息，方便操作人员更好的维护系统监控系统运转;</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3、ZIGBEE无线通讯模式，通讯频率2.4GHZ;</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4、温度模块采集范围：-200℃～+150℃，</w:t>
            </w:r>
            <w:r w:rsidRPr="00CB1B05">
              <w:rPr>
                <w:rFonts w:ascii="Times New Roman" w:eastAsia="宋体" w:hAnsi="Times New Roman" w:cs="Times New Roman" w:hint="eastAsia"/>
                <w:szCs w:val="24"/>
              </w:rPr>
              <w:t>不允许分成两个温度段实现该温度范围</w:t>
            </w:r>
            <w:r w:rsidRPr="00CB1B05">
              <w:rPr>
                <w:rFonts w:ascii="宋体" w:eastAsia="宋体" w:hAnsi="宋体" w:cs="Tahoma" w:hint="eastAsia"/>
                <w:bCs/>
                <w:szCs w:val="21"/>
              </w:rPr>
              <w:t>。</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二、中继模块</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1、在发生断电事故时，中继模块保证正常运行≥72小时；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2、无线通讯模式，通讯频率2.4GHz，如不同中继模块同时接收到同一采集模块数据，可由冷链监控系统软件自动示别；</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3、数据通过以太网上传服务器；</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三、软件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1、支持主流操作系统环境，包括windows server 2008、 windows server 2012等主流操作系统；</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2、操作系统，采取B\S架构软件部署；</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支持设备系统化管理。包含设备隶属关系，设备权限，设备类型，设备编号，设备名称等信息的集中管理。能够实时展示设备当前温度情况和运行状态。可维护和查询设备的维修记录和报废记录，做到整个设备使用周期的全程监控与管理；</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4、支持报警项：数据异常报警、采集设备异常报警、断电报警、网络异常报警、短信设备异常报警、服务器异常报警；</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lastRenderedPageBreak/>
              <w:t>5、报警方式：支持报警策略定制，要求支持短信报警、电话报警、</w:t>
            </w:r>
            <w:proofErr w:type="gramStart"/>
            <w:r w:rsidRPr="00CB1B05">
              <w:rPr>
                <w:rFonts w:ascii="宋体" w:eastAsia="宋体" w:hAnsi="宋体" w:cs="Tahoma" w:hint="eastAsia"/>
                <w:bCs/>
                <w:szCs w:val="21"/>
              </w:rPr>
              <w:t>微信报警</w:t>
            </w:r>
            <w:proofErr w:type="gramEnd"/>
            <w:r w:rsidRPr="00CB1B05">
              <w:rPr>
                <w:rFonts w:ascii="宋体" w:eastAsia="宋体" w:hAnsi="宋体" w:cs="Tahoma" w:hint="eastAsia"/>
                <w:bCs/>
                <w:szCs w:val="21"/>
              </w:rPr>
              <w:t>、邮件报警、系统弹出报警、系统声音报警等多种报警方式；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6、可输出针对报警原因的分类统计报告、设备可靠性进行统计报告、品牌性能统计报告、设备运行趋势统计报告，所有数据报告能够导出并可自动邮件推送；</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 xml:space="preserve">7、可按照部门，角色，人员管理部门，等多个维度，对登录人进行数据权限控制和操作权限控制。数据权限，限定登录人能够控制和访问的具体部门设备数据。操作权限控制，限定登录人的新增、修改、删除等功能的使用。    </w:t>
            </w:r>
          </w:p>
          <w:p w:rsidR="00CB1B05" w:rsidRPr="00CB1B05" w:rsidRDefault="00CB1B05" w:rsidP="00CB1B05">
            <w:pPr>
              <w:jc w:val="left"/>
              <w:rPr>
                <w:rFonts w:ascii="宋体" w:eastAsia="宋体" w:hAnsi="宋体" w:cs="Tahoma"/>
                <w:bCs/>
                <w:szCs w:val="21"/>
              </w:rPr>
            </w:pPr>
            <w:r w:rsidRPr="00CB1B05">
              <w:rPr>
                <w:rFonts w:ascii="宋体" w:eastAsia="宋体" w:hAnsi="宋体" w:cs="宋体" w:hint="eastAsia"/>
                <w:szCs w:val="21"/>
              </w:rPr>
              <w:t>▲</w:t>
            </w:r>
            <w:r w:rsidRPr="00CB1B05">
              <w:rPr>
                <w:rFonts w:ascii="宋体" w:eastAsia="宋体" w:hAnsi="宋体" w:cs="Tahoma" w:hint="eastAsia"/>
                <w:bCs/>
                <w:szCs w:val="21"/>
              </w:rPr>
              <w:t>8、数据存储：可通过本地电脑/服务器存储数据或通过云平台存储数据。</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lastRenderedPageBreak/>
              <w:t>29.4</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7</w:t>
            </w:r>
          </w:p>
        </w:tc>
        <w:tc>
          <w:tcPr>
            <w:tcW w:w="9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r w:rsidRPr="00CB1B05">
              <w:rPr>
                <w:rFonts w:ascii="宋体" w:eastAsia="宋体" w:hAnsi="宋体" w:cs="Times New Roman" w:hint="eastAsia"/>
                <w:szCs w:val="21"/>
              </w:rPr>
              <w:t>温控监测仪</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15台</w:t>
            </w:r>
          </w:p>
        </w:tc>
        <w:tc>
          <w:tcPr>
            <w:tcW w:w="23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1、供电：5V外接电源或内置电池</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2、功率：0.002W（内置电池供电时）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3、A准精度：</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 -5L超低温型   ±0.5℃（60%RH,25℃）</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 -5H超低温型   ±0.5℃（60%RH,25℃）</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4、B准精度（默认）：</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-5L超低温型 ±0.7℃（60%RH,25℃）</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-5H超高温型 ±0.7℃（60%RH,25℃）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5、温度测量量程：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 -5L超低温型 -100~+200℃</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 -5H超高温型 0~300℃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6、变送器电路工作环境： -20℃~+60℃，0%RH~80%RH（非结露）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7、探头线长度：默认3m（最长可达50m）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8、温度显示分辨率：0.1℃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9、 温度刷新时间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2S（外部电源供电）</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60S（电池供电时典型值）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10、长期稳定性：≤0.1℃/y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11、响应时间： ≤5s(1m/s风速)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12、输出信号：无线电信号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13、传输距离：</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室内 可穿3~4堵混凝土墙</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室外 视距大于800米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14、报警功能： 内置蜂鸣器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15、电池工作时间： 一次充电连续工作≥6个月</w:t>
            </w:r>
          </w:p>
          <w:p w:rsidR="00CB1B05" w:rsidRPr="00CB1B05" w:rsidRDefault="00CB1B05" w:rsidP="00CB1B05">
            <w:pPr>
              <w:widowControl/>
              <w:jc w:val="left"/>
              <w:rPr>
                <w:rFonts w:ascii="宋体" w:eastAsia="宋体" w:hAnsi="宋体" w:cs="Tahoma"/>
                <w:bCs/>
                <w:szCs w:val="21"/>
              </w:rPr>
            </w:pPr>
            <w:r w:rsidRPr="00CB1B05">
              <w:rPr>
                <w:rFonts w:ascii="宋体" w:eastAsia="宋体" w:hAnsi="宋体" w:cs="Tahoma" w:hint="eastAsia"/>
                <w:bCs/>
                <w:szCs w:val="21"/>
              </w:rPr>
              <w:t>16、</w:t>
            </w:r>
            <w:r w:rsidRPr="00CB1B05">
              <w:rPr>
                <w:rFonts w:ascii="宋体" w:eastAsia="宋体" w:hAnsi="宋体" w:cs="宋体" w:hint="eastAsia"/>
                <w:szCs w:val="21"/>
              </w:rPr>
              <w:t>▲</w:t>
            </w:r>
            <w:r w:rsidRPr="00CB1B05">
              <w:rPr>
                <w:rFonts w:ascii="宋体" w:eastAsia="宋体" w:hAnsi="宋体" w:cs="Tahoma" w:hint="eastAsia"/>
                <w:bCs/>
                <w:szCs w:val="21"/>
              </w:rPr>
              <w:t>需与血站目前在用温控系统（济南</w:t>
            </w:r>
            <w:proofErr w:type="gramStart"/>
            <w:r w:rsidRPr="00CB1B05">
              <w:rPr>
                <w:rFonts w:ascii="宋体" w:eastAsia="宋体" w:hAnsi="宋体" w:cs="Tahoma" w:hint="eastAsia"/>
                <w:bCs/>
                <w:szCs w:val="21"/>
              </w:rPr>
              <w:t>仁硕电子</w:t>
            </w:r>
            <w:proofErr w:type="gramEnd"/>
            <w:r w:rsidRPr="00CB1B05">
              <w:rPr>
                <w:rFonts w:ascii="宋体" w:eastAsia="宋体" w:hAnsi="宋体" w:cs="Tahoma" w:hint="eastAsia"/>
                <w:bCs/>
                <w:szCs w:val="21"/>
              </w:rPr>
              <w:t>科技冷链监控系统）相兼容</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t>4.2</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t>8</w:t>
            </w:r>
          </w:p>
        </w:tc>
        <w:tc>
          <w:tcPr>
            <w:tcW w:w="9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left"/>
              <w:rPr>
                <w:rFonts w:ascii="宋体" w:eastAsia="宋体" w:hAnsi="宋体" w:cs="Times New Roman"/>
                <w:kern w:val="0"/>
                <w:szCs w:val="21"/>
              </w:rPr>
            </w:pPr>
            <w:r w:rsidRPr="00CB1B05">
              <w:rPr>
                <w:rFonts w:ascii="宋体" w:eastAsia="宋体" w:hAnsi="宋体" w:cs="Times New Roman" w:hint="eastAsia"/>
                <w:szCs w:val="21"/>
              </w:rPr>
              <w:t>低温水平离心机</w:t>
            </w:r>
          </w:p>
        </w:tc>
        <w:tc>
          <w:tcPr>
            <w:tcW w:w="6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Times New Roman"/>
                <w:szCs w:val="21"/>
              </w:rPr>
            </w:pPr>
            <w:r w:rsidRPr="00CB1B05">
              <w:rPr>
                <w:rFonts w:ascii="宋体" w:eastAsia="宋体" w:hAnsi="宋体" w:cs="Times New Roman" w:hint="eastAsia"/>
                <w:szCs w:val="21"/>
              </w:rPr>
              <w:t>3台</w:t>
            </w:r>
          </w:p>
        </w:tc>
        <w:tc>
          <w:tcPr>
            <w:tcW w:w="2309"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一、仪器特点：</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1、采用交流变频电机驱动,触摸≥5英寸彩色大屏幕显示仪器运行全部参数，用户可任意设定离心转速、离心时间。</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2、环保压缩机,降温快，温控精度高。</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3、离心机操作系统设有密码，防止误操作，外接USB接口，可追踪溯源1000组以上离心数据。</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4、配置</w:t>
            </w:r>
            <w:proofErr w:type="gramStart"/>
            <w:r w:rsidRPr="00CB1B05">
              <w:rPr>
                <w:rFonts w:ascii="宋体" w:eastAsia="宋体" w:hAnsi="宋体" w:cs="Tahoma" w:hint="eastAsia"/>
                <w:bCs/>
                <w:szCs w:val="21"/>
              </w:rPr>
              <w:t>吸盘机脚</w:t>
            </w:r>
            <w:proofErr w:type="gramEnd"/>
            <w:r w:rsidRPr="00CB1B05">
              <w:rPr>
                <w:rFonts w:ascii="宋体" w:eastAsia="宋体" w:hAnsi="宋体" w:cs="Tahoma" w:hint="eastAsia"/>
                <w:bCs/>
                <w:szCs w:val="21"/>
              </w:rPr>
              <w:t>能牢牢抓住放置表面，即使在行车时也无需担心离心机移动。</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lastRenderedPageBreak/>
              <w:t>▲</w:t>
            </w:r>
            <w:r w:rsidRPr="00CB1B05">
              <w:rPr>
                <w:rFonts w:ascii="宋体" w:eastAsia="宋体" w:hAnsi="宋体" w:cs="Tahoma" w:hint="eastAsia"/>
                <w:bCs/>
                <w:szCs w:val="21"/>
              </w:rPr>
              <w:t>5、四个</w:t>
            </w:r>
            <w:proofErr w:type="gramStart"/>
            <w:r w:rsidRPr="00CB1B05">
              <w:rPr>
                <w:rFonts w:ascii="宋体" w:eastAsia="宋体" w:hAnsi="宋体" w:cs="Tahoma" w:hint="eastAsia"/>
                <w:bCs/>
                <w:szCs w:val="21"/>
              </w:rPr>
              <w:t>吸盘机脚</w:t>
            </w:r>
            <w:proofErr w:type="gramEnd"/>
            <w:r w:rsidRPr="00CB1B05">
              <w:rPr>
                <w:rFonts w:ascii="宋体" w:eastAsia="宋体" w:hAnsi="宋体" w:cs="Tahoma" w:hint="eastAsia"/>
                <w:bCs/>
                <w:szCs w:val="21"/>
              </w:rPr>
              <w:t>可以高低调节，同时离心机内置水平仪，采血车在地面不平整的情况下仍可以将离心机调整至平稳状态使用，离心效果最佳，使用更加安全。</w:t>
            </w:r>
          </w:p>
          <w:p w:rsidR="00CB1B05" w:rsidRPr="00CB1B05" w:rsidRDefault="00CB1B05" w:rsidP="00CB1B05">
            <w:pPr>
              <w:jc w:val="left"/>
              <w:rPr>
                <w:rFonts w:ascii="宋体" w:eastAsia="宋体" w:hAnsi="宋体" w:cs="Tahoma" w:hint="eastAsia"/>
                <w:bCs/>
                <w:szCs w:val="21"/>
              </w:rPr>
            </w:pP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二、技术参数：</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 xml:space="preserve">1、最高转速：6000r/min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 xml:space="preserve">2、最大离心力：4860×g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3、最大容量：4×100ml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4、转速精度：±10r/min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5、温度控制范围：-9℃～+40℃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6、温度控制精度：±1℃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7、定时范围：1min--99h99min或连续运行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8、整机噪音 ：＜48dB                                </w:t>
            </w:r>
          </w:p>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9、适配转子：20×5ml，4200r/min,2560×g。</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widowControl/>
              <w:jc w:val="right"/>
              <w:rPr>
                <w:rFonts w:ascii="宋体" w:eastAsia="宋体" w:hAnsi="宋体" w:cs="Times New Roman"/>
                <w:szCs w:val="21"/>
              </w:rPr>
            </w:pPr>
            <w:r w:rsidRPr="00CB1B05">
              <w:rPr>
                <w:rFonts w:ascii="宋体" w:eastAsia="宋体" w:hAnsi="宋体" w:cs="Times New Roman" w:hint="eastAsia"/>
                <w:szCs w:val="21"/>
              </w:rPr>
              <w:lastRenderedPageBreak/>
              <w:t>6</w:t>
            </w:r>
          </w:p>
        </w:tc>
      </w:tr>
      <w:tr w:rsidR="00CB1B05" w:rsidRPr="00CB1B05" w:rsidTr="00CB1B05">
        <w:trPr>
          <w:trHeight w:val="328"/>
        </w:trPr>
        <w:tc>
          <w:tcPr>
            <w:tcW w:w="4205" w:type="pct"/>
            <w:gridSpan w:val="4"/>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宋体"/>
                <w:szCs w:val="21"/>
              </w:rPr>
            </w:pPr>
            <w:r w:rsidRPr="00CB1B05">
              <w:rPr>
                <w:rFonts w:ascii="宋体" w:eastAsia="宋体" w:hAnsi="宋体" w:cs="宋体" w:hint="eastAsia"/>
                <w:szCs w:val="21"/>
              </w:rPr>
              <w:lastRenderedPageBreak/>
              <w:t>预算合计金额</w:t>
            </w:r>
          </w:p>
        </w:tc>
        <w:tc>
          <w:tcPr>
            <w:tcW w:w="795"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center"/>
              <w:rPr>
                <w:rFonts w:ascii="宋体" w:eastAsia="宋体" w:hAnsi="宋体" w:cs="宋体"/>
                <w:szCs w:val="21"/>
              </w:rPr>
            </w:pPr>
            <w:r w:rsidRPr="00CB1B05">
              <w:rPr>
                <w:rFonts w:ascii="宋体" w:eastAsia="宋体" w:hAnsi="宋体" w:cs="宋体" w:hint="eastAsia"/>
                <w:szCs w:val="21"/>
              </w:rPr>
              <w:t>85.86</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spacing w:line="360" w:lineRule="exact"/>
              <w:jc w:val="left"/>
              <w:textAlignment w:val="center"/>
              <w:rPr>
                <w:rFonts w:ascii="宋体" w:eastAsia="宋体" w:hAnsi="宋体" w:cs="宋体"/>
                <w:szCs w:val="21"/>
              </w:rPr>
            </w:pPr>
            <w:r w:rsidRPr="00CB1B05">
              <w:rPr>
                <w:rFonts w:ascii="宋体" w:eastAsia="宋体" w:hAnsi="宋体" w:cs="宋体" w:hint="eastAsia"/>
                <w:szCs w:val="21"/>
              </w:rPr>
              <w:t>▲商务条款</w:t>
            </w:r>
          </w:p>
        </w:tc>
        <w:tc>
          <w:tcPr>
            <w:tcW w:w="4687" w:type="pct"/>
            <w:gridSpan w:val="4"/>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spacing w:line="300" w:lineRule="exact"/>
              <w:rPr>
                <w:rFonts w:ascii="宋体" w:eastAsia="宋体" w:hAnsi="宋体" w:cs="宋体"/>
                <w:szCs w:val="21"/>
              </w:rPr>
            </w:pPr>
            <w:r w:rsidRPr="00CB1B05">
              <w:rPr>
                <w:rFonts w:ascii="宋体" w:eastAsia="宋体" w:hAnsi="宋体" w:cs="宋体" w:hint="eastAsia"/>
                <w:szCs w:val="21"/>
              </w:rPr>
              <w:t>一、合同签订期：自中标通知书发出之日起25个日历日内。</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二、交货期：自合同签订之日起60个工作日内安装调试完毕并验收合格交付使用。</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三、交货地点：南宁市中心血站指定地点。</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 xml:space="preserve">四、交货方式： 现场交货  </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五、售后服务要求：</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1、质量保证期：整机不少于1年，质量保证期内免费上门维修、更换配件；质量保证期满后提供终身维护，优惠提供零配件进行维修。</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2、按厂家承诺实行“三包”； 负责送货到需</w:t>
            </w:r>
            <w:proofErr w:type="gramStart"/>
            <w:r w:rsidRPr="00CB1B05">
              <w:rPr>
                <w:rFonts w:ascii="宋体" w:eastAsia="宋体" w:hAnsi="宋体" w:cs="宋体" w:hint="eastAsia"/>
                <w:szCs w:val="21"/>
              </w:rPr>
              <w:t>货方</w:t>
            </w:r>
            <w:proofErr w:type="gramEnd"/>
            <w:r w:rsidRPr="00CB1B05">
              <w:rPr>
                <w:rFonts w:ascii="宋体" w:eastAsia="宋体" w:hAnsi="宋体" w:cs="宋体" w:hint="eastAsia"/>
                <w:szCs w:val="21"/>
              </w:rPr>
              <w:t>指定地点，负责协助采购人进行安装场地设计，免费安装、调试，安装应符合国家行业相关标准、规范及规定。</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3、负责为采购人提供的完善的设备、操作培训和维修技术人员的培训（不少于一周），确保采购人有关人员能独立操作使用设备；培训人数由采购人确定。</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4、故障响应时间：设备在使用过程中发生质量问题，供应商技术人员在接到采购人通知后2小时内响应，24小时内到达现场解决处理。</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5、每半年至少进行一次定期回访以及对设备保养。</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6、投标人应保证提供的是最新机型、最新软件版本、全新未经使用的合格产品。</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 xml:space="preserve">7、投标人应承诺在广西地区设有固定的售后服务点（投标文件提供详细地址、技术人员名单、联系电话）。                                                                                                                                                       </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六、其他要求：</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1、投标总报价为采购人指定地点的现场交货价，包括：</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（1）货物的价格；</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（2）货物的标准附件、备品备件、专用工具的价格；</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（3）运输、调试、培训、技术支持、售后服务等费用；</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（4）必要的保险费用和各项税费；</w:t>
            </w:r>
          </w:p>
          <w:p w:rsidR="00CB1B05" w:rsidRPr="00CB1B05" w:rsidRDefault="00CB1B05" w:rsidP="00CB1B05">
            <w:pPr>
              <w:jc w:val="left"/>
              <w:rPr>
                <w:rFonts w:ascii="宋体" w:eastAsia="宋体" w:hAnsi="宋体" w:cs="宋体" w:hint="eastAsia"/>
                <w:szCs w:val="21"/>
              </w:rPr>
            </w:pPr>
            <w:r w:rsidRPr="00CB1B05">
              <w:rPr>
                <w:rFonts w:ascii="宋体" w:eastAsia="宋体" w:hAnsi="宋体" w:cs="宋体" w:hint="eastAsia"/>
                <w:szCs w:val="21"/>
              </w:rPr>
              <w:t>（5）安装费用。</w:t>
            </w:r>
          </w:p>
          <w:p w:rsidR="00CB1B05" w:rsidRPr="00CB1B05" w:rsidRDefault="00CB1B05" w:rsidP="00CB1B05">
            <w:pPr>
              <w:jc w:val="left"/>
              <w:rPr>
                <w:rFonts w:ascii="宋体" w:eastAsia="宋体" w:hAnsi="宋体" w:cs="Times New Roman"/>
                <w:kern w:val="0"/>
                <w:szCs w:val="21"/>
              </w:rPr>
            </w:pPr>
            <w:r w:rsidRPr="00CB1B05">
              <w:rPr>
                <w:rFonts w:ascii="宋体" w:eastAsia="宋体" w:hAnsi="宋体" w:cs="宋体" w:hint="eastAsia"/>
                <w:szCs w:val="21"/>
              </w:rPr>
              <w:t>七、付款方式：</w:t>
            </w:r>
            <w:r w:rsidRPr="00CB1B05">
              <w:rPr>
                <w:rFonts w:ascii="宋体" w:eastAsia="宋体" w:hAnsi="宋体" w:cs="Times New Roman" w:hint="eastAsia"/>
                <w:szCs w:val="21"/>
              </w:rPr>
              <w:t>合同货款在验收合格后一次性支付。付款前中标供应商开具相应发票(增值税专票)给采购人。</w:t>
            </w:r>
            <w:r w:rsidRPr="00CB1B05">
              <w:rPr>
                <w:rFonts w:ascii="宋体" w:eastAsia="宋体" w:hAnsi="宋体" w:cs="宋体" w:hint="eastAsia"/>
                <w:szCs w:val="21"/>
              </w:rPr>
              <w:t xml:space="preserve">                                    </w:t>
            </w:r>
          </w:p>
        </w:tc>
      </w:tr>
      <w:tr w:rsidR="00CB1B05" w:rsidRPr="00CB1B05" w:rsidTr="00CB1B05">
        <w:trPr>
          <w:trHeight w:val="328"/>
        </w:trPr>
        <w:tc>
          <w:tcPr>
            <w:tcW w:w="313"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其他说明</w:t>
            </w:r>
          </w:p>
        </w:tc>
        <w:tc>
          <w:tcPr>
            <w:tcW w:w="4687" w:type="pct"/>
            <w:gridSpan w:val="4"/>
            <w:tcBorders>
              <w:top w:val="single" w:sz="6" w:space="0" w:color="000000"/>
              <w:left w:val="single" w:sz="6" w:space="0" w:color="000000"/>
              <w:bottom w:val="single" w:sz="6" w:space="0" w:color="000000"/>
              <w:right w:val="single" w:sz="8" w:space="0" w:color="000000"/>
            </w:tcBorders>
            <w:shd w:val="clear" w:color="auto" w:fill="FFFFFF"/>
            <w:hideMark/>
          </w:tcPr>
          <w:p w:rsidR="00CB1B05" w:rsidRPr="00CB1B05" w:rsidRDefault="00CB1B05" w:rsidP="00CB1B05">
            <w:pPr>
              <w:widowControl/>
              <w:shd w:val="clear" w:color="auto" w:fill="FFFFFF"/>
              <w:rPr>
                <w:rFonts w:ascii="宋体" w:eastAsia="宋体" w:hAnsi="宋体" w:cs="Times New Roman"/>
                <w:szCs w:val="21"/>
              </w:rPr>
            </w:pPr>
            <w:r w:rsidRPr="00CB1B05">
              <w:rPr>
                <w:rFonts w:ascii="宋体" w:eastAsia="宋体" w:hAnsi="宋体" w:cs="Times New Roman" w:hint="eastAsia"/>
                <w:szCs w:val="21"/>
              </w:rPr>
              <w:t>一、产品说明</w:t>
            </w:r>
          </w:p>
          <w:p w:rsidR="00CB1B05" w:rsidRPr="00CB1B05" w:rsidRDefault="00CB1B05" w:rsidP="00CB1B05">
            <w:pPr>
              <w:jc w:val="left"/>
              <w:rPr>
                <w:rFonts w:ascii="宋体" w:eastAsia="等线" w:hAnsi="宋体" w:cs="Times New Roman" w:hint="eastAsia"/>
                <w:szCs w:val="21"/>
              </w:rPr>
            </w:pPr>
            <w:r w:rsidRPr="00CB1B05">
              <w:rPr>
                <w:rFonts w:ascii="宋体" w:eastAsia="宋体" w:hAnsi="宋体" w:cs="Times New Roman" w:hint="eastAsia"/>
                <w:szCs w:val="21"/>
              </w:rPr>
              <w:t>本分标货物不接受进口产品（即通过中国海关报关验放进入中国境内且产自关境外的产品）参与投标，</w:t>
            </w:r>
            <w:r w:rsidRPr="00CB1B05">
              <w:rPr>
                <w:rFonts w:ascii="宋体" w:eastAsia="宋体" w:hAnsi="宋体" w:cs="Times New Roman" w:hint="eastAsia"/>
                <w:b/>
                <w:szCs w:val="21"/>
              </w:rPr>
              <w:t>如有进口产品参与投标的作无效标处理</w:t>
            </w:r>
            <w:r w:rsidRPr="00CB1B05">
              <w:rPr>
                <w:rFonts w:ascii="宋体" w:eastAsia="宋体" w:hAnsi="宋体" w:cs="Times New Roman" w:hint="eastAsia"/>
                <w:szCs w:val="21"/>
              </w:rPr>
              <w:t>。</w:t>
            </w:r>
          </w:p>
          <w:p w:rsidR="00CB1B05" w:rsidRPr="00CB1B05" w:rsidRDefault="00CB1B05" w:rsidP="00CB1B05">
            <w:pPr>
              <w:jc w:val="left"/>
              <w:rPr>
                <w:rFonts w:ascii="宋体" w:eastAsia="宋体" w:hAnsi="宋体" w:cs="宋体" w:hint="eastAsia"/>
                <w:szCs w:val="21"/>
              </w:rPr>
            </w:pPr>
            <w:r w:rsidRPr="00CB1B05">
              <w:rPr>
                <w:rFonts w:ascii="宋体" w:eastAsia="宋体" w:hAnsi="宋体" w:cs="Times New Roman" w:hint="eastAsia"/>
                <w:szCs w:val="21"/>
              </w:rPr>
              <w:t>二、</w:t>
            </w:r>
            <w:r w:rsidRPr="00CB1B05">
              <w:rPr>
                <w:rFonts w:ascii="宋体" w:eastAsia="宋体" w:hAnsi="宋体" w:cs="宋体" w:hint="eastAsia"/>
                <w:szCs w:val="21"/>
              </w:rPr>
              <w:t>核心产品：第6项货物</w:t>
            </w:r>
          </w:p>
          <w:p w:rsidR="00CB1B05" w:rsidRPr="00CB1B05" w:rsidRDefault="00CB1B05" w:rsidP="00CB1B05">
            <w:pPr>
              <w:tabs>
                <w:tab w:val="left" w:pos="180"/>
                <w:tab w:val="left" w:pos="1620"/>
              </w:tabs>
              <w:rPr>
                <w:rFonts w:ascii="宋体" w:eastAsia="宋体" w:hAnsi="宋体" w:cs="Times New Roman" w:hint="eastAsia"/>
                <w:szCs w:val="21"/>
              </w:rPr>
            </w:pPr>
            <w:r w:rsidRPr="00CB1B05">
              <w:rPr>
                <w:rFonts w:ascii="宋体" w:eastAsia="宋体" w:hAnsi="宋体" w:cs="宋体" w:hint="eastAsia"/>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B1B05" w:rsidRPr="00CB1B05" w:rsidRDefault="00CB1B05" w:rsidP="00CB1B05">
            <w:pPr>
              <w:tabs>
                <w:tab w:val="left" w:pos="180"/>
                <w:tab w:val="left" w:pos="1620"/>
              </w:tabs>
              <w:rPr>
                <w:rFonts w:ascii="宋体" w:eastAsia="宋体" w:hAnsi="宋体" w:cs="宋体" w:hint="eastAsia"/>
                <w:szCs w:val="21"/>
                <w:lang/>
              </w:rPr>
            </w:pPr>
            <w:r w:rsidRPr="00CB1B05">
              <w:rPr>
                <w:rFonts w:ascii="宋体" w:eastAsia="宋体" w:hAnsi="宋体" w:cs="宋体" w:hint="eastAsia"/>
                <w:szCs w:val="21"/>
                <w:lang/>
              </w:rPr>
              <w:lastRenderedPageBreak/>
              <w:t>三、验收标准：</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1、验收过程中所产生的一切费用均由中标供应商承担。报价时应考虑相关费用。</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不接收货物处理及违约处理，中标供应商承担所有责任和费用，采购人保留进一步追究责任的权利。</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3、合同条款有约定按其约定。</w:t>
            </w:r>
          </w:p>
          <w:p w:rsidR="00CB1B05" w:rsidRPr="00CB1B05" w:rsidRDefault="00CB1B05" w:rsidP="00CB1B05">
            <w:pPr>
              <w:widowControl/>
              <w:shd w:val="clear" w:color="auto" w:fill="FFFFFF"/>
              <w:spacing w:line="330" w:lineRule="atLeast"/>
              <w:rPr>
                <w:rFonts w:ascii="宋体" w:eastAsia="宋体" w:hAnsi="宋体" w:cs="Times New Roman" w:hint="eastAsia"/>
                <w:szCs w:val="24"/>
              </w:rPr>
            </w:pPr>
            <w:r w:rsidRPr="00CB1B05">
              <w:rPr>
                <w:rFonts w:ascii="宋体" w:eastAsia="宋体" w:hAnsi="宋体" w:cs="Times New Roman" w:hint="eastAsia"/>
                <w:szCs w:val="24"/>
              </w:rPr>
              <w:t>四、其他</w:t>
            </w:r>
          </w:p>
          <w:p w:rsidR="00CB1B05" w:rsidRPr="00CB1B05" w:rsidRDefault="00CB1B05" w:rsidP="00CB1B05">
            <w:pPr>
              <w:widowControl/>
              <w:shd w:val="clear" w:color="auto" w:fill="FFFFFF"/>
              <w:spacing w:line="330" w:lineRule="atLeast"/>
              <w:rPr>
                <w:rFonts w:ascii="Times New Roman" w:eastAsia="宋体" w:hAnsi="Times New Roman" w:cs="Times New Roman" w:hint="eastAsia"/>
                <w:b/>
                <w:szCs w:val="24"/>
              </w:rPr>
            </w:pPr>
            <w:r w:rsidRPr="00CB1B05">
              <w:rPr>
                <w:rFonts w:ascii="宋体" w:eastAsia="宋体" w:hAnsi="宋体" w:cs="宋体" w:hint="eastAsia"/>
                <w:b/>
                <w:szCs w:val="21"/>
              </w:rPr>
              <w:t>▲1、</w:t>
            </w:r>
            <w:r w:rsidRPr="00CB1B05">
              <w:rPr>
                <w:rFonts w:ascii="Times New Roman" w:eastAsia="宋体" w:hAnsi="Times New Roman" w:cs="Times New Roman" w:hint="eastAsia"/>
                <w:b/>
                <w:szCs w:val="24"/>
              </w:rPr>
              <w:t>本项目采购标的需执行的国家相关标准、行业标准、地方标准或其他强制性标准、规范等要求。</w:t>
            </w:r>
          </w:p>
          <w:p w:rsidR="00CB1B05" w:rsidRPr="00CB1B05" w:rsidRDefault="00CB1B05" w:rsidP="00CB1B05">
            <w:pPr>
              <w:widowControl/>
              <w:shd w:val="clear" w:color="auto" w:fill="FFFFFF"/>
              <w:spacing w:line="330" w:lineRule="atLeast"/>
              <w:rPr>
                <w:rFonts w:ascii="宋体" w:eastAsia="宋体" w:hAnsi="宋体" w:cs="宋体"/>
                <w:b/>
                <w:szCs w:val="21"/>
              </w:rPr>
            </w:pPr>
            <w:r w:rsidRPr="00CB1B05">
              <w:rPr>
                <w:rFonts w:ascii="宋体" w:eastAsia="宋体" w:hAnsi="宋体" w:cs="宋体" w:hint="eastAsia"/>
                <w:b/>
                <w:szCs w:val="21"/>
              </w:rPr>
              <w:t>▲2、投标产品如为二、三类医疗器械的，投标文件提供投标产品的医疗器械注册证复印件。</w:t>
            </w:r>
          </w:p>
          <w:p w:rsidR="00CB1B05" w:rsidRPr="00CB1B05" w:rsidRDefault="00CB1B05" w:rsidP="00CB1B05">
            <w:pPr>
              <w:widowControl/>
              <w:shd w:val="clear" w:color="auto" w:fill="FFFFFF"/>
              <w:spacing w:line="330" w:lineRule="atLeast"/>
              <w:rPr>
                <w:rFonts w:ascii="宋体" w:eastAsia="宋体" w:hAnsi="宋体" w:cs="Times New Roman"/>
                <w:kern w:val="0"/>
                <w:szCs w:val="21"/>
              </w:rPr>
            </w:pPr>
            <w:r w:rsidRPr="00CB1B05">
              <w:rPr>
                <w:rFonts w:ascii="宋体" w:eastAsia="宋体" w:hAnsi="宋体" w:cs="宋体" w:hint="eastAsia"/>
                <w:szCs w:val="21"/>
              </w:rPr>
              <w:t>3、投标人可在投标文件中提供投标产品彩页（体现参数指标）或技术说明书并加盖投标人公章，投标人技术性能及参数与彩页或技术说明书不符的，以彩页或技术说明书为准。</w:t>
            </w:r>
            <w:r w:rsidRPr="00CB1B05">
              <w:rPr>
                <w:rFonts w:ascii="宋体" w:eastAsia="宋体" w:hAnsi="宋体" w:cs="Times New Roman" w:hint="eastAsia"/>
                <w:szCs w:val="21"/>
              </w:rPr>
              <w:t>4、为避免供应商不良诚信记录的发生，及配合采购单位政府采购项目执行和备案，未在政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注册的供应商可在获取招标文件后登录政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进行注册，如在操作过程中遇到问题或者需要技术支持，请致电政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客服热线：400-881-7190。</w:t>
            </w:r>
          </w:p>
        </w:tc>
      </w:tr>
    </w:tbl>
    <w:p w:rsidR="00CB1B05" w:rsidRPr="00CB1B05" w:rsidRDefault="00CB1B05" w:rsidP="00CB1B05">
      <w:pPr>
        <w:spacing w:line="320" w:lineRule="exact"/>
        <w:rPr>
          <w:rFonts w:ascii="宋体" w:eastAsia="宋体" w:hAnsi="宋体" w:cs="宋体" w:hint="eastAsia"/>
          <w:b/>
          <w:szCs w:val="21"/>
        </w:rPr>
      </w:pPr>
    </w:p>
    <w:p w:rsidR="00CB1B05" w:rsidRPr="00CB1B05" w:rsidRDefault="00CB1B05" w:rsidP="00CB1B05">
      <w:pPr>
        <w:spacing w:line="320" w:lineRule="exact"/>
        <w:rPr>
          <w:rFonts w:ascii="宋体" w:eastAsia="宋体" w:hAnsi="宋体" w:cs="宋体" w:hint="eastAsia"/>
          <w:b/>
          <w:szCs w:val="21"/>
        </w:rPr>
      </w:pPr>
    </w:p>
    <w:p w:rsidR="00CB1B05" w:rsidRPr="00CB1B05" w:rsidRDefault="00CB1B05" w:rsidP="00CB1B05">
      <w:pPr>
        <w:spacing w:line="320" w:lineRule="exact"/>
        <w:rPr>
          <w:rFonts w:ascii="宋体" w:eastAsia="宋体" w:hAnsi="宋体" w:cs="宋体" w:hint="eastAsia"/>
          <w:b/>
          <w:szCs w:val="21"/>
        </w:rPr>
      </w:pPr>
    </w:p>
    <w:p w:rsidR="00CB1B05" w:rsidRPr="00CB1B05" w:rsidRDefault="00CB1B05" w:rsidP="00CB1B05">
      <w:pPr>
        <w:spacing w:line="320" w:lineRule="exact"/>
        <w:rPr>
          <w:rFonts w:ascii="宋体" w:eastAsia="宋体" w:hAnsi="宋体" w:cs="宋体" w:hint="eastAsia"/>
          <w:b/>
          <w:szCs w:val="21"/>
        </w:rPr>
      </w:pPr>
    </w:p>
    <w:p w:rsidR="00CB1B05" w:rsidRPr="00CB1B05" w:rsidRDefault="00CB1B05" w:rsidP="00CB1B05">
      <w:pPr>
        <w:spacing w:line="320" w:lineRule="exact"/>
        <w:rPr>
          <w:rFonts w:ascii="宋体" w:eastAsia="宋体" w:hAnsi="宋体" w:cs="宋体" w:hint="eastAsia"/>
          <w:b/>
          <w:szCs w:val="21"/>
        </w:rPr>
      </w:pPr>
    </w:p>
    <w:p w:rsidR="00CB1B05" w:rsidRPr="00CB1B05" w:rsidRDefault="00CB1B05" w:rsidP="00CB1B05">
      <w:pPr>
        <w:spacing w:line="320" w:lineRule="exact"/>
        <w:rPr>
          <w:rFonts w:ascii="宋体" w:eastAsia="宋体" w:hAnsi="宋体" w:cs="宋体" w:hint="eastAsia"/>
          <w:b/>
          <w:szCs w:val="21"/>
        </w:rPr>
      </w:pPr>
    </w:p>
    <w:tbl>
      <w:tblPr>
        <w:tblW w:w="5056" w:type="pct"/>
        <w:tblInd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541"/>
        <w:gridCol w:w="9"/>
        <w:gridCol w:w="1563"/>
        <w:gridCol w:w="1016"/>
        <w:gridCol w:w="4394"/>
        <w:gridCol w:w="1325"/>
      </w:tblGrid>
      <w:tr w:rsidR="00CB1B05" w:rsidRPr="00CB1B05" w:rsidTr="00CB1B05">
        <w:tc>
          <w:tcPr>
            <w:tcW w:w="5000" w:type="pct"/>
            <w:gridSpan w:val="6"/>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hideMark/>
          </w:tcPr>
          <w:p w:rsidR="00CB1B05" w:rsidRPr="00CB1B05" w:rsidRDefault="00CB1B05" w:rsidP="00CB1B05">
            <w:pPr>
              <w:jc w:val="center"/>
              <w:rPr>
                <w:rFonts w:ascii="宋体" w:eastAsia="宋体" w:hAnsi="宋体" w:cs="Times New Roman"/>
                <w:b/>
                <w:szCs w:val="21"/>
              </w:rPr>
            </w:pPr>
            <w:r w:rsidRPr="00CB1B05">
              <w:rPr>
                <w:rFonts w:ascii="仿宋_GB2312" w:eastAsia="仿宋_GB2312" w:hAnsi="宋体" w:cs="Arial" w:hint="eastAsia"/>
                <w:b/>
                <w:sz w:val="32"/>
                <w:szCs w:val="32"/>
              </w:rPr>
              <w:t>货物需求一览表</w:t>
            </w:r>
          </w:p>
        </w:tc>
      </w:tr>
      <w:tr w:rsidR="00CB1B05" w:rsidRPr="00CB1B05" w:rsidTr="00CB1B05">
        <w:tc>
          <w:tcPr>
            <w:tcW w:w="1194" w:type="pct"/>
            <w:gridSpan w:val="3"/>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hideMark/>
          </w:tcPr>
          <w:p w:rsidR="00CB1B05" w:rsidRPr="00CB1B05" w:rsidRDefault="00CB1B05" w:rsidP="00CB1B05">
            <w:pPr>
              <w:spacing w:line="320" w:lineRule="exact"/>
              <w:jc w:val="center"/>
              <w:rPr>
                <w:rFonts w:ascii="仿宋_GB2312" w:eastAsia="仿宋_GB2312" w:hAnsi="宋体" w:cs="Arial"/>
                <w:sz w:val="32"/>
                <w:szCs w:val="32"/>
              </w:rPr>
            </w:pPr>
            <w:r w:rsidRPr="00CB1B05">
              <w:rPr>
                <w:rFonts w:ascii="仿宋_GB2312" w:eastAsia="仿宋_GB2312" w:hAnsi="宋体" w:cs="Arial" w:hint="eastAsia"/>
                <w:sz w:val="32"/>
                <w:szCs w:val="32"/>
              </w:rPr>
              <w:t>标段</w:t>
            </w:r>
          </w:p>
        </w:tc>
        <w:tc>
          <w:tcPr>
            <w:tcW w:w="3057" w:type="pct"/>
            <w:gridSpan w:val="2"/>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spacing w:line="320" w:lineRule="exact"/>
              <w:jc w:val="left"/>
              <w:rPr>
                <w:rFonts w:ascii="Times New Roman" w:eastAsia="宋体" w:hAnsi="宋体" w:cs="Times New Roman"/>
                <w:b/>
                <w:bCs/>
                <w:sz w:val="28"/>
                <w:szCs w:val="24"/>
              </w:rPr>
            </w:pPr>
            <w:r w:rsidRPr="00CB1B05">
              <w:rPr>
                <w:rFonts w:ascii="仿宋_GB2312" w:eastAsia="仿宋_GB2312" w:hAnsi="宋体" w:cs="Arial" w:hint="eastAsia"/>
                <w:sz w:val="32"/>
                <w:szCs w:val="32"/>
              </w:rPr>
              <w:t>B</w:t>
            </w:r>
            <w:r w:rsidRPr="00CB1B05">
              <w:rPr>
                <w:rFonts w:ascii="Times New Roman" w:eastAsia="宋体" w:hAnsi="宋体" w:cs="Times New Roman" w:hint="eastAsia"/>
                <w:b/>
                <w:bCs/>
                <w:sz w:val="28"/>
                <w:szCs w:val="24"/>
              </w:rPr>
              <w:t>分标</w:t>
            </w:r>
          </w:p>
        </w:tc>
        <w:tc>
          <w:tcPr>
            <w:tcW w:w="749" w:type="pct"/>
            <w:tcBorders>
              <w:top w:val="single" w:sz="8" w:space="0" w:color="000000"/>
              <w:left w:val="single" w:sz="6" w:space="0" w:color="000000"/>
              <w:bottom w:val="single" w:sz="6" w:space="0" w:color="000000"/>
              <w:right w:val="single" w:sz="8" w:space="0" w:color="000000"/>
            </w:tcBorders>
            <w:vAlign w:val="center"/>
          </w:tcPr>
          <w:p w:rsidR="00CB1B05" w:rsidRPr="00CB1B05" w:rsidRDefault="00CB1B05" w:rsidP="00CB1B05">
            <w:pPr>
              <w:jc w:val="center"/>
              <w:rPr>
                <w:rFonts w:ascii="宋体" w:eastAsia="宋体" w:hAnsi="宋体" w:cs="Times New Roman"/>
                <w:b/>
                <w:szCs w:val="21"/>
              </w:rPr>
            </w:pPr>
          </w:p>
        </w:tc>
      </w:tr>
      <w:tr w:rsidR="00CB1B05" w:rsidRPr="00CB1B05" w:rsidTr="00CB1B05">
        <w:tc>
          <w:tcPr>
            <w:tcW w:w="311" w:type="pct"/>
            <w:gridSpan w:val="2"/>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hideMark/>
          </w:tcPr>
          <w:p w:rsidR="00CB1B05" w:rsidRPr="00CB1B05" w:rsidRDefault="00CB1B05" w:rsidP="00CB1B05">
            <w:pPr>
              <w:jc w:val="center"/>
              <w:rPr>
                <w:rFonts w:ascii="宋体" w:eastAsia="宋体" w:hAnsi="宋体" w:cs="Times New Roman"/>
                <w:b/>
                <w:szCs w:val="21"/>
              </w:rPr>
            </w:pPr>
            <w:proofErr w:type="gramStart"/>
            <w:r w:rsidRPr="00CB1B05">
              <w:rPr>
                <w:rFonts w:ascii="宋体" w:eastAsia="宋体" w:hAnsi="宋体" w:cs="Times New Roman" w:hint="eastAsia"/>
                <w:b/>
                <w:szCs w:val="21"/>
              </w:rPr>
              <w:t>项号</w:t>
            </w:r>
            <w:proofErr w:type="gramEnd"/>
          </w:p>
        </w:tc>
        <w:tc>
          <w:tcPr>
            <w:tcW w:w="883"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货物名称</w:t>
            </w:r>
          </w:p>
        </w:tc>
        <w:tc>
          <w:tcPr>
            <w:tcW w:w="574"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数量</w:t>
            </w:r>
          </w:p>
        </w:tc>
        <w:tc>
          <w:tcPr>
            <w:tcW w:w="2483"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技术参数要求</w:t>
            </w:r>
          </w:p>
        </w:tc>
        <w:tc>
          <w:tcPr>
            <w:tcW w:w="749" w:type="pct"/>
            <w:tcBorders>
              <w:top w:val="single" w:sz="8" w:space="0" w:color="000000"/>
              <w:left w:val="single" w:sz="6" w:space="0" w:color="000000"/>
              <w:bottom w:val="single" w:sz="6" w:space="0" w:color="000000"/>
              <w:right w:val="single" w:sz="8"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分项预算合价（万元）</w:t>
            </w:r>
          </w:p>
        </w:tc>
      </w:tr>
      <w:tr w:rsidR="00CB1B05" w:rsidRPr="00CB1B05" w:rsidTr="00CB1B05">
        <w:trPr>
          <w:trHeight w:val="328"/>
        </w:trPr>
        <w:tc>
          <w:tcPr>
            <w:tcW w:w="306"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t>1</w:t>
            </w:r>
          </w:p>
        </w:tc>
        <w:tc>
          <w:tcPr>
            <w:tcW w:w="88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left"/>
              <w:rPr>
                <w:rFonts w:ascii="宋体" w:eastAsia="宋体" w:hAnsi="宋体" w:cs="Times New Roman"/>
                <w:kern w:val="0"/>
                <w:szCs w:val="21"/>
              </w:rPr>
            </w:pPr>
            <w:r w:rsidRPr="00CB1B05">
              <w:rPr>
                <w:rFonts w:ascii="宋体" w:eastAsia="宋体" w:hAnsi="宋体" w:cs="Times New Roman" w:hint="eastAsia"/>
                <w:szCs w:val="21"/>
              </w:rPr>
              <w:t>半自动生化分析仪</w:t>
            </w:r>
          </w:p>
        </w:tc>
        <w:tc>
          <w:tcPr>
            <w:tcW w:w="57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Times New Roman"/>
                <w:szCs w:val="21"/>
              </w:rPr>
            </w:pPr>
            <w:r w:rsidRPr="00CB1B05">
              <w:rPr>
                <w:rFonts w:ascii="宋体" w:eastAsia="宋体" w:hAnsi="宋体" w:cs="Times New Roman" w:hint="eastAsia"/>
                <w:szCs w:val="21"/>
              </w:rPr>
              <w:t>1台</w:t>
            </w:r>
          </w:p>
        </w:tc>
        <w:tc>
          <w:tcPr>
            <w:tcW w:w="24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1、配置</w:t>
            </w:r>
            <w:proofErr w:type="gramStart"/>
            <w:r w:rsidRPr="00CB1B05">
              <w:rPr>
                <w:rFonts w:ascii="宋体" w:eastAsia="宋体" w:hAnsi="宋体" w:cs="Tahoma" w:hint="eastAsia"/>
                <w:bCs/>
                <w:szCs w:val="21"/>
              </w:rPr>
              <w:t>携便箱</w:t>
            </w:r>
            <w:proofErr w:type="gramEnd"/>
            <w:r w:rsidRPr="00CB1B05">
              <w:rPr>
                <w:rFonts w:ascii="宋体" w:eastAsia="宋体" w:hAnsi="宋体" w:cs="Tahoma" w:hint="eastAsia"/>
                <w:bCs/>
                <w:szCs w:val="21"/>
              </w:rPr>
              <w:t>，防震、易携带；</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2、操作界面采用触摸屏，显示数据，字体及图形清晰；</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3、可检测丙氨酸氨基转移酶（ALT）、乳糜血程度（CB）、血红蛋白（HB）；</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4、测试通道：四个通道；</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5、检测速度： 检测ALT、CB、Hb速度60份样本/h；</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6、光源：LED灯，寿命≥20000小时；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7、波长：340nm～800nm，标配（340nm、510nm、540nm）；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8、测定方法：终点法、速率法、两点法、比浊法、吸光度；</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9、比色方式：分立式比色；</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10、测试范围（Abs）：0.000～3.000；</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11、零点漂移（Abs）： 0.004/10min（最大值-初始值）；</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12、杂散光（Abs）：≥2.000；</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13、准确度：Abs=0.500，偏差±0.030； Abs=1.000，偏差±0.060；</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14、重复性：Abs=0.500，偏差≤0.005（重复5次测定，最大值-最小值）；</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15、线性（Abs）：0.1～0.3，±8.00%；0.3～</w:t>
            </w:r>
            <w:r w:rsidRPr="00CB1B05">
              <w:rPr>
                <w:rFonts w:ascii="宋体" w:eastAsia="宋体" w:hAnsi="宋体" w:cs="Tahoma" w:hint="eastAsia"/>
                <w:bCs/>
                <w:szCs w:val="21"/>
              </w:rPr>
              <w:lastRenderedPageBreak/>
              <w:t>0.6，±5.00%；0.6～0.9，±6.00%；</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16、交叉污染：无交叉污染；</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17、升温吋间：在10℃环境下，开机升温至37℃/20min；</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18、</w:t>
            </w:r>
            <w:proofErr w:type="gramStart"/>
            <w:r w:rsidRPr="00CB1B05">
              <w:rPr>
                <w:rFonts w:ascii="宋体" w:eastAsia="宋体" w:hAnsi="宋体" w:cs="Tahoma" w:hint="eastAsia"/>
                <w:bCs/>
                <w:szCs w:val="21"/>
              </w:rPr>
              <w:t>标配干式</w:t>
            </w:r>
            <w:proofErr w:type="gramEnd"/>
            <w:r w:rsidRPr="00CB1B05">
              <w:rPr>
                <w:rFonts w:ascii="宋体" w:eastAsia="宋体" w:hAnsi="宋体" w:cs="Tahoma" w:hint="eastAsia"/>
                <w:bCs/>
                <w:szCs w:val="21"/>
              </w:rPr>
              <w:t>恒温器：20孔干式恒温器；</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19、质量控制：可打印Levey Jennings质控图；</w:t>
            </w:r>
          </w:p>
          <w:p w:rsidR="00CB1B05" w:rsidRPr="00CB1B05" w:rsidRDefault="00CB1B05" w:rsidP="00CB1B05">
            <w:pPr>
              <w:jc w:val="left"/>
              <w:rPr>
                <w:rFonts w:ascii="宋体" w:eastAsia="宋体" w:hAnsi="宋体" w:cs="Tahoma"/>
                <w:bCs/>
                <w:szCs w:val="21"/>
              </w:rPr>
            </w:pPr>
            <w:r w:rsidRPr="00CB1B05">
              <w:rPr>
                <w:rFonts w:ascii="宋体" w:eastAsia="宋体" w:hAnsi="宋体" w:cs="宋体" w:hint="eastAsia"/>
                <w:szCs w:val="21"/>
              </w:rPr>
              <w:t>▲</w:t>
            </w:r>
            <w:r w:rsidRPr="00CB1B05">
              <w:rPr>
                <w:rFonts w:ascii="宋体" w:eastAsia="宋体" w:hAnsi="宋体" w:cs="Tahoma" w:hint="eastAsia"/>
                <w:bCs/>
                <w:szCs w:val="21"/>
              </w:rPr>
              <w:t>20、使用开放性试剂，试剂配制简单、保存条件容易满足、易购买。</w:t>
            </w:r>
          </w:p>
        </w:tc>
        <w:tc>
          <w:tcPr>
            <w:tcW w:w="749"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widowControl/>
              <w:jc w:val="right"/>
              <w:rPr>
                <w:rFonts w:ascii="宋体" w:eastAsia="宋体" w:hAnsi="宋体" w:cs="Times New Roman"/>
                <w:szCs w:val="21"/>
              </w:rPr>
            </w:pPr>
            <w:r w:rsidRPr="00CB1B05">
              <w:rPr>
                <w:rFonts w:ascii="宋体" w:eastAsia="宋体" w:hAnsi="宋体" w:cs="Times New Roman" w:hint="eastAsia"/>
                <w:szCs w:val="21"/>
              </w:rPr>
              <w:lastRenderedPageBreak/>
              <w:t>25</w:t>
            </w:r>
          </w:p>
        </w:tc>
      </w:tr>
      <w:tr w:rsidR="00CB1B05" w:rsidRPr="00CB1B05" w:rsidTr="00CB1B05">
        <w:trPr>
          <w:trHeight w:val="328"/>
        </w:trPr>
        <w:tc>
          <w:tcPr>
            <w:tcW w:w="306"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2</w:t>
            </w:r>
          </w:p>
        </w:tc>
        <w:tc>
          <w:tcPr>
            <w:tcW w:w="88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r w:rsidRPr="00CB1B05">
              <w:rPr>
                <w:rFonts w:ascii="宋体" w:eastAsia="宋体" w:hAnsi="宋体" w:cs="Times New Roman" w:hint="eastAsia"/>
                <w:szCs w:val="21"/>
              </w:rPr>
              <w:t>转氨酶机（三通）</w:t>
            </w:r>
          </w:p>
        </w:tc>
        <w:tc>
          <w:tcPr>
            <w:tcW w:w="57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4台</w:t>
            </w:r>
          </w:p>
        </w:tc>
        <w:tc>
          <w:tcPr>
            <w:tcW w:w="24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1、仪器类型： 基于干化学法的临床检验分析仪器；</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2、检测项目：谷丙转氨酶（ALT）；</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3、测试原理：恒温条件下的光学速率法；</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4、标本类型：全血、血清/血浆；</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5、标本量：30µl；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6、显示范围：0-2000U/L；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7、检测时间：2分钟/人次；</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8、检测速度：3个独立检测通道，90次/小时；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9、记忆功能：≥1000个测试（含检测项目、时间、日期、序号）；</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10、校准：使用Code Chip芯片校准；</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11、显示：320×240像素点阵LCD触摸液晶屏，全中文显示界面；</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12、通讯接口：RS-232接口、USB接口；</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13、光源：发光二极管，光敏元件寿命超过50000小时；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14、维护保养：金属锻压外壳，清洁维护简单；</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15、打印：通过RS232C端口连接外置微型热敏/针式打印机；</w:t>
            </w:r>
          </w:p>
          <w:p w:rsidR="00CB1B05" w:rsidRPr="00CB1B05" w:rsidRDefault="00CB1B05" w:rsidP="00CB1B05">
            <w:pPr>
              <w:jc w:val="left"/>
              <w:rPr>
                <w:rFonts w:ascii="宋体" w:eastAsia="宋体" w:hAnsi="宋体" w:cs="Tahom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16、试纸条通用性：与全区血站系统耗材匹配。</w:t>
            </w:r>
          </w:p>
        </w:tc>
        <w:tc>
          <w:tcPr>
            <w:tcW w:w="749"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t>28</w:t>
            </w:r>
          </w:p>
        </w:tc>
      </w:tr>
      <w:tr w:rsidR="00CB1B05" w:rsidRPr="00CB1B05" w:rsidTr="00CB1B05">
        <w:trPr>
          <w:trHeight w:val="328"/>
        </w:trPr>
        <w:tc>
          <w:tcPr>
            <w:tcW w:w="306"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t>3</w:t>
            </w:r>
          </w:p>
        </w:tc>
        <w:tc>
          <w:tcPr>
            <w:tcW w:w="88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r w:rsidRPr="00CB1B05">
              <w:rPr>
                <w:rFonts w:ascii="宋体" w:eastAsia="宋体" w:hAnsi="宋体" w:cs="Times New Roman" w:hint="eastAsia"/>
                <w:szCs w:val="21"/>
              </w:rPr>
              <w:t>血红蛋白仪</w:t>
            </w:r>
          </w:p>
        </w:tc>
        <w:tc>
          <w:tcPr>
            <w:tcW w:w="57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10台</w:t>
            </w:r>
          </w:p>
        </w:tc>
        <w:tc>
          <w:tcPr>
            <w:tcW w:w="24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1、精确定量测量血红蛋白，依照国际标准方法（ICSH）校验测量数据，方便挑选合格献血员</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2、采用广谱(光谱波长为450-650nm)分光光度方法检测，可对人体血样进行总血红蛋白量测定，10ul血样即可检测</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3、快速检测，要求血样置入后1分内即可显示检测结果</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4、配套耗材，方便操作人员操作</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5、血红蛋白值测试范围：0-25.5dg/L（0-255g/L或0-15.9mmol/L）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6、测量精度：0-20dg/L区间误差为±0.3dg/L；≥20dg/L时，误差为±0.7dg/L</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7、小巧，便携，重量不超过350g(包括电池)</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8、具有良好的稳定性，可重复性高</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9、使用电池，可连续检测≥1000次；</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10、设备存储要求：可存储与0-50℃的环境中，运输途中可短期（24小时）内存储在-30℃至+70℃的环境下</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11、配套耗材出厂有效期≥2年</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12、配套耗材开封后有效期</w:t>
            </w:r>
            <w:r w:rsidRPr="00CB1B05">
              <w:rPr>
                <w:rFonts w:ascii="Times New Roman" w:eastAsia="宋体" w:hAnsi="Times New Roman" w:cs="Times New Roman" w:hint="eastAsia"/>
                <w:szCs w:val="24"/>
              </w:rPr>
              <w:t>≥</w:t>
            </w:r>
            <w:r w:rsidRPr="00CB1B05">
              <w:rPr>
                <w:rFonts w:ascii="Times New Roman" w:eastAsia="宋体" w:hAnsi="Times New Roman" w:cs="Times New Roman"/>
                <w:szCs w:val="24"/>
              </w:rPr>
              <w:t>3</w:t>
            </w:r>
            <w:r w:rsidRPr="00CB1B05">
              <w:rPr>
                <w:rFonts w:ascii="Times New Roman" w:eastAsia="宋体" w:hAnsi="Times New Roman" w:cs="Times New Roman" w:hint="eastAsia"/>
                <w:szCs w:val="24"/>
                <w:lang/>
              </w:rPr>
              <w:t>个月</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13、配套耗材，可精确吸样</w:t>
            </w:r>
          </w:p>
          <w:p w:rsidR="00CB1B05" w:rsidRPr="00CB1B05" w:rsidRDefault="00CB1B05" w:rsidP="00CB1B05">
            <w:pPr>
              <w:jc w:val="left"/>
              <w:rPr>
                <w:rFonts w:ascii="宋体" w:eastAsia="宋体" w:hAnsi="宋体" w:cs="Tahoma"/>
                <w:b/>
                <w:bCs/>
                <w:szCs w:val="21"/>
              </w:rPr>
            </w:pPr>
            <w:r w:rsidRPr="00CB1B05">
              <w:rPr>
                <w:rFonts w:ascii="宋体" w:eastAsia="宋体" w:hAnsi="宋体" w:cs="Tahoma" w:hint="eastAsia"/>
                <w:bCs/>
                <w:szCs w:val="21"/>
              </w:rPr>
              <w:t>14、数据联网功能，实时数据传输，保证数据的真实可靠</w:t>
            </w:r>
          </w:p>
        </w:tc>
        <w:tc>
          <w:tcPr>
            <w:tcW w:w="749"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t>8</w:t>
            </w:r>
          </w:p>
        </w:tc>
      </w:tr>
      <w:tr w:rsidR="00CB1B05" w:rsidRPr="00CB1B05" w:rsidTr="00CB1B05">
        <w:trPr>
          <w:trHeight w:val="328"/>
        </w:trPr>
        <w:tc>
          <w:tcPr>
            <w:tcW w:w="4251" w:type="pct"/>
            <w:gridSpan w:val="5"/>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宋体"/>
                <w:szCs w:val="21"/>
              </w:rPr>
            </w:pPr>
            <w:r w:rsidRPr="00CB1B05">
              <w:rPr>
                <w:rFonts w:ascii="宋体" w:eastAsia="宋体" w:hAnsi="宋体" w:cs="宋体" w:hint="eastAsia"/>
                <w:szCs w:val="21"/>
              </w:rPr>
              <w:lastRenderedPageBreak/>
              <w:t>预算合计金额</w:t>
            </w:r>
          </w:p>
        </w:tc>
        <w:tc>
          <w:tcPr>
            <w:tcW w:w="749"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center"/>
              <w:rPr>
                <w:rFonts w:ascii="宋体" w:eastAsia="宋体" w:hAnsi="宋体" w:cs="宋体"/>
                <w:szCs w:val="21"/>
              </w:rPr>
            </w:pPr>
            <w:r w:rsidRPr="00CB1B05">
              <w:rPr>
                <w:rFonts w:ascii="宋体" w:eastAsia="宋体" w:hAnsi="宋体" w:cs="宋体" w:hint="eastAsia"/>
                <w:szCs w:val="21"/>
              </w:rPr>
              <w:t>61</w:t>
            </w:r>
          </w:p>
        </w:tc>
      </w:tr>
      <w:tr w:rsidR="00CB1B05" w:rsidRPr="00CB1B05" w:rsidTr="00CB1B05">
        <w:trPr>
          <w:trHeight w:val="328"/>
        </w:trPr>
        <w:tc>
          <w:tcPr>
            <w:tcW w:w="306"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spacing w:line="360" w:lineRule="exact"/>
              <w:jc w:val="left"/>
              <w:textAlignment w:val="center"/>
              <w:rPr>
                <w:rFonts w:ascii="宋体" w:eastAsia="宋体" w:hAnsi="宋体" w:cs="宋体"/>
                <w:szCs w:val="21"/>
              </w:rPr>
            </w:pPr>
            <w:r w:rsidRPr="00CB1B05">
              <w:rPr>
                <w:rFonts w:ascii="宋体" w:eastAsia="宋体" w:hAnsi="宋体" w:cs="宋体" w:hint="eastAsia"/>
                <w:szCs w:val="21"/>
              </w:rPr>
              <w:t>▲商务条款</w:t>
            </w:r>
          </w:p>
        </w:tc>
        <w:tc>
          <w:tcPr>
            <w:tcW w:w="4694" w:type="pct"/>
            <w:gridSpan w:val="5"/>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spacing w:line="300" w:lineRule="exact"/>
              <w:rPr>
                <w:rFonts w:ascii="宋体" w:eastAsia="宋体" w:hAnsi="宋体" w:cs="宋体"/>
                <w:szCs w:val="21"/>
              </w:rPr>
            </w:pPr>
            <w:r w:rsidRPr="00CB1B05">
              <w:rPr>
                <w:rFonts w:ascii="宋体" w:eastAsia="宋体" w:hAnsi="宋体" w:cs="宋体" w:hint="eastAsia"/>
                <w:szCs w:val="21"/>
              </w:rPr>
              <w:t>一、合同签订期：自中标通知书发出之日起25个日历日内。</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二、交货期：自合同签订之日起60个工作日内安装调试完毕并验收合格交付使用。</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三、交货地点：南宁市中心血站指定地点。</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 xml:space="preserve">四、交货方式： 现场交货  </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五、售后服务要求：</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1、质量保证期：整机不少于1年，质量保证期内免费上门维修、更换配件；质量保证期满后提供终身维护，优惠提供零配件进行维修。</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2、按厂家承诺实行“三包”； 负责送货到需</w:t>
            </w:r>
            <w:proofErr w:type="gramStart"/>
            <w:r w:rsidRPr="00CB1B05">
              <w:rPr>
                <w:rFonts w:ascii="宋体" w:eastAsia="宋体" w:hAnsi="宋体" w:cs="宋体" w:hint="eastAsia"/>
                <w:szCs w:val="21"/>
              </w:rPr>
              <w:t>货方</w:t>
            </w:r>
            <w:proofErr w:type="gramEnd"/>
            <w:r w:rsidRPr="00CB1B05">
              <w:rPr>
                <w:rFonts w:ascii="宋体" w:eastAsia="宋体" w:hAnsi="宋体" w:cs="宋体" w:hint="eastAsia"/>
                <w:szCs w:val="21"/>
              </w:rPr>
              <w:t>指定地点，负责协助采购人进行安装场地设计，免费安装、调试，安装应符合国家行业相关标准、规范及规定。</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3、负责为采购人提供的完善的设备、操作培训和维修技术人员的培训（不少于一周），确保采购人有关人员能独立操作使用设备；培训人数由采购人确定。</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4、故障响应时间：设备在使用过程中发生质量问题，供应商技术人员在接到采购人通知后2小时内响应，24小时内到达现场解决处理。</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5、每半年至少进行一次定期回访以及对设备保养。</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6、投标人应保证提供的是最新机型、最新软件版本、全新未经使用的合格产品。</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 xml:space="preserve">7、投标人应承诺在广西地区设有固定的售后服务点（投标文件提供详细地址、技术人员名单、联系电话）。                                                                                                                                                       </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六、其他要求：</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1、投标总报价为采购人指定地点的现场交货价，包括：</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（1）货物的价格；</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（2）货物的标准附件、备品备件、专用工具的价格；</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（3）运输、调试、培训、技术支持、售后服务等费用；</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（4）必要的保险费用和各项税费；</w:t>
            </w:r>
          </w:p>
          <w:p w:rsidR="00CB1B05" w:rsidRPr="00CB1B05" w:rsidRDefault="00CB1B05" w:rsidP="00CB1B05">
            <w:pPr>
              <w:jc w:val="left"/>
              <w:rPr>
                <w:rFonts w:ascii="宋体" w:eastAsia="宋体" w:hAnsi="宋体" w:cs="宋体" w:hint="eastAsia"/>
                <w:szCs w:val="21"/>
              </w:rPr>
            </w:pPr>
            <w:r w:rsidRPr="00CB1B05">
              <w:rPr>
                <w:rFonts w:ascii="宋体" w:eastAsia="宋体" w:hAnsi="宋体" w:cs="宋体" w:hint="eastAsia"/>
                <w:szCs w:val="21"/>
              </w:rPr>
              <w:t>（5）安装费用。</w:t>
            </w:r>
          </w:p>
          <w:p w:rsidR="00CB1B05" w:rsidRPr="00CB1B05" w:rsidRDefault="00CB1B05" w:rsidP="00CB1B05">
            <w:pPr>
              <w:jc w:val="left"/>
              <w:rPr>
                <w:rFonts w:ascii="宋体" w:eastAsia="宋体" w:hAnsi="宋体" w:cs="Times New Roman"/>
                <w:kern w:val="0"/>
                <w:szCs w:val="21"/>
              </w:rPr>
            </w:pPr>
            <w:r w:rsidRPr="00CB1B05">
              <w:rPr>
                <w:rFonts w:ascii="宋体" w:eastAsia="宋体" w:hAnsi="宋体" w:cs="宋体" w:hint="eastAsia"/>
                <w:szCs w:val="21"/>
              </w:rPr>
              <w:t>七、付款方式：</w:t>
            </w:r>
            <w:r w:rsidRPr="00CB1B05">
              <w:rPr>
                <w:rFonts w:ascii="宋体" w:eastAsia="宋体" w:hAnsi="宋体" w:cs="Times New Roman" w:hint="eastAsia"/>
                <w:szCs w:val="21"/>
              </w:rPr>
              <w:t>合同货款在验收合格后一次性支付。付款前中标供应商开具相应发票(增值税专票)给采购人。</w:t>
            </w:r>
            <w:r w:rsidRPr="00CB1B05">
              <w:rPr>
                <w:rFonts w:ascii="宋体" w:eastAsia="宋体" w:hAnsi="宋体" w:cs="宋体" w:hint="eastAsia"/>
                <w:szCs w:val="21"/>
              </w:rPr>
              <w:t xml:space="preserve">                                    </w:t>
            </w:r>
          </w:p>
        </w:tc>
      </w:tr>
      <w:tr w:rsidR="00CB1B05" w:rsidRPr="00CB1B05" w:rsidTr="00CB1B05">
        <w:trPr>
          <w:trHeight w:val="328"/>
        </w:trPr>
        <w:tc>
          <w:tcPr>
            <w:tcW w:w="306"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其他说明</w:t>
            </w:r>
          </w:p>
        </w:tc>
        <w:tc>
          <w:tcPr>
            <w:tcW w:w="4694" w:type="pct"/>
            <w:gridSpan w:val="5"/>
            <w:tcBorders>
              <w:top w:val="single" w:sz="6" w:space="0" w:color="000000"/>
              <w:left w:val="single" w:sz="6" w:space="0" w:color="000000"/>
              <w:bottom w:val="single" w:sz="6" w:space="0" w:color="000000"/>
              <w:right w:val="single" w:sz="8" w:space="0" w:color="000000"/>
            </w:tcBorders>
            <w:shd w:val="clear" w:color="auto" w:fill="FFFFFF"/>
            <w:hideMark/>
          </w:tcPr>
          <w:p w:rsidR="00CB1B05" w:rsidRPr="00CB1B05" w:rsidRDefault="00CB1B05" w:rsidP="00CB1B05">
            <w:pPr>
              <w:widowControl/>
              <w:shd w:val="clear" w:color="auto" w:fill="FFFFFF"/>
              <w:rPr>
                <w:rFonts w:ascii="宋体" w:eastAsia="宋体" w:hAnsi="宋体" w:cs="Times New Roman"/>
                <w:szCs w:val="21"/>
              </w:rPr>
            </w:pPr>
            <w:r w:rsidRPr="00CB1B05">
              <w:rPr>
                <w:rFonts w:ascii="宋体" w:eastAsia="宋体" w:hAnsi="宋体" w:cs="Times New Roman" w:hint="eastAsia"/>
                <w:szCs w:val="21"/>
              </w:rPr>
              <w:t>一、产品说明</w:t>
            </w:r>
          </w:p>
          <w:p w:rsidR="00CB1B05" w:rsidRPr="00CB1B05" w:rsidRDefault="00CB1B05" w:rsidP="00CB1B05">
            <w:pPr>
              <w:widowControl/>
              <w:shd w:val="clear" w:color="auto" w:fill="FFFFFF"/>
              <w:rPr>
                <w:rFonts w:ascii="宋体" w:eastAsia="宋体" w:hAnsi="宋体" w:cs="Times New Roman" w:hint="eastAsia"/>
                <w:b/>
                <w:szCs w:val="21"/>
              </w:rPr>
            </w:pPr>
            <w:r w:rsidRPr="00CB1B05">
              <w:rPr>
                <w:rFonts w:ascii="宋体" w:eastAsia="宋体" w:hAnsi="宋体" w:cs="Times New Roman" w:hint="eastAsia"/>
                <w:b/>
                <w:szCs w:val="21"/>
              </w:rPr>
              <w:t>本分标第1、3项货物</w:t>
            </w:r>
            <w:r w:rsidRPr="00CB1B05">
              <w:rPr>
                <w:rFonts w:ascii="宋体" w:eastAsia="宋体" w:hAnsi="宋体" w:cs="Times New Roman" w:hint="eastAsia"/>
                <w:szCs w:val="21"/>
              </w:rPr>
              <w:t>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CB1B05">
              <w:rPr>
                <w:rFonts w:ascii="宋体" w:eastAsia="宋体" w:hAnsi="宋体" w:cs="Times New Roman" w:hint="eastAsia"/>
                <w:b/>
                <w:bCs/>
                <w:szCs w:val="21"/>
              </w:rPr>
              <w:t>其他货物不接受进口产品参与投标</w:t>
            </w:r>
            <w:r w:rsidRPr="00CB1B05">
              <w:rPr>
                <w:rFonts w:ascii="宋体" w:eastAsia="宋体" w:hAnsi="宋体" w:cs="Times New Roman" w:hint="eastAsia"/>
                <w:szCs w:val="21"/>
              </w:rPr>
              <w:t>，</w:t>
            </w:r>
            <w:r w:rsidRPr="00CB1B05">
              <w:rPr>
                <w:rFonts w:ascii="宋体" w:eastAsia="宋体" w:hAnsi="宋体" w:cs="Times New Roman" w:hint="eastAsia"/>
                <w:b/>
                <w:szCs w:val="21"/>
              </w:rPr>
              <w:t>否则作无效标处理。</w:t>
            </w:r>
          </w:p>
          <w:p w:rsidR="00CB1B05" w:rsidRPr="00CB1B05" w:rsidRDefault="00CB1B05" w:rsidP="00CB1B05">
            <w:pPr>
              <w:jc w:val="left"/>
              <w:rPr>
                <w:rFonts w:ascii="宋体" w:eastAsia="宋体" w:hAnsi="宋体" w:cs="宋体" w:hint="eastAsia"/>
                <w:szCs w:val="21"/>
              </w:rPr>
            </w:pPr>
            <w:r w:rsidRPr="00CB1B05">
              <w:rPr>
                <w:rFonts w:ascii="宋体" w:eastAsia="宋体" w:hAnsi="宋体" w:cs="Times New Roman" w:hint="eastAsia"/>
                <w:szCs w:val="21"/>
              </w:rPr>
              <w:t>二、</w:t>
            </w:r>
            <w:r w:rsidRPr="00CB1B05">
              <w:rPr>
                <w:rFonts w:ascii="宋体" w:eastAsia="宋体" w:hAnsi="宋体" w:cs="宋体" w:hint="eastAsia"/>
                <w:szCs w:val="21"/>
              </w:rPr>
              <w:t>核心产品：第2项货物</w:t>
            </w:r>
          </w:p>
          <w:p w:rsidR="00CB1B05" w:rsidRPr="00CB1B05" w:rsidRDefault="00CB1B05" w:rsidP="00CB1B05">
            <w:pPr>
              <w:tabs>
                <w:tab w:val="left" w:pos="180"/>
                <w:tab w:val="left" w:pos="1620"/>
              </w:tabs>
              <w:rPr>
                <w:rFonts w:ascii="宋体" w:eastAsia="宋体" w:hAnsi="宋体" w:cs="Times New Roman" w:hint="eastAsia"/>
                <w:szCs w:val="21"/>
              </w:rPr>
            </w:pPr>
            <w:r w:rsidRPr="00CB1B05">
              <w:rPr>
                <w:rFonts w:ascii="宋体" w:eastAsia="宋体" w:hAnsi="宋体" w:cs="宋体" w:hint="eastAsia"/>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B1B05" w:rsidRPr="00CB1B05" w:rsidRDefault="00CB1B05" w:rsidP="00CB1B05">
            <w:pPr>
              <w:tabs>
                <w:tab w:val="left" w:pos="180"/>
                <w:tab w:val="left" w:pos="1620"/>
              </w:tabs>
              <w:rPr>
                <w:rFonts w:ascii="宋体" w:eastAsia="宋体" w:hAnsi="宋体" w:cs="宋体" w:hint="eastAsia"/>
                <w:szCs w:val="21"/>
                <w:lang/>
              </w:rPr>
            </w:pPr>
            <w:r w:rsidRPr="00CB1B05">
              <w:rPr>
                <w:rFonts w:ascii="宋体" w:eastAsia="宋体" w:hAnsi="宋体" w:cs="宋体" w:hint="eastAsia"/>
                <w:szCs w:val="21"/>
                <w:lang/>
              </w:rPr>
              <w:t>三、验收标准：</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1、验收过程中所产生的一切费用均由中标供应商承担。报价时应考虑相关费用。</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不接收货物处理及违约处理，中标供应商承担所有责任和费用，采购人保留进一步追究责任的权利。</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3、合同条款有约定按其约定。</w:t>
            </w:r>
          </w:p>
          <w:p w:rsidR="00CB1B05" w:rsidRPr="00CB1B05" w:rsidRDefault="00CB1B05" w:rsidP="00CB1B05">
            <w:pPr>
              <w:widowControl/>
              <w:shd w:val="clear" w:color="auto" w:fill="FFFFFF"/>
              <w:spacing w:line="330" w:lineRule="atLeast"/>
              <w:rPr>
                <w:rFonts w:ascii="宋体" w:eastAsia="宋体" w:hAnsi="宋体" w:cs="Times New Roman" w:hint="eastAsia"/>
                <w:szCs w:val="21"/>
              </w:rPr>
            </w:pPr>
            <w:r w:rsidRPr="00CB1B05">
              <w:rPr>
                <w:rFonts w:ascii="宋体" w:eastAsia="宋体" w:hAnsi="宋体" w:cs="Times New Roman" w:hint="eastAsia"/>
                <w:szCs w:val="21"/>
              </w:rPr>
              <w:t>四、其他</w:t>
            </w:r>
          </w:p>
          <w:p w:rsidR="00CB1B05" w:rsidRPr="00CB1B05" w:rsidRDefault="00CB1B05" w:rsidP="00CB1B05">
            <w:pPr>
              <w:widowControl/>
              <w:shd w:val="clear" w:color="auto" w:fill="FFFFFF"/>
              <w:spacing w:line="330" w:lineRule="atLeast"/>
              <w:rPr>
                <w:rFonts w:ascii="宋体" w:eastAsia="宋体" w:hAnsi="宋体" w:cs="Times New Roman" w:hint="eastAsia"/>
                <w:b/>
                <w:szCs w:val="21"/>
              </w:rPr>
            </w:pPr>
            <w:r w:rsidRPr="00CB1B05">
              <w:rPr>
                <w:rFonts w:ascii="宋体" w:eastAsia="宋体" w:hAnsi="宋体" w:cs="宋体" w:hint="eastAsia"/>
                <w:b/>
                <w:szCs w:val="21"/>
              </w:rPr>
              <w:t>▲1、</w:t>
            </w:r>
            <w:r w:rsidRPr="00CB1B05">
              <w:rPr>
                <w:rFonts w:ascii="宋体" w:eastAsia="宋体" w:hAnsi="宋体" w:cs="Times New Roman" w:hint="eastAsia"/>
                <w:b/>
                <w:szCs w:val="21"/>
              </w:rPr>
              <w:t>本项目采购标的需执行的国家相关标准、行业标准、地方标准或其他强制性标准、规范等要求。</w:t>
            </w:r>
          </w:p>
          <w:p w:rsidR="00CB1B05" w:rsidRPr="00CB1B05" w:rsidRDefault="00CB1B05" w:rsidP="00CB1B05">
            <w:pPr>
              <w:widowControl/>
              <w:shd w:val="clear" w:color="auto" w:fill="FFFFFF"/>
              <w:spacing w:line="330" w:lineRule="atLeast"/>
              <w:rPr>
                <w:rFonts w:ascii="宋体" w:eastAsia="宋体" w:hAnsi="宋体" w:cs="宋体" w:hint="eastAsia"/>
                <w:b/>
                <w:szCs w:val="21"/>
              </w:rPr>
            </w:pPr>
            <w:r w:rsidRPr="00CB1B05">
              <w:rPr>
                <w:rFonts w:ascii="宋体" w:eastAsia="宋体" w:hAnsi="宋体" w:cs="宋体" w:hint="eastAsia"/>
                <w:b/>
                <w:szCs w:val="21"/>
              </w:rPr>
              <w:t>▲2、投标产品如为二、三类医疗器械的，投标文件提供投标产品的医疗器械注册证复印件。</w:t>
            </w:r>
          </w:p>
          <w:p w:rsidR="00CB1B05" w:rsidRPr="00CB1B05" w:rsidRDefault="00CB1B05" w:rsidP="00CB1B05">
            <w:pPr>
              <w:widowControl/>
              <w:shd w:val="clear" w:color="auto" w:fill="FFFFFF"/>
              <w:spacing w:line="330" w:lineRule="atLeast"/>
              <w:rPr>
                <w:rFonts w:ascii="宋体" w:eastAsia="宋体" w:hAnsi="宋体" w:cs="宋体" w:hint="eastAsia"/>
                <w:b/>
                <w:szCs w:val="21"/>
              </w:rPr>
            </w:pPr>
            <w:r w:rsidRPr="00CB1B05">
              <w:rPr>
                <w:rFonts w:ascii="宋体" w:eastAsia="宋体" w:hAnsi="宋体" w:cs="宋体" w:hint="eastAsia"/>
                <w:b/>
                <w:szCs w:val="21"/>
              </w:rPr>
              <w:lastRenderedPageBreak/>
              <w:t>▲</w:t>
            </w:r>
            <w:r w:rsidRPr="00CB1B05">
              <w:rPr>
                <w:rFonts w:ascii="宋体" w:eastAsia="宋体" w:hAnsi="宋体" w:cs="宋体" w:hint="eastAsia"/>
                <w:szCs w:val="21"/>
              </w:rPr>
              <w:t>3、</w:t>
            </w:r>
            <w:r w:rsidRPr="00CB1B05">
              <w:rPr>
                <w:rFonts w:ascii="宋体" w:eastAsia="宋体" w:hAnsi="宋体" w:cs="Times New Roman" w:hint="eastAsia"/>
                <w:b/>
                <w:szCs w:val="21"/>
              </w:rPr>
              <w:t>投标产品如为进口产品的，投标文件提供投标产品生产厂家或代理商（代理商的还需提供生产厂家授权证明）的授权书、售后服务承诺书复印件。</w:t>
            </w:r>
          </w:p>
          <w:p w:rsidR="00CB1B05" w:rsidRPr="00CB1B05" w:rsidRDefault="00CB1B05" w:rsidP="00CB1B05">
            <w:pPr>
              <w:widowControl/>
              <w:shd w:val="clear" w:color="auto" w:fill="FFFFFF"/>
              <w:spacing w:line="330" w:lineRule="atLeast"/>
              <w:rPr>
                <w:rFonts w:ascii="宋体" w:eastAsia="宋体" w:hAnsi="宋体" w:cs="宋体" w:hint="eastAsia"/>
                <w:szCs w:val="21"/>
              </w:rPr>
            </w:pPr>
            <w:r w:rsidRPr="00CB1B05">
              <w:rPr>
                <w:rFonts w:ascii="宋体" w:eastAsia="宋体" w:hAnsi="宋体" w:cs="宋体" w:hint="eastAsia"/>
                <w:szCs w:val="21"/>
              </w:rPr>
              <w:t>4、投标人可在投标文件中提供投标产品彩页（体现参数指标）或技术说明书并加盖投标人公章，投标人技术性能及参数与彩页或技术说明书不符的，以彩页或技术说明书为准。</w:t>
            </w:r>
          </w:p>
          <w:p w:rsidR="00CB1B05" w:rsidRPr="00CB1B05" w:rsidRDefault="00CB1B05" w:rsidP="00CB1B05">
            <w:pPr>
              <w:widowControl/>
              <w:shd w:val="clear" w:color="auto" w:fill="FFFFFF"/>
              <w:spacing w:line="330" w:lineRule="atLeast"/>
              <w:rPr>
                <w:rFonts w:ascii="宋体" w:eastAsia="宋体" w:hAnsi="宋体" w:cs="Times New Roman"/>
                <w:kern w:val="0"/>
                <w:szCs w:val="21"/>
              </w:rPr>
            </w:pPr>
            <w:r w:rsidRPr="00CB1B05">
              <w:rPr>
                <w:rFonts w:ascii="宋体" w:eastAsia="宋体" w:hAnsi="宋体" w:cs="Times New Roman" w:hint="eastAsia"/>
                <w:szCs w:val="21"/>
              </w:rPr>
              <w:t>5、为避免供应商不良诚信记录的发生，及配合采购单位政府采购项目执行和备案，未在政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注册的供应商可在获取招标文件后登录政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进行注册，如在操作过程中遇到问题或者需要技术支持，请致电政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客服热线：400-881-7190。</w:t>
            </w:r>
          </w:p>
        </w:tc>
      </w:tr>
    </w:tbl>
    <w:p w:rsidR="00CB1B05" w:rsidRPr="00CB1B05" w:rsidRDefault="00CB1B05" w:rsidP="00CB1B05">
      <w:pPr>
        <w:spacing w:line="320" w:lineRule="exact"/>
        <w:rPr>
          <w:rFonts w:ascii="宋体" w:eastAsia="宋体" w:hAnsi="宋体" w:cs="宋体" w:hint="eastAsia"/>
          <w:b/>
          <w:szCs w:val="21"/>
        </w:rPr>
      </w:pPr>
    </w:p>
    <w:p w:rsidR="00CB1B05" w:rsidRPr="00CB1B05" w:rsidRDefault="00CB1B05" w:rsidP="00CB1B05">
      <w:pPr>
        <w:spacing w:line="428" w:lineRule="exact"/>
        <w:rPr>
          <w:rFonts w:ascii="Arial Unicode MS" w:eastAsia="Arial Unicode MS" w:hAnsi="Arial Unicode MS" w:cs="Arial Unicode MS" w:hint="eastAsia"/>
          <w:kern w:val="0"/>
          <w:sz w:val="32"/>
          <w:szCs w:val="32"/>
        </w:rPr>
      </w:pPr>
    </w:p>
    <w:p w:rsidR="00CB1B05" w:rsidRPr="00CB1B05" w:rsidRDefault="00CB1B05" w:rsidP="00CB1B05">
      <w:pPr>
        <w:spacing w:line="428" w:lineRule="exact"/>
        <w:rPr>
          <w:rFonts w:ascii="Arial Unicode MS" w:eastAsia="Arial Unicode MS" w:hAnsi="Arial Unicode MS" w:cs="Arial Unicode MS" w:hint="eastAsia"/>
          <w:kern w:val="0"/>
          <w:sz w:val="32"/>
          <w:szCs w:val="32"/>
        </w:rPr>
      </w:pPr>
    </w:p>
    <w:p w:rsidR="00CB1B05" w:rsidRPr="00CB1B05" w:rsidRDefault="00CB1B05" w:rsidP="00CB1B05">
      <w:pPr>
        <w:spacing w:line="428" w:lineRule="exact"/>
        <w:rPr>
          <w:rFonts w:ascii="Arial Unicode MS" w:eastAsia="Arial Unicode MS" w:hAnsi="Arial Unicode MS" w:cs="Arial Unicode MS" w:hint="eastAsia"/>
          <w:kern w:val="0"/>
          <w:sz w:val="32"/>
          <w:szCs w:val="32"/>
        </w:rPr>
      </w:pPr>
    </w:p>
    <w:p w:rsidR="00CB1B05" w:rsidRPr="00CB1B05" w:rsidRDefault="00CB1B05" w:rsidP="00CB1B05">
      <w:pPr>
        <w:spacing w:line="428" w:lineRule="exact"/>
        <w:rPr>
          <w:rFonts w:ascii="Arial Unicode MS" w:eastAsia="Arial Unicode MS" w:hAnsi="Arial Unicode MS" w:cs="Arial Unicode MS" w:hint="eastAsia"/>
          <w:sz w:val="32"/>
          <w:szCs w:val="32"/>
        </w:rPr>
      </w:pPr>
    </w:p>
    <w:p w:rsidR="00CB1B05" w:rsidRPr="00CB1B05" w:rsidRDefault="00CB1B05" w:rsidP="00CB1B05">
      <w:pPr>
        <w:spacing w:line="320" w:lineRule="exact"/>
        <w:rPr>
          <w:rFonts w:ascii="宋体" w:eastAsia="宋体" w:hAnsi="宋体" w:cs="宋体" w:hint="eastAsia"/>
          <w:b/>
          <w:szCs w:val="21"/>
        </w:rPr>
      </w:pPr>
    </w:p>
    <w:tbl>
      <w:tblPr>
        <w:tblW w:w="5056" w:type="pct"/>
        <w:tblInd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533"/>
        <w:gridCol w:w="1391"/>
        <w:gridCol w:w="1164"/>
        <w:gridCol w:w="4305"/>
        <w:gridCol w:w="1455"/>
      </w:tblGrid>
      <w:tr w:rsidR="00CB1B05" w:rsidRPr="00CB1B05" w:rsidTr="00CB1B05">
        <w:tc>
          <w:tcPr>
            <w:tcW w:w="5000" w:type="pct"/>
            <w:gridSpan w:val="5"/>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vAlign w:val="center"/>
            <w:hideMark/>
          </w:tcPr>
          <w:p w:rsidR="00CB1B05" w:rsidRPr="00CB1B05" w:rsidRDefault="00CB1B05" w:rsidP="00CB1B05">
            <w:pPr>
              <w:jc w:val="center"/>
              <w:rPr>
                <w:rFonts w:ascii="宋体" w:eastAsia="宋体" w:hAnsi="宋体" w:cs="Times New Roman"/>
                <w:b/>
                <w:szCs w:val="21"/>
              </w:rPr>
            </w:pPr>
            <w:r w:rsidRPr="00CB1B05">
              <w:rPr>
                <w:rFonts w:ascii="仿宋_GB2312" w:eastAsia="仿宋_GB2312" w:hAnsi="宋体" w:cs="Arial" w:hint="eastAsia"/>
                <w:b/>
                <w:sz w:val="32"/>
                <w:szCs w:val="32"/>
              </w:rPr>
              <w:t>货物需求一览表</w:t>
            </w:r>
          </w:p>
        </w:tc>
      </w:tr>
      <w:tr w:rsidR="00CB1B05" w:rsidRPr="00CB1B05" w:rsidTr="00CB1B05">
        <w:tc>
          <w:tcPr>
            <w:tcW w:w="1087" w:type="pct"/>
            <w:gridSpan w:val="2"/>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hideMark/>
          </w:tcPr>
          <w:p w:rsidR="00CB1B05" w:rsidRPr="00CB1B05" w:rsidRDefault="00CB1B05" w:rsidP="00CB1B05">
            <w:pPr>
              <w:spacing w:line="320" w:lineRule="exact"/>
              <w:jc w:val="center"/>
              <w:rPr>
                <w:rFonts w:ascii="仿宋_GB2312" w:eastAsia="仿宋_GB2312" w:hAnsi="宋体" w:cs="Arial"/>
                <w:sz w:val="32"/>
                <w:szCs w:val="32"/>
              </w:rPr>
            </w:pPr>
            <w:r w:rsidRPr="00CB1B05">
              <w:rPr>
                <w:rFonts w:ascii="仿宋_GB2312" w:eastAsia="仿宋_GB2312" w:hAnsi="宋体" w:cs="Arial" w:hint="eastAsia"/>
                <w:sz w:val="32"/>
                <w:szCs w:val="32"/>
              </w:rPr>
              <w:t>标段</w:t>
            </w:r>
          </w:p>
        </w:tc>
        <w:tc>
          <w:tcPr>
            <w:tcW w:w="3091" w:type="pct"/>
            <w:gridSpan w:val="2"/>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spacing w:line="320" w:lineRule="exact"/>
              <w:jc w:val="left"/>
              <w:rPr>
                <w:rFonts w:ascii="Times New Roman" w:eastAsia="宋体" w:hAnsi="宋体" w:cs="Times New Roman"/>
                <w:b/>
                <w:bCs/>
                <w:sz w:val="28"/>
                <w:szCs w:val="24"/>
              </w:rPr>
            </w:pPr>
            <w:r w:rsidRPr="00CB1B05">
              <w:rPr>
                <w:rFonts w:ascii="仿宋_GB2312" w:eastAsia="仿宋_GB2312" w:hAnsi="宋体" w:cs="Arial" w:hint="eastAsia"/>
                <w:sz w:val="32"/>
                <w:szCs w:val="32"/>
              </w:rPr>
              <w:t>C</w:t>
            </w:r>
            <w:r w:rsidRPr="00CB1B05">
              <w:rPr>
                <w:rFonts w:ascii="Times New Roman" w:eastAsia="宋体" w:hAnsi="宋体" w:cs="Times New Roman" w:hint="eastAsia"/>
                <w:b/>
                <w:bCs/>
                <w:sz w:val="28"/>
                <w:szCs w:val="24"/>
              </w:rPr>
              <w:t>分标</w:t>
            </w:r>
          </w:p>
        </w:tc>
        <w:tc>
          <w:tcPr>
            <w:tcW w:w="822" w:type="pct"/>
            <w:tcBorders>
              <w:top w:val="single" w:sz="8" w:space="0" w:color="000000"/>
              <w:left w:val="single" w:sz="6" w:space="0" w:color="000000"/>
              <w:bottom w:val="single" w:sz="6" w:space="0" w:color="000000"/>
              <w:right w:val="single" w:sz="8" w:space="0" w:color="000000"/>
            </w:tcBorders>
            <w:vAlign w:val="center"/>
          </w:tcPr>
          <w:p w:rsidR="00CB1B05" w:rsidRPr="00CB1B05" w:rsidRDefault="00CB1B05" w:rsidP="00CB1B05">
            <w:pPr>
              <w:jc w:val="center"/>
              <w:rPr>
                <w:rFonts w:ascii="宋体" w:eastAsia="宋体" w:hAnsi="宋体" w:cs="Times New Roman"/>
                <w:b/>
                <w:szCs w:val="21"/>
              </w:rPr>
            </w:pPr>
          </w:p>
        </w:tc>
      </w:tr>
      <w:tr w:rsidR="00CB1B05" w:rsidRPr="00CB1B05" w:rsidTr="00CB1B05">
        <w:tc>
          <w:tcPr>
            <w:tcW w:w="301"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hideMark/>
          </w:tcPr>
          <w:p w:rsidR="00CB1B05" w:rsidRPr="00CB1B05" w:rsidRDefault="00CB1B05" w:rsidP="00CB1B05">
            <w:pPr>
              <w:jc w:val="center"/>
              <w:rPr>
                <w:rFonts w:ascii="宋体" w:eastAsia="宋体" w:hAnsi="宋体" w:cs="Times New Roman"/>
                <w:b/>
                <w:szCs w:val="21"/>
              </w:rPr>
            </w:pPr>
            <w:proofErr w:type="gramStart"/>
            <w:r w:rsidRPr="00CB1B05">
              <w:rPr>
                <w:rFonts w:ascii="宋体" w:eastAsia="宋体" w:hAnsi="宋体" w:cs="Times New Roman" w:hint="eastAsia"/>
                <w:b/>
                <w:szCs w:val="21"/>
              </w:rPr>
              <w:t>项号</w:t>
            </w:r>
            <w:proofErr w:type="gramEnd"/>
          </w:p>
        </w:tc>
        <w:tc>
          <w:tcPr>
            <w:tcW w:w="786"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货物名称</w:t>
            </w:r>
          </w:p>
        </w:tc>
        <w:tc>
          <w:tcPr>
            <w:tcW w:w="658"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数量</w:t>
            </w:r>
          </w:p>
        </w:tc>
        <w:tc>
          <w:tcPr>
            <w:tcW w:w="2433" w:type="pct"/>
            <w:tcBorders>
              <w:top w:val="single" w:sz="8" w:space="0" w:color="000000"/>
              <w:left w:val="single" w:sz="6" w:space="0" w:color="000000"/>
              <w:bottom w:val="single" w:sz="6" w:space="0" w:color="000000"/>
              <w:right w:val="single" w:sz="6"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技术参数要求</w:t>
            </w:r>
          </w:p>
        </w:tc>
        <w:tc>
          <w:tcPr>
            <w:tcW w:w="822" w:type="pct"/>
            <w:tcBorders>
              <w:top w:val="single" w:sz="8" w:space="0" w:color="000000"/>
              <w:left w:val="single" w:sz="6" w:space="0" w:color="000000"/>
              <w:bottom w:val="single" w:sz="6" w:space="0" w:color="000000"/>
              <w:right w:val="single" w:sz="8" w:space="0" w:color="000000"/>
            </w:tcBorders>
            <w:vAlign w:val="center"/>
            <w:hideMark/>
          </w:tcPr>
          <w:p w:rsidR="00CB1B05" w:rsidRPr="00CB1B05" w:rsidRDefault="00CB1B05" w:rsidP="00CB1B05">
            <w:pPr>
              <w:jc w:val="center"/>
              <w:rPr>
                <w:rFonts w:ascii="宋体" w:eastAsia="宋体" w:hAnsi="宋体" w:cs="Times New Roman"/>
                <w:b/>
                <w:szCs w:val="21"/>
              </w:rPr>
            </w:pPr>
            <w:r w:rsidRPr="00CB1B05">
              <w:rPr>
                <w:rFonts w:ascii="宋体" w:eastAsia="宋体" w:hAnsi="宋体" w:cs="Times New Roman" w:hint="eastAsia"/>
                <w:b/>
                <w:szCs w:val="21"/>
              </w:rPr>
              <w:t>分项预算合价（万元）</w:t>
            </w:r>
          </w:p>
        </w:tc>
      </w:tr>
      <w:tr w:rsidR="00CB1B05" w:rsidRPr="00CB1B05" w:rsidTr="00CB1B05">
        <w:trPr>
          <w:trHeight w:val="328"/>
        </w:trPr>
        <w:tc>
          <w:tcPr>
            <w:tcW w:w="30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t>1</w:t>
            </w:r>
          </w:p>
        </w:tc>
        <w:tc>
          <w:tcPr>
            <w:tcW w:w="7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left"/>
              <w:rPr>
                <w:rFonts w:ascii="宋体" w:eastAsia="宋体" w:hAnsi="宋体" w:cs="Times New Roman"/>
                <w:kern w:val="0"/>
                <w:szCs w:val="21"/>
              </w:rPr>
            </w:pPr>
            <w:r w:rsidRPr="00CB1B05">
              <w:rPr>
                <w:rFonts w:ascii="宋体" w:eastAsia="宋体" w:hAnsi="宋体" w:cs="Times New Roman" w:hint="eastAsia"/>
                <w:szCs w:val="21"/>
              </w:rPr>
              <w:t>智能采血秤</w:t>
            </w:r>
          </w:p>
        </w:tc>
        <w:tc>
          <w:tcPr>
            <w:tcW w:w="6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Times New Roman"/>
                <w:szCs w:val="21"/>
              </w:rPr>
            </w:pPr>
            <w:r w:rsidRPr="00CB1B05">
              <w:rPr>
                <w:rFonts w:ascii="宋体" w:eastAsia="宋体" w:hAnsi="宋体" w:cs="Times New Roman" w:hint="eastAsia"/>
                <w:szCs w:val="21"/>
              </w:rPr>
              <w:t>15台</w:t>
            </w:r>
          </w:p>
        </w:tc>
        <w:tc>
          <w:tcPr>
            <w:tcW w:w="24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宋体"/>
                <w:szCs w:val="21"/>
              </w:rPr>
            </w:pPr>
            <w:r w:rsidRPr="00CB1B05">
              <w:rPr>
                <w:rFonts w:ascii="宋体" w:eastAsia="宋体" w:hAnsi="宋体" w:cs="宋体" w:hint="eastAsia"/>
                <w:szCs w:val="21"/>
              </w:rPr>
              <w:t>1. 主要功能：全血采集过程中具备称重、摇摆和采血过程监控功能，确保采血过程的信息化管理和保血液质量。采集血液量的误差量不高于3ml。</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▲2. 采血报警提示：能记录采血过程中各种报警：低流速报警（L）、高流速报警（H）、采集时间过长报警（与采集预设量自动关联,T1/T2）、没有血袋(N)、采集过量(V)、采集量不足(S)、托盘取下警报（采血过程中取下托盘会报警）、电池电量过低。</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▲3. 报警记录：在采血过程中有7种警报会被记录（如L/H/T1/T2/N/V/S）.一条采血信息能够记录8条报警，在数据信息界面最多可显示18条报警记录。</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▲4. 采血信息记录：每条献血记录在机器上可显示22项关键采血信息，便于对采血过程进行信息追溯：如：采血时间、捐献编号、血型、护士编号、预设量、采集量等）。</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 xml:space="preserve">▲5. 采血超时报警提示：可设置四个采血预设量，采血时间过长报警与采血预设量可以直接关联。当采血时间超过T1和T2时长后会自动报警。 </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▲6. 语音提示：实时中文语音提醒和关键流程机器图文指示每一步操作。</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▲7. 采血量预设：采血配置中可以设置四个采血预设量，在数据模式下可以通过托盘自动称重放上的采血袋来识别对应的采血量，方便用户操作和防止预设量与实际血袋的量不符。</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8. 标签核对：内设智能标签核对程序，可对血袋及留样管条码进行核对，核对不符不予通过，杜绝标签误贴。核对标签为样品管1、</w:t>
            </w:r>
            <w:r w:rsidRPr="00CB1B05">
              <w:rPr>
                <w:rFonts w:ascii="宋体" w:eastAsia="宋体" w:hAnsi="宋体" w:cs="宋体" w:hint="eastAsia"/>
                <w:szCs w:val="21"/>
              </w:rPr>
              <w:lastRenderedPageBreak/>
              <w:t>样品管2、血袋1、血袋2、血辫。</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▲9. 防止误操作：所有操作都在7英寸高清电阻屏上进行，对于可能产生风险的操作都进行弹框提示，让用户二次确定，防止误操作产生。</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▲10. 备用电池：机器另内置一块备用电池，在意外断电情况下能继续进行采血，以保证</w:t>
            </w:r>
            <w:proofErr w:type="gramStart"/>
            <w:r w:rsidRPr="00CB1B05">
              <w:rPr>
                <w:rFonts w:ascii="宋体" w:eastAsia="宋体" w:hAnsi="宋体" w:cs="宋体" w:hint="eastAsia"/>
                <w:szCs w:val="21"/>
              </w:rPr>
              <w:t>采血进程</w:t>
            </w:r>
            <w:proofErr w:type="gramEnd"/>
            <w:r w:rsidRPr="00CB1B05">
              <w:rPr>
                <w:rFonts w:ascii="宋体" w:eastAsia="宋体" w:hAnsi="宋体" w:cs="宋体" w:hint="eastAsia"/>
                <w:szCs w:val="21"/>
              </w:rPr>
              <w:t>不被中断、采血数据不会丢失。</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11.帆布背包:配黑色帆布背包，便于设备携带。</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 xml:space="preserve">12.电池组：配大容量可充电电池，一次充满电后可单独连续采血时间 ≥8小时。 </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13.电池充电组：配批量快速充电器，可同时快速对至少4块电池充电，适用于大批量机动外出采血。</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14.有联网端软件分别服务于采血点和采血中心，可在液晶大屏幕上进行显示，实时监控采血过程。</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▲15. 数据转移方式：U盘导出、网页端导出、无线非实时自动转移三种方式。</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U盘导出数据功能，在机器上插入U盘后进行数据界面，一键导出数据；联网的情况下会将数据实时上传到采血点和采血中心，登录联网端在网页端直接导出数据；非实时情况下，会在下一次联网时，将没有上传的数据上传云端。</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▲16.具有基本模式、数据模式，用户可根据需要进行快速切换，适合不同的工作场景。</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▲17. 具备联网功能，联网</w:t>
            </w:r>
            <w:proofErr w:type="gramStart"/>
            <w:r w:rsidRPr="00CB1B05">
              <w:rPr>
                <w:rFonts w:ascii="宋体" w:eastAsia="宋体" w:hAnsi="宋体" w:cs="宋体" w:hint="eastAsia"/>
                <w:szCs w:val="21"/>
              </w:rPr>
              <w:t>端分为</w:t>
            </w:r>
            <w:proofErr w:type="gramEnd"/>
            <w:r w:rsidRPr="00CB1B05">
              <w:rPr>
                <w:rFonts w:ascii="宋体" w:eastAsia="宋体" w:hAnsi="宋体" w:cs="宋体" w:hint="eastAsia"/>
                <w:szCs w:val="21"/>
              </w:rPr>
              <w:t>采血点和采血中心两种，在window上运行。</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采血点网页端监控采血点下所有采血仪的运行状态和采集进度,可对采血点每日采集血量进行统计，实现采血环节数据化；采血中心网页端是对名下所有采血点的全部机器进行监控和接收数据。</w:t>
            </w:r>
          </w:p>
          <w:p w:rsidR="00CB1B05" w:rsidRPr="00CB1B05" w:rsidRDefault="00CB1B05" w:rsidP="00CB1B05">
            <w:pPr>
              <w:rPr>
                <w:rFonts w:ascii="宋体" w:eastAsia="宋体" w:hAnsi="宋体" w:cs="宋体" w:hint="eastAsia"/>
                <w:szCs w:val="21"/>
              </w:rPr>
            </w:pPr>
            <w:r w:rsidRPr="00CB1B05">
              <w:rPr>
                <w:rFonts w:ascii="宋体" w:eastAsia="宋体" w:hAnsi="宋体" w:cs="宋体" w:hint="eastAsia"/>
                <w:szCs w:val="21"/>
              </w:rPr>
              <w:t>▲18.报表功能：强大的数据查询、统计和报表功能，轻松实现表格与图形的转换，快速导出Excel表格。</w:t>
            </w:r>
          </w:p>
          <w:p w:rsidR="00CB1B05" w:rsidRPr="00CB1B05" w:rsidRDefault="00CB1B05" w:rsidP="00CB1B05">
            <w:pPr>
              <w:jc w:val="left"/>
              <w:rPr>
                <w:rFonts w:ascii="宋体" w:eastAsia="宋体" w:hAnsi="宋体" w:cs="Tahoma"/>
                <w:b/>
                <w:bCs/>
                <w:szCs w:val="21"/>
              </w:rPr>
            </w:pPr>
            <w:r w:rsidRPr="00CB1B05">
              <w:rPr>
                <w:rFonts w:ascii="宋体" w:eastAsia="宋体" w:hAnsi="宋体" w:cs="宋体" w:hint="eastAsia"/>
                <w:szCs w:val="21"/>
              </w:rPr>
              <w:t>▲19. 具备普通用户权限和超级用户权限。</w:t>
            </w:r>
          </w:p>
        </w:tc>
        <w:tc>
          <w:tcPr>
            <w:tcW w:w="822"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widowControl/>
              <w:jc w:val="right"/>
              <w:rPr>
                <w:rFonts w:ascii="宋体" w:eastAsia="宋体" w:hAnsi="宋体" w:cs="Times New Roman"/>
                <w:szCs w:val="21"/>
              </w:rPr>
            </w:pPr>
            <w:r w:rsidRPr="00CB1B05">
              <w:rPr>
                <w:rFonts w:ascii="宋体" w:eastAsia="宋体" w:hAnsi="宋体" w:cs="Times New Roman" w:hint="eastAsia"/>
                <w:szCs w:val="21"/>
              </w:rPr>
              <w:lastRenderedPageBreak/>
              <w:t>52.5</w:t>
            </w:r>
          </w:p>
        </w:tc>
      </w:tr>
      <w:tr w:rsidR="00CB1B05" w:rsidRPr="00CB1B05" w:rsidTr="00CB1B05">
        <w:trPr>
          <w:trHeight w:val="328"/>
        </w:trPr>
        <w:tc>
          <w:tcPr>
            <w:tcW w:w="30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2</w:t>
            </w:r>
          </w:p>
        </w:tc>
        <w:tc>
          <w:tcPr>
            <w:tcW w:w="7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left"/>
              <w:rPr>
                <w:rFonts w:ascii="宋体" w:eastAsia="宋体" w:hAnsi="宋体" w:cs="Times New Roman"/>
                <w:kern w:val="0"/>
                <w:szCs w:val="21"/>
              </w:rPr>
            </w:pPr>
            <w:r w:rsidRPr="00CB1B05">
              <w:rPr>
                <w:rFonts w:ascii="宋体" w:eastAsia="宋体" w:hAnsi="宋体" w:cs="Times New Roman" w:hint="eastAsia"/>
                <w:szCs w:val="21"/>
              </w:rPr>
              <w:t>智能采血系统（双采血位）</w:t>
            </w:r>
          </w:p>
        </w:tc>
        <w:tc>
          <w:tcPr>
            <w:tcW w:w="6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Times New Roman"/>
                <w:szCs w:val="21"/>
              </w:rPr>
            </w:pPr>
            <w:r w:rsidRPr="00CB1B05">
              <w:rPr>
                <w:rFonts w:ascii="宋体" w:eastAsia="宋体" w:hAnsi="宋体" w:cs="Times New Roman" w:hint="eastAsia"/>
                <w:szCs w:val="21"/>
              </w:rPr>
              <w:t>1套</w:t>
            </w:r>
          </w:p>
        </w:tc>
        <w:tc>
          <w:tcPr>
            <w:tcW w:w="24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1.系统采取双机位一体化设计模式，两个机位</w:t>
            </w:r>
            <w:proofErr w:type="gramStart"/>
            <w:r w:rsidRPr="00CB1B05">
              <w:rPr>
                <w:rFonts w:ascii="宋体" w:eastAsia="宋体" w:hAnsi="宋体" w:cs="Tahoma" w:hint="eastAsia"/>
                <w:bCs/>
                <w:szCs w:val="21"/>
              </w:rPr>
              <w:t>不可拆但可</w:t>
            </w:r>
            <w:proofErr w:type="gramEnd"/>
            <w:r w:rsidRPr="00CB1B05">
              <w:rPr>
                <w:rFonts w:ascii="宋体" w:eastAsia="宋体" w:hAnsi="宋体" w:cs="Tahoma" w:hint="eastAsia"/>
                <w:bCs/>
                <w:szCs w:val="21"/>
              </w:rPr>
              <w:t>独立运行、互不干扰。</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2.系统具有献血码核对、标本留样、导管热合、针头处理、人脸识别、信息登记于一体，具有双层置物架台面。</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 系统可对献血登记码、主血袋码、物料码、各</w:t>
            </w:r>
            <w:proofErr w:type="gramStart"/>
            <w:r w:rsidRPr="00CB1B05">
              <w:rPr>
                <w:rFonts w:ascii="宋体" w:eastAsia="宋体" w:hAnsi="宋体" w:cs="Tahoma" w:hint="eastAsia"/>
                <w:bCs/>
                <w:szCs w:val="21"/>
              </w:rPr>
              <w:t>留样管码的</w:t>
            </w:r>
            <w:proofErr w:type="gramEnd"/>
            <w:r w:rsidRPr="00CB1B05">
              <w:rPr>
                <w:rFonts w:ascii="宋体" w:eastAsia="宋体" w:hAnsi="宋体" w:cs="Tahoma" w:hint="eastAsia"/>
                <w:bCs/>
                <w:szCs w:val="21"/>
              </w:rPr>
              <w:t>标签进行自动核对，确保献血标签一致性，防止标签</w:t>
            </w:r>
            <w:proofErr w:type="gramStart"/>
            <w:r w:rsidRPr="00CB1B05">
              <w:rPr>
                <w:rFonts w:ascii="宋体" w:eastAsia="宋体" w:hAnsi="宋体" w:cs="Tahoma" w:hint="eastAsia"/>
                <w:bCs/>
                <w:szCs w:val="21"/>
              </w:rPr>
              <w:t>错贴漏贴</w:t>
            </w:r>
            <w:proofErr w:type="gramEnd"/>
            <w:r w:rsidRPr="00CB1B05">
              <w:rPr>
                <w:rFonts w:ascii="宋体" w:eastAsia="宋体" w:hAnsi="宋体" w:cs="Tahoma" w:hint="eastAsia"/>
                <w:bCs/>
                <w:szCs w:val="21"/>
              </w:rPr>
              <w:t>。</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4. 根据血站操作流程要求可预设留样容量，系统自动监测判断旁路留样袋血液是否足量，足量则自动穿刺留样，避免职业暴露。</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5.系统具备辅助判别试管留样是否足量功能。</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6.系统具有血辫导管自动热合功能，整机热合封口：最大支持8道，并自行拉断导管，自动</w:t>
            </w:r>
            <w:proofErr w:type="gramStart"/>
            <w:r w:rsidRPr="00CB1B05">
              <w:rPr>
                <w:rFonts w:ascii="宋体" w:eastAsia="宋体" w:hAnsi="宋体" w:cs="Tahoma" w:hint="eastAsia"/>
                <w:bCs/>
                <w:szCs w:val="21"/>
              </w:rPr>
              <w:t>完成旁袋报废</w:t>
            </w:r>
            <w:proofErr w:type="gramEnd"/>
            <w:r w:rsidRPr="00CB1B05">
              <w:rPr>
                <w:rFonts w:ascii="宋体" w:eastAsia="宋体" w:hAnsi="宋体" w:cs="Tahoma" w:hint="eastAsia"/>
                <w:bCs/>
                <w:szCs w:val="21"/>
              </w:rPr>
              <w:t>处理前的热合拉断工作，</w:t>
            </w:r>
            <w:r w:rsidRPr="00CB1B05">
              <w:rPr>
                <w:rFonts w:ascii="宋体" w:eastAsia="宋体" w:hAnsi="宋体" w:cs="Tahoma" w:hint="eastAsia"/>
                <w:bCs/>
                <w:szCs w:val="21"/>
              </w:rPr>
              <w:lastRenderedPageBreak/>
              <w:t>全自动化过程，提高效率。</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7.系统具有自动回收主针头功能，自动进行主针头导管热合,并自行拉断分离针头，无需</w:t>
            </w:r>
            <w:proofErr w:type="gramStart"/>
            <w:r w:rsidRPr="00CB1B05">
              <w:rPr>
                <w:rFonts w:ascii="宋体" w:eastAsia="宋体" w:hAnsi="宋体" w:cs="Tahoma" w:hint="eastAsia"/>
                <w:bCs/>
                <w:szCs w:val="21"/>
              </w:rPr>
              <w:t>手动回盖针头</w:t>
            </w:r>
            <w:proofErr w:type="gramEnd"/>
            <w:r w:rsidRPr="00CB1B05">
              <w:rPr>
                <w:rFonts w:ascii="宋体" w:eastAsia="宋体" w:hAnsi="宋体" w:cs="Tahoma" w:hint="eastAsia"/>
                <w:bCs/>
                <w:szCs w:val="21"/>
              </w:rPr>
              <w:t>保护套，避免职业暴露。</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8.系统自动摇匀标本管，提高留样质量。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 xml:space="preserve">9.系统具有采血登记信息数据存储管理功能，储存容量：最大支持1000万条采血登记信息。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10.系统支持留样袋自动留样、血辫导管热</w:t>
            </w:r>
            <w:proofErr w:type="gramStart"/>
            <w:r w:rsidRPr="00CB1B05">
              <w:rPr>
                <w:rFonts w:ascii="宋体" w:eastAsia="宋体" w:hAnsi="宋体" w:cs="Tahoma" w:hint="eastAsia"/>
                <w:bCs/>
                <w:szCs w:val="21"/>
              </w:rPr>
              <w:t>合方案</w:t>
            </w:r>
            <w:proofErr w:type="gramEnd"/>
            <w:r w:rsidRPr="00CB1B05">
              <w:rPr>
                <w:rFonts w:ascii="宋体" w:eastAsia="宋体" w:hAnsi="宋体" w:cs="Tahoma" w:hint="eastAsia"/>
                <w:bCs/>
                <w:szCs w:val="21"/>
              </w:rPr>
              <w:t>定制。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11.系统可与血站管理软件无缝对接，自动提取相关信息。</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12.整机尺寸（宽深高）：≤80*70*120cm。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13.操作系统：使用Windows， Linux等主流操作系统</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15.显示屏：≤ 10英寸触摸屏。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16.系统具有人脸识别比对功能，确保信息一致。</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 xml:space="preserve">17.具有收纳式抽拉书写板，可用于采血过程中的文件签署以及文件收纳。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18.系统可根据用户需求实现自动留取带抗凝液的血辫子。</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 xml:space="preserve">19.系统支持自动折断三通，提升自动化程度，优化操作流程。                                              </w:t>
            </w:r>
            <w:r w:rsidRPr="00CB1B05">
              <w:rPr>
                <w:rFonts w:ascii="宋体" w:eastAsia="宋体" w:hAnsi="宋体" w:cs="宋体" w:hint="eastAsia"/>
                <w:szCs w:val="21"/>
              </w:rPr>
              <w:t>▲</w:t>
            </w:r>
            <w:r w:rsidRPr="00CB1B05">
              <w:rPr>
                <w:rFonts w:ascii="宋体" w:eastAsia="宋体" w:hAnsi="宋体" w:cs="Tahoma" w:hint="eastAsia"/>
                <w:bCs/>
                <w:szCs w:val="21"/>
              </w:rPr>
              <w:t>20.系统</w:t>
            </w:r>
            <w:proofErr w:type="gramStart"/>
            <w:r w:rsidRPr="00CB1B05">
              <w:rPr>
                <w:rFonts w:ascii="宋体" w:eastAsia="宋体" w:hAnsi="宋体" w:cs="Tahoma" w:hint="eastAsia"/>
                <w:bCs/>
                <w:szCs w:val="21"/>
              </w:rPr>
              <w:t>不</w:t>
            </w:r>
            <w:proofErr w:type="gramEnd"/>
            <w:r w:rsidRPr="00CB1B05">
              <w:rPr>
                <w:rFonts w:ascii="宋体" w:eastAsia="宋体" w:hAnsi="宋体" w:cs="Tahoma" w:hint="eastAsia"/>
                <w:bCs/>
                <w:szCs w:val="21"/>
              </w:rPr>
              <w:t>集成采血秤，支持</w:t>
            </w:r>
            <w:proofErr w:type="gramStart"/>
            <w:r w:rsidRPr="00CB1B05">
              <w:rPr>
                <w:rFonts w:ascii="宋体" w:eastAsia="宋体" w:hAnsi="宋体" w:cs="Tahoma" w:hint="eastAsia"/>
                <w:bCs/>
                <w:szCs w:val="21"/>
              </w:rPr>
              <w:t>采血称</w:t>
            </w:r>
            <w:proofErr w:type="gramEnd"/>
            <w:r w:rsidRPr="00CB1B05">
              <w:rPr>
                <w:rFonts w:ascii="宋体" w:eastAsia="宋体" w:hAnsi="宋体" w:cs="Tahoma" w:hint="eastAsia"/>
                <w:bCs/>
                <w:szCs w:val="21"/>
              </w:rPr>
              <w:t>接口数据对接，采血设备和采血</w:t>
            </w:r>
            <w:proofErr w:type="gramStart"/>
            <w:r w:rsidRPr="00CB1B05">
              <w:rPr>
                <w:rFonts w:ascii="宋体" w:eastAsia="宋体" w:hAnsi="宋体" w:cs="Tahoma" w:hint="eastAsia"/>
                <w:bCs/>
                <w:szCs w:val="21"/>
              </w:rPr>
              <w:t>秤相互</w:t>
            </w:r>
            <w:proofErr w:type="gramEnd"/>
            <w:r w:rsidRPr="00CB1B05">
              <w:rPr>
                <w:rFonts w:ascii="宋体" w:eastAsia="宋体" w:hAnsi="宋体" w:cs="Tahoma" w:hint="eastAsia"/>
                <w:bCs/>
                <w:szCs w:val="21"/>
              </w:rPr>
              <w:t xml:space="preserve">独立工作，确保特殊情况下采血工作顺利进行。                          </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23.实现与采购人的血液全程安全监控管理平台（北京宏诚创新科技有限公司开发）对接，具备RFID识别读取功能保证数据信息互通。</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24.系统支持具有消毒倒计时提醒功能</w:t>
            </w:r>
          </w:p>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25.配套：智能</w:t>
            </w:r>
            <w:proofErr w:type="gramStart"/>
            <w:r w:rsidRPr="00CB1B05">
              <w:rPr>
                <w:rFonts w:ascii="宋体" w:eastAsia="宋体" w:hAnsi="宋体" w:cs="Tahoma" w:hint="eastAsia"/>
                <w:bCs/>
                <w:szCs w:val="21"/>
              </w:rPr>
              <w:t>采血称</w:t>
            </w:r>
            <w:proofErr w:type="gramEnd"/>
            <w:r w:rsidRPr="00CB1B05">
              <w:rPr>
                <w:rFonts w:ascii="宋体" w:eastAsia="宋体" w:hAnsi="宋体" w:cs="Tahoma" w:hint="eastAsia"/>
                <w:bCs/>
                <w:szCs w:val="21"/>
              </w:rPr>
              <w:t>2台，针头自动回收盒200个。</w:t>
            </w:r>
          </w:p>
        </w:tc>
        <w:tc>
          <w:tcPr>
            <w:tcW w:w="822"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widowControl/>
              <w:jc w:val="right"/>
              <w:rPr>
                <w:rFonts w:ascii="宋体" w:eastAsia="宋体" w:hAnsi="宋体" w:cs="Times New Roman"/>
                <w:szCs w:val="21"/>
              </w:rPr>
            </w:pPr>
            <w:r w:rsidRPr="00CB1B05">
              <w:rPr>
                <w:rFonts w:ascii="宋体" w:eastAsia="宋体" w:hAnsi="宋体" w:cs="Times New Roman" w:hint="eastAsia"/>
                <w:szCs w:val="21"/>
              </w:rPr>
              <w:lastRenderedPageBreak/>
              <w:t>50</w:t>
            </w:r>
          </w:p>
        </w:tc>
      </w:tr>
      <w:tr w:rsidR="00CB1B05" w:rsidRPr="00CB1B05" w:rsidTr="00CB1B05">
        <w:trPr>
          <w:trHeight w:val="328"/>
        </w:trPr>
        <w:tc>
          <w:tcPr>
            <w:tcW w:w="30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3</w:t>
            </w:r>
          </w:p>
        </w:tc>
        <w:tc>
          <w:tcPr>
            <w:tcW w:w="7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rPr>
                <w:rFonts w:ascii="宋体" w:eastAsia="宋体" w:hAnsi="宋体" w:cs="Times New Roman"/>
                <w:kern w:val="0"/>
                <w:szCs w:val="21"/>
              </w:rPr>
            </w:pPr>
            <w:r w:rsidRPr="00CB1B05">
              <w:rPr>
                <w:rFonts w:ascii="宋体" w:eastAsia="宋体" w:hAnsi="宋体" w:cs="Times New Roman" w:hint="eastAsia"/>
                <w:szCs w:val="21"/>
              </w:rPr>
              <w:t>智能采血系统</w:t>
            </w:r>
          </w:p>
        </w:tc>
        <w:tc>
          <w:tcPr>
            <w:tcW w:w="6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1套</w:t>
            </w:r>
          </w:p>
        </w:tc>
        <w:tc>
          <w:tcPr>
            <w:tcW w:w="24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1.系统具有献血码核对、标本留样、导管热合、针头处理、信息登记于一体，具有置物架台面。</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2.系统可对献血登记码、主血袋码、物料码、各</w:t>
            </w:r>
            <w:proofErr w:type="gramStart"/>
            <w:r w:rsidRPr="00CB1B05">
              <w:rPr>
                <w:rFonts w:ascii="宋体" w:eastAsia="宋体" w:hAnsi="宋体" w:cs="Tahoma" w:hint="eastAsia"/>
                <w:bCs/>
                <w:szCs w:val="21"/>
              </w:rPr>
              <w:t>留样管码的</w:t>
            </w:r>
            <w:proofErr w:type="gramEnd"/>
            <w:r w:rsidRPr="00CB1B05">
              <w:rPr>
                <w:rFonts w:ascii="宋体" w:eastAsia="宋体" w:hAnsi="宋体" w:cs="Tahoma" w:hint="eastAsia"/>
                <w:bCs/>
                <w:szCs w:val="21"/>
              </w:rPr>
              <w:t>标签进行自动核对，确保献血标签一致性，防止标签</w:t>
            </w:r>
            <w:proofErr w:type="gramStart"/>
            <w:r w:rsidRPr="00CB1B05">
              <w:rPr>
                <w:rFonts w:ascii="宋体" w:eastAsia="宋体" w:hAnsi="宋体" w:cs="Tahoma" w:hint="eastAsia"/>
                <w:bCs/>
                <w:szCs w:val="21"/>
              </w:rPr>
              <w:t>错贴漏贴</w:t>
            </w:r>
            <w:proofErr w:type="gramEnd"/>
            <w:r w:rsidRPr="00CB1B05">
              <w:rPr>
                <w:rFonts w:ascii="宋体" w:eastAsia="宋体" w:hAnsi="宋体" w:cs="Tahoma" w:hint="eastAsia"/>
                <w:bCs/>
                <w:szCs w:val="21"/>
              </w:rPr>
              <w:t>。</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3.系统自动监测判断旁路袋血液量，自动穿刺留样，避免职业暴露。</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4.系统具备辅助判别留样是否足量功能。</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5.系统具有血辫导管自动热</w:t>
            </w:r>
            <w:proofErr w:type="gramStart"/>
            <w:r w:rsidRPr="00CB1B05">
              <w:rPr>
                <w:rFonts w:ascii="宋体" w:eastAsia="宋体" w:hAnsi="宋体" w:cs="Tahoma" w:hint="eastAsia"/>
                <w:bCs/>
                <w:szCs w:val="21"/>
              </w:rPr>
              <w:t>合功能</w:t>
            </w:r>
            <w:proofErr w:type="gramEnd"/>
            <w:r w:rsidRPr="00CB1B05">
              <w:rPr>
                <w:rFonts w:ascii="宋体" w:eastAsia="宋体" w:hAnsi="宋体" w:cs="Tahoma" w:hint="eastAsia"/>
                <w:bCs/>
                <w:szCs w:val="21"/>
              </w:rPr>
              <w:t>,并自行拉断导管，自动</w:t>
            </w:r>
            <w:proofErr w:type="gramStart"/>
            <w:r w:rsidRPr="00CB1B05">
              <w:rPr>
                <w:rFonts w:ascii="宋体" w:eastAsia="宋体" w:hAnsi="宋体" w:cs="Tahoma" w:hint="eastAsia"/>
                <w:bCs/>
                <w:szCs w:val="21"/>
              </w:rPr>
              <w:t>完成旁袋报废</w:t>
            </w:r>
            <w:proofErr w:type="gramEnd"/>
            <w:r w:rsidRPr="00CB1B05">
              <w:rPr>
                <w:rFonts w:ascii="宋体" w:eastAsia="宋体" w:hAnsi="宋体" w:cs="Tahoma" w:hint="eastAsia"/>
                <w:bCs/>
                <w:szCs w:val="21"/>
              </w:rPr>
              <w:t>处理前的热合拉断工作，全程自动化。</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6.系统具有自动回收主针头功能，自动进行主针头导管热合,并自行拉断分离针头，无需</w:t>
            </w:r>
            <w:proofErr w:type="gramStart"/>
            <w:r w:rsidRPr="00CB1B05">
              <w:rPr>
                <w:rFonts w:ascii="宋体" w:eastAsia="宋体" w:hAnsi="宋体" w:cs="Tahoma" w:hint="eastAsia"/>
                <w:bCs/>
                <w:szCs w:val="21"/>
              </w:rPr>
              <w:t>手动回盖针头</w:t>
            </w:r>
            <w:proofErr w:type="gramEnd"/>
            <w:r w:rsidRPr="00CB1B05">
              <w:rPr>
                <w:rFonts w:ascii="宋体" w:eastAsia="宋体" w:hAnsi="宋体" w:cs="Tahoma" w:hint="eastAsia"/>
                <w:bCs/>
                <w:szCs w:val="21"/>
              </w:rPr>
              <w:t>保护套，避免职业暴露。</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7.系统自动摇匀标本管，提高留样质量。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8.系统支持自动折断三通，提升自动化程度，优化操作流程。</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9.系统具有采血信息登记数据存储管理功能，可储存≥1000万条采血数据。</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10.系统支持留样袋自动留样、血辫导管热</w:t>
            </w:r>
            <w:proofErr w:type="gramStart"/>
            <w:r w:rsidRPr="00CB1B05">
              <w:rPr>
                <w:rFonts w:ascii="宋体" w:eastAsia="宋体" w:hAnsi="宋体" w:cs="Tahoma" w:hint="eastAsia"/>
                <w:bCs/>
                <w:szCs w:val="21"/>
              </w:rPr>
              <w:t>合</w:t>
            </w:r>
            <w:r w:rsidRPr="00CB1B05">
              <w:rPr>
                <w:rFonts w:ascii="宋体" w:eastAsia="宋体" w:hAnsi="宋体" w:cs="Tahoma" w:hint="eastAsia"/>
                <w:bCs/>
                <w:szCs w:val="21"/>
              </w:rPr>
              <w:lastRenderedPageBreak/>
              <w:t>方案</w:t>
            </w:r>
            <w:proofErr w:type="gramEnd"/>
            <w:r w:rsidRPr="00CB1B05">
              <w:rPr>
                <w:rFonts w:ascii="宋体" w:eastAsia="宋体" w:hAnsi="宋体" w:cs="Tahoma" w:hint="eastAsia"/>
                <w:bCs/>
                <w:szCs w:val="21"/>
              </w:rPr>
              <w:t>定制。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11.系统兼容血液信息管理系统与采血设备数据的共享接口，可与血液信息管理系统无缝对接，无须二次接口开发。</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12.整机尺寸（宽深高）≤40*70*125cm。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13.操作系统：Linux系统。</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14.显示屏≤10英寸触摸屏。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15.系统</w:t>
            </w:r>
            <w:proofErr w:type="gramStart"/>
            <w:r w:rsidRPr="00CB1B05">
              <w:rPr>
                <w:rFonts w:ascii="宋体" w:eastAsia="宋体" w:hAnsi="宋体" w:cs="Tahoma" w:hint="eastAsia"/>
                <w:bCs/>
                <w:szCs w:val="21"/>
              </w:rPr>
              <w:t>不</w:t>
            </w:r>
            <w:proofErr w:type="gramEnd"/>
            <w:r w:rsidRPr="00CB1B05">
              <w:rPr>
                <w:rFonts w:ascii="宋体" w:eastAsia="宋体" w:hAnsi="宋体" w:cs="Tahoma" w:hint="eastAsia"/>
                <w:bCs/>
                <w:szCs w:val="21"/>
              </w:rPr>
              <w:t>集成采血秤，</w:t>
            </w:r>
            <w:proofErr w:type="gramStart"/>
            <w:r w:rsidRPr="00CB1B05">
              <w:rPr>
                <w:rFonts w:ascii="宋体" w:eastAsia="宋体" w:hAnsi="宋体" w:cs="Tahoma" w:hint="eastAsia"/>
                <w:bCs/>
                <w:szCs w:val="21"/>
              </w:rPr>
              <w:t>支持称</w:t>
            </w:r>
            <w:proofErr w:type="gramEnd"/>
            <w:r w:rsidRPr="00CB1B05">
              <w:rPr>
                <w:rFonts w:ascii="宋体" w:eastAsia="宋体" w:hAnsi="宋体" w:cs="Tahoma" w:hint="eastAsia"/>
                <w:bCs/>
                <w:szCs w:val="21"/>
              </w:rPr>
              <w:t>接口数据对设备和相互独立工作，确保特殊情况下采血工作顺利进行</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16.系统支持血辫子抗凝液自动回流，降低手工挤压血袋的风险。</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17.产品能和单位现有使用的单机设备配合使用。</w:t>
            </w:r>
          </w:p>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18.配套：智能</w:t>
            </w:r>
            <w:proofErr w:type="gramStart"/>
            <w:r w:rsidRPr="00CB1B05">
              <w:rPr>
                <w:rFonts w:ascii="宋体" w:eastAsia="宋体" w:hAnsi="宋体" w:cs="Tahoma" w:hint="eastAsia"/>
                <w:bCs/>
                <w:szCs w:val="21"/>
              </w:rPr>
              <w:t>采血称</w:t>
            </w:r>
            <w:proofErr w:type="gramEnd"/>
            <w:r w:rsidRPr="00CB1B05">
              <w:rPr>
                <w:rFonts w:ascii="宋体" w:eastAsia="宋体" w:hAnsi="宋体" w:cs="Tahoma" w:hint="eastAsia"/>
                <w:bCs/>
                <w:szCs w:val="21"/>
              </w:rPr>
              <w:t>1台，针头自动回收盒100个。</w:t>
            </w:r>
          </w:p>
        </w:tc>
        <w:tc>
          <w:tcPr>
            <w:tcW w:w="822"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right"/>
              <w:rPr>
                <w:rFonts w:ascii="宋体" w:eastAsia="宋体" w:hAnsi="宋体" w:cs="Times New Roman"/>
                <w:szCs w:val="21"/>
              </w:rPr>
            </w:pPr>
            <w:r w:rsidRPr="00CB1B05">
              <w:rPr>
                <w:rFonts w:ascii="宋体" w:eastAsia="宋体" w:hAnsi="宋体" w:cs="Times New Roman" w:hint="eastAsia"/>
                <w:szCs w:val="21"/>
              </w:rPr>
              <w:lastRenderedPageBreak/>
              <w:t>25</w:t>
            </w:r>
          </w:p>
        </w:tc>
      </w:tr>
      <w:tr w:rsidR="00CB1B05" w:rsidRPr="00CB1B05" w:rsidTr="00CB1B05">
        <w:trPr>
          <w:trHeight w:val="328"/>
        </w:trPr>
        <w:tc>
          <w:tcPr>
            <w:tcW w:w="30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宋体"/>
                <w:szCs w:val="21"/>
              </w:rPr>
            </w:pPr>
            <w:r w:rsidRPr="00CB1B05">
              <w:rPr>
                <w:rFonts w:ascii="宋体" w:eastAsia="宋体" w:hAnsi="宋体" w:cs="宋体" w:hint="eastAsia"/>
                <w:szCs w:val="21"/>
              </w:rPr>
              <w:lastRenderedPageBreak/>
              <w:t>4</w:t>
            </w:r>
          </w:p>
        </w:tc>
        <w:tc>
          <w:tcPr>
            <w:tcW w:w="7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left"/>
              <w:rPr>
                <w:rFonts w:ascii="宋体" w:eastAsia="宋体" w:hAnsi="宋体" w:cs="Times New Roman"/>
                <w:kern w:val="0"/>
                <w:szCs w:val="21"/>
              </w:rPr>
            </w:pPr>
            <w:r w:rsidRPr="00CB1B05">
              <w:rPr>
                <w:rFonts w:ascii="宋体" w:eastAsia="宋体" w:hAnsi="宋体" w:cs="Times New Roman" w:hint="eastAsia"/>
                <w:szCs w:val="21"/>
              </w:rPr>
              <w:t>冷沉淀制备仪</w:t>
            </w:r>
          </w:p>
        </w:tc>
        <w:tc>
          <w:tcPr>
            <w:tcW w:w="6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jc w:val="center"/>
              <w:rPr>
                <w:rFonts w:ascii="宋体" w:eastAsia="宋体" w:hAnsi="宋体" w:cs="Times New Roman"/>
                <w:szCs w:val="21"/>
              </w:rPr>
            </w:pPr>
            <w:r w:rsidRPr="00CB1B05">
              <w:rPr>
                <w:rFonts w:ascii="宋体" w:eastAsia="宋体" w:hAnsi="宋体" w:cs="Times New Roman" w:hint="eastAsia"/>
                <w:szCs w:val="21"/>
              </w:rPr>
              <w:t>1台</w:t>
            </w:r>
          </w:p>
        </w:tc>
        <w:tc>
          <w:tcPr>
            <w:tcW w:w="243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Tahoma"/>
                <w:bCs/>
                <w:szCs w:val="21"/>
              </w:rPr>
            </w:pPr>
            <w:r w:rsidRPr="00CB1B05">
              <w:rPr>
                <w:rFonts w:ascii="宋体" w:eastAsia="宋体" w:hAnsi="宋体" w:cs="Tahoma" w:hint="eastAsia"/>
                <w:bCs/>
                <w:szCs w:val="21"/>
              </w:rPr>
              <w:t>1．制备原理 ：虹吸法。</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2．血浆融化方式：水浴式。</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3．水温稳定方式：上下水箱结构。</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4．水温控制范围：1～6℃，步长0.1℃。</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5．水温控制精度：±0.5℃。</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6．重量控制精度：±1g。</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7．制备能力：可同时对不少于20袋血浆进行制备。</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8.制备方式：操作步骤简单，每个</w:t>
            </w:r>
            <w:proofErr w:type="gramStart"/>
            <w:r w:rsidRPr="00CB1B05">
              <w:rPr>
                <w:rFonts w:ascii="宋体" w:eastAsia="宋体" w:hAnsi="宋体" w:cs="Tahoma" w:hint="eastAsia"/>
                <w:bCs/>
                <w:szCs w:val="21"/>
              </w:rPr>
              <w:t>制备位</w:t>
            </w:r>
            <w:proofErr w:type="gramEnd"/>
            <w:r w:rsidRPr="00CB1B05">
              <w:rPr>
                <w:rFonts w:ascii="宋体" w:eastAsia="宋体" w:hAnsi="宋体" w:cs="Tahoma" w:hint="eastAsia"/>
                <w:bCs/>
                <w:szCs w:val="21"/>
              </w:rPr>
              <w:t>旁有金属便捷按钮和独立小屏幕，可批量操作，也可对每个</w:t>
            </w:r>
            <w:proofErr w:type="gramStart"/>
            <w:r w:rsidRPr="00CB1B05">
              <w:rPr>
                <w:rFonts w:ascii="宋体" w:eastAsia="宋体" w:hAnsi="宋体" w:cs="Tahoma" w:hint="eastAsia"/>
                <w:bCs/>
                <w:szCs w:val="21"/>
              </w:rPr>
              <w:t>制备位</w:t>
            </w:r>
            <w:proofErr w:type="gramEnd"/>
            <w:r w:rsidRPr="00CB1B05">
              <w:rPr>
                <w:rFonts w:ascii="宋体" w:eastAsia="宋体" w:hAnsi="宋体" w:cs="Tahoma" w:hint="eastAsia"/>
                <w:bCs/>
                <w:szCs w:val="21"/>
              </w:rPr>
              <w:t>单独操作。</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9.进水方式：可自动进水（适用于放置处有进出水管通道的地方），到达设定水位自动停止进水；也可手工加水（适用于放置处没有进出水管通道的地方）。</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10.设备操作：两种操作模式，可通过真彩触摸屏操作，也可使用便捷金属按钮操作。</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11.可同时制备来源于200ml、300ml、400ml全血的冷沉淀凝血因子，系统可自动识别并自动调整制备参数，以达到更加精准的成品重量控制。</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12.可自行设置冷沉淀的重量：默认设置为46g（质量标准为40g～50g），可由用户自行调整该参数。</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13.预约制冷：可预约时间启动制冷。</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14.可与血站信息系统联网，能保存制备过程中产生的质量数据信息。</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15.报警功能：具备声音报警和灯光报警提示功能。</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16.用电安全保护：采用漏电保护、熔断器保护、开关电源自保三重安全保护。</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17.进水安全保护：采用水位控制器防止溢水及高位排水出口直排双重保护。</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18.可靠墙放置，单面操作，以节省空间。</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19.外壳材质：全部采用304不锈钢。</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20.净重：≤300kg。</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宋体" w:hint="eastAsia"/>
                <w:szCs w:val="21"/>
              </w:rPr>
              <w:t>▲</w:t>
            </w:r>
            <w:r w:rsidRPr="00CB1B05">
              <w:rPr>
                <w:rFonts w:ascii="宋体" w:eastAsia="宋体" w:hAnsi="宋体" w:cs="Tahoma" w:hint="eastAsia"/>
                <w:bCs/>
                <w:szCs w:val="21"/>
              </w:rPr>
              <w:t>21.外形尺寸：长宽高都小于等于1200mm。</w:t>
            </w:r>
          </w:p>
          <w:p w:rsidR="00CB1B05" w:rsidRPr="00CB1B05" w:rsidRDefault="00CB1B05" w:rsidP="00CB1B05">
            <w:pPr>
              <w:jc w:val="left"/>
              <w:rPr>
                <w:rFonts w:ascii="宋体" w:eastAsia="宋体" w:hAnsi="宋体" w:cs="Tahoma" w:hint="eastAsia"/>
                <w:bCs/>
                <w:szCs w:val="21"/>
              </w:rPr>
            </w:pPr>
            <w:r w:rsidRPr="00CB1B05">
              <w:rPr>
                <w:rFonts w:ascii="宋体" w:eastAsia="宋体" w:hAnsi="宋体" w:cs="Tahoma" w:hint="eastAsia"/>
                <w:bCs/>
                <w:szCs w:val="21"/>
              </w:rPr>
              <w:t>22.最大功率：2000VA。</w:t>
            </w:r>
          </w:p>
          <w:p w:rsidR="00CB1B05" w:rsidRPr="00CB1B05" w:rsidRDefault="00CB1B05" w:rsidP="00CB1B05">
            <w:pPr>
              <w:jc w:val="left"/>
              <w:rPr>
                <w:rFonts w:ascii="宋体" w:eastAsia="宋体" w:hAnsi="宋体" w:cs="Tahoma"/>
                <w:bCs/>
                <w:szCs w:val="21"/>
              </w:rPr>
            </w:pPr>
            <w:r w:rsidRPr="00CB1B05">
              <w:rPr>
                <w:rFonts w:ascii="宋体" w:eastAsia="宋体" w:hAnsi="宋体" w:cs="宋体" w:hint="eastAsia"/>
                <w:szCs w:val="21"/>
              </w:rPr>
              <w:t>▲</w:t>
            </w:r>
            <w:r w:rsidRPr="00CB1B05">
              <w:rPr>
                <w:rFonts w:ascii="宋体" w:eastAsia="宋体" w:hAnsi="宋体" w:cs="Tahoma" w:hint="eastAsia"/>
                <w:bCs/>
                <w:szCs w:val="21"/>
              </w:rPr>
              <w:t>23、配备</w:t>
            </w:r>
            <w:proofErr w:type="gramStart"/>
            <w:r w:rsidRPr="00CB1B05">
              <w:rPr>
                <w:rFonts w:ascii="宋体" w:eastAsia="宋体" w:hAnsi="宋体" w:cs="Tahoma" w:hint="eastAsia"/>
                <w:bCs/>
                <w:szCs w:val="21"/>
              </w:rPr>
              <w:t>集成热</w:t>
            </w:r>
            <w:proofErr w:type="gramEnd"/>
            <w:r w:rsidRPr="00CB1B05">
              <w:rPr>
                <w:rFonts w:ascii="宋体" w:eastAsia="宋体" w:hAnsi="宋体" w:cs="Tahoma" w:hint="eastAsia"/>
                <w:bCs/>
                <w:szCs w:val="21"/>
              </w:rPr>
              <w:t>合或者低温热合平台，适</w:t>
            </w:r>
            <w:r w:rsidRPr="00CB1B05">
              <w:rPr>
                <w:rFonts w:ascii="宋体" w:eastAsia="宋体" w:hAnsi="宋体" w:cs="Tahoma" w:hint="eastAsia"/>
                <w:bCs/>
                <w:szCs w:val="21"/>
              </w:rPr>
              <w:lastRenderedPageBreak/>
              <w:t>用于冷沉淀血液制品的临时冷链保护。</w:t>
            </w:r>
            <w:proofErr w:type="gramStart"/>
            <w:r w:rsidRPr="00CB1B05">
              <w:rPr>
                <w:rFonts w:ascii="宋体" w:eastAsia="宋体" w:hAnsi="宋体" w:cs="Tahoma" w:hint="eastAsia"/>
                <w:bCs/>
                <w:szCs w:val="21"/>
              </w:rPr>
              <w:t>集成热</w:t>
            </w:r>
            <w:proofErr w:type="gramEnd"/>
            <w:r w:rsidRPr="00CB1B05">
              <w:rPr>
                <w:rFonts w:ascii="宋体" w:eastAsia="宋体" w:hAnsi="宋体" w:cs="Tahoma" w:hint="eastAsia"/>
                <w:bCs/>
                <w:szCs w:val="21"/>
              </w:rPr>
              <w:t>合配备4个热合头，低温热合平台内置2个热合头，可对血袋导管</w:t>
            </w:r>
            <w:proofErr w:type="gramStart"/>
            <w:r w:rsidRPr="00CB1B05">
              <w:rPr>
                <w:rFonts w:ascii="宋体" w:eastAsia="宋体" w:hAnsi="宋体" w:cs="Tahoma" w:hint="eastAsia"/>
                <w:bCs/>
                <w:szCs w:val="21"/>
              </w:rPr>
              <w:t>进行独段和</w:t>
            </w:r>
            <w:proofErr w:type="gramEnd"/>
            <w:r w:rsidRPr="00CB1B05">
              <w:rPr>
                <w:rFonts w:ascii="宋体" w:eastAsia="宋体" w:hAnsi="宋体" w:cs="Tahoma" w:hint="eastAsia"/>
                <w:bCs/>
                <w:szCs w:val="21"/>
              </w:rPr>
              <w:t xml:space="preserve">同时多段热合，对应不同血液成分所需要的标本留管段数。                                                  </w:t>
            </w:r>
            <w:r w:rsidRPr="00CB1B05">
              <w:rPr>
                <w:rFonts w:ascii="宋体" w:eastAsia="宋体" w:hAnsi="宋体" w:cs="宋体" w:hint="eastAsia"/>
                <w:szCs w:val="21"/>
              </w:rPr>
              <w:t>▲</w:t>
            </w:r>
            <w:r w:rsidRPr="00CB1B05">
              <w:rPr>
                <w:rFonts w:ascii="宋体" w:eastAsia="宋体" w:hAnsi="宋体" w:cs="Tahoma" w:hint="eastAsia"/>
                <w:bCs/>
                <w:szCs w:val="21"/>
              </w:rPr>
              <w:t>24、 可实现与血液全程安全监控管理平台（北京宏诚创新科技有限公司开发）无缝对接，保证数据信息互通，实现与射频设备无缝融合。</w:t>
            </w:r>
          </w:p>
        </w:tc>
        <w:tc>
          <w:tcPr>
            <w:tcW w:w="822"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widowControl/>
              <w:jc w:val="right"/>
              <w:rPr>
                <w:rFonts w:ascii="宋体" w:eastAsia="宋体" w:hAnsi="宋体" w:cs="Times New Roman"/>
                <w:szCs w:val="21"/>
              </w:rPr>
            </w:pPr>
            <w:r w:rsidRPr="00CB1B05">
              <w:rPr>
                <w:rFonts w:ascii="宋体" w:eastAsia="宋体" w:hAnsi="宋体" w:cs="Times New Roman" w:hint="eastAsia"/>
                <w:szCs w:val="21"/>
              </w:rPr>
              <w:lastRenderedPageBreak/>
              <w:t>55</w:t>
            </w:r>
          </w:p>
        </w:tc>
      </w:tr>
      <w:tr w:rsidR="00CB1B05" w:rsidRPr="00CB1B05" w:rsidTr="00CB1B05">
        <w:trPr>
          <w:trHeight w:val="328"/>
        </w:trPr>
        <w:tc>
          <w:tcPr>
            <w:tcW w:w="4178" w:type="pct"/>
            <w:gridSpan w:val="4"/>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left"/>
              <w:rPr>
                <w:rFonts w:ascii="宋体" w:eastAsia="宋体" w:hAnsi="宋体" w:cs="宋体"/>
                <w:szCs w:val="21"/>
              </w:rPr>
            </w:pPr>
            <w:r w:rsidRPr="00CB1B05">
              <w:rPr>
                <w:rFonts w:ascii="宋体" w:eastAsia="宋体" w:hAnsi="宋体" w:cs="宋体" w:hint="eastAsia"/>
                <w:szCs w:val="21"/>
              </w:rPr>
              <w:lastRenderedPageBreak/>
              <w:t>预算合计金额</w:t>
            </w:r>
          </w:p>
        </w:tc>
        <w:tc>
          <w:tcPr>
            <w:tcW w:w="822"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jc w:val="center"/>
              <w:rPr>
                <w:rFonts w:ascii="宋体" w:eastAsia="宋体" w:hAnsi="宋体" w:cs="宋体"/>
                <w:szCs w:val="21"/>
              </w:rPr>
            </w:pPr>
            <w:r w:rsidRPr="00CB1B05">
              <w:rPr>
                <w:rFonts w:ascii="宋体" w:eastAsia="宋体" w:hAnsi="宋体" w:cs="宋体" w:hint="eastAsia"/>
                <w:szCs w:val="21"/>
              </w:rPr>
              <w:t>182.5</w:t>
            </w:r>
          </w:p>
        </w:tc>
      </w:tr>
      <w:tr w:rsidR="00CB1B05" w:rsidRPr="00CB1B05" w:rsidTr="00CB1B05">
        <w:trPr>
          <w:trHeight w:val="328"/>
        </w:trPr>
        <w:tc>
          <w:tcPr>
            <w:tcW w:w="30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widowControl/>
              <w:spacing w:line="360" w:lineRule="exact"/>
              <w:jc w:val="left"/>
              <w:textAlignment w:val="center"/>
              <w:rPr>
                <w:rFonts w:ascii="宋体" w:eastAsia="宋体" w:hAnsi="宋体" w:cs="宋体"/>
                <w:szCs w:val="21"/>
              </w:rPr>
            </w:pPr>
            <w:r w:rsidRPr="00CB1B05">
              <w:rPr>
                <w:rFonts w:ascii="宋体" w:eastAsia="宋体" w:hAnsi="宋体" w:cs="宋体" w:hint="eastAsia"/>
                <w:szCs w:val="21"/>
              </w:rPr>
              <w:t>▲商务条款</w:t>
            </w:r>
          </w:p>
        </w:tc>
        <w:tc>
          <w:tcPr>
            <w:tcW w:w="4699" w:type="pct"/>
            <w:gridSpan w:val="4"/>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B1B05" w:rsidRPr="00CB1B05" w:rsidRDefault="00CB1B05" w:rsidP="00CB1B05">
            <w:pPr>
              <w:spacing w:line="300" w:lineRule="exact"/>
              <w:rPr>
                <w:rFonts w:ascii="宋体" w:eastAsia="宋体" w:hAnsi="宋体" w:cs="宋体"/>
                <w:szCs w:val="21"/>
              </w:rPr>
            </w:pPr>
            <w:r w:rsidRPr="00CB1B05">
              <w:rPr>
                <w:rFonts w:ascii="宋体" w:eastAsia="宋体" w:hAnsi="宋体" w:cs="宋体" w:hint="eastAsia"/>
                <w:szCs w:val="21"/>
              </w:rPr>
              <w:t>一、合同签订期：自中标通知书发出之日起25个日历日内。</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二、交货期：自合同签订之日起60个工作日内安装调试完毕并验收合格交付使用。</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三、交货地点：南宁市中心血站指定地点。</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 xml:space="preserve">四、交货方式： 现场交货  </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五、售后服务要求：</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1、质量保证期：</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A、序号1</w:t>
            </w:r>
            <w:r w:rsidRPr="00CB1B05">
              <w:rPr>
                <w:rFonts w:ascii="宋体" w:eastAsia="宋体" w:hAnsi="宋体" w:cs="Times New Roman" w:hint="eastAsia"/>
                <w:szCs w:val="21"/>
              </w:rPr>
              <w:t>智能采血秤</w:t>
            </w:r>
            <w:r w:rsidRPr="00CB1B05">
              <w:rPr>
                <w:rFonts w:ascii="宋体" w:eastAsia="宋体" w:hAnsi="宋体" w:cs="宋体" w:hint="eastAsia"/>
                <w:szCs w:val="21"/>
              </w:rPr>
              <w:t>整机不少于2年，质量保证期内免费上门维修、更换配件；质量保证期满后提供终身维护，优惠提供零配件进行维修。</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B、序号2</w:t>
            </w:r>
            <w:r w:rsidRPr="00CB1B05">
              <w:rPr>
                <w:rFonts w:ascii="宋体" w:eastAsia="宋体" w:hAnsi="宋体" w:cs="Times New Roman" w:hint="eastAsia"/>
                <w:szCs w:val="21"/>
              </w:rPr>
              <w:t>智能采血系统（双采血位）</w:t>
            </w:r>
            <w:r w:rsidRPr="00CB1B05">
              <w:rPr>
                <w:rFonts w:ascii="宋体" w:eastAsia="宋体" w:hAnsi="宋体" w:cs="宋体" w:hint="eastAsia"/>
                <w:szCs w:val="21"/>
              </w:rPr>
              <w:t>整机不少于3年，质量保证期内免费上门维修、更换配件；质量保证期满后提供终身维护，优惠提供零配件进行维修。</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C、序号3</w:t>
            </w:r>
            <w:r w:rsidRPr="00CB1B05">
              <w:rPr>
                <w:rFonts w:ascii="宋体" w:eastAsia="宋体" w:hAnsi="宋体" w:cs="Times New Roman" w:hint="eastAsia"/>
                <w:szCs w:val="21"/>
              </w:rPr>
              <w:t>智能采血系统</w:t>
            </w:r>
            <w:r w:rsidRPr="00CB1B05">
              <w:rPr>
                <w:rFonts w:ascii="宋体" w:eastAsia="宋体" w:hAnsi="宋体" w:cs="宋体" w:hint="eastAsia"/>
                <w:szCs w:val="21"/>
              </w:rPr>
              <w:t>整机不少于3年，质量保证期内免费上门维修、更换配件；质量保证期满后提供终身维护，优惠提供零配件进行维修。</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D、序号4冷沉淀制备仪整机不少于5年，质量保证期内免费上门维修、更换配件；质量保证期满后提供终身维护，优惠提供零配件进行维修。</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2、按厂家承诺实行“三包”； 负责送货到需</w:t>
            </w:r>
            <w:proofErr w:type="gramStart"/>
            <w:r w:rsidRPr="00CB1B05">
              <w:rPr>
                <w:rFonts w:ascii="宋体" w:eastAsia="宋体" w:hAnsi="宋体" w:cs="宋体" w:hint="eastAsia"/>
                <w:szCs w:val="21"/>
              </w:rPr>
              <w:t>货方</w:t>
            </w:r>
            <w:proofErr w:type="gramEnd"/>
            <w:r w:rsidRPr="00CB1B05">
              <w:rPr>
                <w:rFonts w:ascii="宋体" w:eastAsia="宋体" w:hAnsi="宋体" w:cs="宋体" w:hint="eastAsia"/>
                <w:szCs w:val="21"/>
              </w:rPr>
              <w:t>指定地点，负责协助采购人进行安装场地设计，免费安装、调试，安装应符合国家行业相关标准、规范及规定。</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3、负责为采购人提供的完善的设备、操作培训和维修技术人员的培训（不少于一周），确保采购人有关人员能独立操作使用设备；培训人数由采购人确定。</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4、故障响应时间：设备在使用过程中发生质量问题，供应商技术人员在接到采购人通知后2小时内响应，24小时内到达现场解决处理。</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5、每半年至少进行一次定期回访以及对设备保养。</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6、投标人应保证提供的是最新机型、最新软件版本、全新未经使用的合格产品。</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 xml:space="preserve">7、投标人应承诺在广西地区设有固定的售后服务点（投标文件提供详细地址、技术人员名单、联系电话）。                                                                                                                                                       </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六、其他要求：</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1、投标总报价为采购人指定地点的现场交货价，包括：</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（1）货物的价格；</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（2）货物的标准附件、备品备件、专用工具的价格；</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（3）运输、调试、培训、技术支持、售后服务等费用；</w:t>
            </w:r>
          </w:p>
          <w:p w:rsidR="00CB1B05" w:rsidRPr="00CB1B05" w:rsidRDefault="00CB1B05" w:rsidP="00CB1B05">
            <w:pPr>
              <w:spacing w:line="300" w:lineRule="exact"/>
              <w:rPr>
                <w:rFonts w:ascii="宋体" w:eastAsia="宋体" w:hAnsi="宋体" w:cs="宋体" w:hint="eastAsia"/>
                <w:szCs w:val="21"/>
              </w:rPr>
            </w:pPr>
            <w:r w:rsidRPr="00CB1B05">
              <w:rPr>
                <w:rFonts w:ascii="宋体" w:eastAsia="宋体" w:hAnsi="宋体" w:cs="宋体" w:hint="eastAsia"/>
                <w:szCs w:val="21"/>
              </w:rPr>
              <w:t>（4）必要的保险费用和各项税费；</w:t>
            </w:r>
          </w:p>
          <w:p w:rsidR="00CB1B05" w:rsidRPr="00CB1B05" w:rsidRDefault="00CB1B05" w:rsidP="00CB1B05">
            <w:pPr>
              <w:jc w:val="left"/>
              <w:rPr>
                <w:rFonts w:ascii="宋体" w:eastAsia="宋体" w:hAnsi="宋体" w:cs="宋体" w:hint="eastAsia"/>
                <w:szCs w:val="21"/>
              </w:rPr>
            </w:pPr>
            <w:r w:rsidRPr="00CB1B05">
              <w:rPr>
                <w:rFonts w:ascii="宋体" w:eastAsia="宋体" w:hAnsi="宋体" w:cs="宋体" w:hint="eastAsia"/>
                <w:szCs w:val="21"/>
              </w:rPr>
              <w:t>（5）安装费用。</w:t>
            </w:r>
          </w:p>
          <w:p w:rsidR="00CB1B05" w:rsidRPr="00CB1B05" w:rsidRDefault="00CB1B05" w:rsidP="00CB1B05">
            <w:pPr>
              <w:jc w:val="left"/>
              <w:rPr>
                <w:rFonts w:ascii="宋体" w:eastAsia="宋体" w:hAnsi="宋体" w:cs="Times New Roman"/>
                <w:kern w:val="0"/>
                <w:szCs w:val="21"/>
              </w:rPr>
            </w:pPr>
            <w:r w:rsidRPr="00CB1B05">
              <w:rPr>
                <w:rFonts w:ascii="宋体" w:eastAsia="宋体" w:hAnsi="宋体" w:cs="宋体" w:hint="eastAsia"/>
                <w:szCs w:val="21"/>
              </w:rPr>
              <w:t>七、付款方式：</w:t>
            </w:r>
            <w:r w:rsidRPr="00CB1B05">
              <w:rPr>
                <w:rFonts w:ascii="宋体" w:eastAsia="宋体" w:hAnsi="宋体" w:cs="Times New Roman" w:hint="eastAsia"/>
                <w:szCs w:val="21"/>
              </w:rPr>
              <w:t>合同货款在验收合格后一次性支付。付款前中标供应商开具相应发票(增值税专票)给采购人。</w:t>
            </w:r>
            <w:r w:rsidRPr="00CB1B05">
              <w:rPr>
                <w:rFonts w:ascii="宋体" w:eastAsia="宋体" w:hAnsi="宋体" w:cs="宋体" w:hint="eastAsia"/>
                <w:szCs w:val="21"/>
              </w:rPr>
              <w:t xml:space="preserve">                                    </w:t>
            </w:r>
          </w:p>
        </w:tc>
      </w:tr>
      <w:tr w:rsidR="00CB1B05" w:rsidRPr="00CB1B05" w:rsidTr="00CB1B05">
        <w:trPr>
          <w:trHeight w:val="328"/>
        </w:trPr>
        <w:tc>
          <w:tcPr>
            <w:tcW w:w="30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B1B05" w:rsidRPr="00CB1B05" w:rsidRDefault="00CB1B05" w:rsidP="00CB1B05">
            <w:pPr>
              <w:jc w:val="center"/>
              <w:rPr>
                <w:rFonts w:ascii="宋体" w:eastAsia="宋体" w:hAnsi="宋体" w:cs="Times New Roman"/>
                <w:szCs w:val="21"/>
              </w:rPr>
            </w:pPr>
            <w:r w:rsidRPr="00CB1B05">
              <w:rPr>
                <w:rFonts w:ascii="宋体" w:eastAsia="宋体" w:hAnsi="宋体" w:cs="Times New Roman" w:hint="eastAsia"/>
                <w:szCs w:val="21"/>
              </w:rPr>
              <w:t>其他说明</w:t>
            </w:r>
          </w:p>
        </w:tc>
        <w:tc>
          <w:tcPr>
            <w:tcW w:w="4699" w:type="pct"/>
            <w:gridSpan w:val="4"/>
            <w:tcBorders>
              <w:top w:val="single" w:sz="6" w:space="0" w:color="000000"/>
              <w:left w:val="single" w:sz="6" w:space="0" w:color="000000"/>
              <w:bottom w:val="single" w:sz="6" w:space="0" w:color="000000"/>
              <w:right w:val="single" w:sz="8" w:space="0" w:color="000000"/>
            </w:tcBorders>
            <w:shd w:val="clear" w:color="auto" w:fill="FFFFFF"/>
            <w:hideMark/>
          </w:tcPr>
          <w:p w:rsidR="00CB1B05" w:rsidRPr="00CB1B05" w:rsidRDefault="00CB1B05" w:rsidP="00CB1B05">
            <w:pPr>
              <w:widowControl/>
              <w:shd w:val="clear" w:color="auto" w:fill="FFFFFF"/>
              <w:rPr>
                <w:rFonts w:ascii="宋体" w:eastAsia="宋体" w:hAnsi="宋体" w:cs="Times New Roman"/>
                <w:szCs w:val="21"/>
              </w:rPr>
            </w:pPr>
            <w:r w:rsidRPr="00CB1B05">
              <w:rPr>
                <w:rFonts w:ascii="宋体" w:eastAsia="宋体" w:hAnsi="宋体" w:cs="Times New Roman" w:hint="eastAsia"/>
                <w:szCs w:val="21"/>
              </w:rPr>
              <w:t>一、产品说明</w:t>
            </w:r>
          </w:p>
          <w:p w:rsidR="00CB1B05" w:rsidRPr="00CB1B05" w:rsidRDefault="00CB1B05" w:rsidP="00CB1B05">
            <w:pPr>
              <w:jc w:val="left"/>
              <w:rPr>
                <w:rFonts w:ascii="宋体" w:eastAsia="宋体" w:hAnsi="宋体" w:cs="Times New Roman" w:hint="eastAsia"/>
                <w:szCs w:val="21"/>
              </w:rPr>
            </w:pPr>
            <w:r w:rsidRPr="00CB1B05">
              <w:rPr>
                <w:rFonts w:ascii="宋体" w:eastAsia="宋体" w:hAnsi="宋体" w:cs="Times New Roman" w:hint="eastAsia"/>
                <w:szCs w:val="21"/>
              </w:rPr>
              <w:t>本分标货物不接受进口产品（即通过中国海关报关验放进入中国境内且产自关境外的产品）参与投标，</w:t>
            </w:r>
            <w:r w:rsidRPr="00CB1B05">
              <w:rPr>
                <w:rFonts w:ascii="宋体" w:eastAsia="宋体" w:hAnsi="宋体" w:cs="Times New Roman" w:hint="eastAsia"/>
                <w:b/>
                <w:szCs w:val="21"/>
              </w:rPr>
              <w:t>如有进口产品参与投标的作无效标处理</w:t>
            </w:r>
            <w:r w:rsidRPr="00CB1B05">
              <w:rPr>
                <w:rFonts w:ascii="宋体" w:eastAsia="宋体" w:hAnsi="宋体" w:cs="Times New Roman" w:hint="eastAsia"/>
                <w:szCs w:val="21"/>
              </w:rPr>
              <w:t>。</w:t>
            </w:r>
          </w:p>
          <w:p w:rsidR="00CB1B05" w:rsidRPr="00CB1B05" w:rsidRDefault="00CB1B05" w:rsidP="00CB1B05">
            <w:pPr>
              <w:jc w:val="left"/>
              <w:rPr>
                <w:rFonts w:ascii="宋体" w:eastAsia="宋体" w:hAnsi="宋体" w:cs="宋体" w:hint="eastAsia"/>
                <w:szCs w:val="21"/>
              </w:rPr>
            </w:pPr>
            <w:r w:rsidRPr="00CB1B05">
              <w:rPr>
                <w:rFonts w:ascii="宋体" w:eastAsia="宋体" w:hAnsi="宋体" w:cs="Times New Roman" w:hint="eastAsia"/>
                <w:szCs w:val="21"/>
              </w:rPr>
              <w:t>二、</w:t>
            </w:r>
            <w:r w:rsidRPr="00CB1B05">
              <w:rPr>
                <w:rFonts w:ascii="宋体" w:eastAsia="宋体" w:hAnsi="宋体" w:cs="宋体" w:hint="eastAsia"/>
                <w:szCs w:val="21"/>
              </w:rPr>
              <w:t xml:space="preserve">核心产品：第4项货物 </w:t>
            </w:r>
          </w:p>
          <w:p w:rsidR="00CB1B05" w:rsidRPr="00CB1B05" w:rsidRDefault="00CB1B05" w:rsidP="00CB1B05">
            <w:pPr>
              <w:tabs>
                <w:tab w:val="left" w:pos="180"/>
                <w:tab w:val="left" w:pos="1620"/>
              </w:tabs>
              <w:rPr>
                <w:rFonts w:ascii="宋体" w:eastAsia="宋体" w:hAnsi="宋体" w:cs="Times New Roman" w:hint="eastAsia"/>
                <w:szCs w:val="21"/>
              </w:rPr>
            </w:pPr>
            <w:r w:rsidRPr="00CB1B05">
              <w:rPr>
                <w:rFonts w:ascii="宋体" w:eastAsia="宋体" w:hAnsi="宋体" w:cs="宋体" w:hint="eastAsia"/>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w:t>
            </w:r>
            <w:r w:rsidRPr="00CB1B05">
              <w:rPr>
                <w:rFonts w:ascii="宋体" w:eastAsia="宋体" w:hAnsi="宋体" w:cs="宋体" w:hint="eastAsia"/>
                <w:szCs w:val="21"/>
                <w:lang/>
              </w:rPr>
              <w:lastRenderedPageBreak/>
              <w:t>候选人。</w:t>
            </w:r>
          </w:p>
          <w:p w:rsidR="00CB1B05" w:rsidRPr="00CB1B05" w:rsidRDefault="00CB1B05" w:rsidP="00CB1B05">
            <w:pPr>
              <w:tabs>
                <w:tab w:val="left" w:pos="180"/>
                <w:tab w:val="left" w:pos="1620"/>
              </w:tabs>
              <w:rPr>
                <w:rFonts w:ascii="宋体" w:eastAsia="宋体" w:hAnsi="宋体" w:cs="宋体" w:hint="eastAsia"/>
                <w:szCs w:val="21"/>
                <w:lang/>
              </w:rPr>
            </w:pPr>
            <w:r w:rsidRPr="00CB1B05">
              <w:rPr>
                <w:rFonts w:ascii="宋体" w:eastAsia="宋体" w:hAnsi="宋体" w:cs="宋体" w:hint="eastAsia"/>
                <w:szCs w:val="21"/>
                <w:lang/>
              </w:rPr>
              <w:t>三、验收标准：</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1、验收过程中所产生的一切费用均由中标供应商承担。报价时应考虑相关费用。</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2、中标供应商在货物验收时由采购单位对照招标文件的功能目标及技术指标全面核对检验，对所有要求出具的证明文件的原件进行核查，如不符合招标文件的技术需求及要求以及提供虚假承诺的，按相关规定做不接收货物处理及违约处理，中标供应商承担所有责任和费用，采购人保留进一步追究责任的权利。</w:t>
            </w:r>
          </w:p>
          <w:p w:rsidR="00CB1B05" w:rsidRPr="00CB1B05" w:rsidRDefault="00CB1B05" w:rsidP="00CB1B05">
            <w:pPr>
              <w:widowControl/>
              <w:rPr>
                <w:rFonts w:ascii="宋体" w:eastAsia="宋体" w:hAnsi="宋体" w:cs="宋体" w:hint="eastAsia"/>
                <w:szCs w:val="21"/>
              </w:rPr>
            </w:pPr>
            <w:r w:rsidRPr="00CB1B05">
              <w:rPr>
                <w:rFonts w:ascii="宋体" w:eastAsia="宋体" w:hAnsi="宋体" w:cs="宋体" w:hint="eastAsia"/>
                <w:szCs w:val="21"/>
              </w:rPr>
              <w:t>3、合同条款有约定按其约定。</w:t>
            </w:r>
          </w:p>
          <w:p w:rsidR="00CB1B05" w:rsidRPr="00CB1B05" w:rsidRDefault="00CB1B05" w:rsidP="00CB1B05">
            <w:pPr>
              <w:widowControl/>
              <w:shd w:val="clear" w:color="auto" w:fill="FFFFFF"/>
              <w:spacing w:line="330" w:lineRule="atLeast"/>
              <w:rPr>
                <w:rFonts w:ascii="宋体" w:eastAsia="宋体" w:hAnsi="宋体" w:cs="Times New Roman" w:hint="eastAsia"/>
                <w:szCs w:val="21"/>
              </w:rPr>
            </w:pPr>
            <w:r w:rsidRPr="00CB1B05">
              <w:rPr>
                <w:rFonts w:ascii="宋体" w:eastAsia="宋体" w:hAnsi="宋体" w:cs="Times New Roman" w:hint="eastAsia"/>
                <w:szCs w:val="21"/>
              </w:rPr>
              <w:t>四、其他</w:t>
            </w:r>
          </w:p>
          <w:p w:rsidR="00CB1B05" w:rsidRPr="00CB1B05" w:rsidRDefault="00CB1B05" w:rsidP="00CB1B05">
            <w:pPr>
              <w:widowControl/>
              <w:shd w:val="clear" w:color="auto" w:fill="FFFFFF"/>
              <w:spacing w:line="330" w:lineRule="atLeast"/>
              <w:rPr>
                <w:rFonts w:ascii="宋体" w:eastAsia="宋体" w:hAnsi="宋体" w:cs="Times New Roman" w:hint="eastAsia"/>
                <w:b/>
                <w:szCs w:val="21"/>
              </w:rPr>
            </w:pPr>
            <w:r w:rsidRPr="00CB1B05">
              <w:rPr>
                <w:rFonts w:ascii="宋体" w:eastAsia="宋体" w:hAnsi="宋体" w:cs="宋体" w:hint="eastAsia"/>
                <w:b/>
                <w:szCs w:val="21"/>
              </w:rPr>
              <w:t>▲1、</w:t>
            </w:r>
            <w:r w:rsidRPr="00CB1B05">
              <w:rPr>
                <w:rFonts w:ascii="宋体" w:eastAsia="宋体" w:hAnsi="宋体" w:cs="Times New Roman" w:hint="eastAsia"/>
                <w:b/>
                <w:szCs w:val="21"/>
              </w:rPr>
              <w:t>本项目采购标的需执行的国家相关标准、行业标准、地方标准或其他强制性标准、规范等要求。</w:t>
            </w:r>
          </w:p>
          <w:p w:rsidR="00CB1B05" w:rsidRPr="00CB1B05" w:rsidRDefault="00CB1B05" w:rsidP="00CB1B05">
            <w:pPr>
              <w:widowControl/>
              <w:shd w:val="clear" w:color="auto" w:fill="FFFFFF"/>
              <w:spacing w:line="330" w:lineRule="atLeast"/>
              <w:rPr>
                <w:rFonts w:ascii="宋体" w:eastAsia="宋体" w:hAnsi="宋体" w:cs="宋体" w:hint="eastAsia"/>
                <w:b/>
                <w:szCs w:val="21"/>
              </w:rPr>
            </w:pPr>
            <w:r w:rsidRPr="00CB1B05">
              <w:rPr>
                <w:rFonts w:ascii="宋体" w:eastAsia="宋体" w:hAnsi="宋体" w:cs="宋体" w:hint="eastAsia"/>
                <w:b/>
                <w:szCs w:val="21"/>
              </w:rPr>
              <w:t>▲2、投标产品如为二、三类医疗器械的，投标文件提供投标产品的医疗器械注册证复印件。</w:t>
            </w:r>
          </w:p>
          <w:p w:rsidR="00CB1B05" w:rsidRPr="00CB1B05" w:rsidRDefault="00CB1B05" w:rsidP="00CB1B05">
            <w:pPr>
              <w:widowControl/>
              <w:shd w:val="clear" w:color="auto" w:fill="FFFFFF"/>
              <w:spacing w:line="330" w:lineRule="atLeast"/>
              <w:rPr>
                <w:rFonts w:ascii="宋体" w:eastAsia="宋体" w:hAnsi="宋体" w:cs="Times New Roman"/>
                <w:kern w:val="0"/>
                <w:szCs w:val="21"/>
              </w:rPr>
            </w:pPr>
            <w:r w:rsidRPr="00CB1B05">
              <w:rPr>
                <w:rFonts w:ascii="宋体" w:eastAsia="宋体" w:hAnsi="宋体" w:cs="宋体" w:hint="eastAsia"/>
                <w:szCs w:val="21"/>
              </w:rPr>
              <w:t>3、投标人可在投标文件中提供投标产品彩页（体现参数指标）或技术说明书并加盖投标人公章，投标人技术性能及参数与彩页或技术说明书不符的，以彩页或技术说明书为准。</w:t>
            </w:r>
            <w:r w:rsidRPr="00CB1B05">
              <w:rPr>
                <w:rFonts w:ascii="宋体" w:eastAsia="宋体" w:hAnsi="宋体" w:cs="Times New Roman" w:hint="eastAsia"/>
                <w:szCs w:val="21"/>
              </w:rPr>
              <w:t>4、为避免供应商不良诚信记录的发生，及配合采购单位政府采购项目执行和备案，未在政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注册的供应商可在获取招标文件后登录政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进行注册，如在操作过程中遇到问题或者需要技术支持，请致电政</w:t>
            </w:r>
            <w:proofErr w:type="gramStart"/>
            <w:r w:rsidRPr="00CB1B05">
              <w:rPr>
                <w:rFonts w:ascii="宋体" w:eastAsia="宋体" w:hAnsi="宋体" w:cs="Times New Roman" w:hint="eastAsia"/>
                <w:szCs w:val="21"/>
              </w:rPr>
              <w:t>采云</w:t>
            </w:r>
            <w:proofErr w:type="gramEnd"/>
            <w:r w:rsidRPr="00CB1B05">
              <w:rPr>
                <w:rFonts w:ascii="宋体" w:eastAsia="宋体" w:hAnsi="宋体" w:cs="Times New Roman" w:hint="eastAsia"/>
                <w:szCs w:val="21"/>
              </w:rPr>
              <w:t>客服热线：400-881-7190。</w:t>
            </w:r>
          </w:p>
        </w:tc>
      </w:tr>
    </w:tbl>
    <w:p w:rsidR="00CB1B05" w:rsidRDefault="00CB1B05" w:rsidP="00CB1B05">
      <w:pPr>
        <w:spacing w:line="428" w:lineRule="exact"/>
        <w:rPr>
          <w:rFonts w:ascii="宋体" w:eastAsia="宋体" w:hAnsi="宋体" w:cs="宋体"/>
          <w:b/>
          <w:szCs w:val="21"/>
        </w:rPr>
      </w:pPr>
    </w:p>
    <w:p w:rsidR="00CB1B05" w:rsidRDefault="00CB1B05">
      <w:pPr>
        <w:widowControl/>
        <w:jc w:val="left"/>
        <w:rPr>
          <w:rFonts w:ascii="宋体" w:eastAsia="宋体" w:hAnsi="宋体" w:cs="宋体"/>
          <w:b/>
          <w:szCs w:val="21"/>
        </w:rPr>
      </w:pPr>
      <w:r>
        <w:rPr>
          <w:rFonts w:ascii="宋体" w:eastAsia="宋体" w:hAnsi="宋体" w:cs="宋体"/>
          <w:b/>
          <w:szCs w:val="21"/>
        </w:rPr>
        <w:br w:type="page"/>
      </w:r>
    </w:p>
    <w:p w:rsidR="00CB1B05" w:rsidRPr="00CB1B05" w:rsidRDefault="00CB1B05" w:rsidP="00CB1B05">
      <w:pPr>
        <w:spacing w:line="428" w:lineRule="exact"/>
        <w:rPr>
          <w:rFonts w:ascii="Arial Unicode MS" w:eastAsia="Arial Unicode MS" w:hAnsi="Arial Unicode MS" w:cs="Arial Unicode MS" w:hint="eastAsia"/>
          <w:sz w:val="32"/>
          <w:szCs w:val="32"/>
        </w:rPr>
      </w:pPr>
    </w:p>
    <w:p w:rsidR="00CB1B05" w:rsidRPr="00CB1B05" w:rsidRDefault="00CB1B05" w:rsidP="00CB1B05">
      <w:pPr>
        <w:spacing w:line="428" w:lineRule="exact"/>
        <w:rPr>
          <w:rFonts w:ascii="Arial Unicode MS" w:eastAsia="Arial Unicode MS" w:hAnsi="Arial Unicode MS" w:cs="Arial Unicode MS" w:hint="eastAsia"/>
          <w:sz w:val="32"/>
          <w:szCs w:val="32"/>
        </w:rPr>
      </w:pPr>
      <w:r w:rsidRPr="00CB1B05">
        <w:rPr>
          <w:rFonts w:ascii="Arial Unicode MS" w:eastAsia="Arial Unicode MS" w:hAnsi="Arial Unicode MS" w:cs="Arial Unicode MS" w:hint="eastAsia"/>
          <w:sz w:val="32"/>
          <w:szCs w:val="32"/>
        </w:rPr>
        <w:t>附件1：</w:t>
      </w:r>
    </w:p>
    <w:p w:rsidR="00CB1B05" w:rsidRPr="00CB1B05" w:rsidRDefault="00CB1B05" w:rsidP="00CB1B05">
      <w:pPr>
        <w:spacing w:before="7"/>
        <w:rPr>
          <w:rFonts w:ascii="Arial Unicode MS" w:eastAsia="Arial Unicode MS" w:hAnsi="Arial Unicode MS" w:cs="Arial Unicode MS" w:hint="eastAsia"/>
          <w:sz w:val="17"/>
          <w:szCs w:val="17"/>
        </w:rPr>
      </w:pPr>
    </w:p>
    <w:p w:rsidR="00CB1B05" w:rsidRPr="00CB1B05" w:rsidRDefault="00CB1B05" w:rsidP="00CB1B05">
      <w:pPr>
        <w:spacing w:line="528" w:lineRule="exact"/>
        <w:rPr>
          <w:rFonts w:ascii="Arial Unicode MS" w:eastAsia="Arial Unicode MS" w:hAnsi="Arial Unicode MS" w:cs="Arial Unicode MS" w:hint="eastAsia"/>
          <w:sz w:val="40"/>
          <w:szCs w:val="40"/>
        </w:rPr>
      </w:pPr>
      <w:r w:rsidRPr="00CB1B05">
        <w:rPr>
          <w:rFonts w:ascii="Arial Unicode MS" w:eastAsia="Arial Unicode MS" w:hAnsi="Arial Unicode MS" w:cs="Arial Unicode MS" w:hint="eastAsia"/>
          <w:sz w:val="40"/>
          <w:szCs w:val="40"/>
        </w:rPr>
        <w:t>节能产品政府采购品目清单</w:t>
      </w: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r w:rsidRPr="00CB1B05">
        <w:rPr>
          <w:rFonts w:ascii="Times New Roman" w:eastAsia="宋体" w:hAnsi="Times New Roman" w:cs="Times New Roman" w:hint="eastAsia"/>
          <w:szCs w:val="24"/>
        </w:rPr>
        <w:pict>
          <v:shapetype id="_x0000_t202" coordsize="21600,21600" o:spt="202" path="m,l,21600r21600,l21600,xe">
            <v:stroke joinstyle="miter"/>
            <v:path gradientshapeok="t" o:connecttype="rect"/>
          </v:shapetype>
          <v:shape id="文本框 2" o:spid="_x0000_s1029" type="#_x0000_t202" style="position:absolute;left:0;text-align:left;margin-left:86.25pt;margin-top:7.4pt;width:421.8pt;height:581.4pt;z-index:251660288;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6"/>
                    <w:gridCol w:w="2966"/>
                  </w:tblGrid>
                  <w:tr w:rsidR="00CB1B05">
                    <w:trPr>
                      <w:trHeight w:hRule="exact" w:val="782"/>
                    </w:trPr>
                    <w:tc>
                      <w:tcPr>
                        <w:tcW w:w="574"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7" w:line="254" w:lineRule="auto"/>
                          <w:ind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4"/>
                          <w:rPr>
                            <w:rFonts w:ascii="宋体" w:hAnsi="宋体" w:cs="宋体"/>
                            <w:sz w:val="16"/>
                            <w:szCs w:val="16"/>
                          </w:rPr>
                        </w:pPr>
                      </w:p>
                      <w:p w:rsidR="00CB1B05" w:rsidRDefault="00CB1B05">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4"/>
                          <w:rPr>
                            <w:rFonts w:ascii="宋体" w:hAnsi="宋体" w:cs="宋体"/>
                            <w:sz w:val="16"/>
                            <w:szCs w:val="16"/>
                          </w:rPr>
                        </w:pPr>
                      </w:p>
                      <w:p w:rsidR="00CB1B05" w:rsidRDefault="00CB1B05">
                        <w:pPr>
                          <w:pStyle w:val="TableParagraph"/>
                          <w:rPr>
                            <w:rFonts w:ascii="宋体" w:hAnsi="宋体" w:cs="宋体"/>
                          </w:rPr>
                        </w:pPr>
                        <w:r>
                          <w:rPr>
                            <w:rFonts w:ascii="宋体" w:hAnsi="宋体" w:cs="宋体" w:hint="eastAsia"/>
                            <w:b/>
                            <w:bCs/>
                            <w:w w:val="99"/>
                          </w:rPr>
                          <w:t>依据的标准</w:t>
                        </w:r>
                      </w:p>
                    </w:tc>
                  </w:tr>
                  <w:tr w:rsidR="00CB1B05">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1"/>
                          <w:rPr>
                            <w:rFonts w:ascii="宋体" w:hAnsi="宋体" w:cs="宋体" w:hint="eastAsia"/>
                            <w:sz w:val="15"/>
                            <w:szCs w:val="15"/>
                          </w:rPr>
                        </w:pPr>
                      </w:p>
                      <w:p w:rsidR="00CB1B05" w:rsidRDefault="00CB1B05">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2"/>
                          <w:rPr>
                            <w:rFonts w:ascii="宋体" w:hAnsi="宋体" w:cs="宋体" w:hint="eastAsia"/>
                            <w:sz w:val="23"/>
                            <w:szCs w:val="23"/>
                          </w:rPr>
                        </w:pPr>
                      </w:p>
                      <w:p w:rsidR="00CB1B05" w:rsidRDefault="00CB1B05">
                        <w:pPr>
                          <w:pStyle w:val="TableParagraph"/>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93" w:line="280" w:lineRule="auto"/>
                          <w:ind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93"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B1B05">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44" w:line="280" w:lineRule="auto"/>
                          <w:ind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44"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B1B05">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64" w:line="280" w:lineRule="auto"/>
                          <w:ind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64"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CB1B05">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spacing w:before="2"/>
                          <w:rPr>
                            <w:rFonts w:ascii="宋体" w:hAnsi="宋体" w:cs="宋体" w:hint="eastAsia"/>
                            <w:sz w:val="14"/>
                            <w:szCs w:val="14"/>
                            <w:lang w:eastAsia="zh-CN"/>
                          </w:rPr>
                        </w:pPr>
                      </w:p>
                      <w:p w:rsidR="00CB1B05" w:rsidRDefault="00CB1B05">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3"/>
                          <w:rPr>
                            <w:rFonts w:ascii="宋体" w:hAnsi="宋体" w:cs="宋体" w:hint="eastAsia"/>
                          </w:rPr>
                        </w:pPr>
                      </w:p>
                      <w:p w:rsidR="00CB1B05" w:rsidRDefault="00CB1B05">
                        <w:pPr>
                          <w:pStyle w:val="TableParagraph"/>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64"/>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2"/>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2" w:line="280" w:lineRule="auto"/>
                          <w:ind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B1B05">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2"/>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2" w:line="280" w:lineRule="auto"/>
                          <w:ind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B1B05">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2"/>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2" w:line="280" w:lineRule="auto"/>
                          <w:ind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B1B05">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2"/>
                          <w:rPr>
                            <w:rFonts w:ascii="宋体" w:hAnsi="宋体" w:cs="宋体"/>
                            <w:sz w:val="17"/>
                            <w:szCs w:val="17"/>
                            <w:lang w:eastAsia="zh-CN"/>
                          </w:rPr>
                        </w:pPr>
                      </w:p>
                      <w:p w:rsidR="00CB1B05" w:rsidRDefault="00CB1B05">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68"/>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68"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B1B05">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8"/>
                          <w:rPr>
                            <w:rFonts w:ascii="宋体" w:hAnsi="宋体" w:cs="宋体"/>
                            <w:sz w:val="27"/>
                            <w:szCs w:val="27"/>
                            <w:lang w:eastAsia="zh-CN"/>
                          </w:rPr>
                        </w:pPr>
                      </w:p>
                      <w:p w:rsidR="00CB1B05" w:rsidRDefault="00CB1B05">
                        <w:pPr>
                          <w:pStyle w:val="TableParagraph"/>
                          <w:spacing w:line="280" w:lineRule="auto"/>
                          <w:ind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spacing w:before="7"/>
                          <w:rPr>
                            <w:rFonts w:ascii="宋体" w:hAnsi="宋体" w:cs="宋体" w:hint="eastAsia"/>
                            <w:sz w:val="19"/>
                            <w:szCs w:val="19"/>
                          </w:rPr>
                        </w:pPr>
                      </w:p>
                      <w:p w:rsidR="00CB1B05" w:rsidRDefault="00CB1B05">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49" w:line="280" w:lineRule="auto"/>
                          <w:ind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rsidR="00CB1B05" w:rsidRDefault="00CB1B05">
                        <w:pPr>
                          <w:pStyle w:val="TableParagraph"/>
                          <w:spacing w:before="12" w:line="280" w:lineRule="auto"/>
                          <w:ind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CB1B05">
                    <w:trPr>
                      <w:trHeight w:hRule="exact" w:val="684"/>
                    </w:trPr>
                    <w:tc>
                      <w:tcPr>
                        <w:tcW w:w="574"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23"/>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23"/>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CB1B05">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13"/>
                          <w:rPr>
                            <w:rFonts w:ascii="宋体" w:hAnsi="宋体" w:cs="宋体"/>
                            <w:sz w:val="16"/>
                            <w:szCs w:val="16"/>
                          </w:rPr>
                        </w:pPr>
                      </w:p>
                      <w:p w:rsidR="00CB1B05" w:rsidRDefault="00CB1B05">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66"/>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66" w:line="280" w:lineRule="auto"/>
                          <w:ind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B1B05">
                    <w:trPr>
                      <w:trHeight w:hRule="exact" w:val="646"/>
                    </w:trPr>
                    <w:tc>
                      <w:tcPr>
                        <w:tcW w:w="574"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160"/>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160"/>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4"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CB1B05">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spacing w:before="7"/>
                          <w:rPr>
                            <w:rFonts w:ascii="宋体" w:hAnsi="宋体" w:cs="宋体" w:hint="eastAsia"/>
                            <w:sz w:val="26"/>
                            <w:szCs w:val="26"/>
                            <w:lang w:eastAsia="zh-CN"/>
                          </w:rPr>
                        </w:pPr>
                      </w:p>
                      <w:p w:rsidR="00CB1B05" w:rsidRDefault="00CB1B05">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8"/>
                          <w:rPr>
                            <w:rFonts w:ascii="宋体" w:hAnsi="宋体" w:cs="宋体" w:hint="eastAsia"/>
                            <w:sz w:val="14"/>
                            <w:szCs w:val="14"/>
                          </w:rPr>
                        </w:pPr>
                      </w:p>
                      <w:p w:rsidR="00CB1B05" w:rsidRDefault="00CB1B05">
                        <w:pPr>
                          <w:pStyle w:val="TableParagraph"/>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8"/>
                          <w:rPr>
                            <w:rFonts w:ascii="宋体" w:hAnsi="宋体" w:cs="宋体" w:hint="eastAsia"/>
                            <w:sz w:val="14"/>
                            <w:szCs w:val="14"/>
                          </w:rPr>
                        </w:pPr>
                      </w:p>
                      <w:p w:rsidR="00CB1B05" w:rsidRDefault="00CB1B05">
                        <w:pPr>
                          <w:pStyle w:val="TableParagraph"/>
                          <w:spacing w:line="280" w:lineRule="auto"/>
                          <w:ind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spacing w:before="1"/>
                          <w:rPr>
                            <w:rFonts w:ascii="宋体" w:hAnsi="宋体" w:cs="宋体" w:hint="eastAsia"/>
                            <w:sz w:val="18"/>
                            <w:szCs w:val="18"/>
                          </w:rPr>
                        </w:pPr>
                      </w:p>
                      <w:p w:rsidR="00CB1B05" w:rsidRDefault="00CB1B05">
                        <w:pPr>
                          <w:pStyle w:val="TableParagraph"/>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30" w:line="280" w:lineRule="auto"/>
                          <w:ind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CB1B05">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12"/>
                          <w:rPr>
                            <w:rFonts w:ascii="宋体" w:hAnsi="宋体" w:cs="宋体"/>
                            <w:sz w:val="15"/>
                            <w:szCs w:val="15"/>
                            <w:lang w:eastAsia="zh-CN"/>
                          </w:rPr>
                        </w:pPr>
                      </w:p>
                      <w:p w:rsidR="00CB1B05" w:rsidRDefault="00CB1B05">
                        <w:pPr>
                          <w:pStyle w:val="TableParagraph"/>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2" w:line="280" w:lineRule="auto"/>
                          <w:ind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CB1B05" w:rsidRDefault="00CB1B05" w:rsidP="00CB1B05">
                  <w:pPr>
                    <w:rPr>
                      <w:rFonts w:ascii="Calibri" w:hAnsi="Calibri" w:cs="Times New Roman"/>
                      <w:sz w:val="22"/>
                    </w:rPr>
                  </w:pPr>
                </w:p>
              </w:txbxContent>
            </v:textbox>
            <w10:wrap anchorx="page"/>
          </v:shape>
        </w:pict>
      </w: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rPr>
          <w:rFonts w:ascii="Arial Unicode MS" w:eastAsia="Arial Unicode MS" w:hAnsi="Arial Unicode MS" w:cs="Arial Unicode MS" w:hint="eastAsia"/>
          <w:sz w:val="20"/>
          <w:szCs w:val="20"/>
        </w:rPr>
      </w:pPr>
    </w:p>
    <w:p w:rsidR="00CB1B05" w:rsidRPr="00CB1B05" w:rsidRDefault="00CB1B05" w:rsidP="00CB1B05">
      <w:pPr>
        <w:spacing w:before="16"/>
        <w:rPr>
          <w:rFonts w:ascii="Arial Unicode MS" w:eastAsia="Arial Unicode MS" w:hAnsi="Arial Unicode MS" w:cs="Arial Unicode MS" w:hint="eastAsia"/>
          <w:sz w:val="17"/>
          <w:szCs w:val="17"/>
        </w:rPr>
      </w:pPr>
    </w:p>
    <w:p w:rsidR="00CB1B05" w:rsidRPr="00CB1B05" w:rsidRDefault="00CB1B05" w:rsidP="00CB1B05">
      <w:pPr>
        <w:spacing w:before="37"/>
        <w:ind w:right="102"/>
        <w:jc w:val="right"/>
        <w:rPr>
          <w:rFonts w:ascii="宋体" w:eastAsia="宋体" w:hAnsi="宋体" w:cs="宋体" w:hint="eastAsia"/>
          <w:sz w:val="20"/>
          <w:szCs w:val="20"/>
          <w:lang w:eastAsia="en-US"/>
        </w:rPr>
      </w:pPr>
      <w:r w:rsidRPr="00CB1B05">
        <w:rPr>
          <w:rFonts w:ascii="宋体" w:eastAsia="宋体" w:hAnsi="宋体" w:cs="宋体" w:hint="eastAsia"/>
          <w:w w:val="99"/>
          <w:sz w:val="20"/>
          <w:szCs w:val="20"/>
        </w:rPr>
        <w:t>）</w:t>
      </w: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spacing w:before="3"/>
        <w:rPr>
          <w:rFonts w:ascii="宋体" w:eastAsia="宋体" w:hAnsi="宋体" w:cs="宋体" w:hint="eastAsia"/>
          <w:sz w:val="15"/>
          <w:szCs w:val="15"/>
        </w:rPr>
      </w:pPr>
    </w:p>
    <w:p w:rsidR="00CB1B05" w:rsidRPr="00CB1B05" w:rsidRDefault="00CB1B05" w:rsidP="00CB1B05">
      <w:pPr>
        <w:spacing w:before="37"/>
        <w:ind w:right="150"/>
        <w:jc w:val="right"/>
        <w:rPr>
          <w:rFonts w:ascii="宋体" w:eastAsia="宋体" w:hAnsi="宋体" w:cs="宋体" w:hint="eastAsia"/>
          <w:sz w:val="20"/>
          <w:szCs w:val="20"/>
        </w:rPr>
      </w:pPr>
      <w:r w:rsidRPr="00CB1B05">
        <w:rPr>
          <w:rFonts w:ascii="宋体" w:eastAsia="宋体" w:hAnsi="宋体" w:cs="宋体" w:hint="eastAsia"/>
          <w:w w:val="99"/>
          <w:sz w:val="20"/>
          <w:szCs w:val="20"/>
        </w:rPr>
        <w:t>》</w:t>
      </w:r>
    </w:p>
    <w:p w:rsidR="00CB1B05" w:rsidRPr="00CB1B05" w:rsidRDefault="00CB1B05" w:rsidP="00CB1B05">
      <w:pPr>
        <w:widowControl/>
        <w:jc w:val="left"/>
        <w:rPr>
          <w:rFonts w:ascii="宋体" w:eastAsia="宋体" w:hAnsi="宋体" w:cs="宋体"/>
          <w:sz w:val="20"/>
          <w:szCs w:val="20"/>
        </w:rPr>
        <w:sectPr w:rsidR="00CB1B05" w:rsidRPr="00CB1B05">
          <w:pgSz w:w="11910" w:h="16840"/>
          <w:pgMar w:top="1520" w:right="1500" w:bottom="280" w:left="1680" w:header="720" w:footer="720" w:gutter="0"/>
          <w:cols w:space="720"/>
        </w:sect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spacing w:before="2"/>
        <w:rPr>
          <w:rFonts w:ascii="宋体" w:eastAsia="宋体" w:hAnsi="宋体" w:cs="宋体" w:hint="eastAsia"/>
          <w:sz w:val="23"/>
          <w:szCs w:val="23"/>
        </w:rPr>
      </w:pPr>
    </w:p>
    <w:p w:rsidR="00CB1B05" w:rsidRPr="00CB1B05" w:rsidRDefault="00CB1B05" w:rsidP="00CB1B05">
      <w:pPr>
        <w:spacing w:before="37"/>
        <w:ind w:right="102"/>
        <w:jc w:val="right"/>
        <w:rPr>
          <w:rFonts w:ascii="宋体" w:eastAsia="宋体" w:hAnsi="宋体" w:cs="宋体" w:hint="eastAsia"/>
          <w:sz w:val="20"/>
          <w:szCs w:val="20"/>
        </w:rPr>
      </w:pPr>
      <w:r w:rsidRPr="00CB1B05">
        <w:rPr>
          <w:rFonts w:ascii="Times New Roman" w:eastAsia="宋体" w:hAnsi="Times New Roman" w:cs="Times New Roman" w:hint="eastAsia"/>
          <w:szCs w:val="24"/>
        </w:rPr>
        <w:pict>
          <v:shape id="文本框 3" o:spid="_x0000_s1030" type="#_x0000_t202" style="position:absolute;left:0;text-align:left;margin-left:89.15pt;margin-top:-63.4pt;width:421.8pt;height:671.2pt;z-index:251661312;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5"/>
                    <w:gridCol w:w="2966"/>
                  </w:tblGrid>
                  <w:tr w:rsidR="00CB1B05">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1915"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93"/>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93"/>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溴化</w:t>
                        </w:r>
                        <w:proofErr w:type="gramStart"/>
                        <w:r>
                          <w:rPr>
                            <w:rFonts w:ascii="宋体" w:hAnsi="宋体" w:cs="宋体" w:hint="eastAsia"/>
                            <w:spacing w:val="12"/>
                            <w:w w:val="99"/>
                            <w:sz w:val="20"/>
                            <w:szCs w:val="20"/>
                            <w:lang w:eastAsia="zh-CN"/>
                          </w:rPr>
                          <w:t>锂</w:t>
                        </w:r>
                        <w:proofErr w:type="gramEnd"/>
                        <w:r>
                          <w:rPr>
                            <w:rFonts w:ascii="宋体" w:hAnsi="宋体" w:cs="宋体" w:hint="eastAsia"/>
                            <w:spacing w:val="12"/>
                            <w:w w:val="99"/>
                            <w:sz w:val="20"/>
                            <w:szCs w:val="20"/>
                            <w:lang w:eastAsia="zh-CN"/>
                          </w:rPr>
                          <w:t>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CB1B05">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915"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B1B05">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spacing w:before="3"/>
                          <w:rPr>
                            <w:rFonts w:ascii="宋体" w:hAnsi="宋体" w:cs="宋体" w:hint="eastAsia"/>
                            <w:sz w:val="21"/>
                            <w:szCs w:val="21"/>
                            <w:lang w:eastAsia="zh-CN"/>
                          </w:rPr>
                        </w:pPr>
                      </w:p>
                      <w:p w:rsidR="00CB1B05" w:rsidRDefault="00CB1B05">
                        <w:pPr>
                          <w:pStyle w:val="TableParagraph"/>
                          <w:spacing w:line="280" w:lineRule="auto"/>
                          <w:ind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4" w:line="280" w:lineRule="auto"/>
                          <w:ind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160" w:line="280" w:lineRule="auto"/>
                          <w:ind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CB1B05">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rsidR="00CB1B05" w:rsidRDefault="00CB1B05">
                        <w:pPr>
                          <w:pStyle w:val="TableParagraph"/>
                          <w:spacing w:before="7"/>
                          <w:rPr>
                            <w:rFonts w:ascii="宋体" w:hAnsi="宋体" w:cs="宋体"/>
                            <w:sz w:val="24"/>
                            <w:szCs w:val="24"/>
                            <w:lang w:eastAsia="zh-CN"/>
                          </w:rPr>
                        </w:pPr>
                      </w:p>
                      <w:p w:rsidR="00CB1B05" w:rsidRDefault="00CB1B05">
                        <w:pPr>
                          <w:pStyle w:val="TableParagraph"/>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9"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风管</w:t>
                        </w:r>
                      </w:p>
                    </w:tc>
                  </w:tr>
                  <w:tr w:rsidR="00CB1B05">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CB1B05">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CB1B05">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lang w:eastAsia="en-US"/>
                          </w:rPr>
                        </w:pPr>
                      </w:p>
                    </w:tc>
                    <w:tc>
                      <w:tcPr>
                        <w:tcW w:w="1800"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83"/>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1"/>
                          <w:rPr>
                            <w:rFonts w:ascii="宋体" w:hAnsi="宋体" w:cs="宋体"/>
                            <w:sz w:val="18"/>
                            <w:szCs w:val="18"/>
                          </w:rPr>
                        </w:pPr>
                      </w:p>
                      <w:p w:rsidR="00CB1B05" w:rsidRDefault="00CB1B05">
                        <w:pPr>
                          <w:pStyle w:val="TableParagraph"/>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83"/>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B1B05">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4" w:lineRule="exact"/>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4" w:lineRule="exact"/>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CB1B05">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val="restart"/>
                        <w:tcBorders>
                          <w:top w:val="single" w:sz="4" w:space="0" w:color="000000"/>
                          <w:left w:val="single" w:sz="4" w:space="0" w:color="000000"/>
                          <w:bottom w:val="nil"/>
                          <w:right w:val="single" w:sz="4" w:space="0" w:color="000000"/>
                        </w:tcBorders>
                      </w:tcPr>
                      <w:p w:rsidR="00CB1B05" w:rsidRDefault="00CB1B05">
                        <w:pPr>
                          <w:pStyle w:val="TableParagraph"/>
                          <w:rPr>
                            <w:rFonts w:ascii="宋体" w:hAnsi="宋体" w:cs="宋体"/>
                            <w:sz w:val="20"/>
                            <w:szCs w:val="20"/>
                            <w:lang w:eastAsia="zh-CN"/>
                          </w:rPr>
                        </w:pPr>
                      </w:p>
                      <w:p w:rsidR="00CB1B05" w:rsidRDefault="00CB1B05">
                        <w:pPr>
                          <w:pStyle w:val="TableParagraph"/>
                          <w:spacing w:before="9"/>
                          <w:rPr>
                            <w:rFonts w:ascii="宋体" w:hAnsi="宋体" w:cs="宋体" w:hint="eastAsia"/>
                            <w:sz w:val="20"/>
                            <w:szCs w:val="20"/>
                            <w:lang w:eastAsia="zh-CN"/>
                          </w:rPr>
                        </w:pPr>
                      </w:p>
                      <w:p w:rsidR="00CB1B05" w:rsidRDefault="00CB1B05">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64"/>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rsidR="00CB1B05" w:rsidRDefault="00CB1B05">
                        <w:pPr>
                          <w:pStyle w:val="TableParagraph"/>
                          <w:spacing w:before="11"/>
                          <w:rPr>
                            <w:rFonts w:ascii="宋体" w:hAnsi="宋体" w:cs="宋体"/>
                            <w:sz w:val="16"/>
                            <w:szCs w:val="16"/>
                            <w:lang w:eastAsia="zh-CN"/>
                          </w:rPr>
                        </w:pPr>
                      </w:p>
                      <w:p w:rsidR="00CB1B05" w:rsidRDefault="00CB1B05">
                        <w:pPr>
                          <w:pStyle w:val="TableParagraph"/>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CB1B05">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tcBorders>
                          <w:top w:val="single" w:sz="4" w:space="0" w:color="000000"/>
                          <w:left w:val="single" w:sz="4" w:space="0" w:color="000000"/>
                          <w:bottom w:val="nil"/>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小型</w:t>
                        </w:r>
                        <w:proofErr w:type="gramStart"/>
                        <w:r>
                          <w:rPr>
                            <w:rFonts w:ascii="宋体" w:hAnsi="宋体" w:cs="宋体" w:hint="eastAsia"/>
                            <w:w w:val="99"/>
                            <w:sz w:val="20"/>
                            <w:szCs w:val="20"/>
                            <w:lang w:eastAsia="zh-CN"/>
                          </w:rPr>
                          <w:t>开</w:t>
                        </w:r>
                        <w:r>
                          <w:rPr>
                            <w:rFonts w:ascii="宋体" w:hAnsi="宋体" w:cs="宋体" w:hint="eastAsia"/>
                            <w:spacing w:val="2"/>
                            <w:w w:val="99"/>
                            <w:sz w:val="20"/>
                            <w:szCs w:val="20"/>
                            <w:lang w:eastAsia="zh-CN"/>
                          </w:rPr>
                          <w:t>式</w:t>
                        </w:r>
                        <w:proofErr w:type="gramEnd"/>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proofErr w:type="gramStart"/>
                        <w:r>
                          <w:rPr>
                            <w:rFonts w:ascii="宋体" w:hAnsi="宋体" w:cs="宋体" w:hint="eastAsia"/>
                            <w:spacing w:val="-171"/>
                            <w:w w:val="99"/>
                            <w:sz w:val="20"/>
                            <w:szCs w:val="20"/>
                            <w:lang w:eastAsia="zh-CN"/>
                          </w:rPr>
                          <w:t>》</w:t>
                        </w:r>
                        <w:proofErr w:type="gramEnd"/>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CB1B05">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val="restart"/>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CB1B05">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1800" w:type="dxa"/>
                        <w:vMerge/>
                        <w:tcBorders>
                          <w:top w:val="nil"/>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型</w:t>
                        </w:r>
                        <w:proofErr w:type="gramStart"/>
                        <w:r>
                          <w:rPr>
                            <w:rFonts w:ascii="宋体" w:hAnsi="宋体" w:cs="宋体" w:hint="eastAsia"/>
                            <w:w w:val="99"/>
                            <w:sz w:val="20"/>
                            <w:szCs w:val="20"/>
                            <w:lang w:eastAsia="zh-CN"/>
                          </w:rPr>
                          <w:t>开式</w:t>
                        </w:r>
                        <w:proofErr w:type="gramEnd"/>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proofErr w:type="gramStart"/>
                        <w:r>
                          <w:rPr>
                            <w:rFonts w:ascii="宋体" w:hAnsi="宋体" w:cs="宋体" w:hint="eastAsia"/>
                            <w:spacing w:val="2"/>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CB1B05">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12"/>
                          <w:rPr>
                            <w:rFonts w:ascii="宋体" w:hAnsi="宋体" w:cs="宋体"/>
                            <w:sz w:val="15"/>
                            <w:szCs w:val="15"/>
                            <w:lang w:eastAsia="zh-CN"/>
                          </w:rPr>
                        </w:pPr>
                      </w:p>
                      <w:p w:rsidR="00CB1B05" w:rsidRDefault="00CB1B05">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12"/>
                          <w:rPr>
                            <w:rFonts w:ascii="宋体" w:hAnsi="宋体" w:cs="宋体"/>
                            <w:sz w:val="15"/>
                            <w:szCs w:val="15"/>
                          </w:rPr>
                        </w:pPr>
                      </w:p>
                      <w:p w:rsidR="00CB1B05" w:rsidRDefault="00CB1B05">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52"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CB1B05">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3"/>
                          <w:rPr>
                            <w:rFonts w:ascii="宋体" w:hAnsi="宋体" w:cs="宋体"/>
                            <w:sz w:val="14"/>
                            <w:szCs w:val="14"/>
                            <w:lang w:eastAsia="zh-CN"/>
                          </w:rPr>
                        </w:pPr>
                      </w:p>
                      <w:p w:rsidR="00CB1B05" w:rsidRDefault="00CB1B05">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30"/>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3"/>
                          <w:rPr>
                            <w:rFonts w:ascii="宋体" w:hAnsi="宋体" w:cs="宋体"/>
                            <w:sz w:val="14"/>
                            <w:szCs w:val="14"/>
                          </w:rPr>
                        </w:pPr>
                      </w:p>
                      <w:p w:rsidR="00CB1B05" w:rsidRDefault="00CB1B05">
                        <w:pPr>
                          <w:pStyle w:val="TableParagraph"/>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30"/>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CB1B05">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lang w:eastAsia="en-US"/>
                          </w:rPr>
                        </w:pP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CB1B05">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8"/>
                          <w:rPr>
                            <w:rFonts w:ascii="宋体" w:hAnsi="宋体" w:cs="宋体"/>
                            <w:sz w:val="21"/>
                            <w:szCs w:val="21"/>
                          </w:rPr>
                        </w:pPr>
                      </w:p>
                      <w:p w:rsidR="00CB1B05" w:rsidRDefault="00CB1B05">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126"/>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8"/>
                          <w:rPr>
                            <w:rFonts w:ascii="宋体" w:hAnsi="宋体" w:cs="宋体"/>
                            <w:sz w:val="21"/>
                            <w:szCs w:val="21"/>
                          </w:rPr>
                        </w:pPr>
                      </w:p>
                      <w:p w:rsidR="00CB1B05" w:rsidRDefault="00CB1B05">
                        <w:pPr>
                          <w:pStyle w:val="TableParagraph"/>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126"/>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B1B05">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lang w:eastAsia="en-US"/>
                          </w:rPr>
                        </w:pP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CB1B05">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spacing w:before="5"/>
                          <w:rPr>
                            <w:rFonts w:ascii="宋体" w:hAnsi="宋体" w:cs="宋体" w:hint="eastAsia"/>
                            <w:sz w:val="18"/>
                            <w:szCs w:val="18"/>
                            <w:lang w:eastAsia="zh-CN"/>
                          </w:rPr>
                        </w:pPr>
                      </w:p>
                      <w:p w:rsidR="00CB1B05" w:rsidRDefault="00CB1B05">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6"/>
                          <w:rPr>
                            <w:rFonts w:ascii="宋体" w:hAnsi="宋体" w:cs="宋体" w:hint="eastAsia"/>
                            <w:sz w:val="26"/>
                            <w:szCs w:val="26"/>
                          </w:rPr>
                        </w:pPr>
                      </w:p>
                      <w:p w:rsidR="00CB1B05" w:rsidRDefault="00CB1B05">
                        <w:pPr>
                          <w:pStyle w:val="TableParagraph"/>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spacing w:before="1"/>
                          <w:rPr>
                            <w:rFonts w:ascii="宋体" w:hAnsi="宋体" w:cs="宋体"/>
                            <w:sz w:val="16"/>
                            <w:szCs w:val="16"/>
                          </w:rPr>
                        </w:pPr>
                      </w:p>
                      <w:p w:rsidR="00CB1B05" w:rsidRDefault="00CB1B05">
                        <w:pPr>
                          <w:pStyle w:val="TableParagraph"/>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54"/>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CB1B05">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Calibri" w:hAnsi="Calibri"/>
                            <w:sz w:val="22"/>
                          </w:rPr>
                        </w:pP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tabs>
                            <w:tab w:val="left" w:pos="1408"/>
                          </w:tabs>
                          <w:spacing w:line="256" w:lineRule="exact"/>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CB1B05">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71"/>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2"/>
                          <w:rPr>
                            <w:rFonts w:ascii="宋体" w:hAnsi="宋体" w:cs="宋体" w:hint="eastAsia"/>
                            <w:sz w:val="19"/>
                            <w:szCs w:val="19"/>
                          </w:rPr>
                        </w:pPr>
                      </w:p>
                      <w:p w:rsidR="00CB1B05" w:rsidRDefault="00CB1B05">
                        <w:pPr>
                          <w:pStyle w:val="TableParagraph"/>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4"/>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CB1B05">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proofErr w:type="gramStart"/>
                        <w:r>
                          <w:rPr>
                            <w:rFonts w:ascii="宋体" w:hAnsi="宋体" w:cs="宋体" w:hint="eastAsia"/>
                            <w:w w:val="99"/>
                            <w:sz w:val="20"/>
                            <w:szCs w:val="20"/>
                            <w:lang w:eastAsia="zh-CN"/>
                          </w:rPr>
                          <w:t>效</w:t>
                        </w:r>
                        <w:proofErr w:type="gramEnd"/>
                        <w:r>
                          <w:rPr>
                            <w:rFonts w:ascii="宋体" w:hAnsi="宋体" w:cs="宋体" w:hint="eastAsia"/>
                            <w:w w:val="99"/>
                            <w:sz w:val="20"/>
                            <w:szCs w:val="20"/>
                            <w:lang w:eastAsia="zh-CN"/>
                          </w:rPr>
                          <w:t>限定值及能效等级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CB1B05">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CB1B05">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proofErr w:type="gramStart"/>
                        <w:r>
                          <w:rPr>
                            <w:rFonts w:ascii="宋体" w:hAnsi="宋体" w:cs="宋体" w:hint="eastAsia"/>
                            <w:w w:val="99"/>
                            <w:sz w:val="20"/>
                            <w:szCs w:val="20"/>
                            <w:lang w:eastAsia="zh-CN"/>
                          </w:rPr>
                          <w:t>《</w:t>
                        </w:r>
                        <w:proofErr w:type="gramEnd"/>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CB1B05">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spacing w:val="-156"/>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CB1B05">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w w:val="99"/>
                            <w:sz w:val="20"/>
                            <w:szCs w:val="20"/>
                          </w:rPr>
                          <w:t>实施。</w:t>
                        </w:r>
                      </w:p>
                    </w:tc>
                  </w:tr>
                  <w:tr w:rsidR="00CB1B05">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4" w:line="280" w:lineRule="auto"/>
                          <w:ind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160" w:line="280" w:lineRule="auto"/>
                          <w:ind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CB1B05">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rsidR="00CB1B05" w:rsidRDefault="00CB1B05">
                        <w:pPr>
                          <w:pStyle w:val="TableParagraph"/>
                          <w:spacing w:before="2"/>
                          <w:rPr>
                            <w:rFonts w:ascii="宋体" w:hAnsi="宋体" w:cs="宋体"/>
                            <w:sz w:val="24"/>
                            <w:szCs w:val="24"/>
                            <w:lang w:eastAsia="zh-CN"/>
                          </w:rPr>
                        </w:pPr>
                      </w:p>
                      <w:p w:rsidR="00CB1B05" w:rsidRDefault="00CB1B05">
                        <w:pPr>
                          <w:pStyle w:val="TableParagraph"/>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hideMark/>
                      </w:tcPr>
                      <w:p w:rsidR="00CB1B05" w:rsidRDefault="00CB1B05">
                        <w:pPr>
                          <w:pStyle w:val="TableParagraph"/>
                          <w:spacing w:before="4"/>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CB1B05">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proofErr w:type="gramStart"/>
                        <w:r>
                          <w:rPr>
                            <w:rFonts w:ascii="宋体" w:hAnsi="宋体" w:cs="宋体" w:hint="eastAsia"/>
                            <w:spacing w:val="-104"/>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w:t>
                        </w:r>
                      </w:p>
                    </w:tc>
                  </w:tr>
                  <w:tr w:rsidR="00CB1B05">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hideMark/>
                      </w:tcPr>
                      <w:p w:rsidR="00CB1B05" w:rsidRDefault="00CB1B05">
                        <w:pPr>
                          <w:pStyle w:val="TableParagraph"/>
                          <w:spacing w:line="256" w:lineRule="exact"/>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CB1B05">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rPr>
                        </w:pPr>
                      </w:p>
                    </w:tc>
                    <w:tc>
                      <w:tcPr>
                        <w:tcW w:w="2966" w:type="dxa"/>
                        <w:tcBorders>
                          <w:top w:val="nil"/>
                          <w:left w:val="single" w:sz="4" w:space="0" w:color="000000"/>
                          <w:bottom w:val="single" w:sz="4" w:space="0" w:color="000000"/>
                          <w:right w:val="single" w:sz="4" w:space="0" w:color="000000"/>
                        </w:tcBorders>
                        <w:hideMark/>
                      </w:tcPr>
                      <w:p w:rsidR="00CB1B05" w:rsidRDefault="00CB1B05">
                        <w:pPr>
                          <w:pStyle w:val="TableParagraph"/>
                          <w:spacing w:line="256" w:lineRule="exact"/>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CB1B05">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B1B05" w:rsidRDefault="00CB1B05">
                        <w:pPr>
                          <w:widowControl/>
                          <w:jc w:val="left"/>
                          <w:rPr>
                            <w:rFonts w:ascii="宋体"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162"/>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CB1B05" w:rsidRDefault="00CB1B05">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Default="00CB1B05">
                        <w:pPr>
                          <w:pStyle w:val="TableParagraph"/>
                          <w:spacing w:before="6"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rsidR="00CB1B05" w:rsidRDefault="00CB1B05" w:rsidP="00CB1B05">
                  <w:pPr>
                    <w:rPr>
                      <w:rFonts w:ascii="Calibri" w:hAnsi="Calibri" w:cs="Times New Roman"/>
                      <w:sz w:val="22"/>
                    </w:rPr>
                  </w:pPr>
                </w:p>
              </w:txbxContent>
            </v:textbox>
            <w10:wrap anchorx="page"/>
          </v:shape>
        </w:pict>
      </w:r>
      <w:r w:rsidRPr="00CB1B05">
        <w:rPr>
          <w:rFonts w:ascii="宋体" w:eastAsia="宋体" w:hAnsi="宋体" w:cs="宋体" w:hint="eastAsia"/>
          <w:w w:val="99"/>
          <w:sz w:val="20"/>
          <w:szCs w:val="20"/>
        </w:rPr>
        <w:t>）</w:t>
      </w: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spacing w:before="1"/>
        <w:rPr>
          <w:rFonts w:ascii="宋体" w:eastAsia="宋体" w:hAnsi="宋体" w:cs="宋体" w:hint="eastAsia"/>
          <w:sz w:val="14"/>
          <w:szCs w:val="14"/>
        </w:rPr>
      </w:pPr>
    </w:p>
    <w:p w:rsidR="00CB1B05" w:rsidRPr="00CB1B05" w:rsidRDefault="00CB1B05" w:rsidP="00CB1B05">
      <w:pPr>
        <w:spacing w:before="37"/>
        <w:ind w:right="104"/>
        <w:jc w:val="right"/>
        <w:rPr>
          <w:rFonts w:ascii="宋体" w:eastAsia="宋体" w:hAnsi="宋体" w:cs="宋体" w:hint="eastAsia"/>
          <w:sz w:val="20"/>
          <w:szCs w:val="20"/>
        </w:rPr>
      </w:pPr>
      <w:r w:rsidRPr="00CB1B05">
        <w:rPr>
          <w:rFonts w:ascii="宋体" w:eastAsia="宋体" w:hAnsi="宋体" w:cs="宋体" w:hint="eastAsia"/>
          <w:w w:val="99"/>
          <w:sz w:val="20"/>
          <w:szCs w:val="20"/>
        </w:rPr>
        <w:t>；</w:t>
      </w:r>
    </w:p>
    <w:p w:rsidR="00CB1B05" w:rsidRPr="00CB1B05" w:rsidRDefault="00CB1B05" w:rsidP="00CB1B05">
      <w:pPr>
        <w:spacing w:before="11"/>
        <w:rPr>
          <w:rFonts w:ascii="宋体" w:eastAsia="宋体" w:hAnsi="宋体" w:cs="宋体" w:hint="eastAsia"/>
          <w:sz w:val="24"/>
          <w:szCs w:val="24"/>
        </w:rPr>
      </w:pPr>
    </w:p>
    <w:p w:rsidR="00CB1B05" w:rsidRPr="00CB1B05" w:rsidRDefault="00CB1B05" w:rsidP="00CB1B05">
      <w:pPr>
        <w:spacing w:before="37"/>
        <w:ind w:right="145"/>
        <w:jc w:val="right"/>
        <w:rPr>
          <w:rFonts w:ascii="宋体" w:eastAsia="宋体" w:hAnsi="宋体" w:cs="宋体" w:hint="eastAsia"/>
          <w:sz w:val="20"/>
          <w:szCs w:val="20"/>
        </w:rPr>
      </w:pPr>
      <w:r w:rsidRPr="00CB1B05">
        <w:rPr>
          <w:rFonts w:ascii="宋体" w:eastAsia="宋体" w:hAnsi="宋体" w:cs="宋体" w:hint="eastAsia"/>
          <w:w w:val="99"/>
          <w:sz w:val="20"/>
          <w:szCs w:val="20"/>
        </w:rPr>
        <w:t>）</w:t>
      </w: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spacing w:before="6"/>
        <w:rPr>
          <w:rFonts w:ascii="宋体" w:eastAsia="宋体" w:hAnsi="宋体" w:cs="宋体" w:hint="eastAsia"/>
          <w:sz w:val="29"/>
          <w:szCs w:val="29"/>
        </w:rPr>
      </w:pPr>
    </w:p>
    <w:p w:rsidR="00CB1B05" w:rsidRPr="00CB1B05" w:rsidRDefault="00CB1B05" w:rsidP="00CB1B05">
      <w:pPr>
        <w:spacing w:before="37"/>
        <w:ind w:right="102"/>
        <w:jc w:val="right"/>
        <w:rPr>
          <w:rFonts w:ascii="宋体" w:eastAsia="宋体" w:hAnsi="宋体" w:cs="宋体" w:hint="eastAsia"/>
          <w:sz w:val="20"/>
          <w:szCs w:val="20"/>
        </w:rPr>
      </w:pPr>
      <w:r w:rsidRPr="00CB1B05">
        <w:rPr>
          <w:rFonts w:ascii="宋体" w:eastAsia="宋体" w:hAnsi="宋体" w:cs="宋体" w:hint="eastAsia"/>
          <w:w w:val="99"/>
          <w:sz w:val="20"/>
          <w:szCs w:val="20"/>
        </w:rPr>
        <w:t>）</w:t>
      </w: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spacing w:before="3"/>
        <w:rPr>
          <w:rFonts w:ascii="宋体" w:eastAsia="宋体" w:hAnsi="宋体" w:cs="宋体" w:hint="eastAsia"/>
          <w:sz w:val="22"/>
        </w:rPr>
      </w:pPr>
    </w:p>
    <w:p w:rsidR="00CB1B05" w:rsidRPr="00CB1B05" w:rsidRDefault="00CB1B05" w:rsidP="00CB1B05">
      <w:pPr>
        <w:spacing w:before="37"/>
        <w:ind w:right="102"/>
        <w:jc w:val="right"/>
        <w:rPr>
          <w:rFonts w:ascii="宋体" w:eastAsia="宋体" w:hAnsi="宋体" w:cs="宋体" w:hint="eastAsia"/>
          <w:sz w:val="20"/>
          <w:szCs w:val="20"/>
        </w:rPr>
      </w:pPr>
      <w:r w:rsidRPr="00CB1B05">
        <w:rPr>
          <w:rFonts w:ascii="宋体" w:eastAsia="宋体" w:hAnsi="宋体" w:cs="宋体" w:hint="eastAsia"/>
          <w:w w:val="99"/>
          <w:sz w:val="20"/>
          <w:szCs w:val="20"/>
        </w:rPr>
        <w:t>）</w:t>
      </w:r>
    </w:p>
    <w:p w:rsidR="00CB1B05" w:rsidRPr="00CB1B05" w:rsidRDefault="00CB1B05" w:rsidP="00CB1B05">
      <w:pPr>
        <w:widowControl/>
        <w:jc w:val="left"/>
        <w:rPr>
          <w:rFonts w:ascii="宋体" w:eastAsia="宋体" w:hAnsi="宋体" w:cs="宋体"/>
          <w:sz w:val="20"/>
          <w:szCs w:val="20"/>
        </w:rPr>
        <w:sectPr w:rsidR="00CB1B05" w:rsidRPr="00CB1B05">
          <w:pgSz w:w="11910" w:h="16840"/>
          <w:pgMar w:top="1340" w:right="1500" w:bottom="280" w:left="1680" w:header="720" w:footer="720" w:gutter="0"/>
          <w:cols w:space="720"/>
        </w:sect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spacing w:before="13"/>
        <w:rPr>
          <w:rFonts w:ascii="宋体" w:eastAsia="宋体" w:hAnsi="宋体" w:cs="宋体" w:hint="eastAsia"/>
          <w:sz w:val="24"/>
          <w:szCs w:val="24"/>
        </w:rPr>
      </w:pPr>
    </w:p>
    <w:p w:rsidR="00CB1B05" w:rsidRPr="00CB1B05" w:rsidRDefault="00CB1B05" w:rsidP="00CB1B05">
      <w:pPr>
        <w:spacing w:before="37"/>
        <w:ind w:right="150"/>
        <w:jc w:val="right"/>
        <w:rPr>
          <w:rFonts w:ascii="宋体" w:eastAsia="宋体" w:hAnsi="宋体" w:cs="宋体" w:hint="eastAsia"/>
          <w:sz w:val="20"/>
          <w:szCs w:val="20"/>
        </w:rPr>
      </w:pPr>
      <w:r w:rsidRPr="00CB1B05">
        <w:rPr>
          <w:rFonts w:ascii="Times New Roman" w:eastAsia="宋体" w:hAnsi="Times New Roman" w:cs="Times New Roman" w:hint="eastAsia"/>
          <w:szCs w:val="24"/>
        </w:rPr>
        <w:pict>
          <v:shape id="文本框 4" o:spid="_x0000_s1031" type="#_x0000_t202" style="position:absolute;left:0;text-align:left;margin-left:89.15pt;margin-top:-51.5pt;width:421.8pt;height:651.6pt;z-index:251662336;mso-position-horizontal-relative:page"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CB1B05">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61"/>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12"/>
                          <w:rPr>
                            <w:rFonts w:ascii="宋体" w:hAnsi="宋体" w:cs="宋体"/>
                            <w:sz w:val="15"/>
                            <w:szCs w:val="15"/>
                          </w:rPr>
                        </w:pPr>
                      </w:p>
                      <w:p w:rsidR="00CB1B05" w:rsidRDefault="00CB1B05">
                        <w:pPr>
                          <w:pStyle w:val="TableParagraph"/>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tabs>
                            <w:tab w:val="left" w:pos="1608"/>
                          </w:tabs>
                          <w:spacing w:before="52"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CB1B05">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Calibri"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Calibri"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2"/>
                          <w:rPr>
                            <w:rFonts w:ascii="宋体" w:hAnsi="宋体" w:cs="宋体"/>
                            <w:sz w:val="24"/>
                            <w:szCs w:val="24"/>
                            <w:lang w:eastAsia="zh-CN"/>
                          </w:rPr>
                        </w:pPr>
                      </w:p>
                      <w:p w:rsidR="00CB1B05" w:rsidRDefault="00CB1B05">
                        <w:pPr>
                          <w:pStyle w:val="TableParagraph"/>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4"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CB1B05" w:rsidRDefault="00CB1B05">
                        <w:pPr>
                          <w:pStyle w:val="TableParagraph"/>
                          <w:spacing w:before="12"/>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CB1B05">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Calibri" w:hAnsi="Calibri"/>
                            <w:sz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Calibri" w:hAnsi="Calibri"/>
                            <w:sz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19"/>
                            <w:szCs w:val="19"/>
                          </w:rPr>
                        </w:pPr>
                      </w:p>
                      <w:p w:rsidR="00CB1B05" w:rsidRDefault="00CB1B05">
                        <w:pPr>
                          <w:pStyle w:val="TableParagraph"/>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93" w:line="280" w:lineRule="auto"/>
                          <w:ind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B1B05">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Calibri"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Calibri"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12"/>
                          <w:rPr>
                            <w:rFonts w:ascii="宋体" w:hAnsi="宋体" w:cs="宋体"/>
                            <w:sz w:val="15"/>
                            <w:szCs w:val="15"/>
                            <w:lang w:eastAsia="zh-CN"/>
                          </w:rPr>
                        </w:pPr>
                      </w:p>
                      <w:p w:rsidR="00CB1B05" w:rsidRDefault="00CB1B05">
                        <w:pPr>
                          <w:pStyle w:val="TableParagraph"/>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52"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CB1B05">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spacing w:before="12"/>
                          <w:rPr>
                            <w:rFonts w:ascii="宋体" w:hAnsi="宋体" w:cs="宋体" w:hint="eastAsia"/>
                            <w:sz w:val="23"/>
                            <w:szCs w:val="23"/>
                            <w:lang w:eastAsia="zh-CN"/>
                          </w:rPr>
                        </w:pPr>
                      </w:p>
                      <w:p w:rsidR="00CB1B05" w:rsidRDefault="00CB1B05">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5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133" w:line="280" w:lineRule="auto"/>
                          <w:ind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133"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CB1B05">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92" w:line="280" w:lineRule="auto"/>
                          <w:ind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92" w:line="280" w:lineRule="auto"/>
                          <w:ind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CB1B05">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4"/>
                          <w:rPr>
                            <w:rFonts w:ascii="宋体" w:hAnsi="宋体" w:cs="宋体"/>
                            <w:sz w:val="18"/>
                            <w:szCs w:val="18"/>
                            <w:lang w:eastAsia="zh-CN"/>
                          </w:rPr>
                        </w:pPr>
                      </w:p>
                      <w:p w:rsidR="00CB1B05" w:rsidRDefault="00CB1B05">
                        <w:pPr>
                          <w:pStyle w:val="TableParagraph"/>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83" w:line="280" w:lineRule="auto"/>
                          <w:ind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CB1B05">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line="280" w:lineRule="auto"/>
                          <w:ind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line="280" w:lineRule="auto"/>
                          <w:ind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CB1B05">
                    <w:trPr>
                      <w:trHeight w:hRule="exact" w:val="802"/>
                    </w:trPr>
                    <w:tc>
                      <w:tcPr>
                        <w:tcW w:w="574"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1"/>
                          <w:rPr>
                            <w:rFonts w:ascii="宋体" w:hAnsi="宋体" w:cs="宋体"/>
                            <w:sz w:val="18"/>
                            <w:szCs w:val="18"/>
                            <w:lang w:eastAsia="zh-CN"/>
                          </w:rPr>
                        </w:pPr>
                      </w:p>
                      <w:p w:rsidR="00CB1B05" w:rsidRDefault="00CB1B05">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81"/>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81" w:line="280" w:lineRule="auto"/>
                          <w:ind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81"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CB1B05">
                    <w:trPr>
                      <w:trHeight w:hRule="exact" w:val="1942"/>
                    </w:trPr>
                    <w:tc>
                      <w:tcPr>
                        <w:tcW w:w="574" w:type="dxa"/>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spacing w:before="10"/>
                          <w:rPr>
                            <w:rFonts w:ascii="宋体" w:hAnsi="宋体" w:cs="宋体" w:hint="eastAsia"/>
                            <w:sz w:val="21"/>
                            <w:szCs w:val="21"/>
                            <w:lang w:eastAsia="zh-CN"/>
                          </w:rPr>
                        </w:pPr>
                      </w:p>
                      <w:p w:rsidR="00CB1B05" w:rsidRDefault="00CB1B05">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rPr>
                        </w:pPr>
                      </w:p>
                      <w:p w:rsidR="00CB1B05" w:rsidRDefault="00CB1B05">
                        <w:pPr>
                          <w:pStyle w:val="TableParagraph"/>
                          <w:spacing w:before="11"/>
                          <w:rPr>
                            <w:rFonts w:ascii="宋体" w:hAnsi="宋体" w:cs="宋体" w:hint="eastAsia"/>
                            <w:sz w:val="29"/>
                            <w:szCs w:val="29"/>
                          </w:rPr>
                        </w:pPr>
                      </w:p>
                      <w:p w:rsidR="00CB1B05" w:rsidRDefault="00CB1B05">
                        <w:pPr>
                          <w:pStyle w:val="TableParagraph"/>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rPr>
                        </w:pPr>
                      </w:p>
                      <w:p w:rsidR="00CB1B05" w:rsidRDefault="00CB1B05">
                        <w:pPr>
                          <w:pStyle w:val="TableParagraph"/>
                          <w:spacing w:before="11"/>
                          <w:rPr>
                            <w:rFonts w:ascii="宋体" w:hAnsi="宋体" w:cs="宋体" w:hint="eastAsia"/>
                            <w:sz w:val="29"/>
                            <w:szCs w:val="29"/>
                          </w:rPr>
                        </w:pPr>
                      </w:p>
                      <w:p w:rsidR="00CB1B05" w:rsidRDefault="00CB1B05">
                        <w:pPr>
                          <w:pStyle w:val="TableParagraph"/>
                          <w:spacing w:line="280" w:lineRule="auto"/>
                          <w:ind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10"/>
                          <w:rPr>
                            <w:rFonts w:ascii="宋体" w:hAnsi="宋体" w:cs="宋体" w:hint="eastAsia"/>
                            <w:sz w:val="21"/>
                            <w:szCs w:val="21"/>
                          </w:rPr>
                        </w:pPr>
                      </w:p>
                      <w:p w:rsidR="00CB1B05" w:rsidRDefault="00CB1B05">
                        <w:pPr>
                          <w:pStyle w:val="TableParagraph"/>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28" w:line="280" w:lineRule="auto"/>
                          <w:ind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CB1B05">
                    <w:trPr>
                      <w:trHeight w:hRule="exact" w:val="787"/>
                    </w:trPr>
                    <w:tc>
                      <w:tcPr>
                        <w:tcW w:w="574"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10"/>
                          <w:rPr>
                            <w:rFonts w:ascii="宋体" w:hAnsi="宋体" w:cs="宋体"/>
                            <w:sz w:val="17"/>
                            <w:szCs w:val="17"/>
                            <w:lang w:eastAsia="zh-CN"/>
                          </w:rPr>
                        </w:pPr>
                      </w:p>
                      <w:p w:rsidR="00CB1B05" w:rsidRDefault="00CB1B05">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76"/>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10"/>
                          <w:rPr>
                            <w:rFonts w:ascii="宋体" w:hAnsi="宋体" w:cs="宋体"/>
                            <w:sz w:val="17"/>
                            <w:szCs w:val="17"/>
                          </w:rPr>
                        </w:pPr>
                      </w:p>
                      <w:p w:rsidR="00CB1B05" w:rsidRDefault="00CB1B05">
                        <w:pPr>
                          <w:pStyle w:val="TableParagraph"/>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76"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CB1B05">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rPr>
                            <w:rFonts w:ascii="宋体" w:hAnsi="宋体" w:cs="宋体" w:hint="eastAsia"/>
                            <w:sz w:val="20"/>
                            <w:szCs w:val="20"/>
                            <w:lang w:eastAsia="zh-CN"/>
                          </w:rPr>
                        </w:pPr>
                      </w:p>
                      <w:p w:rsidR="00CB1B05" w:rsidRDefault="00CB1B05">
                        <w:pPr>
                          <w:pStyle w:val="TableParagraph"/>
                          <w:spacing w:before="1"/>
                          <w:rPr>
                            <w:rFonts w:ascii="宋体" w:hAnsi="宋体" w:cs="宋体" w:hint="eastAsia"/>
                            <w:sz w:val="29"/>
                            <w:szCs w:val="29"/>
                            <w:lang w:eastAsia="zh-CN"/>
                          </w:rPr>
                        </w:pPr>
                      </w:p>
                      <w:p w:rsidR="00CB1B05" w:rsidRDefault="00CB1B05">
                        <w:pPr>
                          <w:pStyle w:val="TableParagraph"/>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CB1B05" w:rsidRDefault="00CB1B05">
                        <w:pPr>
                          <w:pStyle w:val="TableParagraph"/>
                          <w:rPr>
                            <w:rFonts w:ascii="宋体" w:hAnsi="宋体" w:cs="宋体"/>
                            <w:sz w:val="20"/>
                            <w:szCs w:val="20"/>
                          </w:rPr>
                        </w:pPr>
                      </w:p>
                      <w:p w:rsidR="00CB1B05" w:rsidRDefault="00CB1B05">
                        <w:pPr>
                          <w:pStyle w:val="TableParagraph"/>
                          <w:rPr>
                            <w:rFonts w:ascii="宋体" w:hAnsi="宋体" w:cs="宋体" w:hint="eastAsia"/>
                            <w:sz w:val="20"/>
                            <w:szCs w:val="20"/>
                          </w:rPr>
                        </w:pPr>
                      </w:p>
                      <w:p w:rsidR="00CB1B05" w:rsidRDefault="00CB1B05">
                        <w:pPr>
                          <w:pStyle w:val="TableParagraph"/>
                          <w:spacing w:before="9"/>
                          <w:rPr>
                            <w:rFonts w:ascii="宋体" w:hAnsi="宋体" w:cs="宋体" w:hint="eastAsia"/>
                            <w:sz w:val="17"/>
                            <w:szCs w:val="17"/>
                          </w:rPr>
                        </w:pPr>
                      </w:p>
                      <w:p w:rsidR="00CB1B05" w:rsidRDefault="00CB1B05">
                        <w:pPr>
                          <w:pStyle w:val="TableParagraph"/>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5"/>
                          <w:rPr>
                            <w:rFonts w:ascii="宋体" w:hAnsi="宋体" w:cs="宋体"/>
                            <w:sz w:val="21"/>
                            <w:szCs w:val="21"/>
                          </w:rPr>
                        </w:pPr>
                      </w:p>
                      <w:p w:rsidR="00CB1B05" w:rsidRDefault="00CB1B05">
                        <w:pPr>
                          <w:pStyle w:val="TableParagraph"/>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124"/>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CB1B05" w:rsidRDefault="00CB1B05">
                        <w:pPr>
                          <w:pStyle w:val="TableParagraph"/>
                          <w:spacing w:before="50"/>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CB1B05">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5"/>
                          <w:rPr>
                            <w:rFonts w:ascii="宋体" w:hAnsi="宋体" w:cs="宋体"/>
                            <w:sz w:val="21"/>
                            <w:szCs w:val="21"/>
                          </w:rPr>
                        </w:pPr>
                      </w:p>
                      <w:p w:rsidR="00CB1B05" w:rsidRDefault="00CB1B05">
                        <w:pPr>
                          <w:pStyle w:val="TableParagraph"/>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124"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CB1B05">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B1B05" w:rsidRDefault="00CB1B05">
                        <w:pPr>
                          <w:widowControl/>
                          <w:jc w:val="left"/>
                          <w:rPr>
                            <w:rFonts w:ascii="宋体"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CB1B05" w:rsidRDefault="00CB1B05">
                        <w:pPr>
                          <w:pStyle w:val="TableParagraph"/>
                          <w:spacing w:before="5"/>
                          <w:rPr>
                            <w:rFonts w:ascii="宋体" w:hAnsi="宋体" w:cs="宋体"/>
                            <w:sz w:val="21"/>
                            <w:szCs w:val="21"/>
                            <w:lang w:eastAsia="zh-CN"/>
                          </w:rPr>
                        </w:pPr>
                      </w:p>
                      <w:p w:rsidR="00CB1B05" w:rsidRDefault="00CB1B05">
                        <w:pPr>
                          <w:pStyle w:val="TableParagraph"/>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CB1B05" w:rsidRDefault="00CB1B05">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B1B05" w:rsidRDefault="00CB1B05">
                        <w:pPr>
                          <w:pStyle w:val="TableParagraph"/>
                          <w:spacing w:before="124" w:line="280" w:lineRule="auto"/>
                          <w:ind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CB1B05" w:rsidRDefault="00CB1B05" w:rsidP="00CB1B05">
                  <w:pPr>
                    <w:rPr>
                      <w:rFonts w:ascii="Calibri" w:hAnsi="Calibri" w:cs="Times New Roman"/>
                      <w:sz w:val="22"/>
                    </w:rPr>
                  </w:pPr>
                </w:p>
              </w:txbxContent>
            </v:textbox>
            <w10:wrap anchorx="page"/>
          </v:shape>
        </w:pict>
      </w: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spacing w:before="8"/>
        <w:rPr>
          <w:rFonts w:ascii="宋体" w:eastAsia="宋体" w:hAnsi="宋体" w:cs="宋体" w:hint="eastAsia"/>
          <w:sz w:val="25"/>
          <w:szCs w:val="25"/>
        </w:rPr>
      </w:pPr>
    </w:p>
    <w:p w:rsidR="00CB1B05" w:rsidRPr="00CB1B05" w:rsidRDefault="00CB1B05" w:rsidP="00CB1B05">
      <w:pPr>
        <w:spacing w:before="37"/>
        <w:ind w:right="102"/>
        <w:jc w:val="right"/>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rPr>
          <w:rFonts w:ascii="宋体" w:eastAsia="宋体" w:hAnsi="宋体" w:cs="宋体" w:hint="eastAsia"/>
          <w:sz w:val="20"/>
          <w:szCs w:val="20"/>
        </w:rPr>
      </w:pPr>
    </w:p>
    <w:p w:rsidR="00CB1B05" w:rsidRPr="00CB1B05" w:rsidRDefault="00CB1B05" w:rsidP="00CB1B05">
      <w:pPr>
        <w:spacing w:before="3"/>
        <w:rPr>
          <w:rFonts w:ascii="宋体" w:eastAsia="宋体" w:hAnsi="宋体" w:cs="宋体" w:hint="eastAsia"/>
          <w:sz w:val="29"/>
          <w:szCs w:val="29"/>
        </w:rPr>
      </w:pPr>
    </w:p>
    <w:p w:rsidR="00CB1B05" w:rsidRPr="00CB1B05" w:rsidRDefault="00CB1B05" w:rsidP="00CB1B05">
      <w:pPr>
        <w:spacing w:before="37"/>
        <w:ind w:right="150"/>
        <w:jc w:val="right"/>
        <w:rPr>
          <w:rFonts w:ascii="宋体" w:eastAsia="宋体" w:hAnsi="宋体" w:cs="宋体" w:hint="eastAsia"/>
          <w:sz w:val="20"/>
          <w:szCs w:val="20"/>
        </w:rPr>
      </w:pPr>
      <w:r w:rsidRPr="00CB1B05">
        <w:rPr>
          <w:rFonts w:ascii="宋体" w:eastAsia="宋体" w:hAnsi="宋体" w:cs="宋体" w:hint="eastAsia"/>
          <w:w w:val="99"/>
          <w:sz w:val="20"/>
          <w:szCs w:val="20"/>
        </w:rPr>
        <w:t>》</w:t>
      </w:r>
    </w:p>
    <w:p w:rsidR="00CB1B05" w:rsidRPr="00CB1B05" w:rsidRDefault="00CB1B05" w:rsidP="00CB1B05">
      <w:pPr>
        <w:widowControl/>
        <w:rPr>
          <w:rFonts w:ascii="宋体" w:eastAsia="宋体" w:hAnsi="宋体" w:cs="宋体" w:hint="eastAsia"/>
          <w:sz w:val="20"/>
          <w:szCs w:val="20"/>
        </w:rPr>
      </w:pPr>
    </w:p>
    <w:p w:rsidR="00CB1B05" w:rsidRPr="00CB1B05" w:rsidRDefault="00CB1B05" w:rsidP="00CB1B05">
      <w:pPr>
        <w:widowControl/>
        <w:rPr>
          <w:rFonts w:ascii="宋体" w:eastAsia="宋体" w:hAnsi="宋体" w:cs="宋体" w:hint="eastAsia"/>
          <w:sz w:val="20"/>
          <w:szCs w:val="20"/>
        </w:rPr>
      </w:pPr>
      <w:r w:rsidRPr="00CB1B05">
        <w:rPr>
          <w:rFonts w:ascii="宋体" w:eastAsia="宋体" w:hAnsi="宋体" w:cs="宋体" w:hint="eastAsia"/>
          <w:sz w:val="20"/>
          <w:szCs w:val="20"/>
        </w:rPr>
        <w:br w:type="page"/>
      </w:r>
    </w:p>
    <w:tbl>
      <w:tblPr>
        <w:tblW w:w="0" w:type="auto"/>
        <w:tblInd w:w="103" w:type="dxa"/>
        <w:tblLayout w:type="fixed"/>
        <w:tblCellMar>
          <w:left w:w="0" w:type="dxa"/>
          <w:right w:w="0" w:type="dxa"/>
        </w:tblCellMar>
        <w:tblLook w:val="04A0"/>
      </w:tblPr>
      <w:tblGrid>
        <w:gridCol w:w="574"/>
        <w:gridCol w:w="1166"/>
        <w:gridCol w:w="1800"/>
        <w:gridCol w:w="1915"/>
        <w:gridCol w:w="2966"/>
      </w:tblGrid>
      <w:tr w:rsidR="00CB1B05" w:rsidRPr="00CB1B05" w:rsidTr="00CB1B05">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spacing w:before="8"/>
              <w:jc w:val="left"/>
              <w:rPr>
                <w:rFonts w:ascii="宋体" w:eastAsia="宋体" w:hAnsi="宋体" w:cs="宋体"/>
                <w:kern w:val="0"/>
                <w:sz w:val="23"/>
                <w:szCs w:val="23"/>
                <w:lang w:eastAsia="en-US"/>
              </w:rPr>
            </w:pPr>
          </w:p>
          <w:p w:rsidR="00CB1B05" w:rsidRPr="00CB1B05" w:rsidRDefault="00CB1B05" w:rsidP="00CB1B05">
            <w:pPr>
              <w:jc w:val="left"/>
              <w:rPr>
                <w:rFonts w:ascii="宋体" w:eastAsia="宋体" w:hAnsi="宋体" w:cs="宋体"/>
                <w:kern w:val="0"/>
                <w:sz w:val="20"/>
                <w:szCs w:val="20"/>
                <w:lang w:eastAsia="en-US"/>
              </w:rPr>
            </w:pPr>
            <w:r w:rsidRPr="00CB1B05">
              <w:rPr>
                <w:rFonts w:ascii="宋体" w:eastAsia="宋体" w:hAnsi="Calibri" w:cs="Times New Roman" w:hint="eastAsia"/>
                <w:kern w:val="0"/>
                <w:sz w:val="20"/>
                <w:lang w:eastAsia="en-US"/>
              </w:rPr>
              <w:t>16</w:t>
            </w:r>
          </w:p>
        </w:tc>
        <w:tc>
          <w:tcPr>
            <w:tcW w:w="1166" w:type="dxa"/>
            <w:tcBorders>
              <w:top w:val="single" w:sz="4" w:space="0" w:color="000000"/>
              <w:left w:val="single" w:sz="4" w:space="0" w:color="000000"/>
              <w:bottom w:val="single" w:sz="4" w:space="0" w:color="000000"/>
              <w:right w:val="single" w:sz="4" w:space="0" w:color="000000"/>
            </w:tcBorders>
            <w:hideMark/>
          </w:tcPr>
          <w:p w:rsidR="00CB1B05" w:rsidRPr="00CB1B05" w:rsidRDefault="00CB1B05" w:rsidP="00CB1B05">
            <w:pPr>
              <w:spacing w:before="153"/>
              <w:jc w:val="left"/>
              <w:rPr>
                <w:rFonts w:ascii="宋体" w:eastAsia="宋体" w:hAnsi="宋体" w:cs="宋体"/>
                <w:kern w:val="0"/>
                <w:sz w:val="20"/>
                <w:szCs w:val="20"/>
                <w:lang w:eastAsia="en-US"/>
              </w:rPr>
            </w:pPr>
            <w:r w:rsidRPr="00CB1B05">
              <w:rPr>
                <w:rFonts w:ascii="宋体" w:eastAsia="宋体" w:hAnsi="宋体" w:cs="宋体" w:hint="eastAsia"/>
                <w:kern w:val="0"/>
                <w:sz w:val="20"/>
                <w:szCs w:val="20"/>
                <w:lang w:eastAsia="en-US"/>
              </w:rPr>
              <w:t>★A060806水</w:t>
            </w:r>
          </w:p>
          <w:p w:rsidR="00CB1B05" w:rsidRPr="00CB1B05" w:rsidRDefault="00CB1B05" w:rsidP="00CB1B05">
            <w:pPr>
              <w:spacing w:before="50"/>
              <w:jc w:val="left"/>
              <w:rPr>
                <w:rFonts w:ascii="宋体" w:eastAsia="宋体" w:hAnsi="宋体" w:cs="宋体"/>
                <w:kern w:val="0"/>
                <w:sz w:val="20"/>
                <w:szCs w:val="20"/>
                <w:lang w:eastAsia="en-US"/>
              </w:rPr>
            </w:pPr>
            <w:r w:rsidRPr="00CB1B05">
              <w:rPr>
                <w:rFonts w:ascii="宋体" w:eastAsia="宋体" w:hAnsi="宋体" w:cs="宋体" w:hint="eastAsia"/>
                <w:w w:val="99"/>
                <w:kern w:val="0"/>
                <w:sz w:val="20"/>
                <w:szCs w:val="20"/>
                <w:lang w:eastAsia="en-US"/>
              </w:rPr>
              <w:t>嘴</w:t>
            </w:r>
          </w:p>
        </w:tc>
        <w:tc>
          <w:tcPr>
            <w:tcW w:w="1800"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rPr>
                <w:rFonts w:ascii="Calibri" w:eastAsia="宋体" w:hAnsi="Calibri"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rPr>
                <w:rFonts w:ascii="Calibri" w:eastAsia="宋体" w:hAnsi="Calibri"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Pr="00CB1B05" w:rsidRDefault="00CB1B05" w:rsidP="00CB1B05">
            <w:pPr>
              <w:spacing w:before="153" w:line="280" w:lineRule="auto"/>
              <w:ind w:right="4"/>
              <w:jc w:val="left"/>
              <w:rPr>
                <w:rFonts w:ascii="宋体" w:eastAsia="宋体" w:hAnsi="宋体" w:cs="宋体"/>
                <w:kern w:val="0"/>
                <w:sz w:val="20"/>
                <w:szCs w:val="20"/>
              </w:rPr>
            </w:pPr>
            <w:r w:rsidRPr="00CB1B05">
              <w:rPr>
                <w:rFonts w:ascii="宋体" w:eastAsia="宋体" w:hAnsi="宋体" w:cs="宋体" w:hint="eastAsia"/>
                <w:spacing w:val="10"/>
                <w:kern w:val="0"/>
                <w:sz w:val="20"/>
                <w:szCs w:val="20"/>
              </w:rPr>
              <w:t>《水嘴用水效率限定值及用水效</w:t>
            </w:r>
            <w:r w:rsidRPr="00CB1B05">
              <w:rPr>
                <w:rFonts w:ascii="宋体" w:eastAsia="宋体" w:hAnsi="宋体" w:cs="宋体" w:hint="eastAsia"/>
                <w:kern w:val="0"/>
                <w:sz w:val="20"/>
                <w:szCs w:val="20"/>
              </w:rPr>
              <w:t>率等级》（GB 25501）</w:t>
            </w:r>
          </w:p>
        </w:tc>
      </w:tr>
      <w:tr w:rsidR="00CB1B05" w:rsidRPr="00CB1B05" w:rsidTr="00CB1B05">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spacing w:before="6"/>
              <w:jc w:val="left"/>
              <w:rPr>
                <w:rFonts w:ascii="宋体" w:eastAsia="宋体" w:hAnsi="宋体" w:cs="宋体"/>
                <w:kern w:val="0"/>
                <w:sz w:val="20"/>
                <w:szCs w:val="20"/>
              </w:rPr>
            </w:pPr>
          </w:p>
          <w:p w:rsidR="00CB1B05" w:rsidRPr="00CB1B05" w:rsidRDefault="00CB1B05" w:rsidP="00CB1B05">
            <w:pPr>
              <w:jc w:val="left"/>
              <w:rPr>
                <w:rFonts w:ascii="宋体" w:eastAsia="宋体" w:hAnsi="宋体" w:cs="宋体"/>
                <w:kern w:val="0"/>
                <w:sz w:val="20"/>
                <w:szCs w:val="20"/>
                <w:lang w:eastAsia="en-US"/>
              </w:rPr>
            </w:pPr>
            <w:r w:rsidRPr="00CB1B05">
              <w:rPr>
                <w:rFonts w:ascii="宋体" w:eastAsia="宋体" w:hAnsi="Calibri" w:cs="Times New Roman" w:hint="eastAsia"/>
                <w:kern w:val="0"/>
                <w:sz w:val="20"/>
                <w:lang w:eastAsia="en-US"/>
              </w:rPr>
              <w:t>17</w:t>
            </w:r>
          </w:p>
        </w:tc>
        <w:tc>
          <w:tcPr>
            <w:tcW w:w="1166" w:type="dxa"/>
            <w:tcBorders>
              <w:top w:val="single" w:sz="4" w:space="0" w:color="000000"/>
              <w:left w:val="single" w:sz="4" w:space="0" w:color="000000"/>
              <w:bottom w:val="single" w:sz="4" w:space="0" w:color="000000"/>
              <w:right w:val="single" w:sz="4" w:space="0" w:color="000000"/>
            </w:tcBorders>
            <w:hideMark/>
          </w:tcPr>
          <w:p w:rsidR="00CB1B05" w:rsidRPr="00CB1B05" w:rsidRDefault="00CB1B05" w:rsidP="00CB1B05">
            <w:pPr>
              <w:spacing w:before="112"/>
              <w:jc w:val="left"/>
              <w:rPr>
                <w:rFonts w:ascii="宋体" w:eastAsia="宋体" w:hAnsi="宋体" w:cs="宋体"/>
                <w:kern w:val="0"/>
                <w:sz w:val="20"/>
                <w:szCs w:val="20"/>
                <w:lang w:eastAsia="en-US"/>
              </w:rPr>
            </w:pPr>
            <w:r w:rsidRPr="00CB1B05">
              <w:rPr>
                <w:rFonts w:ascii="宋体" w:eastAsia="宋体" w:hAnsi="宋体" w:cs="宋体" w:hint="eastAsia"/>
                <w:kern w:val="0"/>
                <w:sz w:val="20"/>
                <w:szCs w:val="20"/>
                <w:lang w:eastAsia="en-US"/>
              </w:rPr>
              <w:t>A060807便器</w:t>
            </w:r>
          </w:p>
          <w:p w:rsidR="00CB1B05" w:rsidRPr="00CB1B05" w:rsidRDefault="00CB1B05" w:rsidP="00CB1B05">
            <w:pPr>
              <w:spacing w:before="50"/>
              <w:jc w:val="left"/>
              <w:rPr>
                <w:rFonts w:ascii="宋体" w:eastAsia="宋体" w:hAnsi="宋体" w:cs="宋体"/>
                <w:kern w:val="0"/>
                <w:sz w:val="20"/>
                <w:szCs w:val="20"/>
                <w:lang w:eastAsia="en-US"/>
              </w:rPr>
            </w:pPr>
            <w:r w:rsidRPr="00CB1B05">
              <w:rPr>
                <w:rFonts w:ascii="宋体" w:eastAsia="宋体" w:hAnsi="宋体" w:cs="宋体" w:hint="eastAsia"/>
                <w:kern w:val="0"/>
                <w:sz w:val="20"/>
                <w:szCs w:val="20"/>
                <w:lang w:eastAsia="en-US"/>
              </w:rPr>
              <w:t>冲洗阀</w:t>
            </w:r>
          </w:p>
        </w:tc>
        <w:tc>
          <w:tcPr>
            <w:tcW w:w="1800"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rPr>
                <w:rFonts w:ascii="Calibri" w:eastAsia="宋体" w:hAnsi="Calibri"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rPr>
                <w:rFonts w:ascii="Calibri" w:eastAsia="宋体" w:hAnsi="Calibri"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Pr="00CB1B05" w:rsidRDefault="00CB1B05" w:rsidP="00CB1B05">
            <w:pPr>
              <w:spacing w:before="112" w:line="280" w:lineRule="auto"/>
              <w:ind w:right="4"/>
              <w:jc w:val="left"/>
              <w:rPr>
                <w:rFonts w:ascii="宋体" w:eastAsia="宋体" w:hAnsi="宋体" w:cs="宋体"/>
                <w:kern w:val="0"/>
                <w:sz w:val="20"/>
                <w:szCs w:val="20"/>
              </w:rPr>
            </w:pPr>
            <w:r w:rsidRPr="00CB1B05">
              <w:rPr>
                <w:rFonts w:ascii="宋体" w:eastAsia="宋体" w:hAnsi="宋体" w:cs="宋体" w:hint="eastAsia"/>
                <w:spacing w:val="10"/>
                <w:kern w:val="0"/>
                <w:sz w:val="20"/>
                <w:szCs w:val="20"/>
              </w:rPr>
              <w:t>《便器冲洗阀用水效率限定值及</w:t>
            </w:r>
            <w:r w:rsidRPr="00CB1B05">
              <w:rPr>
                <w:rFonts w:ascii="宋体" w:eastAsia="宋体" w:hAnsi="宋体" w:cs="宋体" w:hint="eastAsia"/>
                <w:kern w:val="0"/>
                <w:sz w:val="20"/>
                <w:szCs w:val="20"/>
              </w:rPr>
              <w:t>用水效率等级》（GB28379）</w:t>
            </w:r>
          </w:p>
        </w:tc>
      </w:tr>
      <w:tr w:rsidR="00CB1B05" w:rsidRPr="00CB1B05" w:rsidTr="00CB1B05">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spacing w:before="12"/>
              <w:jc w:val="left"/>
              <w:rPr>
                <w:rFonts w:ascii="宋体" w:eastAsia="宋体" w:hAnsi="宋体" w:cs="宋体"/>
                <w:kern w:val="0"/>
                <w:szCs w:val="21"/>
              </w:rPr>
            </w:pPr>
          </w:p>
          <w:p w:rsidR="00CB1B05" w:rsidRPr="00CB1B05" w:rsidRDefault="00CB1B05" w:rsidP="00CB1B05">
            <w:pPr>
              <w:jc w:val="left"/>
              <w:rPr>
                <w:rFonts w:ascii="宋体" w:eastAsia="宋体" w:hAnsi="宋体" w:cs="宋体"/>
                <w:kern w:val="0"/>
                <w:sz w:val="20"/>
                <w:szCs w:val="20"/>
                <w:lang w:eastAsia="en-US"/>
              </w:rPr>
            </w:pPr>
            <w:r w:rsidRPr="00CB1B05">
              <w:rPr>
                <w:rFonts w:ascii="宋体" w:eastAsia="宋体" w:hAnsi="Calibri" w:cs="Times New Roman" w:hint="eastAsia"/>
                <w:kern w:val="0"/>
                <w:sz w:val="20"/>
                <w:lang w:eastAsia="en-US"/>
              </w:rPr>
              <w:t>18</w:t>
            </w:r>
          </w:p>
        </w:tc>
        <w:tc>
          <w:tcPr>
            <w:tcW w:w="1166" w:type="dxa"/>
            <w:tcBorders>
              <w:top w:val="single" w:sz="4" w:space="0" w:color="000000"/>
              <w:left w:val="single" w:sz="4" w:space="0" w:color="000000"/>
              <w:bottom w:val="single" w:sz="4" w:space="0" w:color="000000"/>
              <w:right w:val="single" w:sz="4" w:space="0" w:color="000000"/>
            </w:tcBorders>
            <w:hideMark/>
          </w:tcPr>
          <w:p w:rsidR="00CB1B05" w:rsidRPr="00CB1B05" w:rsidRDefault="00CB1B05" w:rsidP="00CB1B05">
            <w:pPr>
              <w:spacing w:before="131"/>
              <w:jc w:val="left"/>
              <w:rPr>
                <w:rFonts w:ascii="宋体" w:eastAsia="宋体" w:hAnsi="宋体" w:cs="宋体"/>
                <w:kern w:val="0"/>
                <w:sz w:val="20"/>
                <w:szCs w:val="20"/>
                <w:lang w:eastAsia="en-US"/>
              </w:rPr>
            </w:pPr>
            <w:r w:rsidRPr="00CB1B05">
              <w:rPr>
                <w:rFonts w:ascii="宋体" w:eastAsia="宋体" w:hAnsi="宋体" w:cs="宋体" w:hint="eastAsia"/>
                <w:kern w:val="0"/>
                <w:sz w:val="20"/>
                <w:szCs w:val="20"/>
                <w:lang w:eastAsia="en-US"/>
              </w:rPr>
              <w:t>A060810淋浴</w:t>
            </w:r>
          </w:p>
          <w:p w:rsidR="00CB1B05" w:rsidRPr="00CB1B05" w:rsidRDefault="00CB1B05" w:rsidP="00CB1B05">
            <w:pPr>
              <w:spacing w:before="50"/>
              <w:jc w:val="left"/>
              <w:rPr>
                <w:rFonts w:ascii="宋体" w:eastAsia="宋体" w:hAnsi="宋体" w:cs="宋体"/>
                <w:kern w:val="0"/>
                <w:sz w:val="20"/>
                <w:szCs w:val="20"/>
                <w:lang w:eastAsia="en-US"/>
              </w:rPr>
            </w:pPr>
            <w:r w:rsidRPr="00CB1B05">
              <w:rPr>
                <w:rFonts w:ascii="宋体" w:eastAsia="宋体" w:hAnsi="宋体" w:cs="宋体" w:hint="eastAsia"/>
                <w:w w:val="99"/>
                <w:kern w:val="0"/>
                <w:sz w:val="20"/>
                <w:szCs w:val="20"/>
                <w:lang w:eastAsia="en-US"/>
              </w:rPr>
              <w:t>器</w:t>
            </w:r>
          </w:p>
        </w:tc>
        <w:tc>
          <w:tcPr>
            <w:tcW w:w="1800"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rPr>
                <w:rFonts w:ascii="Calibri" w:eastAsia="宋体" w:hAnsi="Calibri"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CB1B05" w:rsidRPr="00CB1B05" w:rsidRDefault="00CB1B05" w:rsidP="00CB1B05">
            <w:pPr>
              <w:rPr>
                <w:rFonts w:ascii="Calibri" w:eastAsia="宋体" w:hAnsi="Calibri"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B1B05" w:rsidRPr="00CB1B05" w:rsidRDefault="00CB1B05" w:rsidP="00CB1B05">
            <w:pPr>
              <w:spacing w:before="131" w:line="280" w:lineRule="auto"/>
              <w:ind w:right="4"/>
              <w:jc w:val="left"/>
              <w:rPr>
                <w:rFonts w:ascii="宋体" w:eastAsia="宋体" w:hAnsi="宋体" w:cs="宋体"/>
                <w:kern w:val="0"/>
                <w:sz w:val="20"/>
                <w:szCs w:val="20"/>
              </w:rPr>
            </w:pPr>
            <w:r w:rsidRPr="00CB1B05">
              <w:rPr>
                <w:rFonts w:ascii="宋体" w:eastAsia="宋体" w:hAnsi="宋体" w:cs="宋体" w:hint="eastAsia"/>
                <w:spacing w:val="10"/>
                <w:kern w:val="0"/>
                <w:sz w:val="20"/>
                <w:szCs w:val="20"/>
              </w:rPr>
              <w:t>《淋浴器用水效率限定值及用水</w:t>
            </w:r>
            <w:r w:rsidRPr="00CB1B05">
              <w:rPr>
                <w:rFonts w:ascii="宋体" w:eastAsia="宋体" w:hAnsi="宋体" w:cs="宋体" w:hint="eastAsia"/>
                <w:kern w:val="0"/>
                <w:sz w:val="20"/>
                <w:szCs w:val="20"/>
              </w:rPr>
              <w:t>效率等级》（GB28378）</w:t>
            </w:r>
          </w:p>
        </w:tc>
      </w:tr>
    </w:tbl>
    <w:p w:rsidR="00CB1B05" w:rsidRPr="00CB1B05" w:rsidRDefault="00CB1B05" w:rsidP="00CB1B05">
      <w:pPr>
        <w:spacing w:after="120" w:line="360" w:lineRule="auto"/>
        <w:rPr>
          <w:rFonts w:ascii="宋体" w:eastAsia="宋体" w:hAnsi="宋体" w:cs="Times New Roman" w:hint="eastAsia"/>
          <w:szCs w:val="21"/>
          <w:lang/>
        </w:rPr>
      </w:pPr>
      <w:r w:rsidRPr="00CB1B05">
        <w:rPr>
          <w:rFonts w:ascii="Times New Roman" w:eastAsia="宋体" w:hAnsi="Times New Roman" w:cs="Times New Roman" w:hint="eastAsia"/>
          <w:spacing w:val="-3"/>
          <w:szCs w:val="21"/>
          <w:lang/>
        </w:rPr>
        <w:t>注：</w:t>
      </w:r>
      <w:r w:rsidRPr="00CB1B05">
        <w:rPr>
          <w:rFonts w:ascii="Times New Roman" w:eastAsia="宋体" w:hAnsi="Times New Roman" w:cs="Times New Roman"/>
          <w:spacing w:val="-3"/>
          <w:szCs w:val="21"/>
          <w:lang/>
        </w:rPr>
        <w:t>1.</w:t>
      </w:r>
      <w:r w:rsidRPr="00CB1B05">
        <w:rPr>
          <w:rFonts w:ascii="Times New Roman" w:eastAsia="宋体" w:hAnsi="Times New Roman" w:cs="Times New Roman" w:hint="eastAsia"/>
          <w:spacing w:val="-3"/>
          <w:szCs w:val="21"/>
          <w:lang/>
        </w:rPr>
        <w:t>节能产品认证应依据相关国家标准的最新版本，依据国家标准中二级能效（水效）</w:t>
      </w:r>
      <w:r w:rsidRPr="00CB1B05">
        <w:rPr>
          <w:rFonts w:ascii="Times New Roman" w:eastAsia="宋体" w:hAnsi="Times New Roman" w:cs="Times New Roman" w:hint="eastAsia"/>
          <w:szCs w:val="21"/>
          <w:lang/>
        </w:rPr>
        <w:t>指标。</w:t>
      </w:r>
    </w:p>
    <w:p w:rsidR="00CB1B05" w:rsidRPr="00CB1B05" w:rsidRDefault="00CB1B05" w:rsidP="00CB1B05">
      <w:pPr>
        <w:spacing w:after="120" w:line="360" w:lineRule="auto"/>
        <w:rPr>
          <w:rFonts w:ascii="Times New Roman" w:eastAsia="宋体" w:hAnsi="Times New Roman" w:cs="Times New Roman" w:hint="eastAsia"/>
          <w:b/>
          <w:bCs/>
          <w:szCs w:val="21"/>
          <w:lang/>
        </w:rPr>
      </w:pPr>
      <w:r w:rsidRPr="00CB1B05">
        <w:rPr>
          <w:rFonts w:ascii="宋体" w:eastAsia="宋体" w:hAnsi="宋体" w:cs="Times New Roman" w:hint="eastAsia"/>
          <w:szCs w:val="21"/>
          <w:lang/>
        </w:rPr>
        <w:t xml:space="preserve">    </w:t>
      </w:r>
      <w:r w:rsidRPr="00CB1B05">
        <w:rPr>
          <w:rFonts w:ascii="Times New Roman" w:eastAsia="宋体" w:hAnsi="Times New Roman" w:cs="Times New Roman"/>
          <w:szCs w:val="21"/>
          <w:lang/>
        </w:rPr>
        <w:t>2</w:t>
      </w:r>
      <w:r w:rsidRPr="00CB1B05">
        <w:rPr>
          <w:rFonts w:ascii="Times New Roman" w:eastAsia="宋体" w:hAnsi="Times New Roman" w:cs="Times New Roman"/>
          <w:b/>
          <w:bCs/>
          <w:szCs w:val="21"/>
          <w:lang/>
        </w:rPr>
        <w:t>.</w:t>
      </w:r>
      <w:r w:rsidRPr="00CB1B05">
        <w:rPr>
          <w:rFonts w:ascii="Times New Roman" w:eastAsia="宋体" w:hAnsi="Times New Roman" w:cs="Times New Roman" w:hint="eastAsia"/>
          <w:b/>
          <w:bCs/>
          <w:szCs w:val="21"/>
          <w:lang/>
        </w:rPr>
        <w:t>以</w:t>
      </w:r>
      <w:r w:rsidRPr="00CB1B05">
        <w:rPr>
          <w:rFonts w:ascii="Times New Roman" w:eastAsia="宋体" w:hAnsi="Times New Roman" w:cs="Times New Roman"/>
          <w:b/>
          <w:bCs/>
          <w:szCs w:val="21"/>
          <w:lang/>
        </w:rPr>
        <w:t>“</w:t>
      </w:r>
      <w:r w:rsidRPr="00CB1B05">
        <w:rPr>
          <w:rFonts w:ascii="Times New Roman" w:eastAsia="宋体" w:hAnsi="Times New Roman" w:cs="Times New Roman" w:hint="eastAsia"/>
          <w:b/>
          <w:bCs/>
          <w:szCs w:val="21"/>
          <w:lang/>
        </w:rPr>
        <w:t>★</w:t>
      </w:r>
      <w:r w:rsidRPr="00CB1B05">
        <w:rPr>
          <w:rFonts w:ascii="Times New Roman" w:eastAsia="宋体" w:hAnsi="Times New Roman" w:cs="Times New Roman"/>
          <w:b/>
          <w:bCs/>
          <w:szCs w:val="21"/>
          <w:lang/>
        </w:rPr>
        <w:t>”</w:t>
      </w:r>
      <w:r w:rsidRPr="00CB1B05">
        <w:rPr>
          <w:rFonts w:ascii="Times New Roman" w:eastAsia="宋体" w:hAnsi="Times New Roman" w:cs="Times New Roman" w:hint="eastAsia"/>
          <w:b/>
          <w:bCs/>
          <w:szCs w:val="21"/>
          <w:lang/>
        </w:rPr>
        <w:t>标注的为政府强制采购产品。</w:t>
      </w:r>
    </w:p>
    <w:p w:rsidR="00CB1B05" w:rsidRPr="00CB1B05" w:rsidRDefault="00CB1B05" w:rsidP="00CB1B05">
      <w:pPr>
        <w:jc w:val="left"/>
        <w:rPr>
          <w:rFonts w:ascii="Arial Unicode MS" w:eastAsia="Arial Unicode MS" w:hAnsi="Arial Unicode MS" w:cs="Arial Unicode MS"/>
          <w:sz w:val="32"/>
          <w:szCs w:val="32"/>
        </w:rPr>
      </w:pPr>
      <w:r w:rsidRPr="00CB1B05">
        <w:rPr>
          <w:rFonts w:ascii="宋体" w:eastAsia="宋体" w:hAnsi="宋体" w:cs="Times New Roman" w:hint="eastAsia"/>
          <w:szCs w:val="20"/>
        </w:rPr>
        <w:br w:type="page"/>
      </w:r>
      <w:r w:rsidRPr="00CB1B05">
        <w:rPr>
          <w:rFonts w:ascii="Arial Unicode MS" w:eastAsia="Arial Unicode MS" w:hAnsi="Arial Unicode MS" w:cs="Arial Unicode MS" w:hint="eastAsia"/>
          <w:sz w:val="32"/>
          <w:szCs w:val="32"/>
        </w:rPr>
        <w:lastRenderedPageBreak/>
        <w:t>附件2：</w:t>
      </w:r>
    </w:p>
    <w:p w:rsidR="00CB1B05" w:rsidRPr="00CB1B05" w:rsidRDefault="00CB1B05" w:rsidP="00CB1B05">
      <w:pPr>
        <w:spacing w:line="528" w:lineRule="exact"/>
        <w:rPr>
          <w:rFonts w:ascii="Arial Unicode MS" w:eastAsia="Arial Unicode MS" w:hAnsi="Arial Unicode MS" w:cs="Arial Unicode MS" w:hint="eastAsia"/>
          <w:sz w:val="40"/>
          <w:szCs w:val="40"/>
        </w:rPr>
      </w:pPr>
      <w:r w:rsidRPr="00CB1B05">
        <w:rPr>
          <w:rFonts w:ascii="Arial Unicode MS" w:eastAsia="Arial Unicode MS" w:hAnsi="Arial Unicode MS" w:cs="Arial Unicode MS" w:hint="eastAsia"/>
          <w:sz w:val="40"/>
          <w:szCs w:val="40"/>
        </w:rPr>
        <w:t>中小</w:t>
      </w:r>
      <w:proofErr w:type="gramStart"/>
      <w:r w:rsidRPr="00CB1B05">
        <w:rPr>
          <w:rFonts w:ascii="Arial Unicode MS" w:eastAsia="Arial Unicode MS" w:hAnsi="Arial Unicode MS" w:cs="Arial Unicode MS" w:hint="eastAsia"/>
          <w:sz w:val="40"/>
          <w:szCs w:val="40"/>
        </w:rPr>
        <w:t>微企业</w:t>
      </w:r>
      <w:proofErr w:type="gramEnd"/>
      <w:r w:rsidRPr="00CB1B05">
        <w:rPr>
          <w:rFonts w:ascii="Arial Unicode MS" w:eastAsia="Arial Unicode MS" w:hAnsi="Arial Unicode MS" w:cs="Arial Unicode MS" w:hint="eastAsia"/>
          <w:sz w:val="40"/>
          <w:szCs w:val="40"/>
        </w:rPr>
        <w:t>划型标准</w:t>
      </w:r>
    </w:p>
    <w:tbl>
      <w:tblPr>
        <w:tblW w:w="7980" w:type="dxa"/>
        <w:tblInd w:w="250" w:type="dxa"/>
        <w:tblLayout w:type="fixed"/>
        <w:tblLook w:val="04A0"/>
      </w:tblPr>
      <w:tblGrid>
        <w:gridCol w:w="1701"/>
        <w:gridCol w:w="1383"/>
        <w:gridCol w:w="913"/>
        <w:gridCol w:w="1619"/>
        <w:gridCol w:w="1439"/>
        <w:gridCol w:w="925"/>
      </w:tblGrid>
      <w:tr w:rsidR="00CB1B05" w:rsidRPr="00CB1B05" w:rsidTr="00CB1B05">
        <w:trPr>
          <w:trHeight w:val="285"/>
        </w:trPr>
        <w:tc>
          <w:tcPr>
            <w:tcW w:w="1701" w:type="dxa"/>
            <w:tcBorders>
              <w:top w:val="single" w:sz="4" w:space="0" w:color="auto"/>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kern w:val="0"/>
                <w:sz w:val="24"/>
                <w:szCs w:val="24"/>
              </w:rPr>
            </w:pPr>
            <w:r w:rsidRPr="00CB1B05">
              <w:rPr>
                <w:rFonts w:ascii="仿宋_GB2312" w:eastAsia="仿宋_GB2312" w:hAnsi="仿宋" w:cs="宋体" w:hint="eastAsia"/>
                <w:b/>
                <w:kern w:val="0"/>
                <w:sz w:val="24"/>
                <w:szCs w:val="24"/>
              </w:rPr>
              <w:t>行业名称</w:t>
            </w:r>
          </w:p>
        </w:tc>
        <w:tc>
          <w:tcPr>
            <w:tcW w:w="1384" w:type="dxa"/>
            <w:tcBorders>
              <w:top w:val="single" w:sz="4" w:space="0" w:color="auto"/>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kern w:val="0"/>
                <w:sz w:val="24"/>
                <w:szCs w:val="24"/>
              </w:rPr>
            </w:pPr>
            <w:r w:rsidRPr="00CB1B05">
              <w:rPr>
                <w:rFonts w:ascii="仿宋_GB2312" w:eastAsia="仿宋_GB2312" w:hAnsi="仿宋" w:cs="宋体" w:hint="eastAsia"/>
                <w:b/>
                <w:kern w:val="0"/>
                <w:sz w:val="24"/>
                <w:szCs w:val="24"/>
              </w:rPr>
              <w:t>指标名称</w:t>
            </w:r>
          </w:p>
        </w:tc>
        <w:tc>
          <w:tcPr>
            <w:tcW w:w="913" w:type="dxa"/>
            <w:tcBorders>
              <w:top w:val="single" w:sz="4" w:space="0" w:color="auto"/>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kern w:val="0"/>
                <w:sz w:val="24"/>
                <w:szCs w:val="24"/>
              </w:rPr>
            </w:pPr>
            <w:r w:rsidRPr="00CB1B05">
              <w:rPr>
                <w:rFonts w:ascii="仿宋_GB2312" w:eastAsia="仿宋_GB2312" w:hAnsi="仿宋" w:cs="宋体" w:hint="eastAsia"/>
                <w:b/>
                <w:kern w:val="0"/>
                <w:sz w:val="24"/>
                <w:szCs w:val="24"/>
              </w:rPr>
              <w:t>计量单位</w:t>
            </w:r>
          </w:p>
        </w:tc>
        <w:tc>
          <w:tcPr>
            <w:tcW w:w="1620" w:type="dxa"/>
            <w:tcBorders>
              <w:top w:val="single" w:sz="4" w:space="0" w:color="auto"/>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kern w:val="0"/>
                <w:sz w:val="24"/>
                <w:szCs w:val="24"/>
              </w:rPr>
            </w:pPr>
            <w:r w:rsidRPr="00CB1B05">
              <w:rPr>
                <w:rFonts w:ascii="仿宋_GB2312" w:eastAsia="仿宋_GB2312" w:hAnsi="仿宋" w:cs="宋体" w:hint="eastAsia"/>
                <w:b/>
                <w:kern w:val="0"/>
                <w:sz w:val="24"/>
                <w:szCs w:val="24"/>
              </w:rPr>
              <w:t>中型</w:t>
            </w:r>
          </w:p>
        </w:tc>
        <w:tc>
          <w:tcPr>
            <w:tcW w:w="1440" w:type="dxa"/>
            <w:tcBorders>
              <w:top w:val="single" w:sz="4" w:space="0" w:color="auto"/>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kern w:val="0"/>
                <w:sz w:val="24"/>
                <w:szCs w:val="24"/>
              </w:rPr>
            </w:pPr>
            <w:r w:rsidRPr="00CB1B05">
              <w:rPr>
                <w:rFonts w:ascii="仿宋_GB2312" w:eastAsia="仿宋_GB2312" w:hAnsi="仿宋" w:cs="宋体" w:hint="eastAsia"/>
                <w:b/>
                <w:kern w:val="0"/>
                <w:sz w:val="24"/>
                <w:szCs w:val="24"/>
              </w:rPr>
              <w:t>小型</w:t>
            </w:r>
          </w:p>
        </w:tc>
        <w:tc>
          <w:tcPr>
            <w:tcW w:w="925" w:type="dxa"/>
            <w:tcBorders>
              <w:top w:val="single" w:sz="4" w:space="0" w:color="auto"/>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kern w:val="0"/>
                <w:sz w:val="24"/>
                <w:szCs w:val="24"/>
              </w:rPr>
            </w:pPr>
            <w:r w:rsidRPr="00CB1B05">
              <w:rPr>
                <w:rFonts w:ascii="仿宋_GB2312" w:eastAsia="仿宋_GB2312" w:hAnsi="仿宋" w:cs="宋体" w:hint="eastAsia"/>
                <w:b/>
                <w:kern w:val="0"/>
                <w:sz w:val="24"/>
                <w:szCs w:val="24"/>
              </w:rPr>
              <w:t>微型</w:t>
            </w:r>
          </w:p>
        </w:tc>
      </w:tr>
      <w:tr w:rsidR="00CB1B05" w:rsidRPr="00CB1B05" w:rsidTr="00CB1B05">
        <w:trPr>
          <w:trHeight w:val="225"/>
        </w:trPr>
        <w:tc>
          <w:tcPr>
            <w:tcW w:w="1701" w:type="dxa"/>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50≤Y＜500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Y＜50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X＜20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300≤Y＜2000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Y＜300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300≤Y＜6000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Y＜300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300≤Z＜5000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Z＜300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bookmarkStart w:id="0" w:name="_GoBack" w:colFirst="5" w:colLast="5"/>
            <w:r w:rsidRPr="00CB1B05">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5≤X＜20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X＜5</w:t>
            </w:r>
          </w:p>
        </w:tc>
      </w:tr>
      <w:bookmarkEnd w:id="0"/>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1000≤Y＜5000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Y＜1000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10≤X＜50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100≤Y＜500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Y＜100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X＜20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200≤Y＜3000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Y＜200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20≤X＜100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X＜20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Y＜100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X＜20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Y＜100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Y＜100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Y＜100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Y＜100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50≤Y＜1000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Y＜50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100≤X＜1000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2000≤Y＜5000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Y＜2000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100≤X＜300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500≤Y＜1000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Y＜500</w:t>
            </w:r>
          </w:p>
        </w:tc>
      </w:tr>
      <w:tr w:rsidR="00CB1B05" w:rsidRPr="00CB1B05" w:rsidTr="00CB1B05">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w:t>
            </w:r>
          </w:p>
        </w:tc>
      </w:tr>
      <w:tr w:rsidR="00CB1B05" w:rsidRPr="00CB1B05" w:rsidTr="00CB1B05">
        <w:trPr>
          <w:trHeight w:val="225"/>
        </w:trPr>
        <w:tc>
          <w:tcPr>
            <w:tcW w:w="1701" w:type="dxa"/>
            <w:vMerge/>
            <w:tcBorders>
              <w:top w:val="nil"/>
              <w:left w:val="single" w:sz="4" w:space="0" w:color="auto"/>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100≤Z＜8000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Y＜100</w:t>
            </w:r>
          </w:p>
        </w:tc>
      </w:tr>
      <w:tr w:rsidR="00CB1B05" w:rsidRPr="00CB1B05" w:rsidTr="00CB1B05">
        <w:trPr>
          <w:trHeight w:val="225"/>
        </w:trPr>
        <w:tc>
          <w:tcPr>
            <w:tcW w:w="1701" w:type="dxa"/>
            <w:tcBorders>
              <w:top w:val="nil"/>
              <w:left w:val="single" w:sz="4" w:space="0" w:color="auto"/>
              <w:bottom w:val="single" w:sz="4" w:space="0" w:color="auto"/>
              <w:right w:val="single" w:sz="4" w:space="0" w:color="auto"/>
            </w:tcBorders>
            <w:vAlign w:val="bottom"/>
            <w:hideMark/>
          </w:tcPr>
          <w:p w:rsidR="00CB1B05" w:rsidRPr="00CB1B05" w:rsidRDefault="00CB1B05" w:rsidP="00CB1B05">
            <w:pPr>
              <w:widowControl/>
              <w:jc w:val="center"/>
              <w:rPr>
                <w:rFonts w:ascii="仿宋_GB2312" w:eastAsia="仿宋_GB2312" w:hAnsi="仿宋" w:cs="宋体"/>
                <w:b/>
                <w:bCs/>
                <w:kern w:val="0"/>
                <w:sz w:val="18"/>
                <w:szCs w:val="18"/>
              </w:rPr>
            </w:pPr>
            <w:r w:rsidRPr="00CB1B05">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CB1B05" w:rsidRPr="00CB1B05" w:rsidRDefault="00CB1B05" w:rsidP="00CB1B05">
            <w:pPr>
              <w:widowControl/>
              <w:jc w:val="left"/>
              <w:rPr>
                <w:rFonts w:ascii="仿宋_GB2312" w:eastAsia="仿宋_GB2312" w:hAnsi="仿宋" w:cs="宋体"/>
                <w:kern w:val="0"/>
                <w:sz w:val="18"/>
                <w:szCs w:val="18"/>
              </w:rPr>
            </w:pPr>
            <w:r w:rsidRPr="00CB1B05">
              <w:rPr>
                <w:rFonts w:ascii="仿宋_GB2312" w:eastAsia="仿宋_GB2312" w:hAnsi="仿宋" w:cs="宋体" w:hint="eastAsia"/>
                <w:kern w:val="0"/>
                <w:sz w:val="18"/>
                <w:szCs w:val="18"/>
              </w:rPr>
              <w:t>X＜10</w:t>
            </w:r>
          </w:p>
        </w:tc>
      </w:tr>
    </w:tbl>
    <w:p w:rsidR="002D35C9" w:rsidRPr="00CB1B05" w:rsidRDefault="00CB1B05" w:rsidP="00CB1B05">
      <w:pPr>
        <w:spacing w:line="360" w:lineRule="auto"/>
      </w:pPr>
      <w:r w:rsidRPr="00CB1B05">
        <w:rPr>
          <w:rFonts w:ascii="仿宋_GB2312" w:eastAsia="仿宋_GB2312" w:hAnsi="仿宋" w:cs="Times New Roman"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sectPr w:rsidR="002D35C9" w:rsidRPr="00CB1B05" w:rsidSect="002D35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1B05"/>
    <w:rsid w:val="002A3931"/>
    <w:rsid w:val="002D35C9"/>
    <w:rsid w:val="00CB1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CB1B05"/>
  </w:style>
  <w:style w:type="paragraph" w:styleId="a3">
    <w:name w:val="annotation text"/>
    <w:basedOn w:val="a"/>
    <w:link w:val="Char1"/>
    <w:uiPriority w:val="99"/>
    <w:unhideWhenUsed/>
    <w:qFormat/>
    <w:rsid w:val="00CB1B05"/>
    <w:pPr>
      <w:jc w:val="left"/>
    </w:pPr>
    <w:rPr>
      <w:rFonts w:ascii="Times New Roman" w:eastAsia="宋体" w:hAnsi="Times New Roman" w:cs="Times New Roman"/>
      <w:szCs w:val="24"/>
      <w:lang/>
    </w:rPr>
  </w:style>
  <w:style w:type="character" w:customStyle="1" w:styleId="Char">
    <w:name w:val="批注文字 Char"/>
    <w:basedOn w:val="a0"/>
    <w:link w:val="a3"/>
    <w:uiPriority w:val="99"/>
    <w:semiHidden/>
    <w:rsid w:val="00CB1B05"/>
  </w:style>
  <w:style w:type="paragraph" w:styleId="a4">
    <w:name w:val="header"/>
    <w:basedOn w:val="a"/>
    <w:link w:val="Char10"/>
    <w:uiPriority w:val="99"/>
    <w:semiHidden/>
    <w:unhideWhenUsed/>
    <w:qFormat/>
    <w:rsid w:val="00CB1B05"/>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Char0">
    <w:name w:val="页眉 Char"/>
    <w:basedOn w:val="a0"/>
    <w:link w:val="a4"/>
    <w:uiPriority w:val="99"/>
    <w:semiHidden/>
    <w:rsid w:val="00CB1B05"/>
    <w:rPr>
      <w:sz w:val="18"/>
      <w:szCs w:val="18"/>
    </w:rPr>
  </w:style>
  <w:style w:type="paragraph" w:styleId="a5">
    <w:name w:val="footer"/>
    <w:basedOn w:val="a"/>
    <w:link w:val="Char11"/>
    <w:uiPriority w:val="99"/>
    <w:semiHidden/>
    <w:unhideWhenUsed/>
    <w:qFormat/>
    <w:rsid w:val="00CB1B05"/>
    <w:pPr>
      <w:tabs>
        <w:tab w:val="center" w:pos="4153"/>
        <w:tab w:val="right" w:pos="8306"/>
      </w:tabs>
      <w:snapToGrid w:val="0"/>
      <w:jc w:val="left"/>
    </w:pPr>
    <w:rPr>
      <w:rFonts w:ascii="Times New Roman" w:eastAsia="宋体" w:hAnsi="Times New Roman" w:cs="Times New Roman"/>
      <w:sz w:val="18"/>
      <w:szCs w:val="18"/>
      <w:lang/>
    </w:rPr>
  </w:style>
  <w:style w:type="character" w:customStyle="1" w:styleId="Char2">
    <w:name w:val="页脚 Char"/>
    <w:basedOn w:val="a0"/>
    <w:link w:val="a5"/>
    <w:uiPriority w:val="99"/>
    <w:semiHidden/>
    <w:rsid w:val="00CB1B05"/>
    <w:rPr>
      <w:sz w:val="18"/>
      <w:szCs w:val="18"/>
    </w:rPr>
  </w:style>
  <w:style w:type="paragraph" w:styleId="a6">
    <w:name w:val="Body Text"/>
    <w:basedOn w:val="a"/>
    <w:link w:val="Char12"/>
    <w:uiPriority w:val="99"/>
    <w:semiHidden/>
    <w:unhideWhenUsed/>
    <w:rsid w:val="00CB1B05"/>
    <w:pPr>
      <w:spacing w:after="120"/>
    </w:pPr>
    <w:rPr>
      <w:rFonts w:ascii="Times New Roman" w:eastAsia="宋体" w:hAnsi="Times New Roman" w:cs="Times New Roman"/>
      <w:szCs w:val="24"/>
      <w:lang/>
    </w:rPr>
  </w:style>
  <w:style w:type="character" w:customStyle="1" w:styleId="Char3">
    <w:name w:val="正文文本 Char"/>
    <w:basedOn w:val="a0"/>
    <w:link w:val="a6"/>
    <w:uiPriority w:val="99"/>
    <w:semiHidden/>
    <w:rsid w:val="00CB1B05"/>
  </w:style>
  <w:style w:type="paragraph" w:styleId="a7">
    <w:name w:val="Plain Text"/>
    <w:basedOn w:val="a"/>
    <w:link w:val="Char13"/>
    <w:semiHidden/>
    <w:unhideWhenUsed/>
    <w:qFormat/>
    <w:rsid w:val="00CB1B05"/>
    <w:rPr>
      <w:rFonts w:ascii="宋体" w:eastAsia="宋体" w:hAnsi="Courier New" w:cs="Times New Roman"/>
      <w:szCs w:val="20"/>
    </w:rPr>
  </w:style>
  <w:style w:type="character" w:customStyle="1" w:styleId="Char4">
    <w:name w:val="纯文本 Char"/>
    <w:basedOn w:val="a0"/>
    <w:link w:val="a7"/>
    <w:semiHidden/>
    <w:rsid w:val="00CB1B05"/>
    <w:rPr>
      <w:rFonts w:ascii="宋体" w:eastAsia="宋体" w:hAnsi="Courier New" w:cs="Courier New"/>
      <w:szCs w:val="21"/>
    </w:rPr>
  </w:style>
  <w:style w:type="paragraph" w:customStyle="1" w:styleId="TableParagraph">
    <w:name w:val="Table Paragraph"/>
    <w:basedOn w:val="a"/>
    <w:uiPriority w:val="1"/>
    <w:qFormat/>
    <w:rsid w:val="00CB1B05"/>
    <w:pPr>
      <w:jc w:val="left"/>
    </w:pPr>
    <w:rPr>
      <w:rFonts w:ascii="Calibri" w:eastAsia="宋体" w:hAnsi="Calibri" w:cs="Times New Roman"/>
      <w:kern w:val="0"/>
      <w:sz w:val="22"/>
      <w:lang w:eastAsia="en-US"/>
    </w:rPr>
  </w:style>
  <w:style w:type="character" w:styleId="a8">
    <w:name w:val="annotation reference"/>
    <w:uiPriority w:val="99"/>
    <w:semiHidden/>
    <w:unhideWhenUsed/>
    <w:qFormat/>
    <w:rsid w:val="00CB1B05"/>
    <w:rPr>
      <w:sz w:val="21"/>
      <w:szCs w:val="21"/>
    </w:rPr>
  </w:style>
  <w:style w:type="character" w:customStyle="1" w:styleId="Char1">
    <w:name w:val="批注文字 Char1"/>
    <w:link w:val="a3"/>
    <w:uiPriority w:val="99"/>
    <w:locked/>
    <w:rsid w:val="00CB1B05"/>
    <w:rPr>
      <w:rFonts w:ascii="Times New Roman" w:eastAsia="宋体" w:hAnsi="Times New Roman" w:cs="Times New Roman"/>
      <w:szCs w:val="24"/>
      <w:lang/>
    </w:rPr>
  </w:style>
  <w:style w:type="character" w:customStyle="1" w:styleId="Char12">
    <w:name w:val="正文文本 Char1"/>
    <w:link w:val="a6"/>
    <w:uiPriority w:val="99"/>
    <w:semiHidden/>
    <w:locked/>
    <w:rsid w:val="00CB1B05"/>
    <w:rPr>
      <w:rFonts w:ascii="Times New Roman" w:eastAsia="宋体" w:hAnsi="Times New Roman" w:cs="Times New Roman"/>
      <w:szCs w:val="24"/>
      <w:lang/>
    </w:rPr>
  </w:style>
  <w:style w:type="character" w:customStyle="1" w:styleId="Char13">
    <w:name w:val="纯文本 Char1"/>
    <w:link w:val="a7"/>
    <w:semiHidden/>
    <w:qFormat/>
    <w:locked/>
    <w:rsid w:val="00CB1B05"/>
    <w:rPr>
      <w:rFonts w:ascii="宋体" w:eastAsia="宋体" w:hAnsi="Courier New" w:cs="Times New Roman"/>
      <w:szCs w:val="20"/>
    </w:rPr>
  </w:style>
  <w:style w:type="character" w:customStyle="1" w:styleId="Char11">
    <w:name w:val="页脚 Char1"/>
    <w:link w:val="a5"/>
    <w:uiPriority w:val="99"/>
    <w:semiHidden/>
    <w:qFormat/>
    <w:locked/>
    <w:rsid w:val="00CB1B05"/>
    <w:rPr>
      <w:rFonts w:ascii="Times New Roman" w:eastAsia="宋体" w:hAnsi="Times New Roman" w:cs="Times New Roman"/>
      <w:sz w:val="18"/>
      <w:szCs w:val="18"/>
      <w:lang/>
    </w:rPr>
  </w:style>
  <w:style w:type="character" w:customStyle="1" w:styleId="Char10">
    <w:name w:val="页眉 Char1"/>
    <w:link w:val="a4"/>
    <w:uiPriority w:val="99"/>
    <w:semiHidden/>
    <w:qFormat/>
    <w:locked/>
    <w:rsid w:val="00CB1B05"/>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divs>
    <w:div w:id="307974638">
      <w:bodyDiv w:val="1"/>
      <w:marLeft w:val="0"/>
      <w:marRight w:val="0"/>
      <w:marTop w:val="0"/>
      <w:marBottom w:val="0"/>
      <w:divBdr>
        <w:top w:val="none" w:sz="0" w:space="0" w:color="auto"/>
        <w:left w:val="none" w:sz="0" w:space="0" w:color="auto"/>
        <w:bottom w:val="none" w:sz="0" w:space="0" w:color="auto"/>
        <w:right w:val="none" w:sz="0" w:space="0" w:color="auto"/>
      </w:divBdr>
    </w:div>
    <w:div w:id="13153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2939</Words>
  <Characters>16753</Characters>
  <Application>Microsoft Office Word</Application>
  <DocSecurity>0</DocSecurity>
  <Lines>139</Lines>
  <Paragraphs>39</Paragraphs>
  <ScaleCrop>false</ScaleCrop>
  <Company>ITSK.com</Company>
  <LinksUpToDate>false</LinksUpToDate>
  <CharactersWithSpaces>19653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2021-10-12T08:07:00Z</dcterms:created>
  <dcterms:modified xsi:type="dcterms:W3CDTF">2021-10-12T08:08:00Z</dcterms:modified>
</cp:coreProperties>
</file>