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FF" w:rsidRPr="00A631D2" w:rsidRDefault="00D73569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r w:rsidRPr="00A631D2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A631D2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A631D2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240466" w:rsidRPr="00A631D2">
        <w:rPr>
          <w:rFonts w:ascii="方正小标宋简体" w:eastAsia="方正小标宋简体" w:hint="eastAsia"/>
          <w:b/>
          <w:kern w:val="44"/>
          <w:sz w:val="32"/>
        </w:rPr>
        <w:t>南宁市妇幼保健院超声及中医康复设备采购</w:t>
      </w:r>
      <w:r w:rsidR="008334D6" w:rsidRPr="00A631D2">
        <w:rPr>
          <w:rFonts w:ascii="方正小标宋简体" w:eastAsia="方正小标宋简体" w:hint="eastAsia"/>
          <w:b/>
          <w:kern w:val="44"/>
          <w:sz w:val="32"/>
        </w:rPr>
        <w:t>（项目编号：</w:t>
      </w:r>
      <w:r w:rsidR="00240466" w:rsidRPr="00A631D2">
        <w:rPr>
          <w:rFonts w:ascii="方正小标宋简体" w:eastAsia="方正小标宋简体"/>
          <w:b/>
          <w:kern w:val="44"/>
          <w:sz w:val="32"/>
        </w:rPr>
        <w:t>NNZC2021-G1-991250-YZLZ</w:t>
      </w:r>
      <w:r w:rsidR="008334D6" w:rsidRPr="00A631D2">
        <w:rPr>
          <w:rFonts w:ascii="方正小标宋简体" w:eastAsia="方正小标宋简体" w:hint="eastAsia"/>
          <w:b/>
          <w:kern w:val="44"/>
          <w:sz w:val="32"/>
        </w:rPr>
        <w:t>）</w:t>
      </w:r>
    </w:p>
    <w:p w:rsidR="00DD23AE" w:rsidRPr="00A631D2" w:rsidRDefault="007D1FB6" w:rsidP="005C55BF">
      <w:pPr>
        <w:jc w:val="center"/>
        <w:rPr>
          <w:rFonts w:ascii="方正小标宋简体" w:eastAsia="方正小标宋简体"/>
          <w:b/>
          <w:kern w:val="44"/>
          <w:sz w:val="96"/>
          <w:szCs w:val="44"/>
        </w:rPr>
      </w:pPr>
      <w:r w:rsidRPr="00A631D2">
        <w:rPr>
          <w:rFonts w:ascii="方正小标宋简体" w:eastAsia="方正小标宋简体" w:hint="eastAsia"/>
          <w:b/>
          <w:kern w:val="44"/>
          <w:sz w:val="32"/>
        </w:rPr>
        <w:t>中标</w:t>
      </w:r>
      <w:r w:rsidR="00CA2A78" w:rsidRPr="00A631D2">
        <w:rPr>
          <w:rFonts w:ascii="方正小标宋简体" w:eastAsia="方正小标宋简体" w:hint="eastAsia"/>
          <w:b/>
          <w:kern w:val="44"/>
          <w:sz w:val="32"/>
        </w:rPr>
        <w:t>公告</w:t>
      </w:r>
      <w:bookmarkEnd w:id="0"/>
      <w:bookmarkEnd w:id="1"/>
    </w:p>
    <w:p w:rsidR="00DD23AE" w:rsidRPr="00A631D2" w:rsidRDefault="00DD23AE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:rsidR="00CA2A78" w:rsidRPr="00A631D2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一</w:t>
      </w:r>
      <w:r w:rsidRPr="00A631D2">
        <w:rPr>
          <w:rFonts w:asciiTheme="minorEastAsia" w:hAnsiTheme="minorEastAsia" w:cs="Times New Roman"/>
          <w:szCs w:val="21"/>
        </w:rPr>
        <w:t>、</w:t>
      </w:r>
      <w:r w:rsidRPr="00A631D2">
        <w:rPr>
          <w:rFonts w:asciiTheme="minorEastAsia" w:hAnsiTheme="minorEastAsia" w:cs="Times New Roman" w:hint="eastAsia"/>
          <w:szCs w:val="21"/>
        </w:rPr>
        <w:t>项目编号：</w:t>
      </w:r>
      <w:r w:rsidR="00240466" w:rsidRPr="00A631D2">
        <w:rPr>
          <w:rFonts w:asciiTheme="minorEastAsia" w:hAnsiTheme="minorEastAsia" w:cs="Times New Roman"/>
          <w:szCs w:val="21"/>
        </w:rPr>
        <w:t>NNZC2021-G1-991250-YZLZ</w:t>
      </w:r>
    </w:p>
    <w:p w:rsidR="00CA2A78" w:rsidRPr="00A631D2" w:rsidRDefault="00CA2A78" w:rsidP="002A1ED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二</w:t>
      </w:r>
      <w:r w:rsidRPr="00A631D2">
        <w:rPr>
          <w:rFonts w:asciiTheme="minorEastAsia" w:hAnsiTheme="minorEastAsia" w:cs="Times New Roman"/>
          <w:szCs w:val="21"/>
        </w:rPr>
        <w:t>、</w:t>
      </w:r>
      <w:r w:rsidRPr="00A631D2">
        <w:rPr>
          <w:rFonts w:asciiTheme="minorEastAsia" w:hAnsiTheme="minorEastAsia" w:cs="Times New Roman" w:hint="eastAsia"/>
          <w:szCs w:val="21"/>
        </w:rPr>
        <w:t>项目名称：</w:t>
      </w:r>
      <w:r w:rsidR="00240466" w:rsidRPr="00A631D2">
        <w:rPr>
          <w:rFonts w:asciiTheme="minorEastAsia" w:hAnsiTheme="minorEastAsia" w:cs="Times New Roman" w:hint="eastAsia"/>
          <w:szCs w:val="21"/>
        </w:rPr>
        <w:t>南宁市妇幼保健院超声及中医康复设备采购</w:t>
      </w:r>
    </w:p>
    <w:p w:rsidR="00CA2A78" w:rsidRPr="00A631D2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三、</w:t>
      </w:r>
      <w:r w:rsidR="0057625B" w:rsidRPr="00A631D2">
        <w:rPr>
          <w:rFonts w:asciiTheme="minorEastAsia" w:hAnsiTheme="minorEastAsia" w:cs="Times New Roman" w:hint="eastAsia"/>
          <w:szCs w:val="21"/>
        </w:rPr>
        <w:t>中标</w:t>
      </w:r>
      <w:r w:rsidRPr="00A631D2">
        <w:rPr>
          <w:rFonts w:asciiTheme="minorEastAsia" w:hAnsiTheme="minorEastAsia" w:cs="Times New Roman" w:hint="eastAsia"/>
          <w:szCs w:val="21"/>
        </w:rPr>
        <w:t>信息</w:t>
      </w:r>
    </w:p>
    <w:p w:rsidR="00240466" w:rsidRPr="00A631D2" w:rsidRDefault="00240466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A分标</w:t>
      </w:r>
    </w:p>
    <w:p w:rsidR="00CA2A78" w:rsidRPr="00A631D2" w:rsidRDefault="007D1FB6" w:rsidP="00D7356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中标人</w:t>
      </w:r>
      <w:r w:rsidR="00CA2A78" w:rsidRPr="00A631D2">
        <w:rPr>
          <w:rFonts w:asciiTheme="minorEastAsia" w:hAnsiTheme="minorEastAsia" w:cs="Times New Roman" w:hint="eastAsia"/>
          <w:szCs w:val="21"/>
        </w:rPr>
        <w:t>名称：</w:t>
      </w:r>
      <w:r w:rsidR="00441D18" w:rsidRPr="00A631D2">
        <w:rPr>
          <w:rFonts w:asciiTheme="minorEastAsia" w:hAnsiTheme="minorEastAsia" w:cs="Times New Roman" w:hint="eastAsia"/>
          <w:szCs w:val="21"/>
        </w:rPr>
        <w:t>中仪英斯泰克进出口有限公司</w:t>
      </w:r>
    </w:p>
    <w:p w:rsidR="00CA2A78" w:rsidRPr="00A631D2" w:rsidRDefault="007D1FB6" w:rsidP="005C55BF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中标人</w:t>
      </w:r>
      <w:r w:rsidR="00CA2A78" w:rsidRPr="00A631D2">
        <w:rPr>
          <w:rFonts w:asciiTheme="minorEastAsia" w:hAnsiTheme="minorEastAsia" w:cs="Times New Roman" w:hint="eastAsia"/>
          <w:szCs w:val="21"/>
        </w:rPr>
        <w:t>地址：</w:t>
      </w:r>
      <w:r w:rsidR="00441D18" w:rsidRPr="00A631D2">
        <w:rPr>
          <w:rFonts w:asciiTheme="minorEastAsia" w:hAnsiTheme="minorEastAsia" w:cs="Times New Roman" w:hint="eastAsia"/>
          <w:szCs w:val="21"/>
        </w:rPr>
        <w:t>北京市海淀区中关村南大街5号理工科技大厦四层</w:t>
      </w:r>
    </w:p>
    <w:p w:rsidR="00D026FF" w:rsidRPr="00A631D2" w:rsidRDefault="007D1FB6" w:rsidP="001A6F0D">
      <w:pPr>
        <w:wordWrap w:val="0"/>
        <w:spacing w:line="44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中标</w:t>
      </w:r>
      <w:r w:rsidR="00CA2A78" w:rsidRPr="00A631D2">
        <w:rPr>
          <w:rFonts w:asciiTheme="minorEastAsia" w:hAnsiTheme="minorEastAsia" w:cs="Times New Roman" w:hint="eastAsia"/>
          <w:szCs w:val="21"/>
        </w:rPr>
        <w:t>金额：</w:t>
      </w:r>
      <w:proofErr w:type="gramStart"/>
      <w:r w:rsidR="00441D18" w:rsidRPr="00A631D2">
        <w:rPr>
          <w:rFonts w:asciiTheme="minorEastAsia" w:hAnsiTheme="minorEastAsia" w:cs="Times New Roman" w:hint="eastAsia"/>
          <w:szCs w:val="21"/>
        </w:rPr>
        <w:t>贰佰肆拾捌万</w:t>
      </w:r>
      <w:proofErr w:type="gramEnd"/>
      <w:r w:rsidR="00441D18" w:rsidRPr="00A631D2">
        <w:rPr>
          <w:rFonts w:asciiTheme="minorEastAsia" w:hAnsiTheme="minorEastAsia" w:cs="Times New Roman" w:hint="eastAsia"/>
          <w:szCs w:val="21"/>
        </w:rPr>
        <w:t>元整(￥2480000.00元)</w:t>
      </w:r>
    </w:p>
    <w:p w:rsidR="00240466" w:rsidRPr="00A631D2" w:rsidRDefault="00240466" w:rsidP="0024046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B分标</w:t>
      </w:r>
    </w:p>
    <w:p w:rsidR="00240466" w:rsidRPr="00A631D2" w:rsidRDefault="00240466" w:rsidP="0024046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中标人名称：</w:t>
      </w:r>
      <w:r w:rsidR="00441D18" w:rsidRPr="00A631D2">
        <w:rPr>
          <w:rFonts w:asciiTheme="minorEastAsia" w:hAnsiTheme="minorEastAsia" w:cs="Times New Roman" w:hint="eastAsia"/>
          <w:szCs w:val="21"/>
        </w:rPr>
        <w:t>广西南宁岩山医疗技术有限公司</w:t>
      </w:r>
    </w:p>
    <w:p w:rsidR="00240466" w:rsidRPr="00A631D2" w:rsidRDefault="00240466" w:rsidP="0024046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中标人地址：</w:t>
      </w:r>
      <w:r w:rsidR="00441D18" w:rsidRPr="00A631D2">
        <w:rPr>
          <w:rFonts w:asciiTheme="minorEastAsia" w:hAnsiTheme="minorEastAsia" w:cs="Times New Roman" w:hint="eastAsia"/>
          <w:szCs w:val="21"/>
        </w:rPr>
        <w:t>南宁市</w:t>
      </w:r>
      <w:proofErr w:type="gramStart"/>
      <w:r w:rsidR="00441D18" w:rsidRPr="00A631D2">
        <w:rPr>
          <w:rFonts w:asciiTheme="minorEastAsia" w:hAnsiTheme="minorEastAsia" w:cs="Times New Roman" w:hint="eastAsia"/>
          <w:szCs w:val="21"/>
        </w:rPr>
        <w:t>洪历路27号辰逸产业</w:t>
      </w:r>
      <w:proofErr w:type="gramEnd"/>
      <w:r w:rsidR="00441D18" w:rsidRPr="00A631D2">
        <w:rPr>
          <w:rFonts w:asciiTheme="minorEastAsia" w:hAnsiTheme="minorEastAsia" w:cs="Times New Roman" w:hint="eastAsia"/>
          <w:szCs w:val="21"/>
        </w:rPr>
        <w:t>园5号楼标准厂房三层305-1号房</w:t>
      </w:r>
    </w:p>
    <w:p w:rsidR="00240466" w:rsidRPr="00A631D2" w:rsidRDefault="00240466" w:rsidP="00240466">
      <w:pPr>
        <w:wordWrap w:val="0"/>
        <w:spacing w:line="44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中标金额：</w:t>
      </w:r>
      <w:proofErr w:type="gramStart"/>
      <w:r w:rsidR="00441D18" w:rsidRPr="00A631D2">
        <w:rPr>
          <w:rFonts w:asciiTheme="minorEastAsia" w:hAnsiTheme="minorEastAsia" w:cs="Times New Roman" w:hint="eastAsia"/>
          <w:szCs w:val="21"/>
        </w:rPr>
        <w:t>壹佰肆拾万</w:t>
      </w:r>
      <w:proofErr w:type="gramEnd"/>
      <w:r w:rsidR="00441D18" w:rsidRPr="00A631D2">
        <w:rPr>
          <w:rFonts w:asciiTheme="minorEastAsia" w:hAnsiTheme="minorEastAsia" w:cs="Times New Roman" w:hint="eastAsia"/>
          <w:szCs w:val="21"/>
        </w:rPr>
        <w:t>元整(￥1400000.00元)</w:t>
      </w:r>
    </w:p>
    <w:p w:rsidR="009E296E" w:rsidRPr="00A631D2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四、主要标的信息</w:t>
      </w:r>
    </w:p>
    <w:p w:rsidR="00441D18" w:rsidRPr="00A631D2" w:rsidRDefault="00441D1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A分标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4"/>
        <w:gridCol w:w="817"/>
        <w:gridCol w:w="1457"/>
        <w:gridCol w:w="1744"/>
        <w:gridCol w:w="1266"/>
      </w:tblGrid>
      <w:tr w:rsidR="009E296E" w:rsidRPr="00A631D2" w:rsidTr="003F235F">
        <w:trPr>
          <w:cantSplit/>
          <w:trHeight w:val="6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6E" w:rsidRPr="00A631D2" w:rsidRDefault="009E296E" w:rsidP="00E7437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6E" w:rsidRPr="00A631D2" w:rsidRDefault="009E296E" w:rsidP="00E7437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货物名称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6E" w:rsidRPr="00A631D2" w:rsidRDefault="009E296E" w:rsidP="00E7437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6E" w:rsidRPr="00A631D2" w:rsidRDefault="009E296E" w:rsidP="00E7437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品牌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6E" w:rsidRPr="00A631D2" w:rsidRDefault="009E296E" w:rsidP="00E7437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规格型号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6E" w:rsidRPr="00A631D2" w:rsidRDefault="009E296E" w:rsidP="00E7437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单价(元)</w:t>
            </w:r>
          </w:p>
        </w:tc>
      </w:tr>
      <w:tr w:rsidR="00E74376" w:rsidRPr="00A631D2" w:rsidTr="003F235F">
        <w:trPr>
          <w:cantSplit/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A631D2" w:rsidRDefault="00E74376" w:rsidP="00E743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A631D2" w:rsidRDefault="00441D18" w:rsidP="00441D18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 w:hint="eastAsia"/>
              </w:rPr>
              <w:t xml:space="preserve">四维彩超(注册证名称:超声诊断设备)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A631D2" w:rsidRDefault="00441D18" w:rsidP="00E74376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 w:hint="eastAsia"/>
              </w:rPr>
              <w:t>1套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A631D2" w:rsidRDefault="00441D18" w:rsidP="00E7437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A631D2">
              <w:rPr>
                <w:rFonts w:asciiTheme="minorEastAsia" w:hAnsiTheme="minorEastAsia" w:cs="宋体" w:hint="eastAsia"/>
                <w:szCs w:val="21"/>
              </w:rPr>
              <w:t>佳能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APLIO 500</w:t>
            </w:r>
          </w:p>
          <w:p w:rsidR="00E74376" w:rsidRPr="00A631D2" w:rsidRDefault="00441D18" w:rsidP="00441D18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TUS-A500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A631D2" w:rsidRDefault="00441D18" w:rsidP="00E74376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2480000.00</w:t>
            </w:r>
          </w:p>
        </w:tc>
      </w:tr>
    </w:tbl>
    <w:p w:rsidR="00441D18" w:rsidRPr="00A631D2" w:rsidRDefault="00441D18" w:rsidP="00441D18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B分标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794"/>
        <w:gridCol w:w="869"/>
        <w:gridCol w:w="1377"/>
        <w:gridCol w:w="1764"/>
        <w:gridCol w:w="1161"/>
      </w:tblGrid>
      <w:tr w:rsidR="00441D18" w:rsidRPr="00A631D2" w:rsidTr="003F235F">
        <w:trPr>
          <w:cantSplit/>
          <w:trHeight w:val="66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货物名称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品牌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规格型号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kern w:val="0"/>
                <w:szCs w:val="21"/>
              </w:rPr>
              <w:t>单价(元)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 w:hint="eastAsia"/>
              </w:rPr>
              <w:t>四维整脊牵引床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 w:hint="eastAsia"/>
              </w:rPr>
              <w:t>2台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A631D2">
              <w:rPr>
                <w:rFonts w:asciiTheme="minorEastAsia" w:hAnsiTheme="minorEastAsia" w:cs="宋体" w:hint="eastAsia"/>
                <w:szCs w:val="21"/>
              </w:rPr>
              <w:t>爱普达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AJY-VA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310000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32路银质针巡检仪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1台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widowControl/>
              <w:spacing w:line="48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 w:rsidRPr="00A631D2">
              <w:rPr>
                <w:rFonts w:asciiTheme="minorEastAsia" w:hAnsiTheme="minorEastAsia" w:cs="宋体" w:hint="eastAsia"/>
                <w:szCs w:val="21"/>
              </w:rPr>
              <w:t>曙</w:t>
            </w:r>
            <w:proofErr w:type="gramEnd"/>
            <w:r w:rsidRPr="00A631D2">
              <w:rPr>
                <w:rFonts w:asciiTheme="minorEastAsia" w:hAnsiTheme="minorEastAsia" w:cs="宋体" w:hint="eastAsia"/>
                <w:szCs w:val="21"/>
              </w:rPr>
              <w:t>新科技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YRX-1A-32L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265000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热成像仪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1台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widowControl/>
              <w:spacing w:line="48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A631D2">
              <w:rPr>
                <w:rFonts w:asciiTheme="minorEastAsia" w:hAnsiTheme="minorEastAsia" w:cs="宋体" w:hint="eastAsia"/>
                <w:szCs w:val="21"/>
              </w:rPr>
              <w:t>中科立德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D-LU384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250000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全自动</w:t>
            </w:r>
            <w:proofErr w:type="gramStart"/>
            <w:r w:rsidRPr="00A631D2">
              <w:rPr>
                <w:rFonts w:asciiTheme="minorEastAsia" w:hAnsiTheme="minorEastAsia" w:cs="宋体" w:hint="eastAsia"/>
              </w:rPr>
              <w:t>蜡疗机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1台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spacing w:line="48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 w:rsidRPr="00A631D2">
              <w:rPr>
                <w:rFonts w:asciiTheme="minorEastAsia" w:hAnsiTheme="minorEastAsia" w:cs="宋体" w:hint="eastAsia"/>
                <w:szCs w:val="21"/>
              </w:rPr>
              <w:t>爱普达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ALL-V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90000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中药熏蒸机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1台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spacing w:line="48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 w:rsidRPr="00A631D2">
              <w:rPr>
                <w:rFonts w:asciiTheme="minorEastAsia" w:hAnsiTheme="minorEastAsia" w:cs="宋体" w:hint="eastAsia"/>
                <w:szCs w:val="21"/>
              </w:rPr>
              <w:t>爱普达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AXZ-IID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50000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DMS深层肌肉治疗仪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1台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spacing w:line="48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 w:rsidRPr="00A631D2">
              <w:rPr>
                <w:rFonts w:asciiTheme="minorEastAsia" w:hAnsiTheme="minorEastAsia" w:cs="宋体" w:hint="eastAsia"/>
                <w:szCs w:val="21"/>
              </w:rPr>
              <w:t>爱普达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1000B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50000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  <w:tr w:rsidR="00441D18" w:rsidRPr="00A631D2" w:rsidTr="003F235F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 w:rsidRPr="00A631D2">
              <w:rPr>
                <w:rFonts w:asciiTheme="minorEastAsia" w:hAnsiTheme="minorEastAsia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441D18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多功能手法整</w:t>
            </w:r>
            <w:proofErr w:type="gramStart"/>
            <w:r w:rsidRPr="00A631D2">
              <w:rPr>
                <w:rFonts w:asciiTheme="minorEastAsia" w:hAnsiTheme="minorEastAsia" w:cs="宋体" w:hint="eastAsia"/>
              </w:rPr>
              <w:t>脊治疗</w:t>
            </w:r>
            <w:proofErr w:type="gramEnd"/>
            <w:r w:rsidRPr="00A631D2">
              <w:rPr>
                <w:rFonts w:asciiTheme="minorEastAsia" w:hAnsiTheme="minorEastAsia" w:cs="宋体" w:hint="eastAsia"/>
              </w:rPr>
              <w:t>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 w:hint="eastAsia"/>
              </w:rPr>
            </w:pPr>
            <w:r w:rsidRPr="00A631D2">
              <w:rPr>
                <w:rFonts w:asciiTheme="minorEastAsia" w:hAnsiTheme="minorEastAsia" w:cs="宋体" w:hint="eastAsia"/>
              </w:rPr>
              <w:t>3台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widowControl/>
              <w:spacing w:line="48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 w:rsidRPr="00A631D2">
              <w:rPr>
                <w:rFonts w:asciiTheme="minorEastAsia" w:hAnsiTheme="minorEastAsia" w:cs="宋体" w:hint="eastAsia"/>
                <w:szCs w:val="21"/>
              </w:rPr>
              <w:t>爱普达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ASF-03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18" w:rsidRPr="00A631D2" w:rsidRDefault="00441D18" w:rsidP="00696E07">
            <w:pPr>
              <w:jc w:val="center"/>
              <w:rPr>
                <w:rFonts w:asciiTheme="minorEastAsia" w:hAnsiTheme="minorEastAsia" w:cs="宋体"/>
              </w:rPr>
            </w:pPr>
            <w:r w:rsidRPr="00A631D2">
              <w:rPr>
                <w:rFonts w:asciiTheme="minorEastAsia" w:hAnsiTheme="minorEastAsia" w:cs="宋体"/>
              </w:rPr>
              <w:t>25000</w:t>
            </w:r>
            <w:r w:rsidRPr="00A631D2">
              <w:rPr>
                <w:rFonts w:asciiTheme="minorEastAsia" w:hAnsiTheme="minorEastAsia" w:cs="宋体" w:hint="eastAsia"/>
              </w:rPr>
              <w:t>.00</w:t>
            </w:r>
          </w:p>
        </w:tc>
      </w:tr>
    </w:tbl>
    <w:p w:rsidR="00CA2A78" w:rsidRPr="00A631D2" w:rsidRDefault="00CA2A78" w:rsidP="00441D1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lastRenderedPageBreak/>
        <w:t>五、评审专家名单：</w:t>
      </w:r>
      <w:r w:rsidR="00441D18" w:rsidRPr="00A631D2">
        <w:rPr>
          <w:rFonts w:asciiTheme="minorEastAsia" w:hAnsiTheme="minorEastAsia" w:cs="Times New Roman" w:hint="eastAsia"/>
          <w:szCs w:val="21"/>
        </w:rPr>
        <w:t>莫祖璇、欧灿纯、周丹琪、刘亚萍、玉泽</w:t>
      </w:r>
      <w:proofErr w:type="gramStart"/>
      <w:r w:rsidR="00441D18" w:rsidRPr="00A631D2">
        <w:rPr>
          <w:rFonts w:asciiTheme="minorEastAsia" w:hAnsiTheme="minorEastAsia" w:cs="Times New Roman" w:hint="eastAsia"/>
          <w:szCs w:val="21"/>
        </w:rPr>
        <w:t>世</w:t>
      </w:r>
      <w:proofErr w:type="gramEnd"/>
      <w:r w:rsidR="000D7EA9" w:rsidRPr="00A631D2">
        <w:rPr>
          <w:rFonts w:asciiTheme="minorEastAsia" w:hAnsiTheme="minorEastAsia" w:cs="Times New Roman" w:hint="eastAsia"/>
          <w:szCs w:val="21"/>
        </w:rPr>
        <w:t>(采购人代表)</w:t>
      </w:r>
    </w:p>
    <w:p w:rsidR="00F85382" w:rsidRPr="00A631D2" w:rsidRDefault="00CA2A78" w:rsidP="00F85382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:rsidR="00D73569" w:rsidRPr="00A631D2" w:rsidRDefault="00441D18" w:rsidP="00F85382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:rsidR="00AD0AA0" w:rsidRPr="00A631D2" w:rsidRDefault="000A73FE" w:rsidP="00AD0AA0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代理服务收费标准：</w:t>
      </w:r>
      <w:r w:rsidR="00A631D2" w:rsidRPr="00A631D2">
        <w:rPr>
          <w:rFonts w:asciiTheme="minorEastAsia" w:hAnsiTheme="minorEastAsia" w:cs="Times New Roman" w:hint="eastAsia"/>
          <w:szCs w:val="21"/>
        </w:rPr>
        <w:t>以分标中标金额为计费额，按货物招标采用差额定率累进法计算</w:t>
      </w:r>
      <w:proofErr w:type="gramStart"/>
      <w:r w:rsidR="00A631D2" w:rsidRPr="00A631D2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="00A631D2" w:rsidRPr="00A631D2">
        <w:rPr>
          <w:rFonts w:asciiTheme="minorEastAsia" w:hAnsiTheme="minorEastAsia" w:cs="Times New Roman" w:hint="eastAsia"/>
          <w:szCs w:val="21"/>
        </w:rPr>
        <w:t>基准价格，采购代理收费以收费基准价格下浮30%收取。</w:t>
      </w:r>
      <w:r w:rsidR="00D73569" w:rsidRPr="00A631D2">
        <w:rPr>
          <w:rFonts w:asciiTheme="minorEastAsia" w:hAnsiTheme="minorEastAsia" w:cs="Times New Roman" w:hint="eastAsia"/>
          <w:szCs w:val="21"/>
        </w:rPr>
        <w:t xml:space="preserve"> </w:t>
      </w:r>
    </w:p>
    <w:p w:rsidR="00A631D2" w:rsidRPr="00A631D2" w:rsidRDefault="00A631D2" w:rsidP="00AD0AA0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其中A分标代理服务费为：人民币贰万壹仟捌佰玖拾陆元整（￥</w:t>
      </w:r>
      <w:r w:rsidRPr="00A631D2">
        <w:rPr>
          <w:rFonts w:asciiTheme="minorEastAsia" w:hAnsiTheme="minorEastAsia" w:cs="Times New Roman"/>
          <w:szCs w:val="21"/>
        </w:rPr>
        <w:t>21896</w:t>
      </w:r>
      <w:r w:rsidRPr="00A631D2">
        <w:rPr>
          <w:rFonts w:asciiTheme="minorEastAsia" w:hAnsiTheme="minorEastAsia" w:cs="Times New Roman" w:hint="eastAsia"/>
          <w:szCs w:val="21"/>
        </w:rPr>
        <w:t>.00）</w:t>
      </w:r>
    </w:p>
    <w:p w:rsidR="00A631D2" w:rsidRPr="00A631D2" w:rsidRDefault="00A631D2" w:rsidP="003F235F">
      <w:pPr>
        <w:spacing w:line="440" w:lineRule="exact"/>
        <w:ind w:firstLineChars="405" w:firstLine="85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B分标代理服务费为：人民币壹万叁仟伍佰捌拾元整（￥</w:t>
      </w:r>
      <w:r w:rsidRPr="00A631D2">
        <w:rPr>
          <w:rFonts w:asciiTheme="minorEastAsia" w:hAnsiTheme="minorEastAsia" w:cs="Times New Roman"/>
          <w:szCs w:val="21"/>
        </w:rPr>
        <w:t>13580</w:t>
      </w:r>
      <w:r w:rsidRPr="00A631D2">
        <w:rPr>
          <w:rFonts w:asciiTheme="minorEastAsia" w:hAnsiTheme="minorEastAsia" w:cs="Times New Roman" w:hint="eastAsia"/>
          <w:szCs w:val="21"/>
        </w:rPr>
        <w:t>.00</w:t>
      </w:r>
      <w:r w:rsidRPr="00A631D2">
        <w:rPr>
          <w:rFonts w:asciiTheme="minorEastAsia" w:hAnsiTheme="minorEastAsia" w:cs="Times New Roman"/>
          <w:szCs w:val="21"/>
        </w:rPr>
        <w:t>）</w:t>
      </w:r>
    </w:p>
    <w:p w:rsidR="00AD0AA0" w:rsidRPr="00A631D2" w:rsidRDefault="00AD0AA0" w:rsidP="00AD0AA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采购代理机构的银行账户：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开户名称：云之</w:t>
      </w:r>
      <w:proofErr w:type="gramStart"/>
      <w:r w:rsidRPr="00A631D2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A631D2">
        <w:rPr>
          <w:rFonts w:asciiTheme="minorEastAsia" w:hAnsiTheme="minorEastAsia" w:cs="Times New Roman" w:hint="eastAsia"/>
          <w:szCs w:val="21"/>
        </w:rPr>
        <w:t xml:space="preserve">集团有限公司 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纳税人识别号：91450100732204957A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地址：广西南宁市新民路34-18号中明大厦11楼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电话：0771-2616613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开户银行：中国银行广西南宁市民主支行</w:t>
      </w:r>
    </w:p>
    <w:p w:rsidR="00AD0AA0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银行账号：623660979180</w:t>
      </w:r>
    </w:p>
    <w:p w:rsidR="00CA2A78" w:rsidRPr="00A631D2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七、公告期限</w:t>
      </w:r>
    </w:p>
    <w:p w:rsidR="00CA2A78" w:rsidRPr="00A631D2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自本公告发布之日起</w:t>
      </w:r>
      <w:r w:rsidRPr="00A631D2">
        <w:rPr>
          <w:rFonts w:asciiTheme="minorEastAsia" w:hAnsiTheme="minorEastAsia" w:cs="Times New Roman"/>
          <w:szCs w:val="21"/>
        </w:rPr>
        <w:t>1</w:t>
      </w:r>
      <w:r w:rsidRPr="00A631D2">
        <w:rPr>
          <w:rFonts w:asciiTheme="minorEastAsia" w:hAnsiTheme="minorEastAsia" w:cs="Times New Roman" w:hint="eastAsia"/>
          <w:szCs w:val="21"/>
        </w:rPr>
        <w:t>个工作日。</w:t>
      </w:r>
    </w:p>
    <w:p w:rsidR="00CA2A78" w:rsidRPr="00A631D2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八、其他补充事宜</w:t>
      </w:r>
      <w:r w:rsidR="0051351B" w:rsidRPr="00A631D2">
        <w:rPr>
          <w:rFonts w:asciiTheme="minorEastAsia" w:hAnsiTheme="minorEastAsia" w:cs="Times New Roman" w:hint="eastAsia"/>
          <w:szCs w:val="21"/>
        </w:rPr>
        <w:t>：无。</w:t>
      </w:r>
    </w:p>
    <w:p w:rsidR="00CA2A78" w:rsidRPr="00A631D2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1.采购人信息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名称：南宁市妇幼保健院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地址：南宁市友爱南路9号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项目联系人：玉泽</w:t>
      </w:r>
      <w:proofErr w:type="gramStart"/>
      <w:r w:rsidRPr="00A631D2">
        <w:rPr>
          <w:rFonts w:asciiTheme="minorEastAsia" w:hAnsiTheme="minorEastAsia" w:cs="Times New Roman" w:hint="eastAsia"/>
          <w:szCs w:val="21"/>
        </w:rPr>
        <w:t>世</w:t>
      </w:r>
      <w:proofErr w:type="gramEnd"/>
      <w:r w:rsidRPr="00A631D2">
        <w:rPr>
          <w:rFonts w:asciiTheme="minorEastAsia" w:hAnsiTheme="minorEastAsia" w:cs="Times New Roman" w:hint="eastAsia"/>
          <w:szCs w:val="21"/>
        </w:rPr>
        <w:t xml:space="preserve"> 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 xml:space="preserve">联系电话：0771-2429317 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2.采购代理机构信息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名称：云之</w:t>
      </w:r>
      <w:proofErr w:type="gramStart"/>
      <w:r w:rsidRPr="00A631D2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A631D2">
        <w:rPr>
          <w:rFonts w:asciiTheme="minorEastAsia" w:hAnsiTheme="minorEastAsia" w:cs="Times New Roman" w:hint="eastAsia"/>
          <w:szCs w:val="21"/>
        </w:rPr>
        <w:t>集团有限公司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地址：南宁市新民路34-18号中明大厦12楼E座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 xml:space="preserve">项目联系人：唐冰、岑昌桦           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联系电话：　0771-2618199、2618118</w:t>
      </w:r>
      <w:proofErr w:type="gramStart"/>
      <w:r w:rsidRPr="00A631D2">
        <w:rPr>
          <w:rFonts w:asciiTheme="minorEastAsia" w:hAnsiTheme="minorEastAsia" w:cs="Times New Roman" w:hint="eastAsia"/>
          <w:szCs w:val="21"/>
        </w:rPr>
        <w:t xml:space="preserve">　　　　　　　</w:t>
      </w:r>
      <w:proofErr w:type="gramEnd"/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3.监督部门</w:t>
      </w:r>
    </w:p>
    <w:p w:rsidR="00A631D2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 xml:space="preserve">名    称：　南宁市财政局政府采购监督管理科　　</w:t>
      </w:r>
    </w:p>
    <w:p w:rsidR="00A95F84" w:rsidRPr="00A631D2" w:rsidRDefault="00A631D2" w:rsidP="00A631D2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电    话：　0771-2189095</w:t>
      </w:r>
      <w:proofErr w:type="gramStart"/>
      <w:r w:rsidRPr="00A631D2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proofErr w:type="gramEnd"/>
      <w:r w:rsidRPr="00A631D2">
        <w:rPr>
          <w:rFonts w:asciiTheme="minorEastAsia" w:hAnsiTheme="minorEastAsia" w:cs="Times New Roman" w:hint="eastAsia"/>
          <w:szCs w:val="21"/>
        </w:rPr>
        <w:t xml:space="preserve"> </w:t>
      </w:r>
    </w:p>
    <w:p w:rsidR="00CA2A78" w:rsidRPr="00A631D2" w:rsidRDefault="00CA2A78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lastRenderedPageBreak/>
        <w:t>十、附件</w:t>
      </w:r>
    </w:p>
    <w:p w:rsidR="00CA2A78" w:rsidRPr="00A631D2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1.</w:t>
      </w:r>
      <w:r w:rsidR="00484554" w:rsidRPr="00A631D2">
        <w:rPr>
          <w:rFonts w:asciiTheme="minorEastAsia" w:hAnsiTheme="minorEastAsia" w:cs="Times New Roman" w:hint="eastAsia"/>
          <w:szCs w:val="21"/>
        </w:rPr>
        <w:t>招标</w:t>
      </w:r>
      <w:r w:rsidRPr="00A631D2">
        <w:rPr>
          <w:rFonts w:asciiTheme="minorEastAsia" w:hAnsiTheme="minorEastAsia" w:cs="Times New Roman" w:hint="eastAsia"/>
          <w:szCs w:val="21"/>
        </w:rPr>
        <w:t>文件</w:t>
      </w:r>
    </w:p>
    <w:p w:rsidR="00103B39" w:rsidRPr="00A631D2" w:rsidRDefault="00103B39" w:rsidP="001A701B">
      <w:pPr>
        <w:spacing w:line="360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:rsidR="00CA2A78" w:rsidRPr="00A631D2" w:rsidRDefault="00CA2A78" w:rsidP="001A701B">
      <w:pPr>
        <w:spacing w:line="360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A631D2">
        <w:rPr>
          <w:rFonts w:asciiTheme="minorEastAsia" w:hAnsiTheme="minorEastAsia" w:cs="Times New Roman" w:hint="eastAsia"/>
          <w:szCs w:val="21"/>
        </w:rPr>
        <w:t>龙</w:t>
      </w:r>
      <w:r w:rsidR="005C55BF" w:rsidRPr="00A631D2">
        <w:rPr>
          <w:rFonts w:asciiTheme="minorEastAsia" w:hAnsiTheme="minorEastAsia" w:cs="Times New Roman" w:hint="eastAsia"/>
          <w:szCs w:val="21"/>
        </w:rPr>
        <w:t>咨询</w:t>
      </w:r>
      <w:proofErr w:type="gramEnd"/>
      <w:r w:rsidRPr="00A631D2">
        <w:rPr>
          <w:rFonts w:asciiTheme="minorEastAsia" w:hAnsiTheme="minorEastAsia" w:cs="Times New Roman" w:hint="eastAsia"/>
          <w:szCs w:val="21"/>
        </w:rPr>
        <w:t>集团有限公司</w:t>
      </w:r>
    </w:p>
    <w:p w:rsidR="007D1FB6" w:rsidRPr="00AF47EE" w:rsidRDefault="00103B39" w:rsidP="00BF6755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A631D2">
        <w:rPr>
          <w:rFonts w:asciiTheme="minorEastAsia" w:hAnsiTheme="minorEastAsia" w:cs="Times New Roman" w:hint="eastAsia"/>
          <w:szCs w:val="21"/>
        </w:rPr>
        <w:t>20</w:t>
      </w:r>
      <w:r w:rsidR="00C37887" w:rsidRPr="00A631D2">
        <w:rPr>
          <w:rFonts w:asciiTheme="minorEastAsia" w:hAnsiTheme="minorEastAsia" w:cs="Times New Roman" w:hint="eastAsia"/>
          <w:szCs w:val="21"/>
        </w:rPr>
        <w:t>21</w:t>
      </w:r>
      <w:r w:rsidRPr="00A631D2">
        <w:rPr>
          <w:rFonts w:asciiTheme="minorEastAsia" w:hAnsiTheme="minorEastAsia" w:cs="Times New Roman" w:hint="eastAsia"/>
          <w:szCs w:val="21"/>
        </w:rPr>
        <w:t>年</w:t>
      </w:r>
      <w:r w:rsidR="00A631D2" w:rsidRPr="00A631D2">
        <w:rPr>
          <w:rFonts w:asciiTheme="minorEastAsia" w:hAnsiTheme="minorEastAsia" w:cs="Times New Roman" w:hint="eastAsia"/>
          <w:szCs w:val="21"/>
        </w:rPr>
        <w:t>10</w:t>
      </w:r>
      <w:r w:rsidRPr="00A631D2">
        <w:rPr>
          <w:rFonts w:asciiTheme="minorEastAsia" w:hAnsiTheme="minorEastAsia" w:cs="Times New Roman" w:hint="eastAsia"/>
          <w:szCs w:val="21"/>
        </w:rPr>
        <w:t>月</w:t>
      </w:r>
      <w:r w:rsidR="00A631D2" w:rsidRPr="00A631D2">
        <w:rPr>
          <w:rFonts w:asciiTheme="minorEastAsia" w:hAnsiTheme="minorEastAsia" w:cs="Times New Roman" w:hint="eastAsia"/>
          <w:szCs w:val="21"/>
        </w:rPr>
        <w:t>8</w:t>
      </w:r>
      <w:r w:rsidRPr="00A631D2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</w:p>
    <w:p w:rsidR="00A631D2" w:rsidRPr="00AF47EE" w:rsidRDefault="00A631D2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A631D2" w:rsidRPr="00AF47EE" w:rsidSect="0097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D" w:rsidRDefault="00CC115D" w:rsidP="00976622">
      <w:r>
        <w:separator/>
      </w:r>
    </w:p>
  </w:endnote>
  <w:endnote w:type="continuationSeparator" w:id="0">
    <w:p w:rsidR="00CC115D" w:rsidRDefault="00CC115D" w:rsidP="0097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D" w:rsidRDefault="00CC115D" w:rsidP="00976622">
      <w:r>
        <w:separator/>
      </w:r>
    </w:p>
  </w:footnote>
  <w:footnote w:type="continuationSeparator" w:id="0">
    <w:p w:rsidR="00CC115D" w:rsidRDefault="00CC115D" w:rsidP="00976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 w:rsidP="008042E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A78"/>
    <w:rsid w:val="0001309A"/>
    <w:rsid w:val="000138F4"/>
    <w:rsid w:val="000201F6"/>
    <w:rsid w:val="00023A68"/>
    <w:rsid w:val="00023F36"/>
    <w:rsid w:val="000371C4"/>
    <w:rsid w:val="00047FAB"/>
    <w:rsid w:val="00051959"/>
    <w:rsid w:val="00055294"/>
    <w:rsid w:val="00057A18"/>
    <w:rsid w:val="00064C16"/>
    <w:rsid w:val="0007659E"/>
    <w:rsid w:val="00081C9E"/>
    <w:rsid w:val="00085A1F"/>
    <w:rsid w:val="00087999"/>
    <w:rsid w:val="000A6D41"/>
    <w:rsid w:val="000A73FE"/>
    <w:rsid w:val="000C340C"/>
    <w:rsid w:val="000C3747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21D0B"/>
    <w:rsid w:val="00150991"/>
    <w:rsid w:val="0015409A"/>
    <w:rsid w:val="001675E3"/>
    <w:rsid w:val="0018259A"/>
    <w:rsid w:val="0019172D"/>
    <w:rsid w:val="00195F77"/>
    <w:rsid w:val="001A106B"/>
    <w:rsid w:val="001A6F0D"/>
    <w:rsid w:val="001A701B"/>
    <w:rsid w:val="001B35B9"/>
    <w:rsid w:val="001B55A5"/>
    <w:rsid w:val="001C5BFB"/>
    <w:rsid w:val="001D4AD9"/>
    <w:rsid w:val="001E27D4"/>
    <w:rsid w:val="001E6074"/>
    <w:rsid w:val="001F0926"/>
    <w:rsid w:val="001F4C10"/>
    <w:rsid w:val="001F76D3"/>
    <w:rsid w:val="0020285E"/>
    <w:rsid w:val="00207BBD"/>
    <w:rsid w:val="00214348"/>
    <w:rsid w:val="00215CF5"/>
    <w:rsid w:val="00240466"/>
    <w:rsid w:val="002413FF"/>
    <w:rsid w:val="002428A2"/>
    <w:rsid w:val="00256F1C"/>
    <w:rsid w:val="002572D4"/>
    <w:rsid w:val="00276962"/>
    <w:rsid w:val="00283F62"/>
    <w:rsid w:val="00284234"/>
    <w:rsid w:val="00293FBE"/>
    <w:rsid w:val="002A0308"/>
    <w:rsid w:val="002A1ED9"/>
    <w:rsid w:val="002B5934"/>
    <w:rsid w:val="002B6428"/>
    <w:rsid w:val="002C6F11"/>
    <w:rsid w:val="002E051D"/>
    <w:rsid w:val="002E496A"/>
    <w:rsid w:val="002E6959"/>
    <w:rsid w:val="0030164F"/>
    <w:rsid w:val="003117DB"/>
    <w:rsid w:val="0032040C"/>
    <w:rsid w:val="00320A0E"/>
    <w:rsid w:val="0032157E"/>
    <w:rsid w:val="00323816"/>
    <w:rsid w:val="00346810"/>
    <w:rsid w:val="00353ECB"/>
    <w:rsid w:val="00381365"/>
    <w:rsid w:val="003913DA"/>
    <w:rsid w:val="003A2FF9"/>
    <w:rsid w:val="003A350B"/>
    <w:rsid w:val="003A5D89"/>
    <w:rsid w:val="003C03BB"/>
    <w:rsid w:val="003D1A08"/>
    <w:rsid w:val="003D3116"/>
    <w:rsid w:val="003E0042"/>
    <w:rsid w:val="003E6015"/>
    <w:rsid w:val="003E73F1"/>
    <w:rsid w:val="003E7EE5"/>
    <w:rsid w:val="003F235F"/>
    <w:rsid w:val="00402785"/>
    <w:rsid w:val="00417D73"/>
    <w:rsid w:val="004200D8"/>
    <w:rsid w:val="00423E9A"/>
    <w:rsid w:val="00441D18"/>
    <w:rsid w:val="004434E0"/>
    <w:rsid w:val="0046033D"/>
    <w:rsid w:val="004736A3"/>
    <w:rsid w:val="00484554"/>
    <w:rsid w:val="0048483A"/>
    <w:rsid w:val="00487654"/>
    <w:rsid w:val="00491E88"/>
    <w:rsid w:val="0049240B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4CCB"/>
    <w:rsid w:val="00501062"/>
    <w:rsid w:val="00501AB7"/>
    <w:rsid w:val="0051351B"/>
    <w:rsid w:val="0053601C"/>
    <w:rsid w:val="00540D85"/>
    <w:rsid w:val="0054571A"/>
    <w:rsid w:val="0056113A"/>
    <w:rsid w:val="00573EEF"/>
    <w:rsid w:val="0057625B"/>
    <w:rsid w:val="005804C2"/>
    <w:rsid w:val="005931C8"/>
    <w:rsid w:val="00596A50"/>
    <w:rsid w:val="005C483A"/>
    <w:rsid w:val="005C55BF"/>
    <w:rsid w:val="005D4478"/>
    <w:rsid w:val="005D4D3F"/>
    <w:rsid w:val="005F16EF"/>
    <w:rsid w:val="0063318C"/>
    <w:rsid w:val="00636D58"/>
    <w:rsid w:val="00650A30"/>
    <w:rsid w:val="006635C7"/>
    <w:rsid w:val="006921B4"/>
    <w:rsid w:val="006A71D0"/>
    <w:rsid w:val="006B46C7"/>
    <w:rsid w:val="006C57DD"/>
    <w:rsid w:val="006C5A31"/>
    <w:rsid w:val="006D1EF9"/>
    <w:rsid w:val="007031A4"/>
    <w:rsid w:val="00705700"/>
    <w:rsid w:val="00722B47"/>
    <w:rsid w:val="00730F41"/>
    <w:rsid w:val="0075732C"/>
    <w:rsid w:val="007618BD"/>
    <w:rsid w:val="007763DE"/>
    <w:rsid w:val="0077679C"/>
    <w:rsid w:val="00792571"/>
    <w:rsid w:val="00792781"/>
    <w:rsid w:val="007A3685"/>
    <w:rsid w:val="007B070C"/>
    <w:rsid w:val="007D1FB6"/>
    <w:rsid w:val="007D73C1"/>
    <w:rsid w:val="007E174B"/>
    <w:rsid w:val="007E4052"/>
    <w:rsid w:val="007F6B14"/>
    <w:rsid w:val="008042EC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73C5"/>
    <w:rsid w:val="008560D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4CB0"/>
    <w:rsid w:val="008F584F"/>
    <w:rsid w:val="0090030E"/>
    <w:rsid w:val="00900EAB"/>
    <w:rsid w:val="009023C9"/>
    <w:rsid w:val="00903AF2"/>
    <w:rsid w:val="00905A29"/>
    <w:rsid w:val="00921557"/>
    <w:rsid w:val="00925987"/>
    <w:rsid w:val="00950373"/>
    <w:rsid w:val="009567DA"/>
    <w:rsid w:val="009603BF"/>
    <w:rsid w:val="00962A80"/>
    <w:rsid w:val="00962EED"/>
    <w:rsid w:val="00976622"/>
    <w:rsid w:val="00986082"/>
    <w:rsid w:val="00992E97"/>
    <w:rsid w:val="009A6F91"/>
    <w:rsid w:val="009B5AF7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34A5A"/>
    <w:rsid w:val="00A37340"/>
    <w:rsid w:val="00A42D3B"/>
    <w:rsid w:val="00A554FA"/>
    <w:rsid w:val="00A55CF2"/>
    <w:rsid w:val="00A570B9"/>
    <w:rsid w:val="00A57794"/>
    <w:rsid w:val="00A6283B"/>
    <w:rsid w:val="00A631D2"/>
    <w:rsid w:val="00A71234"/>
    <w:rsid w:val="00A83178"/>
    <w:rsid w:val="00A85C27"/>
    <w:rsid w:val="00A93E2C"/>
    <w:rsid w:val="00A95F84"/>
    <w:rsid w:val="00AA2D94"/>
    <w:rsid w:val="00AB154B"/>
    <w:rsid w:val="00AC1814"/>
    <w:rsid w:val="00AC65B1"/>
    <w:rsid w:val="00AD0AA0"/>
    <w:rsid w:val="00AE55BD"/>
    <w:rsid w:val="00AF47EE"/>
    <w:rsid w:val="00B06EAC"/>
    <w:rsid w:val="00B073BB"/>
    <w:rsid w:val="00B27D38"/>
    <w:rsid w:val="00B32833"/>
    <w:rsid w:val="00B34A33"/>
    <w:rsid w:val="00B41AB9"/>
    <w:rsid w:val="00B4482D"/>
    <w:rsid w:val="00B478A5"/>
    <w:rsid w:val="00B566D5"/>
    <w:rsid w:val="00B6190A"/>
    <w:rsid w:val="00BC3BB3"/>
    <w:rsid w:val="00BD50F9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81610"/>
    <w:rsid w:val="00C92168"/>
    <w:rsid w:val="00CA00D9"/>
    <w:rsid w:val="00CA2A78"/>
    <w:rsid w:val="00CA79C0"/>
    <w:rsid w:val="00CC115D"/>
    <w:rsid w:val="00CC2E54"/>
    <w:rsid w:val="00CD699C"/>
    <w:rsid w:val="00CE0506"/>
    <w:rsid w:val="00CE1CAA"/>
    <w:rsid w:val="00CF0797"/>
    <w:rsid w:val="00D026FF"/>
    <w:rsid w:val="00D10A80"/>
    <w:rsid w:val="00D20892"/>
    <w:rsid w:val="00D23D98"/>
    <w:rsid w:val="00D278AE"/>
    <w:rsid w:val="00D46779"/>
    <w:rsid w:val="00D50018"/>
    <w:rsid w:val="00D53083"/>
    <w:rsid w:val="00D66185"/>
    <w:rsid w:val="00D6653A"/>
    <w:rsid w:val="00D73569"/>
    <w:rsid w:val="00D7697C"/>
    <w:rsid w:val="00D80AF5"/>
    <w:rsid w:val="00D93B36"/>
    <w:rsid w:val="00DA3678"/>
    <w:rsid w:val="00DA6A06"/>
    <w:rsid w:val="00DB447C"/>
    <w:rsid w:val="00DB6A24"/>
    <w:rsid w:val="00DC2AB7"/>
    <w:rsid w:val="00DD23AE"/>
    <w:rsid w:val="00DD666C"/>
    <w:rsid w:val="00DE3A30"/>
    <w:rsid w:val="00DE5C62"/>
    <w:rsid w:val="00DE7390"/>
    <w:rsid w:val="00DF7350"/>
    <w:rsid w:val="00E12679"/>
    <w:rsid w:val="00E24BA4"/>
    <w:rsid w:val="00E46F68"/>
    <w:rsid w:val="00E60FC2"/>
    <w:rsid w:val="00E62177"/>
    <w:rsid w:val="00E726C6"/>
    <w:rsid w:val="00E7377E"/>
    <w:rsid w:val="00E74376"/>
    <w:rsid w:val="00E771F1"/>
    <w:rsid w:val="00EB030E"/>
    <w:rsid w:val="00EB5CE2"/>
    <w:rsid w:val="00EB6EAD"/>
    <w:rsid w:val="00ED3BC4"/>
    <w:rsid w:val="00ED66DE"/>
    <w:rsid w:val="00EE1B75"/>
    <w:rsid w:val="00EF016D"/>
    <w:rsid w:val="00EF55B3"/>
    <w:rsid w:val="00F15775"/>
    <w:rsid w:val="00F26DA7"/>
    <w:rsid w:val="00F340AB"/>
    <w:rsid w:val="00F36037"/>
    <w:rsid w:val="00F40AEE"/>
    <w:rsid w:val="00F5339B"/>
    <w:rsid w:val="00F66EEC"/>
    <w:rsid w:val="00F80A80"/>
    <w:rsid w:val="00F85382"/>
    <w:rsid w:val="00F87ADD"/>
    <w:rsid w:val="00F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6">
    <w:name w:val="Body Text"/>
    <w:basedOn w:val="a"/>
    <w:link w:val="Char1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7">
    <w:name w:val="Hyperlink"/>
    <w:uiPriority w:val="99"/>
    <w:unhideWhenUsed/>
    <w:rsid w:val="007D1FB6"/>
    <w:rPr>
      <w:color w:val="0000FF"/>
      <w:u w:val="single"/>
    </w:rPr>
  </w:style>
  <w:style w:type="paragraph" w:customStyle="1" w:styleId="a8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9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Char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a">
    <w:name w:val="Plain Text"/>
    <w:basedOn w:val="a"/>
    <w:link w:val="Char2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">
    <w:name w:val="纯文本 Char"/>
    <w:basedOn w:val="a0"/>
    <w:link w:val="aa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Date"/>
    <w:basedOn w:val="a"/>
    <w:next w:val="a"/>
    <w:link w:val="Char3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Char3">
    <w:name w:val="日期 Char"/>
    <w:basedOn w:val="a0"/>
    <w:link w:val="ab"/>
    <w:uiPriority w:val="99"/>
    <w:semiHidden/>
    <w:rsid w:val="007D1FB6"/>
    <w:rPr>
      <w:rFonts w:ascii="Calibri" w:eastAsia="宋体" w:hAnsi="Calibri" w:cs="Times New Roman"/>
    </w:rPr>
  </w:style>
  <w:style w:type="table" w:customStyle="1" w:styleId="11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c">
    <w:name w:val="Balloon Text"/>
    <w:basedOn w:val="a"/>
    <w:link w:val="Char4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0">
    <w:name w:val="无列表2"/>
    <w:next w:val="a2"/>
    <w:uiPriority w:val="99"/>
    <w:semiHidden/>
    <w:unhideWhenUsed/>
    <w:rsid w:val="004434E0"/>
  </w:style>
  <w:style w:type="numbering" w:customStyle="1" w:styleId="110">
    <w:name w:val="无列表11"/>
    <w:next w:val="a2"/>
    <w:uiPriority w:val="99"/>
    <w:semiHidden/>
    <w:unhideWhenUsed/>
    <w:rsid w:val="004434E0"/>
  </w:style>
  <w:style w:type="table" w:customStyle="1" w:styleId="21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2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Echo</cp:lastModifiedBy>
  <cp:revision>187</cp:revision>
  <dcterms:created xsi:type="dcterms:W3CDTF">2020-08-17T03:16:00Z</dcterms:created>
  <dcterms:modified xsi:type="dcterms:W3CDTF">2021-10-08T00:44:00Z</dcterms:modified>
</cp:coreProperties>
</file>