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9B" w:rsidRPr="004A02B0" w:rsidRDefault="00FF019B" w:rsidP="00FF019B">
      <w:pPr>
        <w:pStyle w:val="2"/>
        <w:ind w:right="315"/>
        <w:jc w:val="center"/>
        <w:rPr>
          <w:color w:val="000000" w:themeColor="text1"/>
          <w:sz w:val="30"/>
          <w:szCs w:val="30"/>
        </w:rPr>
      </w:pPr>
      <w:bookmarkStart w:id="0" w:name="_Toc47620713"/>
      <w:r w:rsidRPr="004A02B0">
        <w:rPr>
          <w:rFonts w:hint="eastAsia"/>
          <w:color w:val="000000" w:themeColor="text1"/>
        </w:rPr>
        <w:t>采购需求</w:t>
      </w:r>
      <w:bookmarkEnd w:id="0"/>
    </w:p>
    <w:p w:rsidR="00FF019B" w:rsidRPr="004A02B0" w:rsidRDefault="00FF019B" w:rsidP="00FF019B">
      <w:pPr>
        <w:spacing w:line="400" w:lineRule="exact"/>
        <w:jc w:val="left"/>
        <w:rPr>
          <w:color w:val="000000" w:themeColor="text1"/>
        </w:rPr>
      </w:pPr>
      <w:r w:rsidRPr="004A02B0">
        <w:rPr>
          <w:rFonts w:hint="eastAsia"/>
          <w:color w:val="000000" w:themeColor="text1"/>
        </w:rPr>
        <w:t>说明：</w:t>
      </w:r>
    </w:p>
    <w:p w:rsidR="00FF019B" w:rsidRPr="004A02B0" w:rsidRDefault="00FF019B" w:rsidP="00FF019B">
      <w:pPr>
        <w:spacing w:line="400" w:lineRule="exact"/>
        <w:ind w:firstLineChars="202" w:firstLine="424"/>
        <w:jc w:val="left"/>
        <w:rPr>
          <w:color w:val="000000" w:themeColor="text1"/>
        </w:rPr>
      </w:pPr>
      <w:r w:rsidRPr="004A02B0">
        <w:rPr>
          <w:rFonts w:hint="eastAsia"/>
          <w:color w:val="000000" w:themeColor="text1"/>
        </w:rPr>
        <w:t xml:space="preserve">1. </w:t>
      </w:r>
      <w:r w:rsidRPr="004A02B0">
        <w:rPr>
          <w:rFonts w:hint="eastAsia"/>
          <w:color w:val="000000" w:themeColor="text1"/>
        </w:rPr>
        <w:t>本招标文件所称中小企业必须符合《政府采购促进中小企业发展暂行办法》第二条规定。</w:t>
      </w:r>
    </w:p>
    <w:p w:rsidR="00FF019B" w:rsidRPr="004A02B0" w:rsidRDefault="00FF019B" w:rsidP="00FF019B">
      <w:pPr>
        <w:spacing w:line="400" w:lineRule="exact"/>
        <w:ind w:firstLineChars="202" w:firstLine="424"/>
        <w:jc w:val="left"/>
        <w:rPr>
          <w:color w:val="000000" w:themeColor="text1"/>
        </w:rPr>
      </w:pPr>
      <w:r w:rsidRPr="004A02B0">
        <w:rPr>
          <w:rFonts w:hint="eastAsia"/>
          <w:color w:val="000000" w:themeColor="text1"/>
        </w:rPr>
        <w:t xml:space="preserve">2. </w:t>
      </w:r>
      <w:r w:rsidRPr="004A02B0">
        <w:rPr>
          <w:rFonts w:hint="eastAsia"/>
          <w:color w:val="000000" w:themeColor="text1"/>
        </w:rPr>
        <w:t>小型和微型企业产品的价格给予</w:t>
      </w:r>
      <w:r w:rsidRPr="004A02B0">
        <w:rPr>
          <w:rFonts w:hint="eastAsia"/>
          <w:color w:val="000000" w:themeColor="text1"/>
        </w:rPr>
        <w:t>6%-10%</w:t>
      </w:r>
      <w:r w:rsidRPr="004A02B0">
        <w:rPr>
          <w:rFonts w:hint="eastAsia"/>
          <w:color w:val="000000" w:themeColor="text1"/>
        </w:rPr>
        <w:t>的扣除，用扣除后的价格参与评审，具体扣除比例以第四章《评标办法及评标标准》的规定为准。</w:t>
      </w:r>
    </w:p>
    <w:p w:rsidR="00FF019B" w:rsidRPr="004A02B0" w:rsidRDefault="00FF019B" w:rsidP="00FF019B">
      <w:pPr>
        <w:spacing w:line="400" w:lineRule="exact"/>
        <w:ind w:firstLineChars="202" w:firstLine="424"/>
        <w:jc w:val="left"/>
        <w:rPr>
          <w:color w:val="000000" w:themeColor="text1"/>
        </w:rPr>
      </w:pPr>
      <w:r w:rsidRPr="004A02B0">
        <w:rPr>
          <w:rFonts w:hint="eastAsia"/>
          <w:color w:val="000000" w:themeColor="text1"/>
        </w:rPr>
        <w:t xml:space="preserve">3. </w:t>
      </w:r>
      <w:r w:rsidRPr="004A02B0">
        <w:rPr>
          <w:rFonts w:hint="eastAsia"/>
          <w:color w:val="000000" w:themeColor="text1"/>
        </w:rPr>
        <w:t>小型、微型企业提供中型企业制造的货物的，视同为中型企业。</w:t>
      </w:r>
    </w:p>
    <w:p w:rsidR="00FF019B" w:rsidRPr="004A02B0" w:rsidRDefault="00FF019B" w:rsidP="00FF019B">
      <w:pPr>
        <w:spacing w:line="400" w:lineRule="exact"/>
        <w:ind w:firstLineChars="202" w:firstLine="424"/>
        <w:jc w:val="left"/>
        <w:rPr>
          <w:color w:val="000000" w:themeColor="text1"/>
        </w:rPr>
      </w:pPr>
      <w:r w:rsidRPr="004A02B0">
        <w:rPr>
          <w:rFonts w:hint="eastAsia"/>
          <w:color w:val="000000" w:themeColor="text1"/>
        </w:rPr>
        <w:t xml:space="preserve">4. </w:t>
      </w:r>
      <w:r w:rsidRPr="004A02B0">
        <w:rPr>
          <w:rFonts w:hint="eastAsia"/>
          <w:color w:val="000000" w:themeColor="text1"/>
        </w:rPr>
        <w:t>小型、微型企业提供大型企业制造的货物的，视同为大型企业。</w:t>
      </w:r>
    </w:p>
    <w:p w:rsidR="00FF019B" w:rsidRPr="004A02B0" w:rsidRDefault="00FF019B" w:rsidP="00FF019B">
      <w:pPr>
        <w:spacing w:line="400" w:lineRule="exact"/>
        <w:ind w:firstLineChars="202" w:firstLine="424"/>
        <w:jc w:val="left"/>
        <w:rPr>
          <w:rFonts w:ascii="微软雅黑" w:eastAsia="微软雅黑" w:hAnsi="微软雅黑"/>
          <w:b/>
          <w:color w:val="000000" w:themeColor="text1"/>
          <w:sz w:val="24"/>
        </w:rPr>
      </w:pPr>
      <w:r w:rsidRPr="004A02B0">
        <w:rPr>
          <w:rFonts w:hint="eastAsia"/>
          <w:color w:val="000000" w:themeColor="text1"/>
        </w:rPr>
        <w:t xml:space="preserve">5. </w:t>
      </w:r>
      <w:r w:rsidRPr="004A02B0">
        <w:rPr>
          <w:rFonts w:ascii="微软雅黑" w:eastAsia="微软雅黑" w:hAnsi="微软雅黑" w:hint="eastAsia"/>
          <w:b/>
          <w:color w:val="000000" w:themeColor="text1"/>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FF019B" w:rsidRPr="004A02B0" w:rsidRDefault="00FF019B" w:rsidP="00FF019B">
      <w:pPr>
        <w:spacing w:line="400" w:lineRule="exact"/>
        <w:ind w:firstLineChars="202" w:firstLine="424"/>
        <w:jc w:val="left"/>
        <w:rPr>
          <w:rFonts w:ascii="宋体" w:hAnsi="宋体"/>
          <w:color w:val="000000" w:themeColor="text1"/>
          <w:szCs w:val="21"/>
        </w:rPr>
      </w:pPr>
      <w:r w:rsidRPr="004A02B0">
        <w:rPr>
          <w:rFonts w:ascii="宋体" w:hAnsi="宋体" w:hint="eastAsia"/>
          <w:color w:val="000000" w:themeColor="text1"/>
        </w:rPr>
        <w:t>6.</w:t>
      </w:r>
      <w:r w:rsidRPr="004A02B0">
        <w:rPr>
          <w:rFonts w:ascii="宋体" w:hAnsi="宋体" w:hint="eastAsia"/>
          <w:color w:val="000000" w:themeColor="text1"/>
          <w:szCs w:val="21"/>
        </w:rPr>
        <w:t>招标文件中所要求提供的证明材料，如为外文文本的请提供中文翻译文本。</w:t>
      </w:r>
    </w:p>
    <w:p w:rsidR="00FF019B" w:rsidRPr="004A02B0" w:rsidRDefault="00FF019B" w:rsidP="00FF019B">
      <w:pPr>
        <w:spacing w:line="400" w:lineRule="exact"/>
        <w:ind w:firstLineChars="202" w:firstLine="426"/>
        <w:jc w:val="left"/>
        <w:rPr>
          <w:rFonts w:ascii="宋体" w:hAnsi="宋体"/>
          <w:b/>
          <w:color w:val="000000" w:themeColor="text1"/>
          <w:szCs w:val="21"/>
        </w:rPr>
      </w:pPr>
      <w:r w:rsidRPr="004A02B0">
        <w:rPr>
          <w:rFonts w:ascii="宋体" w:hAnsi="宋体" w:hint="eastAsia"/>
          <w:b/>
          <w:color w:val="000000" w:themeColor="text1"/>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019B" w:rsidRPr="004A02B0" w:rsidRDefault="00FF019B" w:rsidP="00FF019B">
      <w:pPr>
        <w:spacing w:line="400" w:lineRule="exact"/>
        <w:ind w:firstLineChars="202" w:firstLine="424"/>
        <w:jc w:val="left"/>
        <w:rPr>
          <w:rFonts w:ascii="宋体" w:hAnsi="宋体"/>
          <w:color w:val="000000" w:themeColor="text1"/>
          <w:szCs w:val="21"/>
        </w:rPr>
      </w:pPr>
      <w:r w:rsidRPr="004A02B0">
        <w:rPr>
          <w:rFonts w:ascii="宋体" w:hAnsi="宋体" w:hint="eastAsia"/>
          <w:color w:val="000000" w:themeColor="text1"/>
          <w:szCs w:val="21"/>
        </w:rPr>
        <w:t>8.本采购需求中技术要求所使用的标准或应用标准如与投标人所执行的标准不一致时，按最新标准或较高标准执行。</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FF019B" w:rsidRPr="004A02B0" w:rsidTr="00224D61">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20" w:lineRule="exact"/>
              <w:jc w:val="center"/>
              <w:rPr>
                <w:rFonts w:ascii="宋体" w:hAnsi="宋体" w:cs="宋体"/>
                <w:b/>
                <w:color w:val="000000" w:themeColor="text1"/>
                <w:szCs w:val="21"/>
              </w:rPr>
            </w:pPr>
            <w:r w:rsidRPr="004A02B0">
              <w:rPr>
                <w:rFonts w:ascii="宋体" w:hAnsi="宋体" w:cs="宋体" w:hint="eastAsia"/>
                <w:b/>
                <w:color w:val="000000" w:themeColor="text1"/>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20" w:lineRule="exact"/>
              <w:jc w:val="center"/>
              <w:rPr>
                <w:rFonts w:ascii="宋体" w:hAnsi="宋体" w:cs="宋体"/>
                <w:b/>
                <w:color w:val="000000" w:themeColor="text1"/>
                <w:szCs w:val="21"/>
              </w:rPr>
            </w:pPr>
            <w:r w:rsidRPr="004A02B0">
              <w:rPr>
                <w:rFonts w:ascii="宋体" w:hAnsi="宋体" w:cs="宋体" w:hint="eastAsia"/>
                <w:b/>
                <w:color w:val="000000" w:themeColor="text1"/>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20" w:lineRule="exact"/>
              <w:jc w:val="center"/>
              <w:rPr>
                <w:rFonts w:ascii="宋体" w:hAnsi="宋体"/>
                <w:b/>
                <w:color w:val="000000" w:themeColor="text1"/>
                <w:szCs w:val="21"/>
              </w:rPr>
            </w:pPr>
            <w:r w:rsidRPr="004A02B0">
              <w:rPr>
                <w:rFonts w:ascii="宋体" w:hAnsi="宋体" w:cs="宋体" w:hint="eastAsia"/>
                <w:b/>
                <w:color w:val="000000" w:themeColor="text1"/>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20" w:lineRule="exact"/>
              <w:jc w:val="center"/>
              <w:rPr>
                <w:rFonts w:ascii="宋体" w:hAnsi="宋体" w:cs="宋体"/>
                <w:b/>
                <w:bCs/>
                <w:color w:val="000000" w:themeColor="text1"/>
                <w:szCs w:val="21"/>
              </w:rPr>
            </w:pPr>
            <w:r w:rsidRPr="004A02B0">
              <w:rPr>
                <w:rFonts w:ascii="宋体" w:hAnsi="宋体" w:hint="eastAsia"/>
                <w:b/>
                <w:color w:val="000000" w:themeColor="text1"/>
                <w:szCs w:val="21"/>
              </w:rPr>
              <w:t>服务内容及要求</w:t>
            </w:r>
          </w:p>
        </w:tc>
      </w:tr>
      <w:tr w:rsidR="00FF019B" w:rsidRPr="004A02B0" w:rsidTr="00224D61">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40" w:lineRule="exact"/>
              <w:jc w:val="center"/>
              <w:rPr>
                <w:rFonts w:ascii="宋体" w:hAnsi="宋体"/>
                <w:color w:val="000000" w:themeColor="text1"/>
                <w:szCs w:val="21"/>
              </w:rPr>
            </w:pPr>
            <w:r w:rsidRPr="004A02B0">
              <w:rPr>
                <w:rFonts w:ascii="宋体" w:hAnsi="宋体" w:hint="eastAsia"/>
                <w:color w:val="000000" w:themeColor="text1"/>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FF019B" w:rsidRDefault="00FF019B" w:rsidP="00224D61">
            <w:pPr>
              <w:spacing w:line="340" w:lineRule="exact"/>
              <w:jc w:val="center"/>
              <w:rPr>
                <w:rFonts w:ascii="宋体" w:hAnsi="宋体"/>
                <w:color w:val="000000" w:themeColor="text1"/>
                <w:szCs w:val="21"/>
              </w:rPr>
            </w:pPr>
            <w:r w:rsidRPr="006A28DD">
              <w:rPr>
                <w:rFonts w:ascii="宋体" w:hAnsi="宋体"/>
                <w:color w:val="000000" w:themeColor="text1"/>
                <w:szCs w:val="21"/>
              </w:rPr>
              <w:t>广西壮族自治区医疗保障信息平台建设项</w:t>
            </w:r>
            <w:r w:rsidRPr="006A28DD">
              <w:rPr>
                <w:rFonts w:ascii="宋体" w:hAnsi="宋体"/>
                <w:color w:val="000000" w:themeColor="text1"/>
                <w:szCs w:val="21"/>
              </w:rPr>
              <w:lastRenderedPageBreak/>
              <w:t>目业务中台开发部署服务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F019B" w:rsidRDefault="00FF019B" w:rsidP="00224D61">
            <w:pPr>
              <w:spacing w:line="340" w:lineRule="exact"/>
              <w:jc w:val="center"/>
              <w:rPr>
                <w:rFonts w:ascii="宋体" w:hAnsi="宋体"/>
                <w:color w:val="000000" w:themeColor="text1"/>
                <w:szCs w:val="21"/>
              </w:rPr>
            </w:pPr>
            <w:r>
              <w:rPr>
                <w:rFonts w:ascii="宋体" w:hAnsi="宋体" w:hint="eastAsia"/>
                <w:color w:val="000000" w:themeColor="text1"/>
                <w:szCs w:val="21"/>
              </w:rPr>
              <w:lastRenderedPageBreak/>
              <w:t>1项</w:t>
            </w:r>
          </w:p>
        </w:tc>
        <w:tc>
          <w:tcPr>
            <w:tcW w:w="6462" w:type="dxa"/>
            <w:tcBorders>
              <w:top w:val="single" w:sz="4" w:space="0" w:color="auto"/>
              <w:left w:val="single" w:sz="4" w:space="0" w:color="auto"/>
              <w:bottom w:val="single" w:sz="4" w:space="0" w:color="auto"/>
              <w:right w:val="single" w:sz="4" w:space="0" w:color="auto"/>
            </w:tcBorders>
            <w:vAlign w:val="center"/>
          </w:tcPr>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一、建设目标</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医疗保障信息平台采用中台设计模式，提高前台应用对于服务能力的</w:t>
            </w:r>
            <w:r>
              <w:rPr>
                <w:rFonts w:ascii="宋体" w:hAnsi="宋体" w:hint="eastAsia"/>
                <w:color w:val="000000" w:themeColor="text1"/>
                <w:szCs w:val="21"/>
              </w:rPr>
              <w:lastRenderedPageBreak/>
              <w:t>复用程度，帮助前台更快地响应业务方面的需求，并实现以用户为中心的持续规模化创新，按照高内聚、低耦合原则，把业务服务和依赖的数据资源进行聚合，构建业务中心。核心业务中台、公共服务中台拥有独立数据资源，对外提供业务服务，有独立运营能力，能独立部署，可通过不断的迭代进行自我完善。</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将医疗保障信息平台上各个子系统之间可统一、共享、稳定的业务能力抽取出来，形成不同的业务中心提高系统的统一性，通过统一、共享的服务能力由中台提供，避免各自子系统重复开发，通过系统服务能力的统一修改，快速落实业务标准、政策的执行。</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二、建设要求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1、技术架构要求</w:t>
            </w:r>
          </w:p>
          <w:p w:rsidR="00FF019B" w:rsidRDefault="00FF019B" w:rsidP="00224D61">
            <w:pPr>
              <w:tabs>
                <w:tab w:val="left" w:pos="2280"/>
              </w:tabs>
              <w:wordWrap w:val="0"/>
              <w:spacing w:line="360" w:lineRule="auto"/>
              <w:ind w:right="45" w:firstLineChars="200" w:firstLine="420"/>
              <w:contextualSpacing/>
              <w:jc w:val="left"/>
              <w:rPr>
                <w:rFonts w:ascii="宋体" w:hAnsi="宋体"/>
                <w:color w:val="000000" w:themeColor="text1"/>
                <w:szCs w:val="21"/>
              </w:rPr>
            </w:pPr>
            <w:r>
              <w:rPr>
                <w:rFonts w:ascii="宋体" w:hAnsi="宋体" w:hint="eastAsia"/>
                <w:color w:val="000000" w:themeColor="text1"/>
                <w:szCs w:val="21"/>
              </w:rPr>
              <w:t>广西壮族自治区医疗保障信息平台的技术架构如下图所示：</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noProof/>
              </w:rPr>
              <w:drawing>
                <wp:inline distT="0" distB="0" distL="0" distR="0">
                  <wp:extent cx="3834765" cy="189674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srcRect/>
                          <a:stretch>
                            <a:fillRect/>
                          </a:stretch>
                        </pic:blipFill>
                        <pic:spPr bwMode="auto">
                          <a:xfrm>
                            <a:off x="0" y="0"/>
                            <a:ext cx="3834765" cy="1896745"/>
                          </a:xfrm>
                          <a:prstGeom prst="rect">
                            <a:avLst/>
                          </a:prstGeom>
                          <a:noFill/>
                          <a:ln w="9525">
                            <a:noFill/>
                            <a:miter lim="800000"/>
                            <a:headEnd/>
                            <a:tailEnd/>
                          </a:ln>
                        </pic:spPr>
                      </pic:pic>
                    </a:graphicData>
                  </a:graphic>
                </wp:inline>
              </w:drawing>
            </w:r>
          </w:p>
          <w:p w:rsidR="00FF019B" w:rsidRDefault="00FF019B" w:rsidP="00224D61">
            <w:pPr>
              <w:tabs>
                <w:tab w:val="left" w:pos="2280"/>
              </w:tabs>
              <w:wordWrap w:val="0"/>
              <w:spacing w:line="360" w:lineRule="auto"/>
              <w:ind w:right="45" w:firstLineChars="200" w:firstLine="420"/>
              <w:contextualSpacing/>
              <w:jc w:val="left"/>
              <w:rPr>
                <w:rFonts w:ascii="宋体" w:hAnsi="宋体"/>
                <w:color w:val="000000" w:themeColor="text1"/>
                <w:szCs w:val="21"/>
              </w:rPr>
            </w:pPr>
            <w:r>
              <w:rPr>
                <w:rFonts w:ascii="宋体" w:hAnsi="宋体" w:hint="eastAsia"/>
                <w:color w:val="000000" w:themeColor="text1"/>
                <w:szCs w:val="21"/>
              </w:rPr>
              <w:t>广西壮族自治区医疗保障信息平台所使用的技术架构是在国家总体技术架构下，结合本地的实际情况进行落地。总体技术架构基于分布式云架构，在云基础设施层提供数据库服务器，同时结合政务云平台向上提供分布式服务支撑。通过业务中台构建业务中心，开展交易型应用；通过数据中台实现数据汇聚、数据治理等，开展大数据应用。基于统一的HSAF技术框架建设上层应用系统。</w:t>
            </w:r>
          </w:p>
          <w:p w:rsidR="00FF019B" w:rsidRDefault="00FF019B" w:rsidP="00224D61">
            <w:pPr>
              <w:tabs>
                <w:tab w:val="left" w:pos="2280"/>
              </w:tabs>
              <w:wordWrap w:val="0"/>
              <w:spacing w:line="360" w:lineRule="auto"/>
              <w:ind w:right="45" w:firstLineChars="200" w:firstLine="420"/>
              <w:contextualSpacing/>
              <w:jc w:val="left"/>
              <w:rPr>
                <w:rFonts w:ascii="宋体" w:hAnsi="宋体"/>
                <w:color w:val="000000" w:themeColor="text1"/>
                <w:szCs w:val="21"/>
              </w:rPr>
            </w:pPr>
            <w:r>
              <w:rPr>
                <w:rFonts w:ascii="宋体" w:hAnsi="宋体" w:hint="eastAsia"/>
                <w:color w:val="000000" w:themeColor="text1"/>
                <w:szCs w:val="21"/>
              </w:rPr>
              <w:t>应用系统：所有业务应用系统都必须基于HSAF框架开发。</w:t>
            </w:r>
          </w:p>
          <w:p w:rsidR="00FF019B" w:rsidRDefault="00FF019B" w:rsidP="00224D61">
            <w:pPr>
              <w:tabs>
                <w:tab w:val="left" w:pos="2280"/>
              </w:tabs>
              <w:wordWrap w:val="0"/>
              <w:spacing w:line="360" w:lineRule="auto"/>
              <w:ind w:right="45" w:firstLineChars="200" w:firstLine="420"/>
              <w:contextualSpacing/>
              <w:jc w:val="left"/>
              <w:rPr>
                <w:rFonts w:ascii="宋体" w:hAnsi="宋体"/>
                <w:color w:val="000000" w:themeColor="text1"/>
                <w:szCs w:val="21"/>
              </w:rPr>
            </w:pPr>
            <w:r>
              <w:rPr>
                <w:rFonts w:ascii="宋体" w:hAnsi="宋体" w:hint="eastAsia"/>
                <w:color w:val="000000" w:themeColor="text1"/>
                <w:szCs w:val="21"/>
              </w:rPr>
              <w:t>HSAF框架：采用分布式云架构，封装核心云支撑服务适配接口，用于实现云产品解耦设计。</w:t>
            </w:r>
          </w:p>
          <w:p w:rsidR="00FF019B" w:rsidRDefault="00FF019B" w:rsidP="00224D61">
            <w:pPr>
              <w:tabs>
                <w:tab w:val="left" w:pos="2280"/>
              </w:tabs>
              <w:wordWrap w:val="0"/>
              <w:spacing w:line="360" w:lineRule="auto"/>
              <w:ind w:right="45" w:firstLineChars="200" w:firstLine="420"/>
              <w:contextualSpacing/>
              <w:jc w:val="left"/>
              <w:rPr>
                <w:rFonts w:ascii="宋体" w:hAnsi="宋体"/>
                <w:color w:val="000000" w:themeColor="text1"/>
                <w:szCs w:val="21"/>
              </w:rPr>
            </w:pPr>
            <w:r>
              <w:rPr>
                <w:rFonts w:ascii="宋体" w:hAnsi="宋体" w:hint="eastAsia"/>
                <w:color w:val="000000" w:themeColor="text1"/>
                <w:szCs w:val="21"/>
              </w:rPr>
              <w:t>适配层：基于HSAF的适配技术，将应用层依赖的分布式技术与具体厂商的分布式技术进行适配，实现应用层可以适配多家厂商的分</w:t>
            </w:r>
            <w:r>
              <w:rPr>
                <w:rFonts w:ascii="宋体" w:hAnsi="宋体" w:hint="eastAsia"/>
                <w:color w:val="000000" w:themeColor="text1"/>
                <w:szCs w:val="21"/>
              </w:rPr>
              <w:lastRenderedPageBreak/>
              <w:t>布式技术。</w:t>
            </w:r>
          </w:p>
          <w:p w:rsidR="00FF019B" w:rsidRDefault="00FF019B" w:rsidP="00224D61">
            <w:pPr>
              <w:tabs>
                <w:tab w:val="left" w:pos="2280"/>
              </w:tabs>
              <w:wordWrap w:val="0"/>
              <w:spacing w:line="360" w:lineRule="auto"/>
              <w:ind w:right="45" w:firstLineChars="200" w:firstLine="420"/>
              <w:contextualSpacing/>
              <w:jc w:val="left"/>
              <w:rPr>
                <w:rFonts w:ascii="宋体" w:hAnsi="宋体"/>
                <w:color w:val="000000" w:themeColor="text1"/>
                <w:szCs w:val="21"/>
              </w:rPr>
            </w:pPr>
            <w:r>
              <w:rPr>
                <w:rFonts w:ascii="宋体" w:hAnsi="宋体" w:hint="eastAsia"/>
                <w:color w:val="000000" w:themeColor="text1"/>
                <w:szCs w:val="21"/>
              </w:rPr>
              <w:t>云支撑服务层：基于云基础设施，为应用层提供通用的技术支撑服务，包括分布式服务、分布式缓存、分布式数据访问、分布式日志服务、非结构化存储和消息队列等。同时结合广西壮族自治区本地的实际需求，还需要基于数据库服务器，为应用层的核心业务提供本地集中式关系型数据库支撑。</w:t>
            </w:r>
          </w:p>
          <w:p w:rsidR="00FF019B" w:rsidRDefault="00FF019B" w:rsidP="00224D61">
            <w:pPr>
              <w:tabs>
                <w:tab w:val="left" w:pos="2280"/>
              </w:tabs>
              <w:wordWrap w:val="0"/>
              <w:spacing w:line="360" w:lineRule="auto"/>
              <w:ind w:right="45" w:firstLineChars="200" w:firstLine="420"/>
              <w:contextualSpacing/>
              <w:jc w:val="left"/>
              <w:rPr>
                <w:rFonts w:ascii="宋体" w:hAnsi="宋体"/>
                <w:color w:val="000000" w:themeColor="text1"/>
                <w:szCs w:val="21"/>
              </w:rPr>
            </w:pPr>
            <w:r>
              <w:rPr>
                <w:rFonts w:ascii="宋体" w:hAnsi="宋体" w:hint="eastAsia"/>
                <w:color w:val="000000" w:themeColor="text1"/>
                <w:szCs w:val="21"/>
              </w:rPr>
              <w:t>云基础设施层：采用云架构，在物理设备基础上，实现计算资源、存储资源、网络资源的动态管理和资源调配。同时为支持集中式的存储架构，还要以物理设备为基础，构建数据库服务器。</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▲2、中台部署要求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以下章节将对业务中台部署内容的具体功能需求进行描述，但并不仅限于此，投标供应商可以在投标文件中按照下表形式提出适合本系统的其他功能。</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74"/>
              <w:gridCol w:w="1364"/>
              <w:gridCol w:w="2979"/>
              <w:gridCol w:w="1299"/>
            </w:tblGrid>
            <w:tr w:rsidR="00FF019B" w:rsidTr="00224D61">
              <w:trPr>
                <w:trHeight w:val="311"/>
                <w:jc w:val="center"/>
              </w:trPr>
              <w:tc>
                <w:tcPr>
                  <w:tcW w:w="462"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ind w:right="45"/>
                    <w:contextualSpacing/>
                    <w:suppressOverlap/>
                    <w:jc w:val="center"/>
                    <w:rPr>
                      <w:rFonts w:ascii="宋体" w:hAnsi="宋体"/>
                      <w:color w:val="000000" w:themeColor="text1"/>
                      <w:szCs w:val="21"/>
                    </w:rPr>
                  </w:pPr>
                  <w:r>
                    <w:rPr>
                      <w:rFonts w:ascii="宋体" w:hAnsi="宋体" w:hint="eastAsia"/>
                      <w:color w:val="000000" w:themeColor="text1"/>
                      <w:szCs w:val="21"/>
                    </w:rPr>
                    <w:t>序号</w:t>
                  </w:r>
                </w:p>
              </w:tc>
              <w:tc>
                <w:tcPr>
                  <w:tcW w:w="1097"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ind w:right="45"/>
                    <w:contextualSpacing/>
                    <w:suppressOverlap/>
                    <w:jc w:val="center"/>
                    <w:rPr>
                      <w:rFonts w:ascii="宋体" w:hAnsi="宋体"/>
                      <w:color w:val="000000" w:themeColor="text1"/>
                      <w:szCs w:val="21"/>
                    </w:rPr>
                  </w:pPr>
                  <w:r>
                    <w:rPr>
                      <w:rFonts w:ascii="宋体" w:hAnsi="宋体" w:hint="eastAsia"/>
                      <w:color w:val="000000" w:themeColor="text1"/>
                      <w:szCs w:val="21"/>
                    </w:rPr>
                    <w:t>服务分类</w:t>
                  </w:r>
                </w:p>
              </w:tc>
              <w:tc>
                <w:tcPr>
                  <w:tcW w:w="2396"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ind w:right="45"/>
                    <w:contextualSpacing/>
                    <w:suppressOverlap/>
                    <w:jc w:val="center"/>
                    <w:rPr>
                      <w:rFonts w:ascii="宋体" w:hAnsi="宋体"/>
                      <w:color w:val="000000" w:themeColor="text1"/>
                      <w:szCs w:val="21"/>
                    </w:rPr>
                  </w:pPr>
                  <w:r>
                    <w:rPr>
                      <w:rFonts w:ascii="宋体" w:hAnsi="宋体" w:hint="eastAsia"/>
                      <w:color w:val="000000" w:themeColor="text1"/>
                      <w:szCs w:val="21"/>
                    </w:rPr>
                    <w:t>服务分类说明</w:t>
                  </w:r>
                </w:p>
              </w:tc>
              <w:tc>
                <w:tcPr>
                  <w:tcW w:w="1045"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ind w:right="45"/>
                    <w:contextualSpacing/>
                    <w:suppressOverlap/>
                    <w:jc w:val="center"/>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jc w:val="center"/>
              </w:trPr>
              <w:tc>
                <w:tcPr>
                  <w:tcW w:w="462"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r>
                    <w:rPr>
                      <w:rFonts w:ascii="宋体" w:hAnsi="宋体" w:hint="eastAsia"/>
                      <w:color w:val="000000" w:themeColor="text1"/>
                      <w:szCs w:val="21"/>
                    </w:rPr>
                    <w:t xml:space="preserve">1 </w:t>
                  </w:r>
                </w:p>
              </w:tc>
              <w:tc>
                <w:tcPr>
                  <w:tcW w:w="1097" w:type="pct"/>
                  <w:tcBorders>
                    <w:top w:val="single" w:sz="6" w:space="0" w:color="auto"/>
                    <w:left w:val="single" w:sz="6" w:space="0" w:color="auto"/>
                    <w:bottom w:val="single" w:sz="6" w:space="0" w:color="auto"/>
                    <w:right w:val="single" w:sz="6" w:space="0" w:color="auto"/>
                  </w:tcBorders>
                  <w:vAlign w:val="center"/>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p>
              </w:tc>
              <w:tc>
                <w:tcPr>
                  <w:tcW w:w="2396" w:type="pct"/>
                  <w:tcBorders>
                    <w:top w:val="single" w:sz="6" w:space="0" w:color="auto"/>
                    <w:left w:val="single" w:sz="6" w:space="0" w:color="auto"/>
                    <w:bottom w:val="single" w:sz="6" w:space="0" w:color="auto"/>
                    <w:right w:val="single" w:sz="6" w:space="0" w:color="auto"/>
                  </w:tcBorders>
                  <w:vAlign w:val="center"/>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p>
              </w:tc>
              <w:tc>
                <w:tcPr>
                  <w:tcW w:w="1045" w:type="pct"/>
                  <w:tcBorders>
                    <w:top w:val="single" w:sz="6" w:space="0" w:color="auto"/>
                    <w:left w:val="single" w:sz="6" w:space="0" w:color="auto"/>
                    <w:bottom w:val="single" w:sz="6" w:space="0" w:color="auto"/>
                    <w:right w:val="single" w:sz="12" w:space="0" w:color="auto"/>
                  </w:tcBorders>
                  <w:vAlign w:val="center"/>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p>
              </w:tc>
            </w:tr>
            <w:tr w:rsidR="00FF019B" w:rsidTr="00224D61">
              <w:trPr>
                <w:trHeight w:val="311"/>
                <w:jc w:val="center"/>
              </w:trPr>
              <w:tc>
                <w:tcPr>
                  <w:tcW w:w="462"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r>
                    <w:rPr>
                      <w:rFonts w:ascii="宋体" w:hAnsi="宋体" w:hint="eastAsia"/>
                      <w:color w:val="000000" w:themeColor="text1"/>
                      <w:szCs w:val="21"/>
                    </w:rPr>
                    <w:t>2</w:t>
                  </w:r>
                </w:p>
              </w:tc>
              <w:tc>
                <w:tcPr>
                  <w:tcW w:w="1097" w:type="pct"/>
                  <w:tcBorders>
                    <w:top w:val="single" w:sz="6" w:space="0" w:color="auto"/>
                    <w:left w:val="single" w:sz="6" w:space="0" w:color="auto"/>
                    <w:bottom w:val="single" w:sz="12" w:space="0" w:color="auto"/>
                    <w:right w:val="single" w:sz="6" w:space="0" w:color="auto"/>
                  </w:tcBorders>
                  <w:vAlign w:val="center"/>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p>
              </w:tc>
              <w:tc>
                <w:tcPr>
                  <w:tcW w:w="2396" w:type="pct"/>
                  <w:tcBorders>
                    <w:top w:val="single" w:sz="6" w:space="0" w:color="auto"/>
                    <w:left w:val="single" w:sz="6" w:space="0" w:color="auto"/>
                    <w:bottom w:val="single" w:sz="12" w:space="0" w:color="auto"/>
                    <w:right w:val="single" w:sz="6" w:space="0" w:color="auto"/>
                  </w:tcBorders>
                  <w:vAlign w:val="center"/>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p>
              </w:tc>
              <w:tc>
                <w:tcPr>
                  <w:tcW w:w="1045" w:type="pct"/>
                  <w:tcBorders>
                    <w:top w:val="single" w:sz="6" w:space="0" w:color="auto"/>
                    <w:left w:val="single" w:sz="6" w:space="0" w:color="auto"/>
                    <w:bottom w:val="single" w:sz="12" w:space="0" w:color="auto"/>
                    <w:right w:val="single" w:sz="12" w:space="0" w:color="auto"/>
                  </w:tcBorders>
                  <w:vAlign w:val="center"/>
                </w:tcPr>
                <w:p w:rsidR="00FF019B" w:rsidRDefault="00FF019B" w:rsidP="00224D61">
                  <w:pPr>
                    <w:framePr w:hSpace="180" w:wrap="around" w:vAnchor="text" w:hAnchor="text" w:y="1"/>
                    <w:tabs>
                      <w:tab w:val="left" w:pos="2280"/>
                    </w:tabs>
                    <w:wordWrap w:val="0"/>
                    <w:ind w:right="45"/>
                    <w:contextualSpacing/>
                    <w:suppressOverlap/>
                    <w:jc w:val="left"/>
                    <w:rPr>
                      <w:rFonts w:ascii="宋体" w:hAnsi="宋体"/>
                      <w:color w:val="000000" w:themeColor="text1"/>
                      <w:szCs w:val="21"/>
                    </w:rPr>
                  </w:pP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投标供应商应根据本章节的要求提供系统软件建设方案，包括系统总体架构、各功能模块以及各类流程的详细文字、图示说明。</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（1）业务中台</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核心业务区业务中台和公共服务区业务中台统称为“业务中台”，具有高内聚、低耦合特点，将医疗保障信息平台各子系统间可共享的业务能力抽取出来，形成不同的“业务中心”，如：认证中心（负责相关系统认证服务）。业务中心拥有独立的数据资源，对外提供业务服务，有独立运营能力，能独立部署，可通过沉淀支撑上层应用系统快速迭代和形成创新能力，不断进行自我完善，实现业务的高效共享和复用，从而解决系统扩展能力差、业务功能重复建设、系统稳定性差、无法支撑高并发等问题。业务中台统一支撑上层各应用子系统，提供共享的业务服务。</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业务中心由国家进行统一开发，广西壮族自治区医疗保障信息平台建设过程中，需要将上述业务中心按照国家统一的标准进行部署，包括《关于印发&lt;医疗保障信息平台建设指南&gt;的通知》（医保网信办〔2019〕4号）、《医疗保障信息平台应用系统技术架构规范》（XJ-B01-2019）等，并根据国家医保局开发情况适时调整规范内容。</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具体规范包括以下内容：</w:t>
            </w:r>
          </w:p>
          <w:p w:rsidR="00FF019B" w:rsidRDefault="00FF019B" w:rsidP="00224D61">
            <w:pPr>
              <w:pStyle w:val="afffff"/>
              <w:numPr>
                <w:ilvl w:val="0"/>
                <w:numId w:val="21"/>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国家医疗保障局网络安全和信息化领导小组办公室印发《医疗保障信息平台建设指南》（医保网信办〔2019〕4号）；</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国家医疗保障局网络安全和信息化领导小组办公室颁发《医保信息系统安全开发规范》（Q/NHSA XJ-AQTY.01-2019）；</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国家医疗保障局网络安全和信息化领导小组办公室颁发《医疗保障网络安全和信息化标准》（Q/NHSA XJ-AQWL.01-2019）；</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国家医疗保障局网络安全和信息化领导小组办公室印发《医疗保障信息平台云计算平台规范》（XJ-A01-2019）；</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国家医疗保障局网络安全和信息化领导小组办公室印发《医疗保障信息平台应用系统技术架构规范》（XJ-B01-2019）；</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《信息技术软件生存周期过程》GB/T 8566-2007；</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《计算机软件文档编制规范》GB/T 8567-2006；</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《信息技术软件工程术语》GB/T 11457-2006；</w:t>
            </w:r>
          </w:p>
          <w:p w:rsidR="00FF019B" w:rsidRDefault="00FF019B" w:rsidP="00224D61">
            <w:pPr>
              <w:pStyle w:val="afffff"/>
              <w:numPr>
                <w:ilvl w:val="0"/>
                <w:numId w:val="23"/>
              </w:numPr>
              <w:tabs>
                <w:tab w:val="left" w:pos="658"/>
              </w:tabs>
              <w:wordWrap w:val="0"/>
              <w:spacing w:line="360" w:lineRule="auto"/>
              <w:ind w:left="0" w:firstLine="420"/>
              <w:contextualSpacing/>
              <w:jc w:val="left"/>
              <w:rPr>
                <w:rFonts w:ascii="宋体" w:hAnsi="宋体"/>
                <w:color w:val="000000" w:themeColor="text1"/>
                <w:szCs w:val="21"/>
              </w:rPr>
            </w:pPr>
            <w:r>
              <w:rPr>
                <w:rFonts w:ascii="宋体" w:hAnsi="宋体" w:hint="eastAsia"/>
                <w:color w:val="000000" w:themeColor="text1"/>
                <w:szCs w:val="21"/>
              </w:rPr>
              <w:t>《信息技术系统及软件完整性级别》GB/T 18492-2001。</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1）核心业务区业务中台</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核心业务区业务中台，对广西壮族自治区医保信息平台规划的核心业务区各业务子系统提供全面的服务支撑，主要由15个业务中心组成，各中心根据实际业务的不同，分别提供API、SDK、H5等方式对各个子系统提供接口。</w:t>
            </w: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基本信息中心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74"/>
              <w:gridCol w:w="1364"/>
              <w:gridCol w:w="2979"/>
              <w:gridCol w:w="1299"/>
            </w:tblGrid>
            <w:tr w:rsidR="00FF019B" w:rsidTr="00224D61">
              <w:trPr>
                <w:trHeight w:val="311"/>
              </w:trPr>
              <w:tc>
                <w:tcPr>
                  <w:tcW w:w="462"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097"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96"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1045"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462"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 xml:space="preserve">1 </w:t>
                  </w:r>
                </w:p>
              </w:tc>
              <w:tc>
                <w:tcPr>
                  <w:tcW w:w="109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人员基本信</w:t>
                  </w:r>
                  <w:r>
                    <w:rPr>
                      <w:rFonts w:ascii="宋体" w:hAnsi="宋体" w:hint="eastAsia"/>
                      <w:color w:val="000000" w:themeColor="text1"/>
                      <w:szCs w:val="21"/>
                    </w:rPr>
                    <w:lastRenderedPageBreak/>
                    <w:t>息管理</w:t>
                  </w:r>
                </w:p>
              </w:tc>
              <w:tc>
                <w:tcPr>
                  <w:tcW w:w="2396"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提供人员基本信息的维护和</w:t>
                  </w:r>
                  <w:r>
                    <w:rPr>
                      <w:rFonts w:ascii="宋体" w:hAnsi="宋体" w:hint="eastAsia"/>
                      <w:color w:val="000000" w:themeColor="text1"/>
                      <w:szCs w:val="21"/>
                    </w:rPr>
                    <w:lastRenderedPageBreak/>
                    <w:t>查询服务。</w:t>
                  </w:r>
                </w:p>
              </w:tc>
              <w:tc>
                <w:tcPr>
                  <w:tcW w:w="104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w:t>
                  </w:r>
                  <w:r>
                    <w:rPr>
                      <w:rFonts w:ascii="宋体" w:hAnsi="宋体" w:hint="eastAsia"/>
                      <w:color w:val="000000" w:themeColor="text1"/>
                      <w:szCs w:val="21"/>
                    </w:rPr>
                    <w:lastRenderedPageBreak/>
                    <w:t>市</w:t>
                  </w:r>
                </w:p>
              </w:tc>
            </w:tr>
            <w:tr w:rsidR="00FF019B" w:rsidTr="00224D61">
              <w:trPr>
                <w:trHeight w:val="311"/>
              </w:trPr>
              <w:tc>
                <w:tcPr>
                  <w:tcW w:w="462"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 xml:space="preserve">2 </w:t>
                  </w:r>
                </w:p>
              </w:tc>
              <w:tc>
                <w:tcPr>
                  <w:tcW w:w="109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人员生物特征管理</w:t>
                  </w:r>
                </w:p>
              </w:tc>
              <w:tc>
                <w:tcPr>
                  <w:tcW w:w="2396"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提供人员生物特征的维护和查询服务。</w:t>
                  </w:r>
                </w:p>
              </w:tc>
              <w:tc>
                <w:tcPr>
                  <w:tcW w:w="104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462"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 xml:space="preserve">3 </w:t>
                  </w:r>
                </w:p>
              </w:tc>
              <w:tc>
                <w:tcPr>
                  <w:tcW w:w="109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人员证照信息管理</w:t>
                  </w:r>
                </w:p>
              </w:tc>
              <w:tc>
                <w:tcPr>
                  <w:tcW w:w="2396"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提供人员证照信息的维护和查询服务。</w:t>
                  </w:r>
                </w:p>
              </w:tc>
              <w:tc>
                <w:tcPr>
                  <w:tcW w:w="104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4"/>
              </w:trPr>
              <w:tc>
                <w:tcPr>
                  <w:tcW w:w="462"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 xml:space="preserve">4 </w:t>
                  </w:r>
                </w:p>
              </w:tc>
              <w:tc>
                <w:tcPr>
                  <w:tcW w:w="109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单位基本信息管理</w:t>
                  </w:r>
                </w:p>
              </w:tc>
              <w:tc>
                <w:tcPr>
                  <w:tcW w:w="2396"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提供单位基本信息的维护和查询服务。</w:t>
                  </w:r>
                </w:p>
              </w:tc>
              <w:tc>
                <w:tcPr>
                  <w:tcW w:w="104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462"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 xml:space="preserve">5 </w:t>
                  </w:r>
                </w:p>
              </w:tc>
              <w:tc>
                <w:tcPr>
                  <w:tcW w:w="109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单位证照信息管理</w:t>
                  </w:r>
                </w:p>
              </w:tc>
              <w:tc>
                <w:tcPr>
                  <w:tcW w:w="2396"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提供单位证照信息的维护和查询服务。</w:t>
                  </w:r>
                </w:p>
              </w:tc>
              <w:tc>
                <w:tcPr>
                  <w:tcW w:w="104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462"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 xml:space="preserve">6 </w:t>
                  </w:r>
                </w:p>
              </w:tc>
              <w:tc>
                <w:tcPr>
                  <w:tcW w:w="1097"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医保区划信息管理</w:t>
                  </w:r>
                </w:p>
              </w:tc>
              <w:tc>
                <w:tcPr>
                  <w:tcW w:w="2396"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提供医保区划信息的维护和查询服务。</w:t>
                  </w:r>
                </w:p>
              </w:tc>
              <w:tc>
                <w:tcPr>
                  <w:tcW w:w="1045"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用户中心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78"/>
              <w:gridCol w:w="1754"/>
              <w:gridCol w:w="2670"/>
              <w:gridCol w:w="57"/>
              <w:gridCol w:w="1257"/>
            </w:tblGrid>
            <w:tr w:rsidR="00FF019B" w:rsidTr="00224D61">
              <w:trPr>
                <w:trHeight w:val="311"/>
              </w:trPr>
              <w:tc>
                <w:tcPr>
                  <w:tcW w:w="384"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411"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148"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1057" w:type="pct"/>
                  <w:gridSpan w:val="2"/>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2"/>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经办人员信息管理</w:t>
                  </w:r>
                </w:p>
              </w:tc>
              <w:tc>
                <w:tcPr>
                  <w:tcW w:w="214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提供医保经办人员信息的维护和查询服务。</w:t>
                  </w:r>
                </w:p>
              </w:tc>
              <w:tc>
                <w:tcPr>
                  <w:tcW w:w="1057"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医保医师信息管理</w:t>
                  </w:r>
                </w:p>
              </w:tc>
              <w:tc>
                <w:tcPr>
                  <w:tcW w:w="214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提供医保医师信息的维护和查询服务。</w:t>
                  </w:r>
                </w:p>
              </w:tc>
              <w:tc>
                <w:tcPr>
                  <w:tcW w:w="1057"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医保护士信息管理</w:t>
                  </w:r>
                </w:p>
              </w:tc>
              <w:tc>
                <w:tcPr>
                  <w:tcW w:w="214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提供医保护士信息的维护和查询服务。</w:t>
                  </w:r>
                </w:p>
              </w:tc>
              <w:tc>
                <w:tcPr>
                  <w:tcW w:w="1057"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医保药师信息管理</w:t>
                  </w:r>
                </w:p>
              </w:tc>
              <w:tc>
                <w:tcPr>
                  <w:tcW w:w="214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提供医保药师信息的维护和查询服务。</w:t>
                  </w:r>
                </w:p>
              </w:tc>
              <w:tc>
                <w:tcPr>
                  <w:tcW w:w="1057"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医保医疗技师信息管理</w:t>
                  </w:r>
                </w:p>
              </w:tc>
              <w:tc>
                <w:tcPr>
                  <w:tcW w:w="214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提供医保医疗技师信息的维护和查询服务。</w:t>
                  </w:r>
                </w:p>
              </w:tc>
              <w:tc>
                <w:tcPr>
                  <w:tcW w:w="1057"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医疗救助对象信息管理</w:t>
                  </w:r>
                </w:p>
              </w:tc>
              <w:tc>
                <w:tcPr>
                  <w:tcW w:w="214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提供医疗救助对象信息的维护和查询服务。</w:t>
                  </w:r>
                </w:p>
              </w:tc>
              <w:tc>
                <w:tcPr>
                  <w:tcW w:w="1057"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7</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专家信息管理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提供专家信息的维护和查询服务。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8</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人员特殊身份信</w:t>
                  </w:r>
                  <w:r>
                    <w:rPr>
                      <w:rFonts w:ascii="宋体" w:hAnsi="宋体" w:hint="eastAsia"/>
                      <w:color w:val="000000" w:themeColor="text1"/>
                      <w:szCs w:val="21"/>
                    </w:rPr>
                    <w:lastRenderedPageBreak/>
                    <w:t>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提供人员特殊身份信息的</w:t>
                  </w:r>
                  <w:r>
                    <w:rPr>
                      <w:rFonts w:ascii="宋体" w:hAnsi="宋体" w:hint="eastAsia"/>
                      <w:color w:val="000000" w:themeColor="text1"/>
                      <w:szCs w:val="21"/>
                    </w:rPr>
                    <w:lastRenderedPageBreak/>
                    <w:t>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w:t>
                  </w:r>
                  <w:r>
                    <w:rPr>
                      <w:rFonts w:ascii="宋体" w:hAnsi="宋体" w:hint="eastAsia"/>
                      <w:color w:val="000000" w:themeColor="text1"/>
                      <w:szCs w:val="21"/>
                    </w:rPr>
                    <w:lastRenderedPageBreak/>
                    <w:t>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9</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人员角色信息管理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提供人员角色目录信息的维护和查询服务。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10</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经办机构信息</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提供经办机构信息的维护和查询服务。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11</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医疗机构信息管理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提供医疗机构信息的维护和查询服务。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12</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零售药店信息管理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提供零售药店信息的维护和查询服务。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2"/>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13</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参保单位信息管理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提供参保单位信息的维护和查询服务。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14</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学校基本信息管理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提供学校基本信息的维护和查询服务。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15</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银行基本信息管理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提供银行基本信息的维护和查询服务。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16</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生产、配送、代理企业信息管理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提供生产、配送、代理企业信息的维护和查询服务。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17</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医疗机构科室信息管理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提供医疗机构科室信息的维护和查询服务。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18</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医疗机构科室分类与代码信息管理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提供医疗机构科室分类与代码信息的维护和查询服务。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19</w:t>
                  </w:r>
                </w:p>
              </w:tc>
              <w:tc>
                <w:tcPr>
                  <w:tcW w:w="141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人员死亡信息管理</w:t>
                  </w:r>
                </w:p>
              </w:tc>
              <w:tc>
                <w:tcPr>
                  <w:tcW w:w="219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提供人员死亡信息的维护和查询服务。</w:t>
                  </w:r>
                </w:p>
              </w:tc>
              <w:tc>
                <w:tcPr>
                  <w:tcW w:w="101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384"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20</w:t>
                  </w:r>
                </w:p>
              </w:tc>
              <w:tc>
                <w:tcPr>
                  <w:tcW w:w="1411"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离退休人员信息管理</w:t>
                  </w:r>
                </w:p>
              </w:tc>
              <w:tc>
                <w:tcPr>
                  <w:tcW w:w="2194" w:type="pct"/>
                  <w:gridSpan w:val="2"/>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提供离退休人员信息的维护和查询服务。</w:t>
                  </w:r>
                </w:p>
              </w:tc>
              <w:tc>
                <w:tcPr>
                  <w:tcW w:w="1011"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统一认证中心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2595"/>
              <w:gridCol w:w="1446"/>
            </w:tblGrid>
            <w:tr w:rsidR="00FF019B" w:rsidTr="00224D61">
              <w:trPr>
                <w:trHeight w:val="314"/>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w:t>
                  </w:r>
                  <w:r>
                    <w:rPr>
                      <w:rFonts w:ascii="宋体" w:hAnsi="宋体" w:hint="eastAsia"/>
                      <w:color w:val="000000" w:themeColor="text1"/>
                      <w:szCs w:val="21"/>
                    </w:rPr>
                    <w:lastRenderedPageBreak/>
                    <w:t>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服务分类</w:t>
                  </w:r>
                </w:p>
              </w:tc>
              <w:tc>
                <w:tcPr>
                  <w:tcW w:w="2087"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1163"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身份认证</w:t>
                  </w:r>
                </w:p>
              </w:tc>
              <w:tc>
                <w:tcPr>
                  <w:tcW w:w="208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提供对登录人员身份进行认证的服务。</w:t>
                  </w:r>
                </w:p>
              </w:tc>
              <w:tc>
                <w:tcPr>
                  <w:tcW w:w="1163"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账号信息维护</w:t>
                  </w:r>
                </w:p>
              </w:tc>
              <w:tc>
                <w:tcPr>
                  <w:tcW w:w="208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提供用户及账号信息维护服务。</w:t>
                  </w:r>
                </w:p>
              </w:tc>
              <w:tc>
                <w:tcPr>
                  <w:tcW w:w="1163"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组织机构信息维护服务</w:t>
                  </w:r>
                </w:p>
              </w:tc>
              <w:tc>
                <w:tcPr>
                  <w:tcW w:w="208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提供对组织机构及其下设部门的维护服务。</w:t>
                  </w:r>
                </w:p>
              </w:tc>
              <w:tc>
                <w:tcPr>
                  <w:tcW w:w="1163"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2"/>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业务角色信息维护</w:t>
                  </w:r>
                </w:p>
              </w:tc>
              <w:tc>
                <w:tcPr>
                  <w:tcW w:w="208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提供业务角色的维护服务。</w:t>
                  </w:r>
                </w:p>
              </w:tc>
              <w:tc>
                <w:tcPr>
                  <w:tcW w:w="1163"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管理角色信息维护</w:t>
                  </w:r>
                </w:p>
              </w:tc>
              <w:tc>
                <w:tcPr>
                  <w:tcW w:w="208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提供管理角色的维护服务。</w:t>
                  </w:r>
                </w:p>
              </w:tc>
              <w:tc>
                <w:tcPr>
                  <w:tcW w:w="1163"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资源信息维护</w:t>
                  </w:r>
                </w:p>
              </w:tc>
              <w:tc>
                <w:tcPr>
                  <w:tcW w:w="208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提供资源信息的维护服务。</w:t>
                  </w:r>
                </w:p>
              </w:tc>
              <w:tc>
                <w:tcPr>
                  <w:tcW w:w="1163"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7</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权限信息维护</w:t>
                  </w:r>
                </w:p>
              </w:tc>
              <w:tc>
                <w:tcPr>
                  <w:tcW w:w="2087"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提供权限信息的维护服务。</w:t>
                  </w:r>
                </w:p>
              </w:tc>
              <w:tc>
                <w:tcPr>
                  <w:tcW w:w="1163"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政策中心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3020"/>
              <w:gridCol w:w="1021"/>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29"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21"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银行机构管理服务</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提供银行机构参数的查询和维护服务。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险种定义管理服务</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提供险种和医保区划对应关系的查询和维护服务。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征缴类公有查询</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提供征缴规则、基数核定规则、社平工资、利息、滞纳金等参数的查询服务。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6"/>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医保信息业务编码标准相关的医疗目录查</w:t>
                  </w:r>
                </w:p>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询</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提供西药中成药、中草药、自制剂、民族药、医疗服务项目、耗材信息的标准查询服务。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医保目录政策信息管理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提供医保目录限价、自付比例信息和医疗目录特殊属性等信息的维护和查询服务。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疾病信息管理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提供疾病诊断、门慢门特病种、按病种结算目录、手术操作、日间手术等信息的维护和查询服务。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7</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定点机构信息管理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提供定点机构政策业务属性信息的维护和查询服务。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8</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目录下载</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提供医保信息业务编码相关目录下载服务。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9</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数据同步</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提供医保信息业务编码相关目录数据同步服务。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10</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数据字典管理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提供数据字典维护和查询服务。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2"/>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决策树管理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提供决策树维护、查询和调用服务。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政策参数管理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提供政策参数信息的查询和维护服务，参数包括：医疗机构级别、人员类别等。</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3"/>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支付模型管理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提供支付方式对应的支付模型的查询和维护服务，支付模型包括：按项目结算、按病种定额结算等。</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3"/>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医疗机构支付方式配置</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提供医疗结构支付方式的查询、维护和配置服务，可对关联的支付模型配置对应的支付条件与支付政策，以及配置政</w:t>
                  </w:r>
                  <w:r>
                    <w:rPr>
                      <w:rFonts w:ascii="宋体" w:hAnsi="宋体" w:hint="eastAsia"/>
                      <w:color w:val="000000" w:themeColor="text1"/>
                      <w:szCs w:val="21"/>
                    </w:rPr>
                    <w:lastRenderedPageBreak/>
                    <w:t>策值。</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15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静态要素管理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提供个人待遇静态要素的查询和维护服务，静态要素包括：业务类型、人员类别等。</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4"/>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动态要素管理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提供个人待遇动态要素的查询和维护服务，动态要素包括：限额类、起付标准类等。</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2"/>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17</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政策项管理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提供个人待遇政策项的查询和维护服务，政策项包括：起付标准、统筹段、大病段等。</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18</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政策条件管理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提供个人待遇政策条件的查询和维护服务。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个人待遇结算政策配置</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提供个人待遇结算政策的查询、维护和配置服务。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20</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地方参数配置管理</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提供个人待遇地方参数配置的查询和维护服务。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5"/>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21</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医疗服务价格信息查询</w:t>
                  </w:r>
                </w:p>
              </w:tc>
              <w:tc>
                <w:tcPr>
                  <w:tcW w:w="2429"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提供医疗服务价格相关信息查询服务，包括医疗服务价格项目查询、医疗服务价格查询、药品耗材信息查询、项目执行情况查询等功能。</w:t>
                  </w:r>
                </w:p>
              </w:tc>
              <w:tc>
                <w:tcPr>
                  <w:tcW w:w="821"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参保中心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2"/>
              <w:gridCol w:w="1554"/>
              <w:gridCol w:w="2960"/>
              <w:gridCol w:w="1070"/>
            </w:tblGrid>
            <w:tr w:rsidR="00FF019B" w:rsidTr="00224D61">
              <w:trPr>
                <w:trHeight w:val="311"/>
              </w:trPr>
              <w:tc>
                <w:tcPr>
                  <w:tcW w:w="508"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81"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61"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单位参保管理</w:t>
                  </w:r>
                </w:p>
              </w:tc>
              <w:tc>
                <w:tcPr>
                  <w:tcW w:w="238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提供单位的参保信息、扩展信息、银行账户信息的维护和查询服务。</w:t>
                  </w:r>
                </w:p>
              </w:tc>
              <w:tc>
                <w:tcPr>
                  <w:tcW w:w="86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人员参保管理</w:t>
                  </w:r>
                </w:p>
              </w:tc>
              <w:tc>
                <w:tcPr>
                  <w:tcW w:w="238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提供参保人员(普通职工、灵活就业人员)的参保信息、扩展信息、基数信息、视同缴费信息、银行账户信息的维护和查询服务。</w:t>
                  </w:r>
                </w:p>
              </w:tc>
              <w:tc>
                <w:tcPr>
                  <w:tcW w:w="86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2"/>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居民参保管理</w:t>
                  </w:r>
                </w:p>
              </w:tc>
              <w:tc>
                <w:tcPr>
                  <w:tcW w:w="238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提供参保人员(城乡居民)的参保信息、银行账户信息的维护和查询服务。</w:t>
                  </w:r>
                </w:p>
              </w:tc>
              <w:tc>
                <w:tcPr>
                  <w:tcW w:w="86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3"/>
              </w:trPr>
              <w:tc>
                <w:tcPr>
                  <w:tcW w:w="508"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人员参保状态管理</w:t>
                  </w:r>
                </w:p>
              </w:tc>
              <w:tc>
                <w:tcPr>
                  <w:tcW w:w="2381"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提供人员参保状态的维护和查询服务。</w:t>
                  </w:r>
                </w:p>
              </w:tc>
              <w:tc>
                <w:tcPr>
                  <w:tcW w:w="861"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征缴中心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2"/>
              <w:gridCol w:w="1554"/>
              <w:gridCol w:w="2955"/>
              <w:gridCol w:w="1075"/>
            </w:tblGrid>
            <w:tr w:rsidR="00FF019B" w:rsidTr="00224D61">
              <w:trPr>
                <w:trHeight w:val="311"/>
              </w:trPr>
              <w:tc>
                <w:tcPr>
                  <w:tcW w:w="508"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77"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65"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624"/>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征缴信息计算</w:t>
                  </w:r>
                </w:p>
              </w:tc>
              <w:tc>
                <w:tcPr>
                  <w:tcW w:w="237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提供个人征缴信息计算服务，根据设定的规则（决策）信息，进行征缴信息计算，输出个人缴费金额、单位缴费金额、个人缴费划拨金额、单位缴费划拨金额等信息。</w:t>
                  </w:r>
                </w:p>
              </w:tc>
              <w:tc>
                <w:tcPr>
                  <w:tcW w:w="86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税务半责征缴管理</w:t>
                  </w:r>
                </w:p>
              </w:tc>
              <w:tc>
                <w:tcPr>
                  <w:tcW w:w="237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提供税务半责模式下的缴费信息查询、职工缴费核定、居民缴费核定、缴费信息核销、通知单管理等服务。</w:t>
                  </w:r>
                </w:p>
              </w:tc>
              <w:tc>
                <w:tcPr>
                  <w:tcW w:w="86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税务全责征缴管理</w:t>
                  </w:r>
                </w:p>
              </w:tc>
              <w:tc>
                <w:tcPr>
                  <w:tcW w:w="237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提供税务全责模式下的征收相关服务，包括职工、居民、单位缴费信息同步服务。</w:t>
                  </w:r>
                </w:p>
              </w:tc>
              <w:tc>
                <w:tcPr>
                  <w:tcW w:w="86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6"/>
              </w:trPr>
              <w:tc>
                <w:tcPr>
                  <w:tcW w:w="508"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个人账户收入管理</w:t>
                  </w:r>
                </w:p>
              </w:tc>
              <w:tc>
                <w:tcPr>
                  <w:tcW w:w="2377"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提供账户查询、账户划拨服务，支撑账户继承、人员合并、计息等业务办理服务和账户</w:t>
                  </w:r>
                  <w:r>
                    <w:rPr>
                      <w:rFonts w:ascii="宋体" w:hAnsi="宋体" w:hint="eastAsia"/>
                      <w:color w:val="000000" w:themeColor="text1"/>
                      <w:szCs w:val="21"/>
                    </w:rPr>
                    <w:lastRenderedPageBreak/>
                    <w:t>收入明细查询服务。</w:t>
                  </w:r>
                </w:p>
              </w:tc>
              <w:tc>
                <w:tcPr>
                  <w:tcW w:w="865"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lastRenderedPageBreak/>
              <w:t>结算中心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0"/>
              <w:gridCol w:w="1554"/>
              <w:gridCol w:w="3000"/>
              <w:gridCol w:w="11"/>
              <w:gridCol w:w="1021"/>
            </w:tblGrid>
            <w:tr w:rsidR="00FF019B" w:rsidTr="00224D61">
              <w:trPr>
                <w:trHeight w:val="311"/>
              </w:trPr>
              <w:tc>
                <w:tcPr>
                  <w:tcW w:w="507"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13"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30" w:type="pct"/>
                  <w:gridSpan w:val="2"/>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62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个人账户信息管理</w:t>
                  </w:r>
                </w:p>
              </w:tc>
              <w:tc>
                <w:tcPr>
                  <w:tcW w:w="2413"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提供个人账户支出、撤销、个人账户做实、清退、返还、年终结转的维护和查询服务；提供个人账户支出台账查询等服务。</w:t>
                  </w:r>
                </w:p>
              </w:tc>
              <w:tc>
                <w:tcPr>
                  <w:tcW w:w="830"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考核信息管理</w:t>
                  </w:r>
                </w:p>
              </w:tc>
              <w:tc>
                <w:tcPr>
                  <w:tcW w:w="2413"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提供对定点医药机构考核信息、卫生技术人员考核信息的维护和查询服务。</w:t>
                  </w:r>
                </w:p>
              </w:tc>
              <w:tc>
                <w:tcPr>
                  <w:tcW w:w="830"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935"/>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定点医药机构费用结算管理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提供对定点医药机构清算申请、受理、审核扣款、费用结算、年终清算信息的维护和查询服务；提供对定点医药机构总账对账信息、医药机构的稽核审查、审核扣款的维护和查询等服务。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医疗拨付信息管理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提供对医疗拨付信息的管理和查询服务。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医药机构商品库存信息管理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提供对定点医药机构商品库存信息、定点医药机构商品采购信息、定点医药机构商品销售信息的维护和查询等服务。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4"/>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就医地异地结算信息管理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提供对异地就诊信息、异地结算信息、异地费用明细信息的维护和查询等服务。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7</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自费病人就诊</w:t>
                  </w:r>
                  <w:r>
                    <w:rPr>
                      <w:rFonts w:ascii="宋体" w:hAnsi="宋体" w:hint="eastAsia"/>
                      <w:color w:val="000000" w:themeColor="text1"/>
                      <w:szCs w:val="21"/>
                    </w:rPr>
                    <w:lastRenderedPageBreak/>
                    <w:t>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提供对自费病人的就诊信息、</w:t>
                  </w:r>
                  <w:r>
                    <w:rPr>
                      <w:rFonts w:ascii="宋体" w:hAnsi="宋体" w:hint="eastAsia"/>
                      <w:color w:val="000000" w:themeColor="text1"/>
                      <w:szCs w:val="21"/>
                    </w:rPr>
                    <w:lastRenderedPageBreak/>
                    <w:t>诊断信息、费用明细信息的维护和查询等服务。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省、市</w:t>
                  </w:r>
                </w:p>
              </w:tc>
            </w:tr>
            <w:tr w:rsidR="00FF019B" w:rsidTr="00224D61">
              <w:trPr>
                <w:trHeight w:val="62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8</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参数信息管理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提供对定点医药机构月度总控指标信息、定点医药机构年度总控指标信息、年终费用调整信息的维护和查询等服务。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9</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人员备案登记信息管理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提供对按病种结算资格登记信息、异地申报信息、转诊转院信息、门诊慢特病登记信息、人员定点信息的维护和查询等服务。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10</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医疗保障基金结算清单信息管理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提供对医疗保障基金结算清单收费项目信息、医疗保障基金结算清单诊断信息、医疗保障基金结算清单基金支付信息、医疗保障基金结算清单基金支付信息的维护和查询等服务。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4"/>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个人结算信息管理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提供对个人结算信息、结算基金分项信息、人员待遇累计信息、生育津贴核定信息的维护和查询等服务。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4"/>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预付金信息管理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提供对预付金信息的维护和查询服务。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个人结算就诊信息管理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提供对就诊信息、费用明细信息、结算诊断信息、在院信息、中心手工报销登记信息的维护和查询等服务。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预留金信息管理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提供对预留金信息的维护和查询服务。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15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特殊人群奖励金信息管理</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提供对特殊人群奖励金的维护和查询服务。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4"/>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个人待遇计算算法服务</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提供个人待遇计算服务，对外部送入的业务信息、费用信息、冻结信息、静态要素信息、参保人累计信息进行处理，调用编排好的政策算法进行待遇计算，并返回待遇计算结果。</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17</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医疗机构支付算法服务</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提供医疗机构支付计算服务，对传入医疗机构的支付方式编码、就医类别等关键业务信息进行处理，返回医药机构的基金支付金额、超定额暂扣金额等支付信息。</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3"/>
              </w:trPr>
              <w:tc>
                <w:tcPr>
                  <w:tcW w:w="507"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18</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个人待遇政策缓存刷新服务</w:t>
                  </w:r>
                </w:p>
              </w:tc>
              <w:tc>
                <w:tcPr>
                  <w:tcW w:w="242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提供个人待遇政策参数缓存写入与更新服务，将政策参数保存到缓存供计算时使用。</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7"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19</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医保支付政策缓存刷新服务</w:t>
                  </w:r>
                </w:p>
              </w:tc>
              <w:tc>
                <w:tcPr>
                  <w:tcW w:w="2422" w:type="pct"/>
                  <w:gridSpan w:val="2"/>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提供医保支付政策参数缓存写入与更新服务，将政策参数保存到缓存供计算时使用。</w:t>
                  </w:r>
                </w:p>
              </w:tc>
              <w:tc>
                <w:tcPr>
                  <w:tcW w:w="821"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风控中心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1"/>
              <w:gridCol w:w="1554"/>
              <w:gridCol w:w="2958"/>
              <w:gridCol w:w="41"/>
              <w:gridCol w:w="1032"/>
            </w:tblGrid>
            <w:tr w:rsidR="00FF019B" w:rsidTr="00224D61">
              <w:trPr>
                <w:trHeight w:val="311"/>
              </w:trPr>
              <w:tc>
                <w:tcPr>
                  <w:tcW w:w="508"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12" w:type="pct"/>
                  <w:gridSpan w:val="2"/>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30"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政策信息管理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提供业务经办政策维护服务，对内控工作的进行起到指导作用，让内控工作的开展有理有据。</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服务事项管理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提供服务事项维护服务，指系</w:t>
                  </w:r>
                  <w:r>
                    <w:rPr>
                      <w:rFonts w:ascii="宋体" w:hAnsi="宋体" w:hint="eastAsia"/>
                      <w:color w:val="000000" w:themeColor="text1"/>
                      <w:szCs w:val="21"/>
                    </w:rPr>
                    <w:lastRenderedPageBreak/>
                    <w:t>统对外（参保人、参保单位或其他业务对象）提供的服务流程。服务事项是对系统提供业务服务能力的描述。</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w:t>
                  </w:r>
                  <w:r>
                    <w:rPr>
                      <w:rFonts w:ascii="宋体" w:hAnsi="宋体" w:hint="eastAsia"/>
                      <w:color w:val="000000" w:themeColor="text1"/>
                      <w:szCs w:val="21"/>
                    </w:rPr>
                    <w:lastRenderedPageBreak/>
                    <w:t>省、市</w:t>
                  </w:r>
                </w:p>
              </w:tc>
            </w:tr>
            <w:tr w:rsidR="00FF019B" w:rsidTr="00224D61">
              <w:trPr>
                <w:trHeight w:val="624"/>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业务环节管理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提供业务环节维护服务，业务环节指服务事项中的具体业务，一个服务事项可能包含多个业务环节。业务环节是对业务流程中的每个业务环节的描述。</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4"/>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业务环节校验管理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提供每个业务环节的经办规则维护服务，完善业务定义，辅助内控工作开展。</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业务档案规范管理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提供每个业务环节的业务档案规范维护服务，完善业务定义，辅助内控工作开展。</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不相容角色管理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提供不相容角色管理服务，目的是定义业务经办中的互斥岗位。</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7</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内控规则登记</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提供内控规则登记服务，维护业务环节下的内控规则。</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8</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内控参数设置</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提供内控参数设置服务，通过内控参数可以灵活控制内控规则的阈值。</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9</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内控规则管理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提供内控规则审批及作废服务。</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6"/>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10</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受控业务模块管理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提供受控模块登记、生效申请、作废申请和审批服务。其中受控业务模块登记服务是将业务</w:t>
                  </w:r>
                  <w:r>
                    <w:rPr>
                      <w:rFonts w:ascii="宋体" w:hAnsi="宋体" w:hint="eastAsia"/>
                      <w:color w:val="000000" w:themeColor="text1"/>
                      <w:szCs w:val="21"/>
                    </w:rPr>
                    <w:lastRenderedPageBreak/>
                    <w:t>经办过程中需要做内控的模块维护到系统中，实现对业务经办的事前风险提醒和事中风险记录。</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11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内控结果管理</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提供内控结果接收和查询服务，管理内控任务处理结果。</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内控风险信息上报</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提供风险信息上报服务，省医保局内控部门可以收集整理本级经办典型风险场景和事件，上报给国家医保局。</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1248"/>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内控风险信息发布和查询</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风险信息发布和查询服务，国家医保局了解省级医保局风险业务场景，整理后发布给其他省级医保局共同防范。国家医保局和省级医保局都可以使用查询服务查询风险信息，省级医保局内控人员可以查询国家医保局发布的风险信息，国家医保局内控人员可以查询省级医保局上报的风险信息。</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p>
              </w:tc>
            </w:tr>
            <w:tr w:rsidR="00FF019B" w:rsidTr="00224D61">
              <w:trPr>
                <w:trHeight w:val="62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内控风险规则上报</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提供内控风险规则上报服务，省级医保局上传本地内控工作中应用的内控风险规则和规则参数。</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内控风险规则查询</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提供内控风险规则上报查询服务，国家医保局查询省级医保局上报的内控风险规则和对应参数。</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p>
              </w:tc>
            </w:tr>
            <w:tr w:rsidR="00FF019B" w:rsidTr="00224D61">
              <w:trPr>
                <w:trHeight w:val="31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16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内控指标上报</w:t>
                  </w:r>
                </w:p>
              </w:tc>
              <w:tc>
                <w:tcPr>
                  <w:tcW w:w="2412"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提供内控指标上报服务，省级医保局将内控系统的工作成果上报给国家医保局。</w:t>
                  </w:r>
                </w:p>
              </w:tc>
              <w:tc>
                <w:tcPr>
                  <w:tcW w:w="830"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17</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18</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内控指标查询</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提供内控指标上报查询服务，国家医保局查询省级医保局上报的内控指标数据。</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p>
              </w:tc>
            </w:tr>
            <w:tr w:rsidR="00FF019B" w:rsidTr="00224D61">
              <w:trPr>
                <w:trHeight w:val="623"/>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内控任务结果上报</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提供内控任务结果上报服务，省级医保局将内控系统中内控任务处理明细按月上报给国家医保局。</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20</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内控任务结果查询</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提供内控任务结果上报查询服务，国家医保局查询省级医保局上报的内控任务处理结果数据。</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p>
              </w:tc>
            </w:tr>
            <w:tr w:rsidR="00FF019B" w:rsidTr="00224D61">
              <w:trPr>
                <w:trHeight w:val="626"/>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内控任务结果上报</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风控中心提供内控任务结果上报 API，省级医保局将内控系统中内控任务处理明细按月上报给国家医保局。</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省、市</w:t>
                  </w:r>
                </w:p>
              </w:tc>
            </w:tr>
            <w:tr w:rsidR="00FF019B" w:rsidTr="00224D61">
              <w:trPr>
                <w:trHeight w:val="624"/>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内控任务结果查询</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风控中心提供内控任务结果上报查询 API，国家医保局查询省级医保局上报的内控任务处理结果数据。</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智能监管规则信息管理</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提供规则信息的查询和维护服务。</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智能监管事前分析</w:t>
                  </w:r>
                </w:p>
              </w:tc>
              <w:tc>
                <w:tcPr>
                  <w:tcW w:w="237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提供事前类规则的分析服务。</w:t>
                  </w:r>
                </w:p>
              </w:tc>
              <w:tc>
                <w:tcPr>
                  <w:tcW w:w="863"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25</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智能监管事中</w:t>
                  </w:r>
                  <w:r>
                    <w:rPr>
                      <w:rFonts w:ascii="宋体" w:hAnsi="宋体" w:hint="eastAsia"/>
                      <w:color w:val="000000" w:themeColor="text1"/>
                      <w:szCs w:val="21"/>
                    </w:rPr>
                    <w:lastRenderedPageBreak/>
                    <w:t>分析</w:t>
                  </w:r>
                </w:p>
              </w:tc>
              <w:tc>
                <w:tcPr>
                  <w:tcW w:w="2379"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提供事中类规则的分析服务。</w:t>
                  </w:r>
                </w:p>
              </w:tc>
              <w:tc>
                <w:tcPr>
                  <w:tcW w:w="863" w:type="pct"/>
                  <w:gridSpan w:val="2"/>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r>
                    <w:rPr>
                      <w:rFonts w:ascii="宋体" w:hAnsi="宋体" w:hint="eastAsia"/>
                      <w:color w:val="000000" w:themeColor="text1"/>
                      <w:szCs w:val="21"/>
                    </w:rPr>
                    <w:lastRenderedPageBreak/>
                    <w:t>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电子档案中心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1"/>
              <w:gridCol w:w="1554"/>
              <w:gridCol w:w="2918"/>
              <w:gridCol w:w="1113"/>
            </w:tblGrid>
            <w:tr w:rsidR="00FF019B" w:rsidTr="00224D61">
              <w:trPr>
                <w:trHeight w:val="314"/>
              </w:trPr>
              <w:tc>
                <w:tcPr>
                  <w:tcW w:w="508"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47"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95"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电子档案信息管理</w:t>
                  </w:r>
                </w:p>
              </w:tc>
              <w:tc>
                <w:tcPr>
                  <w:tcW w:w="234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提供已上传的档案信息维护功能。</w:t>
                  </w:r>
                </w:p>
              </w:tc>
              <w:tc>
                <w:tcPr>
                  <w:tcW w:w="89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档案附件管理</w:t>
                  </w:r>
                </w:p>
              </w:tc>
              <w:tc>
                <w:tcPr>
                  <w:tcW w:w="234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提供档案附件上传功能。</w:t>
                  </w:r>
                </w:p>
              </w:tc>
              <w:tc>
                <w:tcPr>
                  <w:tcW w:w="89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业务上传规则管理</w:t>
                  </w:r>
                </w:p>
              </w:tc>
              <w:tc>
                <w:tcPr>
                  <w:tcW w:w="234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提供对调用电子档案中台各系统提供可配置化上传规则维护和查询功能。</w:t>
                  </w:r>
                </w:p>
              </w:tc>
              <w:tc>
                <w:tcPr>
                  <w:tcW w:w="89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电子档案审核服务管理</w:t>
                  </w:r>
                </w:p>
              </w:tc>
              <w:tc>
                <w:tcPr>
                  <w:tcW w:w="234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提供对需要审核的业务上传规则进行查询、审核功能。</w:t>
                  </w:r>
                </w:p>
              </w:tc>
              <w:tc>
                <w:tcPr>
                  <w:tcW w:w="89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4"/>
              </w:trPr>
              <w:tc>
                <w:tcPr>
                  <w:tcW w:w="508"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电子档案归档维护</w:t>
                  </w:r>
                </w:p>
              </w:tc>
              <w:tc>
                <w:tcPr>
                  <w:tcW w:w="2347"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提供归档类型的维护功能。</w:t>
                  </w:r>
                </w:p>
              </w:tc>
              <w:tc>
                <w:tcPr>
                  <w:tcW w:w="895"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消息中心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1"/>
              <w:gridCol w:w="1554"/>
              <w:gridCol w:w="2999"/>
              <w:gridCol w:w="11"/>
              <w:gridCol w:w="1021"/>
            </w:tblGrid>
            <w:tr w:rsidR="00FF019B" w:rsidTr="00224D61">
              <w:trPr>
                <w:trHeight w:val="311"/>
              </w:trPr>
              <w:tc>
                <w:tcPr>
                  <w:tcW w:w="508"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21" w:type="pct"/>
                  <w:gridSpan w:val="2"/>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21"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消息模板管理</w:t>
                  </w:r>
                </w:p>
              </w:tc>
              <w:tc>
                <w:tcPr>
                  <w:tcW w:w="2421"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提供消息模板的维护功能。</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消息推送</w:t>
                  </w:r>
                </w:p>
              </w:tc>
              <w:tc>
                <w:tcPr>
                  <w:tcW w:w="2421"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提供消息推送服务。</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消息管理</w:t>
                  </w:r>
                </w:p>
              </w:tc>
              <w:tc>
                <w:tcPr>
                  <w:tcW w:w="2421"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提供消息的查询、状态更新、重发、删除、归档、转发等功能。</w:t>
                  </w:r>
                </w:p>
              </w:tc>
              <w:tc>
                <w:tcPr>
                  <w:tcW w:w="82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12"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30"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附件管理</w:t>
                  </w:r>
                </w:p>
              </w:tc>
              <w:tc>
                <w:tcPr>
                  <w:tcW w:w="2412"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提供附件的上传和下载功能。</w:t>
                  </w:r>
                </w:p>
              </w:tc>
              <w:tc>
                <w:tcPr>
                  <w:tcW w:w="830"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r>
                    <w:rPr>
                      <w:rFonts w:ascii="宋体" w:hAnsi="宋体" w:hint="eastAsia"/>
                      <w:color w:val="000000" w:themeColor="text1"/>
                      <w:szCs w:val="21"/>
                    </w:rPr>
                    <w:lastRenderedPageBreak/>
                    <w:t>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草稿箱功能</w:t>
                  </w:r>
                </w:p>
              </w:tc>
              <w:tc>
                <w:tcPr>
                  <w:tcW w:w="2412"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提供草稿箱维护功能。</w:t>
                  </w:r>
                </w:p>
              </w:tc>
              <w:tc>
                <w:tcPr>
                  <w:tcW w:w="830"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4"/>
              </w:trPr>
              <w:tc>
                <w:tcPr>
                  <w:tcW w:w="508"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7</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邮件分组管理</w:t>
                  </w:r>
                </w:p>
              </w:tc>
              <w:tc>
                <w:tcPr>
                  <w:tcW w:w="2412"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提供邮件分组维护功能。</w:t>
                  </w:r>
                </w:p>
              </w:tc>
              <w:tc>
                <w:tcPr>
                  <w:tcW w:w="830" w:type="pct"/>
                  <w:gridSpan w:val="2"/>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工作流引擎中心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2"/>
              <w:gridCol w:w="1554"/>
              <w:gridCol w:w="2960"/>
              <w:gridCol w:w="1070"/>
            </w:tblGrid>
            <w:tr w:rsidR="00FF019B" w:rsidTr="00224D61">
              <w:trPr>
                <w:trHeight w:val="311"/>
              </w:trPr>
              <w:tc>
                <w:tcPr>
                  <w:tcW w:w="508"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81"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61"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工作流程定制</w:t>
                  </w:r>
                </w:p>
              </w:tc>
              <w:tc>
                <w:tcPr>
                  <w:tcW w:w="238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提供流程定义、流程变量设置和流程部署等服务。</w:t>
                  </w:r>
                </w:p>
              </w:tc>
              <w:tc>
                <w:tcPr>
                  <w:tcW w:w="86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流程执行</w:t>
                  </w:r>
                </w:p>
              </w:tc>
              <w:tc>
                <w:tcPr>
                  <w:tcW w:w="238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提供流程启动、流程查询和流程任务提交等服务。</w:t>
                  </w:r>
                </w:p>
              </w:tc>
              <w:tc>
                <w:tcPr>
                  <w:tcW w:w="861"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8"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流程服务的管理</w:t>
                  </w:r>
                </w:p>
              </w:tc>
              <w:tc>
                <w:tcPr>
                  <w:tcW w:w="2381"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提供流程任务查询、流程任务取消和流程任务重新分配等服务</w:t>
                  </w:r>
                </w:p>
              </w:tc>
              <w:tc>
                <w:tcPr>
                  <w:tcW w:w="861"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报表中心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2969"/>
              <w:gridCol w:w="1072"/>
            </w:tblGrid>
            <w:tr w:rsidR="00FF019B" w:rsidTr="00224D61">
              <w:trPr>
                <w:trHeight w:val="314"/>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88"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62"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模板管理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提供报表模板、参数配置、数据源配置的维护服务。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数据源管理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提供模板数据源的维护和查询服务。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资源管理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提供参数配置、数据源配置保存报表所需要的图片文件的维护服务。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报表生成</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提供报表按配置自动生成报表</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报表电子签章</w:t>
                  </w:r>
                </w:p>
              </w:tc>
              <w:tc>
                <w:tcPr>
                  <w:tcW w:w="2388"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支持报表的电子签章功能</w:t>
                  </w:r>
                </w:p>
              </w:tc>
              <w:tc>
                <w:tcPr>
                  <w:tcW w:w="862"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r>
                    <w:rPr>
                      <w:rFonts w:ascii="宋体" w:hAnsi="宋体" w:hint="eastAsia"/>
                      <w:color w:val="000000" w:themeColor="text1"/>
                      <w:szCs w:val="21"/>
                    </w:rPr>
                    <w:lastRenderedPageBreak/>
                    <w:t>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lastRenderedPageBreak/>
              <w:t>招采中心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2"/>
              <w:gridCol w:w="1554"/>
              <w:gridCol w:w="2926"/>
              <w:gridCol w:w="41"/>
              <w:gridCol w:w="1073"/>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87" w:type="pct"/>
                  <w:gridSpan w:val="2"/>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62"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挂网发布管理</w:t>
                  </w:r>
                </w:p>
              </w:tc>
              <w:tc>
                <w:tcPr>
                  <w:tcW w:w="2387"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提供药品及医用耗材挂网数据查询和维护服务。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国家药品限价管理</w:t>
                  </w:r>
                </w:p>
              </w:tc>
              <w:tc>
                <w:tcPr>
                  <w:tcW w:w="2387"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提供国家统一药品限价查询和维护服务。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采购计划管理</w:t>
                  </w:r>
                </w:p>
              </w:tc>
              <w:tc>
                <w:tcPr>
                  <w:tcW w:w="2387"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提供各医保局药品和医用耗材采购计划的查询和维护服务。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96"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医疗机构采购订单管理</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提供各医疗机构药品和医用耗材的采购订单的查询和维护服务。</w:t>
                  </w:r>
                </w:p>
              </w:tc>
              <w:tc>
                <w:tcPr>
                  <w:tcW w:w="896"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w:t>
                  </w:r>
                </w:p>
              </w:tc>
            </w:tr>
            <w:tr w:rsidR="00FF019B" w:rsidTr="00224D61">
              <w:trPr>
                <w:trHeight w:val="311"/>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医疗机构采购计划管理</w:t>
                  </w:r>
                </w:p>
              </w:tc>
              <w:tc>
                <w:tcPr>
                  <w:tcW w:w="2354"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提供各医疗机构药品和医用耗材采购计划的查询和维护服务。</w:t>
                  </w:r>
                </w:p>
              </w:tc>
              <w:tc>
                <w:tcPr>
                  <w:tcW w:w="896" w:type="pct"/>
                  <w:gridSpan w:val="2"/>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省</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电子凭证中心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2"/>
              <w:gridCol w:w="1554"/>
              <w:gridCol w:w="2926"/>
              <w:gridCol w:w="1114"/>
            </w:tblGrid>
            <w:tr w:rsidR="00FF019B" w:rsidTr="00224D61">
              <w:trPr>
                <w:trHeight w:val="314"/>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54"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96"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电子凭证二维码管理</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提供医保电子凭证动态二维码的生成、解析、有效性验证以及用码记录查询服务。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电子凭证数据同步</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提供医保电子凭证数据从国家同步至地方的服务。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电子凭证激活、授权</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提供医保电子凭证激活、授权服务，激活、授权信息的查询</w:t>
                  </w:r>
                  <w:r>
                    <w:rPr>
                      <w:rFonts w:ascii="宋体" w:hAnsi="宋体" w:hint="eastAsia"/>
                      <w:color w:val="000000" w:themeColor="text1"/>
                      <w:szCs w:val="21"/>
                    </w:rPr>
                    <w:lastRenderedPageBreak/>
                    <w:t>服务，以及授权解除服务。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默认参保地设置</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提供参保人员参保地列表查询服务，以及设置默认参保地的服务。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电子凭证密码管理</w:t>
                  </w:r>
                </w:p>
              </w:tc>
              <w:tc>
                <w:tcPr>
                  <w:tcW w:w="2354"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提供设置、修改、以及找回医保电子凭证密码的服务。</w:t>
                  </w:r>
                </w:p>
              </w:tc>
              <w:tc>
                <w:tcPr>
                  <w:tcW w:w="896"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移动支付中心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2"/>
              <w:gridCol w:w="1554"/>
              <w:gridCol w:w="2926"/>
              <w:gridCol w:w="1114"/>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54"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96"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费用明细上传</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提供与医保核心系统交互，进行就诊登记、费用上传服务。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3"/>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费用结算</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提供与医保核心系统交互，计算基金、个账及现金支付金额，完成费用医保、自费一站式结算的服务。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费用查询</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提供查询线上结算记录及费用明细服务。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费用退费</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提供已结算费用原路退回服务。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4"/>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银行卡绑定</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提供绑定、解除银行卡服务。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2"/>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消息推送</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提供推送待支付费用、费用支付成功消息到相应的渠道的服务。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7</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支付渠道验证</w:t>
                  </w:r>
                </w:p>
              </w:tc>
              <w:tc>
                <w:tcPr>
                  <w:tcW w:w="2354"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提供第三方渠道的合法校验证服务。</w:t>
                  </w:r>
                </w:p>
              </w:tc>
              <w:tc>
                <w:tcPr>
                  <w:tcW w:w="89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8</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支付设备验证</w:t>
                  </w:r>
                </w:p>
              </w:tc>
              <w:tc>
                <w:tcPr>
                  <w:tcW w:w="2354"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提供服务终端等硬件设备的接入合法性校验服务。</w:t>
                  </w:r>
                </w:p>
              </w:tc>
              <w:tc>
                <w:tcPr>
                  <w:tcW w:w="896"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lastRenderedPageBreak/>
              <w:t>2）公共服务区业务中台</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公共服务区业务中台，对广西壮族自治区医保信息平台规划的公共服务区各业务子系统提供全面的服务支撑，主要由9个业务中心组成.</w:t>
            </w: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用户中心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2969"/>
              <w:gridCol w:w="1072"/>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88"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62"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个人用户注册、登录管理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为个人用户提供注册和登录服务。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2"/>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个人用户账号管理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为个人用户提供手机号、密码、邮箱维护服务。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单位用户注册、登录管理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为单位用户提供注册、登录和数字证书绑定服务。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6"/>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单位经办人管理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提供单位经办人用户和法人用户进行对应关系的绑定的服务，提供经办人账号信息维护服务。绑定法人用户后的单位经办人用户可以经办单位业务。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经办人用户管理</w:t>
                  </w:r>
                </w:p>
              </w:tc>
              <w:tc>
                <w:tcPr>
                  <w:tcW w:w="2388"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为公共服务后台管理系统管理员提供医保经办人用户查询、维护、角色和权限管理服务。</w:t>
                  </w:r>
                </w:p>
              </w:tc>
              <w:tc>
                <w:tcPr>
                  <w:tcW w:w="862"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6</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经办人用户登录</w:t>
                  </w:r>
                </w:p>
              </w:tc>
              <w:tc>
                <w:tcPr>
                  <w:tcW w:w="2388"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为医保经办人用户提供登录服务。</w:t>
                  </w:r>
                </w:p>
              </w:tc>
              <w:tc>
                <w:tcPr>
                  <w:tcW w:w="862"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统一认证中心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2917"/>
              <w:gridCol w:w="1124"/>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46"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904"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935"/>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认证管理</w:t>
                  </w:r>
                </w:p>
              </w:tc>
              <w:tc>
                <w:tcPr>
                  <w:tcW w:w="2346"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为已注册自然人用户提供通过电子凭证人员基础库的信</w:t>
                  </w:r>
                  <w:r>
                    <w:rPr>
                      <w:rFonts w:ascii="宋体" w:hAnsi="宋体" w:hint="eastAsia"/>
                      <w:color w:val="000000" w:themeColor="text1"/>
                      <w:szCs w:val="21"/>
                    </w:rPr>
                    <w:lastRenderedPageBreak/>
                    <w:t>息进行身份实名认证服务，提供人脸、指纹等生物识别认证服务，提供医保电子凭证进行扫码登录服务；为已注册法人用户提供数字证书认证服务。</w:t>
                  </w:r>
                </w:p>
              </w:tc>
              <w:tc>
                <w:tcPr>
                  <w:tcW w:w="904"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国家、省、市</w:t>
                  </w:r>
                </w:p>
              </w:tc>
            </w:tr>
            <w:tr w:rsidR="00FF019B" w:rsidTr="00224D61">
              <w:trPr>
                <w:trHeight w:val="313"/>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2</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认证记录查询</w:t>
                  </w:r>
                </w:p>
              </w:tc>
              <w:tc>
                <w:tcPr>
                  <w:tcW w:w="2346"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提供认证记录查询服务。</w:t>
                  </w:r>
                </w:p>
              </w:tc>
              <w:tc>
                <w:tcPr>
                  <w:tcW w:w="904"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内容发布中心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2917"/>
              <w:gridCol w:w="1124"/>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46"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904"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栏目管理</w:t>
                  </w:r>
                </w:p>
              </w:tc>
              <w:tc>
                <w:tcPr>
                  <w:tcW w:w="2346"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提供对栏目的维护服务，栏目用于对内容进行归类。</w:t>
                  </w:r>
                </w:p>
              </w:tc>
              <w:tc>
                <w:tcPr>
                  <w:tcW w:w="904"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内容管理</w:t>
                  </w:r>
                </w:p>
              </w:tc>
              <w:tc>
                <w:tcPr>
                  <w:tcW w:w="2346"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提供内容维护、内容下架、内容发布、内容审核、内容检索等服务。</w:t>
                  </w:r>
                </w:p>
              </w:tc>
              <w:tc>
                <w:tcPr>
                  <w:tcW w:w="904"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咨询中心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3060"/>
              <w:gridCol w:w="981"/>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61"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789"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咨询类别管理</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提供对咨询类别的维护和查询等服务。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咨询内容提交</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为已登录的个人用户提供根据咨询类别进行问题咨询的服务。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咨询内容管理</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提供经办人对个人用户咨询的问题进行查询、审核和回复等服务。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4"/>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医保词汇管理</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提供了对医保领域相关词汇的内容及其分类信息的维护和查</w:t>
                  </w:r>
                  <w:r>
                    <w:rPr>
                      <w:rFonts w:ascii="宋体" w:hAnsi="宋体" w:hint="eastAsia"/>
                      <w:color w:val="000000" w:themeColor="text1"/>
                      <w:szCs w:val="21"/>
                    </w:rPr>
                    <w:lastRenderedPageBreak/>
                    <w:t>询服务。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国家、省、市</w:t>
                  </w:r>
                </w:p>
              </w:tc>
            </w:tr>
            <w:tr w:rsidR="00FF019B" w:rsidTr="00224D61">
              <w:trPr>
                <w:trHeight w:val="311"/>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5</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办事指南管理</w:t>
                  </w:r>
                </w:p>
              </w:tc>
              <w:tc>
                <w:tcPr>
                  <w:tcW w:w="2461"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提供了对医保领域相关办事指南的内容及其分类信息的维护和查询服务。</w:t>
                  </w:r>
                </w:p>
              </w:tc>
              <w:tc>
                <w:tcPr>
                  <w:tcW w:w="789"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电子凭证中心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3060"/>
              <w:gridCol w:w="981"/>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61"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789"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935"/>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电子凭证激活、授权</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为医保局自有服务渠道及经过国家医保局认证授权的第三方服务渠道，提供参保人激活医保电子凭证的服务；为经过国家医保局认证授权的第三方服务渠道，提供参保人授权使用医保电子</w:t>
                  </w:r>
                </w:p>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凭证的服务。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3"/>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电子凭证密码管理</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为医保局自有服务渠道及经过国家医保局认证授权的第三方服务渠道，提供参保人设置、修改、以及找回医保电子凭证密码的服务。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6"/>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默认参保地设置</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为医保局自有服务渠道及经过国家医保局认证授权的第三方服务渠道，提供参保人设置默认参保地的服务。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渠道授权管理</w:t>
                  </w:r>
                </w:p>
              </w:tc>
              <w:tc>
                <w:tcPr>
                  <w:tcW w:w="246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为国家医保局自有服务渠道提供参保人的第三方服务渠道授权的查询和解除服务。</w:t>
                  </w:r>
                </w:p>
              </w:tc>
              <w:tc>
                <w:tcPr>
                  <w:tcW w:w="789"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4"/>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5</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电子凭证二维码管理</w:t>
                  </w:r>
                </w:p>
              </w:tc>
              <w:tc>
                <w:tcPr>
                  <w:tcW w:w="2461"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为经过国家医保局认证授权的第三方服务渠道及国家医保局</w:t>
                  </w:r>
                  <w:r>
                    <w:rPr>
                      <w:rFonts w:ascii="宋体" w:hAnsi="宋体" w:hint="eastAsia"/>
                      <w:color w:val="000000" w:themeColor="text1"/>
                      <w:szCs w:val="21"/>
                    </w:rPr>
                    <w:lastRenderedPageBreak/>
                    <w:t>自有服务渠道提供参保人展示医保电子凭证二维码的服务，以及查询医保电子凭证二维码用码记录的服务。</w:t>
                  </w:r>
                </w:p>
              </w:tc>
              <w:tc>
                <w:tcPr>
                  <w:tcW w:w="789"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lastRenderedPageBreak/>
              <w:t>电子票据中心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1"/>
              <w:gridCol w:w="1554"/>
              <w:gridCol w:w="3020"/>
              <w:gridCol w:w="19"/>
              <w:gridCol w:w="1002"/>
            </w:tblGrid>
            <w:tr w:rsidR="00FF019B" w:rsidTr="00224D61">
              <w:trPr>
                <w:trHeight w:val="311"/>
              </w:trPr>
              <w:tc>
                <w:tcPr>
                  <w:tcW w:w="500"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29"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21" w:type="pct"/>
                  <w:gridSpan w:val="2"/>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4"/>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电子票据查询</w:t>
                  </w:r>
                </w:p>
              </w:tc>
              <w:tc>
                <w:tcPr>
                  <w:tcW w:w="2429"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提供医保电子票据查询服务。</w:t>
                  </w:r>
                </w:p>
              </w:tc>
              <w:tc>
                <w:tcPr>
                  <w:tcW w:w="821" w:type="pct"/>
                  <w:gridSpan w:val="2"/>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4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0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500"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电子票据下载</w:t>
                  </w:r>
                </w:p>
              </w:tc>
              <w:tc>
                <w:tcPr>
                  <w:tcW w:w="2444" w:type="pct"/>
                  <w:gridSpan w:val="2"/>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提供医保电子票据下载服务。</w:t>
                  </w:r>
                </w:p>
              </w:tc>
              <w:tc>
                <w:tcPr>
                  <w:tcW w:w="806"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0"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4</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电子票据核验</w:t>
                  </w:r>
                </w:p>
              </w:tc>
              <w:tc>
                <w:tcPr>
                  <w:tcW w:w="2444" w:type="pct"/>
                  <w:gridSpan w:val="2"/>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提供医保电子票据核验服务，核验电子票据的真实性和使用状态。</w:t>
                  </w:r>
                </w:p>
              </w:tc>
              <w:tc>
                <w:tcPr>
                  <w:tcW w:w="806"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消息中心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27"/>
              <w:gridCol w:w="1555"/>
              <w:gridCol w:w="3033"/>
              <w:gridCol w:w="1001"/>
            </w:tblGrid>
            <w:tr w:rsidR="00FF019B" w:rsidTr="00224D61">
              <w:trPr>
                <w:trHeight w:val="314"/>
              </w:trPr>
              <w:tc>
                <w:tcPr>
                  <w:tcW w:w="504"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序号</w:t>
                  </w:r>
                </w:p>
              </w:tc>
              <w:tc>
                <w:tcPr>
                  <w:tcW w:w="1251"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4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05"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623"/>
              </w:trPr>
              <w:tc>
                <w:tcPr>
                  <w:tcW w:w="50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25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短信服务</w:t>
                  </w:r>
                </w:p>
              </w:tc>
              <w:tc>
                <w:tcPr>
                  <w:tcW w:w="244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以短信方式，为用户提供手机注册验证码、手机号更换验证码、办理事项进度信息等消息服务。</w:t>
                  </w:r>
                </w:p>
              </w:tc>
              <w:tc>
                <w:tcPr>
                  <w:tcW w:w="80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50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25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邮件</w:t>
                  </w:r>
                </w:p>
              </w:tc>
              <w:tc>
                <w:tcPr>
                  <w:tcW w:w="244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以邮件方式，为用户提供身份验证，找回登录密码、系统邮件等消息服务。</w:t>
                  </w:r>
                </w:p>
              </w:tc>
              <w:tc>
                <w:tcPr>
                  <w:tcW w:w="80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623"/>
              </w:trPr>
              <w:tc>
                <w:tcPr>
                  <w:tcW w:w="504"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251"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站内信</w:t>
                  </w:r>
                </w:p>
              </w:tc>
              <w:tc>
                <w:tcPr>
                  <w:tcW w:w="2440"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为经办人员提供站内信发送服务，如对用户发送站内消息推</w:t>
                  </w:r>
                  <w:r>
                    <w:rPr>
                      <w:rFonts w:ascii="宋体" w:hAnsi="宋体" w:hint="eastAsia"/>
                      <w:color w:val="000000" w:themeColor="text1"/>
                      <w:szCs w:val="21"/>
                    </w:rPr>
                    <w:lastRenderedPageBreak/>
                    <w:t>送，系统版本更新通知、网站通知等。</w:t>
                  </w:r>
                </w:p>
              </w:tc>
              <w:tc>
                <w:tcPr>
                  <w:tcW w:w="805"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lastRenderedPageBreak/>
                    <w:t>国家、省、市</w:t>
                  </w:r>
                </w:p>
              </w:tc>
            </w:tr>
            <w:tr w:rsidR="00FF019B" w:rsidTr="00224D61">
              <w:trPr>
                <w:trHeight w:val="311"/>
              </w:trPr>
              <w:tc>
                <w:tcPr>
                  <w:tcW w:w="504"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lastRenderedPageBreak/>
                    <w:t>4</w:t>
                  </w:r>
                </w:p>
              </w:tc>
              <w:tc>
                <w:tcPr>
                  <w:tcW w:w="1251"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消息模版管理</w:t>
                  </w:r>
                </w:p>
              </w:tc>
              <w:tc>
                <w:tcPr>
                  <w:tcW w:w="244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提供短信、邮件等不同类别消息的样式模板管理服务。</w:t>
                  </w:r>
                </w:p>
              </w:tc>
              <w:tc>
                <w:tcPr>
                  <w:tcW w:w="805"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移动支付中心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32"/>
              <w:gridCol w:w="1554"/>
              <w:gridCol w:w="3045"/>
              <w:gridCol w:w="985"/>
            </w:tblGrid>
            <w:tr w:rsidR="00FF019B" w:rsidTr="00224D61">
              <w:trPr>
                <w:trHeight w:val="314"/>
              </w:trPr>
              <w:tc>
                <w:tcPr>
                  <w:tcW w:w="509"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服务编号</w:t>
                  </w:r>
                </w:p>
              </w:tc>
              <w:tc>
                <w:tcPr>
                  <w:tcW w:w="1250"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449"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792"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623"/>
              </w:trPr>
              <w:tc>
                <w:tcPr>
                  <w:tcW w:w="509"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1</w:t>
                  </w:r>
                </w:p>
              </w:tc>
              <w:tc>
                <w:tcPr>
                  <w:tcW w:w="1250"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医保移动支付收银台</w:t>
                  </w:r>
                </w:p>
              </w:tc>
              <w:tc>
                <w:tcPr>
                  <w:tcW w:w="2449"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为医保局自有服务渠道及经过国家医保局认证授权的第三方服务渠道，提供费用结算、查询、</w:t>
                  </w:r>
                </w:p>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银行绑定的页面服务。</w:t>
                  </w:r>
                </w:p>
              </w:tc>
              <w:tc>
                <w:tcPr>
                  <w:tcW w:w="792"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基础业务服务中心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27"/>
              <w:gridCol w:w="1359"/>
              <w:gridCol w:w="2943"/>
              <w:gridCol w:w="1087"/>
            </w:tblGrid>
            <w:tr w:rsidR="00FF019B" w:rsidTr="00224D61">
              <w:trPr>
                <w:trHeight w:val="311"/>
              </w:trPr>
              <w:tc>
                <w:tcPr>
                  <w:tcW w:w="665" w:type="pct"/>
                  <w:tcBorders>
                    <w:top w:val="single" w:sz="12"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服务编号</w:t>
                  </w:r>
                </w:p>
              </w:tc>
              <w:tc>
                <w:tcPr>
                  <w:tcW w:w="1093"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w:t>
                  </w:r>
                </w:p>
              </w:tc>
              <w:tc>
                <w:tcPr>
                  <w:tcW w:w="2367" w:type="pct"/>
                  <w:tcBorders>
                    <w:top w:val="single" w:sz="12"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服务分类说明</w:t>
                  </w:r>
                </w:p>
              </w:tc>
              <w:tc>
                <w:tcPr>
                  <w:tcW w:w="874" w:type="pct"/>
                  <w:tcBorders>
                    <w:top w:val="single" w:sz="12"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适用范围</w:t>
                  </w:r>
                </w:p>
              </w:tc>
            </w:tr>
            <w:tr w:rsidR="00FF019B" w:rsidTr="00224D61">
              <w:trPr>
                <w:trHeight w:val="311"/>
              </w:trPr>
              <w:tc>
                <w:tcPr>
                  <w:tcW w:w="665"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1</w:t>
                  </w:r>
                </w:p>
              </w:tc>
              <w:tc>
                <w:tcPr>
                  <w:tcW w:w="1093"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医保核心服务发布管理</w:t>
                  </w:r>
                </w:p>
              </w:tc>
              <w:tc>
                <w:tcPr>
                  <w:tcW w:w="236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提供个人和单位的医保核心服务在公共服务区和互联网渠道的发布管理。</w:t>
                  </w:r>
                </w:p>
              </w:tc>
              <w:tc>
                <w:tcPr>
                  <w:tcW w:w="874"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1"/>
              </w:trPr>
              <w:tc>
                <w:tcPr>
                  <w:tcW w:w="665" w:type="pct"/>
                  <w:tcBorders>
                    <w:top w:val="single" w:sz="6" w:space="0" w:color="auto"/>
                    <w:left w:val="single" w:sz="12"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2</w:t>
                  </w:r>
                </w:p>
              </w:tc>
              <w:tc>
                <w:tcPr>
                  <w:tcW w:w="1093"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医保核心服务统一调用</w:t>
                  </w:r>
                </w:p>
              </w:tc>
              <w:tc>
                <w:tcPr>
                  <w:tcW w:w="2367" w:type="pct"/>
                  <w:tcBorders>
                    <w:top w:val="single" w:sz="6" w:space="0" w:color="auto"/>
                    <w:left w:val="single" w:sz="6" w:space="0" w:color="auto"/>
                    <w:bottom w:val="single" w:sz="6"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提供公共服务区应用和互联网渠道对核心业务区服务的统一调用。</w:t>
                  </w:r>
                </w:p>
              </w:tc>
              <w:tc>
                <w:tcPr>
                  <w:tcW w:w="874" w:type="pct"/>
                  <w:tcBorders>
                    <w:top w:val="single" w:sz="6" w:space="0" w:color="auto"/>
                    <w:left w:val="single" w:sz="6" w:space="0" w:color="auto"/>
                    <w:bottom w:val="single" w:sz="6"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r w:rsidR="00FF019B" w:rsidTr="00224D61">
              <w:trPr>
                <w:trHeight w:val="313"/>
              </w:trPr>
              <w:tc>
                <w:tcPr>
                  <w:tcW w:w="665" w:type="pct"/>
                  <w:tcBorders>
                    <w:top w:val="single" w:sz="6" w:space="0" w:color="auto"/>
                    <w:left w:val="single" w:sz="12"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szCs w:val="21"/>
                    </w:rPr>
                    <w:t>3</w:t>
                  </w:r>
                </w:p>
              </w:tc>
              <w:tc>
                <w:tcPr>
                  <w:tcW w:w="1093"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安全访问控制</w:t>
                  </w:r>
                </w:p>
              </w:tc>
              <w:tc>
                <w:tcPr>
                  <w:tcW w:w="2367" w:type="pct"/>
                  <w:tcBorders>
                    <w:top w:val="single" w:sz="6" w:space="0" w:color="auto"/>
                    <w:left w:val="single" w:sz="6" w:space="0" w:color="auto"/>
                    <w:bottom w:val="single" w:sz="12" w:space="0" w:color="auto"/>
                    <w:right w:val="single" w:sz="6"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提供互联网渠道对医保核心服务的安全访问控制。</w:t>
                  </w:r>
                </w:p>
              </w:tc>
              <w:tc>
                <w:tcPr>
                  <w:tcW w:w="874" w:type="pct"/>
                  <w:tcBorders>
                    <w:top w:val="single" w:sz="6" w:space="0" w:color="auto"/>
                    <w:left w:val="single" w:sz="6" w:space="0" w:color="auto"/>
                    <w:bottom w:val="single" w:sz="12" w:space="0" w:color="auto"/>
                    <w:right w:val="single" w:sz="12" w:space="0" w:color="auto"/>
                  </w:tcBorders>
                  <w:vAlign w:val="center"/>
                  <w:hideMark/>
                </w:tcPr>
                <w:p w:rsidR="00FF019B" w:rsidRDefault="00FF019B" w:rsidP="00224D61">
                  <w:pPr>
                    <w:framePr w:hSpace="180" w:wrap="around" w:vAnchor="text" w:hAnchor="text" w:y="1"/>
                    <w:tabs>
                      <w:tab w:val="left" w:pos="2280"/>
                    </w:tabs>
                    <w:wordWrap w:val="0"/>
                    <w:spacing w:line="360" w:lineRule="auto"/>
                    <w:ind w:right="45"/>
                    <w:contextualSpacing/>
                    <w:suppressOverlap/>
                    <w:jc w:val="left"/>
                    <w:rPr>
                      <w:rFonts w:ascii="宋体" w:hAnsi="宋体"/>
                      <w:color w:val="000000" w:themeColor="text1"/>
                      <w:szCs w:val="21"/>
                    </w:rPr>
                  </w:pPr>
                  <w:r>
                    <w:rPr>
                      <w:rFonts w:ascii="宋体" w:hAnsi="宋体" w:hint="eastAsia"/>
                      <w:color w:val="000000" w:themeColor="text1"/>
                      <w:szCs w:val="21"/>
                    </w:rPr>
                    <w:t>国家、省、市</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3、软件安全要求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投标供应商须严格按照国家医疗保障局《医保信息系统安全开发规范》（XJ-AQTY.01-2019）要求组织系统开发和实施，并符合《信息安</w:t>
            </w:r>
            <w:r>
              <w:rPr>
                <w:rFonts w:ascii="宋体" w:hAnsi="宋体" w:hint="eastAsia"/>
                <w:color w:val="000000" w:themeColor="text1"/>
                <w:szCs w:val="21"/>
              </w:rPr>
              <w:lastRenderedPageBreak/>
              <w:t>全技术网络安全等级保护基本要求》（GB/T 22239-2019）三级安全要求。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投标供应商所开发的系统须符合《信息系统密码应用基本要求》（GMT 0054-2018）。</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系统上线前，应按照采购单位要求进行源代码安全扫描，并对发现的漏洞进行修复。</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szCs w:val="21"/>
              </w:rPr>
              <w:t>中标供应商应在与采购单位签订合同后30天内</w:t>
            </w:r>
            <w:r>
              <w:rPr>
                <w:rFonts w:ascii="宋体" w:hAnsi="宋体" w:hint="eastAsia"/>
                <w:color w:val="000000" w:themeColor="text1"/>
                <w:szCs w:val="21"/>
              </w:rPr>
              <w:t>提供详细的安全设计方案并详细说明在应用安全和数据安全方面采取的安全的措施。</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4、软件技术要求</w:t>
            </w: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总体技术要求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产品应该是企业级的解决方案，支持可分布的、可伸缩的体系结构。支持部署在主流的操作系统（Linux）和硬件平台上，支持B/S 结构，支持云计算技术架构。</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投标供应商提供的软件应该基于国家局下发的业务中台进行开发，支持对业务中台服务调用。</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投标供应商提供的软件必须是模块化设计，并且保证任何软件模块的维护和更新都不影响其它软件模块。</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投标供应商提供的软件应具有自身故障监视和诊断能力，即软件能及时发现故障并发出告警。</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投标供应商提供的软件在不同时期软件版本应能向下兼容，软件版本易于升级，且在升级的过程中不影响业务的性能与运行。</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▲投标供应商在供货时提供最新版本的软件，但该软件必须是经过测试正式推出，其可靠性、稳定性经过严格验证。</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▲本项目运维期内，软件版本升级时，中标供应商免费更新软件版本，并提供相应的新版本软件功能说明书及修改说明书。</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投标供应商提供的应用软件要求具有较强的容错功能。</w:t>
            </w: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应用软件性能要求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（1）应用软件系统的各个软件功能模块应满足本文相关功能要求。应用软件必须能够切实满足系统监控管理的需求，并且适应今后的业</w:t>
            </w:r>
            <w:r>
              <w:rPr>
                <w:rFonts w:ascii="宋体" w:hAnsi="宋体" w:hint="eastAsia"/>
                <w:color w:val="000000" w:themeColor="text1"/>
                <w:szCs w:val="21"/>
              </w:rPr>
              <w:lastRenderedPageBreak/>
              <w:t>务增长和变化，随时可以按功能需要进行修改和维护。</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（2）应用软件应采用通用软件开发平台进行开发，有很强的灵活性和扩展性，在今后开展新业务时可通过对参数等的简单更改迅速方便地实现，具有良好的适应能力。</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应用软件应采用友好的图形化窗口的用户操作界面，可操作性强，而且操作界面应力求简洁、直观，具有全中文界面，有向导性功能，支持工作台化管理，有利于简化操作，并提高操作效率。在考虑简化用户的操作的同时，应允许操作人员必要时做一些人工干预。</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（4）应用软件应具备一套完备的数据管理系统和进程调度系统，以保证系统的安全可靠和整个系统的正常运转</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（5）应用软件还应采用参数驱动的设计思想，在应用软件中，凡是不能确定的因素，应做到参数化，以达到通过对参数的设置就可适应不同的情况及不同时期的应用要求，并具备多用户和多任务操作能力。</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6）每个应用的功能由一个应用模块完成，应用模块之间应减少耦合度；应用模块与系统之间采用开放的应用接口（API）进行通信；开发人员可灵活开发新的应用模块，并可在不需对原有系统进行重新编译的前提下，动态加载到系统使用。</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（7）应用软件必须可制作打包安装盘（包），具有自动安装功能以及网络远程安装功能。</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（8）应用软件要遵循易操作性、健壮性、实用性、高效性和安全性的原则。</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（9）灵活设计和详细规划系统操作权限，支持功能级、数据级权限控制，可按原子级业务、业务组件、业务流程分配系统操作权限；支持角色管理，个性化角色工作台展示业务组件、业务图表。</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（10）应用软件应具有完整、严谨的操作权限管理机制和日志记录，确保系统的安全性和业务的可稽核性；系统采用业务回退机制，加强业务的可逆性。</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5、应用软件说明要求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（1）投标供应商产品应支持当前主流X86服务器和主流操作系统（Linux），支持虚拟化，支持容器（</w:t>
            </w:r>
            <w:proofErr w:type="spellStart"/>
            <w:r>
              <w:rPr>
                <w:rFonts w:ascii="宋体" w:hAnsi="宋体" w:hint="eastAsia"/>
                <w:color w:val="000000" w:themeColor="text1"/>
                <w:szCs w:val="21"/>
              </w:rPr>
              <w:t>docker</w:t>
            </w:r>
            <w:proofErr w:type="spellEnd"/>
            <w:r>
              <w:rPr>
                <w:rFonts w:ascii="宋体" w:hAnsi="宋体" w:hint="eastAsia"/>
                <w:color w:val="000000" w:themeColor="text1"/>
                <w:szCs w:val="21"/>
              </w:rPr>
              <w:t>），支持主流云服务等。</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（2）投标供应商产品应支持当前主流数据库、中间件及云数据库。并且支持国产数据库及中间件。</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6、中标供应商第三方软件技术要求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中标供应商原则上须使用采购单位所提供的第三方软件，如遇特殊情况，需使用其他第三方软件，在征得采购单位同意后，由中标供应商自行解决。</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7、</w:t>
            </w:r>
            <w:r w:rsidRPr="002D18AB">
              <w:rPr>
                <w:rFonts w:ascii="宋体" w:hAnsi="宋体" w:hint="eastAsia"/>
                <w:color w:val="000000" w:themeColor="text1"/>
                <w:szCs w:val="21"/>
              </w:rPr>
              <w:t>中台部署服务要求</w:t>
            </w:r>
          </w:p>
          <w:p w:rsidR="00FF019B" w:rsidRPr="002D18A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sidRPr="002D18AB">
              <w:rPr>
                <w:rFonts w:ascii="宋体" w:hAnsi="宋体" w:hint="eastAsia"/>
                <w:bCs/>
                <w:color w:val="000000" w:themeColor="text1"/>
                <w:szCs w:val="21"/>
              </w:rPr>
              <w:t>中标供应商项目管理要求</w:t>
            </w:r>
          </w:p>
          <w:p w:rsidR="00FF019B" w:rsidRPr="002D18AB" w:rsidRDefault="00FF019B" w:rsidP="00224D61">
            <w:pPr>
              <w:tabs>
                <w:tab w:val="left" w:pos="2280"/>
              </w:tabs>
              <w:wordWrap w:val="0"/>
              <w:spacing w:line="360" w:lineRule="auto"/>
              <w:ind w:right="45"/>
              <w:contextualSpacing/>
              <w:jc w:val="left"/>
              <w:rPr>
                <w:rFonts w:ascii="宋体" w:hAnsi="宋体"/>
                <w:szCs w:val="21"/>
              </w:rPr>
            </w:pPr>
            <w:r w:rsidRPr="002D18AB">
              <w:rPr>
                <w:rFonts w:ascii="宋体" w:hAnsi="宋体" w:hint="eastAsia"/>
                <w:color w:val="000000" w:themeColor="text1"/>
                <w:szCs w:val="21"/>
              </w:rPr>
              <w:t>▲</w:t>
            </w:r>
            <w:r w:rsidRPr="002D18AB">
              <w:rPr>
                <w:rFonts w:ascii="宋体" w:hAnsi="宋体" w:hint="eastAsia"/>
                <w:szCs w:val="21"/>
              </w:rPr>
              <w:t>投标供应商须在投标文件中提供本次工程建设的项目管理初步方案，中标后须深化形成项目执行的项目管理方案。本项目投入技术人员不少于10人（含项目经理），项目管理初步方案中应提供项目人员名单（中标供应商安排的项目人员必须固定，若有替换，必须与采购单位协商，未经采购单位同意，人员变动扣除项目合同总金额1%/人，人员变动超过总人数10%，采购单位有权终止项目。此外，中标供应商所安排的开发和运维人员必须专职于本项目的开发）及角色分工、项目实施计划、项目变更管理方案以及项目风险管理方案等。投标供应商应提供现场实施服务。</w:t>
            </w:r>
            <w:r w:rsidRPr="002D18AB">
              <w:rPr>
                <w:rFonts w:ascii="宋体" w:hAnsi="宋体" w:hint="eastAsia"/>
              </w:rPr>
              <w:t>以下每个阶段的人员可以重复，但总人数不少于10人。</w:t>
            </w:r>
            <w:r w:rsidRPr="002D18AB">
              <w:rPr>
                <w:rFonts w:ascii="宋体" w:hAnsi="宋体" w:hint="eastAsia"/>
                <w:szCs w:val="21"/>
              </w:rPr>
              <w:t>基本要求如下：</w:t>
            </w:r>
          </w:p>
          <w:p w:rsidR="00FF019B" w:rsidRPr="002D18AB" w:rsidRDefault="00FF019B" w:rsidP="00224D61">
            <w:pPr>
              <w:tabs>
                <w:tab w:val="left" w:pos="2280"/>
              </w:tabs>
              <w:wordWrap w:val="0"/>
              <w:spacing w:line="360" w:lineRule="auto"/>
              <w:ind w:right="45"/>
              <w:contextualSpacing/>
              <w:jc w:val="left"/>
              <w:rPr>
                <w:rFonts w:ascii="宋体" w:hAnsi="宋体"/>
                <w:szCs w:val="21"/>
              </w:rPr>
            </w:pPr>
            <w:r w:rsidRPr="002D18AB">
              <w:rPr>
                <w:rFonts w:ascii="宋体" w:hAnsi="宋体" w:hint="eastAsia"/>
                <w:szCs w:val="21"/>
              </w:rPr>
              <w:t>(1)项目经理</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szCs w:val="21"/>
              </w:rPr>
              <w:t>具有5 年及以上的信息</w:t>
            </w:r>
            <w:r w:rsidRPr="002D18AB">
              <w:rPr>
                <w:rFonts w:ascii="宋体" w:hAnsi="宋体" w:hint="eastAsia"/>
                <w:color w:val="000000" w:themeColor="text1"/>
                <w:szCs w:val="21"/>
              </w:rPr>
              <w:t>化规划和建设管理经验，具有信息化总体规划能力，具备省级及以上医疗、医保或医药相关行业规划建设经验，对医疗、医保或医药领域信息化有深入理解，有良好的沟通能力、耐性和综合素质。</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中标供应商参与的项目经理负责对业务中台部署的项目管理工作。</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(2)需求分析阶段</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中标供应商须与广西壮族自治区医疗保障局相关人员充分沟通，掌握本项目的需求。</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lastRenderedPageBreak/>
              <w:t>要求：</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中标供应商参与人员数量，针对业务中台部署：总数不少于5人。</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中标供应商至少需提交的文档：业务需求调研报告、应用系统需求分析规格说明书。</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(3)系统设计研发阶段</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要求：</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中标供应商参与人员数量，针对业务中台部署：总数不少于 10人。</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中标供应商至少需提交的文档：系统架构设计说明书，系统详细设计说明书，数据库设计说明书，各软件功能模块、流程、数据、接口模块的详细说明及内部测试报告。</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(4)系统测试阶段</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要求：</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中标供应商参与人员数量，针对业务中台部署：总数不少于5人。</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中标供应商至少需提交的文档：测试方案、测试过程文档、系统整体测试报告。</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(5)系统实施阶段</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要求：</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中标供应商驻场参与人员数量，针对业务中台部署：总数不少于5人。</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中标供应商至少需提交的文档：系统实施计划、过程文档、试运行报告。</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(6)驻场服务</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本项目实施期内须提供至少5名本项目专职长期驻场工程师，驻场工程师工作量不额外计费，驻场工程师具备本系统进行修改、调整能力，并按采购单位要求调整本系统（包括驻场工程师工作量内的新需求）。</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人员要求：驻场负责人具有5年及以上的政府相关领域信息化研发经验，具备省级及以上政府相关行业建设经验，对政府相关领域信息化有深入理解，有良好的沟通能力、耐性和综合素质。</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注：以上（2）至（6）阶段的人员可以重复。</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lastRenderedPageBreak/>
              <w:t>(7)系统优化服务</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本项目运维期内至少每半年进行一次系统性数据梳理和整体优化，确保数据管理效率。</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(8)保密内容</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投标供应商需在投标文件中明确，本项目中数据（包含原始数据和衍生数据）全部为采购单位所有，全部列入保密范围，投标供应商不得未经用户许可的情况下导出、分析以及移作他用。</w:t>
            </w:r>
          </w:p>
          <w:p w:rsidR="00FF019B" w:rsidRPr="002D18A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(9)源代码和产权要求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sidRPr="002D18AB">
              <w:rPr>
                <w:rFonts w:ascii="宋体" w:hAnsi="宋体" w:hint="eastAsia"/>
                <w:color w:val="000000" w:themeColor="text1"/>
                <w:szCs w:val="21"/>
              </w:rPr>
              <w:t>投标供应商需在投标文件中明确，本项目中的全部源代码（不包含既有知识产权类和工具）和知识产权全部为采购单位所有，中标供应商需在合作期间及合作终止后 5 年内，在采购单位提出要求的 3 天内无条件提供本项目源代码。</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8、培训要求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(1)对项目相关其它中标供应商人员的培训</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与本项目有关联的其它系统中标供应商，对其相关人员进行系统培训。</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(2)对应用部门各级系统应用人员的培训</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使之能够了解信息系统的建设思想、主要功能和操作规程，能够熟练应用这一系统辅助开展工作，并能结合实际工作需要提出各种改进意见。根据人员对系统的使用特点不同，对应用人员的培训分为两个层次：</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对领导培训的主要目的是使有关主管领导对系统有一定的了解，同时能够应用系统进行决策、指挥工作；</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对其他应用人员的培训，主要使他们在各业务环境下能够很好地利用系统完成相应的专业工作，提高工作效率，提高信息的准确性和全面性。</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(3)系统运行维护人员的培训</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运维人员培训主要包括以下几个方面：系统整体知识培训、业务系统培训等。通过培训使项目运维队伍能够充分了解本项目。</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（4）培训人数和场次安排</w:t>
            </w:r>
          </w:p>
          <w:tbl>
            <w:tblPr>
              <w:tblW w:w="4950" w:type="pct"/>
              <w:tblLayout w:type="fixed"/>
              <w:tblLook w:val="04A0"/>
            </w:tblPr>
            <w:tblGrid>
              <w:gridCol w:w="1691"/>
              <w:gridCol w:w="847"/>
              <w:gridCol w:w="853"/>
              <w:gridCol w:w="695"/>
              <w:gridCol w:w="704"/>
              <w:gridCol w:w="695"/>
              <w:gridCol w:w="689"/>
            </w:tblGrid>
            <w:tr w:rsidR="00FF019B" w:rsidTr="00224D61">
              <w:trPr>
                <w:trHeight w:val="300"/>
                <w:tblHeader/>
              </w:trPr>
              <w:tc>
                <w:tcPr>
                  <w:tcW w:w="136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系统名称</w:t>
                  </w:r>
                </w:p>
              </w:tc>
              <w:tc>
                <w:tcPr>
                  <w:tcW w:w="1377" w:type="pct"/>
                  <w:gridSpan w:val="2"/>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其它中标供应商人员培训</w:t>
                  </w:r>
                </w:p>
              </w:tc>
              <w:tc>
                <w:tcPr>
                  <w:tcW w:w="1133" w:type="pct"/>
                  <w:gridSpan w:val="2"/>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系统应用人员培训</w:t>
                  </w:r>
                </w:p>
              </w:tc>
              <w:tc>
                <w:tcPr>
                  <w:tcW w:w="1121" w:type="pct"/>
                  <w:gridSpan w:val="2"/>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系统运维人员培训</w:t>
                  </w:r>
                </w:p>
              </w:tc>
            </w:tr>
            <w:tr w:rsidR="00FF019B" w:rsidTr="00224D61">
              <w:trPr>
                <w:trHeight w:val="300"/>
                <w:tblHeader/>
              </w:trPr>
              <w:tc>
                <w:tcPr>
                  <w:tcW w:w="1751" w:type="dxa"/>
                  <w:vMerge/>
                  <w:tcBorders>
                    <w:top w:val="single" w:sz="4" w:space="0" w:color="auto"/>
                    <w:left w:val="single" w:sz="4" w:space="0" w:color="auto"/>
                    <w:bottom w:val="single" w:sz="4" w:space="0" w:color="auto"/>
                    <w:right w:val="single" w:sz="4" w:space="0" w:color="auto"/>
                  </w:tcBorders>
                  <w:vAlign w:val="center"/>
                  <w:hideMark/>
                </w:tcPr>
                <w:p w:rsidR="00FF019B" w:rsidRDefault="00FF019B" w:rsidP="00224D61">
                  <w:pPr>
                    <w:framePr w:hSpace="180" w:wrap="around" w:vAnchor="text" w:hAnchor="text" w:y="1"/>
                    <w:widowControl/>
                    <w:suppressOverlap/>
                    <w:jc w:val="left"/>
                    <w:rPr>
                      <w:rFonts w:ascii="宋体" w:hAnsi="宋体" w:cs="宋体"/>
                      <w:b/>
                      <w:bCs/>
                      <w:sz w:val="20"/>
                    </w:rPr>
                  </w:pPr>
                </w:p>
              </w:tc>
              <w:tc>
                <w:tcPr>
                  <w:tcW w:w="686" w:type="pct"/>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人数/次</w:t>
                  </w:r>
                </w:p>
              </w:tc>
              <w:tc>
                <w:tcPr>
                  <w:tcW w:w="691" w:type="pct"/>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次数</w:t>
                  </w:r>
                </w:p>
              </w:tc>
              <w:tc>
                <w:tcPr>
                  <w:tcW w:w="563" w:type="pct"/>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人数/次</w:t>
                  </w:r>
                </w:p>
              </w:tc>
              <w:tc>
                <w:tcPr>
                  <w:tcW w:w="570" w:type="pct"/>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次数</w:t>
                  </w:r>
                </w:p>
              </w:tc>
              <w:tc>
                <w:tcPr>
                  <w:tcW w:w="563" w:type="pct"/>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人数/次</w:t>
                  </w:r>
                </w:p>
              </w:tc>
              <w:tc>
                <w:tcPr>
                  <w:tcW w:w="558" w:type="pct"/>
                  <w:tcBorders>
                    <w:top w:val="single" w:sz="4" w:space="0" w:color="auto"/>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b/>
                      <w:bCs/>
                      <w:sz w:val="20"/>
                    </w:rPr>
                  </w:pPr>
                  <w:r>
                    <w:rPr>
                      <w:rFonts w:ascii="宋体" w:hAnsi="宋体" w:cs="宋体" w:hint="eastAsia"/>
                      <w:b/>
                      <w:bCs/>
                      <w:sz w:val="20"/>
                    </w:rPr>
                    <w:t>次数</w:t>
                  </w:r>
                </w:p>
              </w:tc>
            </w:tr>
            <w:tr w:rsidR="00FF019B" w:rsidTr="00224D61">
              <w:trPr>
                <w:trHeight w:val="300"/>
              </w:trPr>
              <w:tc>
                <w:tcPr>
                  <w:tcW w:w="1369" w:type="pct"/>
                  <w:tcBorders>
                    <w:top w:val="nil"/>
                    <w:left w:val="single" w:sz="4" w:space="0" w:color="auto"/>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color w:val="000000"/>
                      <w:sz w:val="20"/>
                    </w:rPr>
                  </w:pPr>
                  <w:r w:rsidRPr="00A96319">
                    <w:rPr>
                      <w:rFonts w:ascii="宋体" w:hAnsi="宋体" w:cs="宋体" w:hint="eastAsia"/>
                      <w:color w:val="000000"/>
                      <w:sz w:val="20"/>
                    </w:rPr>
                    <w:t>业务中台开发部署</w:t>
                  </w:r>
                </w:p>
              </w:tc>
              <w:tc>
                <w:tcPr>
                  <w:tcW w:w="686" w:type="pct"/>
                  <w:tcBorders>
                    <w:top w:val="nil"/>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sz w:val="20"/>
                    </w:rPr>
                  </w:pPr>
                  <w:r>
                    <w:rPr>
                      <w:rFonts w:ascii="宋体" w:hAnsi="宋体" w:cs="宋体" w:hint="eastAsia"/>
                      <w:sz w:val="20"/>
                    </w:rPr>
                    <w:t>50</w:t>
                  </w:r>
                </w:p>
              </w:tc>
              <w:tc>
                <w:tcPr>
                  <w:tcW w:w="691" w:type="pct"/>
                  <w:tcBorders>
                    <w:top w:val="nil"/>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sz w:val="20"/>
                    </w:rPr>
                  </w:pPr>
                  <w:r>
                    <w:rPr>
                      <w:rFonts w:ascii="宋体" w:hAnsi="宋体" w:cs="宋体" w:hint="eastAsia"/>
                      <w:sz w:val="20"/>
                    </w:rPr>
                    <w:t>2</w:t>
                  </w:r>
                </w:p>
              </w:tc>
              <w:tc>
                <w:tcPr>
                  <w:tcW w:w="563" w:type="pct"/>
                  <w:tcBorders>
                    <w:top w:val="nil"/>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sz w:val="20"/>
                    </w:rPr>
                  </w:pPr>
                  <w:r>
                    <w:rPr>
                      <w:rFonts w:ascii="宋体" w:hAnsi="宋体" w:cs="宋体" w:hint="eastAsia"/>
                      <w:sz w:val="20"/>
                    </w:rPr>
                    <w:t>15</w:t>
                  </w:r>
                </w:p>
              </w:tc>
              <w:tc>
                <w:tcPr>
                  <w:tcW w:w="570" w:type="pct"/>
                  <w:tcBorders>
                    <w:top w:val="nil"/>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sz w:val="20"/>
                    </w:rPr>
                  </w:pPr>
                  <w:r>
                    <w:rPr>
                      <w:rFonts w:ascii="宋体" w:hAnsi="宋体" w:cs="宋体" w:hint="eastAsia"/>
                      <w:sz w:val="20"/>
                    </w:rPr>
                    <w:t>2</w:t>
                  </w:r>
                </w:p>
              </w:tc>
              <w:tc>
                <w:tcPr>
                  <w:tcW w:w="563" w:type="pct"/>
                  <w:tcBorders>
                    <w:top w:val="nil"/>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sz w:val="20"/>
                    </w:rPr>
                  </w:pPr>
                  <w:r>
                    <w:rPr>
                      <w:rFonts w:ascii="宋体" w:hAnsi="宋体" w:cs="宋体" w:hint="eastAsia"/>
                      <w:sz w:val="20"/>
                    </w:rPr>
                    <w:t>15</w:t>
                  </w:r>
                </w:p>
              </w:tc>
              <w:tc>
                <w:tcPr>
                  <w:tcW w:w="558" w:type="pct"/>
                  <w:tcBorders>
                    <w:top w:val="nil"/>
                    <w:left w:val="nil"/>
                    <w:bottom w:val="single" w:sz="4" w:space="0" w:color="auto"/>
                    <w:right w:val="single" w:sz="4" w:space="0" w:color="auto"/>
                  </w:tcBorders>
                  <w:shd w:val="clear" w:color="auto" w:fill="FFFFFF"/>
                  <w:noWrap/>
                  <w:vAlign w:val="center"/>
                  <w:hideMark/>
                </w:tcPr>
                <w:p w:rsidR="00FF019B" w:rsidRDefault="00FF019B" w:rsidP="00224D61">
                  <w:pPr>
                    <w:framePr w:hSpace="180" w:wrap="around" w:vAnchor="text" w:hAnchor="text" w:y="1"/>
                    <w:widowControl/>
                    <w:suppressOverlap/>
                    <w:jc w:val="center"/>
                    <w:rPr>
                      <w:rFonts w:ascii="宋体" w:hAnsi="宋体" w:cs="宋体"/>
                      <w:sz w:val="20"/>
                    </w:rPr>
                  </w:pPr>
                  <w:r>
                    <w:rPr>
                      <w:rFonts w:ascii="宋体" w:hAnsi="宋体" w:cs="宋体" w:hint="eastAsia"/>
                      <w:sz w:val="20"/>
                    </w:rPr>
                    <w:t>2</w:t>
                  </w:r>
                </w:p>
              </w:tc>
            </w:tr>
          </w:tbl>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由中标供应商组织培训并提供教材与师资（包括教师的薪酬、差旅、食宿及教材印制），采购单位负责安排培训场地与培训人员。</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9、维护及技术支持要求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在质量保证期内，中标供应商应提供灵活、多样的通信手段（包括但不限于场地、设备及人员、专用服务电话），提供7*24 小时的响应服务，保证在任何时候采购单位人员都能及时找到中标供应商的服务人员。如遇驻场人员无法解决的问题或采购单位认为需要，中标供应商的技术人员应在12 小时内赶到现场支持。</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所供软件出现问题时，其响应时间不超过15 分钟，一般故障处理时间不大于2 小时；特殊情况下，故障修复时间不大于24 小时。</w:t>
            </w:r>
          </w:p>
          <w:p w:rsidR="00FF019B" w:rsidRDefault="00FF019B" w:rsidP="00224D61">
            <w:pPr>
              <w:tabs>
                <w:tab w:val="left" w:pos="2280"/>
              </w:tabs>
              <w:wordWrap w:val="0"/>
              <w:spacing w:line="360" w:lineRule="auto"/>
              <w:ind w:right="45"/>
              <w:contextualSpacing/>
              <w:jc w:val="left"/>
              <w:rPr>
                <w:rFonts w:ascii="宋体" w:hAnsi="宋体"/>
                <w:szCs w:val="21"/>
              </w:rPr>
            </w:pPr>
            <w:r>
              <w:rPr>
                <w:rFonts w:ascii="宋体" w:hAnsi="宋体" w:hint="eastAsia"/>
                <w:color w:val="000000" w:themeColor="text1"/>
                <w:szCs w:val="21"/>
              </w:rPr>
              <w:t>中标供应商</w:t>
            </w:r>
            <w:r>
              <w:rPr>
                <w:rFonts w:ascii="宋体" w:hAnsi="宋体" w:hint="eastAsia"/>
                <w:szCs w:val="21"/>
              </w:rPr>
              <w:t>应在与采购单位签订合同后30天内提供排除故障响应的具体流程。</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中标供应商应在项目方案中说明技术指导和技术支持的范围和程度，中标供应商应提供技术服务流程，技术服务内容和价格清单，若质保期内与期外不同，则应分别列出。</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10、技术文件要求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中标供应商提供的书面技术资料必须能够满足确保系统正常运行所需的管理、运营、验收及维护的全套文件。中标供应商提供的技术文件必须包括但不限于：</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（1）系统说明文件</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（2）技术手册（安装、操作、维护、故障排除、培训文档等）</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（3）详细的工程日志</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（4）系统完整文档</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其中，（1）、（2）项必须在安装调测前提供，（3）必须在工程实施过</w:t>
            </w:r>
            <w:r>
              <w:rPr>
                <w:rFonts w:ascii="宋体" w:hAnsi="宋体" w:hint="eastAsia"/>
                <w:color w:val="000000" w:themeColor="text1"/>
                <w:szCs w:val="21"/>
              </w:rPr>
              <w:lastRenderedPageBreak/>
              <w:t>程中随时提供，并在工程实施后1 个月内汇总移交。所有的文档必须包括书面和电子两种形式。（4）在工程完成初验后，厂家提供完整的技术文档。</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请投标供应商在项目方案中列出提供的书面技术资料详细清单。</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11、项目协作要求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中标供应商须配合其它相关子系统中标供应商。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12、项目验收标准与要求</w:t>
            </w:r>
          </w:p>
          <w:p w:rsidR="00FF019B" w:rsidRDefault="00FF019B" w:rsidP="00224D61">
            <w:pPr>
              <w:pStyle w:val="afffff"/>
              <w:numPr>
                <w:ilvl w:val="0"/>
                <w:numId w:val="23"/>
              </w:numPr>
              <w:tabs>
                <w:tab w:val="left" w:pos="2280"/>
              </w:tabs>
              <w:wordWrap w:val="0"/>
              <w:spacing w:line="360" w:lineRule="auto"/>
              <w:ind w:right="45" w:firstLineChars="0"/>
              <w:contextualSpacing/>
              <w:jc w:val="left"/>
              <w:rPr>
                <w:rFonts w:ascii="宋体" w:hAnsi="宋体"/>
                <w:bCs/>
                <w:color w:val="000000" w:themeColor="text1"/>
                <w:szCs w:val="21"/>
              </w:rPr>
            </w:pPr>
            <w:r>
              <w:rPr>
                <w:rFonts w:ascii="宋体" w:hAnsi="宋体" w:hint="eastAsia"/>
                <w:bCs/>
                <w:color w:val="000000" w:themeColor="text1"/>
                <w:szCs w:val="21"/>
              </w:rPr>
              <w:t>验收总体要求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本项目上线完成后，启动项目验收工作。项目验收标准：按照国家医疗保障局和广西壮族自治区医疗保障局要求，协同其他业务系统，满足采购单位提出的业务需求。如果项目未完成验收前，由于相关政策导致业务发生变化进行升级或调整，中标供应商应按照最新政策和最新技术标准方案完成本项建设。</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由广西壮族自治区医疗保障局统一组织，招标人与相关人员组成验收小组完成验收。双方根据最终验收情况，编写最终验收报告。中标供应商应完成项目验收资料的准备。</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在服务过程中出现性能指标或功能上不符合招标文件和合同要求时，由中标供应商负责解决，招标人有拒绝验收的权利并保留索赔权利。</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本项目的实施过程中将产生大量的技术及管理文档，中标供应商应协助招标人，负责建立、维护、交接项目实施过程中产生的各类文档，确保项目文档的内容体现本项目的实施过程，并确保项目文档的完整性和准确性。</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投标人按照要求提交全部文档，通过验收，视为本项工作完成。</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（一）验收组织</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项目验收分为初验和终验，都由采购单位组织进行。</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（二）初验流程</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（1）采购单位依据相关批复文件、招标采购文件、合同，对项目的工程、技术、财务和档案等进行验收，形成验收报告。</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（2）项目初验后进入试运行，试运行期至少3 个月。</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（三）终验流程</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采购单位组织成立验收组，负责开展终验的先期基础性工作，重点检查项目建设、设计、监理、施工、招标采购、档案资料、预（概）算执行和财务决算等情况，提出验收评价意见和建议。</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（四）验收内容</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（1）审查项目的建设目标、规模、内容、质量及资金使用等情况。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（2）审核项目形成的资产情况。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（3）评价项目交付使用情况。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（4）检查项目建设单位执行国家法律、法规情况。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（五）验收相关材料</w:t>
            </w:r>
          </w:p>
          <w:p w:rsidR="00FF019B" w:rsidRDefault="00FF019B" w:rsidP="00224D61">
            <w:pPr>
              <w:tabs>
                <w:tab w:val="left" w:pos="2280"/>
              </w:tabs>
              <w:wordWrap w:val="0"/>
              <w:spacing w:line="360" w:lineRule="auto"/>
              <w:ind w:right="45"/>
              <w:contextualSpacing/>
              <w:jc w:val="left"/>
              <w:rPr>
                <w:rFonts w:ascii="宋体" w:hAnsi="宋体"/>
              </w:rPr>
            </w:pPr>
            <w:r>
              <w:rPr>
                <w:rFonts w:ascii="宋体" w:hAnsi="宋体" w:hint="eastAsia"/>
                <w:color w:val="000000" w:themeColor="text1"/>
                <w:szCs w:val="21"/>
              </w:rPr>
              <w:t>中标供应商须负责整理并提供以下验收材料，包括但不限于：项目实施方案、项目合同、项目建设总结、项目招标相关文档、项目建设相关文档、初步验收报告、软件测试报告、安全测评报告等。</w:t>
            </w:r>
            <w:r>
              <w:rPr>
                <w:rFonts w:ascii="宋体" w:hAnsi="宋体" w:hint="eastAsia"/>
              </w:rPr>
              <w:t>验收费用由中标供应商负责。</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13、软件集成要求</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系统功能描述</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广西壮族自治区医疗保障局医疗保障信息平台将建设16个子系统。</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内部统一门户子系统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内部统一门户子系统为广西壮族自治区医保各级工作人员提供统一的系统访问内部入口。各级工作人员访问区医疗保障相关系统，采用单点登录方式，一次登录，全网访问。同时为全区各级工作人员提供统一工作台，进行业务的经办查询、监管以及宏观决策分析。各级工作人员根据登录权限，可访问区医疗保障平台内部系统和数据。</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基础信息管理子系统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基础信息管理子系统是对医疗保障的所有业务标准数据进行统一汇聚和更新管理。可修改和审核医疗政策相关数据，逐步形成统一标准，统一数据格式的目标。</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医保业务经办子系统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全区制定统一的业务流程和建设规范；对参保单位和人员进行参保、</w:t>
            </w:r>
            <w:r>
              <w:rPr>
                <w:rFonts w:ascii="宋体" w:hAnsi="宋体" w:hint="eastAsia"/>
                <w:color w:val="000000" w:themeColor="text1"/>
                <w:szCs w:val="21"/>
              </w:rPr>
              <w:lastRenderedPageBreak/>
              <w:t>备案及待遇享受资格管理；对医保目录和标准进行管理；管理定点医药机构协议，支持各种人群在定点医药服务机构和照护机构进行医保、生育、长期照护费用的即时结算，对定点医药服务机构的违规行为进行监管处罚，并对定点医药机构和照护机构费用进行结算管理，实现业务财务数据一体化。</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异地就医管理子系统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异地就医管理子系统为参保人员就医身份识别提供认定，为跨地区就医人群和异地医疗机构提供便捷高效的备案管理、即时结算和资金清分服务。异地就医管理子系统以“执行参保地待遇算法、就医地目录为主”、“采用就医地业务处理流程”和“定点医药机构和照护机构属地化管理”为基本原则，调用基础信息管理系统的基础信息实现参保人员异地就医费用即时结算、定点医药机构和照护机构费用审核和定期拨付、地区间定期清算划拨和稽核管理；建立跨地区医保联网结算业务协同机制和工作流程，通过信息平台实现各地区之间的业务协同办理，为跨地区就医人群和异地医疗机构提供便捷高效的医疗费用即时结算服务。异地就医管理子系统支持多种就医凭证（身份证、社保卡、电子凭证），为群众提供更多样化的结算方式。</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基金财务管理子系统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遵循国家医保顶层规划规范和要求，建设自治区医疗保障信息平台基金财务管理子系统。打造数据全面共享、标准全面应用、业务全域联动、知识全域分享、能力快速传递、政策快速执行的信息载体，促进建成更加公平、可持续的医疗保障财务体系。确保自治区各级医疗保障机构医保财务核算更规范、数据标准、管理统一，从而保障自治区医保财务会计信息的规范性、真实性和有效性。</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公共服务子系统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公共服务子系统的建设目标为公众、经办人员、参保单位、生产和配送企业等提供统一使用公共服务的入口，全面拓展以社交网络等“线上”虚拟服务手段，全面覆盖医疗保障公共服务内容；借助信息化优势，进一步体现业务一体化和区域协同的服务优势，实现公共服务对</w:t>
            </w:r>
            <w:r>
              <w:rPr>
                <w:rFonts w:ascii="宋体" w:hAnsi="宋体" w:hint="eastAsia"/>
                <w:color w:val="000000" w:themeColor="text1"/>
                <w:szCs w:val="21"/>
              </w:rPr>
              <w:lastRenderedPageBreak/>
              <w:t>象的全面覆盖。同时，进一步探索创新的业务经办和服务模式，“让信息多跑路、让百姓少跑腿”，为人民群众提供更加高效、便捷、贴身的个性化、智能化医保服务。为实现医保各类业务查询与经办的“一站到达、一站受理、一站办结”提供信息化支撑。</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药品和医用耗材招采管理子系统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建设自治区医保药品和医用耗材招采管理子系统，实现全区统一的医保药品和医用耗材的招采管理与监控，为国家医疗保障局规范指导全国各地医保部门的药品和医用耗材招标采购工作提供数据支持。通过对医保药品和医用耗材的招标管理、价格管理、审核管理、协议管理，制定严格的违规处罚监管机制，逐步解决医保药品和医用耗材价格虚高的局面。</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医疗服务价格管理子系统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医疗服务价格管理系统建设目标是为了建立广西壮族自治区统一医疗服务价格管理体系，对医疗服务价格进行规范化管理，为自治区医保管理部门、各医疗机构提供实用型工具性软件，提高定价过程和数据统计过程的工作效率，为政府管理部门进行决策提供数据信息以及技术手段的全面支持，为国家局医疗服务价格管理系统提供广西壮族自治区医疗服务价格数据支撑。</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支付方式管理子系统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支付方式管理子系统的建设目标，是根据国家标准，在支付结算时提供多种医保支付方式。通过汇聚全区的支付方式数据，建立各类支付方式的标准和模型，从而实现支付方式的统一管理。同时，为大数据应用、公共服务、信用评价提供数据支撑。</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信用评价管理子系统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信用评价管理子系统建设目标是针对广西壮族自治区内参保单位、医保定点医药机构及其工作人员、各类参保人员、药品生产和流通企业等建立信用信息采集与评价机制，对于违规、欺诈骗保及药品生产和流通企业租借证照、虚假交易、伪造记录、非法渠道购销药品、商业贿赂、价格欺诈、价格垄断以及伪造、虚开发票等违法违规的数据进</w:t>
            </w:r>
            <w:r>
              <w:rPr>
                <w:rFonts w:ascii="宋体" w:hAnsi="宋体" w:hint="eastAsia"/>
                <w:color w:val="000000" w:themeColor="text1"/>
                <w:szCs w:val="21"/>
              </w:rPr>
              <w:lastRenderedPageBreak/>
              <w:t>行收集并发布到公共服务系统上，优化广西壮族自治区医疗保障资金的生态环境。</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医疗保障智能监管子系统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医疗保障智能监管子系统的建设目标是利用海量数据构建智能化医保监控能力体系，通过对医务人员诊疗行为、参保人员就医情况、协议机构医疗费用结算数据以及生产流通企业数据的监控分析，发现异常信息，通过临床知识库与系统的深度整合，从病种诊断分组、临床路径、合理用药等知识库的角度深度定义临床监控规则及智能化数据分析，检出疑点数据，利用信息手段控制过度医疗行为，同时加强医疗保险药品（医用耗材）库、门特（慢）疾病库、医保执业医师库等基础信息库建设，切实减少医保基金的不合理支出，保障医保基金的安全，并对基金监管过程中发现的违规违法的行为进行查处，情节较严重的转交公安、司法进程处理，最终实现构建精细分析、精确监控的医保管理模式，达到医保、医疗、医药三者和谐统一的目的，主要功能包括医保数据库管理、医保知识库管理、医疗项目审核、风险管理、投诉举报管理、案件管理、监督检查等。</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内部控制子系统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内部控制子系统的建设目标是依据风险控制的方法，对药品、医用耗材招采、经办业务等进行风险提醒，并对事前、事中、事后的经办过程建立风险控制指标和监督体系，防止经办人员在办理过程中出现流程、规则等方面的风险。同时，对经办的全过程进行分析，优化经办流程和规则。</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基金运行及审计监管子系统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基金运行及审计监管系统是基于自治区医保运行数据和统计报表数据，通过实时信息化监测技术，对医保基金全方位进行分析，并对基金的违规和问题进行预警，实现对医保基金及相关方面的立体监管，增强基金的监督手段，提高基金工作效率。</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基金运行及审计监管的建设目标是保证及时发现基金管理的薄弱环节和疑点问题，为相关部门开展工作提供依据；及时了解掌握基金运</w:t>
            </w:r>
            <w:r>
              <w:rPr>
                <w:rFonts w:ascii="宋体" w:hAnsi="宋体" w:hint="eastAsia"/>
                <w:color w:val="000000" w:themeColor="text1"/>
                <w:szCs w:val="21"/>
              </w:rPr>
              <w:lastRenderedPageBreak/>
              <w:t>转情况和支撑能力，实现制度平稳运行。最终保证基金管理的业务数据、报表数据和账务数据统一。</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医保场景视频监控子系统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医保场景视频监控子系统基于视频/图像混合分析技术，运用深度学习、人工智能等先进技术来对医保基金使用的全流程进行监管，通过对门诊、住院、购药等各类医疗服务行为的监控，发现参保人员、医务人员、审核人员有无违规嫌疑等异常现象，并能实现对违规情况进行自动扣款、提供稽查依据、支持决策分析等功能。</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运行监测子系统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建设运行监测子系统，通过采集广西壮族自治区医疗保障信息平台所有业务系统的运行数据，监测各业务系统的运行情况，做到随时随地的发现运行状况和故障。运行监测子系统根据各系统运行情况进行分析，并形成统计报表，实现对各系统及整体平台的科学分析。</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宏观决策大数据应用子系统</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宏观决策大数据应用子系统立足于自治区医疗保障局的职能定位，综合运行大数据等现代思维和精算技术，建设以自治区医疗保障局为中心，覆盖全区各级医保部门的全方位、智能化、一体化、联动式的医疗保障政策决策体系，支持完善医疗保障体系建设，统筹推进制度建设工作。</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运用大数据分析和精算技术，提升数据挖掘、分析推演、政策模拟能力，通过构建科学的决策分析体系，使宏观决策更科学、合理、可行，让决策者能看清过去，展望未来，规避中长期政策风险，实现医保基金中长期精算平衡。</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14、集成要求与内容</w:t>
            </w:r>
          </w:p>
          <w:p w:rsidR="00FF019B" w:rsidRDefault="00FF019B" w:rsidP="00224D61">
            <w:pPr>
              <w:tabs>
                <w:tab w:val="left" w:pos="2280"/>
              </w:tabs>
              <w:wordWrap w:val="0"/>
              <w:spacing w:line="360" w:lineRule="auto"/>
              <w:ind w:right="45"/>
              <w:contextualSpacing/>
              <w:jc w:val="left"/>
              <w:rPr>
                <w:rFonts w:ascii="宋体" w:hAnsi="宋体"/>
                <w:bCs/>
                <w:color w:val="000000" w:themeColor="text1"/>
                <w:szCs w:val="21"/>
              </w:rPr>
            </w:pPr>
            <w:r>
              <w:rPr>
                <w:rFonts w:ascii="宋体" w:hAnsi="宋体" w:hint="eastAsia"/>
                <w:color w:val="000000" w:themeColor="text1"/>
                <w:szCs w:val="21"/>
              </w:rPr>
              <w:t>▲</w:t>
            </w:r>
            <w:r>
              <w:rPr>
                <w:rFonts w:ascii="宋体" w:hAnsi="宋体" w:hint="eastAsia"/>
                <w:bCs/>
                <w:color w:val="000000" w:themeColor="text1"/>
                <w:szCs w:val="21"/>
              </w:rPr>
              <w:t>总体集成要求：</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（1）根据采购单位要求，统筹协调本项目内各应用系统的中标供应商，组织中标供应商协同培训，共享知识和实施能力。投标人须列出详细的实施能力共享计划和培训方案。</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（2）投标供应商配置专业的项目集成团队，专职本项目集成工作，</w:t>
            </w:r>
            <w:r>
              <w:rPr>
                <w:rFonts w:ascii="宋体" w:hAnsi="宋体" w:hint="eastAsia"/>
                <w:color w:val="000000" w:themeColor="text1"/>
                <w:szCs w:val="21"/>
              </w:rPr>
              <w:lastRenderedPageBreak/>
              <w:t>且在项目终验结束前提供驻场服务支撑，积极配合采购单位及总集成商做好软件项目管理工作，确保最终项目集成质量。</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（3）投标供应商针对本项目相关计划及采购单位要求，根据集成方案合理配置资源，保证本工程按期保质完成。</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（4）投标供应商在项目终验结束之前配合完成本项目与省级部委和国家医保局之间的数据迁移及接口联调、数据交换等。</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（5）为保证项目集成质量，投标供应商所提供的集成团队必须为自有团队，不能外包或转包。</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集成服务内容</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集成服务内容主要包括整体集成服务、集成规范制定、技术咨询服务和项目管理服务，具体如下：</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整体集成服务，牵头制定总体架构，指导本项目各业务系统及业务中台从启动阶段到终验结束的设计和建设实施工作，负责建设过程中的总体调度协调和技术把控，负责组织软件项目整体集成联调测试，负责统筹项目培训工作，负责配合采购单位做好项目的总体验收工作。</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中标供应商应至少配备一个项目管理团队和一个技术支持团队来相互配合。项目管理团队应至少配备5名驻场人员，技术支持团队至少配备7人。</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（1）启动阶段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在采购单位和各涉及项目中标供应商的配合下，确定项目章程，规定项目的实施制度和工作机制，组织制定里程碑及项目计划、协调项目各方资源、以及项目建设的关键指标要求和质量要求以及整体集成服务实施进度计划，并组织相关宣贯培训。</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（2）实施阶段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牵头制定总体架构，在初步设计方案基础之上，组织各中标供应商共同梳理、设计符合应用子系统共同调用的应用支撑接口，组织制定业务总体实施和集成方案、各子系统对接的接口方案等。</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实施准备阶段制定的总体实施和集成方案，指导、监督各涉及项目承建商按照相应要求组织实施；根据实施准备阶段制定的项目建设的关</w:t>
            </w:r>
            <w:r>
              <w:rPr>
                <w:rFonts w:ascii="宋体" w:hAnsi="宋体" w:hint="eastAsia"/>
                <w:color w:val="000000" w:themeColor="text1"/>
                <w:szCs w:val="21"/>
              </w:rPr>
              <w:lastRenderedPageBreak/>
              <w:t>键指标要求和质量要求，监督、把控各涉及项目承建商的实施质量；根据实施准备阶段制定的整体集成服务实施进度计划，协调、监督各涉及项目承建商按照进度完成实施工作；组织、管理、协调各涉及项目承建商，及时发现技术风险问题并制定解决方案，组织相关方解决；落实各项目的团队成员信息和工作方式，并做好总体沟通管理及问题反馈机制；统筹协调各接口对接工作；组织各涉及项目之间的集成联调测试和工程整体集成联调测试，确保本项目达成总体建设目标和各项关键指标；结合各子系统培训内容，综合制订培训方案,在采购单位要求的时间内完成相关培训工作。</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（3）项目验收阶段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发现、协调并组织解决各涉及项目承建商之间的遗留问题，以及工程验收过程中遇到的其它问题，负责配合采购单位做好各系统独立验收及项目总体验收工作。</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（4）集成规范制定</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包含但不限于：负责制定平台整体技术统筹、技术选型及各项技术规范、业务流程规范、相关规章制度等，明确各子系统使用的软件开发框架、开发语言、开发环境、运行库、中间件、控件、插件的类型和版本等，确定平台的运行及部署环境，建立本项目所建设内容的各项功能性模块的数据标准、性能指标、开发约定和子系统之间的接口要求等，防止各系统之间发生端口冲突、服务冲突等。</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（5）启动阶段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在采购单位和各涉及项目中标供应商的配合下，牵头制定与医疗保障信息平台应用系统集成相关的标准规范，并组织相关宣贯培训。</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（6）实施阶段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根据启动阶段制定的各项集成规范标准，制定系统开发周期及子系统同步开发计划，调度、督促各项目组按开发计划完成开发，建立各中标供应商之间的定期协调和临时沟通机制，协调、监督各涉及项目承建商按照总体规划进行建设，确保总体建设目标的达成。</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（7）项目验收阶段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发现、协调并组织解决各涉及项目承建商之间的遗留问题，以及工程验收过程中遇到的其它问题。</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（8）技术咨询服务</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提供总体架构制定、集成规范制定、重大变更评估、项目建设、运维等方面的技术咨询服务。组织承建商开发系统原型，验证各系统技术的可用性和可集成性。</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（9）启动阶段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为采购单位和各涉及项目承建商提供关于总体架构和相关技术标准的技术咨询服务，确保总体建设目标的达成。</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（10）实施阶段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分析评估实施过程中重大变更对于总体架构的影响，确保变更符合总体建设目标；对于项目建设过程中的关键技术问题提供咨询服务。</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（11）项目验收阶段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为采购单位和各涉及项目承建商提供项目验收过程出现的具体问题的技术咨询服务，确保系统验收后的稳定运行。</w:t>
            </w:r>
          </w:p>
          <w:p w:rsidR="00FF019B" w:rsidRDefault="00FF019B" w:rsidP="00224D61">
            <w:pPr>
              <w:tabs>
                <w:tab w:val="left" w:pos="2280"/>
              </w:tabs>
              <w:wordWrap w:val="0"/>
              <w:spacing w:line="360" w:lineRule="auto"/>
              <w:ind w:right="45" w:firstLineChars="200" w:firstLine="420"/>
              <w:contextualSpacing/>
              <w:jc w:val="left"/>
              <w:rPr>
                <w:rFonts w:ascii="宋体" w:hAnsi="宋体"/>
                <w:bCs/>
                <w:color w:val="000000" w:themeColor="text1"/>
                <w:szCs w:val="21"/>
              </w:rPr>
            </w:pPr>
            <w:r>
              <w:rPr>
                <w:rFonts w:ascii="宋体" w:hAnsi="宋体" w:hint="eastAsia"/>
                <w:bCs/>
                <w:color w:val="000000" w:themeColor="text1"/>
                <w:szCs w:val="21"/>
              </w:rPr>
              <w:t>项目管理服务</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投标供应商应在投标文件中提供详细的项目管理方案，应配备1个</w:t>
            </w:r>
            <w:r>
              <w:rPr>
                <w:rFonts w:ascii="宋体" w:hAnsi="宋体" w:hint="eastAsia"/>
                <w:szCs w:val="21"/>
              </w:rPr>
              <w:t>与中台部署相</w:t>
            </w:r>
            <w:r>
              <w:rPr>
                <w:rFonts w:ascii="宋体" w:hAnsi="宋体" w:hint="eastAsia"/>
                <w:color w:val="000000" w:themeColor="text1"/>
                <w:szCs w:val="21"/>
              </w:rPr>
              <w:t>独立的项目管理小组，提供项目团队人员安排、项目进度安排、项目关键点控制计划与方案、项目安全控制计划与方案、项目分工界面安排、协调施工、监理、软硬件厂商等，确保项目顺利实施。投标供应商负责在日常工作中整理各类维护手册以及在集成过程中生成的各类资料。</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（1）计划管理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1）负责编制应用系统建设总体实施方案、总体实施计划，明确工程任务分解和各项任务的实施目标、质量目标、实施计划和评审检查计划等。</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2）在实施过程中，对制定的计划按照项目规范、制度进行统一控制、管理和调整。</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（2）进度管理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1）配合采购单位和监理进行进度管理，参与制定工程进度管理机制。</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2）指导、监督并检查各应用系统承建商实施进展情况，并协调各方落实各项进度要求，解决进度问题。</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收集各应用系统承建商的工作进展报告和工作计划，按照总体实施方案和总体实施计划要求，指导并检查各项工作进展情况，及时发现技术风险问题，提出整改意见和制定解决方案，并指导相关各应用系统承建商落实已批准的整改意见。</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4）协助组织各应用系统承建商之间的沟通协调会。</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5）编写进展报告，定期就工程进展情况向采购单位通报，同时参加日常工作会议和专题工作会议并向采购单位进行专题汇报。</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6）协助采购单位编制各类工程进展报告，通报进展情况。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（3）质量管理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1）配合采购单位和监理进行质量管理，参与制定工程质量管理机制。</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配合采购单位和监理明确工程质量目标、质量标准，制定项目质量管理制度，明确项目质量管理工作流程及质量问题的发现、解决方法，明确质量管理工作方法和工具、管理内容，明确影响质量的控制节点以及如何检查、控制。质量管理内容包括但不限于：系统的响应能力管理、可用性管理、可靠性管理、可扩展性管理、健壮性管理、安全性管理、可修改性管理、可变性管理、易用性管理、可测试管理、功能性管理、互操作性管理等。</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（4）配置管理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1）协同采购单位和监理进行配置管理，制定工程配置管理机制。</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对集成工作过程涉及的各项资源、工程过程文件、工程建设成果进行配置管理。过程文档性文件及其他非代码类文件：所采用的工具、管理制度、版本控制、过程及发布文件的管理等。包括但不限于数据、脚本、代码类资源：所采用的工具、管理制度、版本控制、过程代码（测试的、发布的）</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（5）变更管理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1）协同采购单位和监理进行变更管理，制定工程变更管理机制。</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2）协助对变更进行评估，提出评估意见。</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3）检查相关方变更调整情况，组织解决相关问题。</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（6）风险问题管理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1）协同采购单位和监理进行风险问题管理，制定风险问题管理机制。</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2）及时发现、协调并组织各承建商解决风险和问题。</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（7）验收管理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1）验收组织</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项目验收分为初验和终验，都由采购单位组织进行。</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2）初验流程</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采购单位依据相关批复文件、招标采购文件、合同对项目的工程、技术、财务和档案等组织专家进行验收，形成验收报告；投标供应商提供初验所需的详细设计、测试报告等材料。</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项目初验后进入试运行，试运行期3个月。</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3）终验流程</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采购单位组织成立验收组，负责开展竣工验收的先期基础性工作，重点检查项目建设、设计、监理、施工、招标采购、档案资料、预（概）算执行和财务决算等情况，提出验收评价意见和建议。</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（8）验收内容</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1）审查项目的建设目标、规模、内容、质量及资金使用等情况（终验阶段需单独编制提交云资源建设专项报告，涵盖云资源使用情况、服务目录表、应用部署等方面）。</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2）审核项目形成的资产情况。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3）评价项目交付使用情况。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4）检查项目建设单位执行国家法律、法规情况。</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（9）验收相关材料</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投标供应商需负责整理并提供以下验收材料：项目实施方案、项目合同、项目建设总结、项目批复相关文档、项目招标相关文档、项目建设相关文档、初步验收报告、财务报告、软件测试报告、安全测评报告、竣工验收报告等，以及各个子系统和中台的相关验收材料。</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lastRenderedPageBreak/>
              <w:t>（10）文档管理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根据总集要求完成文档管理、档案归档。根据采购单位要求，组织工程总体推动相关的培训和会议；编写相关会议的通知、纪要、培训和汇报材料。完成采购单位交办的有关工程总体推动的相关事项。应用系统集成服务工作完成后，集成商应提交集成服务实施总结报告，并根据验收要求对数据与信息互联互通情况进行说明，实现医疗保障信息平台各应用系统互联互通、信息共享共用，完成平台使用、维护、接口文档的统筹集成。</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（11）协助合同管理</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1）对各分包合同中的技术部分内容提出审核意见。</w:t>
            </w:r>
          </w:p>
          <w:p w:rsidR="00FF019B" w:rsidRDefault="00FF019B" w:rsidP="00224D61">
            <w:pPr>
              <w:tabs>
                <w:tab w:val="left" w:pos="2280"/>
              </w:tabs>
              <w:wordWrap w:val="0"/>
              <w:spacing w:line="360" w:lineRule="auto"/>
              <w:ind w:right="45"/>
              <w:contextualSpacing/>
              <w:jc w:val="left"/>
              <w:rPr>
                <w:rFonts w:ascii="宋体" w:hAnsi="宋体"/>
                <w:color w:val="000000" w:themeColor="text1"/>
                <w:szCs w:val="21"/>
              </w:rPr>
            </w:pPr>
            <w:r>
              <w:rPr>
                <w:rFonts w:ascii="宋体" w:hAnsi="宋体" w:hint="eastAsia"/>
                <w:color w:val="000000" w:themeColor="text1"/>
                <w:szCs w:val="21"/>
              </w:rPr>
              <w:t>2）对各分包的合同进度款支付提出审核意见。</w:t>
            </w:r>
          </w:p>
        </w:tc>
      </w:tr>
      <w:tr w:rsidR="00FF019B" w:rsidRPr="004A02B0" w:rsidTr="00224D61">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FF019B" w:rsidRPr="004A02B0" w:rsidRDefault="00FF019B" w:rsidP="00224D61">
            <w:pPr>
              <w:rPr>
                <w:color w:val="000000" w:themeColor="text1"/>
                <w:szCs w:val="21"/>
              </w:rPr>
            </w:pPr>
            <w:r w:rsidRPr="004A02B0">
              <w:rPr>
                <w:rFonts w:ascii="宋体" w:hAnsi="宋体" w:hint="eastAsia"/>
                <w:b/>
                <w:color w:val="000000" w:themeColor="text1"/>
                <w:szCs w:val="21"/>
              </w:rPr>
              <w:lastRenderedPageBreak/>
              <w:t>涉及项目的其他要求</w:t>
            </w:r>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olor w:val="000000" w:themeColor="text1"/>
                <w:szCs w:val="21"/>
              </w:rPr>
            </w:pPr>
            <w:r w:rsidRPr="004A02B0">
              <w:rPr>
                <w:rFonts w:ascii="宋体" w:hAnsi="宋体" w:hint="eastAsia"/>
                <w:b/>
                <w:bCs/>
                <w:color w:val="000000" w:themeColor="text1"/>
                <w:szCs w:val="21"/>
              </w:rPr>
              <w:t>▲</w:t>
            </w:r>
            <w:r w:rsidRPr="004A02B0">
              <w:rPr>
                <w:rFonts w:ascii="宋体" w:hAnsi="宋体" w:hint="eastAsia"/>
                <w:color w:val="000000" w:themeColor="text1"/>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80" w:lineRule="exact"/>
              <w:rPr>
                <w:rFonts w:ascii="宋体" w:hAnsi="宋体"/>
                <w:color w:val="000000" w:themeColor="text1"/>
                <w:szCs w:val="21"/>
              </w:rPr>
            </w:pPr>
            <w:r w:rsidRPr="004A02B0">
              <w:rPr>
                <w:rFonts w:ascii="宋体" w:hAnsi="宋体" w:cs="Arial" w:hint="eastAsia"/>
                <w:bCs/>
                <w:color w:val="000000" w:themeColor="text1"/>
                <w:szCs w:val="21"/>
              </w:rPr>
              <w:t>详见《第一章 公开招标公告》，投标报价超采购预算的投标无效。</w:t>
            </w:r>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olor w:val="000000" w:themeColor="text1"/>
                <w:szCs w:val="21"/>
              </w:rPr>
            </w:pPr>
            <w:r w:rsidRPr="004A02B0">
              <w:rPr>
                <w:rFonts w:ascii="宋体" w:hAnsi="宋体" w:hint="eastAsia"/>
                <w:color w:val="000000" w:themeColor="text1"/>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80" w:lineRule="exact"/>
              <w:rPr>
                <w:rFonts w:ascii="宋体" w:hAnsi="宋体"/>
                <w:color w:val="000000" w:themeColor="text1"/>
                <w:szCs w:val="21"/>
              </w:rPr>
            </w:pPr>
            <w:r w:rsidRPr="004A02B0">
              <w:rPr>
                <w:rFonts w:ascii="宋体" w:hAnsi="宋体" w:cs="Arial" w:hint="eastAsia"/>
                <w:color w:val="000000" w:themeColor="text1"/>
                <w:szCs w:val="21"/>
              </w:rPr>
              <w:t>见</w:t>
            </w:r>
            <w:r w:rsidRPr="004A02B0">
              <w:rPr>
                <w:rFonts w:ascii="宋体" w:hAnsi="宋体" w:hint="eastAsia"/>
                <w:color w:val="000000" w:themeColor="text1"/>
                <w:szCs w:val="21"/>
              </w:rPr>
              <w:t>本表“服务内容及要求”。</w:t>
            </w:r>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olor w:val="000000" w:themeColor="text1"/>
                <w:szCs w:val="21"/>
              </w:rPr>
            </w:pPr>
            <w:r w:rsidRPr="004A02B0">
              <w:rPr>
                <w:rFonts w:ascii="宋体" w:hAnsi="宋体" w:hint="eastAsia"/>
                <w:color w:val="000000" w:themeColor="text1"/>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pStyle w:val="2"/>
              <w:rPr>
                <w:rFonts w:ascii="宋体" w:hAnsi="宋体"/>
                <w:color w:val="000000" w:themeColor="text1"/>
                <w:szCs w:val="21"/>
              </w:rPr>
            </w:pPr>
            <w:bookmarkStart w:id="1" w:name="_Toc47620714"/>
            <w:r w:rsidRPr="004A02B0">
              <w:rPr>
                <w:rFonts w:ascii="宋体" w:eastAsia="宋体" w:hAnsi="宋体" w:hint="eastAsia"/>
                <w:b w:val="0"/>
                <w:bCs w:val="0"/>
                <w:color w:val="000000" w:themeColor="text1"/>
                <w:kern w:val="2"/>
                <w:sz w:val="21"/>
                <w:szCs w:val="21"/>
              </w:rPr>
              <w:t>见本表“服务内容及要求”和“第四章  评标办法及评分标准”</w:t>
            </w:r>
            <w:bookmarkEnd w:id="1"/>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s="Arial"/>
                <w:color w:val="000000" w:themeColor="text1"/>
                <w:szCs w:val="21"/>
              </w:rPr>
            </w:pPr>
            <w:r w:rsidRPr="004A02B0">
              <w:rPr>
                <w:rFonts w:ascii="宋体" w:hAnsi="宋体" w:cs="Arial" w:hint="eastAsia"/>
                <w:color w:val="000000" w:themeColor="text1"/>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80" w:lineRule="exact"/>
              <w:rPr>
                <w:rFonts w:ascii="宋体" w:hAnsi="宋体"/>
                <w:color w:val="000000" w:themeColor="text1"/>
                <w:szCs w:val="21"/>
              </w:rPr>
            </w:pPr>
            <w:r w:rsidRPr="004A02B0">
              <w:rPr>
                <w:rFonts w:ascii="宋体" w:hAnsi="宋体" w:cs="Arial" w:hint="eastAsia"/>
                <w:color w:val="000000" w:themeColor="text1"/>
                <w:szCs w:val="21"/>
              </w:rPr>
              <w:t>采购标的需执行的国家标准、行业标准、地方标准或者其他标准、规范。多项标准的，按最新标准或较高标准执行。</w:t>
            </w:r>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s="Arial"/>
                <w:color w:val="000000" w:themeColor="text1"/>
                <w:szCs w:val="21"/>
              </w:rPr>
            </w:pPr>
            <w:r w:rsidRPr="004A02B0">
              <w:rPr>
                <w:rFonts w:ascii="宋体" w:hAnsi="宋体" w:cs="Arial" w:hint="eastAsia"/>
                <w:color w:val="000000" w:themeColor="text1"/>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80" w:lineRule="exact"/>
              <w:rPr>
                <w:rFonts w:ascii="宋体" w:hAnsi="宋体" w:cs="Arial"/>
                <w:color w:val="000000" w:themeColor="text1"/>
                <w:szCs w:val="21"/>
              </w:rPr>
            </w:pPr>
            <w:r w:rsidRPr="004A02B0">
              <w:rPr>
                <w:rFonts w:ascii="宋体" w:hAnsi="宋体" w:cs="Arial" w:hint="eastAsia"/>
                <w:color w:val="000000" w:themeColor="text1"/>
                <w:szCs w:val="21"/>
              </w:rPr>
              <w:t>见本表“</w:t>
            </w:r>
            <w:r w:rsidRPr="004A02B0">
              <w:rPr>
                <w:rFonts w:ascii="宋体" w:hAnsi="宋体" w:hint="eastAsia"/>
                <w:color w:val="000000" w:themeColor="text1"/>
                <w:szCs w:val="21"/>
              </w:rPr>
              <w:t>服务内容及要求</w:t>
            </w:r>
            <w:r w:rsidRPr="004A02B0">
              <w:rPr>
                <w:rFonts w:ascii="宋体" w:hAnsi="宋体" w:cs="Arial" w:hint="eastAsia"/>
                <w:color w:val="000000" w:themeColor="text1"/>
                <w:szCs w:val="21"/>
              </w:rPr>
              <w:t>”。</w:t>
            </w:r>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s="Arial"/>
                <w:color w:val="000000" w:themeColor="text1"/>
                <w:szCs w:val="21"/>
              </w:rPr>
            </w:pPr>
            <w:r w:rsidRPr="004A02B0">
              <w:rPr>
                <w:rFonts w:ascii="宋体" w:hAnsi="宋体" w:cs="Arial" w:hint="eastAsia"/>
                <w:color w:val="000000" w:themeColor="text1"/>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80" w:lineRule="exact"/>
              <w:rPr>
                <w:rFonts w:ascii="宋体" w:hAnsi="宋体" w:cs="Arial"/>
                <w:color w:val="000000" w:themeColor="text1"/>
                <w:szCs w:val="21"/>
              </w:rPr>
            </w:pPr>
            <w:r w:rsidRPr="004A02B0">
              <w:rPr>
                <w:rFonts w:ascii="宋体" w:hAnsi="宋体" w:cs="Arial" w:hint="eastAsia"/>
                <w:color w:val="000000" w:themeColor="text1"/>
                <w:szCs w:val="21"/>
              </w:rPr>
              <w:t>见</w:t>
            </w:r>
            <w:r w:rsidRPr="004A02B0">
              <w:rPr>
                <w:rFonts w:ascii="宋体" w:hAnsi="宋体" w:hint="eastAsia"/>
                <w:color w:val="000000" w:themeColor="text1"/>
                <w:szCs w:val="21"/>
              </w:rPr>
              <w:t>本表“服务内容及要求”。</w:t>
            </w:r>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olor w:val="000000" w:themeColor="text1"/>
                <w:szCs w:val="21"/>
              </w:rPr>
            </w:pPr>
            <w:r w:rsidRPr="004A02B0">
              <w:rPr>
                <w:rFonts w:ascii="宋体" w:hAnsi="宋体" w:hint="eastAsia"/>
                <w:color w:val="000000" w:themeColor="text1"/>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80" w:lineRule="exact"/>
              <w:rPr>
                <w:rFonts w:ascii="宋体" w:hAnsi="宋体"/>
                <w:color w:val="000000" w:themeColor="text1"/>
                <w:szCs w:val="21"/>
              </w:rPr>
            </w:pPr>
            <w:r w:rsidRPr="004A02B0">
              <w:rPr>
                <w:rFonts w:ascii="宋体" w:hAnsi="宋体" w:hint="eastAsia"/>
                <w:color w:val="000000" w:themeColor="text1"/>
                <w:szCs w:val="21"/>
              </w:rPr>
              <w:t>1、验收过程中所产生的一切费用均由</w:t>
            </w:r>
            <w:r>
              <w:rPr>
                <w:rFonts w:ascii="宋体" w:hAnsi="宋体" w:hint="eastAsia"/>
                <w:color w:val="000000" w:themeColor="text1"/>
                <w:szCs w:val="21"/>
              </w:rPr>
              <w:t>中标供应商</w:t>
            </w:r>
            <w:r w:rsidRPr="004A02B0">
              <w:rPr>
                <w:rFonts w:ascii="宋体" w:hAnsi="宋体" w:hint="eastAsia"/>
                <w:color w:val="000000" w:themeColor="text1"/>
                <w:szCs w:val="21"/>
              </w:rPr>
              <w:t>承担。报价时应考虑相关费用。</w:t>
            </w:r>
          </w:p>
          <w:p w:rsidR="00FF019B" w:rsidRDefault="00FF019B" w:rsidP="00224D61">
            <w:pPr>
              <w:spacing w:line="380" w:lineRule="exact"/>
              <w:rPr>
                <w:rFonts w:ascii="宋体" w:hAnsi="宋体"/>
                <w:color w:val="000000" w:themeColor="text1"/>
                <w:szCs w:val="21"/>
              </w:rPr>
            </w:pPr>
            <w:r w:rsidRPr="004A02B0">
              <w:rPr>
                <w:rFonts w:ascii="宋体" w:hAnsi="宋体" w:hint="eastAsia"/>
                <w:color w:val="000000" w:themeColor="text1"/>
                <w:szCs w:val="21"/>
              </w:rPr>
              <w:t>2、</w:t>
            </w:r>
            <w:r>
              <w:rPr>
                <w:rFonts w:ascii="宋体" w:hAnsi="宋体" w:hint="eastAsia"/>
                <w:color w:val="000000" w:themeColor="text1"/>
                <w:szCs w:val="21"/>
              </w:rPr>
              <w:t>中标供应商</w:t>
            </w:r>
            <w:r w:rsidRPr="004A02B0">
              <w:rPr>
                <w:rFonts w:ascii="宋体" w:hAnsi="宋体" w:hint="eastAsia"/>
                <w:color w:val="000000" w:themeColor="text1"/>
                <w:szCs w:val="21"/>
              </w:rPr>
              <w:t>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w:t>
            </w:r>
            <w:r>
              <w:rPr>
                <w:rFonts w:ascii="宋体" w:hAnsi="宋体" w:hint="eastAsia"/>
                <w:color w:val="000000" w:themeColor="text1"/>
                <w:szCs w:val="21"/>
              </w:rPr>
              <w:t>中标供应商</w:t>
            </w:r>
            <w:r w:rsidRPr="004A02B0">
              <w:rPr>
                <w:rFonts w:ascii="宋体" w:hAnsi="宋体" w:hint="eastAsia"/>
                <w:color w:val="000000" w:themeColor="text1"/>
                <w:szCs w:val="21"/>
              </w:rPr>
              <w:t>承担所有责任和费用，采购</w:t>
            </w:r>
            <w:r>
              <w:rPr>
                <w:rFonts w:ascii="宋体" w:hAnsi="宋体" w:hint="eastAsia"/>
                <w:color w:val="000000" w:themeColor="text1"/>
                <w:szCs w:val="21"/>
              </w:rPr>
              <w:t>单位</w:t>
            </w:r>
            <w:r w:rsidRPr="004A02B0">
              <w:rPr>
                <w:rFonts w:ascii="宋体" w:hAnsi="宋体" w:hint="eastAsia"/>
                <w:color w:val="000000" w:themeColor="text1"/>
                <w:szCs w:val="21"/>
              </w:rPr>
              <w:t>保留进一步追究责任的权利。</w:t>
            </w:r>
          </w:p>
          <w:p w:rsidR="00FF019B" w:rsidRPr="00F87B16" w:rsidRDefault="00FF019B" w:rsidP="00224D61">
            <w:pPr>
              <w:spacing w:line="380" w:lineRule="exact"/>
              <w:rPr>
                <w:rFonts w:ascii="宋体" w:hAnsi="宋体"/>
                <w:color w:val="000000" w:themeColor="text1"/>
                <w:szCs w:val="21"/>
              </w:rPr>
            </w:pPr>
            <w:r>
              <w:rPr>
                <w:rFonts w:ascii="宋体" w:hAnsi="宋体" w:hint="eastAsia"/>
                <w:color w:val="000000" w:themeColor="text1"/>
                <w:szCs w:val="21"/>
              </w:rPr>
              <w:t>3、</w:t>
            </w:r>
            <w:r w:rsidRPr="00F87B16">
              <w:rPr>
                <w:rFonts w:ascii="宋体" w:hAnsi="宋体" w:hint="eastAsia"/>
                <w:color w:val="000000" w:themeColor="text1"/>
                <w:szCs w:val="21"/>
              </w:rPr>
              <w:t>根据项目进展分初验和终验；验收标准以招标文件、投标文件、设计方案为依据，由</w:t>
            </w:r>
            <w:r>
              <w:rPr>
                <w:rFonts w:ascii="宋体" w:hAnsi="宋体" w:hint="eastAsia"/>
                <w:color w:val="000000" w:themeColor="text1"/>
                <w:szCs w:val="21"/>
              </w:rPr>
              <w:t>采购单位</w:t>
            </w:r>
            <w:r w:rsidRPr="00F87B16">
              <w:rPr>
                <w:rFonts w:ascii="宋体" w:hAnsi="宋体" w:hint="eastAsia"/>
                <w:color w:val="000000" w:themeColor="text1"/>
                <w:szCs w:val="21"/>
              </w:rPr>
              <w:t>组织专家进行验收评审。验收所产生的费用均已包含在采购预算内。</w:t>
            </w:r>
          </w:p>
          <w:p w:rsidR="00FF019B" w:rsidRPr="004A02B0" w:rsidRDefault="00FF019B" w:rsidP="00224D61">
            <w:pPr>
              <w:spacing w:line="380" w:lineRule="exact"/>
              <w:rPr>
                <w:rFonts w:ascii="宋体" w:hAnsi="宋体"/>
                <w:color w:val="000000" w:themeColor="text1"/>
                <w:szCs w:val="21"/>
              </w:rPr>
            </w:pPr>
            <w:r>
              <w:rPr>
                <w:rFonts w:ascii="宋体" w:hAnsi="宋体" w:hint="eastAsia"/>
                <w:color w:val="000000" w:themeColor="text1"/>
                <w:szCs w:val="21"/>
              </w:rPr>
              <w:lastRenderedPageBreak/>
              <w:t>4</w:t>
            </w:r>
            <w:r w:rsidRPr="004A02B0">
              <w:rPr>
                <w:rFonts w:ascii="宋体" w:hAnsi="宋体" w:hint="eastAsia"/>
                <w:color w:val="000000" w:themeColor="text1"/>
                <w:szCs w:val="21"/>
              </w:rPr>
              <w:t>、招标项目有其他要求的按其要求。</w:t>
            </w:r>
          </w:p>
        </w:tc>
      </w:tr>
      <w:tr w:rsidR="00FF019B" w:rsidRPr="004A02B0" w:rsidTr="00224D61">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80" w:lineRule="exact"/>
              <w:jc w:val="center"/>
              <w:rPr>
                <w:rFonts w:ascii="宋体" w:hAnsi="宋体" w:cs="Arial"/>
                <w:color w:val="000000" w:themeColor="text1"/>
                <w:szCs w:val="21"/>
              </w:rPr>
            </w:pPr>
            <w:r w:rsidRPr="004A02B0">
              <w:rPr>
                <w:rFonts w:ascii="宋体" w:hAnsi="宋体" w:cs="Arial" w:hint="eastAsia"/>
                <w:color w:val="000000" w:themeColor="text1"/>
                <w:szCs w:val="21"/>
              </w:rPr>
              <w:lastRenderedPageBreak/>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80" w:lineRule="exact"/>
              <w:rPr>
                <w:rFonts w:ascii="宋体" w:hAnsi="宋体"/>
                <w:color w:val="000000" w:themeColor="text1"/>
                <w:szCs w:val="21"/>
              </w:rPr>
            </w:pPr>
            <w:r w:rsidRPr="004A02B0">
              <w:rPr>
                <w:rFonts w:ascii="宋体" w:hAnsi="宋体" w:cs="Arial" w:hint="eastAsia"/>
                <w:color w:val="000000" w:themeColor="text1"/>
                <w:szCs w:val="21"/>
              </w:rPr>
              <w:t>见</w:t>
            </w:r>
            <w:r w:rsidRPr="004A02B0">
              <w:rPr>
                <w:rFonts w:ascii="宋体" w:hAnsi="宋体" w:hint="eastAsia"/>
                <w:color w:val="000000" w:themeColor="text1"/>
                <w:szCs w:val="21"/>
              </w:rPr>
              <w:t>本表“服务内容及要求”。</w:t>
            </w:r>
          </w:p>
        </w:tc>
      </w:tr>
      <w:tr w:rsidR="00FF019B" w:rsidRPr="004A02B0" w:rsidTr="00224D61">
        <w:tc>
          <w:tcPr>
            <w:tcW w:w="9628" w:type="dxa"/>
            <w:gridSpan w:val="5"/>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20" w:lineRule="exact"/>
              <w:rPr>
                <w:rFonts w:ascii="宋体" w:hAnsi="宋体" w:cs="宋体"/>
                <w:color w:val="000000" w:themeColor="text1"/>
                <w:szCs w:val="21"/>
              </w:rPr>
            </w:pPr>
            <w:r w:rsidRPr="004A02B0">
              <w:rPr>
                <w:rFonts w:ascii="宋体" w:hAnsi="宋体" w:cs="宋体" w:hint="eastAsia"/>
                <w:color w:val="000000" w:themeColor="text1"/>
                <w:szCs w:val="21"/>
              </w:rPr>
              <w:t>▲</w:t>
            </w:r>
            <w:r w:rsidRPr="004A02B0">
              <w:rPr>
                <w:rFonts w:ascii="宋体" w:hAnsi="宋体" w:cs="宋体" w:hint="eastAsia"/>
                <w:b/>
                <w:color w:val="000000" w:themeColor="text1"/>
                <w:szCs w:val="21"/>
              </w:rPr>
              <w:t>商务最低要求表</w:t>
            </w:r>
          </w:p>
        </w:tc>
      </w:tr>
      <w:tr w:rsidR="00FF019B" w:rsidRPr="004A02B0" w:rsidTr="00224D61">
        <w:tc>
          <w:tcPr>
            <w:tcW w:w="2388" w:type="dxa"/>
            <w:gridSpan w:val="3"/>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400" w:lineRule="exact"/>
              <w:jc w:val="center"/>
              <w:rPr>
                <w:rFonts w:ascii="宋体" w:hAnsi="宋体"/>
                <w:color w:val="000000" w:themeColor="text1"/>
                <w:szCs w:val="21"/>
              </w:rPr>
            </w:pPr>
            <w:r w:rsidRPr="004A02B0">
              <w:rPr>
                <w:rFonts w:ascii="宋体" w:hAnsi="宋体" w:hint="eastAsia"/>
                <w:color w:val="000000" w:themeColor="text1"/>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400" w:lineRule="exact"/>
              <w:jc w:val="center"/>
              <w:rPr>
                <w:rFonts w:ascii="宋体" w:hAnsi="宋体"/>
                <w:color w:val="000000" w:themeColor="text1"/>
                <w:szCs w:val="21"/>
              </w:rPr>
            </w:pPr>
            <w:r w:rsidRPr="004A02B0">
              <w:rPr>
                <w:rFonts w:ascii="宋体" w:hAnsi="宋体" w:hint="eastAsia"/>
                <w:color w:val="000000" w:themeColor="text1"/>
                <w:szCs w:val="21"/>
              </w:rPr>
              <w:t>要求</w:t>
            </w:r>
          </w:p>
        </w:tc>
      </w:tr>
    </w:tbl>
    <w:tbl>
      <w:tblPr>
        <w:tblStyle w:val="a"/>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2388"/>
        <w:gridCol w:w="7240"/>
      </w:tblGrid>
      <w:tr w:rsidR="00FF019B" w:rsidRPr="004A02B0" w:rsidTr="00224D61">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400" w:lineRule="exact"/>
              <w:jc w:val="center"/>
              <w:rPr>
                <w:rFonts w:ascii="宋体" w:hAnsi="宋体"/>
                <w:color w:val="000000" w:themeColor="text1"/>
                <w:szCs w:val="21"/>
              </w:rPr>
            </w:pPr>
            <w:r>
              <w:rPr>
                <w:rFonts w:ascii="宋体" w:hAnsi="宋体" w:hint="eastAsia"/>
                <w:color w:val="000000" w:themeColor="text1"/>
                <w:szCs w:val="21"/>
              </w:rPr>
              <w:t>建设</w:t>
            </w:r>
            <w:r w:rsidRPr="004A02B0">
              <w:rPr>
                <w:rFonts w:ascii="宋体" w:hAnsi="宋体" w:hint="eastAsia"/>
                <w:color w:val="000000" w:themeColor="text1"/>
                <w:szCs w:val="21"/>
              </w:rPr>
              <w:t>期及地点</w:t>
            </w:r>
          </w:p>
        </w:tc>
        <w:tc>
          <w:tcPr>
            <w:tcW w:w="7240"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pStyle w:val="2f"/>
              <w:numPr>
                <w:ilvl w:val="0"/>
                <w:numId w:val="4"/>
              </w:numPr>
              <w:spacing w:line="400" w:lineRule="exact"/>
              <w:ind w:firstLineChars="0"/>
              <w:rPr>
                <w:rFonts w:ascii="宋体" w:hAnsi="宋体"/>
                <w:color w:val="000000" w:themeColor="text1"/>
                <w:szCs w:val="21"/>
              </w:rPr>
            </w:pPr>
            <w:r>
              <w:rPr>
                <w:rFonts w:ascii="宋体" w:hAnsi="宋体" w:hint="eastAsia"/>
                <w:color w:val="000000" w:themeColor="text1"/>
                <w:szCs w:val="21"/>
              </w:rPr>
              <w:t>建设</w:t>
            </w:r>
            <w:r w:rsidRPr="004A02B0">
              <w:rPr>
                <w:rFonts w:ascii="宋体" w:hAnsi="宋体" w:hint="eastAsia"/>
                <w:color w:val="000000" w:themeColor="text1"/>
                <w:szCs w:val="21"/>
              </w:rPr>
              <w:t>期：</w:t>
            </w:r>
            <w:r>
              <w:rPr>
                <w:rFonts w:ascii="宋体" w:hAnsi="宋体" w:hint="eastAsia"/>
                <w:color w:val="000000" w:themeColor="text1"/>
                <w:szCs w:val="21"/>
              </w:rPr>
              <w:t>自</w:t>
            </w:r>
            <w:r w:rsidRPr="002C3E71">
              <w:rPr>
                <w:rFonts w:ascii="宋体" w:hAnsi="宋体" w:hint="eastAsia"/>
                <w:color w:val="000000" w:themeColor="text1"/>
                <w:szCs w:val="21"/>
              </w:rPr>
              <w:t>合同签订之日</w:t>
            </w:r>
            <w:r>
              <w:rPr>
                <w:rFonts w:ascii="宋体" w:hAnsi="宋体" w:hint="eastAsia"/>
                <w:color w:val="000000" w:themeColor="text1"/>
                <w:szCs w:val="21"/>
              </w:rPr>
              <w:t>1</w:t>
            </w:r>
            <w:r>
              <w:rPr>
                <w:rFonts w:ascii="宋体" w:hAnsi="宋体"/>
                <w:color w:val="000000" w:themeColor="text1"/>
                <w:szCs w:val="21"/>
              </w:rPr>
              <w:t>80</w:t>
            </w:r>
            <w:r>
              <w:rPr>
                <w:rFonts w:ascii="宋体" w:hAnsi="宋体" w:hint="eastAsia"/>
                <w:color w:val="000000" w:themeColor="text1"/>
                <w:szCs w:val="21"/>
              </w:rPr>
              <w:t>天内</w:t>
            </w:r>
            <w:r w:rsidRPr="003A7D1C">
              <w:rPr>
                <w:rFonts w:ascii="宋体" w:hAnsi="宋体" w:hint="eastAsia"/>
                <w:szCs w:val="21"/>
              </w:rPr>
              <w:t>完成软件集成及中台部署工作。</w:t>
            </w:r>
          </w:p>
          <w:p w:rsidR="00FF019B" w:rsidRPr="004A02B0" w:rsidRDefault="00FF019B" w:rsidP="00224D61">
            <w:pPr>
              <w:spacing w:line="400" w:lineRule="exact"/>
              <w:rPr>
                <w:rFonts w:ascii="宋体" w:hAnsi="宋体"/>
                <w:color w:val="000000" w:themeColor="text1"/>
                <w:szCs w:val="21"/>
              </w:rPr>
            </w:pPr>
            <w:r w:rsidRPr="004A02B0">
              <w:rPr>
                <w:rFonts w:ascii="宋体" w:hAnsi="宋体" w:hint="eastAsia"/>
                <w:color w:val="000000" w:themeColor="text1"/>
                <w:szCs w:val="21"/>
              </w:rPr>
              <w:t>2、建设地点：广西南宁市采购</w:t>
            </w:r>
            <w:r>
              <w:rPr>
                <w:rFonts w:ascii="宋体" w:hAnsi="宋体" w:hint="eastAsia"/>
                <w:color w:val="000000" w:themeColor="text1"/>
                <w:szCs w:val="21"/>
              </w:rPr>
              <w:t>单位</w:t>
            </w:r>
            <w:r w:rsidRPr="004A02B0">
              <w:rPr>
                <w:rFonts w:ascii="宋体" w:hAnsi="宋体" w:hint="eastAsia"/>
                <w:color w:val="000000" w:themeColor="text1"/>
                <w:szCs w:val="21"/>
              </w:rPr>
              <w:t>指定地点</w:t>
            </w:r>
          </w:p>
        </w:tc>
      </w:tr>
      <w:tr w:rsidR="00FF019B" w:rsidRPr="004A02B0" w:rsidTr="00224D61">
        <w:tc>
          <w:tcPr>
            <w:tcW w:w="2388" w:type="dxa"/>
            <w:tcBorders>
              <w:top w:val="single" w:sz="4" w:space="0" w:color="auto"/>
              <w:left w:val="single" w:sz="4" w:space="0" w:color="auto"/>
              <w:bottom w:val="single" w:sz="4" w:space="0" w:color="auto"/>
              <w:right w:val="single" w:sz="4" w:space="0" w:color="auto"/>
            </w:tcBorders>
            <w:vAlign w:val="center"/>
          </w:tcPr>
          <w:p w:rsidR="00FF019B" w:rsidRDefault="00FF019B" w:rsidP="00224D61">
            <w:pPr>
              <w:spacing w:line="400" w:lineRule="exact"/>
              <w:jc w:val="center"/>
              <w:rPr>
                <w:rFonts w:ascii="宋体" w:hAnsi="宋体"/>
                <w:color w:val="000000" w:themeColor="text1"/>
                <w:szCs w:val="21"/>
              </w:rPr>
            </w:pPr>
            <w:r>
              <w:rPr>
                <w:rFonts w:ascii="宋体" w:hAnsi="宋体" w:hint="eastAsia"/>
                <w:color w:val="000000" w:themeColor="text1"/>
                <w:szCs w:val="21"/>
              </w:rPr>
              <w:t>质保期</w:t>
            </w:r>
          </w:p>
        </w:tc>
        <w:tc>
          <w:tcPr>
            <w:tcW w:w="7240" w:type="dxa"/>
            <w:tcBorders>
              <w:top w:val="single" w:sz="4" w:space="0" w:color="auto"/>
              <w:left w:val="single" w:sz="4" w:space="0" w:color="auto"/>
              <w:bottom w:val="single" w:sz="4" w:space="0" w:color="auto"/>
              <w:right w:val="single" w:sz="4" w:space="0" w:color="auto"/>
            </w:tcBorders>
            <w:vAlign w:val="center"/>
          </w:tcPr>
          <w:p w:rsidR="00FF019B" w:rsidRPr="002C3E71" w:rsidRDefault="00FF019B" w:rsidP="00224D61">
            <w:pPr>
              <w:pStyle w:val="2f"/>
              <w:spacing w:line="400" w:lineRule="exact"/>
              <w:ind w:firstLineChars="0" w:firstLine="0"/>
              <w:rPr>
                <w:rFonts w:ascii="宋体" w:hAnsi="宋体"/>
                <w:color w:val="000000" w:themeColor="text1"/>
                <w:szCs w:val="21"/>
              </w:rPr>
            </w:pPr>
            <w:r>
              <w:rPr>
                <w:rFonts w:ascii="宋体" w:hAnsi="宋体" w:hint="eastAsia"/>
                <w:color w:val="000000" w:themeColor="text1"/>
                <w:szCs w:val="21"/>
              </w:rPr>
              <w:t>1、中标供应商</w:t>
            </w:r>
            <w:r w:rsidRPr="002C3E71">
              <w:rPr>
                <w:rFonts w:ascii="宋体" w:hAnsi="宋体" w:hint="eastAsia"/>
                <w:color w:val="000000" w:themeColor="text1"/>
                <w:szCs w:val="21"/>
              </w:rPr>
              <w:t>应提供项目竣工验收合格后</w:t>
            </w:r>
            <w:r>
              <w:rPr>
                <w:rFonts w:ascii="宋体" w:hAnsi="宋体"/>
                <w:color w:val="000000" w:themeColor="text1"/>
                <w:szCs w:val="21"/>
              </w:rPr>
              <w:t>3</w:t>
            </w:r>
            <w:r w:rsidRPr="002C3E71">
              <w:rPr>
                <w:rFonts w:ascii="宋体" w:hAnsi="宋体" w:hint="eastAsia"/>
                <w:color w:val="000000" w:themeColor="text1"/>
                <w:szCs w:val="21"/>
              </w:rPr>
              <w:t>年的免费质量保证服务。</w:t>
            </w:r>
          </w:p>
          <w:p w:rsidR="00FF019B" w:rsidRPr="002C3E71" w:rsidRDefault="00FF019B" w:rsidP="00224D61">
            <w:pPr>
              <w:pStyle w:val="2f"/>
              <w:spacing w:line="400" w:lineRule="exact"/>
              <w:ind w:firstLineChars="0" w:firstLine="0"/>
              <w:rPr>
                <w:rFonts w:ascii="宋体" w:hAnsi="宋体"/>
                <w:color w:val="000000" w:themeColor="text1"/>
                <w:szCs w:val="21"/>
              </w:rPr>
            </w:pPr>
            <w:r>
              <w:rPr>
                <w:rFonts w:ascii="宋体" w:hAnsi="宋体" w:hint="eastAsia"/>
                <w:color w:val="000000" w:themeColor="text1"/>
                <w:szCs w:val="21"/>
              </w:rPr>
              <w:t>2、</w:t>
            </w:r>
            <w:r w:rsidRPr="002C3E71">
              <w:rPr>
                <w:rFonts w:ascii="宋体" w:hAnsi="宋体" w:hint="eastAsia"/>
                <w:color w:val="000000" w:themeColor="text1"/>
                <w:szCs w:val="21"/>
              </w:rPr>
              <w:t>质量保证期内</w:t>
            </w:r>
            <w:r>
              <w:rPr>
                <w:rFonts w:ascii="宋体" w:hAnsi="宋体" w:hint="eastAsia"/>
                <w:color w:val="000000" w:themeColor="text1"/>
                <w:szCs w:val="21"/>
              </w:rPr>
              <w:t>中标供应商</w:t>
            </w:r>
            <w:r w:rsidRPr="002C3E71">
              <w:rPr>
                <w:rFonts w:ascii="宋体" w:hAnsi="宋体" w:hint="eastAsia"/>
                <w:color w:val="000000" w:themeColor="text1"/>
                <w:szCs w:val="21"/>
              </w:rPr>
              <w:t>应提供</w:t>
            </w:r>
            <w:r w:rsidRPr="002C3E71">
              <w:rPr>
                <w:rFonts w:ascii="宋体" w:hAnsi="宋体"/>
                <w:color w:val="000000" w:themeColor="text1"/>
                <w:szCs w:val="21"/>
              </w:rPr>
              <w:t>7</w:t>
            </w:r>
            <w:r w:rsidRPr="002C3E71">
              <w:rPr>
                <w:rFonts w:ascii="宋体" w:hAnsi="宋体" w:hint="eastAsia"/>
                <w:color w:val="000000" w:themeColor="text1"/>
                <w:szCs w:val="21"/>
              </w:rPr>
              <w:t>×</w:t>
            </w:r>
            <w:r w:rsidRPr="002C3E71">
              <w:rPr>
                <w:rFonts w:ascii="宋体" w:hAnsi="宋体"/>
                <w:color w:val="000000" w:themeColor="text1"/>
                <w:szCs w:val="21"/>
              </w:rPr>
              <w:t>24</w:t>
            </w:r>
            <w:r w:rsidRPr="002C3E71">
              <w:rPr>
                <w:rFonts w:ascii="宋体" w:hAnsi="宋体" w:hint="eastAsia"/>
                <w:color w:val="000000" w:themeColor="text1"/>
                <w:szCs w:val="21"/>
              </w:rPr>
              <w:t>小时的技术支持。</w:t>
            </w:r>
            <w:r>
              <w:rPr>
                <w:rFonts w:ascii="宋体" w:hAnsi="宋体" w:hint="eastAsia"/>
                <w:color w:val="000000" w:themeColor="text1"/>
                <w:szCs w:val="21"/>
              </w:rPr>
              <w:t>中标供应商</w:t>
            </w:r>
            <w:r w:rsidRPr="002C3E71">
              <w:rPr>
                <w:rFonts w:ascii="宋体" w:hAnsi="宋体" w:hint="eastAsia"/>
                <w:color w:val="000000" w:themeColor="text1"/>
                <w:szCs w:val="21"/>
              </w:rPr>
              <w:t>应说明技术服务的方式以及出现故障后的处理流程、响应时间、解决时间。</w:t>
            </w:r>
          </w:p>
        </w:tc>
      </w:tr>
      <w:tr w:rsidR="00FF019B" w:rsidRPr="004A02B0" w:rsidTr="00224D61">
        <w:tc>
          <w:tcPr>
            <w:tcW w:w="2388" w:type="dxa"/>
            <w:tcBorders>
              <w:top w:val="single" w:sz="4" w:space="0" w:color="auto"/>
              <w:left w:val="single" w:sz="4" w:space="0" w:color="auto"/>
              <w:bottom w:val="single" w:sz="4" w:space="0" w:color="auto"/>
              <w:right w:val="single" w:sz="4" w:space="0" w:color="auto"/>
            </w:tcBorders>
            <w:vAlign w:val="center"/>
          </w:tcPr>
          <w:p w:rsidR="00FF019B" w:rsidRPr="00273947" w:rsidRDefault="00FF019B" w:rsidP="00224D61">
            <w:pPr>
              <w:spacing w:line="400" w:lineRule="exact"/>
              <w:jc w:val="center"/>
              <w:rPr>
                <w:rFonts w:ascii="宋体" w:hAnsi="宋体"/>
                <w:color w:val="000000" w:themeColor="text1"/>
                <w:szCs w:val="21"/>
              </w:rPr>
            </w:pPr>
            <w:r w:rsidRPr="00273947">
              <w:rPr>
                <w:rFonts w:ascii="宋体" w:hAnsi="宋体" w:hint="eastAsia"/>
                <w:color w:val="000000" w:themeColor="text1"/>
                <w:szCs w:val="21"/>
              </w:rPr>
              <w:t>付款条件</w:t>
            </w:r>
          </w:p>
        </w:tc>
        <w:tc>
          <w:tcPr>
            <w:tcW w:w="7240" w:type="dxa"/>
            <w:tcBorders>
              <w:top w:val="single" w:sz="4" w:space="0" w:color="auto"/>
              <w:left w:val="single" w:sz="4" w:space="0" w:color="auto"/>
              <w:bottom w:val="single" w:sz="4" w:space="0" w:color="auto"/>
              <w:right w:val="single" w:sz="4" w:space="0" w:color="auto"/>
            </w:tcBorders>
            <w:vAlign w:val="center"/>
          </w:tcPr>
          <w:p w:rsidR="00FF019B" w:rsidRPr="00273947" w:rsidRDefault="00FF019B" w:rsidP="00224D61">
            <w:pPr>
              <w:spacing w:line="400" w:lineRule="exact"/>
              <w:rPr>
                <w:rFonts w:ascii="宋体" w:hAnsi="宋体"/>
                <w:color w:val="000000" w:themeColor="text1"/>
                <w:szCs w:val="21"/>
              </w:rPr>
            </w:pPr>
            <w:r w:rsidRPr="00273947">
              <w:rPr>
                <w:rFonts w:ascii="宋体" w:hAnsi="宋体" w:hint="eastAsia"/>
                <w:color w:val="000000" w:themeColor="text1"/>
                <w:szCs w:val="21"/>
              </w:rPr>
              <w:t>1、签订合同后1</w:t>
            </w:r>
            <w:r w:rsidRPr="00273947">
              <w:rPr>
                <w:rFonts w:ascii="宋体" w:hAnsi="宋体"/>
                <w:color w:val="000000" w:themeColor="text1"/>
                <w:szCs w:val="21"/>
              </w:rPr>
              <w:t>5</w:t>
            </w:r>
            <w:r w:rsidRPr="00273947">
              <w:rPr>
                <w:rFonts w:ascii="宋体" w:hAnsi="宋体" w:hint="eastAsia"/>
                <w:color w:val="000000" w:themeColor="text1"/>
                <w:szCs w:val="21"/>
              </w:rPr>
              <w:t>个工作日内采购</w:t>
            </w:r>
            <w:r>
              <w:rPr>
                <w:rFonts w:ascii="宋体" w:hAnsi="宋体" w:hint="eastAsia"/>
                <w:color w:val="000000" w:themeColor="text1"/>
                <w:szCs w:val="21"/>
              </w:rPr>
              <w:t>单位</w:t>
            </w:r>
            <w:r w:rsidRPr="00273947">
              <w:rPr>
                <w:rFonts w:ascii="宋体" w:hAnsi="宋体" w:hint="eastAsia"/>
                <w:color w:val="000000" w:themeColor="text1"/>
                <w:szCs w:val="21"/>
              </w:rPr>
              <w:t>向中标供应商支付合同总金额</w:t>
            </w:r>
            <w:r>
              <w:rPr>
                <w:rFonts w:ascii="宋体" w:hAnsi="宋体" w:hint="eastAsia"/>
                <w:color w:val="000000" w:themeColor="text1"/>
                <w:szCs w:val="21"/>
              </w:rPr>
              <w:t>35</w:t>
            </w:r>
            <w:r w:rsidRPr="00273947">
              <w:rPr>
                <w:rFonts w:ascii="宋体" w:hAnsi="宋体" w:hint="eastAsia"/>
                <w:color w:val="000000" w:themeColor="text1"/>
                <w:szCs w:val="21"/>
              </w:rPr>
              <w:t>%；</w:t>
            </w:r>
          </w:p>
          <w:p w:rsidR="00FF019B" w:rsidRPr="00273947" w:rsidRDefault="00FF019B" w:rsidP="00224D61">
            <w:pPr>
              <w:spacing w:line="400" w:lineRule="exact"/>
              <w:rPr>
                <w:rFonts w:ascii="宋体" w:hAnsi="宋体"/>
                <w:color w:val="000000" w:themeColor="text1"/>
                <w:szCs w:val="21"/>
              </w:rPr>
            </w:pPr>
            <w:r w:rsidRPr="00273947">
              <w:rPr>
                <w:rFonts w:ascii="宋体" w:hAnsi="宋体"/>
                <w:color w:val="000000" w:themeColor="text1"/>
                <w:szCs w:val="21"/>
              </w:rPr>
              <w:t>2</w:t>
            </w:r>
            <w:r w:rsidRPr="00273947">
              <w:rPr>
                <w:rFonts w:ascii="宋体" w:hAnsi="宋体" w:hint="eastAsia"/>
                <w:color w:val="000000" w:themeColor="text1"/>
                <w:szCs w:val="21"/>
              </w:rPr>
              <w:t>、初验通过后1</w:t>
            </w:r>
            <w:r w:rsidRPr="00273947">
              <w:rPr>
                <w:rFonts w:ascii="宋体" w:hAnsi="宋体"/>
                <w:color w:val="000000" w:themeColor="text1"/>
                <w:szCs w:val="21"/>
              </w:rPr>
              <w:t>5</w:t>
            </w:r>
            <w:r w:rsidRPr="00273947">
              <w:rPr>
                <w:rFonts w:ascii="宋体" w:hAnsi="宋体" w:hint="eastAsia"/>
                <w:color w:val="000000" w:themeColor="text1"/>
                <w:szCs w:val="21"/>
              </w:rPr>
              <w:t>个工作日内采购</w:t>
            </w:r>
            <w:r>
              <w:rPr>
                <w:rFonts w:ascii="宋体" w:hAnsi="宋体" w:hint="eastAsia"/>
                <w:color w:val="000000" w:themeColor="text1"/>
                <w:szCs w:val="21"/>
              </w:rPr>
              <w:t>单位</w:t>
            </w:r>
            <w:r w:rsidRPr="00273947">
              <w:rPr>
                <w:rFonts w:ascii="宋体" w:hAnsi="宋体" w:hint="eastAsia"/>
                <w:color w:val="000000" w:themeColor="text1"/>
                <w:szCs w:val="21"/>
              </w:rPr>
              <w:t>向中标供应商支付合同总金额</w:t>
            </w:r>
            <w:r>
              <w:rPr>
                <w:rFonts w:ascii="宋体" w:hAnsi="宋体" w:hint="eastAsia"/>
                <w:color w:val="000000" w:themeColor="text1"/>
                <w:szCs w:val="21"/>
              </w:rPr>
              <w:t>40</w:t>
            </w:r>
            <w:r w:rsidRPr="00273947">
              <w:rPr>
                <w:rFonts w:ascii="宋体" w:hAnsi="宋体" w:hint="eastAsia"/>
                <w:color w:val="000000" w:themeColor="text1"/>
                <w:szCs w:val="21"/>
              </w:rPr>
              <w:t>%；</w:t>
            </w:r>
          </w:p>
          <w:p w:rsidR="00FF019B" w:rsidRPr="00273947" w:rsidRDefault="00FF019B" w:rsidP="00224D61">
            <w:pPr>
              <w:spacing w:line="400" w:lineRule="exact"/>
              <w:rPr>
                <w:rFonts w:ascii="宋体" w:hAnsi="宋体"/>
                <w:color w:val="000000" w:themeColor="text1"/>
                <w:szCs w:val="21"/>
              </w:rPr>
            </w:pPr>
            <w:r w:rsidRPr="00273947">
              <w:rPr>
                <w:rFonts w:ascii="宋体" w:hAnsi="宋体"/>
                <w:color w:val="000000" w:themeColor="text1"/>
                <w:szCs w:val="21"/>
              </w:rPr>
              <w:t>3</w:t>
            </w:r>
            <w:r w:rsidRPr="00273947">
              <w:rPr>
                <w:rFonts w:ascii="宋体" w:hAnsi="宋体" w:hint="eastAsia"/>
                <w:color w:val="000000" w:themeColor="text1"/>
                <w:szCs w:val="21"/>
              </w:rPr>
              <w:t>、系统上线后1</w:t>
            </w:r>
            <w:r w:rsidRPr="00273947">
              <w:rPr>
                <w:rFonts w:ascii="宋体" w:hAnsi="宋体"/>
                <w:color w:val="000000" w:themeColor="text1"/>
                <w:szCs w:val="21"/>
              </w:rPr>
              <w:t>5</w:t>
            </w:r>
            <w:r w:rsidRPr="00273947">
              <w:rPr>
                <w:rFonts w:ascii="宋体" w:hAnsi="宋体" w:hint="eastAsia"/>
                <w:color w:val="000000" w:themeColor="text1"/>
                <w:szCs w:val="21"/>
              </w:rPr>
              <w:t>个工作日内，采购</w:t>
            </w:r>
            <w:r>
              <w:rPr>
                <w:rFonts w:ascii="宋体" w:hAnsi="宋体" w:hint="eastAsia"/>
                <w:color w:val="000000" w:themeColor="text1"/>
                <w:szCs w:val="21"/>
              </w:rPr>
              <w:t>单位</w:t>
            </w:r>
            <w:r w:rsidRPr="00273947">
              <w:rPr>
                <w:rFonts w:ascii="宋体" w:hAnsi="宋体" w:hint="eastAsia"/>
                <w:color w:val="000000" w:themeColor="text1"/>
                <w:szCs w:val="21"/>
              </w:rPr>
              <w:t>向中标供应商付完余款。</w:t>
            </w:r>
          </w:p>
          <w:p w:rsidR="00FF019B" w:rsidRPr="00273947" w:rsidRDefault="00FF019B" w:rsidP="00224D61">
            <w:pPr>
              <w:spacing w:line="400" w:lineRule="exact"/>
              <w:rPr>
                <w:rFonts w:ascii="宋体" w:hAnsi="宋体"/>
                <w:color w:val="000000" w:themeColor="text1"/>
                <w:szCs w:val="21"/>
              </w:rPr>
            </w:pPr>
            <w:r w:rsidRPr="00273947">
              <w:rPr>
                <w:rFonts w:ascii="宋体" w:hAnsi="宋体" w:hint="eastAsia"/>
                <w:color w:val="000000" w:themeColor="text1"/>
                <w:szCs w:val="21"/>
              </w:rPr>
              <w:t>注：采购</w:t>
            </w:r>
            <w:r>
              <w:rPr>
                <w:rFonts w:ascii="宋体" w:hAnsi="宋体" w:hint="eastAsia"/>
                <w:color w:val="000000" w:themeColor="text1"/>
                <w:szCs w:val="21"/>
              </w:rPr>
              <w:t>单位</w:t>
            </w:r>
            <w:r w:rsidRPr="00273947">
              <w:rPr>
                <w:rFonts w:ascii="宋体" w:hAnsi="宋体" w:hint="eastAsia"/>
                <w:color w:val="000000" w:themeColor="text1"/>
                <w:szCs w:val="21"/>
              </w:rPr>
              <w:t>每次付款后</w:t>
            </w:r>
            <w:r>
              <w:rPr>
                <w:rFonts w:ascii="宋体" w:hAnsi="宋体" w:hint="eastAsia"/>
                <w:color w:val="000000" w:themeColor="text1"/>
                <w:szCs w:val="21"/>
              </w:rPr>
              <w:t>7个工作日内</w:t>
            </w:r>
            <w:r w:rsidRPr="00273947">
              <w:rPr>
                <w:rFonts w:ascii="宋体" w:hAnsi="宋体" w:hint="eastAsia"/>
                <w:color w:val="000000" w:themeColor="text1"/>
                <w:szCs w:val="21"/>
              </w:rPr>
              <w:t>，中标供应商须开具等额增值税发票给采购</w:t>
            </w:r>
            <w:r>
              <w:rPr>
                <w:rFonts w:ascii="宋体" w:hAnsi="宋体" w:hint="eastAsia"/>
                <w:color w:val="000000" w:themeColor="text1"/>
                <w:szCs w:val="21"/>
              </w:rPr>
              <w:t>单位</w:t>
            </w:r>
            <w:r w:rsidRPr="00273947">
              <w:rPr>
                <w:rFonts w:ascii="宋体" w:hAnsi="宋体" w:hint="eastAsia"/>
                <w:color w:val="000000" w:themeColor="text1"/>
                <w:szCs w:val="21"/>
              </w:rPr>
              <w:t>。</w:t>
            </w:r>
          </w:p>
        </w:tc>
      </w:tr>
      <w:tr w:rsidR="00FF019B" w:rsidRPr="004A02B0" w:rsidTr="00224D61">
        <w:tc>
          <w:tcPr>
            <w:tcW w:w="2388" w:type="dxa"/>
            <w:tcBorders>
              <w:top w:val="single" w:sz="4" w:space="0" w:color="auto"/>
              <w:left w:val="single" w:sz="4" w:space="0" w:color="auto"/>
              <w:bottom w:val="single" w:sz="4" w:space="0" w:color="auto"/>
              <w:right w:val="single" w:sz="4" w:space="0" w:color="auto"/>
            </w:tcBorders>
            <w:vAlign w:val="center"/>
          </w:tcPr>
          <w:p w:rsidR="00FF019B" w:rsidRPr="00273947" w:rsidRDefault="00FF019B" w:rsidP="00224D61">
            <w:pPr>
              <w:spacing w:line="400" w:lineRule="exact"/>
              <w:jc w:val="center"/>
              <w:rPr>
                <w:rFonts w:ascii="宋体" w:hAnsi="宋体"/>
                <w:color w:val="000000" w:themeColor="text1"/>
                <w:szCs w:val="21"/>
              </w:rPr>
            </w:pPr>
            <w:r w:rsidRPr="00273947">
              <w:rPr>
                <w:rFonts w:ascii="宋体" w:hAnsi="宋体" w:hint="eastAsia"/>
                <w:color w:val="000000" w:themeColor="text1"/>
                <w:szCs w:val="21"/>
              </w:rPr>
              <w:t>报价要求</w:t>
            </w:r>
          </w:p>
        </w:tc>
        <w:tc>
          <w:tcPr>
            <w:tcW w:w="7240" w:type="dxa"/>
            <w:tcBorders>
              <w:top w:val="single" w:sz="4" w:space="0" w:color="auto"/>
              <w:left w:val="single" w:sz="4" w:space="0" w:color="auto"/>
              <w:bottom w:val="single" w:sz="4" w:space="0" w:color="auto"/>
              <w:right w:val="single" w:sz="4" w:space="0" w:color="auto"/>
            </w:tcBorders>
            <w:vAlign w:val="center"/>
          </w:tcPr>
          <w:p w:rsidR="00FF019B" w:rsidRPr="00273947" w:rsidRDefault="00FF019B" w:rsidP="00224D61">
            <w:pPr>
              <w:spacing w:line="400" w:lineRule="exact"/>
              <w:rPr>
                <w:rFonts w:ascii="宋体" w:hAnsi="宋体"/>
                <w:color w:val="000000" w:themeColor="text1"/>
                <w:szCs w:val="21"/>
              </w:rPr>
            </w:pPr>
            <w:r w:rsidRPr="00273947">
              <w:rPr>
                <w:rFonts w:ascii="宋体" w:hAnsi="宋体" w:hint="eastAsia"/>
                <w:color w:val="000000" w:themeColor="text1"/>
                <w:szCs w:val="21"/>
              </w:rPr>
              <w:t>1、投标报价为采购</w:t>
            </w:r>
            <w:r>
              <w:rPr>
                <w:rFonts w:ascii="宋体" w:hAnsi="宋体" w:hint="eastAsia"/>
                <w:color w:val="000000" w:themeColor="text1"/>
                <w:szCs w:val="21"/>
              </w:rPr>
              <w:t>单位</w:t>
            </w:r>
            <w:r w:rsidRPr="00273947">
              <w:rPr>
                <w:rFonts w:ascii="宋体" w:hAnsi="宋体" w:hint="eastAsia"/>
                <w:color w:val="000000" w:themeColor="text1"/>
                <w:szCs w:val="21"/>
              </w:rPr>
              <w:t>指定地点的现场交货使用的包干报价，须以人民币报价，包含：包括货物及服务采购、标准附件、备品备件、专用工具、运输、保管、设计、施工、安装、施工过程所需的安装材料（辅材、配件等）、调试、验收、培训等各种费用和售后服务、税金及其它相关的一切费用等所有成本费用的总和。</w:t>
            </w:r>
          </w:p>
          <w:p w:rsidR="00FF019B" w:rsidRPr="00273947" w:rsidRDefault="00FF019B" w:rsidP="00224D61">
            <w:pPr>
              <w:spacing w:line="400" w:lineRule="exact"/>
              <w:rPr>
                <w:rFonts w:ascii="宋体" w:hAnsi="宋体"/>
                <w:color w:val="000000" w:themeColor="text1"/>
                <w:szCs w:val="21"/>
              </w:rPr>
            </w:pPr>
            <w:r w:rsidRPr="00273947">
              <w:rPr>
                <w:rFonts w:ascii="宋体" w:hAnsi="宋体" w:hint="eastAsia"/>
                <w:color w:val="000000" w:themeColor="text1"/>
                <w:szCs w:val="21"/>
              </w:rPr>
              <w:t>2、投标人应充分考虑建设期间各类设备、材料等市场价格变化和可能的国家政策性调整，确定风险系数，对本项目的所有内容范围的货物及服务进行总承包报价。</w:t>
            </w:r>
          </w:p>
          <w:p w:rsidR="00FF019B" w:rsidRPr="00273947" w:rsidRDefault="00FF019B" w:rsidP="00224D61">
            <w:pPr>
              <w:spacing w:line="400" w:lineRule="exact"/>
              <w:rPr>
                <w:rFonts w:ascii="宋体" w:hAnsi="宋体"/>
                <w:color w:val="000000" w:themeColor="text1"/>
                <w:szCs w:val="21"/>
              </w:rPr>
            </w:pPr>
            <w:r w:rsidRPr="00273947">
              <w:rPr>
                <w:rFonts w:ascii="宋体" w:hAnsi="宋体" w:hint="eastAsia"/>
                <w:color w:val="000000" w:themeColor="text1"/>
                <w:szCs w:val="21"/>
              </w:rPr>
              <w:t>3、本项目为交钥匙工程，项目需求清单中未列明的但在实际使用中需要用到的辅助材料或设备、仪器、施工、软件开发等均包括在报价中，后续不再考虑增加费用。</w:t>
            </w:r>
          </w:p>
        </w:tc>
      </w:tr>
      <w:tr w:rsidR="00FF019B" w:rsidRPr="004A02B0" w:rsidTr="00224D61">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400" w:lineRule="exact"/>
              <w:jc w:val="center"/>
              <w:rPr>
                <w:rFonts w:ascii="宋体" w:hAnsi="宋体"/>
                <w:color w:val="000000" w:themeColor="text1"/>
                <w:szCs w:val="21"/>
              </w:rPr>
            </w:pPr>
            <w:r w:rsidRPr="004A02B0">
              <w:rPr>
                <w:rFonts w:ascii="宋体" w:hAnsi="宋体" w:hint="eastAsia"/>
                <w:color w:val="000000" w:themeColor="text1"/>
                <w:szCs w:val="21"/>
              </w:rPr>
              <w:t>其他要求</w:t>
            </w:r>
          </w:p>
        </w:tc>
        <w:tc>
          <w:tcPr>
            <w:tcW w:w="7240" w:type="dxa"/>
            <w:tcBorders>
              <w:top w:val="single" w:sz="4" w:space="0" w:color="auto"/>
              <w:left w:val="single" w:sz="4" w:space="0" w:color="auto"/>
              <w:bottom w:val="single" w:sz="4" w:space="0" w:color="auto"/>
              <w:right w:val="single" w:sz="4" w:space="0" w:color="auto"/>
            </w:tcBorders>
            <w:vAlign w:val="center"/>
          </w:tcPr>
          <w:p w:rsidR="00FF019B" w:rsidRPr="00F87B16"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1、中标供应商</w:t>
            </w:r>
            <w:r w:rsidRPr="00F87B16">
              <w:rPr>
                <w:rFonts w:ascii="宋体" w:hAnsi="宋体" w:hint="eastAsia"/>
                <w:color w:val="000000" w:themeColor="text1"/>
                <w:szCs w:val="21"/>
              </w:rPr>
              <w:t>须按照</w:t>
            </w:r>
            <w:r>
              <w:rPr>
                <w:rFonts w:ascii="宋体" w:hAnsi="宋体" w:hint="eastAsia"/>
                <w:color w:val="000000" w:themeColor="text1"/>
                <w:szCs w:val="21"/>
              </w:rPr>
              <w:t>采购单位</w:t>
            </w:r>
            <w:r w:rsidRPr="00F87B16">
              <w:rPr>
                <w:rFonts w:ascii="宋体" w:hAnsi="宋体" w:hint="eastAsia"/>
                <w:color w:val="000000" w:themeColor="text1"/>
                <w:szCs w:val="21"/>
              </w:rPr>
              <w:t>指定地点和要求，搭建应用系统测试环境，相关费用由</w:t>
            </w:r>
            <w:r>
              <w:rPr>
                <w:rFonts w:ascii="宋体" w:hAnsi="宋体" w:hint="eastAsia"/>
                <w:color w:val="000000" w:themeColor="text1"/>
                <w:szCs w:val="21"/>
              </w:rPr>
              <w:t>中标供应商</w:t>
            </w:r>
            <w:r w:rsidRPr="00F87B16">
              <w:rPr>
                <w:rFonts w:ascii="宋体" w:hAnsi="宋体" w:hint="eastAsia"/>
                <w:color w:val="000000" w:themeColor="text1"/>
                <w:szCs w:val="21"/>
              </w:rPr>
              <w:t>负责。</w:t>
            </w:r>
          </w:p>
          <w:p w:rsidR="00FF019B" w:rsidRPr="00F87B16"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2、</w:t>
            </w:r>
            <w:r w:rsidRPr="00F87B16">
              <w:rPr>
                <w:rFonts w:ascii="宋体" w:hAnsi="宋体" w:hint="eastAsia"/>
                <w:color w:val="000000" w:themeColor="text1"/>
                <w:szCs w:val="21"/>
              </w:rPr>
              <w:t>如投标单位在</w:t>
            </w:r>
            <w:r>
              <w:rPr>
                <w:rFonts w:ascii="宋体" w:hAnsi="宋体" w:hint="eastAsia"/>
                <w:color w:val="000000" w:themeColor="text1"/>
                <w:szCs w:val="21"/>
              </w:rPr>
              <w:t>南宁市</w:t>
            </w:r>
            <w:r w:rsidRPr="00F87B16">
              <w:rPr>
                <w:rFonts w:ascii="宋体" w:hAnsi="宋体" w:hint="eastAsia"/>
                <w:color w:val="000000" w:themeColor="text1"/>
                <w:szCs w:val="21"/>
              </w:rPr>
              <w:t>无分公司或</w:t>
            </w:r>
            <w:r>
              <w:rPr>
                <w:rFonts w:ascii="宋体" w:hAnsi="宋体" w:hint="eastAsia"/>
                <w:color w:val="000000" w:themeColor="text1"/>
                <w:szCs w:val="21"/>
              </w:rPr>
              <w:t>服务机构</w:t>
            </w:r>
            <w:r w:rsidRPr="00F87B16">
              <w:rPr>
                <w:rFonts w:ascii="宋体" w:hAnsi="宋体" w:hint="eastAsia"/>
                <w:color w:val="000000" w:themeColor="text1"/>
                <w:szCs w:val="21"/>
              </w:rPr>
              <w:t>，中标后</w:t>
            </w:r>
            <w:r>
              <w:rPr>
                <w:rFonts w:ascii="宋体" w:hAnsi="宋体" w:hint="eastAsia"/>
                <w:color w:val="000000" w:themeColor="text1"/>
                <w:szCs w:val="21"/>
              </w:rPr>
              <w:t>应</w:t>
            </w:r>
            <w:r w:rsidRPr="00F87B16">
              <w:rPr>
                <w:rFonts w:ascii="宋体" w:hAnsi="宋体" w:hint="eastAsia"/>
                <w:color w:val="000000" w:themeColor="text1"/>
                <w:szCs w:val="21"/>
              </w:rPr>
              <w:t>在</w:t>
            </w:r>
            <w:r w:rsidRPr="00273947">
              <w:rPr>
                <w:rFonts w:ascii="宋体" w:hAnsi="宋体" w:hint="eastAsia"/>
                <w:color w:val="000000" w:themeColor="text1"/>
                <w:szCs w:val="21"/>
              </w:rPr>
              <w:t>南宁市</w:t>
            </w:r>
            <w:r w:rsidRPr="00F87B16">
              <w:rPr>
                <w:rFonts w:ascii="宋体" w:hAnsi="宋体" w:hint="eastAsia"/>
                <w:color w:val="000000" w:themeColor="text1"/>
                <w:szCs w:val="21"/>
              </w:rPr>
              <w:t>注册分公司或</w:t>
            </w:r>
            <w:r>
              <w:rPr>
                <w:rFonts w:ascii="宋体" w:hAnsi="宋体" w:hint="eastAsia"/>
                <w:color w:val="000000" w:themeColor="text1"/>
                <w:szCs w:val="21"/>
              </w:rPr>
              <w:t>成立</w:t>
            </w:r>
            <w:r w:rsidRPr="00273947">
              <w:rPr>
                <w:rFonts w:ascii="宋体" w:hAnsi="宋体" w:hint="eastAsia"/>
                <w:color w:val="000000" w:themeColor="text1"/>
                <w:szCs w:val="21"/>
              </w:rPr>
              <w:t>服务机构</w:t>
            </w:r>
            <w:r w:rsidRPr="00F87B16">
              <w:rPr>
                <w:rFonts w:ascii="宋体" w:hAnsi="宋体" w:hint="eastAsia"/>
                <w:color w:val="000000" w:themeColor="text1"/>
                <w:szCs w:val="21"/>
              </w:rPr>
              <w:t>。</w:t>
            </w:r>
          </w:p>
          <w:p w:rsidR="00FF019B" w:rsidRPr="00F87B16"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3、</w:t>
            </w:r>
            <w:r w:rsidRPr="00F87B16">
              <w:rPr>
                <w:rFonts w:ascii="宋体" w:hAnsi="宋体" w:hint="eastAsia"/>
                <w:color w:val="000000" w:themeColor="text1"/>
                <w:szCs w:val="21"/>
              </w:rPr>
              <w:t>当</w:t>
            </w:r>
            <w:r>
              <w:rPr>
                <w:rFonts w:ascii="宋体" w:hAnsi="宋体" w:hint="eastAsia"/>
                <w:color w:val="000000" w:themeColor="text1"/>
                <w:szCs w:val="21"/>
              </w:rPr>
              <w:t>采购单位</w:t>
            </w:r>
            <w:r w:rsidRPr="003A7D1C">
              <w:rPr>
                <w:rFonts w:ascii="宋体" w:hAnsi="宋体" w:hint="eastAsia"/>
                <w:szCs w:val="21"/>
              </w:rPr>
              <w:t>有新需求且工作量不超过原需求1</w:t>
            </w:r>
            <w:r w:rsidRPr="003A7D1C">
              <w:rPr>
                <w:rFonts w:ascii="宋体" w:hAnsi="宋体"/>
                <w:szCs w:val="21"/>
              </w:rPr>
              <w:t>0</w:t>
            </w:r>
            <w:r w:rsidRPr="003A7D1C">
              <w:rPr>
                <w:rFonts w:ascii="宋体" w:hAnsi="宋体" w:hint="eastAsia"/>
                <w:szCs w:val="21"/>
              </w:rPr>
              <w:t>%的，而本文又未包括或与本文不符时，</w:t>
            </w:r>
            <w:r>
              <w:rPr>
                <w:rFonts w:ascii="宋体" w:hAnsi="宋体" w:hint="eastAsia"/>
                <w:szCs w:val="21"/>
              </w:rPr>
              <w:t>中标供应商</w:t>
            </w:r>
            <w:r w:rsidRPr="003A7D1C">
              <w:rPr>
                <w:rFonts w:ascii="宋体" w:hAnsi="宋体" w:hint="eastAsia"/>
                <w:szCs w:val="21"/>
              </w:rPr>
              <w:t>应按</w:t>
            </w:r>
            <w:r>
              <w:rPr>
                <w:rFonts w:ascii="宋体" w:hAnsi="宋体" w:hint="eastAsia"/>
                <w:szCs w:val="21"/>
              </w:rPr>
              <w:t>采购单位</w:t>
            </w:r>
            <w:r w:rsidRPr="003A7D1C">
              <w:rPr>
                <w:rFonts w:ascii="宋体" w:hAnsi="宋体" w:hint="eastAsia"/>
                <w:szCs w:val="21"/>
              </w:rPr>
              <w:t>新需求开展工作；对于</w:t>
            </w:r>
            <w:r>
              <w:rPr>
                <w:rFonts w:ascii="宋体" w:hAnsi="宋体" w:hint="eastAsia"/>
                <w:szCs w:val="21"/>
              </w:rPr>
              <w:t>采购单位</w:t>
            </w:r>
            <w:r w:rsidRPr="003A7D1C">
              <w:rPr>
                <w:rFonts w:ascii="宋体" w:hAnsi="宋体" w:hint="eastAsia"/>
                <w:szCs w:val="21"/>
              </w:rPr>
              <w:t>尚未有标准的，而本文又未提及的部分，</w:t>
            </w:r>
            <w:r>
              <w:rPr>
                <w:rFonts w:ascii="宋体" w:hAnsi="宋体" w:hint="eastAsia"/>
                <w:szCs w:val="21"/>
              </w:rPr>
              <w:t>中标供应商</w:t>
            </w:r>
            <w:r w:rsidRPr="00F87B16">
              <w:rPr>
                <w:rFonts w:ascii="宋体" w:hAnsi="宋体" w:hint="eastAsia"/>
                <w:color w:val="000000" w:themeColor="text1"/>
                <w:szCs w:val="21"/>
              </w:rPr>
              <w:t>提出其标准，留待双方认可后执行。</w:t>
            </w:r>
          </w:p>
          <w:p w:rsidR="00FF019B" w:rsidRPr="00F87B16"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4、中标供应商</w:t>
            </w:r>
            <w:r w:rsidRPr="00F87B16">
              <w:rPr>
                <w:rFonts w:ascii="宋体" w:hAnsi="宋体" w:hint="eastAsia"/>
                <w:color w:val="000000" w:themeColor="text1"/>
                <w:szCs w:val="21"/>
              </w:rPr>
              <w:t>应确保其技术建议的可行性以及所提供服务和产品的完整性，</w:t>
            </w:r>
            <w:r w:rsidRPr="00F87B16">
              <w:rPr>
                <w:rFonts w:ascii="宋体" w:hAnsi="宋体" w:hint="eastAsia"/>
                <w:color w:val="000000" w:themeColor="text1"/>
                <w:szCs w:val="21"/>
              </w:rPr>
              <w:lastRenderedPageBreak/>
              <w:t>若出现由于</w:t>
            </w:r>
            <w:r>
              <w:rPr>
                <w:rFonts w:ascii="宋体" w:hAnsi="宋体" w:hint="eastAsia"/>
                <w:color w:val="000000" w:themeColor="text1"/>
                <w:szCs w:val="21"/>
              </w:rPr>
              <w:t>中标供应商</w:t>
            </w:r>
            <w:r w:rsidRPr="00F87B16">
              <w:rPr>
                <w:rFonts w:ascii="宋体" w:hAnsi="宋体" w:hint="eastAsia"/>
                <w:color w:val="000000" w:themeColor="text1"/>
                <w:szCs w:val="21"/>
              </w:rPr>
              <w:t>所提供的服务和产品不全面而导致系统功能无法实现或不能完全实现，由</w:t>
            </w:r>
            <w:r>
              <w:rPr>
                <w:rFonts w:ascii="宋体" w:hAnsi="宋体" w:hint="eastAsia"/>
                <w:color w:val="000000" w:themeColor="text1"/>
                <w:szCs w:val="21"/>
              </w:rPr>
              <w:t>中标供应商</w:t>
            </w:r>
            <w:r w:rsidRPr="00F87B16">
              <w:rPr>
                <w:rFonts w:ascii="宋体" w:hAnsi="宋体" w:hint="eastAsia"/>
                <w:color w:val="000000" w:themeColor="text1"/>
                <w:szCs w:val="21"/>
              </w:rPr>
              <w:t>及时无偿补足，并负全部责任。</w:t>
            </w:r>
          </w:p>
          <w:p w:rsidR="00FF019B" w:rsidRPr="00F87B16"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5、投标供应商</w:t>
            </w:r>
            <w:r w:rsidRPr="00F87B16">
              <w:rPr>
                <w:rFonts w:ascii="宋体" w:hAnsi="宋体" w:hint="eastAsia"/>
                <w:color w:val="000000" w:themeColor="text1"/>
                <w:szCs w:val="21"/>
              </w:rPr>
              <w:t>应答应真实、客观，如果发现应答与实际情况不符或系统初验后</w:t>
            </w:r>
            <w:r w:rsidRPr="00F87B16">
              <w:rPr>
                <w:rFonts w:ascii="宋体" w:hAnsi="宋体"/>
                <w:color w:val="000000" w:themeColor="text1"/>
                <w:szCs w:val="21"/>
              </w:rPr>
              <w:t>6</w:t>
            </w:r>
            <w:r w:rsidRPr="00F87B16">
              <w:rPr>
                <w:rFonts w:ascii="宋体" w:hAnsi="宋体" w:hint="eastAsia"/>
                <w:color w:val="000000" w:themeColor="text1"/>
                <w:szCs w:val="21"/>
              </w:rPr>
              <w:t>个月仍达不到验收要求，则</w:t>
            </w:r>
            <w:r>
              <w:rPr>
                <w:rFonts w:ascii="宋体" w:hAnsi="宋体" w:hint="eastAsia"/>
                <w:color w:val="000000" w:themeColor="text1"/>
                <w:szCs w:val="21"/>
              </w:rPr>
              <w:t>采购单位</w:t>
            </w:r>
            <w:r w:rsidRPr="00F87B16">
              <w:rPr>
                <w:rFonts w:ascii="宋体" w:hAnsi="宋体" w:hint="eastAsia"/>
                <w:color w:val="000000" w:themeColor="text1"/>
                <w:szCs w:val="21"/>
              </w:rPr>
              <w:t>有权取消合同、无条件收回已付合同款、并向</w:t>
            </w:r>
            <w:r>
              <w:rPr>
                <w:rFonts w:ascii="宋体" w:hAnsi="宋体" w:hint="eastAsia"/>
                <w:color w:val="000000" w:themeColor="text1"/>
                <w:szCs w:val="21"/>
              </w:rPr>
              <w:t>投标供应商</w:t>
            </w:r>
            <w:r w:rsidRPr="00F87B16">
              <w:rPr>
                <w:rFonts w:ascii="宋体" w:hAnsi="宋体" w:hint="eastAsia"/>
                <w:color w:val="000000" w:themeColor="text1"/>
                <w:szCs w:val="21"/>
              </w:rPr>
              <w:t>追加全部合同款额度的</w:t>
            </w:r>
            <w:r w:rsidRPr="00F87B16">
              <w:rPr>
                <w:rFonts w:ascii="宋体" w:hAnsi="宋体"/>
                <w:color w:val="000000" w:themeColor="text1"/>
                <w:szCs w:val="21"/>
              </w:rPr>
              <w:t>15%</w:t>
            </w:r>
            <w:r w:rsidRPr="00F87B16">
              <w:rPr>
                <w:rFonts w:ascii="宋体" w:hAnsi="宋体" w:hint="eastAsia"/>
                <w:color w:val="000000" w:themeColor="text1"/>
                <w:szCs w:val="21"/>
              </w:rPr>
              <w:t>的罚款和全部合同款额度的银行同期商业贷款利息。</w:t>
            </w:r>
          </w:p>
          <w:p w:rsidR="00FF019B" w:rsidRPr="00F87B16"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6、投标供应商自行</w:t>
            </w:r>
            <w:r w:rsidRPr="00F87B16">
              <w:rPr>
                <w:rFonts w:ascii="宋体" w:hAnsi="宋体" w:hint="eastAsia"/>
                <w:color w:val="000000" w:themeColor="text1"/>
                <w:szCs w:val="21"/>
              </w:rPr>
              <w:t>承担驻场工程师就餐和相关差旅费用，并提供驻场工程师办公电脑、打印机等设备。</w:t>
            </w:r>
          </w:p>
          <w:p w:rsidR="00FF019B"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7、投标供应商</w:t>
            </w:r>
            <w:r w:rsidRPr="003A7D1C">
              <w:rPr>
                <w:rFonts w:ascii="宋体" w:hAnsi="宋体" w:hint="eastAsia"/>
                <w:szCs w:val="21"/>
              </w:rPr>
              <w:t>在本项目质保期结束后</w:t>
            </w:r>
            <w:r w:rsidRPr="003A7D1C">
              <w:rPr>
                <w:rFonts w:ascii="宋体" w:hAnsi="宋体"/>
                <w:szCs w:val="21"/>
              </w:rPr>
              <w:t>1</w:t>
            </w:r>
            <w:r w:rsidRPr="003A7D1C">
              <w:rPr>
                <w:rFonts w:ascii="宋体" w:hAnsi="宋体" w:hint="eastAsia"/>
                <w:szCs w:val="21"/>
              </w:rPr>
              <w:t>年内</w:t>
            </w:r>
            <w:r w:rsidRPr="00F87B16">
              <w:rPr>
                <w:rFonts w:ascii="宋体" w:hAnsi="宋体" w:hint="eastAsia"/>
                <w:color w:val="000000" w:themeColor="text1"/>
                <w:szCs w:val="21"/>
              </w:rPr>
              <w:t>，无条件配合</w:t>
            </w:r>
            <w:r>
              <w:rPr>
                <w:rFonts w:ascii="宋体" w:hAnsi="宋体" w:hint="eastAsia"/>
                <w:color w:val="000000" w:themeColor="text1"/>
                <w:szCs w:val="21"/>
              </w:rPr>
              <w:t>采购单位</w:t>
            </w:r>
            <w:r w:rsidRPr="00F87B16">
              <w:rPr>
                <w:rFonts w:ascii="宋体" w:hAnsi="宋体" w:hint="eastAsia"/>
                <w:color w:val="000000" w:themeColor="text1"/>
                <w:szCs w:val="21"/>
              </w:rPr>
              <w:t>进行数据迁移、数据字典提供、数据结构提供、对相关实现方式讲解。</w:t>
            </w:r>
          </w:p>
          <w:p w:rsidR="00FF019B" w:rsidRPr="00F87B16" w:rsidRDefault="00FF019B" w:rsidP="00224D61">
            <w:pPr>
              <w:spacing w:line="400" w:lineRule="exact"/>
              <w:rPr>
                <w:rFonts w:ascii="宋体" w:hAnsi="宋体"/>
                <w:color w:val="000000" w:themeColor="text1"/>
                <w:szCs w:val="21"/>
              </w:rPr>
            </w:pPr>
            <w:r>
              <w:rPr>
                <w:rFonts w:ascii="宋体" w:hAnsi="宋体" w:hint="eastAsia"/>
                <w:color w:val="000000" w:themeColor="text1"/>
                <w:szCs w:val="21"/>
              </w:rPr>
              <w:t>8、中标供应商</w:t>
            </w:r>
            <w:r w:rsidRPr="00685CCC">
              <w:rPr>
                <w:rFonts w:ascii="宋体" w:hAnsi="宋体" w:hint="eastAsia"/>
                <w:color w:val="000000" w:themeColor="text1"/>
                <w:szCs w:val="21"/>
              </w:rPr>
              <w:t>应根据业务需求开发并免费开放接口API，后续不得以医疗保障信息平台的名义向平台其他应用系统服务商、各级医保部门、两定医药机构、银行、商业保险公司、自治区横向单位等收取接入费、测试费等各类费用</w:t>
            </w:r>
            <w:r>
              <w:rPr>
                <w:rFonts w:ascii="宋体" w:hAnsi="宋体" w:hint="eastAsia"/>
                <w:color w:val="000000" w:themeColor="text1"/>
                <w:szCs w:val="21"/>
              </w:rPr>
              <w:t>.</w:t>
            </w:r>
          </w:p>
        </w:tc>
      </w:tr>
      <w:tr w:rsidR="00FF019B" w:rsidRPr="004A02B0" w:rsidTr="00224D61">
        <w:tc>
          <w:tcPr>
            <w:tcW w:w="9628"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spacing w:line="320" w:lineRule="exact"/>
              <w:rPr>
                <w:rFonts w:ascii="宋体" w:hAnsi="宋体" w:cs="宋体"/>
                <w:color w:val="000000" w:themeColor="text1"/>
                <w:szCs w:val="21"/>
              </w:rPr>
            </w:pPr>
            <w:r w:rsidRPr="004A02B0">
              <w:rPr>
                <w:rFonts w:ascii="宋体" w:hAnsi="宋体" w:cs="宋体" w:hint="eastAsia"/>
                <w:b/>
                <w:color w:val="000000" w:themeColor="text1"/>
                <w:szCs w:val="21"/>
              </w:rPr>
              <w:lastRenderedPageBreak/>
              <w:t>采购人对项目的特殊要求及说明</w:t>
            </w:r>
          </w:p>
        </w:tc>
      </w:tr>
      <w:tr w:rsidR="00FF019B" w:rsidRPr="004A02B0" w:rsidTr="00224D61">
        <w:trPr>
          <w:trHeight w:val="831"/>
        </w:trPr>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20" w:lineRule="exact"/>
              <w:rPr>
                <w:rFonts w:ascii="宋体" w:hAnsi="宋体" w:cs="宋体"/>
                <w:color w:val="000000" w:themeColor="text1"/>
                <w:szCs w:val="21"/>
              </w:rPr>
            </w:pPr>
            <w:r w:rsidRPr="004A02B0">
              <w:rPr>
                <w:rFonts w:ascii="宋体" w:hAnsi="宋体" w:cs="宋体" w:hint="eastAsia"/>
                <w:color w:val="000000" w:themeColor="text1"/>
                <w:szCs w:val="21"/>
              </w:rPr>
              <w:t>▲产品说明</w:t>
            </w:r>
          </w:p>
        </w:tc>
        <w:tc>
          <w:tcPr>
            <w:tcW w:w="7240" w:type="dxa"/>
            <w:tcBorders>
              <w:top w:val="single" w:sz="4" w:space="0" w:color="auto"/>
              <w:left w:val="single" w:sz="4" w:space="0" w:color="auto"/>
              <w:bottom w:val="single" w:sz="4" w:space="0" w:color="auto"/>
              <w:right w:val="single" w:sz="4" w:space="0" w:color="auto"/>
            </w:tcBorders>
          </w:tcPr>
          <w:p w:rsidR="00FF019B" w:rsidRPr="004A02B0" w:rsidRDefault="00FF019B" w:rsidP="00224D61">
            <w:pPr>
              <w:pStyle w:val="a4"/>
              <w:rPr>
                <w:rFonts w:ascii="宋体" w:hAnsi="宋体" w:cs="宋体"/>
                <w:color w:val="000000" w:themeColor="text1"/>
                <w:szCs w:val="21"/>
              </w:rPr>
            </w:pPr>
            <w:r w:rsidRPr="004A02B0">
              <w:rPr>
                <w:rFonts w:ascii="宋体" w:hAnsi="宋体" w:cs="宋体" w:hint="eastAsia"/>
                <w:color w:val="000000" w:themeColor="text1"/>
                <w:szCs w:val="21"/>
              </w:rPr>
              <w:t>1、本项目货物不接受进口产品（即通过中国海关报关验放进入中国境内且产自关境外的产品）参与投标，如有此类产品参与投标的做无效标处理。</w:t>
            </w:r>
          </w:p>
          <w:p w:rsidR="00FF019B" w:rsidRPr="004A02B0" w:rsidRDefault="00FF019B" w:rsidP="00224D61">
            <w:pPr>
              <w:pStyle w:val="a4"/>
              <w:rPr>
                <w:rFonts w:ascii="宋体" w:hAnsi="宋体" w:cs="宋体"/>
                <w:color w:val="000000" w:themeColor="text1"/>
                <w:szCs w:val="21"/>
              </w:rPr>
            </w:pPr>
            <w:r w:rsidRPr="004A02B0">
              <w:rPr>
                <w:rFonts w:ascii="宋体" w:hAnsi="宋体" w:cs="宋体" w:hint="eastAsia"/>
                <w:color w:val="000000" w:themeColor="text1"/>
                <w:szCs w:val="21"/>
              </w:rPr>
              <w:t>2、本项目是服务类采购，无核心产品要求。</w:t>
            </w:r>
          </w:p>
        </w:tc>
      </w:tr>
      <w:tr w:rsidR="00FF019B" w:rsidRPr="004A02B0" w:rsidTr="00224D61">
        <w:trPr>
          <w:trHeight w:val="831"/>
        </w:trPr>
        <w:tc>
          <w:tcPr>
            <w:tcW w:w="2388" w:type="dxa"/>
            <w:tcBorders>
              <w:top w:val="single" w:sz="4" w:space="0" w:color="auto"/>
              <w:left w:val="single" w:sz="4" w:space="0" w:color="auto"/>
              <w:bottom w:val="single" w:sz="4" w:space="0" w:color="auto"/>
              <w:right w:val="single" w:sz="4" w:space="0" w:color="auto"/>
            </w:tcBorders>
            <w:vAlign w:val="center"/>
          </w:tcPr>
          <w:p w:rsidR="00FF019B" w:rsidRDefault="00FF019B" w:rsidP="00224D61">
            <w:pPr>
              <w:spacing w:line="320" w:lineRule="exact"/>
              <w:rPr>
                <w:color w:val="000000" w:themeColor="text1"/>
                <w:szCs w:val="21"/>
              </w:rPr>
            </w:pPr>
            <w:r>
              <w:rPr>
                <w:rFonts w:hint="eastAsia"/>
                <w:color w:val="000000" w:themeColor="text1"/>
                <w:szCs w:val="21"/>
              </w:rPr>
              <w:t>演示要求</w:t>
            </w:r>
          </w:p>
        </w:tc>
        <w:tc>
          <w:tcPr>
            <w:tcW w:w="7240" w:type="dxa"/>
            <w:tcBorders>
              <w:top w:val="single" w:sz="4" w:space="0" w:color="auto"/>
              <w:left w:val="single" w:sz="4" w:space="0" w:color="auto"/>
              <w:bottom w:val="single" w:sz="4" w:space="0" w:color="auto"/>
              <w:right w:val="single" w:sz="4" w:space="0" w:color="auto"/>
            </w:tcBorders>
          </w:tcPr>
          <w:p w:rsidR="00FF019B" w:rsidRDefault="00FF019B" w:rsidP="00224D61">
            <w:pPr>
              <w:spacing w:line="276" w:lineRule="auto"/>
              <w:rPr>
                <w:color w:val="000000" w:themeColor="text1"/>
                <w:szCs w:val="21"/>
              </w:rPr>
            </w:pPr>
            <w:r>
              <w:rPr>
                <w:rFonts w:hint="eastAsia"/>
                <w:color w:val="000000" w:themeColor="text1"/>
                <w:szCs w:val="21"/>
              </w:rPr>
              <w:t>一、演示程序：</w:t>
            </w:r>
          </w:p>
          <w:p w:rsidR="00FF019B" w:rsidRDefault="00FF019B" w:rsidP="00224D61">
            <w:pPr>
              <w:spacing w:line="276" w:lineRule="auto"/>
              <w:rPr>
                <w:color w:val="000000" w:themeColor="text1"/>
                <w:szCs w:val="21"/>
              </w:rPr>
            </w:pPr>
            <w:r>
              <w:rPr>
                <w:rFonts w:hint="eastAsia"/>
                <w:color w:val="000000" w:themeColor="text1"/>
                <w:szCs w:val="21"/>
              </w:rPr>
              <w:t>时间：本项目投标截止时间后，以采购代理机构通知时间为准</w:t>
            </w:r>
          </w:p>
          <w:p w:rsidR="00FF019B" w:rsidRDefault="00FF019B" w:rsidP="00224D61">
            <w:pPr>
              <w:spacing w:line="276" w:lineRule="auto"/>
              <w:rPr>
                <w:color w:val="000000"/>
                <w:u w:val="single"/>
              </w:rPr>
            </w:pPr>
            <w:r>
              <w:rPr>
                <w:rFonts w:hint="eastAsia"/>
                <w:color w:val="000000" w:themeColor="text1"/>
                <w:szCs w:val="21"/>
              </w:rPr>
              <w:t>地点：</w:t>
            </w:r>
            <w:r>
              <w:rPr>
                <w:rFonts w:hint="eastAsia"/>
                <w:color w:val="000000"/>
                <w:u w:val="single"/>
              </w:rPr>
              <w:t>云之龙招标集团有限公司（广西南宁市新民路</w:t>
            </w:r>
            <w:r>
              <w:rPr>
                <w:color w:val="000000"/>
                <w:u w:val="single"/>
              </w:rPr>
              <w:t>34-18</w:t>
            </w:r>
            <w:r>
              <w:rPr>
                <w:rFonts w:hint="eastAsia"/>
                <w:color w:val="000000"/>
                <w:u w:val="single"/>
              </w:rPr>
              <w:t>号中明大厦</w:t>
            </w:r>
            <w:r>
              <w:rPr>
                <w:color w:val="000000"/>
                <w:u w:val="single"/>
              </w:rPr>
              <w:t>9</w:t>
            </w:r>
            <w:r>
              <w:rPr>
                <w:rFonts w:hint="eastAsia"/>
                <w:color w:val="000000"/>
                <w:u w:val="single"/>
              </w:rPr>
              <w:t>楼</w:t>
            </w:r>
            <w:r>
              <w:rPr>
                <w:color w:val="000000"/>
                <w:u w:val="single"/>
              </w:rPr>
              <w:t>C</w:t>
            </w:r>
            <w:r>
              <w:rPr>
                <w:rFonts w:hint="eastAsia"/>
                <w:color w:val="000000"/>
                <w:u w:val="single"/>
              </w:rPr>
              <w:t>座）</w:t>
            </w:r>
          </w:p>
          <w:p w:rsidR="00FF019B" w:rsidRDefault="00FF019B" w:rsidP="00224D61">
            <w:pPr>
              <w:spacing w:line="276" w:lineRule="auto"/>
              <w:rPr>
                <w:color w:val="000000" w:themeColor="text1"/>
                <w:szCs w:val="21"/>
              </w:rPr>
            </w:pPr>
            <w:r>
              <w:rPr>
                <w:rFonts w:hint="eastAsia"/>
                <w:color w:val="000000" w:themeColor="text1"/>
                <w:szCs w:val="21"/>
              </w:rPr>
              <w:t>每个投标人在递交投标文件的同时明确是否参加演示，参加的演示的投标人原则上将按照投标文件递交的签到顺序进行演示，未轮到其进行演示的投标人须在场外等候。</w:t>
            </w:r>
          </w:p>
          <w:p w:rsidR="00FF019B" w:rsidRDefault="00FF019B" w:rsidP="00224D61">
            <w:pPr>
              <w:spacing w:line="276" w:lineRule="auto"/>
              <w:rPr>
                <w:color w:val="000000" w:themeColor="text1"/>
                <w:szCs w:val="21"/>
              </w:rPr>
            </w:pPr>
            <w:r>
              <w:rPr>
                <w:rFonts w:hint="eastAsia"/>
                <w:color w:val="000000" w:themeColor="text1"/>
                <w:szCs w:val="21"/>
              </w:rPr>
              <w:t>二、演示内容：</w:t>
            </w:r>
          </w:p>
          <w:p w:rsidR="00FF019B" w:rsidRDefault="00FF019B" w:rsidP="00224D61">
            <w:pPr>
              <w:spacing w:line="276" w:lineRule="auto"/>
              <w:rPr>
                <w:color w:val="000000" w:themeColor="text1"/>
                <w:szCs w:val="21"/>
              </w:rPr>
            </w:pPr>
            <w:r>
              <w:rPr>
                <w:rFonts w:hint="eastAsia"/>
                <w:color w:val="000000" w:themeColor="text1"/>
                <w:szCs w:val="21"/>
              </w:rPr>
              <w:t>按《第四章评标方法及评标标准》“系统演示分”要求。</w:t>
            </w:r>
          </w:p>
          <w:p w:rsidR="00FF019B" w:rsidRDefault="00FF019B" w:rsidP="00224D61">
            <w:pPr>
              <w:spacing w:line="276" w:lineRule="auto"/>
              <w:rPr>
                <w:color w:val="000000" w:themeColor="text1"/>
                <w:szCs w:val="21"/>
              </w:rPr>
            </w:pPr>
            <w:r>
              <w:rPr>
                <w:rFonts w:hint="eastAsia"/>
                <w:color w:val="000000" w:themeColor="text1"/>
                <w:szCs w:val="21"/>
              </w:rPr>
              <w:t>注：每个投标人演示时间不得超过</w:t>
            </w:r>
            <w:r>
              <w:rPr>
                <w:rFonts w:hint="eastAsia"/>
                <w:color w:val="000000" w:themeColor="text1"/>
                <w:szCs w:val="21"/>
              </w:rPr>
              <w:t>30</w:t>
            </w:r>
            <w:r>
              <w:rPr>
                <w:rFonts w:hint="eastAsia"/>
                <w:color w:val="000000" w:themeColor="text1"/>
                <w:szCs w:val="21"/>
              </w:rPr>
              <w:t>分钟，逾期者必须立即中止演示并退离演示现场，否则其演示分作</w:t>
            </w:r>
            <w:r>
              <w:rPr>
                <w:color w:val="000000" w:themeColor="text1"/>
                <w:szCs w:val="21"/>
              </w:rPr>
              <w:t>0</w:t>
            </w:r>
            <w:r>
              <w:rPr>
                <w:rFonts w:hint="eastAsia"/>
                <w:color w:val="000000" w:themeColor="text1"/>
                <w:szCs w:val="21"/>
              </w:rPr>
              <w:t>分处理。</w:t>
            </w:r>
            <w:r w:rsidRPr="00401FE0">
              <w:rPr>
                <w:rFonts w:hint="eastAsia"/>
                <w:color w:val="000000" w:themeColor="text1"/>
                <w:szCs w:val="21"/>
              </w:rPr>
              <w:t>不提供演示的演示分为</w:t>
            </w:r>
            <w:r w:rsidRPr="00401FE0">
              <w:rPr>
                <w:color w:val="000000" w:themeColor="text1"/>
                <w:szCs w:val="21"/>
              </w:rPr>
              <w:t>0</w:t>
            </w:r>
            <w:r w:rsidRPr="00401FE0">
              <w:rPr>
                <w:rFonts w:hint="eastAsia"/>
                <w:color w:val="000000" w:themeColor="text1"/>
                <w:szCs w:val="21"/>
              </w:rPr>
              <w:t>分。</w:t>
            </w:r>
          </w:p>
          <w:p w:rsidR="00FF019B" w:rsidRDefault="00FF019B" w:rsidP="00224D61">
            <w:pPr>
              <w:spacing w:line="276" w:lineRule="auto"/>
              <w:rPr>
                <w:color w:val="000000" w:themeColor="text1"/>
                <w:szCs w:val="21"/>
              </w:rPr>
            </w:pPr>
            <w:r>
              <w:rPr>
                <w:rFonts w:hint="eastAsia"/>
                <w:color w:val="000000" w:themeColor="text1"/>
                <w:szCs w:val="21"/>
              </w:rPr>
              <w:t>三、注意事项：</w:t>
            </w:r>
          </w:p>
          <w:p w:rsidR="00FF019B" w:rsidRDefault="00FF019B" w:rsidP="00224D61">
            <w:pPr>
              <w:pStyle w:val="af7"/>
              <w:rPr>
                <w:rFonts w:ascii="Times New Roman" w:hAnsi="Times New Roman"/>
                <w:color w:val="000000" w:themeColor="text1"/>
                <w:kern w:val="2"/>
                <w:sz w:val="21"/>
                <w:szCs w:val="21"/>
              </w:rPr>
            </w:pPr>
            <w:r w:rsidRPr="00401FE0">
              <w:rPr>
                <w:rFonts w:ascii="Times New Roman" w:hAnsi="Times New Roman" w:hint="eastAsia"/>
                <w:color w:val="000000" w:themeColor="text1"/>
                <w:kern w:val="2"/>
                <w:sz w:val="21"/>
                <w:szCs w:val="21"/>
              </w:rPr>
              <w:t>请各投标人演示时对上述条件做好充分考虑，并自行准备好演示所需的笔记本电脑、排插、演示系统等设备及资料。</w:t>
            </w:r>
            <w:r>
              <w:rPr>
                <w:rFonts w:ascii="Times New Roman" w:hAnsi="Times New Roman" w:hint="eastAsia"/>
                <w:color w:val="000000" w:themeColor="text1"/>
                <w:kern w:val="2"/>
                <w:sz w:val="21"/>
                <w:szCs w:val="21"/>
              </w:rPr>
              <w:t>演示需要接入网络的，投标人自行准备无线网络环境。</w:t>
            </w:r>
          </w:p>
          <w:p w:rsidR="00FF019B" w:rsidRDefault="00FF019B" w:rsidP="00224D61">
            <w:pPr>
              <w:pStyle w:val="af7"/>
              <w:rPr>
                <w:color w:val="000000" w:themeColor="text1"/>
                <w:kern w:val="2"/>
                <w:sz w:val="21"/>
                <w:szCs w:val="21"/>
              </w:rPr>
            </w:pPr>
            <w:r>
              <w:rPr>
                <w:rFonts w:ascii="Times New Roman" w:hAnsi="Times New Roman" w:hint="eastAsia"/>
                <w:color w:val="000000" w:themeColor="text1"/>
                <w:kern w:val="2"/>
                <w:sz w:val="21"/>
                <w:szCs w:val="21"/>
              </w:rPr>
              <w:t>投标人提供</w:t>
            </w:r>
            <w:r w:rsidRPr="002D18AB">
              <w:rPr>
                <w:rFonts w:ascii="Times New Roman" w:hAnsi="Times New Roman" w:hint="eastAsia"/>
                <w:color w:val="000000" w:themeColor="text1"/>
                <w:kern w:val="2"/>
                <w:sz w:val="21"/>
                <w:szCs w:val="21"/>
              </w:rPr>
              <w:t>基于本项目的原型系统或设计系统原型演示，系统演示必须基于真实环境</w:t>
            </w:r>
            <w:r>
              <w:rPr>
                <w:rFonts w:ascii="Times New Roman" w:hAnsi="Times New Roman" w:hint="eastAsia"/>
                <w:color w:val="000000" w:themeColor="text1"/>
                <w:kern w:val="2"/>
                <w:sz w:val="21"/>
                <w:szCs w:val="21"/>
              </w:rPr>
              <w:t>。</w:t>
            </w:r>
            <w:r w:rsidRPr="002D18AB">
              <w:rPr>
                <w:rFonts w:ascii="Times New Roman" w:hAnsi="Times New Roman" w:hint="eastAsia"/>
                <w:color w:val="000000" w:themeColor="text1"/>
                <w:kern w:val="2"/>
                <w:sz w:val="21"/>
                <w:szCs w:val="21"/>
              </w:rPr>
              <w:t>采用</w:t>
            </w:r>
            <w:r w:rsidRPr="002D18AB">
              <w:rPr>
                <w:rFonts w:ascii="Times New Roman" w:hAnsi="Times New Roman" w:hint="eastAsia"/>
                <w:color w:val="000000" w:themeColor="text1"/>
                <w:kern w:val="2"/>
                <w:sz w:val="21"/>
                <w:szCs w:val="21"/>
              </w:rPr>
              <w:t xml:space="preserve"> Demo</w:t>
            </w:r>
            <w:r w:rsidRPr="002D18AB">
              <w:rPr>
                <w:rFonts w:ascii="Times New Roman" w:hAnsi="Times New Roman" w:hint="eastAsia"/>
                <w:color w:val="000000" w:themeColor="text1"/>
                <w:kern w:val="2"/>
                <w:sz w:val="21"/>
                <w:szCs w:val="21"/>
              </w:rPr>
              <w:t>，</w:t>
            </w:r>
            <w:r w:rsidRPr="002D18AB">
              <w:rPr>
                <w:rFonts w:ascii="Times New Roman" w:hAnsi="Times New Roman" w:hint="eastAsia"/>
                <w:color w:val="000000" w:themeColor="text1"/>
                <w:kern w:val="2"/>
                <w:sz w:val="21"/>
                <w:szCs w:val="21"/>
              </w:rPr>
              <w:t>PPT</w:t>
            </w:r>
            <w:r w:rsidRPr="002D18AB">
              <w:rPr>
                <w:rFonts w:ascii="Times New Roman" w:hAnsi="Times New Roman" w:hint="eastAsia"/>
                <w:color w:val="000000" w:themeColor="text1"/>
                <w:kern w:val="2"/>
                <w:sz w:val="21"/>
                <w:szCs w:val="21"/>
              </w:rPr>
              <w:t>或视频等方式</w:t>
            </w:r>
            <w:r>
              <w:rPr>
                <w:rFonts w:ascii="Times New Roman" w:hAnsi="Times New Roman" w:hint="eastAsia"/>
                <w:color w:val="000000" w:themeColor="text1"/>
                <w:kern w:val="2"/>
                <w:sz w:val="21"/>
                <w:szCs w:val="21"/>
              </w:rPr>
              <w:t>的，演示分为</w:t>
            </w:r>
            <w:r>
              <w:rPr>
                <w:rFonts w:ascii="Times New Roman" w:hAnsi="Times New Roman" w:hint="eastAsia"/>
                <w:color w:val="000000" w:themeColor="text1"/>
                <w:kern w:val="2"/>
                <w:sz w:val="21"/>
                <w:szCs w:val="21"/>
              </w:rPr>
              <w:t>0</w:t>
            </w:r>
            <w:r>
              <w:rPr>
                <w:rFonts w:ascii="Times New Roman" w:hAnsi="Times New Roman" w:hint="eastAsia"/>
                <w:color w:val="000000" w:themeColor="text1"/>
                <w:kern w:val="2"/>
                <w:sz w:val="21"/>
                <w:szCs w:val="21"/>
              </w:rPr>
              <w:t>分</w:t>
            </w:r>
            <w:r w:rsidRPr="002D18AB">
              <w:rPr>
                <w:rFonts w:ascii="Times New Roman" w:hAnsi="Times New Roman" w:hint="eastAsia"/>
                <w:color w:val="000000" w:themeColor="text1"/>
                <w:kern w:val="2"/>
                <w:sz w:val="21"/>
                <w:szCs w:val="21"/>
              </w:rPr>
              <w:t>。</w:t>
            </w:r>
          </w:p>
        </w:tc>
      </w:tr>
      <w:tr w:rsidR="00FF019B" w:rsidRPr="004A02B0" w:rsidTr="00224D61">
        <w:trPr>
          <w:trHeight w:val="831"/>
        </w:trPr>
        <w:tc>
          <w:tcPr>
            <w:tcW w:w="2388" w:type="dxa"/>
            <w:tcBorders>
              <w:top w:val="single" w:sz="4" w:space="0" w:color="auto"/>
              <w:left w:val="single" w:sz="4" w:space="0" w:color="auto"/>
              <w:bottom w:val="single" w:sz="4" w:space="0" w:color="auto"/>
              <w:right w:val="single" w:sz="4" w:space="0" w:color="auto"/>
            </w:tcBorders>
            <w:vAlign w:val="center"/>
          </w:tcPr>
          <w:p w:rsidR="00FF019B" w:rsidRDefault="00FF019B" w:rsidP="00224D61">
            <w:pPr>
              <w:spacing w:line="320" w:lineRule="exact"/>
              <w:rPr>
                <w:color w:val="000000" w:themeColor="text1"/>
                <w:szCs w:val="21"/>
              </w:rPr>
            </w:pPr>
            <w:r>
              <w:rPr>
                <w:rFonts w:hint="eastAsia"/>
                <w:color w:val="000000" w:themeColor="text1"/>
                <w:szCs w:val="21"/>
              </w:rPr>
              <w:t>其他要求</w:t>
            </w:r>
          </w:p>
        </w:tc>
        <w:tc>
          <w:tcPr>
            <w:tcW w:w="7240" w:type="dxa"/>
            <w:tcBorders>
              <w:top w:val="single" w:sz="4" w:space="0" w:color="auto"/>
              <w:left w:val="single" w:sz="4" w:space="0" w:color="auto"/>
              <w:bottom w:val="single" w:sz="4" w:space="0" w:color="auto"/>
              <w:right w:val="single" w:sz="4" w:space="0" w:color="auto"/>
            </w:tcBorders>
          </w:tcPr>
          <w:p w:rsidR="00FF019B" w:rsidRPr="00E925E7" w:rsidRDefault="00FF019B" w:rsidP="00224D61">
            <w:pPr>
              <w:spacing w:line="276" w:lineRule="auto"/>
              <w:rPr>
                <w:color w:val="000000" w:themeColor="text1"/>
                <w:szCs w:val="21"/>
              </w:rPr>
            </w:pPr>
            <w:r w:rsidRPr="00E925E7">
              <w:rPr>
                <w:rFonts w:hint="eastAsia"/>
                <w:color w:val="000000" w:themeColor="text1"/>
                <w:szCs w:val="21"/>
              </w:rPr>
              <w:t>投标人在投标文件提供</w:t>
            </w:r>
            <w:r w:rsidRPr="00E925E7">
              <w:rPr>
                <w:rFonts w:ascii="宋体" w:hAnsi="宋体" w:hint="eastAsia"/>
                <w:bCs/>
                <w:color w:val="000000"/>
                <w:kern w:val="0"/>
                <w:szCs w:val="21"/>
              </w:rPr>
              <w:t>技术方案，内容包括但不限于</w:t>
            </w:r>
            <w:r w:rsidRPr="00E925E7">
              <w:rPr>
                <w:rFonts w:ascii="宋体" w:hAnsi="宋体" w:hint="eastAsia"/>
                <w:szCs w:val="21"/>
              </w:rPr>
              <w:t>总体规划方案、功能设计方案、关联设计方案、其他服务方案。</w:t>
            </w:r>
          </w:p>
        </w:tc>
      </w:tr>
      <w:tr w:rsidR="00FF019B" w:rsidRPr="004A02B0" w:rsidTr="00224D61">
        <w:trPr>
          <w:trHeight w:val="831"/>
        </w:trPr>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spacing w:line="320" w:lineRule="exact"/>
              <w:rPr>
                <w:rFonts w:ascii="宋体" w:hAnsi="宋体"/>
                <w:color w:val="000000" w:themeColor="text1"/>
                <w:kern w:val="0"/>
                <w:szCs w:val="21"/>
              </w:rPr>
            </w:pPr>
            <w:r w:rsidRPr="004A02B0">
              <w:rPr>
                <w:rFonts w:ascii="宋体" w:hAnsi="宋体" w:hint="eastAsia"/>
                <w:color w:val="000000" w:themeColor="text1"/>
                <w:kern w:val="0"/>
                <w:szCs w:val="21"/>
              </w:rPr>
              <w:lastRenderedPageBreak/>
              <w:t>供应商注册要求要求</w:t>
            </w:r>
          </w:p>
        </w:tc>
        <w:tc>
          <w:tcPr>
            <w:tcW w:w="7240" w:type="dxa"/>
            <w:tcBorders>
              <w:top w:val="single" w:sz="4" w:space="0" w:color="auto"/>
              <w:left w:val="single" w:sz="4" w:space="0" w:color="auto"/>
              <w:bottom w:val="single" w:sz="4" w:space="0" w:color="auto"/>
              <w:right w:val="single" w:sz="4" w:space="0" w:color="auto"/>
            </w:tcBorders>
          </w:tcPr>
          <w:p w:rsidR="00FF019B" w:rsidRPr="004A02B0" w:rsidRDefault="00FF019B" w:rsidP="00224D61">
            <w:pPr>
              <w:widowControl/>
              <w:rPr>
                <w:b/>
                <w:color w:val="000000" w:themeColor="text1"/>
              </w:rPr>
            </w:pPr>
            <w:r w:rsidRPr="004A02B0">
              <w:rPr>
                <w:rFonts w:hint="eastAsia"/>
                <w:b/>
                <w:color w:val="000000" w:themeColor="text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4A02B0">
              <w:rPr>
                <w:b/>
                <w:color w:val="000000" w:themeColor="text1"/>
              </w:rPr>
              <w:t>400-881-7190</w:t>
            </w:r>
            <w:r w:rsidRPr="004A02B0">
              <w:rPr>
                <w:rFonts w:hint="eastAsia"/>
                <w:b/>
                <w:color w:val="000000" w:themeColor="text1"/>
              </w:rPr>
              <w:t>。</w:t>
            </w:r>
          </w:p>
        </w:tc>
      </w:tr>
      <w:tr w:rsidR="00FF019B" w:rsidRPr="004A02B0" w:rsidTr="00224D61">
        <w:trPr>
          <w:trHeight w:val="412"/>
        </w:trPr>
        <w:tc>
          <w:tcPr>
            <w:tcW w:w="9628" w:type="dxa"/>
            <w:gridSpan w:val="2"/>
            <w:tcBorders>
              <w:top w:val="single" w:sz="4" w:space="0" w:color="auto"/>
              <w:left w:val="single" w:sz="4" w:space="0" w:color="auto"/>
              <w:bottom w:val="single" w:sz="4" w:space="0" w:color="auto"/>
              <w:right w:val="single" w:sz="4" w:space="0" w:color="auto"/>
            </w:tcBorders>
          </w:tcPr>
          <w:p w:rsidR="00FF019B" w:rsidRPr="004A02B0" w:rsidRDefault="00FF019B" w:rsidP="00224D61">
            <w:pPr>
              <w:pStyle w:val="a4"/>
              <w:rPr>
                <w:rFonts w:ascii="宋体" w:hAnsi="宋体" w:cs="宋体"/>
                <w:color w:val="000000" w:themeColor="text1"/>
                <w:szCs w:val="21"/>
              </w:rPr>
            </w:pPr>
            <w:r w:rsidRPr="004A02B0">
              <w:rPr>
                <w:rFonts w:ascii="宋体" w:hAnsi="宋体" w:cs="宋体" w:hint="eastAsia"/>
                <w:b/>
                <w:color w:val="000000" w:themeColor="text1"/>
                <w:szCs w:val="21"/>
              </w:rPr>
              <w:t>投标人的资信要求表</w:t>
            </w:r>
          </w:p>
        </w:tc>
      </w:tr>
      <w:tr w:rsidR="00FF019B" w:rsidRPr="004A02B0" w:rsidTr="00224D61">
        <w:trPr>
          <w:trHeight w:val="433"/>
        </w:trPr>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rPr>
                <w:color w:val="000000" w:themeColor="text1"/>
              </w:rPr>
            </w:pPr>
            <w:r w:rsidRPr="004A02B0">
              <w:rPr>
                <w:rFonts w:hint="eastAsia"/>
                <w:color w:val="000000" w:themeColor="text1"/>
              </w:rPr>
              <w:t>政策性加分条件</w:t>
            </w:r>
          </w:p>
        </w:tc>
        <w:tc>
          <w:tcPr>
            <w:tcW w:w="7240" w:type="dxa"/>
            <w:tcBorders>
              <w:top w:val="single" w:sz="4" w:space="0" w:color="auto"/>
              <w:left w:val="single" w:sz="4" w:space="0" w:color="auto"/>
              <w:bottom w:val="single" w:sz="4" w:space="0" w:color="auto"/>
              <w:right w:val="single" w:sz="4" w:space="0" w:color="auto"/>
            </w:tcBorders>
          </w:tcPr>
          <w:p w:rsidR="00FF019B" w:rsidRPr="004A02B0" w:rsidRDefault="00FF019B" w:rsidP="00224D61">
            <w:pPr>
              <w:rPr>
                <w:color w:val="000000" w:themeColor="text1"/>
              </w:rPr>
            </w:pPr>
            <w:r w:rsidRPr="004A02B0">
              <w:rPr>
                <w:rFonts w:hint="eastAsia"/>
                <w:color w:val="000000" w:themeColor="text1"/>
              </w:rPr>
              <w:t>符合节能环保等国家政策要求。</w:t>
            </w:r>
          </w:p>
        </w:tc>
      </w:tr>
      <w:tr w:rsidR="00FF019B" w:rsidRPr="004A02B0" w:rsidTr="00224D61">
        <w:trPr>
          <w:trHeight w:val="396"/>
        </w:trPr>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rPr>
                <w:color w:val="000000" w:themeColor="text1"/>
              </w:rPr>
            </w:pPr>
            <w:r w:rsidRPr="004A02B0">
              <w:rPr>
                <w:rFonts w:hint="eastAsia"/>
                <w:color w:val="000000" w:themeColor="text1"/>
              </w:rPr>
              <w:t>质量管理、企业信用要求</w:t>
            </w:r>
          </w:p>
        </w:tc>
        <w:tc>
          <w:tcPr>
            <w:tcW w:w="7240" w:type="dxa"/>
            <w:tcBorders>
              <w:top w:val="single" w:sz="4" w:space="0" w:color="auto"/>
              <w:left w:val="single" w:sz="4" w:space="0" w:color="auto"/>
              <w:bottom w:val="single" w:sz="4" w:space="0" w:color="auto"/>
              <w:right w:val="single" w:sz="4" w:space="0" w:color="auto"/>
            </w:tcBorders>
          </w:tcPr>
          <w:p w:rsidR="00FF019B" w:rsidRPr="004A02B0" w:rsidRDefault="00FF019B" w:rsidP="00224D61">
            <w:pPr>
              <w:rPr>
                <w:color w:val="000000" w:themeColor="text1"/>
              </w:rPr>
            </w:pPr>
            <w:r w:rsidRPr="004A02B0">
              <w:rPr>
                <w:rFonts w:hint="eastAsia"/>
                <w:color w:val="000000" w:themeColor="text1"/>
              </w:rPr>
              <w:t>详见《第四章评标办法及评分标准》。</w:t>
            </w:r>
          </w:p>
        </w:tc>
      </w:tr>
      <w:tr w:rsidR="00FF019B" w:rsidRPr="004A02B0" w:rsidTr="00224D61">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rPr>
                <w:color w:val="000000" w:themeColor="text1"/>
              </w:rPr>
            </w:pPr>
            <w:r w:rsidRPr="004A02B0">
              <w:rPr>
                <w:rFonts w:hint="eastAsia"/>
                <w:color w:val="000000" w:themeColor="text1"/>
              </w:rPr>
              <w:t>能力或业绩</w:t>
            </w:r>
          </w:p>
          <w:p w:rsidR="00FF019B" w:rsidRPr="004A02B0" w:rsidRDefault="00FF019B" w:rsidP="00224D61">
            <w:pPr>
              <w:rPr>
                <w:color w:val="000000" w:themeColor="text1"/>
              </w:rPr>
            </w:pPr>
            <w:r w:rsidRPr="004A02B0">
              <w:rPr>
                <w:rFonts w:hint="eastAsia"/>
                <w:color w:val="000000" w:themeColor="text1"/>
              </w:rPr>
              <w:t>要求</w:t>
            </w:r>
          </w:p>
        </w:tc>
        <w:tc>
          <w:tcPr>
            <w:tcW w:w="7240" w:type="dxa"/>
            <w:tcBorders>
              <w:top w:val="single" w:sz="4" w:space="0" w:color="auto"/>
              <w:left w:val="single" w:sz="4" w:space="0" w:color="auto"/>
              <w:bottom w:val="single" w:sz="4" w:space="0" w:color="auto"/>
              <w:right w:val="single" w:sz="4" w:space="0" w:color="auto"/>
            </w:tcBorders>
          </w:tcPr>
          <w:p w:rsidR="00FF019B" w:rsidRPr="004A02B0" w:rsidRDefault="00FF019B" w:rsidP="00224D61">
            <w:pPr>
              <w:rPr>
                <w:color w:val="000000" w:themeColor="text1"/>
              </w:rPr>
            </w:pPr>
            <w:r w:rsidRPr="004A02B0">
              <w:rPr>
                <w:rFonts w:hint="eastAsia"/>
                <w:color w:val="000000" w:themeColor="text1"/>
              </w:rPr>
              <w:t>详见《第四章评标办法及评分标准》。</w:t>
            </w:r>
          </w:p>
        </w:tc>
      </w:tr>
      <w:tr w:rsidR="00FF019B" w:rsidRPr="004A02B0" w:rsidTr="00224D61">
        <w:tc>
          <w:tcPr>
            <w:tcW w:w="2388" w:type="dxa"/>
            <w:tcBorders>
              <w:top w:val="single" w:sz="4" w:space="0" w:color="auto"/>
              <w:left w:val="single" w:sz="4" w:space="0" w:color="auto"/>
              <w:bottom w:val="single" w:sz="4" w:space="0" w:color="auto"/>
              <w:right w:val="single" w:sz="4" w:space="0" w:color="auto"/>
            </w:tcBorders>
            <w:vAlign w:val="center"/>
          </w:tcPr>
          <w:p w:rsidR="00FF019B" w:rsidRPr="004A02B0" w:rsidRDefault="00FF019B" w:rsidP="00224D61">
            <w:pPr>
              <w:rPr>
                <w:color w:val="000000" w:themeColor="text1"/>
              </w:rPr>
            </w:pPr>
            <w:r w:rsidRPr="004A02B0">
              <w:rPr>
                <w:rFonts w:hint="eastAsia"/>
                <w:color w:val="000000" w:themeColor="text1"/>
              </w:rPr>
              <w:t>人员要求</w:t>
            </w:r>
          </w:p>
        </w:tc>
        <w:tc>
          <w:tcPr>
            <w:tcW w:w="7240" w:type="dxa"/>
            <w:tcBorders>
              <w:top w:val="single" w:sz="4" w:space="0" w:color="auto"/>
              <w:left w:val="single" w:sz="4" w:space="0" w:color="auto"/>
              <w:bottom w:val="single" w:sz="4" w:space="0" w:color="auto"/>
              <w:right w:val="single" w:sz="4" w:space="0" w:color="auto"/>
            </w:tcBorders>
          </w:tcPr>
          <w:p w:rsidR="00FF019B" w:rsidRPr="004A02B0" w:rsidRDefault="00FF019B" w:rsidP="00224D61">
            <w:pPr>
              <w:rPr>
                <w:color w:val="000000" w:themeColor="text1"/>
              </w:rPr>
            </w:pPr>
            <w:r w:rsidRPr="004A02B0">
              <w:rPr>
                <w:rFonts w:hint="eastAsia"/>
                <w:color w:val="000000" w:themeColor="text1"/>
              </w:rPr>
              <w:t>详见《第四章评标办法及评分标准》。</w:t>
            </w:r>
          </w:p>
        </w:tc>
      </w:tr>
    </w:tbl>
    <w:p w:rsidR="00FF019B" w:rsidRPr="004A02B0" w:rsidRDefault="00FF019B" w:rsidP="00FF019B">
      <w:pPr>
        <w:ind w:left="6473" w:right="315"/>
        <w:rPr>
          <w:color w:val="000000" w:themeColor="text1"/>
        </w:rPr>
      </w:pPr>
    </w:p>
    <w:p w:rsidR="00E727C9" w:rsidRPr="00FF019B" w:rsidRDefault="00E727C9" w:rsidP="00F074A1">
      <w:pPr>
        <w:ind w:left="6195" w:right="315" w:hanging="5880"/>
      </w:pPr>
    </w:p>
    <w:sectPr w:rsidR="00E727C9" w:rsidRPr="00FF019B" w:rsidSect="00E72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039CB"/>
    <w:multiLevelType w:val="multilevel"/>
    <w:tmpl w:val="F59039CB"/>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4776FF5"/>
    <w:multiLevelType w:val="multilevel"/>
    <w:tmpl w:val="04776FF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CE101D"/>
    <w:multiLevelType w:val="singleLevel"/>
    <w:tmpl w:val="05CE101D"/>
    <w:lvl w:ilvl="0">
      <w:start w:val="1"/>
      <w:numFmt w:val="decimal"/>
      <w:suff w:val="nothing"/>
      <w:lvlText w:val="（%1）"/>
      <w:lvlJc w:val="left"/>
    </w:lvl>
  </w:abstractNum>
  <w:abstractNum w:abstractNumId="3">
    <w:nsid w:val="15723EAA"/>
    <w:multiLevelType w:val="singleLevel"/>
    <w:tmpl w:val="15723EAA"/>
    <w:lvl w:ilvl="0">
      <w:start w:val="1"/>
      <w:numFmt w:val="lowerLetter"/>
      <w:suff w:val="space"/>
      <w:lvlText w:val="%1."/>
      <w:lvlJc w:val="left"/>
      <w:pPr>
        <w:ind w:left="0" w:firstLine="0"/>
      </w:pPr>
    </w:lvl>
  </w:abstractNum>
  <w:abstractNum w:abstractNumId="4">
    <w:nsid w:val="17666713"/>
    <w:multiLevelType w:val="multilevel"/>
    <w:tmpl w:val="1766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5EB76F"/>
    <w:multiLevelType w:val="multilevel"/>
    <w:tmpl w:val="1A5EB76F"/>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21D5E23B"/>
    <w:multiLevelType w:val="singleLevel"/>
    <w:tmpl w:val="21D5E23B"/>
    <w:lvl w:ilvl="0">
      <w:start w:val="1"/>
      <w:numFmt w:val="decimal"/>
      <w:suff w:val="nothing"/>
      <w:lvlText w:val="（%1）"/>
      <w:lvlJc w:val="left"/>
    </w:lvl>
  </w:abstractNum>
  <w:abstractNum w:abstractNumId="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nsid w:val="38A5A988"/>
    <w:multiLevelType w:val="multilevel"/>
    <w:tmpl w:val="38A5A988"/>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8FD7C4A"/>
    <w:multiLevelType w:val="hybridMultilevel"/>
    <w:tmpl w:val="ADFAF07E"/>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1">
    <w:nsid w:val="4C601917"/>
    <w:multiLevelType w:val="singleLevel"/>
    <w:tmpl w:val="4C601917"/>
    <w:lvl w:ilvl="0">
      <w:start w:val="1"/>
      <w:numFmt w:val="decimal"/>
      <w:suff w:val="nothing"/>
      <w:lvlText w:val="（%1）"/>
      <w:lvlJc w:val="left"/>
    </w:lvl>
  </w:abstractNum>
  <w:abstractNum w:abstractNumId="12">
    <w:nsid w:val="4EB9A9C4"/>
    <w:multiLevelType w:val="multilevel"/>
    <w:tmpl w:val="4EB9A9C4"/>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5C6260F2"/>
    <w:multiLevelType w:val="multilevel"/>
    <w:tmpl w:val="5C6260F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F278606"/>
    <w:multiLevelType w:val="singleLevel"/>
    <w:tmpl w:val="5F278606"/>
    <w:lvl w:ilvl="0">
      <w:start w:val="2"/>
      <w:numFmt w:val="decimal"/>
      <w:suff w:val="nothing"/>
      <w:lvlText w:val="（%1）"/>
      <w:lvlJc w:val="left"/>
      <w:pPr>
        <w:ind w:left="0" w:firstLine="0"/>
      </w:pPr>
    </w:lvl>
  </w:abstractNum>
  <w:abstractNum w:abstractNumId="15">
    <w:nsid w:val="5FABD14B"/>
    <w:multiLevelType w:val="singleLevel"/>
    <w:tmpl w:val="5FABD14B"/>
    <w:lvl w:ilvl="0">
      <w:start w:val="1"/>
      <w:numFmt w:val="decimal"/>
      <w:suff w:val="nothing"/>
      <w:lvlText w:val="（%1）"/>
      <w:lvlJc w:val="left"/>
    </w:lvl>
  </w:abstractNum>
  <w:abstractNum w:abstractNumId="16">
    <w:nsid w:val="6514FFE6"/>
    <w:multiLevelType w:val="multilevel"/>
    <w:tmpl w:val="6514FFE6"/>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671F56E6"/>
    <w:multiLevelType w:val="hybridMultilevel"/>
    <w:tmpl w:val="E2B0FB8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8"/>
  </w:num>
  <w:num w:numId="6">
    <w:abstractNumId w:val="5"/>
  </w:num>
  <w:num w:numId="7">
    <w:abstractNumId w:val="12"/>
  </w:num>
  <w:num w:numId="8">
    <w:abstractNumId w:val="0"/>
  </w:num>
  <w:num w:numId="9">
    <w:abstractNumId w:val="16"/>
  </w:num>
  <w:num w:numId="10">
    <w:abstractNumId w:val="18"/>
  </w:num>
  <w:num w:numId="11">
    <w:abstractNumId w:val="10"/>
  </w:num>
  <w:num w:numId="12">
    <w:abstractNumId w:val="6"/>
  </w:num>
  <w:num w:numId="13">
    <w:abstractNumId w:val="2"/>
  </w:num>
  <w:num w:numId="14">
    <w:abstractNumId w:val="11"/>
  </w:num>
  <w:num w:numId="15">
    <w:abstractNumId w:val="15"/>
  </w:num>
  <w:num w:numId="16">
    <w:abstractNumId w:val="3"/>
    <w:lvlOverride w:ilvl="0">
      <w:startOverride w:val="1"/>
    </w:lvlOverride>
  </w:num>
  <w:num w:numId="17">
    <w:abstractNumId w:val="14"/>
    <w:lvlOverride w:ilvl="0">
      <w:startOverride w:val="2"/>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019B"/>
    <w:rsid w:val="0000073D"/>
    <w:rsid w:val="00002B2B"/>
    <w:rsid w:val="000040E2"/>
    <w:rsid w:val="0000477F"/>
    <w:rsid w:val="000051B7"/>
    <w:rsid w:val="0000632F"/>
    <w:rsid w:val="00006C19"/>
    <w:rsid w:val="00007B31"/>
    <w:rsid w:val="00007C83"/>
    <w:rsid w:val="0001071D"/>
    <w:rsid w:val="00010767"/>
    <w:rsid w:val="000108B8"/>
    <w:rsid w:val="00010C19"/>
    <w:rsid w:val="0001237A"/>
    <w:rsid w:val="0001273F"/>
    <w:rsid w:val="000127C6"/>
    <w:rsid w:val="0001284E"/>
    <w:rsid w:val="00014FC0"/>
    <w:rsid w:val="00017EE9"/>
    <w:rsid w:val="00021114"/>
    <w:rsid w:val="0002337D"/>
    <w:rsid w:val="00024273"/>
    <w:rsid w:val="00024538"/>
    <w:rsid w:val="00024A40"/>
    <w:rsid w:val="00025710"/>
    <w:rsid w:val="00026362"/>
    <w:rsid w:val="00027375"/>
    <w:rsid w:val="00030345"/>
    <w:rsid w:val="000303E4"/>
    <w:rsid w:val="00031514"/>
    <w:rsid w:val="0003217D"/>
    <w:rsid w:val="00032915"/>
    <w:rsid w:val="0003447F"/>
    <w:rsid w:val="00034EE5"/>
    <w:rsid w:val="000367E0"/>
    <w:rsid w:val="000400D2"/>
    <w:rsid w:val="00042303"/>
    <w:rsid w:val="00042BBA"/>
    <w:rsid w:val="00043521"/>
    <w:rsid w:val="00043724"/>
    <w:rsid w:val="00043FE0"/>
    <w:rsid w:val="00045192"/>
    <w:rsid w:val="000458A9"/>
    <w:rsid w:val="00045F90"/>
    <w:rsid w:val="00047B04"/>
    <w:rsid w:val="000504C3"/>
    <w:rsid w:val="00051381"/>
    <w:rsid w:val="00051454"/>
    <w:rsid w:val="000515D8"/>
    <w:rsid w:val="00051BF3"/>
    <w:rsid w:val="0005318D"/>
    <w:rsid w:val="000532AA"/>
    <w:rsid w:val="00053C1B"/>
    <w:rsid w:val="00053D3F"/>
    <w:rsid w:val="00055BFB"/>
    <w:rsid w:val="00056ECE"/>
    <w:rsid w:val="00057857"/>
    <w:rsid w:val="00060C39"/>
    <w:rsid w:val="00062358"/>
    <w:rsid w:val="00063DB5"/>
    <w:rsid w:val="00063F36"/>
    <w:rsid w:val="000645C8"/>
    <w:rsid w:val="000645F5"/>
    <w:rsid w:val="0006491D"/>
    <w:rsid w:val="00064929"/>
    <w:rsid w:val="00064C7D"/>
    <w:rsid w:val="00064DBA"/>
    <w:rsid w:val="00065834"/>
    <w:rsid w:val="00065878"/>
    <w:rsid w:val="000671A2"/>
    <w:rsid w:val="00067833"/>
    <w:rsid w:val="00071E5A"/>
    <w:rsid w:val="00071F68"/>
    <w:rsid w:val="00074786"/>
    <w:rsid w:val="00074C99"/>
    <w:rsid w:val="000766B1"/>
    <w:rsid w:val="000771EF"/>
    <w:rsid w:val="00081A78"/>
    <w:rsid w:val="000825D9"/>
    <w:rsid w:val="00083332"/>
    <w:rsid w:val="000833FA"/>
    <w:rsid w:val="00084D2C"/>
    <w:rsid w:val="000864AF"/>
    <w:rsid w:val="000872D6"/>
    <w:rsid w:val="00087372"/>
    <w:rsid w:val="000901D0"/>
    <w:rsid w:val="0009244B"/>
    <w:rsid w:val="00092B04"/>
    <w:rsid w:val="0009465B"/>
    <w:rsid w:val="00095C3D"/>
    <w:rsid w:val="00096094"/>
    <w:rsid w:val="00096141"/>
    <w:rsid w:val="00096B09"/>
    <w:rsid w:val="00097DC4"/>
    <w:rsid w:val="000A204F"/>
    <w:rsid w:val="000A2B39"/>
    <w:rsid w:val="000A325B"/>
    <w:rsid w:val="000A46B6"/>
    <w:rsid w:val="000A475F"/>
    <w:rsid w:val="000A7805"/>
    <w:rsid w:val="000B01D0"/>
    <w:rsid w:val="000B174B"/>
    <w:rsid w:val="000B41D9"/>
    <w:rsid w:val="000B50FE"/>
    <w:rsid w:val="000B5B8D"/>
    <w:rsid w:val="000B79BF"/>
    <w:rsid w:val="000C0260"/>
    <w:rsid w:val="000C0CC0"/>
    <w:rsid w:val="000C1924"/>
    <w:rsid w:val="000C1AAF"/>
    <w:rsid w:val="000C2A1B"/>
    <w:rsid w:val="000C2BAA"/>
    <w:rsid w:val="000C2CB8"/>
    <w:rsid w:val="000C2EEE"/>
    <w:rsid w:val="000C5667"/>
    <w:rsid w:val="000D0133"/>
    <w:rsid w:val="000D038F"/>
    <w:rsid w:val="000D1347"/>
    <w:rsid w:val="000D1810"/>
    <w:rsid w:val="000D2986"/>
    <w:rsid w:val="000D4671"/>
    <w:rsid w:val="000D497A"/>
    <w:rsid w:val="000D500C"/>
    <w:rsid w:val="000D585D"/>
    <w:rsid w:val="000D60D4"/>
    <w:rsid w:val="000D61B3"/>
    <w:rsid w:val="000D6CC7"/>
    <w:rsid w:val="000E1410"/>
    <w:rsid w:val="000E2E64"/>
    <w:rsid w:val="000E2F0F"/>
    <w:rsid w:val="000E427F"/>
    <w:rsid w:val="000E43CD"/>
    <w:rsid w:val="000E4CE2"/>
    <w:rsid w:val="000E5DEB"/>
    <w:rsid w:val="000E64F0"/>
    <w:rsid w:val="000F0EC7"/>
    <w:rsid w:val="000F1876"/>
    <w:rsid w:val="000F1EE0"/>
    <w:rsid w:val="000F2B88"/>
    <w:rsid w:val="000F3647"/>
    <w:rsid w:val="000F3ADB"/>
    <w:rsid w:val="000F56EE"/>
    <w:rsid w:val="000F6816"/>
    <w:rsid w:val="000F74EA"/>
    <w:rsid w:val="000F7648"/>
    <w:rsid w:val="000F7AF2"/>
    <w:rsid w:val="00100217"/>
    <w:rsid w:val="00100439"/>
    <w:rsid w:val="00102593"/>
    <w:rsid w:val="001030A8"/>
    <w:rsid w:val="001046C4"/>
    <w:rsid w:val="00104897"/>
    <w:rsid w:val="00104E91"/>
    <w:rsid w:val="00105697"/>
    <w:rsid w:val="001062D6"/>
    <w:rsid w:val="001063C6"/>
    <w:rsid w:val="00106802"/>
    <w:rsid w:val="00106BDB"/>
    <w:rsid w:val="00111027"/>
    <w:rsid w:val="001123D7"/>
    <w:rsid w:val="001136AA"/>
    <w:rsid w:val="00113923"/>
    <w:rsid w:val="00113A36"/>
    <w:rsid w:val="001142C1"/>
    <w:rsid w:val="00115B44"/>
    <w:rsid w:val="00121728"/>
    <w:rsid w:val="001217E8"/>
    <w:rsid w:val="00121B01"/>
    <w:rsid w:val="00121D90"/>
    <w:rsid w:val="00121EBB"/>
    <w:rsid w:val="001234DE"/>
    <w:rsid w:val="00123903"/>
    <w:rsid w:val="0012425C"/>
    <w:rsid w:val="001264DF"/>
    <w:rsid w:val="00127D0D"/>
    <w:rsid w:val="001303A8"/>
    <w:rsid w:val="00130B2A"/>
    <w:rsid w:val="001321A5"/>
    <w:rsid w:val="001321FE"/>
    <w:rsid w:val="0013380A"/>
    <w:rsid w:val="00135258"/>
    <w:rsid w:val="001358EC"/>
    <w:rsid w:val="00135C26"/>
    <w:rsid w:val="00136B8A"/>
    <w:rsid w:val="00136D0F"/>
    <w:rsid w:val="00140961"/>
    <w:rsid w:val="001409CC"/>
    <w:rsid w:val="00141D82"/>
    <w:rsid w:val="00142113"/>
    <w:rsid w:val="001421CE"/>
    <w:rsid w:val="00144359"/>
    <w:rsid w:val="0014541F"/>
    <w:rsid w:val="00145839"/>
    <w:rsid w:val="00146823"/>
    <w:rsid w:val="00146917"/>
    <w:rsid w:val="00146A2C"/>
    <w:rsid w:val="00146DDE"/>
    <w:rsid w:val="0014720D"/>
    <w:rsid w:val="001500BD"/>
    <w:rsid w:val="00150326"/>
    <w:rsid w:val="00150336"/>
    <w:rsid w:val="001507F9"/>
    <w:rsid w:val="00151509"/>
    <w:rsid w:val="0015389A"/>
    <w:rsid w:val="0015403D"/>
    <w:rsid w:val="00154614"/>
    <w:rsid w:val="0015534B"/>
    <w:rsid w:val="00155443"/>
    <w:rsid w:val="0015678B"/>
    <w:rsid w:val="00157259"/>
    <w:rsid w:val="00157441"/>
    <w:rsid w:val="00157A6B"/>
    <w:rsid w:val="00161080"/>
    <w:rsid w:val="00161C06"/>
    <w:rsid w:val="00164CC6"/>
    <w:rsid w:val="00164E56"/>
    <w:rsid w:val="00166ACF"/>
    <w:rsid w:val="00166BDE"/>
    <w:rsid w:val="00167FA9"/>
    <w:rsid w:val="0017494B"/>
    <w:rsid w:val="00177893"/>
    <w:rsid w:val="001801B5"/>
    <w:rsid w:val="001802D0"/>
    <w:rsid w:val="00181C1C"/>
    <w:rsid w:val="00182A80"/>
    <w:rsid w:val="00184091"/>
    <w:rsid w:val="001841C7"/>
    <w:rsid w:val="00184327"/>
    <w:rsid w:val="00187A8F"/>
    <w:rsid w:val="00187BD9"/>
    <w:rsid w:val="001905A3"/>
    <w:rsid w:val="0019060B"/>
    <w:rsid w:val="00191879"/>
    <w:rsid w:val="00192A9A"/>
    <w:rsid w:val="00193119"/>
    <w:rsid w:val="00194AD8"/>
    <w:rsid w:val="00195605"/>
    <w:rsid w:val="00196A27"/>
    <w:rsid w:val="00196B38"/>
    <w:rsid w:val="00196E79"/>
    <w:rsid w:val="001972DB"/>
    <w:rsid w:val="001A0A47"/>
    <w:rsid w:val="001A2B3A"/>
    <w:rsid w:val="001A3A65"/>
    <w:rsid w:val="001A756A"/>
    <w:rsid w:val="001A7B19"/>
    <w:rsid w:val="001B0745"/>
    <w:rsid w:val="001B12D2"/>
    <w:rsid w:val="001B2D3B"/>
    <w:rsid w:val="001B3E9A"/>
    <w:rsid w:val="001B5E8C"/>
    <w:rsid w:val="001B65BB"/>
    <w:rsid w:val="001B68F5"/>
    <w:rsid w:val="001B6AEA"/>
    <w:rsid w:val="001B7096"/>
    <w:rsid w:val="001B786C"/>
    <w:rsid w:val="001C0C22"/>
    <w:rsid w:val="001C2158"/>
    <w:rsid w:val="001C2B90"/>
    <w:rsid w:val="001C4035"/>
    <w:rsid w:val="001C4449"/>
    <w:rsid w:val="001C5595"/>
    <w:rsid w:val="001C5ADF"/>
    <w:rsid w:val="001C795C"/>
    <w:rsid w:val="001C79FF"/>
    <w:rsid w:val="001C7C98"/>
    <w:rsid w:val="001D129C"/>
    <w:rsid w:val="001D1A34"/>
    <w:rsid w:val="001D23EF"/>
    <w:rsid w:val="001D2DDF"/>
    <w:rsid w:val="001D360A"/>
    <w:rsid w:val="001D3AF0"/>
    <w:rsid w:val="001D3D94"/>
    <w:rsid w:val="001D6B21"/>
    <w:rsid w:val="001D71DE"/>
    <w:rsid w:val="001E06BF"/>
    <w:rsid w:val="001E0949"/>
    <w:rsid w:val="001E0B1C"/>
    <w:rsid w:val="001E0B5F"/>
    <w:rsid w:val="001E236A"/>
    <w:rsid w:val="001E4071"/>
    <w:rsid w:val="001E4BD9"/>
    <w:rsid w:val="001E7358"/>
    <w:rsid w:val="001E77A3"/>
    <w:rsid w:val="001F0F12"/>
    <w:rsid w:val="001F0F40"/>
    <w:rsid w:val="001F222A"/>
    <w:rsid w:val="001F23F0"/>
    <w:rsid w:val="001F259D"/>
    <w:rsid w:val="001F2C86"/>
    <w:rsid w:val="001F34A1"/>
    <w:rsid w:val="001F353B"/>
    <w:rsid w:val="001F40D5"/>
    <w:rsid w:val="001F7216"/>
    <w:rsid w:val="002003D4"/>
    <w:rsid w:val="002007DA"/>
    <w:rsid w:val="00200BAE"/>
    <w:rsid w:val="00202676"/>
    <w:rsid w:val="00202C0D"/>
    <w:rsid w:val="00203496"/>
    <w:rsid w:val="0020354C"/>
    <w:rsid w:val="00203A61"/>
    <w:rsid w:val="00203C7C"/>
    <w:rsid w:val="002043A9"/>
    <w:rsid w:val="00205E62"/>
    <w:rsid w:val="002066DD"/>
    <w:rsid w:val="00207D00"/>
    <w:rsid w:val="0021059F"/>
    <w:rsid w:val="00210ABB"/>
    <w:rsid w:val="00210E7A"/>
    <w:rsid w:val="0021283A"/>
    <w:rsid w:val="00213024"/>
    <w:rsid w:val="00213CC7"/>
    <w:rsid w:val="00213E82"/>
    <w:rsid w:val="00214229"/>
    <w:rsid w:val="00215954"/>
    <w:rsid w:val="00217BF2"/>
    <w:rsid w:val="00220FC8"/>
    <w:rsid w:val="00221D2F"/>
    <w:rsid w:val="002223DE"/>
    <w:rsid w:val="00222C44"/>
    <w:rsid w:val="00223525"/>
    <w:rsid w:val="00224110"/>
    <w:rsid w:val="0022544B"/>
    <w:rsid w:val="00225C19"/>
    <w:rsid w:val="00226675"/>
    <w:rsid w:val="002276E0"/>
    <w:rsid w:val="00230A18"/>
    <w:rsid w:val="00230FE6"/>
    <w:rsid w:val="00232132"/>
    <w:rsid w:val="00232A54"/>
    <w:rsid w:val="00233260"/>
    <w:rsid w:val="00233EB7"/>
    <w:rsid w:val="002343D5"/>
    <w:rsid w:val="002356D7"/>
    <w:rsid w:val="00236341"/>
    <w:rsid w:val="00236DFF"/>
    <w:rsid w:val="0023741A"/>
    <w:rsid w:val="00237ECF"/>
    <w:rsid w:val="002402B0"/>
    <w:rsid w:val="00240D3A"/>
    <w:rsid w:val="00240DE5"/>
    <w:rsid w:val="00240EC9"/>
    <w:rsid w:val="00241D8B"/>
    <w:rsid w:val="0024352D"/>
    <w:rsid w:val="00244B1F"/>
    <w:rsid w:val="00244E02"/>
    <w:rsid w:val="00251C91"/>
    <w:rsid w:val="00251DC5"/>
    <w:rsid w:val="00252A9B"/>
    <w:rsid w:val="00252ABB"/>
    <w:rsid w:val="0025325C"/>
    <w:rsid w:val="00253286"/>
    <w:rsid w:val="00253433"/>
    <w:rsid w:val="00253755"/>
    <w:rsid w:val="00254737"/>
    <w:rsid w:val="0025648C"/>
    <w:rsid w:val="002611AF"/>
    <w:rsid w:val="002622A6"/>
    <w:rsid w:val="00262F5F"/>
    <w:rsid w:val="002636C0"/>
    <w:rsid w:val="00264B8A"/>
    <w:rsid w:val="00266578"/>
    <w:rsid w:val="002669BC"/>
    <w:rsid w:val="002674C8"/>
    <w:rsid w:val="00267519"/>
    <w:rsid w:val="00270603"/>
    <w:rsid w:val="00271CDC"/>
    <w:rsid w:val="002749D3"/>
    <w:rsid w:val="00275713"/>
    <w:rsid w:val="00275C77"/>
    <w:rsid w:val="0027662F"/>
    <w:rsid w:val="0027668C"/>
    <w:rsid w:val="0028018F"/>
    <w:rsid w:val="0028045C"/>
    <w:rsid w:val="002806C0"/>
    <w:rsid w:val="00280AA8"/>
    <w:rsid w:val="00282BC8"/>
    <w:rsid w:val="00283618"/>
    <w:rsid w:val="0028467A"/>
    <w:rsid w:val="00284E66"/>
    <w:rsid w:val="00287753"/>
    <w:rsid w:val="00287EFD"/>
    <w:rsid w:val="002917B8"/>
    <w:rsid w:val="0029187F"/>
    <w:rsid w:val="002930E2"/>
    <w:rsid w:val="00293D28"/>
    <w:rsid w:val="00293E70"/>
    <w:rsid w:val="002943F4"/>
    <w:rsid w:val="00295378"/>
    <w:rsid w:val="002959CC"/>
    <w:rsid w:val="0029659E"/>
    <w:rsid w:val="002975FA"/>
    <w:rsid w:val="00297FA3"/>
    <w:rsid w:val="002A2C44"/>
    <w:rsid w:val="002A2E44"/>
    <w:rsid w:val="002A444F"/>
    <w:rsid w:val="002A65FF"/>
    <w:rsid w:val="002A6F3A"/>
    <w:rsid w:val="002A6F47"/>
    <w:rsid w:val="002B4FBF"/>
    <w:rsid w:val="002B5FEF"/>
    <w:rsid w:val="002B6444"/>
    <w:rsid w:val="002C1C75"/>
    <w:rsid w:val="002C3FD4"/>
    <w:rsid w:val="002C43C5"/>
    <w:rsid w:val="002C53BA"/>
    <w:rsid w:val="002C6695"/>
    <w:rsid w:val="002C78E4"/>
    <w:rsid w:val="002D0353"/>
    <w:rsid w:val="002D1C38"/>
    <w:rsid w:val="002D21F8"/>
    <w:rsid w:val="002D28F9"/>
    <w:rsid w:val="002D474E"/>
    <w:rsid w:val="002D51F9"/>
    <w:rsid w:val="002D7787"/>
    <w:rsid w:val="002E1856"/>
    <w:rsid w:val="002E1A23"/>
    <w:rsid w:val="002E436E"/>
    <w:rsid w:val="002E48C4"/>
    <w:rsid w:val="002E71B7"/>
    <w:rsid w:val="002E7CF9"/>
    <w:rsid w:val="002F1E4D"/>
    <w:rsid w:val="002F2F1A"/>
    <w:rsid w:val="002F4477"/>
    <w:rsid w:val="002F5058"/>
    <w:rsid w:val="002F54D6"/>
    <w:rsid w:val="002F55B7"/>
    <w:rsid w:val="002F6695"/>
    <w:rsid w:val="00300AB5"/>
    <w:rsid w:val="00304DF0"/>
    <w:rsid w:val="00304F51"/>
    <w:rsid w:val="00311BBA"/>
    <w:rsid w:val="003128CC"/>
    <w:rsid w:val="00312F2A"/>
    <w:rsid w:val="00314048"/>
    <w:rsid w:val="00314B2F"/>
    <w:rsid w:val="00315072"/>
    <w:rsid w:val="00315172"/>
    <w:rsid w:val="0031618E"/>
    <w:rsid w:val="00316603"/>
    <w:rsid w:val="0032007D"/>
    <w:rsid w:val="00322B28"/>
    <w:rsid w:val="003266F5"/>
    <w:rsid w:val="0033025F"/>
    <w:rsid w:val="0033058F"/>
    <w:rsid w:val="00330EC8"/>
    <w:rsid w:val="00332A70"/>
    <w:rsid w:val="00333F4D"/>
    <w:rsid w:val="00334DC3"/>
    <w:rsid w:val="00334EDF"/>
    <w:rsid w:val="003368CC"/>
    <w:rsid w:val="00337D48"/>
    <w:rsid w:val="003403DB"/>
    <w:rsid w:val="00340B19"/>
    <w:rsid w:val="00341795"/>
    <w:rsid w:val="00344236"/>
    <w:rsid w:val="00346278"/>
    <w:rsid w:val="0034691C"/>
    <w:rsid w:val="00346AB8"/>
    <w:rsid w:val="00347615"/>
    <w:rsid w:val="00350B69"/>
    <w:rsid w:val="00351849"/>
    <w:rsid w:val="003518B7"/>
    <w:rsid w:val="00351B3E"/>
    <w:rsid w:val="00351E4C"/>
    <w:rsid w:val="00352942"/>
    <w:rsid w:val="00353584"/>
    <w:rsid w:val="003537EB"/>
    <w:rsid w:val="00353A71"/>
    <w:rsid w:val="00354C3A"/>
    <w:rsid w:val="003550BE"/>
    <w:rsid w:val="003572A4"/>
    <w:rsid w:val="00357B9F"/>
    <w:rsid w:val="003618D4"/>
    <w:rsid w:val="00362AF5"/>
    <w:rsid w:val="003645EB"/>
    <w:rsid w:val="00365106"/>
    <w:rsid w:val="00365DBE"/>
    <w:rsid w:val="00366049"/>
    <w:rsid w:val="00367F58"/>
    <w:rsid w:val="003704BD"/>
    <w:rsid w:val="00370734"/>
    <w:rsid w:val="00370E83"/>
    <w:rsid w:val="0037184D"/>
    <w:rsid w:val="00371A76"/>
    <w:rsid w:val="003751CE"/>
    <w:rsid w:val="00375BA6"/>
    <w:rsid w:val="00376311"/>
    <w:rsid w:val="00376ADB"/>
    <w:rsid w:val="00377215"/>
    <w:rsid w:val="00377AD6"/>
    <w:rsid w:val="003817ED"/>
    <w:rsid w:val="00381DDB"/>
    <w:rsid w:val="003831F9"/>
    <w:rsid w:val="003847E0"/>
    <w:rsid w:val="003848D6"/>
    <w:rsid w:val="00384A31"/>
    <w:rsid w:val="003850AA"/>
    <w:rsid w:val="00385DE9"/>
    <w:rsid w:val="00386C2F"/>
    <w:rsid w:val="003871B9"/>
    <w:rsid w:val="00392C9D"/>
    <w:rsid w:val="00393435"/>
    <w:rsid w:val="00394ECF"/>
    <w:rsid w:val="0039559E"/>
    <w:rsid w:val="00395974"/>
    <w:rsid w:val="00396044"/>
    <w:rsid w:val="003970B6"/>
    <w:rsid w:val="003A0CF8"/>
    <w:rsid w:val="003A0FC2"/>
    <w:rsid w:val="003A1279"/>
    <w:rsid w:val="003A308C"/>
    <w:rsid w:val="003A35FB"/>
    <w:rsid w:val="003A4786"/>
    <w:rsid w:val="003A4B7C"/>
    <w:rsid w:val="003A5331"/>
    <w:rsid w:val="003A59A9"/>
    <w:rsid w:val="003A673C"/>
    <w:rsid w:val="003A6A90"/>
    <w:rsid w:val="003A740B"/>
    <w:rsid w:val="003A7BC2"/>
    <w:rsid w:val="003B0E80"/>
    <w:rsid w:val="003B16EF"/>
    <w:rsid w:val="003B1B53"/>
    <w:rsid w:val="003B2518"/>
    <w:rsid w:val="003B331B"/>
    <w:rsid w:val="003B3369"/>
    <w:rsid w:val="003B3496"/>
    <w:rsid w:val="003B5667"/>
    <w:rsid w:val="003B75A8"/>
    <w:rsid w:val="003B79C2"/>
    <w:rsid w:val="003C01CE"/>
    <w:rsid w:val="003C0604"/>
    <w:rsid w:val="003C115B"/>
    <w:rsid w:val="003C2089"/>
    <w:rsid w:val="003C2540"/>
    <w:rsid w:val="003C40E4"/>
    <w:rsid w:val="003C4645"/>
    <w:rsid w:val="003C5A38"/>
    <w:rsid w:val="003C5CF1"/>
    <w:rsid w:val="003C6867"/>
    <w:rsid w:val="003C6A16"/>
    <w:rsid w:val="003C6CC1"/>
    <w:rsid w:val="003C74C8"/>
    <w:rsid w:val="003C7A79"/>
    <w:rsid w:val="003D04A1"/>
    <w:rsid w:val="003D1354"/>
    <w:rsid w:val="003D1FC1"/>
    <w:rsid w:val="003D25D9"/>
    <w:rsid w:val="003D2A7D"/>
    <w:rsid w:val="003D2E09"/>
    <w:rsid w:val="003D4405"/>
    <w:rsid w:val="003D5288"/>
    <w:rsid w:val="003D5633"/>
    <w:rsid w:val="003D6354"/>
    <w:rsid w:val="003D7669"/>
    <w:rsid w:val="003D7A66"/>
    <w:rsid w:val="003E11E7"/>
    <w:rsid w:val="003E2D11"/>
    <w:rsid w:val="003E6623"/>
    <w:rsid w:val="003E737E"/>
    <w:rsid w:val="003E73BE"/>
    <w:rsid w:val="003F02A6"/>
    <w:rsid w:val="003F0669"/>
    <w:rsid w:val="003F1345"/>
    <w:rsid w:val="003F167C"/>
    <w:rsid w:val="003F1DDE"/>
    <w:rsid w:val="003F3A0F"/>
    <w:rsid w:val="003F4030"/>
    <w:rsid w:val="003F4B8F"/>
    <w:rsid w:val="003F55DD"/>
    <w:rsid w:val="003F683E"/>
    <w:rsid w:val="003F6E86"/>
    <w:rsid w:val="003F7696"/>
    <w:rsid w:val="003F777A"/>
    <w:rsid w:val="00400C17"/>
    <w:rsid w:val="00400CB1"/>
    <w:rsid w:val="00402F06"/>
    <w:rsid w:val="00405343"/>
    <w:rsid w:val="00405C9A"/>
    <w:rsid w:val="00405D51"/>
    <w:rsid w:val="004071D4"/>
    <w:rsid w:val="00407302"/>
    <w:rsid w:val="0040769E"/>
    <w:rsid w:val="00410151"/>
    <w:rsid w:val="00410BD6"/>
    <w:rsid w:val="00411683"/>
    <w:rsid w:val="004118AD"/>
    <w:rsid w:val="00411ABF"/>
    <w:rsid w:val="0041388D"/>
    <w:rsid w:val="00414746"/>
    <w:rsid w:val="0041534F"/>
    <w:rsid w:val="0041666A"/>
    <w:rsid w:val="00417D5D"/>
    <w:rsid w:val="00417F9A"/>
    <w:rsid w:val="0042091A"/>
    <w:rsid w:val="00420DFC"/>
    <w:rsid w:val="00421E16"/>
    <w:rsid w:val="00423306"/>
    <w:rsid w:val="0042479D"/>
    <w:rsid w:val="004269F0"/>
    <w:rsid w:val="00431B7E"/>
    <w:rsid w:val="00432ACB"/>
    <w:rsid w:val="00435B14"/>
    <w:rsid w:val="00435FCC"/>
    <w:rsid w:val="004368F6"/>
    <w:rsid w:val="00440D1C"/>
    <w:rsid w:val="00441446"/>
    <w:rsid w:val="004415DE"/>
    <w:rsid w:val="0044261C"/>
    <w:rsid w:val="00442E3E"/>
    <w:rsid w:val="00443937"/>
    <w:rsid w:val="004462FD"/>
    <w:rsid w:val="00446496"/>
    <w:rsid w:val="004479C0"/>
    <w:rsid w:val="00447DC4"/>
    <w:rsid w:val="004507D8"/>
    <w:rsid w:val="004526B7"/>
    <w:rsid w:val="004534EC"/>
    <w:rsid w:val="00455985"/>
    <w:rsid w:val="00456267"/>
    <w:rsid w:val="004564A7"/>
    <w:rsid w:val="00457C73"/>
    <w:rsid w:val="004607FF"/>
    <w:rsid w:val="00460F70"/>
    <w:rsid w:val="0046120B"/>
    <w:rsid w:val="00462547"/>
    <w:rsid w:val="00462821"/>
    <w:rsid w:val="004630DC"/>
    <w:rsid w:val="00463CC6"/>
    <w:rsid w:val="0046405F"/>
    <w:rsid w:val="00464EA0"/>
    <w:rsid w:val="00465213"/>
    <w:rsid w:val="0046691C"/>
    <w:rsid w:val="0046722C"/>
    <w:rsid w:val="004678A1"/>
    <w:rsid w:val="00467DC9"/>
    <w:rsid w:val="0047006A"/>
    <w:rsid w:val="00471C68"/>
    <w:rsid w:val="00473201"/>
    <w:rsid w:val="00473A79"/>
    <w:rsid w:val="00474491"/>
    <w:rsid w:val="00474E1D"/>
    <w:rsid w:val="00475156"/>
    <w:rsid w:val="00475639"/>
    <w:rsid w:val="00475A34"/>
    <w:rsid w:val="00476958"/>
    <w:rsid w:val="00476CDE"/>
    <w:rsid w:val="00477518"/>
    <w:rsid w:val="00477824"/>
    <w:rsid w:val="00480321"/>
    <w:rsid w:val="00480BB9"/>
    <w:rsid w:val="00480D65"/>
    <w:rsid w:val="004811F9"/>
    <w:rsid w:val="00481705"/>
    <w:rsid w:val="00481BB9"/>
    <w:rsid w:val="004831E9"/>
    <w:rsid w:val="004836BC"/>
    <w:rsid w:val="0048380B"/>
    <w:rsid w:val="004839A2"/>
    <w:rsid w:val="00487C91"/>
    <w:rsid w:val="0049046B"/>
    <w:rsid w:val="00491F6F"/>
    <w:rsid w:val="004925AB"/>
    <w:rsid w:val="00495EE2"/>
    <w:rsid w:val="00495FF3"/>
    <w:rsid w:val="004966A6"/>
    <w:rsid w:val="004A10F4"/>
    <w:rsid w:val="004A2486"/>
    <w:rsid w:val="004A2A05"/>
    <w:rsid w:val="004A3916"/>
    <w:rsid w:val="004A3C5B"/>
    <w:rsid w:val="004A3F99"/>
    <w:rsid w:val="004A6424"/>
    <w:rsid w:val="004A7255"/>
    <w:rsid w:val="004B0544"/>
    <w:rsid w:val="004B20AA"/>
    <w:rsid w:val="004B3801"/>
    <w:rsid w:val="004B5BEC"/>
    <w:rsid w:val="004B6C4F"/>
    <w:rsid w:val="004B7AEB"/>
    <w:rsid w:val="004B7E69"/>
    <w:rsid w:val="004C0435"/>
    <w:rsid w:val="004C0589"/>
    <w:rsid w:val="004C2AA1"/>
    <w:rsid w:val="004C371C"/>
    <w:rsid w:val="004C4D58"/>
    <w:rsid w:val="004C55E2"/>
    <w:rsid w:val="004C6AB5"/>
    <w:rsid w:val="004C6AF8"/>
    <w:rsid w:val="004D1B3D"/>
    <w:rsid w:val="004D2350"/>
    <w:rsid w:val="004D3EB5"/>
    <w:rsid w:val="004D59C9"/>
    <w:rsid w:val="004D757E"/>
    <w:rsid w:val="004D7919"/>
    <w:rsid w:val="004E1005"/>
    <w:rsid w:val="004E1F09"/>
    <w:rsid w:val="004E2955"/>
    <w:rsid w:val="004E2A32"/>
    <w:rsid w:val="004E30A7"/>
    <w:rsid w:val="004E3CA8"/>
    <w:rsid w:val="004E48A1"/>
    <w:rsid w:val="004E48CE"/>
    <w:rsid w:val="004E4A3D"/>
    <w:rsid w:val="004E5906"/>
    <w:rsid w:val="004E6159"/>
    <w:rsid w:val="004F1EAA"/>
    <w:rsid w:val="004F4B13"/>
    <w:rsid w:val="004F5125"/>
    <w:rsid w:val="004F559C"/>
    <w:rsid w:val="004F69AE"/>
    <w:rsid w:val="004F707F"/>
    <w:rsid w:val="005002D1"/>
    <w:rsid w:val="005009D1"/>
    <w:rsid w:val="00501785"/>
    <w:rsid w:val="005024BE"/>
    <w:rsid w:val="005028E1"/>
    <w:rsid w:val="00503416"/>
    <w:rsid w:val="0050533B"/>
    <w:rsid w:val="00505A65"/>
    <w:rsid w:val="00506FB7"/>
    <w:rsid w:val="00510113"/>
    <w:rsid w:val="00511E5F"/>
    <w:rsid w:val="00511EEC"/>
    <w:rsid w:val="00512217"/>
    <w:rsid w:val="00513193"/>
    <w:rsid w:val="005135B4"/>
    <w:rsid w:val="00513D55"/>
    <w:rsid w:val="005170C3"/>
    <w:rsid w:val="00517B7A"/>
    <w:rsid w:val="00520B71"/>
    <w:rsid w:val="00520E5F"/>
    <w:rsid w:val="00522A21"/>
    <w:rsid w:val="005234FA"/>
    <w:rsid w:val="005238FC"/>
    <w:rsid w:val="00523A95"/>
    <w:rsid w:val="00525426"/>
    <w:rsid w:val="00525643"/>
    <w:rsid w:val="00526EE3"/>
    <w:rsid w:val="005279D1"/>
    <w:rsid w:val="00527FBA"/>
    <w:rsid w:val="0053000F"/>
    <w:rsid w:val="00531989"/>
    <w:rsid w:val="005319B3"/>
    <w:rsid w:val="00531CDD"/>
    <w:rsid w:val="00531F59"/>
    <w:rsid w:val="00532D95"/>
    <w:rsid w:val="00532FD5"/>
    <w:rsid w:val="0053438D"/>
    <w:rsid w:val="0053663F"/>
    <w:rsid w:val="005401B0"/>
    <w:rsid w:val="00540F64"/>
    <w:rsid w:val="00540FBE"/>
    <w:rsid w:val="00541341"/>
    <w:rsid w:val="005415B4"/>
    <w:rsid w:val="0054214F"/>
    <w:rsid w:val="00543D07"/>
    <w:rsid w:val="00543D8B"/>
    <w:rsid w:val="00544A7D"/>
    <w:rsid w:val="00547848"/>
    <w:rsid w:val="005479ED"/>
    <w:rsid w:val="00547F73"/>
    <w:rsid w:val="00550CF9"/>
    <w:rsid w:val="005516D3"/>
    <w:rsid w:val="005521EB"/>
    <w:rsid w:val="0055340B"/>
    <w:rsid w:val="00553445"/>
    <w:rsid w:val="00553A2D"/>
    <w:rsid w:val="00553BE2"/>
    <w:rsid w:val="00553C28"/>
    <w:rsid w:val="0055437F"/>
    <w:rsid w:val="00554E26"/>
    <w:rsid w:val="005555DD"/>
    <w:rsid w:val="005558A4"/>
    <w:rsid w:val="00555EF4"/>
    <w:rsid w:val="005570F1"/>
    <w:rsid w:val="00557CC3"/>
    <w:rsid w:val="005605B2"/>
    <w:rsid w:val="005607AE"/>
    <w:rsid w:val="00560846"/>
    <w:rsid w:val="00561D90"/>
    <w:rsid w:val="005622C3"/>
    <w:rsid w:val="00562857"/>
    <w:rsid w:val="00563AF6"/>
    <w:rsid w:val="005649EA"/>
    <w:rsid w:val="005656BA"/>
    <w:rsid w:val="00567766"/>
    <w:rsid w:val="0057142F"/>
    <w:rsid w:val="005718ED"/>
    <w:rsid w:val="00571DD8"/>
    <w:rsid w:val="00571F68"/>
    <w:rsid w:val="005725EB"/>
    <w:rsid w:val="005730A8"/>
    <w:rsid w:val="00574483"/>
    <w:rsid w:val="00574C4E"/>
    <w:rsid w:val="005757B6"/>
    <w:rsid w:val="0057707A"/>
    <w:rsid w:val="005771D5"/>
    <w:rsid w:val="0058093A"/>
    <w:rsid w:val="00582338"/>
    <w:rsid w:val="00582491"/>
    <w:rsid w:val="005826EA"/>
    <w:rsid w:val="00584715"/>
    <w:rsid w:val="00584B9C"/>
    <w:rsid w:val="00584BF2"/>
    <w:rsid w:val="00584FB6"/>
    <w:rsid w:val="00585306"/>
    <w:rsid w:val="00585FA4"/>
    <w:rsid w:val="005874ED"/>
    <w:rsid w:val="0058792C"/>
    <w:rsid w:val="005926FD"/>
    <w:rsid w:val="005941DB"/>
    <w:rsid w:val="00595B88"/>
    <w:rsid w:val="005961F8"/>
    <w:rsid w:val="00596D53"/>
    <w:rsid w:val="005A0533"/>
    <w:rsid w:val="005A0D17"/>
    <w:rsid w:val="005A1664"/>
    <w:rsid w:val="005A1EC7"/>
    <w:rsid w:val="005A2DC8"/>
    <w:rsid w:val="005A3745"/>
    <w:rsid w:val="005A4702"/>
    <w:rsid w:val="005A52D9"/>
    <w:rsid w:val="005A6AD5"/>
    <w:rsid w:val="005A79B4"/>
    <w:rsid w:val="005B0648"/>
    <w:rsid w:val="005B09A3"/>
    <w:rsid w:val="005B0D15"/>
    <w:rsid w:val="005B1314"/>
    <w:rsid w:val="005B22BA"/>
    <w:rsid w:val="005B2B34"/>
    <w:rsid w:val="005B43D1"/>
    <w:rsid w:val="005B4CE4"/>
    <w:rsid w:val="005C00BA"/>
    <w:rsid w:val="005C0C74"/>
    <w:rsid w:val="005C0E5C"/>
    <w:rsid w:val="005C1CF3"/>
    <w:rsid w:val="005C2F04"/>
    <w:rsid w:val="005C3BD7"/>
    <w:rsid w:val="005C44F9"/>
    <w:rsid w:val="005C4B6B"/>
    <w:rsid w:val="005C51E6"/>
    <w:rsid w:val="005C6E68"/>
    <w:rsid w:val="005C79EA"/>
    <w:rsid w:val="005D05D1"/>
    <w:rsid w:val="005D0746"/>
    <w:rsid w:val="005D08E9"/>
    <w:rsid w:val="005D0997"/>
    <w:rsid w:val="005D2C09"/>
    <w:rsid w:val="005D3EB1"/>
    <w:rsid w:val="005D497B"/>
    <w:rsid w:val="005D6260"/>
    <w:rsid w:val="005D7852"/>
    <w:rsid w:val="005E01AE"/>
    <w:rsid w:val="005E264D"/>
    <w:rsid w:val="005E2B9E"/>
    <w:rsid w:val="005E4ADC"/>
    <w:rsid w:val="005E5090"/>
    <w:rsid w:val="005E5091"/>
    <w:rsid w:val="005E67E6"/>
    <w:rsid w:val="005E6B3E"/>
    <w:rsid w:val="005E6E1B"/>
    <w:rsid w:val="005E7B34"/>
    <w:rsid w:val="005F0086"/>
    <w:rsid w:val="005F0921"/>
    <w:rsid w:val="005F1F32"/>
    <w:rsid w:val="005F4E9C"/>
    <w:rsid w:val="005F5C3A"/>
    <w:rsid w:val="005F7092"/>
    <w:rsid w:val="00600750"/>
    <w:rsid w:val="00603308"/>
    <w:rsid w:val="00603369"/>
    <w:rsid w:val="006034FE"/>
    <w:rsid w:val="00604906"/>
    <w:rsid w:val="0060520D"/>
    <w:rsid w:val="0060648B"/>
    <w:rsid w:val="00607323"/>
    <w:rsid w:val="00607FBB"/>
    <w:rsid w:val="0061072D"/>
    <w:rsid w:val="00611810"/>
    <w:rsid w:val="00612159"/>
    <w:rsid w:val="00612210"/>
    <w:rsid w:val="006122EF"/>
    <w:rsid w:val="00612477"/>
    <w:rsid w:val="0061258A"/>
    <w:rsid w:val="006127F2"/>
    <w:rsid w:val="00612AE5"/>
    <w:rsid w:val="00612B3A"/>
    <w:rsid w:val="00614E74"/>
    <w:rsid w:val="00614F18"/>
    <w:rsid w:val="00616A22"/>
    <w:rsid w:val="0062098C"/>
    <w:rsid w:val="006246E4"/>
    <w:rsid w:val="00624771"/>
    <w:rsid w:val="006255A5"/>
    <w:rsid w:val="0062675F"/>
    <w:rsid w:val="00626E8D"/>
    <w:rsid w:val="006275E6"/>
    <w:rsid w:val="006277DF"/>
    <w:rsid w:val="006278B6"/>
    <w:rsid w:val="00631671"/>
    <w:rsid w:val="0063311A"/>
    <w:rsid w:val="006350E6"/>
    <w:rsid w:val="00635BBE"/>
    <w:rsid w:val="00636091"/>
    <w:rsid w:val="006373C9"/>
    <w:rsid w:val="006411FE"/>
    <w:rsid w:val="0064148C"/>
    <w:rsid w:val="006415E1"/>
    <w:rsid w:val="006441F1"/>
    <w:rsid w:val="0064579E"/>
    <w:rsid w:val="00645874"/>
    <w:rsid w:val="00645C8A"/>
    <w:rsid w:val="00645E66"/>
    <w:rsid w:val="00646EFC"/>
    <w:rsid w:val="00646FFC"/>
    <w:rsid w:val="0064758E"/>
    <w:rsid w:val="0065078E"/>
    <w:rsid w:val="00653BE7"/>
    <w:rsid w:val="00654C60"/>
    <w:rsid w:val="00655185"/>
    <w:rsid w:val="006574B2"/>
    <w:rsid w:val="00657E1B"/>
    <w:rsid w:val="006608AB"/>
    <w:rsid w:val="00660F87"/>
    <w:rsid w:val="00663422"/>
    <w:rsid w:val="0066399C"/>
    <w:rsid w:val="00663B00"/>
    <w:rsid w:val="00663CA5"/>
    <w:rsid w:val="006641C9"/>
    <w:rsid w:val="006651E9"/>
    <w:rsid w:val="00665759"/>
    <w:rsid w:val="006658C8"/>
    <w:rsid w:val="00665B2F"/>
    <w:rsid w:val="00666401"/>
    <w:rsid w:val="00667042"/>
    <w:rsid w:val="006670AC"/>
    <w:rsid w:val="00667ACE"/>
    <w:rsid w:val="0067063C"/>
    <w:rsid w:val="00670BC1"/>
    <w:rsid w:val="00671341"/>
    <w:rsid w:val="00672FE4"/>
    <w:rsid w:val="00673D41"/>
    <w:rsid w:val="006744EB"/>
    <w:rsid w:val="00675483"/>
    <w:rsid w:val="00675B22"/>
    <w:rsid w:val="00676211"/>
    <w:rsid w:val="00676A39"/>
    <w:rsid w:val="00680010"/>
    <w:rsid w:val="006822B7"/>
    <w:rsid w:val="00683097"/>
    <w:rsid w:val="006833EA"/>
    <w:rsid w:val="006865A7"/>
    <w:rsid w:val="006907E1"/>
    <w:rsid w:val="00690F55"/>
    <w:rsid w:val="006912F8"/>
    <w:rsid w:val="006927BE"/>
    <w:rsid w:val="0069362A"/>
    <w:rsid w:val="00693778"/>
    <w:rsid w:val="00696750"/>
    <w:rsid w:val="00697369"/>
    <w:rsid w:val="006A03E4"/>
    <w:rsid w:val="006A0B09"/>
    <w:rsid w:val="006A13D3"/>
    <w:rsid w:val="006A1518"/>
    <w:rsid w:val="006A1765"/>
    <w:rsid w:val="006A22B3"/>
    <w:rsid w:val="006A2747"/>
    <w:rsid w:val="006A2A9B"/>
    <w:rsid w:val="006A2BE6"/>
    <w:rsid w:val="006A420A"/>
    <w:rsid w:val="006A4B82"/>
    <w:rsid w:val="006A4E4A"/>
    <w:rsid w:val="006A66C6"/>
    <w:rsid w:val="006B5389"/>
    <w:rsid w:val="006B5624"/>
    <w:rsid w:val="006B7034"/>
    <w:rsid w:val="006B70A1"/>
    <w:rsid w:val="006B7513"/>
    <w:rsid w:val="006C003F"/>
    <w:rsid w:val="006C0D15"/>
    <w:rsid w:val="006C0EBD"/>
    <w:rsid w:val="006C1A15"/>
    <w:rsid w:val="006C1F78"/>
    <w:rsid w:val="006C26DB"/>
    <w:rsid w:val="006C2CCC"/>
    <w:rsid w:val="006C2D7A"/>
    <w:rsid w:val="006C37C1"/>
    <w:rsid w:val="006C39A8"/>
    <w:rsid w:val="006C44E4"/>
    <w:rsid w:val="006C4D30"/>
    <w:rsid w:val="006C58E3"/>
    <w:rsid w:val="006D0061"/>
    <w:rsid w:val="006D1471"/>
    <w:rsid w:val="006D1C2B"/>
    <w:rsid w:val="006D2439"/>
    <w:rsid w:val="006D270F"/>
    <w:rsid w:val="006D460B"/>
    <w:rsid w:val="006D5367"/>
    <w:rsid w:val="006D586C"/>
    <w:rsid w:val="006D6274"/>
    <w:rsid w:val="006D69C8"/>
    <w:rsid w:val="006D7EE5"/>
    <w:rsid w:val="006E067C"/>
    <w:rsid w:val="006E0BF8"/>
    <w:rsid w:val="006E3FBF"/>
    <w:rsid w:val="006E41AC"/>
    <w:rsid w:val="006E575F"/>
    <w:rsid w:val="006E7528"/>
    <w:rsid w:val="006F39B1"/>
    <w:rsid w:val="006F423A"/>
    <w:rsid w:val="006F580C"/>
    <w:rsid w:val="00701152"/>
    <w:rsid w:val="00704285"/>
    <w:rsid w:val="007049C0"/>
    <w:rsid w:val="0070522A"/>
    <w:rsid w:val="00707B00"/>
    <w:rsid w:val="00707FAA"/>
    <w:rsid w:val="0071056C"/>
    <w:rsid w:val="00710847"/>
    <w:rsid w:val="00712EBB"/>
    <w:rsid w:val="0071393C"/>
    <w:rsid w:val="00714AFB"/>
    <w:rsid w:val="00714CB0"/>
    <w:rsid w:val="00715C37"/>
    <w:rsid w:val="007203D1"/>
    <w:rsid w:val="00721D32"/>
    <w:rsid w:val="00722443"/>
    <w:rsid w:val="0072292D"/>
    <w:rsid w:val="007239FD"/>
    <w:rsid w:val="00723B2A"/>
    <w:rsid w:val="00723DC7"/>
    <w:rsid w:val="00725790"/>
    <w:rsid w:val="00725DAD"/>
    <w:rsid w:val="007274A7"/>
    <w:rsid w:val="007278EB"/>
    <w:rsid w:val="007309EF"/>
    <w:rsid w:val="007316D3"/>
    <w:rsid w:val="007362C7"/>
    <w:rsid w:val="00736BF3"/>
    <w:rsid w:val="007373ED"/>
    <w:rsid w:val="0073796D"/>
    <w:rsid w:val="00742B1F"/>
    <w:rsid w:val="0074324E"/>
    <w:rsid w:val="007432B5"/>
    <w:rsid w:val="00743E83"/>
    <w:rsid w:val="00745447"/>
    <w:rsid w:val="00745DCD"/>
    <w:rsid w:val="007502DE"/>
    <w:rsid w:val="00751861"/>
    <w:rsid w:val="00752276"/>
    <w:rsid w:val="00752453"/>
    <w:rsid w:val="007526F0"/>
    <w:rsid w:val="0075566C"/>
    <w:rsid w:val="00755E46"/>
    <w:rsid w:val="00756E28"/>
    <w:rsid w:val="0076322F"/>
    <w:rsid w:val="00763385"/>
    <w:rsid w:val="00764E61"/>
    <w:rsid w:val="007664D7"/>
    <w:rsid w:val="00766FD2"/>
    <w:rsid w:val="007673C7"/>
    <w:rsid w:val="007728B8"/>
    <w:rsid w:val="0077299C"/>
    <w:rsid w:val="00772F2E"/>
    <w:rsid w:val="00773092"/>
    <w:rsid w:val="00774328"/>
    <w:rsid w:val="00775D97"/>
    <w:rsid w:val="00777D2A"/>
    <w:rsid w:val="0078036D"/>
    <w:rsid w:val="00781868"/>
    <w:rsid w:val="0078284A"/>
    <w:rsid w:val="00782AAD"/>
    <w:rsid w:val="007830AB"/>
    <w:rsid w:val="00784E69"/>
    <w:rsid w:val="00785E7E"/>
    <w:rsid w:val="007866C5"/>
    <w:rsid w:val="00787774"/>
    <w:rsid w:val="007878E0"/>
    <w:rsid w:val="007907C7"/>
    <w:rsid w:val="0079088A"/>
    <w:rsid w:val="007909C3"/>
    <w:rsid w:val="00792E40"/>
    <w:rsid w:val="00793DB3"/>
    <w:rsid w:val="00794468"/>
    <w:rsid w:val="0079466F"/>
    <w:rsid w:val="00794BD3"/>
    <w:rsid w:val="007950C5"/>
    <w:rsid w:val="00795472"/>
    <w:rsid w:val="0079554B"/>
    <w:rsid w:val="007969DF"/>
    <w:rsid w:val="00796B19"/>
    <w:rsid w:val="00797833"/>
    <w:rsid w:val="00797998"/>
    <w:rsid w:val="00797E4E"/>
    <w:rsid w:val="00797FF0"/>
    <w:rsid w:val="007A28F1"/>
    <w:rsid w:val="007A34DF"/>
    <w:rsid w:val="007A4B56"/>
    <w:rsid w:val="007A60FC"/>
    <w:rsid w:val="007A6890"/>
    <w:rsid w:val="007B1E2A"/>
    <w:rsid w:val="007B21FA"/>
    <w:rsid w:val="007B253D"/>
    <w:rsid w:val="007B316A"/>
    <w:rsid w:val="007B39D3"/>
    <w:rsid w:val="007B3ED7"/>
    <w:rsid w:val="007B476F"/>
    <w:rsid w:val="007B4902"/>
    <w:rsid w:val="007B574A"/>
    <w:rsid w:val="007B657C"/>
    <w:rsid w:val="007B7E54"/>
    <w:rsid w:val="007C0351"/>
    <w:rsid w:val="007C072E"/>
    <w:rsid w:val="007C0C7F"/>
    <w:rsid w:val="007C12BD"/>
    <w:rsid w:val="007C1C3D"/>
    <w:rsid w:val="007C2244"/>
    <w:rsid w:val="007C24BC"/>
    <w:rsid w:val="007C2599"/>
    <w:rsid w:val="007C2CD4"/>
    <w:rsid w:val="007C5FF6"/>
    <w:rsid w:val="007C6242"/>
    <w:rsid w:val="007C64B8"/>
    <w:rsid w:val="007C71E8"/>
    <w:rsid w:val="007C7B73"/>
    <w:rsid w:val="007D10FE"/>
    <w:rsid w:val="007D2547"/>
    <w:rsid w:val="007D2E50"/>
    <w:rsid w:val="007D32BB"/>
    <w:rsid w:val="007D5DD4"/>
    <w:rsid w:val="007D63B7"/>
    <w:rsid w:val="007D64E4"/>
    <w:rsid w:val="007D7FCC"/>
    <w:rsid w:val="007E037C"/>
    <w:rsid w:val="007E2CFF"/>
    <w:rsid w:val="007E2DF2"/>
    <w:rsid w:val="007E2FBA"/>
    <w:rsid w:val="007E3B4B"/>
    <w:rsid w:val="007E3BA9"/>
    <w:rsid w:val="007E3E77"/>
    <w:rsid w:val="007E3ED9"/>
    <w:rsid w:val="007E42C9"/>
    <w:rsid w:val="007E4361"/>
    <w:rsid w:val="007E4AA8"/>
    <w:rsid w:val="007E4E74"/>
    <w:rsid w:val="007E5B48"/>
    <w:rsid w:val="007E666C"/>
    <w:rsid w:val="007E6B7F"/>
    <w:rsid w:val="007E6EDC"/>
    <w:rsid w:val="007F040E"/>
    <w:rsid w:val="007F05BC"/>
    <w:rsid w:val="007F15CA"/>
    <w:rsid w:val="007F29AC"/>
    <w:rsid w:val="007F3B83"/>
    <w:rsid w:val="007F415A"/>
    <w:rsid w:val="007F43F5"/>
    <w:rsid w:val="007F6273"/>
    <w:rsid w:val="007F6300"/>
    <w:rsid w:val="007F64A0"/>
    <w:rsid w:val="007F6F37"/>
    <w:rsid w:val="007F7821"/>
    <w:rsid w:val="00800B7C"/>
    <w:rsid w:val="00800E90"/>
    <w:rsid w:val="00801824"/>
    <w:rsid w:val="00801F68"/>
    <w:rsid w:val="00803294"/>
    <w:rsid w:val="008033F1"/>
    <w:rsid w:val="00803459"/>
    <w:rsid w:val="00805074"/>
    <w:rsid w:val="008050B9"/>
    <w:rsid w:val="0080511C"/>
    <w:rsid w:val="008051C4"/>
    <w:rsid w:val="00805AE9"/>
    <w:rsid w:val="0080771A"/>
    <w:rsid w:val="00807E8A"/>
    <w:rsid w:val="00810486"/>
    <w:rsid w:val="00811AA7"/>
    <w:rsid w:val="008120B5"/>
    <w:rsid w:val="008122FC"/>
    <w:rsid w:val="008129CC"/>
    <w:rsid w:val="00814157"/>
    <w:rsid w:val="008159D0"/>
    <w:rsid w:val="00816463"/>
    <w:rsid w:val="0081663A"/>
    <w:rsid w:val="00817374"/>
    <w:rsid w:val="008174A9"/>
    <w:rsid w:val="0082000C"/>
    <w:rsid w:val="00821C42"/>
    <w:rsid w:val="00821CDC"/>
    <w:rsid w:val="00823263"/>
    <w:rsid w:val="0082364D"/>
    <w:rsid w:val="00823EAF"/>
    <w:rsid w:val="00827098"/>
    <w:rsid w:val="0082713D"/>
    <w:rsid w:val="00827A22"/>
    <w:rsid w:val="0083009F"/>
    <w:rsid w:val="00830889"/>
    <w:rsid w:val="008311A3"/>
    <w:rsid w:val="008312FE"/>
    <w:rsid w:val="00831D73"/>
    <w:rsid w:val="00831D8C"/>
    <w:rsid w:val="00832C6C"/>
    <w:rsid w:val="00833B04"/>
    <w:rsid w:val="00837D12"/>
    <w:rsid w:val="00837DD3"/>
    <w:rsid w:val="0084075C"/>
    <w:rsid w:val="00841681"/>
    <w:rsid w:val="00842177"/>
    <w:rsid w:val="00842AC4"/>
    <w:rsid w:val="008460E3"/>
    <w:rsid w:val="00847944"/>
    <w:rsid w:val="00847A98"/>
    <w:rsid w:val="00847C7A"/>
    <w:rsid w:val="00847DD7"/>
    <w:rsid w:val="00847E20"/>
    <w:rsid w:val="00847FAB"/>
    <w:rsid w:val="008507AB"/>
    <w:rsid w:val="00850AE2"/>
    <w:rsid w:val="00850B3F"/>
    <w:rsid w:val="00850EBF"/>
    <w:rsid w:val="00851D33"/>
    <w:rsid w:val="00856D14"/>
    <w:rsid w:val="008573C7"/>
    <w:rsid w:val="008577E6"/>
    <w:rsid w:val="00857E2D"/>
    <w:rsid w:val="00860295"/>
    <w:rsid w:val="008626C7"/>
    <w:rsid w:val="00862E9A"/>
    <w:rsid w:val="008635EC"/>
    <w:rsid w:val="00863F46"/>
    <w:rsid w:val="008649A0"/>
    <w:rsid w:val="008657F5"/>
    <w:rsid w:val="00867751"/>
    <w:rsid w:val="0087154F"/>
    <w:rsid w:val="00873AFB"/>
    <w:rsid w:val="00874A10"/>
    <w:rsid w:val="00875FE6"/>
    <w:rsid w:val="008761E8"/>
    <w:rsid w:val="00881254"/>
    <w:rsid w:val="00881280"/>
    <w:rsid w:val="0088163A"/>
    <w:rsid w:val="008828DD"/>
    <w:rsid w:val="008831BC"/>
    <w:rsid w:val="008839EC"/>
    <w:rsid w:val="00884BE9"/>
    <w:rsid w:val="00884D5E"/>
    <w:rsid w:val="00885C90"/>
    <w:rsid w:val="00886BA5"/>
    <w:rsid w:val="00886C8C"/>
    <w:rsid w:val="008915C7"/>
    <w:rsid w:val="00891CAD"/>
    <w:rsid w:val="00892D46"/>
    <w:rsid w:val="008946EA"/>
    <w:rsid w:val="00894A4E"/>
    <w:rsid w:val="00897C66"/>
    <w:rsid w:val="008A2E00"/>
    <w:rsid w:val="008A382C"/>
    <w:rsid w:val="008A44BB"/>
    <w:rsid w:val="008A58B7"/>
    <w:rsid w:val="008A5AD7"/>
    <w:rsid w:val="008A5DFE"/>
    <w:rsid w:val="008B1967"/>
    <w:rsid w:val="008B2C1A"/>
    <w:rsid w:val="008B2DCC"/>
    <w:rsid w:val="008B45B6"/>
    <w:rsid w:val="008B4A11"/>
    <w:rsid w:val="008B5D24"/>
    <w:rsid w:val="008B672A"/>
    <w:rsid w:val="008C0342"/>
    <w:rsid w:val="008C0B77"/>
    <w:rsid w:val="008C0DBF"/>
    <w:rsid w:val="008C223D"/>
    <w:rsid w:val="008C2981"/>
    <w:rsid w:val="008C30C6"/>
    <w:rsid w:val="008C39B6"/>
    <w:rsid w:val="008C4ACA"/>
    <w:rsid w:val="008C5BC7"/>
    <w:rsid w:val="008C6141"/>
    <w:rsid w:val="008C7CC6"/>
    <w:rsid w:val="008D16CF"/>
    <w:rsid w:val="008D176B"/>
    <w:rsid w:val="008D2972"/>
    <w:rsid w:val="008D5600"/>
    <w:rsid w:val="008E004F"/>
    <w:rsid w:val="008E0178"/>
    <w:rsid w:val="008E06EF"/>
    <w:rsid w:val="008E12F0"/>
    <w:rsid w:val="008E1C73"/>
    <w:rsid w:val="008E2562"/>
    <w:rsid w:val="008E3D4B"/>
    <w:rsid w:val="008E4258"/>
    <w:rsid w:val="008E4803"/>
    <w:rsid w:val="008E6420"/>
    <w:rsid w:val="008E6EF0"/>
    <w:rsid w:val="008E76D7"/>
    <w:rsid w:val="008F0184"/>
    <w:rsid w:val="008F1446"/>
    <w:rsid w:val="008F4C8F"/>
    <w:rsid w:val="008F4DAD"/>
    <w:rsid w:val="008F6060"/>
    <w:rsid w:val="00900604"/>
    <w:rsid w:val="0090090A"/>
    <w:rsid w:val="00900B2C"/>
    <w:rsid w:val="00901BA2"/>
    <w:rsid w:val="00902794"/>
    <w:rsid w:val="00905074"/>
    <w:rsid w:val="0090649F"/>
    <w:rsid w:val="009064AC"/>
    <w:rsid w:val="00907D9C"/>
    <w:rsid w:val="00910C3E"/>
    <w:rsid w:val="009110E0"/>
    <w:rsid w:val="00911A3D"/>
    <w:rsid w:val="00911C3F"/>
    <w:rsid w:val="00911C5A"/>
    <w:rsid w:val="00912A29"/>
    <w:rsid w:val="00912A45"/>
    <w:rsid w:val="0091371B"/>
    <w:rsid w:val="00915D0B"/>
    <w:rsid w:val="009162CD"/>
    <w:rsid w:val="00916384"/>
    <w:rsid w:val="00916D28"/>
    <w:rsid w:val="009179B2"/>
    <w:rsid w:val="00917E10"/>
    <w:rsid w:val="00921722"/>
    <w:rsid w:val="009234E9"/>
    <w:rsid w:val="00924E95"/>
    <w:rsid w:val="009261B2"/>
    <w:rsid w:val="009262AF"/>
    <w:rsid w:val="009264B3"/>
    <w:rsid w:val="00926516"/>
    <w:rsid w:val="009272E1"/>
    <w:rsid w:val="00927A9D"/>
    <w:rsid w:val="00930CA2"/>
    <w:rsid w:val="00930FEA"/>
    <w:rsid w:val="009320C2"/>
    <w:rsid w:val="009323FD"/>
    <w:rsid w:val="0093273A"/>
    <w:rsid w:val="0093343E"/>
    <w:rsid w:val="009335D9"/>
    <w:rsid w:val="00933799"/>
    <w:rsid w:val="009347E5"/>
    <w:rsid w:val="009368FB"/>
    <w:rsid w:val="00936C09"/>
    <w:rsid w:val="00937579"/>
    <w:rsid w:val="00940ED7"/>
    <w:rsid w:val="00941D4B"/>
    <w:rsid w:val="00943470"/>
    <w:rsid w:val="0094364D"/>
    <w:rsid w:val="00943B15"/>
    <w:rsid w:val="00944984"/>
    <w:rsid w:val="00945E15"/>
    <w:rsid w:val="009467CF"/>
    <w:rsid w:val="009520D4"/>
    <w:rsid w:val="00955684"/>
    <w:rsid w:val="00956DB4"/>
    <w:rsid w:val="00961942"/>
    <w:rsid w:val="009630AC"/>
    <w:rsid w:val="009639B6"/>
    <w:rsid w:val="00964A11"/>
    <w:rsid w:val="009657E3"/>
    <w:rsid w:val="00966527"/>
    <w:rsid w:val="0096709B"/>
    <w:rsid w:val="0097071B"/>
    <w:rsid w:val="009707C1"/>
    <w:rsid w:val="00971A6D"/>
    <w:rsid w:val="0097247F"/>
    <w:rsid w:val="0097249C"/>
    <w:rsid w:val="0097260A"/>
    <w:rsid w:val="00972B05"/>
    <w:rsid w:val="00972CFA"/>
    <w:rsid w:val="00973200"/>
    <w:rsid w:val="00973ED1"/>
    <w:rsid w:val="0097472D"/>
    <w:rsid w:val="00974BF8"/>
    <w:rsid w:val="00975BE0"/>
    <w:rsid w:val="00975E55"/>
    <w:rsid w:val="009764DC"/>
    <w:rsid w:val="009770E3"/>
    <w:rsid w:val="00977D37"/>
    <w:rsid w:val="00980722"/>
    <w:rsid w:val="00980F4C"/>
    <w:rsid w:val="00981E3C"/>
    <w:rsid w:val="00982F47"/>
    <w:rsid w:val="00984974"/>
    <w:rsid w:val="00985146"/>
    <w:rsid w:val="00985FEC"/>
    <w:rsid w:val="00986D51"/>
    <w:rsid w:val="00991D74"/>
    <w:rsid w:val="00992610"/>
    <w:rsid w:val="009938BF"/>
    <w:rsid w:val="00994172"/>
    <w:rsid w:val="009953B0"/>
    <w:rsid w:val="00995506"/>
    <w:rsid w:val="00996B53"/>
    <w:rsid w:val="00997723"/>
    <w:rsid w:val="00997A71"/>
    <w:rsid w:val="009A1907"/>
    <w:rsid w:val="009A1F82"/>
    <w:rsid w:val="009A2357"/>
    <w:rsid w:val="009A3932"/>
    <w:rsid w:val="009A3F7A"/>
    <w:rsid w:val="009A6673"/>
    <w:rsid w:val="009A76A9"/>
    <w:rsid w:val="009A79BA"/>
    <w:rsid w:val="009A7E7B"/>
    <w:rsid w:val="009B128A"/>
    <w:rsid w:val="009B1779"/>
    <w:rsid w:val="009B193F"/>
    <w:rsid w:val="009B1EA4"/>
    <w:rsid w:val="009B2D1B"/>
    <w:rsid w:val="009B379F"/>
    <w:rsid w:val="009B4E24"/>
    <w:rsid w:val="009B5B0D"/>
    <w:rsid w:val="009B65A2"/>
    <w:rsid w:val="009B6DD7"/>
    <w:rsid w:val="009B7AC1"/>
    <w:rsid w:val="009B7BF5"/>
    <w:rsid w:val="009C0BC3"/>
    <w:rsid w:val="009C2787"/>
    <w:rsid w:val="009C2895"/>
    <w:rsid w:val="009C293C"/>
    <w:rsid w:val="009C2E1F"/>
    <w:rsid w:val="009C328A"/>
    <w:rsid w:val="009C4858"/>
    <w:rsid w:val="009C5C6B"/>
    <w:rsid w:val="009C60F4"/>
    <w:rsid w:val="009C672E"/>
    <w:rsid w:val="009C7AEB"/>
    <w:rsid w:val="009D0112"/>
    <w:rsid w:val="009D02DA"/>
    <w:rsid w:val="009D0A13"/>
    <w:rsid w:val="009D0AC4"/>
    <w:rsid w:val="009D111A"/>
    <w:rsid w:val="009D175C"/>
    <w:rsid w:val="009D1D45"/>
    <w:rsid w:val="009D242C"/>
    <w:rsid w:val="009D3CB0"/>
    <w:rsid w:val="009D484F"/>
    <w:rsid w:val="009D5688"/>
    <w:rsid w:val="009D6353"/>
    <w:rsid w:val="009D63C7"/>
    <w:rsid w:val="009D7C3E"/>
    <w:rsid w:val="009D7FBB"/>
    <w:rsid w:val="009E0779"/>
    <w:rsid w:val="009E0AB3"/>
    <w:rsid w:val="009E106D"/>
    <w:rsid w:val="009E126B"/>
    <w:rsid w:val="009E3E73"/>
    <w:rsid w:val="009E570E"/>
    <w:rsid w:val="009E58F0"/>
    <w:rsid w:val="009E5E3E"/>
    <w:rsid w:val="009E69CD"/>
    <w:rsid w:val="009E7445"/>
    <w:rsid w:val="009E7D55"/>
    <w:rsid w:val="009F19BB"/>
    <w:rsid w:val="009F19E2"/>
    <w:rsid w:val="009F20B8"/>
    <w:rsid w:val="009F30D3"/>
    <w:rsid w:val="009F40A9"/>
    <w:rsid w:val="009F4127"/>
    <w:rsid w:val="009F4F9D"/>
    <w:rsid w:val="009F5FBC"/>
    <w:rsid w:val="009F63AE"/>
    <w:rsid w:val="009F6697"/>
    <w:rsid w:val="009F750C"/>
    <w:rsid w:val="009F7BAE"/>
    <w:rsid w:val="00A00B62"/>
    <w:rsid w:val="00A02BBD"/>
    <w:rsid w:val="00A06496"/>
    <w:rsid w:val="00A107D2"/>
    <w:rsid w:val="00A1754A"/>
    <w:rsid w:val="00A17B53"/>
    <w:rsid w:val="00A17CFB"/>
    <w:rsid w:val="00A20F10"/>
    <w:rsid w:val="00A219CD"/>
    <w:rsid w:val="00A21A04"/>
    <w:rsid w:val="00A227FF"/>
    <w:rsid w:val="00A23B58"/>
    <w:rsid w:val="00A23F94"/>
    <w:rsid w:val="00A2532E"/>
    <w:rsid w:val="00A25CE8"/>
    <w:rsid w:val="00A30726"/>
    <w:rsid w:val="00A310A8"/>
    <w:rsid w:val="00A32414"/>
    <w:rsid w:val="00A34F10"/>
    <w:rsid w:val="00A36B5D"/>
    <w:rsid w:val="00A373D9"/>
    <w:rsid w:val="00A40288"/>
    <w:rsid w:val="00A406BF"/>
    <w:rsid w:val="00A41DCA"/>
    <w:rsid w:val="00A42194"/>
    <w:rsid w:val="00A42E62"/>
    <w:rsid w:val="00A42FBD"/>
    <w:rsid w:val="00A43A99"/>
    <w:rsid w:val="00A43D5A"/>
    <w:rsid w:val="00A46233"/>
    <w:rsid w:val="00A464AF"/>
    <w:rsid w:val="00A50148"/>
    <w:rsid w:val="00A50637"/>
    <w:rsid w:val="00A50711"/>
    <w:rsid w:val="00A509A8"/>
    <w:rsid w:val="00A519B7"/>
    <w:rsid w:val="00A519BC"/>
    <w:rsid w:val="00A52F35"/>
    <w:rsid w:val="00A53665"/>
    <w:rsid w:val="00A53F64"/>
    <w:rsid w:val="00A53F82"/>
    <w:rsid w:val="00A543D1"/>
    <w:rsid w:val="00A55818"/>
    <w:rsid w:val="00A61D75"/>
    <w:rsid w:val="00A64B23"/>
    <w:rsid w:val="00A64F7D"/>
    <w:rsid w:val="00A66DF3"/>
    <w:rsid w:val="00A67AD2"/>
    <w:rsid w:val="00A70239"/>
    <w:rsid w:val="00A71698"/>
    <w:rsid w:val="00A7171E"/>
    <w:rsid w:val="00A721C5"/>
    <w:rsid w:val="00A7516D"/>
    <w:rsid w:val="00A769AC"/>
    <w:rsid w:val="00A76A72"/>
    <w:rsid w:val="00A76F4B"/>
    <w:rsid w:val="00A775CD"/>
    <w:rsid w:val="00A77BD5"/>
    <w:rsid w:val="00A77DEC"/>
    <w:rsid w:val="00A83E37"/>
    <w:rsid w:val="00A85590"/>
    <w:rsid w:val="00A8675E"/>
    <w:rsid w:val="00A86AF6"/>
    <w:rsid w:val="00A87032"/>
    <w:rsid w:val="00A91350"/>
    <w:rsid w:val="00A91CF0"/>
    <w:rsid w:val="00A921EF"/>
    <w:rsid w:val="00A92C35"/>
    <w:rsid w:val="00A9459C"/>
    <w:rsid w:val="00A94617"/>
    <w:rsid w:val="00A95BAF"/>
    <w:rsid w:val="00A963A3"/>
    <w:rsid w:val="00A97176"/>
    <w:rsid w:val="00AA10DD"/>
    <w:rsid w:val="00AA1673"/>
    <w:rsid w:val="00AA1E28"/>
    <w:rsid w:val="00AA2AD7"/>
    <w:rsid w:val="00AA2B69"/>
    <w:rsid w:val="00AA4D22"/>
    <w:rsid w:val="00AA4F43"/>
    <w:rsid w:val="00AA60FA"/>
    <w:rsid w:val="00AA667A"/>
    <w:rsid w:val="00AA69EB"/>
    <w:rsid w:val="00AA707A"/>
    <w:rsid w:val="00AA714D"/>
    <w:rsid w:val="00AA7773"/>
    <w:rsid w:val="00AA777A"/>
    <w:rsid w:val="00AB1D76"/>
    <w:rsid w:val="00AB5A20"/>
    <w:rsid w:val="00AB5B79"/>
    <w:rsid w:val="00AB646F"/>
    <w:rsid w:val="00AB693E"/>
    <w:rsid w:val="00AB7BF6"/>
    <w:rsid w:val="00AC0A87"/>
    <w:rsid w:val="00AC1012"/>
    <w:rsid w:val="00AC39BB"/>
    <w:rsid w:val="00AC4A80"/>
    <w:rsid w:val="00AC4B2F"/>
    <w:rsid w:val="00AC73F0"/>
    <w:rsid w:val="00AC7C82"/>
    <w:rsid w:val="00AC7CF0"/>
    <w:rsid w:val="00AD0E14"/>
    <w:rsid w:val="00AD3BA3"/>
    <w:rsid w:val="00AD5634"/>
    <w:rsid w:val="00AD6488"/>
    <w:rsid w:val="00AD6C7A"/>
    <w:rsid w:val="00AE0D45"/>
    <w:rsid w:val="00AE0DA3"/>
    <w:rsid w:val="00AE1CED"/>
    <w:rsid w:val="00AE2E52"/>
    <w:rsid w:val="00AE2EEF"/>
    <w:rsid w:val="00AE3105"/>
    <w:rsid w:val="00AE3E92"/>
    <w:rsid w:val="00AE3FB1"/>
    <w:rsid w:val="00AE4379"/>
    <w:rsid w:val="00AE462F"/>
    <w:rsid w:val="00AE59B5"/>
    <w:rsid w:val="00AE69E4"/>
    <w:rsid w:val="00AE7A68"/>
    <w:rsid w:val="00AE7C8A"/>
    <w:rsid w:val="00AF0C2A"/>
    <w:rsid w:val="00AF0C77"/>
    <w:rsid w:val="00AF1806"/>
    <w:rsid w:val="00AF3C93"/>
    <w:rsid w:val="00AF49D4"/>
    <w:rsid w:val="00AF4B4E"/>
    <w:rsid w:val="00AF588A"/>
    <w:rsid w:val="00AF5EA8"/>
    <w:rsid w:val="00AF653F"/>
    <w:rsid w:val="00AF7042"/>
    <w:rsid w:val="00B0056B"/>
    <w:rsid w:val="00B02C79"/>
    <w:rsid w:val="00B045F2"/>
    <w:rsid w:val="00B04C59"/>
    <w:rsid w:val="00B06623"/>
    <w:rsid w:val="00B06B00"/>
    <w:rsid w:val="00B11364"/>
    <w:rsid w:val="00B12CA4"/>
    <w:rsid w:val="00B13411"/>
    <w:rsid w:val="00B145E4"/>
    <w:rsid w:val="00B157EC"/>
    <w:rsid w:val="00B15863"/>
    <w:rsid w:val="00B15E32"/>
    <w:rsid w:val="00B1661D"/>
    <w:rsid w:val="00B16771"/>
    <w:rsid w:val="00B16C62"/>
    <w:rsid w:val="00B204BC"/>
    <w:rsid w:val="00B20E40"/>
    <w:rsid w:val="00B21F5D"/>
    <w:rsid w:val="00B21FE7"/>
    <w:rsid w:val="00B22883"/>
    <w:rsid w:val="00B23287"/>
    <w:rsid w:val="00B23A25"/>
    <w:rsid w:val="00B2409E"/>
    <w:rsid w:val="00B2473B"/>
    <w:rsid w:val="00B25E1D"/>
    <w:rsid w:val="00B26CC4"/>
    <w:rsid w:val="00B26F9D"/>
    <w:rsid w:val="00B301B0"/>
    <w:rsid w:val="00B302F8"/>
    <w:rsid w:val="00B3122F"/>
    <w:rsid w:val="00B334F1"/>
    <w:rsid w:val="00B33E0E"/>
    <w:rsid w:val="00B35031"/>
    <w:rsid w:val="00B35958"/>
    <w:rsid w:val="00B3715E"/>
    <w:rsid w:val="00B37BB4"/>
    <w:rsid w:val="00B37C4C"/>
    <w:rsid w:val="00B40FA2"/>
    <w:rsid w:val="00B4159B"/>
    <w:rsid w:val="00B415A1"/>
    <w:rsid w:val="00B451E7"/>
    <w:rsid w:val="00B4695B"/>
    <w:rsid w:val="00B505B8"/>
    <w:rsid w:val="00B50D07"/>
    <w:rsid w:val="00B51AEA"/>
    <w:rsid w:val="00B52829"/>
    <w:rsid w:val="00B52E10"/>
    <w:rsid w:val="00B53941"/>
    <w:rsid w:val="00B5453C"/>
    <w:rsid w:val="00B54BFD"/>
    <w:rsid w:val="00B55227"/>
    <w:rsid w:val="00B553AA"/>
    <w:rsid w:val="00B55419"/>
    <w:rsid w:val="00B5596C"/>
    <w:rsid w:val="00B56E70"/>
    <w:rsid w:val="00B57914"/>
    <w:rsid w:val="00B6050C"/>
    <w:rsid w:val="00B6101F"/>
    <w:rsid w:val="00B613A1"/>
    <w:rsid w:val="00B61FBB"/>
    <w:rsid w:val="00B637F8"/>
    <w:rsid w:val="00B63C1F"/>
    <w:rsid w:val="00B64D60"/>
    <w:rsid w:val="00B660DF"/>
    <w:rsid w:val="00B66227"/>
    <w:rsid w:val="00B70849"/>
    <w:rsid w:val="00B72100"/>
    <w:rsid w:val="00B74373"/>
    <w:rsid w:val="00B74688"/>
    <w:rsid w:val="00B760CE"/>
    <w:rsid w:val="00B76C59"/>
    <w:rsid w:val="00B800C3"/>
    <w:rsid w:val="00B80497"/>
    <w:rsid w:val="00B82473"/>
    <w:rsid w:val="00B828C7"/>
    <w:rsid w:val="00B83D24"/>
    <w:rsid w:val="00B85692"/>
    <w:rsid w:val="00B85AA0"/>
    <w:rsid w:val="00B86D67"/>
    <w:rsid w:val="00B922CE"/>
    <w:rsid w:val="00B92A62"/>
    <w:rsid w:val="00B9303D"/>
    <w:rsid w:val="00B9322C"/>
    <w:rsid w:val="00B94649"/>
    <w:rsid w:val="00B9474F"/>
    <w:rsid w:val="00B94EF4"/>
    <w:rsid w:val="00B96136"/>
    <w:rsid w:val="00B9618D"/>
    <w:rsid w:val="00B967E6"/>
    <w:rsid w:val="00B96E40"/>
    <w:rsid w:val="00BA01F5"/>
    <w:rsid w:val="00BA0647"/>
    <w:rsid w:val="00BA444B"/>
    <w:rsid w:val="00BA5209"/>
    <w:rsid w:val="00BA5738"/>
    <w:rsid w:val="00BA63C9"/>
    <w:rsid w:val="00BA6479"/>
    <w:rsid w:val="00BA683B"/>
    <w:rsid w:val="00BA6A23"/>
    <w:rsid w:val="00BA7108"/>
    <w:rsid w:val="00BA72BA"/>
    <w:rsid w:val="00BA7720"/>
    <w:rsid w:val="00BB07D7"/>
    <w:rsid w:val="00BB0C36"/>
    <w:rsid w:val="00BB0EA7"/>
    <w:rsid w:val="00BB21BF"/>
    <w:rsid w:val="00BB3172"/>
    <w:rsid w:val="00BB4341"/>
    <w:rsid w:val="00BB570E"/>
    <w:rsid w:val="00BB61C9"/>
    <w:rsid w:val="00BB727B"/>
    <w:rsid w:val="00BB76E0"/>
    <w:rsid w:val="00BC0F1F"/>
    <w:rsid w:val="00BC22EA"/>
    <w:rsid w:val="00BC2FB7"/>
    <w:rsid w:val="00BC3B53"/>
    <w:rsid w:val="00BC43E8"/>
    <w:rsid w:val="00BC56E9"/>
    <w:rsid w:val="00BC5E2D"/>
    <w:rsid w:val="00BC5F81"/>
    <w:rsid w:val="00BC61D6"/>
    <w:rsid w:val="00BC6CFE"/>
    <w:rsid w:val="00BC6D05"/>
    <w:rsid w:val="00BC6F21"/>
    <w:rsid w:val="00BC7BD8"/>
    <w:rsid w:val="00BD0D6D"/>
    <w:rsid w:val="00BD352B"/>
    <w:rsid w:val="00BD404A"/>
    <w:rsid w:val="00BD4E65"/>
    <w:rsid w:val="00BD5E22"/>
    <w:rsid w:val="00BD5F69"/>
    <w:rsid w:val="00BD6D23"/>
    <w:rsid w:val="00BE0754"/>
    <w:rsid w:val="00BE1168"/>
    <w:rsid w:val="00BE1306"/>
    <w:rsid w:val="00BE5226"/>
    <w:rsid w:val="00BE7ECC"/>
    <w:rsid w:val="00BF062C"/>
    <w:rsid w:val="00BF16BA"/>
    <w:rsid w:val="00BF2274"/>
    <w:rsid w:val="00BF240F"/>
    <w:rsid w:val="00BF37AC"/>
    <w:rsid w:val="00BF426F"/>
    <w:rsid w:val="00BF6E15"/>
    <w:rsid w:val="00C01483"/>
    <w:rsid w:val="00C02094"/>
    <w:rsid w:val="00C033F3"/>
    <w:rsid w:val="00C04644"/>
    <w:rsid w:val="00C04B1D"/>
    <w:rsid w:val="00C05047"/>
    <w:rsid w:val="00C06852"/>
    <w:rsid w:val="00C06D6B"/>
    <w:rsid w:val="00C07B4F"/>
    <w:rsid w:val="00C10E46"/>
    <w:rsid w:val="00C13441"/>
    <w:rsid w:val="00C14D14"/>
    <w:rsid w:val="00C20AF3"/>
    <w:rsid w:val="00C22395"/>
    <w:rsid w:val="00C2250B"/>
    <w:rsid w:val="00C24293"/>
    <w:rsid w:val="00C24A7C"/>
    <w:rsid w:val="00C25B50"/>
    <w:rsid w:val="00C25FD3"/>
    <w:rsid w:val="00C26233"/>
    <w:rsid w:val="00C3398F"/>
    <w:rsid w:val="00C33BF4"/>
    <w:rsid w:val="00C34103"/>
    <w:rsid w:val="00C34846"/>
    <w:rsid w:val="00C358BB"/>
    <w:rsid w:val="00C368D0"/>
    <w:rsid w:val="00C37B3A"/>
    <w:rsid w:val="00C37ED6"/>
    <w:rsid w:val="00C40682"/>
    <w:rsid w:val="00C40C9B"/>
    <w:rsid w:val="00C40FB6"/>
    <w:rsid w:val="00C42ED9"/>
    <w:rsid w:val="00C44D81"/>
    <w:rsid w:val="00C45097"/>
    <w:rsid w:val="00C45458"/>
    <w:rsid w:val="00C454A4"/>
    <w:rsid w:val="00C459F6"/>
    <w:rsid w:val="00C45ADD"/>
    <w:rsid w:val="00C46BBA"/>
    <w:rsid w:val="00C46E47"/>
    <w:rsid w:val="00C47057"/>
    <w:rsid w:val="00C4720F"/>
    <w:rsid w:val="00C47677"/>
    <w:rsid w:val="00C502EC"/>
    <w:rsid w:val="00C50F78"/>
    <w:rsid w:val="00C511B9"/>
    <w:rsid w:val="00C5282A"/>
    <w:rsid w:val="00C52889"/>
    <w:rsid w:val="00C54124"/>
    <w:rsid w:val="00C54B54"/>
    <w:rsid w:val="00C5560D"/>
    <w:rsid w:val="00C55C2D"/>
    <w:rsid w:val="00C56083"/>
    <w:rsid w:val="00C564D8"/>
    <w:rsid w:val="00C60FE8"/>
    <w:rsid w:val="00C61720"/>
    <w:rsid w:val="00C61C0E"/>
    <w:rsid w:val="00C6301E"/>
    <w:rsid w:val="00C64AEE"/>
    <w:rsid w:val="00C65670"/>
    <w:rsid w:val="00C65FC8"/>
    <w:rsid w:val="00C67859"/>
    <w:rsid w:val="00C67910"/>
    <w:rsid w:val="00C7100C"/>
    <w:rsid w:val="00C7115F"/>
    <w:rsid w:val="00C71203"/>
    <w:rsid w:val="00C71CFC"/>
    <w:rsid w:val="00C71F22"/>
    <w:rsid w:val="00C73000"/>
    <w:rsid w:val="00C73E1D"/>
    <w:rsid w:val="00C740FC"/>
    <w:rsid w:val="00C759D0"/>
    <w:rsid w:val="00C76570"/>
    <w:rsid w:val="00C77576"/>
    <w:rsid w:val="00C8100E"/>
    <w:rsid w:val="00C81D60"/>
    <w:rsid w:val="00C8214F"/>
    <w:rsid w:val="00C838DD"/>
    <w:rsid w:val="00C83934"/>
    <w:rsid w:val="00C851A4"/>
    <w:rsid w:val="00C854EE"/>
    <w:rsid w:val="00C8641C"/>
    <w:rsid w:val="00C86CB7"/>
    <w:rsid w:val="00C8701F"/>
    <w:rsid w:val="00C90920"/>
    <w:rsid w:val="00C9170B"/>
    <w:rsid w:val="00C95555"/>
    <w:rsid w:val="00C9654C"/>
    <w:rsid w:val="00C96DA3"/>
    <w:rsid w:val="00C9705E"/>
    <w:rsid w:val="00C97243"/>
    <w:rsid w:val="00CA0D46"/>
    <w:rsid w:val="00CA15D9"/>
    <w:rsid w:val="00CA1BC4"/>
    <w:rsid w:val="00CA2C61"/>
    <w:rsid w:val="00CA3132"/>
    <w:rsid w:val="00CA5B9C"/>
    <w:rsid w:val="00CA6BCD"/>
    <w:rsid w:val="00CA756E"/>
    <w:rsid w:val="00CB02AA"/>
    <w:rsid w:val="00CB2253"/>
    <w:rsid w:val="00CB22DD"/>
    <w:rsid w:val="00CB52A6"/>
    <w:rsid w:val="00CB6023"/>
    <w:rsid w:val="00CB64D4"/>
    <w:rsid w:val="00CB683F"/>
    <w:rsid w:val="00CB6AC4"/>
    <w:rsid w:val="00CB6FC6"/>
    <w:rsid w:val="00CB719C"/>
    <w:rsid w:val="00CB7319"/>
    <w:rsid w:val="00CC0147"/>
    <w:rsid w:val="00CC2756"/>
    <w:rsid w:val="00CC3AC9"/>
    <w:rsid w:val="00CC5680"/>
    <w:rsid w:val="00CC5B00"/>
    <w:rsid w:val="00CC70F7"/>
    <w:rsid w:val="00CC7774"/>
    <w:rsid w:val="00CD0B38"/>
    <w:rsid w:val="00CD0DD4"/>
    <w:rsid w:val="00CD29F8"/>
    <w:rsid w:val="00CD2C4F"/>
    <w:rsid w:val="00CD324E"/>
    <w:rsid w:val="00CD4865"/>
    <w:rsid w:val="00CD52E7"/>
    <w:rsid w:val="00CD5435"/>
    <w:rsid w:val="00CD6221"/>
    <w:rsid w:val="00CD6B03"/>
    <w:rsid w:val="00CD6BFA"/>
    <w:rsid w:val="00CE0125"/>
    <w:rsid w:val="00CE1FBB"/>
    <w:rsid w:val="00CE255A"/>
    <w:rsid w:val="00CE3E79"/>
    <w:rsid w:val="00CE67BA"/>
    <w:rsid w:val="00CE6D82"/>
    <w:rsid w:val="00CF19C3"/>
    <w:rsid w:val="00CF1B4B"/>
    <w:rsid w:val="00CF5406"/>
    <w:rsid w:val="00CF5CD5"/>
    <w:rsid w:val="00CF5D6D"/>
    <w:rsid w:val="00CF6508"/>
    <w:rsid w:val="00CF65E5"/>
    <w:rsid w:val="00CF7093"/>
    <w:rsid w:val="00D00A3F"/>
    <w:rsid w:val="00D012D4"/>
    <w:rsid w:val="00D016A6"/>
    <w:rsid w:val="00D01B95"/>
    <w:rsid w:val="00D0293E"/>
    <w:rsid w:val="00D029D0"/>
    <w:rsid w:val="00D02B92"/>
    <w:rsid w:val="00D038A5"/>
    <w:rsid w:val="00D039E0"/>
    <w:rsid w:val="00D04252"/>
    <w:rsid w:val="00D05D4E"/>
    <w:rsid w:val="00D05EDC"/>
    <w:rsid w:val="00D06BC7"/>
    <w:rsid w:val="00D10320"/>
    <w:rsid w:val="00D11A2A"/>
    <w:rsid w:val="00D121BA"/>
    <w:rsid w:val="00D12595"/>
    <w:rsid w:val="00D13B7F"/>
    <w:rsid w:val="00D13EE5"/>
    <w:rsid w:val="00D1605E"/>
    <w:rsid w:val="00D16C8E"/>
    <w:rsid w:val="00D20A78"/>
    <w:rsid w:val="00D21A44"/>
    <w:rsid w:val="00D2229C"/>
    <w:rsid w:val="00D224D5"/>
    <w:rsid w:val="00D235BE"/>
    <w:rsid w:val="00D23E6A"/>
    <w:rsid w:val="00D23F39"/>
    <w:rsid w:val="00D24113"/>
    <w:rsid w:val="00D24388"/>
    <w:rsid w:val="00D24A77"/>
    <w:rsid w:val="00D24CC4"/>
    <w:rsid w:val="00D26BBD"/>
    <w:rsid w:val="00D3025B"/>
    <w:rsid w:val="00D3092D"/>
    <w:rsid w:val="00D31763"/>
    <w:rsid w:val="00D31915"/>
    <w:rsid w:val="00D31E05"/>
    <w:rsid w:val="00D33441"/>
    <w:rsid w:val="00D3379B"/>
    <w:rsid w:val="00D36094"/>
    <w:rsid w:val="00D3663C"/>
    <w:rsid w:val="00D36CA7"/>
    <w:rsid w:val="00D36CBB"/>
    <w:rsid w:val="00D37951"/>
    <w:rsid w:val="00D37F7F"/>
    <w:rsid w:val="00D40C21"/>
    <w:rsid w:val="00D40F23"/>
    <w:rsid w:val="00D41801"/>
    <w:rsid w:val="00D434C0"/>
    <w:rsid w:val="00D44DF1"/>
    <w:rsid w:val="00D450CA"/>
    <w:rsid w:val="00D452C5"/>
    <w:rsid w:val="00D46567"/>
    <w:rsid w:val="00D4769A"/>
    <w:rsid w:val="00D5233F"/>
    <w:rsid w:val="00D528D3"/>
    <w:rsid w:val="00D5293C"/>
    <w:rsid w:val="00D5378D"/>
    <w:rsid w:val="00D5510E"/>
    <w:rsid w:val="00D559BE"/>
    <w:rsid w:val="00D560A8"/>
    <w:rsid w:val="00D57265"/>
    <w:rsid w:val="00D60393"/>
    <w:rsid w:val="00D605D1"/>
    <w:rsid w:val="00D607BF"/>
    <w:rsid w:val="00D6110C"/>
    <w:rsid w:val="00D62DF9"/>
    <w:rsid w:val="00D634ED"/>
    <w:rsid w:val="00D63A33"/>
    <w:rsid w:val="00D640BF"/>
    <w:rsid w:val="00D64207"/>
    <w:rsid w:val="00D644FF"/>
    <w:rsid w:val="00D66AF5"/>
    <w:rsid w:val="00D707F0"/>
    <w:rsid w:val="00D70CD6"/>
    <w:rsid w:val="00D71A6D"/>
    <w:rsid w:val="00D726E6"/>
    <w:rsid w:val="00D72F74"/>
    <w:rsid w:val="00D73FB8"/>
    <w:rsid w:val="00D742F3"/>
    <w:rsid w:val="00D7596C"/>
    <w:rsid w:val="00D76592"/>
    <w:rsid w:val="00D768F1"/>
    <w:rsid w:val="00D76969"/>
    <w:rsid w:val="00D77334"/>
    <w:rsid w:val="00D805C0"/>
    <w:rsid w:val="00D81C3C"/>
    <w:rsid w:val="00D859AC"/>
    <w:rsid w:val="00D867D1"/>
    <w:rsid w:val="00D8695B"/>
    <w:rsid w:val="00D87811"/>
    <w:rsid w:val="00D87932"/>
    <w:rsid w:val="00D9095C"/>
    <w:rsid w:val="00D92322"/>
    <w:rsid w:val="00D925FA"/>
    <w:rsid w:val="00D932D2"/>
    <w:rsid w:val="00D93B1F"/>
    <w:rsid w:val="00D940F0"/>
    <w:rsid w:val="00D94D98"/>
    <w:rsid w:val="00D96AA4"/>
    <w:rsid w:val="00D96D4D"/>
    <w:rsid w:val="00DA0338"/>
    <w:rsid w:val="00DA216D"/>
    <w:rsid w:val="00DA2334"/>
    <w:rsid w:val="00DA31C7"/>
    <w:rsid w:val="00DA38CF"/>
    <w:rsid w:val="00DA6947"/>
    <w:rsid w:val="00DA6C23"/>
    <w:rsid w:val="00DA7C0B"/>
    <w:rsid w:val="00DB0B3C"/>
    <w:rsid w:val="00DB14A3"/>
    <w:rsid w:val="00DB4270"/>
    <w:rsid w:val="00DB489C"/>
    <w:rsid w:val="00DB544F"/>
    <w:rsid w:val="00DB5796"/>
    <w:rsid w:val="00DB5808"/>
    <w:rsid w:val="00DB6111"/>
    <w:rsid w:val="00DB6D17"/>
    <w:rsid w:val="00DB7BB2"/>
    <w:rsid w:val="00DB7C02"/>
    <w:rsid w:val="00DC086B"/>
    <w:rsid w:val="00DC0AC0"/>
    <w:rsid w:val="00DC10C3"/>
    <w:rsid w:val="00DC29F6"/>
    <w:rsid w:val="00DC3C2E"/>
    <w:rsid w:val="00DC5379"/>
    <w:rsid w:val="00DC6D42"/>
    <w:rsid w:val="00DC7DE1"/>
    <w:rsid w:val="00DD05CA"/>
    <w:rsid w:val="00DD0BE8"/>
    <w:rsid w:val="00DD10EA"/>
    <w:rsid w:val="00DD1FEE"/>
    <w:rsid w:val="00DD49E3"/>
    <w:rsid w:val="00DD5817"/>
    <w:rsid w:val="00DD6128"/>
    <w:rsid w:val="00DD630C"/>
    <w:rsid w:val="00DD673A"/>
    <w:rsid w:val="00DD696E"/>
    <w:rsid w:val="00DD73A7"/>
    <w:rsid w:val="00DD7CC5"/>
    <w:rsid w:val="00DE1B53"/>
    <w:rsid w:val="00DE68F9"/>
    <w:rsid w:val="00DE71C9"/>
    <w:rsid w:val="00DE7BB8"/>
    <w:rsid w:val="00DF0059"/>
    <w:rsid w:val="00DF09F1"/>
    <w:rsid w:val="00DF41A7"/>
    <w:rsid w:val="00DF43E9"/>
    <w:rsid w:val="00DF650A"/>
    <w:rsid w:val="00DF674B"/>
    <w:rsid w:val="00DF7526"/>
    <w:rsid w:val="00DF7B53"/>
    <w:rsid w:val="00DF7FBF"/>
    <w:rsid w:val="00E02291"/>
    <w:rsid w:val="00E05112"/>
    <w:rsid w:val="00E06602"/>
    <w:rsid w:val="00E0782A"/>
    <w:rsid w:val="00E105D3"/>
    <w:rsid w:val="00E106A3"/>
    <w:rsid w:val="00E11D52"/>
    <w:rsid w:val="00E13F3A"/>
    <w:rsid w:val="00E13FDE"/>
    <w:rsid w:val="00E14859"/>
    <w:rsid w:val="00E14BB7"/>
    <w:rsid w:val="00E15867"/>
    <w:rsid w:val="00E15BB3"/>
    <w:rsid w:val="00E20865"/>
    <w:rsid w:val="00E20F0D"/>
    <w:rsid w:val="00E21387"/>
    <w:rsid w:val="00E23F5F"/>
    <w:rsid w:val="00E24C7A"/>
    <w:rsid w:val="00E25535"/>
    <w:rsid w:val="00E25FFF"/>
    <w:rsid w:val="00E26007"/>
    <w:rsid w:val="00E26609"/>
    <w:rsid w:val="00E30284"/>
    <w:rsid w:val="00E30513"/>
    <w:rsid w:val="00E306A2"/>
    <w:rsid w:val="00E30C01"/>
    <w:rsid w:val="00E316AB"/>
    <w:rsid w:val="00E317FE"/>
    <w:rsid w:val="00E31C61"/>
    <w:rsid w:val="00E32DFB"/>
    <w:rsid w:val="00E33810"/>
    <w:rsid w:val="00E35E3D"/>
    <w:rsid w:val="00E35FE3"/>
    <w:rsid w:val="00E36BBF"/>
    <w:rsid w:val="00E36D28"/>
    <w:rsid w:val="00E37280"/>
    <w:rsid w:val="00E37323"/>
    <w:rsid w:val="00E37576"/>
    <w:rsid w:val="00E41332"/>
    <w:rsid w:val="00E41B3D"/>
    <w:rsid w:val="00E42925"/>
    <w:rsid w:val="00E432AC"/>
    <w:rsid w:val="00E432C6"/>
    <w:rsid w:val="00E43623"/>
    <w:rsid w:val="00E43FD5"/>
    <w:rsid w:val="00E44EB4"/>
    <w:rsid w:val="00E52858"/>
    <w:rsid w:val="00E538E5"/>
    <w:rsid w:val="00E539FE"/>
    <w:rsid w:val="00E541E9"/>
    <w:rsid w:val="00E54C83"/>
    <w:rsid w:val="00E55436"/>
    <w:rsid w:val="00E55FCE"/>
    <w:rsid w:val="00E56701"/>
    <w:rsid w:val="00E56A37"/>
    <w:rsid w:val="00E56D50"/>
    <w:rsid w:val="00E57A66"/>
    <w:rsid w:val="00E63CE5"/>
    <w:rsid w:val="00E64FCD"/>
    <w:rsid w:val="00E7031B"/>
    <w:rsid w:val="00E71ADC"/>
    <w:rsid w:val="00E722EC"/>
    <w:rsid w:val="00E727C9"/>
    <w:rsid w:val="00E74038"/>
    <w:rsid w:val="00E753E1"/>
    <w:rsid w:val="00E754D9"/>
    <w:rsid w:val="00E7594F"/>
    <w:rsid w:val="00E76826"/>
    <w:rsid w:val="00E80A59"/>
    <w:rsid w:val="00E81AD8"/>
    <w:rsid w:val="00E8235E"/>
    <w:rsid w:val="00E825FA"/>
    <w:rsid w:val="00E82F60"/>
    <w:rsid w:val="00E852B8"/>
    <w:rsid w:val="00E86B68"/>
    <w:rsid w:val="00E877B7"/>
    <w:rsid w:val="00E90349"/>
    <w:rsid w:val="00E929DA"/>
    <w:rsid w:val="00E930C5"/>
    <w:rsid w:val="00E93C3A"/>
    <w:rsid w:val="00E9493E"/>
    <w:rsid w:val="00E94A1A"/>
    <w:rsid w:val="00E95A4E"/>
    <w:rsid w:val="00E972AE"/>
    <w:rsid w:val="00E97324"/>
    <w:rsid w:val="00EA1149"/>
    <w:rsid w:val="00EA2041"/>
    <w:rsid w:val="00EA22F4"/>
    <w:rsid w:val="00EA23E5"/>
    <w:rsid w:val="00EA2797"/>
    <w:rsid w:val="00EA2997"/>
    <w:rsid w:val="00EA4E60"/>
    <w:rsid w:val="00EA5DB8"/>
    <w:rsid w:val="00EA7E96"/>
    <w:rsid w:val="00EB03E1"/>
    <w:rsid w:val="00EB20D7"/>
    <w:rsid w:val="00EB47EE"/>
    <w:rsid w:val="00EB5FB0"/>
    <w:rsid w:val="00EB698F"/>
    <w:rsid w:val="00EB7C9D"/>
    <w:rsid w:val="00EB7D3C"/>
    <w:rsid w:val="00EC0E42"/>
    <w:rsid w:val="00EC2616"/>
    <w:rsid w:val="00EC2AB4"/>
    <w:rsid w:val="00EC46AB"/>
    <w:rsid w:val="00EC48A9"/>
    <w:rsid w:val="00EC4978"/>
    <w:rsid w:val="00EC6B4C"/>
    <w:rsid w:val="00EC7319"/>
    <w:rsid w:val="00EC753D"/>
    <w:rsid w:val="00EC7694"/>
    <w:rsid w:val="00EC7B1C"/>
    <w:rsid w:val="00EC7B4F"/>
    <w:rsid w:val="00EC7F3A"/>
    <w:rsid w:val="00ED0DBC"/>
    <w:rsid w:val="00ED13A9"/>
    <w:rsid w:val="00ED2550"/>
    <w:rsid w:val="00ED2D6E"/>
    <w:rsid w:val="00ED396A"/>
    <w:rsid w:val="00ED4E01"/>
    <w:rsid w:val="00ED4E0E"/>
    <w:rsid w:val="00ED7031"/>
    <w:rsid w:val="00ED7D95"/>
    <w:rsid w:val="00EE0022"/>
    <w:rsid w:val="00EE0580"/>
    <w:rsid w:val="00EE0E7C"/>
    <w:rsid w:val="00EE21CE"/>
    <w:rsid w:val="00EE3384"/>
    <w:rsid w:val="00EE6349"/>
    <w:rsid w:val="00EE69B0"/>
    <w:rsid w:val="00EF09C6"/>
    <w:rsid w:val="00EF0CEE"/>
    <w:rsid w:val="00EF33C9"/>
    <w:rsid w:val="00EF364F"/>
    <w:rsid w:val="00EF39A4"/>
    <w:rsid w:val="00EF6A4F"/>
    <w:rsid w:val="00EF6A85"/>
    <w:rsid w:val="00EF6FBC"/>
    <w:rsid w:val="00EF7B78"/>
    <w:rsid w:val="00F0083E"/>
    <w:rsid w:val="00F00B05"/>
    <w:rsid w:val="00F0323A"/>
    <w:rsid w:val="00F03E89"/>
    <w:rsid w:val="00F044A3"/>
    <w:rsid w:val="00F04B2F"/>
    <w:rsid w:val="00F05B6D"/>
    <w:rsid w:val="00F06323"/>
    <w:rsid w:val="00F064D7"/>
    <w:rsid w:val="00F067EC"/>
    <w:rsid w:val="00F06D3C"/>
    <w:rsid w:val="00F074A1"/>
    <w:rsid w:val="00F10909"/>
    <w:rsid w:val="00F10AEF"/>
    <w:rsid w:val="00F11846"/>
    <w:rsid w:val="00F11A38"/>
    <w:rsid w:val="00F132DB"/>
    <w:rsid w:val="00F15349"/>
    <w:rsid w:val="00F157FF"/>
    <w:rsid w:val="00F16958"/>
    <w:rsid w:val="00F16981"/>
    <w:rsid w:val="00F20CAC"/>
    <w:rsid w:val="00F21650"/>
    <w:rsid w:val="00F232DB"/>
    <w:rsid w:val="00F236B3"/>
    <w:rsid w:val="00F23C12"/>
    <w:rsid w:val="00F2568A"/>
    <w:rsid w:val="00F256AA"/>
    <w:rsid w:val="00F2676E"/>
    <w:rsid w:val="00F26C05"/>
    <w:rsid w:val="00F278A1"/>
    <w:rsid w:val="00F30DE3"/>
    <w:rsid w:val="00F321C9"/>
    <w:rsid w:val="00F35303"/>
    <w:rsid w:val="00F35991"/>
    <w:rsid w:val="00F36C18"/>
    <w:rsid w:val="00F4125D"/>
    <w:rsid w:val="00F423B2"/>
    <w:rsid w:val="00F43871"/>
    <w:rsid w:val="00F449A4"/>
    <w:rsid w:val="00F450DC"/>
    <w:rsid w:val="00F47093"/>
    <w:rsid w:val="00F50208"/>
    <w:rsid w:val="00F50693"/>
    <w:rsid w:val="00F51382"/>
    <w:rsid w:val="00F537BF"/>
    <w:rsid w:val="00F54ABB"/>
    <w:rsid w:val="00F54C75"/>
    <w:rsid w:val="00F54F00"/>
    <w:rsid w:val="00F5543E"/>
    <w:rsid w:val="00F563E0"/>
    <w:rsid w:val="00F56A5C"/>
    <w:rsid w:val="00F602D6"/>
    <w:rsid w:val="00F6105E"/>
    <w:rsid w:val="00F647BB"/>
    <w:rsid w:val="00F65D8F"/>
    <w:rsid w:val="00F667A7"/>
    <w:rsid w:val="00F66B74"/>
    <w:rsid w:val="00F6737A"/>
    <w:rsid w:val="00F67691"/>
    <w:rsid w:val="00F72022"/>
    <w:rsid w:val="00F72C53"/>
    <w:rsid w:val="00F72DA6"/>
    <w:rsid w:val="00F73CD1"/>
    <w:rsid w:val="00F75958"/>
    <w:rsid w:val="00F75A99"/>
    <w:rsid w:val="00F7616A"/>
    <w:rsid w:val="00F769E9"/>
    <w:rsid w:val="00F76AE5"/>
    <w:rsid w:val="00F76B4A"/>
    <w:rsid w:val="00F774B9"/>
    <w:rsid w:val="00F77943"/>
    <w:rsid w:val="00F779B6"/>
    <w:rsid w:val="00F77A51"/>
    <w:rsid w:val="00F81853"/>
    <w:rsid w:val="00F82A52"/>
    <w:rsid w:val="00F82A62"/>
    <w:rsid w:val="00F82FCB"/>
    <w:rsid w:val="00F8330F"/>
    <w:rsid w:val="00F83488"/>
    <w:rsid w:val="00F839EB"/>
    <w:rsid w:val="00F85512"/>
    <w:rsid w:val="00F857C7"/>
    <w:rsid w:val="00F8586A"/>
    <w:rsid w:val="00F864C1"/>
    <w:rsid w:val="00F86532"/>
    <w:rsid w:val="00F86AF8"/>
    <w:rsid w:val="00F86DDE"/>
    <w:rsid w:val="00F86F7A"/>
    <w:rsid w:val="00F87072"/>
    <w:rsid w:val="00F87394"/>
    <w:rsid w:val="00F874DF"/>
    <w:rsid w:val="00F90CC0"/>
    <w:rsid w:val="00F913E0"/>
    <w:rsid w:val="00F92D69"/>
    <w:rsid w:val="00F93A1C"/>
    <w:rsid w:val="00F941C9"/>
    <w:rsid w:val="00F961D2"/>
    <w:rsid w:val="00FA0ADC"/>
    <w:rsid w:val="00FA0F5F"/>
    <w:rsid w:val="00FA17AE"/>
    <w:rsid w:val="00FA291C"/>
    <w:rsid w:val="00FA4965"/>
    <w:rsid w:val="00FA4E7F"/>
    <w:rsid w:val="00FA5698"/>
    <w:rsid w:val="00FA70E1"/>
    <w:rsid w:val="00FA72D2"/>
    <w:rsid w:val="00FB0F96"/>
    <w:rsid w:val="00FB2476"/>
    <w:rsid w:val="00FB328C"/>
    <w:rsid w:val="00FB34D3"/>
    <w:rsid w:val="00FB4A89"/>
    <w:rsid w:val="00FC14DD"/>
    <w:rsid w:val="00FC15D5"/>
    <w:rsid w:val="00FC1C56"/>
    <w:rsid w:val="00FC2B8F"/>
    <w:rsid w:val="00FC44F0"/>
    <w:rsid w:val="00FC4731"/>
    <w:rsid w:val="00FC5025"/>
    <w:rsid w:val="00FC61A3"/>
    <w:rsid w:val="00FC6B0A"/>
    <w:rsid w:val="00FD0119"/>
    <w:rsid w:val="00FD104A"/>
    <w:rsid w:val="00FD10EE"/>
    <w:rsid w:val="00FD1EB2"/>
    <w:rsid w:val="00FD57CA"/>
    <w:rsid w:val="00FD6E83"/>
    <w:rsid w:val="00FE0090"/>
    <w:rsid w:val="00FE033C"/>
    <w:rsid w:val="00FE0C9C"/>
    <w:rsid w:val="00FE15F1"/>
    <w:rsid w:val="00FE2443"/>
    <w:rsid w:val="00FE29B2"/>
    <w:rsid w:val="00FE3020"/>
    <w:rsid w:val="00FE32DF"/>
    <w:rsid w:val="00FE3B19"/>
    <w:rsid w:val="00FE3B1E"/>
    <w:rsid w:val="00FE3F7C"/>
    <w:rsid w:val="00FE4617"/>
    <w:rsid w:val="00FE4D9D"/>
    <w:rsid w:val="00FE7F95"/>
    <w:rsid w:val="00FF019B"/>
    <w:rsid w:val="00FF0486"/>
    <w:rsid w:val="00FF08F3"/>
    <w:rsid w:val="00FF0B7F"/>
    <w:rsid w:val="00FF14E9"/>
    <w:rsid w:val="00FF1C38"/>
    <w:rsid w:val="00FF308E"/>
    <w:rsid w:val="00FF33D2"/>
    <w:rsid w:val="00FF38FD"/>
    <w:rsid w:val="00FF4EDE"/>
    <w:rsid w:val="00FF5072"/>
    <w:rsid w:val="00FF5756"/>
    <w:rsid w:val="00FF6ED1"/>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index 1"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uiPriority="99"/>
    <w:lsdException w:name="caption" w:qFormat="1"/>
    <w:lsdException w:name="table of figures" w:uiPriority="99"/>
    <w:lsdException w:name="envelope address" w:qFormat="1"/>
    <w:lsdException w:name="envelope return" w:uiPriority="99"/>
    <w:lsdException w:name="footnote reference" w:qFormat="1"/>
    <w:lsdException w:name="annotation reference" w:qFormat="1"/>
    <w:lsdException w:name="line number" w:uiPriority="99"/>
    <w:lsdException w:name="page number" w:uiPriority="99" w:qFormat="1"/>
    <w:lsdException w:name="endnote reference" w:qFormat="1"/>
    <w:lsdException w:name="endnote text" w:qFormat="1"/>
    <w:lsdException w:name="table of authorities" w:uiPriority="99"/>
    <w:lsdException w:name="macro" w:qFormat="1"/>
    <w:lsdException w:name="toa heading" w:uiPriority="99"/>
    <w:lsdException w:name="List" w:qFormat="1"/>
    <w:lsdException w:name="List Bullet" w:qFormat="1"/>
    <w:lsdException w:name="List Number" w:qFormat="1"/>
    <w:lsdException w:name="List 2" w:qFormat="1"/>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uiPriority="99"/>
    <w:lsdException w:name="List Number 5" w:uiPriority="99"/>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uiPriority="99"/>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qFormat="1"/>
    <w:lsdException w:name="HTML Definition" w:uiPriority="99"/>
    <w:lsdException w:name="HTML Keyboard" w:qFormat="1"/>
    <w:lsdException w:name="HTML Preformatted" w:qFormat="1"/>
    <w:lsdException w:name="HTML Sample" w:qFormat="1"/>
    <w:lsdException w:name="HTML Typewriter" w:qFormat="1"/>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iPriority="99" w:qFormat="1"/>
    <w:lsdException w:name="Table Grid" w:semiHidden="0" w:unhideWhenUsed="0" w:qFormat="1"/>
    <w:lsdException w:name="Table Theme"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9B"/>
    <w:pPr>
      <w:widowControl w:val="0"/>
      <w:spacing w:line="240" w:lineRule="auto"/>
      <w:ind w:leftChars="0" w:left="0" w:rightChars="0" w:right="0" w:firstLine="0"/>
      <w:jc w:val="both"/>
    </w:pPr>
    <w:rPr>
      <w:rFonts w:ascii="Times New Roman" w:eastAsia="宋体" w:hAnsi="Times New Roman" w:cs="Times New Roman"/>
      <w:szCs w:val="24"/>
    </w:rPr>
  </w:style>
  <w:style w:type="paragraph" w:styleId="1">
    <w:name w:val="heading 1"/>
    <w:aliases w:val="H1,h1,1st level,Section Head,l1,Level 1 Topic Heading,H11,H12,H13,H14,H15,H16,H17,1.0,Title1,Sec1,h11,1st level1,h12,1st level2,h13,1st level3,h14,1st level4,h15,1st level5,h16,1st level6,h17,1st level7,h18,1st level8,h111,1st level11,h121,h131,篇,1"/>
    <w:basedOn w:val="a"/>
    <w:next w:val="a"/>
    <w:link w:val="1Char"/>
    <w:qFormat/>
    <w:rsid w:val="00FF019B"/>
    <w:pPr>
      <w:keepNext/>
      <w:keepLines/>
      <w:spacing w:before="340" w:after="330" w:line="578" w:lineRule="auto"/>
      <w:outlineLvl w:val="0"/>
    </w:pPr>
    <w:rPr>
      <w:b/>
      <w:bCs/>
      <w:kern w:val="44"/>
      <w:sz w:val="44"/>
      <w:szCs w:val="44"/>
    </w:rPr>
  </w:style>
  <w:style w:type="paragraph" w:styleId="2">
    <w:name w:val="heading 2"/>
    <w:aliases w:val="H2,heading 2 + Indent: Left 0.25 in,h2,heading 2+ Indent: Left 0.25 in,2nd level,heading 2,正文二级标题,Heading 2 Hidden,Heading 2 CCBS,第一章 标题 2,ISO1,2,l2,DO NOT USE_h2,chn,Chapter Number/Appendix Letter,sect 1.2,PIM2,Header 2,Underrubrik1,prop2,d标题 2,章"/>
    <w:basedOn w:val="a"/>
    <w:next w:val="a"/>
    <w:link w:val="2Char"/>
    <w:qFormat/>
    <w:rsid w:val="00FF019B"/>
    <w:pPr>
      <w:keepNext/>
      <w:keepLines/>
      <w:spacing w:before="260" w:after="260" w:line="416" w:lineRule="auto"/>
      <w:outlineLvl w:val="1"/>
    </w:pPr>
    <w:rPr>
      <w:rFonts w:ascii="Arial" w:eastAsia="黑体" w:hAnsi="Arial"/>
      <w:b/>
      <w:bCs/>
      <w:kern w:val="0"/>
      <w:sz w:val="32"/>
      <w:szCs w:val="32"/>
    </w:rPr>
  </w:style>
  <w:style w:type="paragraph" w:styleId="3">
    <w:name w:val="heading 3"/>
    <w:aliases w:val="h3,H3,heading 3 + Indent: Left 0.25 in,level_3,PIM 3,Level 3 Head,Heading 3 - old,sect1.2.3,sect1.2.31,sect1.2.32,sect1.2.311,sect1.2.33,sect1.2.312,Bold Head,bh,Heading Three,3rd level,heading 3TOC,BOD 0,1.1.1 Heading 3,l3,CT,1.1.1,heading 3,h31,b"/>
    <w:basedOn w:val="a"/>
    <w:next w:val="a"/>
    <w:link w:val="3Char"/>
    <w:qFormat/>
    <w:rsid w:val="00FF019B"/>
    <w:pPr>
      <w:keepNext/>
      <w:keepLines/>
      <w:spacing w:before="260" w:after="260" w:line="416" w:lineRule="auto"/>
      <w:outlineLvl w:val="2"/>
    </w:pPr>
    <w:rPr>
      <w:b/>
      <w:bCs/>
      <w:kern w:val="0"/>
      <w:sz w:val="32"/>
      <w:szCs w:val="32"/>
    </w:rPr>
  </w:style>
  <w:style w:type="paragraph" w:styleId="4">
    <w:name w:val="heading 4"/>
    <w:aliases w:val="H4,h4,4heading,PIM 4,正文四级标题,h41,h42,h43,h44,h45,h411,h421,h431,h441,h46,h47,h48,h49,h410,h412,h413,h414,h415,h416,h417,h418,h419,h420,h4110,h422,h432,h442,h451,h4111,h4211,h4311,h4411,h461,h471,h481,h491,h4101,h4121,h4131,h4141,h4151,h4161,h4171,bl"/>
    <w:basedOn w:val="a"/>
    <w:next w:val="a"/>
    <w:link w:val="4Char"/>
    <w:unhideWhenUsed/>
    <w:qFormat/>
    <w:rsid w:val="00FF019B"/>
    <w:pPr>
      <w:keepNext/>
      <w:keepLines/>
      <w:spacing w:before="280" w:after="290" w:line="374" w:lineRule="auto"/>
      <w:outlineLvl w:val="3"/>
    </w:pPr>
    <w:rPr>
      <w:rFonts w:ascii="Cambria" w:hAnsi="Cambria"/>
      <w:b/>
      <w:bCs/>
      <w:sz w:val="28"/>
      <w:szCs w:val="28"/>
    </w:rPr>
  </w:style>
  <w:style w:type="paragraph" w:styleId="5">
    <w:name w:val="heading 5"/>
    <w:aliases w:val="H5,口,PIM 5,h5,Second Subheading,Block Label,ds,dd,Roman list,Heading5,H5-Heading 5,l5,heading5,prop5,Para5,Para51,H51,Para52,H52,Para511,H511,Para53,H53,Para512,H512,Para54,H54,Para513,H513,Para55,H55,Para514,H514,Para56,H56,Para515,H515,Para57,L,一"/>
    <w:basedOn w:val="a"/>
    <w:next w:val="a0"/>
    <w:link w:val="5Char"/>
    <w:uiPriority w:val="9"/>
    <w:qFormat/>
    <w:rsid w:val="00FF019B"/>
    <w:pPr>
      <w:keepNext/>
      <w:keepLines/>
      <w:numPr>
        <w:ilvl w:val="4"/>
        <w:numId w:val="1"/>
      </w:numPr>
      <w:spacing w:before="280" w:after="290" w:line="376" w:lineRule="auto"/>
      <w:outlineLvl w:val="4"/>
    </w:pPr>
    <w:rPr>
      <w:b/>
      <w:sz w:val="28"/>
    </w:rPr>
  </w:style>
  <w:style w:type="paragraph" w:styleId="6">
    <w:name w:val="heading 6"/>
    <w:aliases w:val="H6,BOD 4,Bullet (Single Lines),PIM 6,L6,h6,heading 6,Heading6,Bullet list,Legal Level 1.,Third Subheading,h61,heading 61,第五层条,CSS节内4级标记,PIM 61,H61,BOD 41,PIM 62,H62,BOD 42,PIM 63,H63,PIM 64,H64,PIM 65,H65,BOD 43,PIM 611,H611,BOD 411,PIM 621,H,原始内容"/>
    <w:basedOn w:val="a"/>
    <w:next w:val="a0"/>
    <w:link w:val="6Char"/>
    <w:uiPriority w:val="9"/>
    <w:qFormat/>
    <w:rsid w:val="00FF019B"/>
    <w:pPr>
      <w:keepNext/>
      <w:keepLines/>
      <w:numPr>
        <w:ilvl w:val="5"/>
        <w:numId w:val="1"/>
      </w:numPr>
      <w:spacing w:before="240" w:after="64" w:line="320" w:lineRule="auto"/>
      <w:outlineLvl w:val="5"/>
    </w:pPr>
    <w:rPr>
      <w:rFonts w:ascii="Arial" w:eastAsia="黑体" w:hAnsi="Arial"/>
      <w:b/>
      <w:sz w:val="24"/>
    </w:rPr>
  </w:style>
  <w:style w:type="paragraph" w:styleId="7">
    <w:name w:val="heading 7"/>
    <w:aliases w:val="h7,letter list,不用,PIM 7,H TIMES1,Legal Level 1.1.,H7,•H7,1.标题 6,L7,1.1.1.1.1.1.1标题 7,Level 1.1,st,项标题(1),heading 7,SDL title,NICMAN Heading 7,图表标题,d标题 7,标题 76,cnc,Caption number (column-wide),ITT t7,PA Appendix Major,lettered list,letter list1,1.标题"/>
    <w:basedOn w:val="a"/>
    <w:next w:val="a0"/>
    <w:link w:val="7Char"/>
    <w:uiPriority w:val="9"/>
    <w:qFormat/>
    <w:rsid w:val="00FF019B"/>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FF019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FF019B"/>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1,h1 Char1,1st level Char1,Section Head Char1,l1 Char1,Level 1 Topic Heading Char1,H11 Char1,H12 Char1,H13 Char1,H14 Char1,H15 Char1,H16 Char1,H17 Char1,1.0 Char1,Title1 Char1,Sec1 Char1,h11 Char1,1st level1 Char1,h12 Char1,h13 Char1"/>
    <w:basedOn w:val="a1"/>
    <w:link w:val="1"/>
    <w:qFormat/>
    <w:rsid w:val="00FF019B"/>
    <w:rPr>
      <w:rFonts w:ascii="Times New Roman" w:eastAsia="宋体" w:hAnsi="Times New Roman" w:cs="Times New Roman"/>
      <w:b/>
      <w:bCs/>
      <w:kern w:val="44"/>
      <w:sz w:val="44"/>
      <w:szCs w:val="44"/>
    </w:rPr>
  </w:style>
  <w:style w:type="character" w:customStyle="1" w:styleId="2Char">
    <w:name w:val="标题 2 Char"/>
    <w:aliases w:val="H2 Char,heading 2 + Indent: Left 0.25 in Char,h2 Char,heading 2+ Indent: Left 0.25 in Char,2nd level Char,heading 2 Char,正文二级标题 Char,Heading 2 Hidden Char,Heading 2 CCBS Char,第一章 标题 2 Char,ISO1 Char,2 Char,l2 Char,DO NOT USE_h2 Char,chn Char"/>
    <w:basedOn w:val="a1"/>
    <w:link w:val="2"/>
    <w:qFormat/>
    <w:rsid w:val="00FF019B"/>
    <w:rPr>
      <w:rFonts w:ascii="Arial" w:eastAsia="黑体" w:hAnsi="Arial" w:cs="Times New Roman"/>
      <w:b/>
      <w:bCs/>
      <w:kern w:val="0"/>
      <w:sz w:val="32"/>
      <w:szCs w:val="32"/>
    </w:rPr>
  </w:style>
  <w:style w:type="character" w:customStyle="1" w:styleId="3Char">
    <w:name w:val="标题 3 Char"/>
    <w:aliases w:val="h3 Char,H3 Char,heading 3 + Indent: Left 0.25 in Char,level_3 Char,PIM 3 Char,Level 3 Head Char,Heading 3 - old Char,sect1.2.3 Char,sect1.2.31 Char,sect1.2.32 Char,sect1.2.311 Char,sect1.2.33 Char,sect1.2.312 Char,Bold Head Char,bh Char,b Char"/>
    <w:basedOn w:val="a1"/>
    <w:link w:val="3"/>
    <w:qFormat/>
    <w:rsid w:val="00FF019B"/>
    <w:rPr>
      <w:rFonts w:ascii="Times New Roman" w:eastAsia="宋体" w:hAnsi="Times New Roman" w:cs="Times New Roman"/>
      <w:b/>
      <w:bCs/>
      <w:kern w:val="0"/>
      <w:sz w:val="32"/>
      <w:szCs w:val="32"/>
    </w:rPr>
  </w:style>
  <w:style w:type="character" w:customStyle="1" w:styleId="4Char">
    <w:name w:val="标题 4 Char"/>
    <w:aliases w:val="H4 Char,h4 Char,4heading Char,PIM 4 Char,正文四级标题 Char,h41 Char,h42 Char,h43 Char,h44 Char,h45 Char,h411 Char,h421 Char,h431 Char,h441 Char,h46 Char,h47 Char,h48 Char,h49 Char,h410 Char,h412 Char,h413 Char,h414 Char,h415 Char,h416 Char,h417 Char"/>
    <w:basedOn w:val="a1"/>
    <w:link w:val="4"/>
    <w:qFormat/>
    <w:rsid w:val="00FF019B"/>
    <w:rPr>
      <w:rFonts w:ascii="Cambria" w:eastAsia="宋体" w:hAnsi="Cambria" w:cs="Times New Roman"/>
      <w:b/>
      <w:bCs/>
      <w:sz w:val="28"/>
      <w:szCs w:val="28"/>
    </w:rPr>
  </w:style>
  <w:style w:type="character" w:customStyle="1" w:styleId="5Char">
    <w:name w:val="标题 5 Char"/>
    <w:aliases w:val="H5 Char,口 Char,PIM 5 Char,h5 Char,Second Subheading Char,Block Label Char,ds Char,dd Char,Roman list Char,Heading5 Char,H5-Heading 5 Char,l5 Char,heading5 Char,prop5 Char,Para5 Char,Para51 Char,H51 Char,Para52 Char,H52 Char,Para511 Char,L Char"/>
    <w:basedOn w:val="a1"/>
    <w:link w:val="5"/>
    <w:uiPriority w:val="9"/>
    <w:qFormat/>
    <w:rsid w:val="00FF019B"/>
    <w:rPr>
      <w:rFonts w:ascii="Times New Roman" w:eastAsia="宋体" w:hAnsi="Times New Roman" w:cs="Times New Roman"/>
      <w:b/>
      <w:sz w:val="28"/>
      <w:szCs w:val="24"/>
    </w:rPr>
  </w:style>
  <w:style w:type="character" w:customStyle="1" w:styleId="6Char">
    <w:name w:val="标题 6 Char"/>
    <w:aliases w:val="H6 Char1,BOD 4 Char1,Bullet (Single Lines) Char1,PIM 6 Char1,L6 Char1,h6 Char1,heading 6 Char1,Heading6 Char1,Bullet list Char1,Legal Level 1. Char1,Third Subheading Char1,h61 Char1,heading 61 Char1,第五层条 Char1,CSS节内4级标记 Char1,PIM 61 Char1"/>
    <w:basedOn w:val="a1"/>
    <w:link w:val="6"/>
    <w:uiPriority w:val="9"/>
    <w:qFormat/>
    <w:rsid w:val="00FF019B"/>
    <w:rPr>
      <w:rFonts w:ascii="Arial" w:eastAsia="黑体" w:hAnsi="Arial" w:cs="Times New Roman"/>
      <w:b/>
      <w:sz w:val="24"/>
      <w:szCs w:val="24"/>
    </w:rPr>
  </w:style>
  <w:style w:type="character" w:customStyle="1" w:styleId="7Char">
    <w:name w:val="标题 7 Char"/>
    <w:aliases w:val="h7 Char1,letter list Char1,不用 Char1,PIM 7 Char1,H TIMES1 Char1,Legal Level 1.1. Char1,H7 Char1,•H7 Char1,1.标题 6 Char1,L7 Char1,1.1.1.1.1.1.1标题 7 Char1,Level 1.1 Char1,st Char1,项标题(1) Char1,heading 7 Char1,SDL title Char1,NICMAN Heading 7 Char1"/>
    <w:basedOn w:val="a1"/>
    <w:link w:val="7"/>
    <w:uiPriority w:val="9"/>
    <w:qFormat/>
    <w:rsid w:val="00FF019B"/>
    <w:rPr>
      <w:rFonts w:ascii="Times New Roman" w:eastAsia="宋体" w:hAnsi="Times New Roman" w:cs="Times New Roman"/>
      <w:b/>
      <w:sz w:val="24"/>
      <w:szCs w:val="24"/>
    </w:rPr>
  </w:style>
  <w:style w:type="character" w:customStyle="1" w:styleId="8Char">
    <w:name w:val="标题 8 Char"/>
    <w:basedOn w:val="a1"/>
    <w:link w:val="8"/>
    <w:qFormat/>
    <w:rsid w:val="00FF019B"/>
    <w:rPr>
      <w:rFonts w:ascii="Arial" w:eastAsia="黑体" w:hAnsi="Arial" w:cs="Times New Roman"/>
      <w:sz w:val="24"/>
      <w:szCs w:val="24"/>
    </w:rPr>
  </w:style>
  <w:style w:type="character" w:customStyle="1" w:styleId="9Char">
    <w:name w:val="标题 9 Char"/>
    <w:basedOn w:val="a1"/>
    <w:link w:val="9"/>
    <w:qFormat/>
    <w:rsid w:val="00FF019B"/>
    <w:rPr>
      <w:rFonts w:ascii="Arial" w:eastAsia="黑体" w:hAnsi="Arial" w:cs="Times New Roman"/>
      <w:szCs w:val="24"/>
    </w:rPr>
  </w:style>
  <w:style w:type="paragraph" w:styleId="a0">
    <w:name w:val="Normal Indent"/>
    <w:basedOn w:val="a"/>
    <w:link w:val="Char"/>
    <w:qFormat/>
    <w:rsid w:val="00FF019B"/>
    <w:pPr>
      <w:ind w:firstLine="420"/>
    </w:pPr>
    <w:rPr>
      <w:szCs w:val="20"/>
    </w:rPr>
  </w:style>
  <w:style w:type="paragraph" w:styleId="a4">
    <w:name w:val="annotation text"/>
    <w:basedOn w:val="a"/>
    <w:link w:val="Char0"/>
    <w:unhideWhenUsed/>
    <w:qFormat/>
    <w:rsid w:val="00FF019B"/>
    <w:pPr>
      <w:jc w:val="left"/>
    </w:pPr>
  </w:style>
  <w:style w:type="character" w:customStyle="1" w:styleId="Char0">
    <w:name w:val="批注文字 Char"/>
    <w:basedOn w:val="a1"/>
    <w:link w:val="a4"/>
    <w:qFormat/>
    <w:rsid w:val="00FF019B"/>
    <w:rPr>
      <w:rFonts w:ascii="Times New Roman" w:eastAsia="宋体" w:hAnsi="Times New Roman" w:cs="Times New Roman"/>
      <w:szCs w:val="24"/>
    </w:rPr>
  </w:style>
  <w:style w:type="paragraph" w:styleId="a5">
    <w:name w:val="annotation subject"/>
    <w:basedOn w:val="a4"/>
    <w:next w:val="a4"/>
    <w:link w:val="Char1"/>
    <w:uiPriority w:val="99"/>
    <w:unhideWhenUsed/>
    <w:qFormat/>
    <w:rsid w:val="00FF019B"/>
    <w:rPr>
      <w:b/>
      <w:bCs/>
    </w:rPr>
  </w:style>
  <w:style w:type="character" w:customStyle="1" w:styleId="Char1">
    <w:name w:val="批注主题 Char"/>
    <w:basedOn w:val="Char0"/>
    <w:link w:val="a5"/>
    <w:uiPriority w:val="99"/>
    <w:qFormat/>
    <w:rsid w:val="00FF019B"/>
    <w:rPr>
      <w:b/>
      <w:bCs/>
    </w:rPr>
  </w:style>
  <w:style w:type="paragraph" w:styleId="70">
    <w:name w:val="toc 7"/>
    <w:basedOn w:val="a"/>
    <w:next w:val="a"/>
    <w:uiPriority w:val="39"/>
    <w:unhideWhenUsed/>
    <w:qFormat/>
    <w:rsid w:val="00FF019B"/>
    <w:pPr>
      <w:ind w:leftChars="1200" w:left="2520"/>
    </w:pPr>
    <w:rPr>
      <w:rFonts w:ascii="Calibri" w:hAnsi="Calibri"/>
      <w:szCs w:val="22"/>
    </w:rPr>
  </w:style>
  <w:style w:type="paragraph" w:styleId="a6">
    <w:name w:val="Body Text"/>
    <w:basedOn w:val="a"/>
    <w:link w:val="Char2"/>
    <w:unhideWhenUsed/>
    <w:qFormat/>
    <w:rsid w:val="00FF019B"/>
    <w:pPr>
      <w:spacing w:after="120"/>
    </w:pPr>
  </w:style>
  <w:style w:type="character" w:customStyle="1" w:styleId="Char2">
    <w:name w:val="正文文本 Char"/>
    <w:basedOn w:val="a1"/>
    <w:link w:val="a6"/>
    <w:qFormat/>
    <w:rsid w:val="00FF019B"/>
    <w:rPr>
      <w:rFonts w:ascii="Times New Roman" w:eastAsia="宋体" w:hAnsi="Times New Roman" w:cs="Times New Roman"/>
      <w:szCs w:val="24"/>
    </w:rPr>
  </w:style>
  <w:style w:type="paragraph" w:styleId="a7">
    <w:name w:val="Body Text First Indent"/>
    <w:basedOn w:val="a6"/>
    <w:link w:val="Char3"/>
    <w:unhideWhenUsed/>
    <w:qFormat/>
    <w:rsid w:val="00FF019B"/>
    <w:pPr>
      <w:spacing w:line="360" w:lineRule="auto"/>
      <w:ind w:firstLineChars="100" w:firstLine="420"/>
    </w:pPr>
    <w:rPr>
      <w:rFonts w:asciiTheme="minorHAnsi" w:eastAsia="仿宋" w:hAnsiTheme="minorHAnsi" w:cstheme="minorBidi"/>
      <w:sz w:val="28"/>
    </w:rPr>
  </w:style>
  <w:style w:type="character" w:customStyle="1" w:styleId="Char3">
    <w:name w:val="正文首行缩进 Char"/>
    <w:basedOn w:val="Char2"/>
    <w:link w:val="a7"/>
    <w:qFormat/>
    <w:rsid w:val="00FF019B"/>
    <w:rPr>
      <w:rFonts w:eastAsia="仿宋"/>
      <w:sz w:val="28"/>
    </w:rPr>
  </w:style>
  <w:style w:type="paragraph" w:styleId="a8">
    <w:name w:val="macro"/>
    <w:link w:val="Char4"/>
    <w:unhideWhenUsed/>
    <w:qFormat/>
    <w:rsid w:val="00FF019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line="240" w:lineRule="auto"/>
      <w:ind w:leftChars="0" w:left="0" w:rightChars="0" w:right="240" w:firstLineChars="200" w:firstLine="480"/>
    </w:pPr>
    <w:rPr>
      <w:rFonts w:ascii="Courier New" w:eastAsia="宋体" w:hAnsi="Courier New" w:cs="Courier New"/>
      <w:sz w:val="24"/>
      <w:szCs w:val="24"/>
    </w:rPr>
  </w:style>
  <w:style w:type="character" w:customStyle="1" w:styleId="Char4">
    <w:name w:val="宏文本 Char"/>
    <w:basedOn w:val="a1"/>
    <w:link w:val="a8"/>
    <w:qFormat/>
    <w:rsid w:val="00FF019B"/>
    <w:rPr>
      <w:rFonts w:ascii="Courier New" w:eastAsia="宋体" w:hAnsi="Courier New" w:cs="Courier New"/>
      <w:sz w:val="24"/>
      <w:szCs w:val="24"/>
    </w:rPr>
  </w:style>
  <w:style w:type="paragraph" w:styleId="a9">
    <w:name w:val="Note Heading"/>
    <w:basedOn w:val="a"/>
    <w:next w:val="a"/>
    <w:link w:val="Char5"/>
    <w:unhideWhenUsed/>
    <w:qFormat/>
    <w:rsid w:val="00FF019B"/>
    <w:pPr>
      <w:spacing w:line="360" w:lineRule="auto"/>
      <w:ind w:firstLineChars="200" w:firstLine="560"/>
      <w:jc w:val="center"/>
    </w:pPr>
    <w:rPr>
      <w:rFonts w:asciiTheme="minorHAnsi" w:eastAsia="仿宋" w:hAnsiTheme="minorHAnsi" w:cstheme="minorBidi"/>
      <w:sz w:val="28"/>
    </w:rPr>
  </w:style>
  <w:style w:type="character" w:customStyle="1" w:styleId="Char5">
    <w:name w:val="注释标题 Char"/>
    <w:basedOn w:val="a1"/>
    <w:link w:val="a9"/>
    <w:qFormat/>
    <w:rsid w:val="00FF019B"/>
    <w:rPr>
      <w:rFonts w:eastAsia="仿宋"/>
      <w:sz w:val="28"/>
      <w:szCs w:val="24"/>
    </w:rPr>
  </w:style>
  <w:style w:type="paragraph" w:styleId="aa">
    <w:name w:val="E-mail Signature"/>
    <w:basedOn w:val="a"/>
    <w:link w:val="Char6"/>
    <w:unhideWhenUsed/>
    <w:qFormat/>
    <w:rsid w:val="00FF019B"/>
    <w:pPr>
      <w:adjustRightInd w:val="0"/>
      <w:snapToGrid w:val="0"/>
      <w:spacing w:line="360" w:lineRule="auto"/>
      <w:ind w:right="240" w:firstLine="480"/>
      <w:jc w:val="left"/>
    </w:pPr>
    <w:rPr>
      <w:sz w:val="24"/>
    </w:rPr>
  </w:style>
  <w:style w:type="character" w:customStyle="1" w:styleId="Char6">
    <w:name w:val="电子邮件签名 Char"/>
    <w:basedOn w:val="a1"/>
    <w:link w:val="aa"/>
    <w:qFormat/>
    <w:rsid w:val="00FF019B"/>
    <w:rPr>
      <w:rFonts w:ascii="Times New Roman" w:eastAsia="宋体" w:hAnsi="Times New Roman" w:cs="Times New Roman"/>
      <w:sz w:val="24"/>
      <w:szCs w:val="24"/>
    </w:rPr>
  </w:style>
  <w:style w:type="paragraph" w:styleId="ab">
    <w:name w:val="List Number"/>
    <w:basedOn w:val="a"/>
    <w:qFormat/>
    <w:rsid w:val="00FF019B"/>
    <w:pPr>
      <w:widowControl/>
      <w:tabs>
        <w:tab w:val="left" w:pos="454"/>
        <w:tab w:val="left" w:pos="720"/>
        <w:tab w:val="left" w:pos="840"/>
      </w:tabs>
      <w:spacing w:afterLines="50"/>
      <w:ind w:left="454" w:hanging="284"/>
      <w:jc w:val="left"/>
    </w:pPr>
    <w:rPr>
      <w:kern w:val="0"/>
      <w:sz w:val="24"/>
      <w:szCs w:val="20"/>
    </w:rPr>
  </w:style>
  <w:style w:type="paragraph" w:styleId="ac">
    <w:name w:val="caption"/>
    <w:basedOn w:val="a"/>
    <w:next w:val="a"/>
    <w:link w:val="Char7"/>
    <w:qFormat/>
    <w:rsid w:val="00FF019B"/>
    <w:pPr>
      <w:spacing w:before="152" w:after="160"/>
    </w:pPr>
    <w:rPr>
      <w:rFonts w:ascii="Arial" w:eastAsia="黑体" w:hAnsi="Arial" w:cs="Arial"/>
      <w:sz w:val="20"/>
      <w:szCs w:val="20"/>
    </w:rPr>
  </w:style>
  <w:style w:type="paragraph" w:styleId="ad">
    <w:name w:val="List Bullet"/>
    <w:basedOn w:val="a"/>
    <w:unhideWhenUsed/>
    <w:qFormat/>
    <w:rsid w:val="00FF019B"/>
    <w:pPr>
      <w:adjustRightInd w:val="0"/>
      <w:snapToGrid w:val="0"/>
      <w:spacing w:line="360" w:lineRule="auto"/>
      <w:ind w:left="900" w:right="240" w:hanging="420"/>
      <w:contextualSpacing/>
      <w:jc w:val="left"/>
    </w:pPr>
    <w:rPr>
      <w:sz w:val="24"/>
    </w:rPr>
  </w:style>
  <w:style w:type="paragraph" w:styleId="ae">
    <w:name w:val="envelope address"/>
    <w:basedOn w:val="a"/>
    <w:unhideWhenUsed/>
    <w:qFormat/>
    <w:rsid w:val="00FF019B"/>
    <w:pPr>
      <w:framePr w:w="7920" w:h="1980" w:hSpace="180" w:wrap="around" w:hAnchor="page" w:xAlign="center" w:yAlign="bottom"/>
      <w:adjustRightInd w:val="0"/>
      <w:snapToGrid w:val="0"/>
      <w:spacing w:line="360" w:lineRule="auto"/>
      <w:ind w:leftChars="1400" w:left="100" w:right="480" w:firstLine="480"/>
      <w:jc w:val="left"/>
    </w:pPr>
    <w:rPr>
      <w:rFonts w:ascii="Cambria" w:hAnsi="Cambria"/>
      <w:sz w:val="24"/>
    </w:rPr>
  </w:style>
  <w:style w:type="paragraph" w:styleId="af">
    <w:name w:val="Document Map"/>
    <w:basedOn w:val="a"/>
    <w:link w:val="Char10"/>
    <w:unhideWhenUsed/>
    <w:qFormat/>
    <w:rsid w:val="00FF019B"/>
    <w:pPr>
      <w:widowControl/>
    </w:pPr>
    <w:rPr>
      <w:rFonts w:ascii="宋体" w:hAnsi="Calibri"/>
      <w:sz w:val="18"/>
      <w:szCs w:val="18"/>
    </w:rPr>
  </w:style>
  <w:style w:type="character" w:customStyle="1" w:styleId="Char8">
    <w:name w:val="文档结构图 Char"/>
    <w:basedOn w:val="a1"/>
    <w:link w:val="af"/>
    <w:qFormat/>
    <w:rsid w:val="00FF019B"/>
    <w:rPr>
      <w:rFonts w:ascii="宋体" w:eastAsia="宋体" w:hAnsi="Times New Roman" w:cs="Times New Roman"/>
      <w:sz w:val="18"/>
      <w:szCs w:val="18"/>
    </w:rPr>
  </w:style>
  <w:style w:type="paragraph" w:styleId="af0">
    <w:name w:val="Salutation"/>
    <w:basedOn w:val="a"/>
    <w:next w:val="a"/>
    <w:link w:val="Char9"/>
    <w:unhideWhenUsed/>
    <w:qFormat/>
    <w:rsid w:val="00FF019B"/>
    <w:pPr>
      <w:adjustRightInd w:val="0"/>
      <w:snapToGrid w:val="0"/>
      <w:spacing w:line="360" w:lineRule="auto"/>
      <w:ind w:right="240" w:firstLine="480"/>
      <w:jc w:val="left"/>
    </w:pPr>
    <w:rPr>
      <w:sz w:val="24"/>
    </w:rPr>
  </w:style>
  <w:style w:type="character" w:customStyle="1" w:styleId="Char9">
    <w:name w:val="称呼 Char"/>
    <w:basedOn w:val="a1"/>
    <w:link w:val="af0"/>
    <w:qFormat/>
    <w:rsid w:val="00FF019B"/>
    <w:rPr>
      <w:rFonts w:ascii="Times New Roman" w:eastAsia="宋体" w:hAnsi="Times New Roman" w:cs="Times New Roman"/>
      <w:sz w:val="24"/>
      <w:szCs w:val="24"/>
    </w:rPr>
  </w:style>
  <w:style w:type="paragraph" w:styleId="30">
    <w:name w:val="Body Text 3"/>
    <w:basedOn w:val="a"/>
    <w:link w:val="3Char0"/>
    <w:qFormat/>
    <w:rsid w:val="00FF019B"/>
    <w:pPr>
      <w:spacing w:line="500" w:lineRule="exact"/>
    </w:pPr>
    <w:rPr>
      <w:b/>
      <w:bCs/>
      <w:kern w:val="0"/>
      <w:sz w:val="24"/>
    </w:rPr>
  </w:style>
  <w:style w:type="character" w:customStyle="1" w:styleId="3Char0">
    <w:name w:val="正文文本 3 Char"/>
    <w:basedOn w:val="a1"/>
    <w:link w:val="30"/>
    <w:qFormat/>
    <w:rsid w:val="00FF019B"/>
    <w:rPr>
      <w:rFonts w:ascii="Times New Roman" w:eastAsia="宋体" w:hAnsi="Times New Roman" w:cs="Times New Roman"/>
      <w:b/>
      <w:bCs/>
      <w:kern w:val="0"/>
      <w:sz w:val="24"/>
      <w:szCs w:val="24"/>
    </w:rPr>
  </w:style>
  <w:style w:type="paragraph" w:styleId="af1">
    <w:name w:val="Closing"/>
    <w:basedOn w:val="a"/>
    <w:link w:val="Chara"/>
    <w:unhideWhenUsed/>
    <w:qFormat/>
    <w:rsid w:val="00FF019B"/>
    <w:pPr>
      <w:spacing w:line="360" w:lineRule="auto"/>
      <w:ind w:leftChars="2100" w:left="100" w:firstLineChars="200" w:firstLine="560"/>
    </w:pPr>
    <w:rPr>
      <w:rFonts w:asciiTheme="minorHAnsi" w:eastAsia="仿宋" w:hAnsiTheme="minorHAnsi" w:cstheme="minorBidi"/>
      <w:sz w:val="28"/>
    </w:rPr>
  </w:style>
  <w:style w:type="character" w:customStyle="1" w:styleId="Chara">
    <w:name w:val="结束语 Char"/>
    <w:basedOn w:val="a1"/>
    <w:link w:val="af1"/>
    <w:qFormat/>
    <w:rsid w:val="00FF019B"/>
    <w:rPr>
      <w:rFonts w:eastAsia="仿宋"/>
      <w:sz w:val="28"/>
      <w:szCs w:val="24"/>
    </w:rPr>
  </w:style>
  <w:style w:type="paragraph" w:styleId="af2">
    <w:name w:val="Body Text Indent"/>
    <w:basedOn w:val="a"/>
    <w:link w:val="Charb"/>
    <w:qFormat/>
    <w:rsid w:val="00FF019B"/>
    <w:pPr>
      <w:ind w:firstLineChars="352" w:firstLine="830"/>
    </w:pPr>
    <w:rPr>
      <w:rFonts w:ascii="仿宋_GB2312" w:eastAsia="仿宋_GB2312"/>
      <w:kern w:val="0"/>
      <w:sz w:val="32"/>
      <w:szCs w:val="20"/>
    </w:rPr>
  </w:style>
  <w:style w:type="character" w:customStyle="1" w:styleId="Charb">
    <w:name w:val="正文文本缩进 Char"/>
    <w:basedOn w:val="a1"/>
    <w:link w:val="af2"/>
    <w:qFormat/>
    <w:rsid w:val="00FF019B"/>
    <w:rPr>
      <w:rFonts w:ascii="仿宋_GB2312" w:eastAsia="仿宋_GB2312" w:hAnsi="Times New Roman" w:cs="Times New Roman"/>
      <w:kern w:val="0"/>
      <w:sz w:val="32"/>
      <w:szCs w:val="20"/>
    </w:rPr>
  </w:style>
  <w:style w:type="paragraph" w:styleId="31">
    <w:name w:val="List Number 3"/>
    <w:basedOn w:val="a"/>
    <w:qFormat/>
    <w:rsid w:val="00FF019B"/>
    <w:pPr>
      <w:tabs>
        <w:tab w:val="left" w:pos="1200"/>
      </w:tabs>
      <w:ind w:left="1200" w:hanging="360"/>
    </w:pPr>
  </w:style>
  <w:style w:type="paragraph" w:styleId="20">
    <w:name w:val="List 2"/>
    <w:basedOn w:val="a"/>
    <w:qFormat/>
    <w:rsid w:val="00FF019B"/>
    <w:pPr>
      <w:ind w:leftChars="200" w:left="100" w:hangingChars="200" w:hanging="200"/>
    </w:pPr>
    <w:rPr>
      <w:sz w:val="28"/>
    </w:rPr>
  </w:style>
  <w:style w:type="paragraph" w:styleId="HTML">
    <w:name w:val="HTML Address"/>
    <w:basedOn w:val="a"/>
    <w:link w:val="HTMLChar"/>
    <w:unhideWhenUsed/>
    <w:qFormat/>
    <w:rsid w:val="00FF019B"/>
    <w:pPr>
      <w:spacing w:line="360" w:lineRule="auto"/>
      <w:ind w:firstLineChars="200" w:firstLine="560"/>
    </w:pPr>
    <w:rPr>
      <w:rFonts w:asciiTheme="minorHAnsi" w:eastAsia="仿宋" w:hAnsiTheme="minorHAnsi" w:cstheme="minorBidi"/>
      <w:i/>
      <w:sz w:val="28"/>
    </w:rPr>
  </w:style>
  <w:style w:type="character" w:customStyle="1" w:styleId="HTMLChar">
    <w:name w:val="HTML 地址 Char"/>
    <w:basedOn w:val="a1"/>
    <w:link w:val="HTML"/>
    <w:qFormat/>
    <w:rsid w:val="00FF019B"/>
    <w:rPr>
      <w:rFonts w:eastAsia="仿宋"/>
      <w:i/>
      <w:sz w:val="28"/>
      <w:szCs w:val="24"/>
    </w:rPr>
  </w:style>
  <w:style w:type="paragraph" w:styleId="50">
    <w:name w:val="toc 5"/>
    <w:basedOn w:val="a"/>
    <w:next w:val="a"/>
    <w:uiPriority w:val="39"/>
    <w:unhideWhenUsed/>
    <w:qFormat/>
    <w:rsid w:val="00FF019B"/>
    <w:pPr>
      <w:ind w:leftChars="800" w:left="1680"/>
    </w:pPr>
    <w:rPr>
      <w:rFonts w:ascii="Calibri" w:hAnsi="Calibri"/>
      <w:szCs w:val="22"/>
    </w:rPr>
  </w:style>
  <w:style w:type="paragraph" w:styleId="32">
    <w:name w:val="toc 3"/>
    <w:basedOn w:val="a"/>
    <w:next w:val="a"/>
    <w:uiPriority w:val="39"/>
    <w:unhideWhenUsed/>
    <w:qFormat/>
    <w:rsid w:val="00FF019B"/>
    <w:pPr>
      <w:ind w:leftChars="400" w:left="840"/>
    </w:pPr>
    <w:rPr>
      <w:rFonts w:ascii="Calibri" w:hAnsi="Calibri"/>
      <w:szCs w:val="22"/>
    </w:rPr>
  </w:style>
  <w:style w:type="paragraph" w:styleId="af3">
    <w:name w:val="Plain Text"/>
    <w:basedOn w:val="a"/>
    <w:link w:val="Char30"/>
    <w:qFormat/>
    <w:rsid w:val="00FF019B"/>
    <w:rPr>
      <w:rFonts w:ascii="宋体" w:hAnsi="Courier New"/>
      <w:kern w:val="0"/>
      <w:sz w:val="20"/>
      <w:szCs w:val="21"/>
    </w:rPr>
  </w:style>
  <w:style w:type="character" w:customStyle="1" w:styleId="Charc">
    <w:name w:val="纯文本 Char"/>
    <w:basedOn w:val="a1"/>
    <w:link w:val="af3"/>
    <w:qFormat/>
    <w:rsid w:val="00FF019B"/>
    <w:rPr>
      <w:rFonts w:ascii="宋体" w:eastAsia="宋体" w:hAnsi="Courier New" w:cs="Courier New"/>
      <w:szCs w:val="21"/>
    </w:rPr>
  </w:style>
  <w:style w:type="paragraph" w:styleId="80">
    <w:name w:val="toc 8"/>
    <w:basedOn w:val="a"/>
    <w:next w:val="a"/>
    <w:uiPriority w:val="39"/>
    <w:unhideWhenUsed/>
    <w:qFormat/>
    <w:rsid w:val="00FF019B"/>
    <w:pPr>
      <w:ind w:leftChars="1400" w:left="2940"/>
    </w:pPr>
    <w:rPr>
      <w:rFonts w:ascii="Calibri" w:hAnsi="Calibri"/>
      <w:szCs w:val="22"/>
    </w:rPr>
  </w:style>
  <w:style w:type="paragraph" w:styleId="af4">
    <w:name w:val="Date"/>
    <w:basedOn w:val="a"/>
    <w:next w:val="a"/>
    <w:link w:val="Chard"/>
    <w:qFormat/>
    <w:rsid w:val="00FF019B"/>
    <w:pPr>
      <w:ind w:leftChars="2500" w:left="100"/>
    </w:pPr>
    <w:rPr>
      <w:rFonts w:ascii="宋体" w:hAnsi="Courier New"/>
      <w:kern w:val="0"/>
      <w:sz w:val="20"/>
      <w:szCs w:val="21"/>
    </w:rPr>
  </w:style>
  <w:style w:type="character" w:customStyle="1" w:styleId="Chard">
    <w:name w:val="日期 Char"/>
    <w:basedOn w:val="a1"/>
    <w:link w:val="af4"/>
    <w:qFormat/>
    <w:rsid w:val="00FF019B"/>
    <w:rPr>
      <w:rFonts w:ascii="宋体" w:eastAsia="宋体" w:hAnsi="Courier New" w:cs="Times New Roman"/>
      <w:kern w:val="0"/>
      <w:sz w:val="20"/>
      <w:szCs w:val="21"/>
    </w:rPr>
  </w:style>
  <w:style w:type="paragraph" w:styleId="21">
    <w:name w:val="Body Text Indent 2"/>
    <w:basedOn w:val="a"/>
    <w:link w:val="2Char0"/>
    <w:qFormat/>
    <w:rsid w:val="00FF019B"/>
    <w:pPr>
      <w:ind w:firstLine="630"/>
    </w:pPr>
    <w:rPr>
      <w:kern w:val="0"/>
      <w:sz w:val="32"/>
      <w:szCs w:val="20"/>
    </w:rPr>
  </w:style>
  <w:style w:type="character" w:customStyle="1" w:styleId="2Char0">
    <w:name w:val="正文文本缩进 2 Char"/>
    <w:basedOn w:val="a1"/>
    <w:link w:val="21"/>
    <w:qFormat/>
    <w:rsid w:val="00FF019B"/>
    <w:rPr>
      <w:rFonts w:ascii="Times New Roman" w:eastAsia="宋体" w:hAnsi="Times New Roman" w:cs="Times New Roman"/>
      <w:kern w:val="0"/>
      <w:sz w:val="32"/>
      <w:szCs w:val="20"/>
    </w:rPr>
  </w:style>
  <w:style w:type="paragraph" w:styleId="af5">
    <w:name w:val="endnote text"/>
    <w:basedOn w:val="a"/>
    <w:link w:val="Chare"/>
    <w:unhideWhenUsed/>
    <w:qFormat/>
    <w:rsid w:val="00FF019B"/>
    <w:pPr>
      <w:snapToGrid w:val="0"/>
      <w:jc w:val="left"/>
    </w:pPr>
  </w:style>
  <w:style w:type="character" w:customStyle="1" w:styleId="Chare">
    <w:name w:val="尾注文本 Char"/>
    <w:basedOn w:val="a1"/>
    <w:link w:val="af5"/>
    <w:qFormat/>
    <w:rsid w:val="00FF019B"/>
    <w:rPr>
      <w:rFonts w:ascii="Times New Roman" w:eastAsia="宋体" w:hAnsi="Times New Roman" w:cs="Times New Roman"/>
      <w:szCs w:val="24"/>
    </w:rPr>
  </w:style>
  <w:style w:type="paragraph" w:styleId="af6">
    <w:name w:val="Balloon Text"/>
    <w:basedOn w:val="a"/>
    <w:link w:val="Charf"/>
    <w:uiPriority w:val="99"/>
    <w:qFormat/>
    <w:rsid w:val="00FF019B"/>
    <w:rPr>
      <w:kern w:val="0"/>
      <w:sz w:val="18"/>
      <w:szCs w:val="18"/>
    </w:rPr>
  </w:style>
  <w:style w:type="character" w:customStyle="1" w:styleId="Charf">
    <w:name w:val="批注框文本 Char"/>
    <w:basedOn w:val="a1"/>
    <w:link w:val="af6"/>
    <w:uiPriority w:val="99"/>
    <w:qFormat/>
    <w:rsid w:val="00FF019B"/>
    <w:rPr>
      <w:rFonts w:ascii="Times New Roman" w:eastAsia="宋体" w:hAnsi="Times New Roman" w:cs="Times New Roman"/>
      <w:kern w:val="0"/>
      <w:sz w:val="18"/>
      <w:szCs w:val="18"/>
    </w:rPr>
  </w:style>
  <w:style w:type="paragraph" w:styleId="af7">
    <w:name w:val="footer"/>
    <w:basedOn w:val="a"/>
    <w:link w:val="Charf0"/>
    <w:uiPriority w:val="99"/>
    <w:unhideWhenUsed/>
    <w:qFormat/>
    <w:rsid w:val="00FF019B"/>
    <w:pPr>
      <w:tabs>
        <w:tab w:val="center" w:pos="4153"/>
        <w:tab w:val="right" w:pos="8306"/>
      </w:tabs>
      <w:snapToGrid w:val="0"/>
      <w:jc w:val="left"/>
    </w:pPr>
    <w:rPr>
      <w:rFonts w:ascii="Calibri" w:hAnsi="Calibri"/>
      <w:kern w:val="0"/>
      <w:sz w:val="18"/>
      <w:szCs w:val="18"/>
    </w:rPr>
  </w:style>
  <w:style w:type="character" w:customStyle="1" w:styleId="Charf0">
    <w:name w:val="页脚 Char"/>
    <w:basedOn w:val="a1"/>
    <w:link w:val="af7"/>
    <w:uiPriority w:val="99"/>
    <w:qFormat/>
    <w:rsid w:val="00FF019B"/>
    <w:rPr>
      <w:rFonts w:ascii="Calibri" w:eastAsia="宋体" w:hAnsi="Calibri" w:cs="Times New Roman"/>
      <w:kern w:val="0"/>
      <w:sz w:val="18"/>
      <w:szCs w:val="18"/>
    </w:rPr>
  </w:style>
  <w:style w:type="paragraph" w:styleId="22">
    <w:name w:val="Body Text First Indent 2"/>
    <w:basedOn w:val="af2"/>
    <w:next w:val="a"/>
    <w:link w:val="2Char1"/>
    <w:unhideWhenUsed/>
    <w:qFormat/>
    <w:rsid w:val="00FF019B"/>
    <w:pPr>
      <w:spacing w:before="260" w:after="120"/>
      <w:ind w:leftChars="200" w:left="420" w:firstLineChars="200" w:firstLine="420"/>
    </w:pPr>
    <w:rPr>
      <w:rFonts w:ascii="Times New Roman" w:eastAsia="宋体"/>
      <w:kern w:val="2"/>
      <w:sz w:val="21"/>
    </w:rPr>
  </w:style>
  <w:style w:type="character" w:customStyle="1" w:styleId="2Char1">
    <w:name w:val="正文首行缩进 2 Char"/>
    <w:basedOn w:val="Charb"/>
    <w:link w:val="22"/>
    <w:qFormat/>
    <w:rsid w:val="00FF019B"/>
    <w:rPr>
      <w:rFonts w:ascii="Times New Roman" w:eastAsia="宋体"/>
    </w:rPr>
  </w:style>
  <w:style w:type="paragraph" w:styleId="af8">
    <w:name w:val="header"/>
    <w:basedOn w:val="a"/>
    <w:link w:val="Charf1"/>
    <w:uiPriority w:val="99"/>
    <w:unhideWhenUsed/>
    <w:qFormat/>
    <w:rsid w:val="00FF019B"/>
    <w:pPr>
      <w:pBdr>
        <w:bottom w:val="single" w:sz="6" w:space="1" w:color="auto"/>
      </w:pBdr>
      <w:tabs>
        <w:tab w:val="center" w:pos="0"/>
        <w:tab w:val="left" w:pos="8306"/>
      </w:tabs>
      <w:snapToGrid w:val="0"/>
      <w:jc w:val="center"/>
    </w:pPr>
    <w:rPr>
      <w:sz w:val="18"/>
      <w:szCs w:val="18"/>
    </w:rPr>
  </w:style>
  <w:style w:type="character" w:customStyle="1" w:styleId="Charf1">
    <w:name w:val="页眉 Char"/>
    <w:basedOn w:val="a1"/>
    <w:link w:val="af8"/>
    <w:uiPriority w:val="99"/>
    <w:qFormat/>
    <w:rsid w:val="00FF019B"/>
    <w:rPr>
      <w:rFonts w:ascii="Times New Roman" w:eastAsia="宋体" w:hAnsi="Times New Roman" w:cs="Times New Roman"/>
      <w:sz w:val="18"/>
      <w:szCs w:val="18"/>
    </w:rPr>
  </w:style>
  <w:style w:type="paragraph" w:styleId="af9">
    <w:name w:val="Signature"/>
    <w:basedOn w:val="a"/>
    <w:link w:val="Charf2"/>
    <w:unhideWhenUsed/>
    <w:qFormat/>
    <w:rsid w:val="00FF019B"/>
    <w:pPr>
      <w:adjustRightInd w:val="0"/>
      <w:snapToGrid w:val="0"/>
      <w:spacing w:line="360" w:lineRule="auto"/>
      <w:ind w:leftChars="2100" w:left="100" w:right="480" w:firstLine="480"/>
      <w:jc w:val="left"/>
    </w:pPr>
    <w:rPr>
      <w:sz w:val="24"/>
    </w:rPr>
  </w:style>
  <w:style w:type="character" w:customStyle="1" w:styleId="Charf2">
    <w:name w:val="签名 Char"/>
    <w:basedOn w:val="a1"/>
    <w:link w:val="af9"/>
    <w:qFormat/>
    <w:rsid w:val="00FF019B"/>
    <w:rPr>
      <w:rFonts w:ascii="Times New Roman" w:eastAsia="宋体" w:hAnsi="Times New Roman" w:cs="Times New Roman"/>
      <w:sz w:val="24"/>
      <w:szCs w:val="24"/>
    </w:rPr>
  </w:style>
  <w:style w:type="paragraph" w:styleId="10">
    <w:name w:val="toc 1"/>
    <w:basedOn w:val="a"/>
    <w:next w:val="a"/>
    <w:uiPriority w:val="39"/>
    <w:qFormat/>
    <w:rsid w:val="00FF019B"/>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FF019B"/>
    <w:pPr>
      <w:ind w:leftChars="600" w:left="1260"/>
    </w:pPr>
    <w:rPr>
      <w:rFonts w:ascii="Calibri" w:hAnsi="Calibri"/>
      <w:szCs w:val="22"/>
    </w:rPr>
  </w:style>
  <w:style w:type="paragraph" w:styleId="afa">
    <w:name w:val="Subtitle"/>
    <w:basedOn w:val="a"/>
    <w:link w:val="Charf3"/>
    <w:qFormat/>
    <w:rsid w:val="00FF019B"/>
    <w:pPr>
      <w:spacing w:before="240" w:after="60" w:line="312" w:lineRule="auto"/>
      <w:ind w:firstLineChars="200" w:firstLine="560"/>
      <w:jc w:val="center"/>
      <w:outlineLvl w:val="1"/>
    </w:pPr>
    <w:rPr>
      <w:rFonts w:ascii="Arial" w:eastAsia="仿宋" w:hAnsi="Arial" w:cstheme="minorBidi"/>
      <w:b/>
      <w:kern w:val="28"/>
      <w:sz w:val="32"/>
    </w:rPr>
  </w:style>
  <w:style w:type="character" w:customStyle="1" w:styleId="Charf3">
    <w:name w:val="副标题 Char"/>
    <w:basedOn w:val="a1"/>
    <w:link w:val="afa"/>
    <w:qFormat/>
    <w:rsid w:val="00FF019B"/>
    <w:rPr>
      <w:rFonts w:ascii="Arial" w:eastAsia="仿宋" w:hAnsi="Arial"/>
      <w:b/>
      <w:kern w:val="28"/>
      <w:sz w:val="32"/>
      <w:szCs w:val="24"/>
    </w:rPr>
  </w:style>
  <w:style w:type="paragraph" w:styleId="afb">
    <w:name w:val="List"/>
    <w:basedOn w:val="a"/>
    <w:qFormat/>
    <w:rsid w:val="00FF019B"/>
    <w:pPr>
      <w:ind w:left="200" w:hangingChars="200" w:hanging="200"/>
    </w:pPr>
    <w:rPr>
      <w:sz w:val="28"/>
    </w:rPr>
  </w:style>
  <w:style w:type="paragraph" w:styleId="afc">
    <w:name w:val="footnote text"/>
    <w:basedOn w:val="a"/>
    <w:link w:val="Charf4"/>
    <w:unhideWhenUsed/>
    <w:qFormat/>
    <w:rsid w:val="00FF019B"/>
    <w:pPr>
      <w:snapToGrid w:val="0"/>
      <w:jc w:val="left"/>
    </w:pPr>
    <w:rPr>
      <w:sz w:val="18"/>
      <w:szCs w:val="18"/>
    </w:rPr>
  </w:style>
  <w:style w:type="character" w:customStyle="1" w:styleId="Charf4">
    <w:name w:val="脚注文本 Char"/>
    <w:basedOn w:val="a1"/>
    <w:link w:val="afc"/>
    <w:qFormat/>
    <w:rsid w:val="00FF019B"/>
    <w:rPr>
      <w:rFonts w:ascii="Times New Roman" w:eastAsia="宋体" w:hAnsi="Times New Roman" w:cs="Times New Roman"/>
      <w:sz w:val="18"/>
      <w:szCs w:val="18"/>
    </w:rPr>
  </w:style>
  <w:style w:type="paragraph" w:styleId="60">
    <w:name w:val="toc 6"/>
    <w:basedOn w:val="a"/>
    <w:next w:val="a"/>
    <w:uiPriority w:val="39"/>
    <w:unhideWhenUsed/>
    <w:qFormat/>
    <w:rsid w:val="00FF019B"/>
    <w:pPr>
      <w:ind w:leftChars="1000" w:left="2100"/>
    </w:pPr>
    <w:rPr>
      <w:rFonts w:ascii="Calibri" w:hAnsi="Calibri"/>
      <w:szCs w:val="22"/>
    </w:rPr>
  </w:style>
  <w:style w:type="paragraph" w:styleId="33">
    <w:name w:val="Body Text Indent 3"/>
    <w:basedOn w:val="a"/>
    <w:link w:val="3Char1"/>
    <w:qFormat/>
    <w:rsid w:val="00FF019B"/>
    <w:pPr>
      <w:spacing w:after="120"/>
      <w:ind w:leftChars="200" w:left="420"/>
    </w:pPr>
    <w:rPr>
      <w:kern w:val="0"/>
      <w:sz w:val="16"/>
      <w:szCs w:val="16"/>
    </w:rPr>
  </w:style>
  <w:style w:type="character" w:customStyle="1" w:styleId="3Char1">
    <w:name w:val="正文文本缩进 3 Char"/>
    <w:basedOn w:val="a1"/>
    <w:link w:val="33"/>
    <w:qFormat/>
    <w:rsid w:val="00FF019B"/>
    <w:rPr>
      <w:rFonts w:ascii="Times New Roman" w:eastAsia="宋体" w:hAnsi="Times New Roman" w:cs="Times New Roman"/>
      <w:kern w:val="0"/>
      <w:sz w:val="16"/>
      <w:szCs w:val="16"/>
    </w:rPr>
  </w:style>
  <w:style w:type="paragraph" w:styleId="23">
    <w:name w:val="toc 2"/>
    <w:basedOn w:val="a"/>
    <w:next w:val="a"/>
    <w:uiPriority w:val="39"/>
    <w:unhideWhenUsed/>
    <w:qFormat/>
    <w:rsid w:val="00FF019B"/>
    <w:pPr>
      <w:ind w:leftChars="200" w:left="420"/>
    </w:pPr>
  </w:style>
  <w:style w:type="paragraph" w:styleId="90">
    <w:name w:val="toc 9"/>
    <w:basedOn w:val="a"/>
    <w:next w:val="a"/>
    <w:uiPriority w:val="39"/>
    <w:unhideWhenUsed/>
    <w:qFormat/>
    <w:rsid w:val="00FF019B"/>
    <w:pPr>
      <w:ind w:leftChars="1600" w:left="3360"/>
    </w:pPr>
    <w:rPr>
      <w:rFonts w:ascii="Calibri" w:hAnsi="Calibri"/>
      <w:szCs w:val="22"/>
    </w:rPr>
  </w:style>
  <w:style w:type="paragraph" w:styleId="24">
    <w:name w:val="Body Text 2"/>
    <w:basedOn w:val="a"/>
    <w:link w:val="2Char2"/>
    <w:qFormat/>
    <w:rsid w:val="00FF019B"/>
    <w:pPr>
      <w:spacing w:after="120" w:line="480" w:lineRule="auto"/>
    </w:pPr>
    <w:rPr>
      <w:kern w:val="0"/>
      <w:sz w:val="20"/>
    </w:rPr>
  </w:style>
  <w:style w:type="character" w:customStyle="1" w:styleId="2Char2">
    <w:name w:val="正文文本 2 Char"/>
    <w:basedOn w:val="a1"/>
    <w:link w:val="24"/>
    <w:qFormat/>
    <w:rsid w:val="00FF019B"/>
    <w:rPr>
      <w:rFonts w:ascii="Times New Roman" w:eastAsia="宋体" w:hAnsi="Times New Roman" w:cs="Times New Roman"/>
      <w:kern w:val="0"/>
      <w:sz w:val="20"/>
      <w:szCs w:val="24"/>
    </w:rPr>
  </w:style>
  <w:style w:type="paragraph" w:styleId="afd">
    <w:name w:val="Message Header"/>
    <w:basedOn w:val="a"/>
    <w:link w:val="Charf5"/>
    <w:unhideWhenUsed/>
    <w:qFormat/>
    <w:rsid w:val="00FF019B"/>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 w:hAnsi="Arial" w:cstheme="minorBidi"/>
      <w:sz w:val="24"/>
    </w:rPr>
  </w:style>
  <w:style w:type="character" w:customStyle="1" w:styleId="Charf5">
    <w:name w:val="信息标题 Char"/>
    <w:basedOn w:val="a1"/>
    <w:link w:val="afd"/>
    <w:qFormat/>
    <w:rsid w:val="00FF019B"/>
    <w:rPr>
      <w:rFonts w:ascii="Arial" w:eastAsia="仿宋" w:hAnsi="Arial"/>
      <w:sz w:val="24"/>
      <w:szCs w:val="24"/>
      <w:shd w:val="pct20" w:color="auto" w:fill="auto"/>
    </w:rPr>
  </w:style>
  <w:style w:type="paragraph" w:styleId="HTML0">
    <w:name w:val="HTML Preformatted"/>
    <w:basedOn w:val="a"/>
    <w:link w:val="HTMLChar1"/>
    <w:unhideWhenUsed/>
    <w:qFormat/>
    <w:rsid w:val="00FF0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basedOn w:val="a1"/>
    <w:link w:val="HTML0"/>
    <w:qFormat/>
    <w:rsid w:val="00FF019B"/>
    <w:rPr>
      <w:rFonts w:ascii="Courier New" w:eastAsia="宋体" w:hAnsi="Courier New" w:cs="Courier New"/>
      <w:sz w:val="20"/>
      <w:szCs w:val="20"/>
    </w:rPr>
  </w:style>
  <w:style w:type="paragraph" w:styleId="afe">
    <w:name w:val="Normal (Web)"/>
    <w:basedOn w:val="a"/>
    <w:qFormat/>
    <w:rsid w:val="00FF019B"/>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FF019B"/>
    <w:pPr>
      <w:spacing w:line="400" w:lineRule="exact"/>
      <w:ind w:firstLineChars="200" w:firstLine="420"/>
    </w:pPr>
    <w:rPr>
      <w:rFonts w:ascii="宋体" w:hAnsi="Courier New"/>
      <w:b/>
      <w:szCs w:val="20"/>
    </w:rPr>
  </w:style>
  <w:style w:type="paragraph" w:styleId="aff">
    <w:name w:val="Title"/>
    <w:basedOn w:val="a"/>
    <w:next w:val="a"/>
    <w:link w:val="Charf6"/>
    <w:qFormat/>
    <w:rsid w:val="00FF019B"/>
    <w:pPr>
      <w:spacing w:before="240" w:after="60"/>
      <w:jc w:val="center"/>
      <w:outlineLvl w:val="0"/>
    </w:pPr>
    <w:rPr>
      <w:rFonts w:ascii="Cambria" w:hAnsi="Cambria"/>
      <w:b/>
      <w:bCs/>
      <w:sz w:val="32"/>
      <w:szCs w:val="32"/>
    </w:rPr>
  </w:style>
  <w:style w:type="character" w:customStyle="1" w:styleId="Charf6">
    <w:name w:val="标题 Char"/>
    <w:basedOn w:val="a1"/>
    <w:link w:val="aff"/>
    <w:qFormat/>
    <w:rsid w:val="00FF019B"/>
    <w:rPr>
      <w:rFonts w:ascii="Cambria" w:eastAsia="宋体" w:hAnsi="Cambria" w:cs="Times New Roman"/>
      <w:b/>
      <w:bCs/>
      <w:sz w:val="32"/>
      <w:szCs w:val="32"/>
    </w:rPr>
  </w:style>
  <w:style w:type="character" w:styleId="aff0">
    <w:name w:val="endnote reference"/>
    <w:unhideWhenUsed/>
    <w:qFormat/>
    <w:rsid w:val="00FF019B"/>
    <w:rPr>
      <w:vertAlign w:val="superscript"/>
    </w:rPr>
  </w:style>
  <w:style w:type="character" w:styleId="aff1">
    <w:name w:val="page number"/>
    <w:basedOn w:val="a1"/>
    <w:uiPriority w:val="99"/>
    <w:qFormat/>
    <w:rsid w:val="00FF019B"/>
  </w:style>
  <w:style w:type="character" w:styleId="aff2">
    <w:name w:val="FollowedHyperlink"/>
    <w:basedOn w:val="a1"/>
    <w:uiPriority w:val="99"/>
    <w:unhideWhenUsed/>
    <w:qFormat/>
    <w:rsid w:val="00FF019B"/>
    <w:rPr>
      <w:color w:val="954F72"/>
      <w:u w:val="single"/>
    </w:rPr>
  </w:style>
  <w:style w:type="character" w:styleId="aff3">
    <w:name w:val="Emphasis"/>
    <w:uiPriority w:val="20"/>
    <w:qFormat/>
    <w:rsid w:val="00FF019B"/>
    <w:rPr>
      <w:rFonts w:ascii="Calibri" w:hAnsi="Calibri" w:hint="default"/>
      <w:b/>
      <w:i/>
      <w:iCs/>
    </w:rPr>
  </w:style>
  <w:style w:type="character" w:styleId="HTML1">
    <w:name w:val="HTML Typewriter"/>
    <w:basedOn w:val="a1"/>
    <w:unhideWhenUsed/>
    <w:qFormat/>
    <w:rsid w:val="00FF019B"/>
    <w:rPr>
      <w:rFonts w:ascii="Courier New" w:eastAsia="Times New Roman" w:hAnsi="Courier New" w:cs="Courier New" w:hint="default"/>
      <w:sz w:val="24"/>
      <w:szCs w:val="24"/>
    </w:rPr>
  </w:style>
  <w:style w:type="character" w:styleId="aff4">
    <w:name w:val="Hyperlink"/>
    <w:uiPriority w:val="99"/>
    <w:qFormat/>
    <w:rsid w:val="00FF019B"/>
    <w:rPr>
      <w:color w:val="0000FF"/>
      <w:u w:val="single"/>
    </w:rPr>
  </w:style>
  <w:style w:type="character" w:styleId="HTML2">
    <w:name w:val="HTML Code"/>
    <w:basedOn w:val="a1"/>
    <w:unhideWhenUsed/>
    <w:qFormat/>
    <w:rsid w:val="00FF019B"/>
    <w:rPr>
      <w:rFonts w:ascii="Courier New" w:eastAsia="Times New Roman" w:hAnsi="Courier New" w:cs="Courier New" w:hint="default"/>
      <w:sz w:val="24"/>
      <w:szCs w:val="24"/>
    </w:rPr>
  </w:style>
  <w:style w:type="character" w:styleId="aff5">
    <w:name w:val="annotation reference"/>
    <w:unhideWhenUsed/>
    <w:qFormat/>
    <w:rsid w:val="00FF019B"/>
    <w:rPr>
      <w:sz w:val="21"/>
      <w:szCs w:val="21"/>
    </w:rPr>
  </w:style>
  <w:style w:type="character" w:styleId="aff6">
    <w:name w:val="footnote reference"/>
    <w:unhideWhenUsed/>
    <w:qFormat/>
    <w:rsid w:val="00FF019B"/>
    <w:rPr>
      <w:vertAlign w:val="superscript"/>
    </w:rPr>
  </w:style>
  <w:style w:type="character" w:styleId="HTML3">
    <w:name w:val="HTML Keyboard"/>
    <w:basedOn w:val="a1"/>
    <w:unhideWhenUsed/>
    <w:qFormat/>
    <w:rsid w:val="00FF019B"/>
    <w:rPr>
      <w:rFonts w:ascii="Courier New" w:eastAsia="Times New Roman" w:hAnsi="Courier New" w:cs="Courier New" w:hint="default"/>
      <w:sz w:val="24"/>
      <w:szCs w:val="24"/>
    </w:rPr>
  </w:style>
  <w:style w:type="character" w:styleId="HTML4">
    <w:name w:val="HTML Sample"/>
    <w:basedOn w:val="a1"/>
    <w:unhideWhenUsed/>
    <w:qFormat/>
    <w:rsid w:val="00FF019B"/>
    <w:rPr>
      <w:rFonts w:ascii="Courier New" w:eastAsia="Times New Roman" w:hAnsi="Courier New" w:cs="Courier New" w:hint="default"/>
    </w:rPr>
  </w:style>
  <w:style w:type="table" w:styleId="aff7">
    <w:name w:val="Table Grid"/>
    <w:basedOn w:val="a2"/>
    <w:qFormat/>
    <w:rsid w:val="00FF019B"/>
    <w:pPr>
      <w:widowControl w:val="0"/>
      <w:spacing w:line="240" w:lineRule="auto"/>
      <w:ind w:leftChars="0" w:left="0" w:rightChars="0" w:right="0" w:firstLine="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Cs w:val="0"/>
      </w:rPr>
      <w:tblPr/>
      <w:tcPr>
        <w:tcBorders>
          <w:tl2br w:val="nil"/>
          <w:tr2bl w:val="nil"/>
        </w:tcBorders>
      </w:tcPr>
    </w:tblStylePr>
  </w:style>
  <w:style w:type="table" w:styleId="25">
    <w:name w:val="Table Colorful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tcBorders>
        <w:bottom w:val="single" w:sz="12" w:space="0" w:color="000000"/>
      </w:tcBorders>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Cs w:val="0"/>
      </w:rPr>
      <w:tblPr/>
      <w:tcPr>
        <w:tcBorders>
          <w:tl2br w:val="nil"/>
          <w:tr2bl w:val="nil"/>
        </w:tcBorders>
      </w:tcPr>
    </w:tblStylePr>
  </w:style>
  <w:style w:type="table" w:styleId="34">
    <w:name w:val="Table Colorful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3">
    <w:name w:val="Table Classic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Cs w:val="0"/>
      </w:rPr>
      <w:tblPr/>
      <w:tcPr>
        <w:tcBorders>
          <w:tl2br w:val="nil"/>
          <w:tr2bl w:val="nil"/>
        </w:tcBorders>
      </w:tcPr>
    </w:tblStylePr>
    <w:tblStylePr w:type="swCell">
      <w:rPr>
        <w:b/>
        <w:bCs/>
      </w:rPr>
      <w:tblPr/>
      <w:tcPr>
        <w:tcBorders>
          <w:tl2br w:val="nil"/>
          <w:tr2bl w:val="nil"/>
        </w:tcBorders>
      </w:tcPr>
    </w:tblStylePr>
  </w:style>
  <w:style w:type="table" w:styleId="26">
    <w:name w:val="Table Classic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5">
    <w:name w:val="Table Classic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1">
    <w:name w:val="Table Classic 4"/>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tcBorders>
        <w:top w:val="single" w:sz="12" w:space="0" w:color="008000"/>
        <w:bottom w:val="single" w:sz="12" w:space="0" w:color="008000"/>
      </w:tcBorders>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7">
    <w:name w:val="Table Simple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6">
    <w:name w:val="Table Simple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5">
    <w:name w:val="Table Subtle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8">
    <w:name w:val="Table Subtle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cPr>
      <w:tcBorders>
        <w:left w:val="single" w:sz="8" w:space="0" w:color="000000"/>
        <w:right w:val="single" w:sz="8" w:space="0" w:color="000000"/>
      </w:tcBorders>
    </w:tc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9">
    <w:name w:val="Table 3D effects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7">
    <w:name w:val="Table 3D effects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a">
    <w:name w:val="Table List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tcBorders>
        <w:bottom w:val="single" w:sz="12" w:space="0" w:color="808080"/>
      </w:tcBorders>
    </w:tc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8">
    <w:name w:val="Table List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2">
    <w:name w:val="Table List 4"/>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1">
    <w:name w:val="Table List 5"/>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Columns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9">
    <w:name w:val="Table Columns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3">
    <w:name w:val="Table Columns 4"/>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left w:val="single" w:sz="12" w:space="0" w:color="000000"/>
        <w:right w:val="single" w:sz="12" w:space="0" w:color="000000"/>
      </w:tcBorders>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3">
    <w:name w:val="Table Grid 5"/>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b/>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d">
    <w:name w:val="Table Web 2"/>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b">
    <w:name w:val="Table Web 3"/>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b">
    <w:name w:val="Table Professional"/>
    <w:basedOn w:val="a2"/>
    <w:unhideWhenUsed/>
    <w:qFormat/>
    <w:rsid w:val="00FF019B"/>
    <w:pPr>
      <w:widowControl w:val="0"/>
      <w:adjustRightInd w:val="0"/>
      <w:snapToGrid w:val="0"/>
      <w:spacing w:line="360" w:lineRule="auto"/>
      <w:ind w:leftChars="0" w:left="0" w:rightChars="0" w:right="0" w:firstLineChars="200" w:firstLine="48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customStyle="1" w:styleId="Char">
    <w:name w:val="正文缩进 Char"/>
    <w:link w:val="a0"/>
    <w:qFormat/>
    <w:locked/>
    <w:rsid w:val="00FF019B"/>
    <w:rPr>
      <w:rFonts w:ascii="Times New Roman" w:eastAsia="宋体" w:hAnsi="Times New Roman" w:cs="Times New Roman"/>
      <w:szCs w:val="20"/>
    </w:rPr>
  </w:style>
  <w:style w:type="character" w:customStyle="1" w:styleId="Char31">
    <w:name w:val="批注文字 Char3"/>
    <w:qFormat/>
    <w:rsid w:val="00FF019B"/>
    <w:rPr>
      <w:rFonts w:ascii="Times New Roman" w:hAnsi="Times New Roman"/>
      <w:kern w:val="2"/>
      <w:sz w:val="21"/>
      <w:szCs w:val="24"/>
    </w:rPr>
  </w:style>
  <w:style w:type="character" w:customStyle="1" w:styleId="Char7">
    <w:name w:val="题注 Char"/>
    <w:link w:val="ac"/>
    <w:qFormat/>
    <w:locked/>
    <w:rsid w:val="00FF019B"/>
    <w:rPr>
      <w:rFonts w:ascii="Arial" w:eastAsia="黑体" w:hAnsi="Arial" w:cs="Arial"/>
      <w:sz w:val="20"/>
      <w:szCs w:val="20"/>
    </w:rPr>
  </w:style>
  <w:style w:type="character" w:customStyle="1" w:styleId="Char10">
    <w:name w:val="文档结构图 Char1"/>
    <w:link w:val="af"/>
    <w:qFormat/>
    <w:locked/>
    <w:rsid w:val="00FF019B"/>
    <w:rPr>
      <w:rFonts w:ascii="宋体" w:eastAsia="宋体" w:hAnsi="Calibri" w:cs="Times New Roman"/>
      <w:sz w:val="18"/>
      <w:szCs w:val="18"/>
    </w:rPr>
  </w:style>
  <w:style w:type="character" w:customStyle="1" w:styleId="Char30">
    <w:name w:val="纯文本 Char3"/>
    <w:link w:val="af3"/>
    <w:qFormat/>
    <w:rsid w:val="00FF019B"/>
    <w:rPr>
      <w:rFonts w:ascii="宋体" w:eastAsia="宋体" w:hAnsi="Courier New" w:cs="Times New Roman"/>
      <w:kern w:val="0"/>
      <w:sz w:val="20"/>
      <w:szCs w:val="21"/>
    </w:rPr>
  </w:style>
  <w:style w:type="character" w:customStyle="1" w:styleId="HTMLChar1">
    <w:name w:val="HTML 预设格式 Char1"/>
    <w:link w:val="HTML0"/>
    <w:qFormat/>
    <w:locked/>
    <w:rsid w:val="00FF019B"/>
    <w:rPr>
      <w:rFonts w:ascii="宋体" w:eastAsia="宋体" w:hAnsi="宋体" w:cs="Times New Roman"/>
      <w:kern w:val="0"/>
      <w:sz w:val="24"/>
      <w:szCs w:val="24"/>
    </w:rPr>
  </w:style>
  <w:style w:type="character" w:customStyle="1" w:styleId="1b">
    <w:name w:val="已访问的超链接1"/>
    <w:uiPriority w:val="99"/>
    <w:qFormat/>
    <w:rsid w:val="00FF019B"/>
    <w:rPr>
      <w:color w:val="800080"/>
      <w:u w:val="single"/>
    </w:rPr>
  </w:style>
  <w:style w:type="character" w:customStyle="1" w:styleId="apple-style-span">
    <w:name w:val="apple-style-span"/>
    <w:basedOn w:val="a1"/>
    <w:qFormat/>
    <w:rsid w:val="00FF019B"/>
  </w:style>
  <w:style w:type="character" w:customStyle="1" w:styleId="Char11">
    <w:name w:val="批注文字 Char1"/>
    <w:qFormat/>
    <w:locked/>
    <w:rsid w:val="00FF019B"/>
    <w:rPr>
      <w:rFonts w:ascii="Times New Roman" w:hAnsi="Times New Roman"/>
      <w:kern w:val="2"/>
      <w:sz w:val="21"/>
      <w:szCs w:val="24"/>
    </w:rPr>
  </w:style>
  <w:style w:type="character" w:customStyle="1" w:styleId="headline-content4">
    <w:name w:val="headline-content4"/>
    <w:basedOn w:val="a1"/>
    <w:qFormat/>
    <w:rsid w:val="00FF019B"/>
  </w:style>
  <w:style w:type="character" w:customStyle="1" w:styleId="textcontents">
    <w:name w:val="textcontents"/>
    <w:basedOn w:val="a1"/>
    <w:qFormat/>
    <w:rsid w:val="00FF019B"/>
  </w:style>
  <w:style w:type="character" w:customStyle="1" w:styleId="case31">
    <w:name w:val="case31"/>
    <w:qFormat/>
    <w:rsid w:val="00FF019B"/>
    <w:rPr>
      <w:rFonts w:hint="default"/>
      <w:sz w:val="21"/>
      <w:szCs w:val="21"/>
    </w:rPr>
  </w:style>
  <w:style w:type="paragraph" w:customStyle="1" w:styleId="ParaCharCharCharCharCharCharCharCharChar1CharCharCharChar">
    <w:name w:val="默认段落字体 Para Char Char Char Char Char Char Char Char Char1 Char Char Char Char"/>
    <w:basedOn w:val="a"/>
    <w:uiPriority w:val="99"/>
    <w:qFormat/>
    <w:rsid w:val="00FF019B"/>
    <w:rPr>
      <w:rFonts w:ascii="Tahoma" w:hAnsi="Tahoma"/>
      <w:sz w:val="24"/>
      <w:szCs w:val="20"/>
    </w:rPr>
  </w:style>
  <w:style w:type="paragraph" w:customStyle="1" w:styleId="1c">
    <w:name w:val="列出段落1"/>
    <w:basedOn w:val="a"/>
    <w:link w:val="Charf7"/>
    <w:uiPriority w:val="34"/>
    <w:qFormat/>
    <w:rsid w:val="00FF019B"/>
    <w:pPr>
      <w:ind w:firstLineChars="200" w:firstLine="420"/>
    </w:pPr>
  </w:style>
  <w:style w:type="character" w:customStyle="1" w:styleId="Charf7">
    <w:name w:val="列出段落 Char"/>
    <w:link w:val="1c"/>
    <w:uiPriority w:val="34"/>
    <w:qFormat/>
    <w:rsid w:val="00FF019B"/>
    <w:rPr>
      <w:rFonts w:ascii="Times New Roman" w:eastAsia="宋体" w:hAnsi="Times New Roman" w:cs="Times New Roman"/>
      <w:szCs w:val="24"/>
    </w:rPr>
  </w:style>
  <w:style w:type="paragraph" w:customStyle="1" w:styleId="affc">
    <w:name w:val="表格"/>
    <w:basedOn w:val="a"/>
    <w:uiPriority w:val="99"/>
    <w:qFormat/>
    <w:rsid w:val="00FF019B"/>
    <w:pPr>
      <w:spacing w:line="400" w:lineRule="exact"/>
    </w:pPr>
    <w:rPr>
      <w:sz w:val="24"/>
    </w:rPr>
  </w:style>
  <w:style w:type="paragraph" w:customStyle="1" w:styleId="1d">
    <w:name w:val="纯文本1"/>
    <w:basedOn w:val="a"/>
    <w:qFormat/>
    <w:rsid w:val="00FF019B"/>
    <w:rPr>
      <w:rFonts w:ascii="宋体" w:hAnsi="Courier New" w:cs="Century"/>
      <w:szCs w:val="21"/>
    </w:rPr>
  </w:style>
  <w:style w:type="paragraph" w:customStyle="1" w:styleId="2e">
    <w:name w:val="样式 首行缩进:  2 字符"/>
    <w:basedOn w:val="a"/>
    <w:uiPriority w:val="99"/>
    <w:qFormat/>
    <w:rsid w:val="00FF019B"/>
    <w:pPr>
      <w:spacing w:line="400" w:lineRule="exact"/>
      <w:ind w:firstLineChars="200" w:firstLine="200"/>
    </w:pPr>
    <w:rPr>
      <w:rFonts w:cs="宋体"/>
      <w:sz w:val="24"/>
    </w:rPr>
  </w:style>
  <w:style w:type="paragraph" w:customStyle="1" w:styleId="Char12">
    <w:name w:val="Char1"/>
    <w:basedOn w:val="a"/>
    <w:uiPriority w:val="99"/>
    <w:qFormat/>
    <w:rsid w:val="00FF019B"/>
    <w:rPr>
      <w:szCs w:val="21"/>
    </w:rPr>
  </w:style>
  <w:style w:type="paragraph" w:customStyle="1" w:styleId="xl22">
    <w:name w:val="xl22"/>
    <w:basedOn w:val="a"/>
    <w:uiPriority w:val="99"/>
    <w:qFormat/>
    <w:rsid w:val="00FF019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d">
    <w:name w:val="表内文字"/>
    <w:basedOn w:val="a"/>
    <w:uiPriority w:val="99"/>
    <w:qFormat/>
    <w:rsid w:val="00FF019B"/>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uiPriority w:val="99"/>
    <w:qFormat/>
    <w:rsid w:val="00FF019B"/>
    <w:pPr>
      <w:spacing w:before="100" w:after="0" w:line="400" w:lineRule="exact"/>
    </w:pPr>
    <w:rPr>
      <w:rFonts w:ascii="Times New Roman" w:hAnsi="Times New Roman" w:cs="宋体"/>
      <w:b w:val="0"/>
      <w:bCs w:val="0"/>
      <w:sz w:val="28"/>
      <w:szCs w:val="20"/>
    </w:rPr>
  </w:style>
  <w:style w:type="paragraph" w:customStyle="1" w:styleId="affe">
    <w:name w:val="正文段"/>
    <w:basedOn w:val="a"/>
    <w:uiPriority w:val="99"/>
    <w:qFormat/>
    <w:rsid w:val="00FF019B"/>
    <w:pPr>
      <w:widowControl/>
      <w:snapToGrid w:val="0"/>
      <w:spacing w:afterLines="50"/>
      <w:ind w:firstLineChars="200" w:firstLine="200"/>
    </w:pPr>
    <w:rPr>
      <w:kern w:val="0"/>
      <w:sz w:val="24"/>
      <w:szCs w:val="20"/>
    </w:rPr>
  </w:style>
  <w:style w:type="paragraph" w:customStyle="1" w:styleId="afff">
    <w:name w:val="样式"/>
    <w:uiPriority w:val="99"/>
    <w:qFormat/>
    <w:rsid w:val="00FF019B"/>
    <w:pPr>
      <w:widowControl w:val="0"/>
      <w:autoSpaceDE w:val="0"/>
      <w:autoSpaceDN w:val="0"/>
      <w:adjustRightInd w:val="0"/>
      <w:spacing w:line="240" w:lineRule="auto"/>
      <w:ind w:leftChars="0" w:left="0" w:rightChars="0" w:right="0" w:firstLine="0"/>
      <w:jc w:val="center"/>
    </w:pPr>
    <w:rPr>
      <w:rFonts w:ascii="宋体" w:eastAsia="宋体" w:hAnsi="宋体" w:cs="宋体"/>
      <w:kern w:val="0"/>
      <w:sz w:val="24"/>
      <w:szCs w:val="24"/>
    </w:rPr>
  </w:style>
  <w:style w:type="paragraph" w:customStyle="1" w:styleId="afff0">
    <w:name w:val="正文首行缩进两字符"/>
    <w:basedOn w:val="a"/>
    <w:uiPriority w:val="99"/>
    <w:qFormat/>
    <w:rsid w:val="00FF019B"/>
    <w:pPr>
      <w:spacing w:line="360" w:lineRule="auto"/>
      <w:ind w:firstLineChars="200" w:firstLine="200"/>
    </w:pPr>
  </w:style>
  <w:style w:type="paragraph" w:customStyle="1" w:styleId="378020">
    <w:name w:val="样式 标题 3 + (中文) 黑体 小四 非加粗 段前: 7.8 磅 段后: 0 磅 行距: 固定值 20 磅"/>
    <w:basedOn w:val="3"/>
    <w:uiPriority w:val="99"/>
    <w:qFormat/>
    <w:rsid w:val="00FF019B"/>
    <w:pPr>
      <w:spacing w:before="0" w:after="0" w:line="400" w:lineRule="exact"/>
    </w:pPr>
    <w:rPr>
      <w:rFonts w:eastAsia="黑体" w:cs="宋体"/>
      <w:b w:val="0"/>
      <w:bCs w:val="0"/>
      <w:sz w:val="24"/>
      <w:szCs w:val="20"/>
    </w:rPr>
  </w:style>
  <w:style w:type="character" w:customStyle="1" w:styleId="Char13">
    <w:name w:val="纯文本 Char1"/>
    <w:qFormat/>
    <w:locked/>
    <w:rsid w:val="00FF019B"/>
    <w:rPr>
      <w:rFonts w:ascii="宋体" w:hAnsi="Courier New" w:cs="Courier New"/>
      <w:szCs w:val="21"/>
    </w:rPr>
  </w:style>
  <w:style w:type="paragraph" w:customStyle="1" w:styleId="1e">
    <w:name w:val="修订1"/>
    <w:uiPriority w:val="99"/>
    <w:semiHidden/>
    <w:qFormat/>
    <w:rsid w:val="00FF019B"/>
    <w:pPr>
      <w:spacing w:line="240" w:lineRule="auto"/>
      <w:ind w:leftChars="0" w:left="0" w:rightChars="0" w:right="0" w:firstLine="0"/>
    </w:pPr>
    <w:rPr>
      <w:rFonts w:ascii="Times New Roman" w:eastAsia="宋体" w:hAnsi="Times New Roman" w:cs="Times New Roman"/>
      <w:szCs w:val="24"/>
    </w:rPr>
  </w:style>
  <w:style w:type="character" w:customStyle="1" w:styleId="afff1">
    <w:name w:val="列出段落 字符"/>
    <w:link w:val="111"/>
    <w:uiPriority w:val="34"/>
    <w:qFormat/>
    <w:locked/>
    <w:rsid w:val="00FF019B"/>
    <w:rPr>
      <w:sz w:val="24"/>
    </w:rPr>
  </w:style>
  <w:style w:type="paragraph" w:customStyle="1" w:styleId="111">
    <w:name w:val="列出段落111"/>
    <w:basedOn w:val="a"/>
    <w:link w:val="afff1"/>
    <w:uiPriority w:val="34"/>
    <w:qFormat/>
    <w:rsid w:val="00FF019B"/>
    <w:pPr>
      <w:ind w:firstLineChars="200" w:firstLine="420"/>
    </w:pPr>
    <w:rPr>
      <w:rFonts w:asciiTheme="minorHAnsi" w:eastAsiaTheme="minorEastAsia" w:hAnsiTheme="minorHAnsi" w:cstheme="minorBidi"/>
      <w:sz w:val="24"/>
      <w:szCs w:val="22"/>
    </w:rPr>
  </w:style>
  <w:style w:type="paragraph" w:customStyle="1" w:styleId="CharCharCharCharCharCharChar">
    <w:name w:val="Char Char Char Char Char Char Char"/>
    <w:basedOn w:val="a"/>
    <w:uiPriority w:val="99"/>
    <w:qFormat/>
    <w:rsid w:val="00FF019B"/>
  </w:style>
  <w:style w:type="character" w:customStyle="1" w:styleId="-1Char">
    <w:name w:val="彩色列表 - 强调文字颜色 1 Char"/>
    <w:link w:val="-11"/>
    <w:uiPriority w:val="34"/>
    <w:qFormat/>
    <w:locked/>
    <w:rsid w:val="00FF019B"/>
    <w:rPr>
      <w:szCs w:val="24"/>
    </w:rPr>
  </w:style>
  <w:style w:type="paragraph" w:customStyle="1" w:styleId="-11">
    <w:name w:val="彩色列表 - 强调文字颜色 11"/>
    <w:basedOn w:val="a"/>
    <w:link w:val="-1Char"/>
    <w:uiPriority w:val="34"/>
    <w:qFormat/>
    <w:rsid w:val="00FF019B"/>
    <w:pPr>
      <w:ind w:firstLineChars="200" w:firstLine="420"/>
    </w:pPr>
    <w:rPr>
      <w:rFonts w:asciiTheme="minorHAnsi" w:eastAsiaTheme="minorEastAsia" w:hAnsiTheme="minorHAnsi" w:cstheme="minorBidi"/>
    </w:rPr>
  </w:style>
  <w:style w:type="paragraph" w:customStyle="1" w:styleId="Style1">
    <w:name w:val="_Style 1"/>
    <w:basedOn w:val="a"/>
    <w:uiPriority w:val="34"/>
    <w:qFormat/>
    <w:rsid w:val="00FF019B"/>
    <w:pPr>
      <w:ind w:firstLineChars="200" w:firstLine="420"/>
    </w:pPr>
  </w:style>
  <w:style w:type="paragraph" w:customStyle="1" w:styleId="Default">
    <w:name w:val="Default"/>
    <w:qFormat/>
    <w:rsid w:val="00FF019B"/>
    <w:pPr>
      <w:widowControl w:val="0"/>
      <w:autoSpaceDE w:val="0"/>
      <w:autoSpaceDN w:val="0"/>
      <w:adjustRightInd w:val="0"/>
      <w:spacing w:line="240" w:lineRule="auto"/>
      <w:ind w:leftChars="0" w:left="0" w:rightChars="0" w:right="0" w:firstLine="0"/>
    </w:pPr>
    <w:rPr>
      <w:rFonts w:ascii=".." w:eastAsia=".." w:hAnsi="Times New Roman" w:cs=".."/>
      <w:color w:val="000000"/>
      <w:kern w:val="0"/>
      <w:sz w:val="24"/>
      <w:szCs w:val="24"/>
    </w:rPr>
  </w:style>
  <w:style w:type="paragraph" w:customStyle="1" w:styleId="ListParagraph1">
    <w:name w:val="List Paragraph1"/>
    <w:basedOn w:val="a"/>
    <w:uiPriority w:val="99"/>
    <w:qFormat/>
    <w:rsid w:val="00FF019B"/>
    <w:pPr>
      <w:ind w:firstLineChars="200" w:firstLine="420"/>
    </w:pPr>
  </w:style>
  <w:style w:type="paragraph" w:customStyle="1" w:styleId="-110">
    <w:name w:val="彩色底纹 - 强调文字颜色 11"/>
    <w:uiPriority w:val="99"/>
    <w:semiHidden/>
    <w:qFormat/>
    <w:rsid w:val="00FF019B"/>
    <w:pPr>
      <w:spacing w:line="240" w:lineRule="auto"/>
      <w:ind w:leftChars="0" w:left="0" w:rightChars="0" w:right="0" w:firstLine="0"/>
    </w:pPr>
    <w:rPr>
      <w:rFonts w:ascii="Times New Roman" w:eastAsia="宋体" w:hAnsi="Times New Roman" w:cs="Times New Roman"/>
      <w:szCs w:val="24"/>
    </w:rPr>
  </w:style>
  <w:style w:type="paragraph" w:customStyle="1" w:styleId="afff2">
    <w:name w:val="表"/>
    <w:basedOn w:val="a"/>
    <w:uiPriority w:val="99"/>
    <w:qFormat/>
    <w:rsid w:val="00FF019B"/>
    <w:pPr>
      <w:spacing w:line="600" w:lineRule="exact"/>
      <w:jc w:val="center"/>
    </w:pPr>
    <w:rPr>
      <w:rFonts w:ascii="Calibri" w:eastAsia="仿宋" w:hAnsi="Calibri"/>
      <w:szCs w:val="22"/>
    </w:rPr>
  </w:style>
  <w:style w:type="paragraph" w:customStyle="1" w:styleId="110">
    <w:name w:val="纯文本11"/>
    <w:basedOn w:val="a"/>
    <w:qFormat/>
    <w:rsid w:val="00FF019B"/>
    <w:pPr>
      <w:suppressAutoHyphens/>
    </w:pPr>
    <w:rPr>
      <w:rFonts w:ascii="宋体" w:hAnsi="宋体" w:cs="Courier New"/>
      <w:szCs w:val="21"/>
      <w:lang w:eastAsia="ar-SA"/>
    </w:rPr>
  </w:style>
  <w:style w:type="paragraph" w:customStyle="1" w:styleId="MediumGrid21">
    <w:name w:val="Medium Grid 21"/>
    <w:uiPriority w:val="99"/>
    <w:qFormat/>
    <w:rsid w:val="00FF019B"/>
    <w:pPr>
      <w:widowControl w:val="0"/>
      <w:spacing w:line="240" w:lineRule="auto"/>
      <w:ind w:leftChars="0" w:left="0" w:rightChars="0" w:right="0" w:firstLine="0"/>
      <w:jc w:val="both"/>
    </w:pPr>
    <w:rPr>
      <w:rFonts w:ascii="Times New Roman" w:eastAsia="宋体" w:hAnsi="Times New Roman" w:cs="Times New Roman"/>
    </w:rPr>
  </w:style>
  <w:style w:type="character" w:customStyle="1" w:styleId="Char14">
    <w:name w:val="页眉 Char1"/>
    <w:uiPriority w:val="99"/>
    <w:semiHidden/>
    <w:qFormat/>
    <w:locked/>
    <w:rsid w:val="00FF019B"/>
    <w:rPr>
      <w:kern w:val="2"/>
      <w:sz w:val="18"/>
      <w:szCs w:val="18"/>
    </w:rPr>
  </w:style>
  <w:style w:type="character" w:customStyle="1" w:styleId="font151">
    <w:name w:val="font151"/>
    <w:qFormat/>
    <w:rsid w:val="00FF019B"/>
    <w:rPr>
      <w:rFonts w:ascii="宋体" w:eastAsia="宋体" w:hAnsi="宋体" w:cs="宋体" w:hint="eastAsia"/>
      <w:color w:val="7030A0"/>
      <w:sz w:val="20"/>
      <w:szCs w:val="20"/>
      <w:u w:val="none"/>
    </w:rPr>
  </w:style>
  <w:style w:type="character" w:customStyle="1" w:styleId="font21">
    <w:name w:val="font21"/>
    <w:qFormat/>
    <w:rsid w:val="00FF019B"/>
    <w:rPr>
      <w:rFonts w:ascii="BatangChe" w:eastAsia="BatangChe" w:hAnsi="BatangChe" w:cs="BatangChe" w:hint="eastAsia"/>
      <w:color w:val="800080"/>
      <w:sz w:val="20"/>
      <w:szCs w:val="20"/>
      <w:u w:val="none"/>
    </w:rPr>
  </w:style>
  <w:style w:type="character" w:customStyle="1" w:styleId="font81">
    <w:name w:val="font81"/>
    <w:qFormat/>
    <w:rsid w:val="00FF019B"/>
    <w:rPr>
      <w:rFonts w:ascii="宋体" w:eastAsia="宋体" w:hAnsi="宋体" w:cs="宋体" w:hint="eastAsia"/>
      <w:color w:val="000000"/>
      <w:sz w:val="20"/>
      <w:szCs w:val="20"/>
      <w:u w:val="none"/>
    </w:rPr>
  </w:style>
  <w:style w:type="character" w:customStyle="1" w:styleId="Char15">
    <w:name w:val="标题 Char1"/>
    <w:uiPriority w:val="10"/>
    <w:qFormat/>
    <w:locked/>
    <w:rsid w:val="00FF019B"/>
    <w:rPr>
      <w:rFonts w:ascii="Cambria" w:hAnsi="Cambria" w:hint="default"/>
      <w:b/>
      <w:bCs/>
      <w:kern w:val="2"/>
      <w:sz w:val="32"/>
      <w:szCs w:val="32"/>
    </w:rPr>
  </w:style>
  <w:style w:type="character" w:customStyle="1" w:styleId="font01">
    <w:name w:val="font01"/>
    <w:qFormat/>
    <w:rsid w:val="00FF019B"/>
    <w:rPr>
      <w:rFonts w:ascii="宋体" w:eastAsia="宋体" w:hAnsi="宋体" w:cs="宋体" w:hint="eastAsia"/>
      <w:color w:val="800080"/>
      <w:sz w:val="21"/>
      <w:szCs w:val="21"/>
      <w:u w:val="none"/>
    </w:rPr>
  </w:style>
  <w:style w:type="character" w:customStyle="1" w:styleId="sh141">
    <w:name w:val="sh141"/>
    <w:qFormat/>
    <w:rsid w:val="00FF019B"/>
    <w:rPr>
      <w:color w:val="2B2B2B"/>
      <w:sz w:val="12"/>
      <w:szCs w:val="12"/>
    </w:rPr>
  </w:style>
  <w:style w:type="character" w:customStyle="1" w:styleId="2Char10">
    <w:name w:val="正文文本 2 Char1"/>
    <w:uiPriority w:val="99"/>
    <w:semiHidden/>
    <w:qFormat/>
    <w:locked/>
    <w:rsid w:val="00FF019B"/>
    <w:rPr>
      <w:rFonts w:ascii="Times New Roman" w:hAnsi="Times New Roman"/>
      <w:szCs w:val="24"/>
    </w:rPr>
  </w:style>
  <w:style w:type="character" w:customStyle="1" w:styleId="3Char10">
    <w:name w:val="正文文本 3 Char1"/>
    <w:semiHidden/>
    <w:qFormat/>
    <w:locked/>
    <w:rsid w:val="00FF019B"/>
    <w:rPr>
      <w:rFonts w:ascii="Times New Roman" w:hAnsi="Times New Roman"/>
      <w:b/>
      <w:bCs/>
      <w:sz w:val="24"/>
      <w:szCs w:val="24"/>
    </w:rPr>
  </w:style>
  <w:style w:type="character" w:customStyle="1" w:styleId="3Char11">
    <w:name w:val="正文文本缩进 3 Char1"/>
    <w:uiPriority w:val="99"/>
    <w:semiHidden/>
    <w:qFormat/>
    <w:locked/>
    <w:rsid w:val="00FF019B"/>
    <w:rPr>
      <w:rFonts w:ascii="Times New Roman" w:hAnsi="Times New Roman"/>
      <w:sz w:val="16"/>
      <w:szCs w:val="16"/>
    </w:rPr>
  </w:style>
  <w:style w:type="character" w:customStyle="1" w:styleId="Char16">
    <w:name w:val="正文文本 Char1"/>
    <w:semiHidden/>
    <w:qFormat/>
    <w:locked/>
    <w:rsid w:val="00FF019B"/>
    <w:rPr>
      <w:rFonts w:ascii="Times New Roman" w:hAnsi="Times New Roman"/>
      <w:sz w:val="24"/>
      <w:szCs w:val="24"/>
    </w:rPr>
  </w:style>
  <w:style w:type="character" w:customStyle="1" w:styleId="Char17">
    <w:name w:val="日期 Char1"/>
    <w:uiPriority w:val="99"/>
    <w:semiHidden/>
    <w:qFormat/>
    <w:locked/>
    <w:rsid w:val="00FF019B"/>
    <w:rPr>
      <w:rFonts w:ascii="宋体" w:hAnsi="Courier New" w:cs="Courier New"/>
      <w:szCs w:val="21"/>
    </w:rPr>
  </w:style>
  <w:style w:type="character" w:customStyle="1" w:styleId="Char20">
    <w:name w:val="标题 Char2"/>
    <w:uiPriority w:val="10"/>
    <w:qFormat/>
    <w:locked/>
    <w:rsid w:val="00FF019B"/>
    <w:rPr>
      <w:rFonts w:ascii="Cambria" w:hAnsi="Cambria"/>
      <w:b/>
      <w:bCs/>
      <w:kern w:val="2"/>
      <w:sz w:val="32"/>
      <w:szCs w:val="32"/>
    </w:rPr>
  </w:style>
  <w:style w:type="character" w:customStyle="1" w:styleId="Char18">
    <w:name w:val="脚注文本 Char1"/>
    <w:uiPriority w:val="99"/>
    <w:semiHidden/>
    <w:qFormat/>
    <w:locked/>
    <w:rsid w:val="00FF019B"/>
    <w:rPr>
      <w:rFonts w:ascii="Times New Roman" w:hAnsi="Times New Roman"/>
      <w:kern w:val="2"/>
      <w:sz w:val="18"/>
      <w:szCs w:val="18"/>
    </w:rPr>
  </w:style>
  <w:style w:type="character" w:customStyle="1" w:styleId="Char19">
    <w:name w:val="正文文本缩进 Char1"/>
    <w:semiHidden/>
    <w:qFormat/>
    <w:locked/>
    <w:rsid w:val="00FF019B"/>
    <w:rPr>
      <w:rFonts w:ascii="仿宋_GB2312" w:eastAsia="仿宋_GB2312" w:hAnsi="Times New Roman"/>
      <w:sz w:val="32"/>
    </w:rPr>
  </w:style>
  <w:style w:type="character" w:customStyle="1" w:styleId="Char1a">
    <w:name w:val="批注框文本 Char1"/>
    <w:uiPriority w:val="99"/>
    <w:semiHidden/>
    <w:qFormat/>
    <w:locked/>
    <w:rsid w:val="00FF019B"/>
    <w:rPr>
      <w:rFonts w:ascii="Times New Roman" w:hAnsi="Times New Roman"/>
      <w:sz w:val="18"/>
      <w:szCs w:val="18"/>
    </w:rPr>
  </w:style>
  <w:style w:type="character" w:customStyle="1" w:styleId="Char1b">
    <w:name w:val="尾注文本 Char1"/>
    <w:uiPriority w:val="99"/>
    <w:semiHidden/>
    <w:qFormat/>
    <w:locked/>
    <w:rsid w:val="00FF019B"/>
    <w:rPr>
      <w:rFonts w:ascii="Times New Roman" w:hAnsi="Times New Roman"/>
      <w:kern w:val="2"/>
      <w:sz w:val="21"/>
      <w:szCs w:val="24"/>
    </w:rPr>
  </w:style>
  <w:style w:type="character" w:customStyle="1" w:styleId="2Char11">
    <w:name w:val="正文文本缩进 2 Char1"/>
    <w:uiPriority w:val="99"/>
    <w:semiHidden/>
    <w:qFormat/>
    <w:locked/>
    <w:rsid w:val="00FF019B"/>
    <w:rPr>
      <w:rFonts w:ascii="Times New Roman" w:hAnsi="Times New Roman"/>
      <w:sz w:val="32"/>
    </w:rPr>
  </w:style>
  <w:style w:type="character" w:customStyle="1" w:styleId="Char21">
    <w:name w:val="纯文本 Char2"/>
    <w:uiPriority w:val="99"/>
    <w:semiHidden/>
    <w:qFormat/>
    <w:locked/>
    <w:rsid w:val="00FF019B"/>
    <w:rPr>
      <w:rFonts w:ascii="宋体" w:hAnsi="Courier New" w:cs="Courier New"/>
      <w:szCs w:val="21"/>
    </w:rPr>
  </w:style>
  <w:style w:type="character" w:customStyle="1" w:styleId="Char1c">
    <w:name w:val="页脚 Char1"/>
    <w:uiPriority w:val="99"/>
    <w:semiHidden/>
    <w:qFormat/>
    <w:locked/>
    <w:rsid w:val="00FF019B"/>
    <w:rPr>
      <w:rFonts w:ascii="Times New Roman" w:hAnsi="Times New Roman"/>
      <w:sz w:val="18"/>
      <w:szCs w:val="18"/>
    </w:rPr>
  </w:style>
  <w:style w:type="character" w:customStyle="1" w:styleId="Char22">
    <w:name w:val="批注文字 Char2"/>
    <w:uiPriority w:val="99"/>
    <w:qFormat/>
    <w:locked/>
    <w:rsid w:val="00FF019B"/>
    <w:rPr>
      <w:rFonts w:ascii="Times New Roman" w:hAnsi="Times New Roman"/>
      <w:kern w:val="2"/>
      <w:sz w:val="21"/>
      <w:szCs w:val="24"/>
    </w:rPr>
  </w:style>
  <w:style w:type="character" w:customStyle="1" w:styleId="Char1d">
    <w:name w:val="批注主题 Char1"/>
    <w:uiPriority w:val="99"/>
    <w:semiHidden/>
    <w:qFormat/>
    <w:locked/>
    <w:rsid w:val="00FF019B"/>
    <w:rPr>
      <w:rFonts w:ascii="Times New Roman" w:hAnsi="Times New Roman"/>
      <w:b/>
      <w:bCs/>
      <w:kern w:val="2"/>
      <w:sz w:val="21"/>
      <w:szCs w:val="24"/>
    </w:rPr>
  </w:style>
  <w:style w:type="character" w:customStyle="1" w:styleId="Char23">
    <w:name w:val="页眉 Char2"/>
    <w:uiPriority w:val="99"/>
    <w:semiHidden/>
    <w:qFormat/>
    <w:locked/>
    <w:rsid w:val="00FF019B"/>
    <w:rPr>
      <w:rFonts w:ascii="Times New Roman" w:hAnsi="Times New Roman"/>
      <w:kern w:val="2"/>
      <w:sz w:val="18"/>
      <w:szCs w:val="18"/>
    </w:rPr>
  </w:style>
  <w:style w:type="character" w:customStyle="1" w:styleId="afff3">
    <w:name w:val="纯文本 字符"/>
    <w:qFormat/>
    <w:rsid w:val="00FF019B"/>
    <w:rPr>
      <w:rFonts w:ascii="宋体" w:hAnsi="Courier New"/>
    </w:rPr>
  </w:style>
  <w:style w:type="character" w:customStyle="1" w:styleId="afff4">
    <w:name w:val="批注文字 字符"/>
    <w:uiPriority w:val="99"/>
    <w:qFormat/>
    <w:rsid w:val="00FF019B"/>
    <w:rPr>
      <w:rFonts w:ascii="Times New Roman" w:eastAsia="宋体" w:hAnsi="Times New Roman" w:cs="Times New Roman"/>
      <w:szCs w:val="20"/>
    </w:rPr>
  </w:style>
  <w:style w:type="paragraph" w:customStyle="1" w:styleId="font5">
    <w:name w:val="font5"/>
    <w:basedOn w:val="a"/>
    <w:qFormat/>
    <w:rsid w:val="00FF019B"/>
    <w:pPr>
      <w:widowControl/>
      <w:spacing w:before="100" w:beforeAutospacing="1" w:after="100" w:afterAutospacing="1"/>
      <w:jc w:val="left"/>
    </w:pPr>
    <w:rPr>
      <w:color w:val="000000"/>
      <w:kern w:val="0"/>
      <w:szCs w:val="21"/>
    </w:rPr>
  </w:style>
  <w:style w:type="paragraph" w:customStyle="1" w:styleId="font6">
    <w:name w:val="font6"/>
    <w:basedOn w:val="a"/>
    <w:qFormat/>
    <w:rsid w:val="00FF019B"/>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FF019B"/>
    <w:pPr>
      <w:widowControl/>
      <w:spacing w:before="100" w:beforeAutospacing="1" w:after="100" w:afterAutospacing="1"/>
      <w:jc w:val="left"/>
    </w:pPr>
    <w:rPr>
      <w:rFonts w:ascii="宋体" w:hAnsi="宋体" w:cs="宋体"/>
      <w:b/>
      <w:bCs/>
      <w:color w:val="000000"/>
      <w:kern w:val="0"/>
      <w:szCs w:val="21"/>
    </w:rPr>
  </w:style>
  <w:style w:type="paragraph" w:customStyle="1" w:styleId="font8">
    <w:name w:val="font8"/>
    <w:basedOn w:val="a"/>
    <w:qFormat/>
    <w:rsid w:val="00FF019B"/>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FF019B"/>
    <w:pPr>
      <w:widowControl/>
      <w:spacing w:before="100" w:beforeAutospacing="1" w:after="100" w:afterAutospacing="1"/>
      <w:jc w:val="left"/>
    </w:pPr>
    <w:rPr>
      <w:rFonts w:ascii="宋体" w:hAnsi="宋体" w:cs="宋体"/>
      <w:color w:val="000000"/>
      <w:kern w:val="0"/>
      <w:szCs w:val="21"/>
    </w:rPr>
  </w:style>
  <w:style w:type="paragraph" w:customStyle="1" w:styleId="font10">
    <w:name w:val="font10"/>
    <w:basedOn w:val="a"/>
    <w:qFormat/>
    <w:rsid w:val="00FF019B"/>
    <w:pPr>
      <w:widowControl/>
      <w:spacing w:before="100" w:beforeAutospacing="1" w:after="100" w:afterAutospacing="1"/>
      <w:jc w:val="left"/>
    </w:pPr>
    <w:rPr>
      <w:rFonts w:ascii="宋体" w:hAnsi="宋体" w:cs="宋体"/>
      <w:b/>
      <w:bCs/>
      <w:color w:val="000000"/>
      <w:kern w:val="0"/>
      <w:szCs w:val="21"/>
    </w:rPr>
  </w:style>
  <w:style w:type="paragraph" w:customStyle="1" w:styleId="font11">
    <w:name w:val="font11"/>
    <w:basedOn w:val="a"/>
    <w:qFormat/>
    <w:rsid w:val="00FF019B"/>
    <w:pPr>
      <w:widowControl/>
      <w:spacing w:before="100" w:beforeAutospacing="1" w:after="100" w:afterAutospacing="1"/>
      <w:jc w:val="left"/>
    </w:pPr>
    <w:rPr>
      <w:color w:val="000000"/>
      <w:kern w:val="0"/>
      <w:szCs w:val="21"/>
    </w:rPr>
  </w:style>
  <w:style w:type="paragraph" w:customStyle="1" w:styleId="font12">
    <w:name w:val="font12"/>
    <w:basedOn w:val="a"/>
    <w:qFormat/>
    <w:rsid w:val="00FF019B"/>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FF01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4">
    <w:name w:val="xl64"/>
    <w:basedOn w:val="a"/>
    <w:qFormat/>
    <w:rsid w:val="00FF019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5">
    <w:name w:val="xl65"/>
    <w:basedOn w:val="a"/>
    <w:qFormat/>
    <w:rsid w:val="00FF01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FF019B"/>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qFormat/>
    <w:rsid w:val="00FF019B"/>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68">
    <w:name w:val="xl68"/>
    <w:basedOn w:val="a"/>
    <w:qFormat/>
    <w:rsid w:val="00FF01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FF019B"/>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FF019B"/>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FF019B"/>
    <w:pPr>
      <w:widowControl/>
      <w:spacing w:before="100" w:beforeAutospacing="1" w:after="100" w:afterAutospacing="1"/>
      <w:jc w:val="left"/>
    </w:pPr>
    <w:rPr>
      <w:kern w:val="0"/>
      <w:szCs w:val="21"/>
    </w:rPr>
  </w:style>
  <w:style w:type="paragraph" w:customStyle="1" w:styleId="xl72">
    <w:name w:val="xl72"/>
    <w:basedOn w:val="a"/>
    <w:qFormat/>
    <w:rsid w:val="00FF019B"/>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qFormat/>
    <w:rsid w:val="00FF019B"/>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FF019B"/>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5">
    <w:name w:val="xl75"/>
    <w:basedOn w:val="a"/>
    <w:qFormat/>
    <w:rsid w:val="00FF019B"/>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6">
    <w:name w:val="xl76"/>
    <w:basedOn w:val="a"/>
    <w:qFormat/>
    <w:rsid w:val="00FF019B"/>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FF019B"/>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78">
    <w:name w:val="xl78"/>
    <w:basedOn w:val="a"/>
    <w:qFormat/>
    <w:rsid w:val="00FF019B"/>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79">
    <w:name w:val="xl79"/>
    <w:basedOn w:val="a"/>
    <w:qFormat/>
    <w:rsid w:val="00FF019B"/>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0">
    <w:name w:val="xl80"/>
    <w:basedOn w:val="a"/>
    <w:qFormat/>
    <w:rsid w:val="00FF019B"/>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1">
    <w:name w:val="xl81"/>
    <w:basedOn w:val="a"/>
    <w:qFormat/>
    <w:rsid w:val="00FF019B"/>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2">
    <w:name w:val="xl82"/>
    <w:basedOn w:val="a"/>
    <w:qFormat/>
    <w:rsid w:val="00FF019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3">
    <w:name w:val="xl83"/>
    <w:basedOn w:val="a"/>
    <w:qFormat/>
    <w:rsid w:val="00FF019B"/>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84">
    <w:name w:val="xl84"/>
    <w:basedOn w:val="a"/>
    <w:qFormat/>
    <w:rsid w:val="00FF019B"/>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5">
    <w:name w:val="xl85"/>
    <w:basedOn w:val="a"/>
    <w:qFormat/>
    <w:rsid w:val="00FF019B"/>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6">
    <w:name w:val="xl86"/>
    <w:basedOn w:val="a"/>
    <w:qFormat/>
    <w:rsid w:val="00FF019B"/>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FF019B"/>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8">
    <w:name w:val="xl88"/>
    <w:basedOn w:val="a"/>
    <w:qFormat/>
    <w:rsid w:val="00FF019B"/>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89">
    <w:name w:val="xl89"/>
    <w:basedOn w:val="a"/>
    <w:qFormat/>
    <w:rsid w:val="00FF019B"/>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0">
    <w:name w:val="xl90"/>
    <w:basedOn w:val="a"/>
    <w:qFormat/>
    <w:rsid w:val="00FF019B"/>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1">
    <w:name w:val="xl91"/>
    <w:basedOn w:val="a"/>
    <w:qFormat/>
    <w:rsid w:val="00FF019B"/>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2">
    <w:name w:val="xl92"/>
    <w:basedOn w:val="a"/>
    <w:qFormat/>
    <w:rsid w:val="00FF019B"/>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3">
    <w:name w:val="xl93"/>
    <w:basedOn w:val="a"/>
    <w:qFormat/>
    <w:rsid w:val="00FF019B"/>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4">
    <w:name w:val="xl94"/>
    <w:basedOn w:val="a"/>
    <w:qFormat/>
    <w:rsid w:val="00FF019B"/>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5">
    <w:name w:val="xl95"/>
    <w:basedOn w:val="a"/>
    <w:qFormat/>
    <w:rsid w:val="00FF019B"/>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
    <w:qFormat/>
    <w:rsid w:val="00FF019B"/>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qFormat/>
    <w:rsid w:val="00FF019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98">
    <w:name w:val="xl98"/>
    <w:basedOn w:val="a"/>
    <w:qFormat/>
    <w:rsid w:val="00FF019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9">
    <w:name w:val="xl99"/>
    <w:basedOn w:val="a"/>
    <w:qFormat/>
    <w:rsid w:val="00FF019B"/>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00">
    <w:name w:val="xl100"/>
    <w:basedOn w:val="a"/>
    <w:qFormat/>
    <w:rsid w:val="00FF019B"/>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1">
    <w:name w:val="xl101"/>
    <w:basedOn w:val="a"/>
    <w:qFormat/>
    <w:rsid w:val="00FF019B"/>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FF019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
    <w:qFormat/>
    <w:rsid w:val="00FF019B"/>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
    <w:qFormat/>
    <w:rsid w:val="00FF019B"/>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05">
    <w:name w:val="xl105"/>
    <w:basedOn w:val="a"/>
    <w:qFormat/>
    <w:rsid w:val="00FF019B"/>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FF019B"/>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
    <w:qFormat/>
    <w:rsid w:val="00FF019B"/>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8">
    <w:name w:val="xl108"/>
    <w:basedOn w:val="a"/>
    <w:qFormat/>
    <w:rsid w:val="00FF019B"/>
    <w:pPr>
      <w:widowControl/>
      <w:pBdr>
        <w:lef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qFormat/>
    <w:rsid w:val="00FF019B"/>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0">
    <w:name w:val="xl110"/>
    <w:basedOn w:val="a"/>
    <w:qFormat/>
    <w:rsid w:val="00FF019B"/>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qFormat/>
    <w:rsid w:val="00FF019B"/>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2">
    <w:name w:val="xl112"/>
    <w:basedOn w:val="a"/>
    <w:qFormat/>
    <w:rsid w:val="00FF019B"/>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3">
    <w:name w:val="xl113"/>
    <w:basedOn w:val="a"/>
    <w:qFormat/>
    <w:rsid w:val="00FF019B"/>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4">
    <w:name w:val="xl114"/>
    <w:basedOn w:val="a"/>
    <w:qFormat/>
    <w:rsid w:val="00FF019B"/>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xl115">
    <w:name w:val="xl115"/>
    <w:basedOn w:val="a"/>
    <w:qFormat/>
    <w:rsid w:val="00FF019B"/>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6">
    <w:name w:val="xl116"/>
    <w:basedOn w:val="a"/>
    <w:qFormat/>
    <w:rsid w:val="00FF019B"/>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17">
    <w:name w:val="xl117"/>
    <w:basedOn w:val="a"/>
    <w:qFormat/>
    <w:rsid w:val="00FF019B"/>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8">
    <w:name w:val="xl118"/>
    <w:basedOn w:val="a"/>
    <w:qFormat/>
    <w:rsid w:val="00FF019B"/>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9">
    <w:name w:val="xl119"/>
    <w:basedOn w:val="a"/>
    <w:qFormat/>
    <w:rsid w:val="00FF019B"/>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20">
    <w:name w:val="xl120"/>
    <w:basedOn w:val="a"/>
    <w:qFormat/>
    <w:rsid w:val="00FF019B"/>
    <w:pPr>
      <w:widowControl/>
      <w:pBdr>
        <w:left w:val="single" w:sz="8" w:space="0" w:color="auto"/>
      </w:pBdr>
      <w:spacing w:before="100" w:beforeAutospacing="1" w:after="100" w:afterAutospacing="1"/>
    </w:pPr>
    <w:rPr>
      <w:rFonts w:ascii="宋体" w:hAnsi="宋体" w:cs="宋体"/>
      <w:color w:val="000000"/>
      <w:kern w:val="0"/>
      <w:szCs w:val="21"/>
    </w:rPr>
  </w:style>
  <w:style w:type="paragraph" w:customStyle="1" w:styleId="xl121">
    <w:name w:val="xl121"/>
    <w:basedOn w:val="a"/>
    <w:qFormat/>
    <w:rsid w:val="00FF019B"/>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2">
    <w:name w:val="xl122"/>
    <w:basedOn w:val="a"/>
    <w:qFormat/>
    <w:rsid w:val="00FF019B"/>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3">
    <w:name w:val="xl123"/>
    <w:basedOn w:val="a"/>
    <w:qFormat/>
    <w:rsid w:val="00FF019B"/>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4">
    <w:name w:val="xl124"/>
    <w:basedOn w:val="a"/>
    <w:qFormat/>
    <w:rsid w:val="00FF019B"/>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5">
    <w:name w:val="xl125"/>
    <w:basedOn w:val="a"/>
    <w:qFormat/>
    <w:rsid w:val="00FF019B"/>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26">
    <w:name w:val="xl126"/>
    <w:basedOn w:val="a"/>
    <w:qFormat/>
    <w:rsid w:val="00FF019B"/>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7">
    <w:name w:val="xl127"/>
    <w:basedOn w:val="a"/>
    <w:qFormat/>
    <w:rsid w:val="00FF019B"/>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28">
    <w:name w:val="xl128"/>
    <w:basedOn w:val="a"/>
    <w:qFormat/>
    <w:rsid w:val="00FF019B"/>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9">
    <w:name w:val="xl129"/>
    <w:basedOn w:val="a"/>
    <w:qFormat/>
    <w:rsid w:val="00FF019B"/>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FF019B"/>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1">
    <w:name w:val="xl131"/>
    <w:basedOn w:val="a"/>
    <w:qFormat/>
    <w:rsid w:val="00FF019B"/>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FF019B"/>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3">
    <w:name w:val="xl133"/>
    <w:basedOn w:val="a"/>
    <w:qFormat/>
    <w:rsid w:val="00FF019B"/>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4">
    <w:name w:val="xl134"/>
    <w:basedOn w:val="a"/>
    <w:qFormat/>
    <w:rsid w:val="00FF019B"/>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
    <w:qFormat/>
    <w:rsid w:val="00FF019B"/>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FF019B"/>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FF019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8">
    <w:name w:val="xl138"/>
    <w:basedOn w:val="a"/>
    <w:qFormat/>
    <w:rsid w:val="00FF019B"/>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39">
    <w:name w:val="xl139"/>
    <w:basedOn w:val="a"/>
    <w:qFormat/>
    <w:rsid w:val="00FF019B"/>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40">
    <w:name w:val="xl140"/>
    <w:basedOn w:val="a"/>
    <w:qFormat/>
    <w:rsid w:val="00FF019B"/>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1">
    <w:name w:val="xl141"/>
    <w:basedOn w:val="a"/>
    <w:qFormat/>
    <w:rsid w:val="00FF019B"/>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2">
    <w:name w:val="xl142"/>
    <w:basedOn w:val="a"/>
    <w:qFormat/>
    <w:rsid w:val="00FF019B"/>
    <w:pPr>
      <w:widowControl/>
      <w:spacing w:before="100" w:beforeAutospacing="1" w:after="100" w:afterAutospacing="1"/>
      <w:jc w:val="left"/>
    </w:pPr>
    <w:rPr>
      <w:rFonts w:ascii="宋体" w:hAnsi="宋体" w:cs="宋体"/>
      <w:kern w:val="0"/>
      <w:sz w:val="24"/>
    </w:rPr>
  </w:style>
  <w:style w:type="paragraph" w:customStyle="1" w:styleId="xl143">
    <w:name w:val="xl143"/>
    <w:basedOn w:val="a"/>
    <w:qFormat/>
    <w:rsid w:val="00FF019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
    <w:qFormat/>
    <w:rsid w:val="00FF019B"/>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45">
    <w:name w:val="xl145"/>
    <w:basedOn w:val="a"/>
    <w:qFormat/>
    <w:rsid w:val="00FF019B"/>
    <w:pPr>
      <w:widowControl/>
      <w:pBdr>
        <w:right w:val="single" w:sz="8" w:space="0" w:color="auto"/>
      </w:pBdr>
      <w:spacing w:before="100" w:beforeAutospacing="1" w:after="100" w:afterAutospacing="1"/>
      <w:jc w:val="left"/>
    </w:pPr>
    <w:rPr>
      <w:kern w:val="0"/>
      <w:szCs w:val="21"/>
    </w:rPr>
  </w:style>
  <w:style w:type="paragraph" w:customStyle="1" w:styleId="xl146">
    <w:name w:val="xl146"/>
    <w:basedOn w:val="a"/>
    <w:qFormat/>
    <w:rsid w:val="00FF019B"/>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
    <w:qFormat/>
    <w:rsid w:val="00FF019B"/>
    <w:pPr>
      <w:widowControl/>
      <w:spacing w:before="100" w:beforeAutospacing="1" w:after="100" w:afterAutospacing="1"/>
      <w:jc w:val="left"/>
    </w:pPr>
    <w:rPr>
      <w:rFonts w:ascii="宋体" w:hAnsi="宋体" w:cs="宋体"/>
      <w:kern w:val="0"/>
      <w:sz w:val="24"/>
    </w:rPr>
  </w:style>
  <w:style w:type="paragraph" w:customStyle="1" w:styleId="xl147">
    <w:name w:val="xl147"/>
    <w:basedOn w:val="a"/>
    <w:qFormat/>
    <w:rsid w:val="00FF019B"/>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3c">
    <w:name w:val="列出段落3"/>
    <w:basedOn w:val="a"/>
    <w:uiPriority w:val="99"/>
    <w:qFormat/>
    <w:rsid w:val="00FF019B"/>
    <w:pPr>
      <w:spacing w:line="480" w:lineRule="atLeast"/>
      <w:ind w:firstLineChars="200" w:firstLine="420"/>
    </w:pPr>
    <w:rPr>
      <w:sz w:val="24"/>
    </w:rPr>
  </w:style>
  <w:style w:type="character" w:customStyle="1" w:styleId="afff5">
    <w:name w:val="标题 字符"/>
    <w:basedOn w:val="a1"/>
    <w:uiPriority w:val="10"/>
    <w:qFormat/>
    <w:rsid w:val="00FF019B"/>
    <w:rPr>
      <w:rFonts w:asciiTheme="majorHAnsi" w:eastAsiaTheme="majorEastAsia" w:hAnsiTheme="majorHAnsi" w:cstheme="majorBidi"/>
      <w:b/>
      <w:bCs/>
      <w:sz w:val="32"/>
      <w:szCs w:val="32"/>
    </w:rPr>
  </w:style>
  <w:style w:type="paragraph" w:customStyle="1" w:styleId="Style37">
    <w:name w:val="_Style 37"/>
    <w:basedOn w:val="a"/>
    <w:next w:val="2f"/>
    <w:uiPriority w:val="34"/>
    <w:qFormat/>
    <w:rsid w:val="00FF019B"/>
    <w:pPr>
      <w:ind w:firstLineChars="200" w:firstLine="420"/>
    </w:pPr>
  </w:style>
  <w:style w:type="paragraph" w:customStyle="1" w:styleId="2f">
    <w:name w:val="列出段落2"/>
    <w:basedOn w:val="a"/>
    <w:uiPriority w:val="34"/>
    <w:unhideWhenUsed/>
    <w:qFormat/>
    <w:rsid w:val="00FF019B"/>
    <w:pPr>
      <w:ind w:firstLineChars="200" w:firstLine="420"/>
    </w:pPr>
  </w:style>
  <w:style w:type="character" w:customStyle="1" w:styleId="Charf8">
    <w:name w:val="*正文 Char"/>
    <w:link w:val="afff6"/>
    <w:qFormat/>
    <w:locked/>
    <w:rsid w:val="00FF019B"/>
    <w:rPr>
      <w:rFonts w:ascii="仿宋_GB2312" w:eastAsia="仿宋_GB2312" w:hAnsi="宋体"/>
      <w:color w:val="000000"/>
      <w:sz w:val="24"/>
      <w:szCs w:val="28"/>
    </w:rPr>
  </w:style>
  <w:style w:type="paragraph" w:customStyle="1" w:styleId="afff6">
    <w:name w:val="*正文"/>
    <w:basedOn w:val="a"/>
    <w:link w:val="Charf8"/>
    <w:qFormat/>
    <w:rsid w:val="00FF019B"/>
    <w:pPr>
      <w:widowControl/>
      <w:spacing w:line="360" w:lineRule="auto"/>
      <w:ind w:firstLineChars="200" w:firstLine="200"/>
    </w:pPr>
    <w:rPr>
      <w:rFonts w:ascii="仿宋_GB2312" w:eastAsia="仿宋_GB2312" w:hAnsi="宋体" w:cstheme="minorBidi"/>
      <w:color w:val="000000"/>
      <w:sz w:val="24"/>
      <w:szCs w:val="28"/>
    </w:rPr>
  </w:style>
  <w:style w:type="character" w:customStyle="1" w:styleId="1Char1">
    <w:name w:val="标题 1 Char1"/>
    <w:aliases w:val="H1 Char,h1 Char,1st level Char,Section Head Char,l1 Char,Level 1 Topic Heading Char,H11 Char,H12 Char,H13 Char,H14 Char,H15 Char,H16 Char,H17 Char,1.0 Char,Title1 Char,Sec1 Char,h11 Char,1st level1 Char,h12 Char,1st level2 Char,h13 Char"/>
    <w:basedOn w:val="a1"/>
    <w:qFormat/>
    <w:rsid w:val="00FF019B"/>
    <w:rPr>
      <w:rFonts w:asciiTheme="minorHAnsi" w:eastAsia="仿宋" w:hAnsiTheme="minorHAnsi" w:cstheme="minorBidi"/>
      <w:b/>
      <w:bCs/>
      <w:kern w:val="44"/>
      <w:sz w:val="44"/>
      <w:szCs w:val="44"/>
    </w:rPr>
  </w:style>
  <w:style w:type="character" w:customStyle="1" w:styleId="2Char12">
    <w:name w:val="标题 2 Char1"/>
    <w:aliases w:val="H2 Char1,heading 2 + Indent: Left 0.25 in Char1,h2 Char1,heading 2+ Indent: Left 0.25 in Char1,2nd level Char1,heading 2 Char1,正文二级标题 Char1,Heading 2 Hidden Char1,Heading 2 CCBS Char1,第一章 标题 2 Char1,ISO1 Char1,2 Char1,l2 Char1,chn Char1"/>
    <w:basedOn w:val="a1"/>
    <w:semiHidden/>
    <w:qFormat/>
    <w:rsid w:val="00FF019B"/>
    <w:rPr>
      <w:rFonts w:asciiTheme="majorHAnsi" w:eastAsiaTheme="majorEastAsia" w:hAnsiTheme="majorHAnsi" w:cstheme="majorBidi"/>
      <w:b/>
      <w:bCs/>
      <w:kern w:val="2"/>
      <w:sz w:val="32"/>
      <w:szCs w:val="32"/>
    </w:rPr>
  </w:style>
  <w:style w:type="character" w:customStyle="1" w:styleId="3Char12">
    <w:name w:val="标题 3 Char1"/>
    <w:aliases w:val="h3 Char1,H3 Char1,heading 3 + Indent: Left 0.25 in Char1,level_3 Char1,PIM 3 Char1,Level 3 Head Char1,Heading 3 - old Char1,sect1.2.3 Char1,sect1.2.31 Char1,sect1.2.32 Char1,sect1.2.311 Char1,sect1.2.33 Char1,sect1.2.312 Char1,Bold Head Char1"/>
    <w:basedOn w:val="a1"/>
    <w:semiHidden/>
    <w:qFormat/>
    <w:rsid w:val="00FF019B"/>
    <w:rPr>
      <w:rFonts w:asciiTheme="minorHAnsi" w:eastAsia="仿宋" w:hAnsiTheme="minorHAnsi" w:cstheme="minorBidi"/>
      <w:b/>
      <w:bCs/>
      <w:kern w:val="2"/>
      <w:sz w:val="32"/>
      <w:szCs w:val="32"/>
    </w:rPr>
  </w:style>
  <w:style w:type="character" w:customStyle="1" w:styleId="4Char1">
    <w:name w:val="标题 4 Char1"/>
    <w:aliases w:val="H4 Char1,h4 Char1,4heading Char1,PIM 4 Char1,正文四级标题 Char1,h41 Char1,h42 Char1,h43 Char1,h44 Char1,h45 Char1,h411 Char1,h421 Char1,h431 Char1,h441 Char1,h46 Char1,h47 Char1,h48 Char1,h49 Char1,h410 Char1,h412 Char1,h413 Char1,h414 Char1"/>
    <w:basedOn w:val="a1"/>
    <w:semiHidden/>
    <w:qFormat/>
    <w:rsid w:val="00FF019B"/>
    <w:rPr>
      <w:rFonts w:asciiTheme="majorHAnsi" w:eastAsiaTheme="majorEastAsia" w:hAnsiTheme="majorHAnsi" w:cstheme="majorBidi"/>
      <w:b/>
      <w:bCs/>
      <w:kern w:val="2"/>
      <w:sz w:val="28"/>
      <w:szCs w:val="28"/>
    </w:rPr>
  </w:style>
  <w:style w:type="character" w:customStyle="1" w:styleId="5Char1">
    <w:name w:val="标题 5 Char1"/>
    <w:aliases w:val="H5 Char1,口 Char1,PIM 5 Char1,h5 Char1,Second Subheading Char1,Block Label Char1,ds Char1,dd Char1,Roman list Char1,Heading5 Char1,H5-Heading 5 Char1,l5 Char1,heading5 Char1,prop5 Char1,Para5 Char1,Para51 Char1,H51 Char1,Para52 Char1,H52 Char1"/>
    <w:basedOn w:val="a1"/>
    <w:uiPriority w:val="9"/>
    <w:semiHidden/>
    <w:qFormat/>
    <w:rsid w:val="00FF019B"/>
    <w:rPr>
      <w:rFonts w:asciiTheme="minorHAnsi" w:eastAsia="仿宋" w:hAnsiTheme="minorHAnsi" w:cstheme="minorBidi"/>
      <w:b/>
      <w:bCs/>
      <w:kern w:val="2"/>
      <w:sz w:val="28"/>
      <w:szCs w:val="28"/>
    </w:rPr>
  </w:style>
  <w:style w:type="character" w:customStyle="1" w:styleId="6Char1">
    <w:name w:val="标题 6 Char1"/>
    <w:aliases w:val="H6 Char,BOD 4 Char,Bullet (Single Lines) Char,PIM 6 Char,L6 Char,h6 Char,heading 6 Char,Heading6 Char,Bullet list Char,Legal Level 1. Char,Third Subheading Char,h61 Char,heading 61 Char,第五层条 Char,CSS节内4级标记 Char,PIM 61 Char,H61 Char,H62 Char"/>
    <w:basedOn w:val="a1"/>
    <w:uiPriority w:val="9"/>
    <w:semiHidden/>
    <w:qFormat/>
    <w:rsid w:val="00FF019B"/>
    <w:rPr>
      <w:rFonts w:asciiTheme="majorHAnsi" w:eastAsiaTheme="majorEastAsia" w:hAnsiTheme="majorHAnsi" w:cstheme="majorBidi"/>
      <w:b/>
      <w:bCs/>
      <w:kern w:val="2"/>
      <w:sz w:val="24"/>
      <w:szCs w:val="24"/>
    </w:rPr>
  </w:style>
  <w:style w:type="character" w:customStyle="1" w:styleId="7Char1">
    <w:name w:val="标题 7 Char1"/>
    <w:aliases w:val="h7 Char,letter list Char,不用 Char,PIM 7 Char,H TIMES1 Char,Legal Level 1.1. Char,H7 Char,•H7 Char,1.标题 6 Char,L7 Char,1.1.1.1.1.1.1标题 7 Char,Level 1.1 Char,st Char,项标题(1) Char,heading 7 Char,SDL title Char,NICMAN Heading 7 Char,图表标题 Char"/>
    <w:basedOn w:val="a1"/>
    <w:uiPriority w:val="9"/>
    <w:qFormat/>
    <w:locked/>
    <w:rsid w:val="00FF019B"/>
    <w:rPr>
      <w:rFonts w:ascii="Arial" w:eastAsia="黑体" w:hAnsi="Arial"/>
      <w:b/>
      <w:bCs/>
      <w:kern w:val="2"/>
      <w:sz w:val="28"/>
      <w:szCs w:val="28"/>
    </w:rPr>
  </w:style>
  <w:style w:type="character" w:customStyle="1" w:styleId="8Char1">
    <w:name w:val="标题 8 Char1"/>
    <w:basedOn w:val="a1"/>
    <w:qFormat/>
    <w:locked/>
    <w:rsid w:val="00FF019B"/>
    <w:rPr>
      <w:rFonts w:ascii="Arial" w:eastAsia="黑体" w:hAnsi="Arial"/>
      <w:b/>
      <w:kern w:val="2"/>
      <w:sz w:val="28"/>
      <w:szCs w:val="28"/>
    </w:rPr>
  </w:style>
  <w:style w:type="character" w:customStyle="1" w:styleId="9Char1">
    <w:name w:val="标题 9 Char1"/>
    <w:basedOn w:val="a1"/>
    <w:qFormat/>
    <w:locked/>
    <w:rsid w:val="00FF019B"/>
    <w:rPr>
      <w:rFonts w:ascii="Arial" w:hAnsi="Arial"/>
      <w:b/>
      <w:kern w:val="2"/>
      <w:sz w:val="24"/>
      <w:szCs w:val="24"/>
    </w:rPr>
  </w:style>
  <w:style w:type="character" w:customStyle="1" w:styleId="Char1e">
    <w:name w:val="正文首行缩进 Char1"/>
    <w:basedOn w:val="Char2"/>
    <w:qFormat/>
    <w:locked/>
    <w:rsid w:val="00FF019B"/>
    <w:rPr>
      <w:rFonts w:asciiTheme="minorHAnsi" w:eastAsia="仿宋" w:hAnsiTheme="minorHAnsi" w:cstheme="minorBidi"/>
      <w:kern w:val="2"/>
      <w:sz w:val="28"/>
    </w:rPr>
  </w:style>
  <w:style w:type="paragraph" w:customStyle="1" w:styleId="afff7">
    <w:name w:val="封面标题"/>
    <w:basedOn w:val="a"/>
    <w:next w:val="a"/>
    <w:qFormat/>
    <w:rsid w:val="00FF019B"/>
    <w:pPr>
      <w:widowControl/>
      <w:spacing w:before="240" w:after="240"/>
      <w:jc w:val="center"/>
    </w:pPr>
    <w:rPr>
      <w:rFonts w:ascii="宋体" w:eastAsia="隶书" w:hAnsi="宋体"/>
      <w:b/>
      <w:sz w:val="48"/>
      <w:szCs w:val="44"/>
    </w:rPr>
  </w:style>
  <w:style w:type="paragraph" w:customStyle="1" w:styleId="afff8">
    <w:name w:val="招标编号"/>
    <w:basedOn w:val="a"/>
    <w:next w:val="a"/>
    <w:qFormat/>
    <w:rsid w:val="00FF019B"/>
    <w:pPr>
      <w:widowControl/>
      <w:jc w:val="center"/>
    </w:pPr>
    <w:rPr>
      <w:rFonts w:eastAsia="微软雅黑"/>
      <w:sz w:val="36"/>
    </w:rPr>
  </w:style>
  <w:style w:type="paragraph" w:customStyle="1" w:styleId="afff9">
    <w:name w:val="目录"/>
    <w:qFormat/>
    <w:rsid w:val="00FF019B"/>
    <w:pPr>
      <w:spacing w:line="360" w:lineRule="auto"/>
      <w:ind w:leftChars="0" w:left="0" w:rightChars="0" w:right="0" w:firstLine="0"/>
    </w:pPr>
    <w:rPr>
      <w:rFonts w:ascii="Times New Roman" w:eastAsia="宋体" w:hAnsi="Times New Roman" w:cs="Times New Roman"/>
      <w:bCs/>
      <w:sz w:val="24"/>
      <w:szCs w:val="20"/>
    </w:rPr>
  </w:style>
  <w:style w:type="paragraph" w:customStyle="1" w:styleId="msotocheading0">
    <w:name w:val="msotocheading"/>
    <w:basedOn w:val="1"/>
    <w:next w:val="a"/>
    <w:qFormat/>
    <w:rsid w:val="00FF019B"/>
    <w:pPr>
      <w:widowControl/>
      <w:tabs>
        <w:tab w:val="left" w:pos="0"/>
      </w:tabs>
      <w:spacing w:before="0" w:after="0" w:line="254" w:lineRule="auto"/>
      <w:jc w:val="left"/>
      <w:outlineLvl w:val="9"/>
    </w:pPr>
    <w:rPr>
      <w:rFonts w:ascii="等线 Light" w:eastAsia="等线 Light" w:hAnsi="等线 Light"/>
      <w:b w:val="0"/>
      <w:bCs w:val="0"/>
      <w:color w:val="2F5496"/>
      <w:kern w:val="0"/>
      <w:sz w:val="32"/>
      <w:szCs w:val="32"/>
    </w:rPr>
  </w:style>
  <w:style w:type="paragraph" w:customStyle="1" w:styleId="afffa">
    <w:name w:val="插图居中"/>
    <w:basedOn w:val="a"/>
    <w:next w:val="a"/>
    <w:qFormat/>
    <w:rsid w:val="00FF019B"/>
    <w:pPr>
      <w:widowControl/>
      <w:spacing w:beforeLines="50" w:line="360" w:lineRule="auto"/>
      <w:jc w:val="center"/>
    </w:pPr>
    <w:rPr>
      <w:sz w:val="24"/>
    </w:rPr>
  </w:style>
  <w:style w:type="paragraph" w:customStyle="1" w:styleId="afffb">
    <w:name w:val="目录名"/>
    <w:basedOn w:val="a"/>
    <w:qFormat/>
    <w:rsid w:val="00FF019B"/>
    <w:pPr>
      <w:spacing w:beforeLines="50" w:line="360" w:lineRule="auto"/>
      <w:jc w:val="center"/>
    </w:pPr>
    <w:rPr>
      <w:rFonts w:ascii="黑体" w:eastAsia="微软雅黑" w:hAnsi="宋体"/>
      <w:bCs/>
      <w:sz w:val="36"/>
      <w:szCs w:val="36"/>
    </w:rPr>
  </w:style>
  <w:style w:type="paragraph" w:customStyle="1" w:styleId="afffc">
    <w:name w:val="表内文字居左"/>
    <w:basedOn w:val="a"/>
    <w:qFormat/>
    <w:rsid w:val="00FF019B"/>
    <w:pPr>
      <w:adjustRightInd w:val="0"/>
      <w:snapToGrid w:val="0"/>
    </w:pPr>
  </w:style>
  <w:style w:type="paragraph" w:customStyle="1" w:styleId="610">
    <w:name w:val="标题 61"/>
    <w:basedOn w:val="6"/>
    <w:next w:val="a"/>
    <w:qFormat/>
    <w:rsid w:val="00FF019B"/>
    <w:pPr>
      <w:widowControl/>
      <w:numPr>
        <w:numId w:val="0"/>
      </w:numPr>
      <w:tabs>
        <w:tab w:val="left" w:pos="0"/>
        <w:tab w:val="left" w:pos="1320"/>
      </w:tabs>
      <w:spacing w:beforeLines="50" w:after="75" w:line="360" w:lineRule="auto"/>
      <w:contextualSpacing/>
      <w:jc w:val="left"/>
    </w:pPr>
    <w:rPr>
      <w:rFonts w:ascii="Times New Roman" w:eastAsia="仿宋" w:hAnsi="Times New Roman"/>
      <w:sz w:val="28"/>
    </w:rPr>
  </w:style>
  <w:style w:type="character" w:customStyle="1" w:styleId="Charf9">
    <w:name w:val="正正正文 Char"/>
    <w:link w:val="afffd"/>
    <w:qFormat/>
    <w:locked/>
    <w:rsid w:val="00FF019B"/>
    <w:rPr>
      <w:rFonts w:ascii="仿宋" w:eastAsia="仿宋" w:hAnsi="仿宋"/>
      <w:sz w:val="28"/>
      <w:szCs w:val="28"/>
    </w:rPr>
  </w:style>
  <w:style w:type="paragraph" w:customStyle="1" w:styleId="afffd">
    <w:name w:val="正正正文"/>
    <w:basedOn w:val="a"/>
    <w:link w:val="Charf9"/>
    <w:qFormat/>
    <w:rsid w:val="00FF019B"/>
    <w:pPr>
      <w:spacing w:line="560" w:lineRule="exact"/>
      <w:ind w:firstLineChars="200" w:firstLine="200"/>
    </w:pPr>
    <w:rPr>
      <w:rFonts w:ascii="仿宋" w:eastAsia="仿宋" w:hAnsi="仿宋" w:cstheme="minorBidi"/>
      <w:sz w:val="28"/>
      <w:szCs w:val="28"/>
    </w:rPr>
  </w:style>
  <w:style w:type="paragraph" w:customStyle="1" w:styleId="afffe">
    <w:name w:val="插曲居中"/>
    <w:basedOn w:val="a"/>
    <w:qFormat/>
    <w:rsid w:val="00FF019B"/>
    <w:pPr>
      <w:spacing w:line="360" w:lineRule="auto"/>
      <w:jc w:val="center"/>
    </w:pPr>
    <w:rPr>
      <w:rFonts w:ascii="Arial" w:eastAsia="仿宋_GB2312" w:hAnsi="Arial"/>
      <w:sz w:val="28"/>
      <w:szCs w:val="28"/>
    </w:rPr>
  </w:style>
  <w:style w:type="paragraph" w:customStyle="1" w:styleId="ItemStep">
    <w:name w:val="Item Step"/>
    <w:qFormat/>
    <w:rsid w:val="00FF019B"/>
    <w:pPr>
      <w:tabs>
        <w:tab w:val="left" w:pos="2126"/>
      </w:tabs>
      <w:adjustRightInd w:val="0"/>
      <w:snapToGrid w:val="0"/>
      <w:spacing w:before="80" w:after="80" w:line="240" w:lineRule="atLeast"/>
      <w:ind w:leftChars="0" w:left="2126" w:rightChars="0" w:right="0" w:hanging="425"/>
    </w:pPr>
    <w:rPr>
      <w:rFonts w:ascii="Times New Roman" w:eastAsia="宋体" w:hAnsi="Times New Roman" w:cs="Arial"/>
      <w:kern w:val="0"/>
      <w:szCs w:val="21"/>
    </w:rPr>
  </w:style>
  <w:style w:type="paragraph" w:customStyle="1" w:styleId="SubItemStep">
    <w:name w:val="Sub Item Step"/>
    <w:qFormat/>
    <w:rsid w:val="00FF019B"/>
    <w:pPr>
      <w:tabs>
        <w:tab w:val="left" w:pos="2551"/>
      </w:tabs>
      <w:adjustRightInd w:val="0"/>
      <w:snapToGrid w:val="0"/>
      <w:spacing w:before="80" w:after="80" w:line="240" w:lineRule="atLeast"/>
      <w:ind w:leftChars="0" w:left="2551" w:rightChars="0" w:right="0" w:hanging="425"/>
    </w:pPr>
    <w:rPr>
      <w:rFonts w:ascii="Times New Roman" w:eastAsia="宋体" w:hAnsi="Times New Roman" w:cs="Arial"/>
      <w:kern w:val="0"/>
      <w:szCs w:val="21"/>
    </w:rPr>
  </w:style>
  <w:style w:type="paragraph" w:customStyle="1" w:styleId="ThirdLevelItemStep">
    <w:name w:val="Third Level Item Step"/>
    <w:qFormat/>
    <w:rsid w:val="00FF019B"/>
    <w:pPr>
      <w:tabs>
        <w:tab w:val="left" w:pos="2976"/>
      </w:tabs>
      <w:adjustRightInd w:val="0"/>
      <w:snapToGrid w:val="0"/>
      <w:spacing w:before="80" w:after="80" w:line="240" w:lineRule="atLeast"/>
      <w:ind w:leftChars="0" w:left="2976" w:rightChars="0" w:right="0" w:hanging="425"/>
    </w:pPr>
    <w:rPr>
      <w:rFonts w:ascii="Times New Roman" w:eastAsia="宋体" w:hAnsi="Times New Roman" w:cs="Arial"/>
      <w:kern w:val="0"/>
      <w:szCs w:val="21"/>
    </w:rPr>
  </w:style>
  <w:style w:type="paragraph" w:customStyle="1" w:styleId="FourthLevelItemStep">
    <w:name w:val="Fourth Level Item Step"/>
    <w:qFormat/>
    <w:rsid w:val="00FF019B"/>
    <w:pPr>
      <w:tabs>
        <w:tab w:val="left" w:pos="3401"/>
      </w:tabs>
      <w:adjustRightInd w:val="0"/>
      <w:snapToGrid w:val="0"/>
      <w:spacing w:before="80" w:after="80" w:line="240" w:lineRule="atLeast"/>
      <w:ind w:leftChars="0" w:left="3401" w:rightChars="0" w:right="0" w:hanging="425"/>
    </w:pPr>
    <w:rPr>
      <w:rFonts w:ascii="Times New Roman" w:eastAsia="宋体" w:hAnsi="Times New Roman" w:cs="Arial"/>
      <w:kern w:val="0"/>
      <w:szCs w:val="21"/>
    </w:rPr>
  </w:style>
  <w:style w:type="paragraph" w:customStyle="1" w:styleId="41075">
    <w:name w:val="样式 标题 4 + 段前: 1 行 段后: 0.75 行"/>
    <w:basedOn w:val="4"/>
    <w:qFormat/>
    <w:rsid w:val="00FF019B"/>
    <w:pPr>
      <w:tabs>
        <w:tab w:val="left" w:pos="0"/>
        <w:tab w:val="left" w:pos="1080"/>
      </w:tabs>
      <w:spacing w:before="0" w:after="244" w:line="372" w:lineRule="auto"/>
    </w:pPr>
    <w:rPr>
      <w:rFonts w:ascii="Arial" w:eastAsia="仿宋" w:hAnsi="Arial" w:cs="宋体"/>
      <w:sz w:val="30"/>
      <w:szCs w:val="20"/>
    </w:rPr>
  </w:style>
  <w:style w:type="character" w:customStyle="1" w:styleId="CharChar">
    <w:name w:val="图片居中 Char Char"/>
    <w:link w:val="affff"/>
    <w:qFormat/>
    <w:locked/>
    <w:rsid w:val="00FF019B"/>
    <w:rPr>
      <w:rFonts w:ascii="宋体" w:eastAsia="仿宋" w:hAnsi="宋体"/>
      <w:color w:val="000000"/>
      <w:kern w:val="10"/>
      <w:szCs w:val="24"/>
    </w:rPr>
  </w:style>
  <w:style w:type="paragraph" w:customStyle="1" w:styleId="affff">
    <w:name w:val="图片居中"/>
    <w:next w:val="a"/>
    <w:link w:val="CharChar"/>
    <w:qFormat/>
    <w:rsid w:val="00FF019B"/>
    <w:pPr>
      <w:tabs>
        <w:tab w:val="left" w:pos="0"/>
      </w:tabs>
      <w:autoSpaceDE w:val="0"/>
      <w:autoSpaceDN w:val="0"/>
      <w:spacing w:line="240" w:lineRule="auto"/>
      <w:ind w:leftChars="0" w:left="0" w:rightChars="0" w:right="0" w:firstLine="0"/>
      <w:contextualSpacing/>
      <w:jc w:val="center"/>
    </w:pPr>
    <w:rPr>
      <w:rFonts w:ascii="宋体" w:eastAsia="仿宋" w:hAnsi="宋体"/>
      <w:color w:val="000000"/>
      <w:kern w:val="10"/>
      <w:szCs w:val="24"/>
    </w:rPr>
  </w:style>
  <w:style w:type="paragraph" w:customStyle="1" w:styleId="WPSOffice1">
    <w:name w:val="WPSOffice手动目录 1"/>
    <w:qFormat/>
    <w:rsid w:val="00FF019B"/>
    <w:pPr>
      <w:spacing w:line="240" w:lineRule="auto"/>
      <w:ind w:leftChars="0" w:left="0" w:rightChars="0" w:right="0" w:firstLine="0"/>
    </w:pPr>
    <w:rPr>
      <w:rFonts w:ascii="Times New Roman" w:eastAsia="宋体" w:hAnsi="Times New Roman" w:cs="Times New Roman"/>
      <w:kern w:val="0"/>
      <w:sz w:val="20"/>
      <w:szCs w:val="20"/>
    </w:rPr>
  </w:style>
  <w:style w:type="paragraph" w:customStyle="1" w:styleId="WPSOffice2">
    <w:name w:val="WPSOffice手动目录 2"/>
    <w:qFormat/>
    <w:rsid w:val="00FF019B"/>
    <w:pPr>
      <w:spacing w:line="240" w:lineRule="auto"/>
      <w:ind w:leftChars="200" w:left="200" w:rightChars="0" w:right="0" w:firstLine="0"/>
    </w:pPr>
    <w:rPr>
      <w:rFonts w:ascii="Times New Roman" w:eastAsia="宋体" w:hAnsi="Times New Roman" w:cs="Times New Roman"/>
      <w:kern w:val="0"/>
      <w:sz w:val="20"/>
      <w:szCs w:val="20"/>
    </w:rPr>
  </w:style>
  <w:style w:type="paragraph" w:customStyle="1" w:styleId="WPSOffice3">
    <w:name w:val="WPSOffice手动目录 3"/>
    <w:qFormat/>
    <w:rsid w:val="00FF019B"/>
    <w:pPr>
      <w:spacing w:line="240" w:lineRule="auto"/>
      <w:ind w:leftChars="400" w:left="400" w:rightChars="0" w:right="0" w:firstLine="0"/>
    </w:pPr>
    <w:rPr>
      <w:rFonts w:ascii="Times New Roman" w:eastAsia="宋体" w:hAnsi="Times New Roman" w:cs="Times New Roman"/>
      <w:kern w:val="0"/>
      <w:sz w:val="20"/>
      <w:szCs w:val="20"/>
    </w:rPr>
  </w:style>
  <w:style w:type="character" w:customStyle="1" w:styleId="1f">
    <w:name w:val="明显强调1"/>
    <w:basedOn w:val="a1"/>
    <w:qFormat/>
    <w:rsid w:val="00FF019B"/>
    <w:rPr>
      <w:b/>
      <w:i/>
      <w:color w:val="4F81BD"/>
    </w:rPr>
  </w:style>
  <w:style w:type="character" w:customStyle="1" w:styleId="1f0">
    <w:name w:val="不明显强调1"/>
    <w:basedOn w:val="a1"/>
    <w:qFormat/>
    <w:rsid w:val="00FF019B"/>
    <w:rPr>
      <w:i/>
      <w:color w:val="808080"/>
    </w:rPr>
  </w:style>
  <w:style w:type="character" w:customStyle="1" w:styleId="affff0">
    <w:name w:val="页脚页码"/>
    <w:basedOn w:val="a1"/>
    <w:qFormat/>
    <w:rsid w:val="00FF019B"/>
    <w:rPr>
      <w:rFonts w:ascii="宋体" w:eastAsia="宋体" w:hAnsi="宋体" w:cs="宋体" w:hint="eastAsia"/>
      <w:sz w:val="18"/>
    </w:rPr>
  </w:style>
  <w:style w:type="character" w:customStyle="1" w:styleId="affff1">
    <w:name w:val="着重标记"/>
    <w:basedOn w:val="a1"/>
    <w:qFormat/>
    <w:rsid w:val="00FF019B"/>
    <w:rPr>
      <w:shd w:val="clear" w:color="auto" w:fill="FFC000"/>
    </w:rPr>
  </w:style>
  <w:style w:type="character" w:customStyle="1" w:styleId="affff2">
    <w:name w:val="文字加横线"/>
    <w:basedOn w:val="a1"/>
    <w:qFormat/>
    <w:rsid w:val="00FF019B"/>
    <w:rPr>
      <w:u w:val="single"/>
    </w:rPr>
  </w:style>
  <w:style w:type="character" w:customStyle="1" w:styleId="affff3">
    <w:name w:val="上标"/>
    <w:basedOn w:val="a1"/>
    <w:qFormat/>
    <w:rsid w:val="00FF019B"/>
    <w:rPr>
      <w:vertAlign w:val="superscript"/>
    </w:rPr>
  </w:style>
  <w:style w:type="character" w:customStyle="1" w:styleId="affff4">
    <w:name w:val="文字加粗"/>
    <w:basedOn w:val="a1"/>
    <w:qFormat/>
    <w:rsid w:val="00FF019B"/>
    <w:rPr>
      <w:b/>
      <w:iCs/>
      <w:color w:val="000000"/>
    </w:rPr>
  </w:style>
  <w:style w:type="character" w:customStyle="1" w:styleId="1f1">
    <w:name w:val="占位符文本1"/>
    <w:basedOn w:val="a1"/>
    <w:qFormat/>
    <w:rsid w:val="00FF019B"/>
    <w:rPr>
      <w:color w:val="808080"/>
    </w:rPr>
  </w:style>
  <w:style w:type="character" w:customStyle="1" w:styleId="1f2">
    <w:name w:val="明显参考1"/>
    <w:basedOn w:val="a1"/>
    <w:qFormat/>
    <w:rsid w:val="00FF019B"/>
    <w:rPr>
      <w:b/>
      <w:i/>
      <w:smallCaps/>
      <w:color w:val="auto"/>
      <w:spacing w:val="5"/>
      <w:u w:val="single"/>
    </w:rPr>
  </w:style>
  <w:style w:type="character" w:customStyle="1" w:styleId="1f3">
    <w:name w:val="不明显参考1"/>
    <w:basedOn w:val="a1"/>
    <w:qFormat/>
    <w:rsid w:val="00FF019B"/>
    <w:rPr>
      <w:smallCaps/>
      <w:color w:val="C0504D"/>
      <w:u w:val="single"/>
    </w:rPr>
  </w:style>
  <w:style w:type="character" w:customStyle="1" w:styleId="affff5">
    <w:name w:val="明显引用 字符"/>
    <w:basedOn w:val="a1"/>
    <w:qFormat/>
    <w:rsid w:val="00FF019B"/>
    <w:rPr>
      <w:b/>
      <w:i/>
      <w:color w:val="4F81BD"/>
      <w:kern w:val="2"/>
      <w:sz w:val="21"/>
      <w:szCs w:val="24"/>
    </w:rPr>
  </w:style>
  <w:style w:type="character" w:customStyle="1" w:styleId="1f4">
    <w:name w:val="书籍标题1"/>
    <w:basedOn w:val="a1"/>
    <w:qFormat/>
    <w:rsid w:val="00FF019B"/>
    <w:rPr>
      <w:b/>
      <w:i/>
      <w:spacing w:val="5"/>
    </w:rPr>
  </w:style>
  <w:style w:type="character" w:customStyle="1" w:styleId="1f5">
    <w:name w:val="未处理的提及1"/>
    <w:basedOn w:val="a1"/>
    <w:qFormat/>
    <w:rsid w:val="00FF019B"/>
    <w:rPr>
      <w:color w:val="605E5C"/>
      <w:shd w:val="clear" w:color="auto" w:fill="E1DFDD"/>
    </w:rPr>
  </w:style>
  <w:style w:type="character" w:customStyle="1" w:styleId="2f0">
    <w:name w:val="未处理的提及2"/>
    <w:basedOn w:val="a1"/>
    <w:qFormat/>
    <w:rsid w:val="00FF019B"/>
    <w:rPr>
      <w:color w:val="605E5C"/>
      <w:shd w:val="clear" w:color="auto" w:fill="E1DFDD"/>
    </w:rPr>
  </w:style>
  <w:style w:type="character" w:customStyle="1" w:styleId="Charfa">
    <w:name w:val="明显引用 Char"/>
    <w:basedOn w:val="a1"/>
    <w:qFormat/>
    <w:rsid w:val="00FF019B"/>
    <w:rPr>
      <w:i/>
      <w:color w:val="4472C4"/>
      <w:kern w:val="2"/>
      <w:sz w:val="24"/>
      <w:szCs w:val="24"/>
    </w:rPr>
  </w:style>
  <w:style w:type="paragraph" w:customStyle="1" w:styleId="1f6">
    <w:name w:val="明显引用1"/>
    <w:basedOn w:val="a"/>
    <w:next w:val="a"/>
    <w:link w:val="Char1f"/>
    <w:qFormat/>
    <w:rsid w:val="00FF019B"/>
    <w:pPr>
      <w:pBdr>
        <w:bottom w:val="single" w:sz="4" w:space="4" w:color="4F81BD"/>
      </w:pBdr>
      <w:spacing w:before="200" w:after="280"/>
      <w:ind w:left="936" w:right="936"/>
    </w:pPr>
    <w:rPr>
      <w:i/>
      <w:color w:val="4472C4"/>
      <w:sz w:val="24"/>
    </w:rPr>
  </w:style>
  <w:style w:type="character" w:customStyle="1" w:styleId="3d">
    <w:name w:val="未处理的提及3"/>
    <w:basedOn w:val="a1"/>
    <w:uiPriority w:val="99"/>
    <w:semiHidden/>
    <w:qFormat/>
    <w:rsid w:val="00FF019B"/>
    <w:rPr>
      <w:color w:val="605E5C"/>
      <w:shd w:val="clear" w:color="auto" w:fill="E1DFDD"/>
    </w:rPr>
  </w:style>
  <w:style w:type="character" w:customStyle="1" w:styleId="45">
    <w:name w:val="未处理的提及4"/>
    <w:basedOn w:val="a1"/>
    <w:uiPriority w:val="99"/>
    <w:semiHidden/>
    <w:qFormat/>
    <w:rsid w:val="00FF019B"/>
    <w:rPr>
      <w:color w:val="605E5C"/>
      <w:shd w:val="clear" w:color="auto" w:fill="E1DFDD"/>
    </w:rPr>
  </w:style>
  <w:style w:type="character" w:customStyle="1" w:styleId="1f7">
    <w:name w:val="题注 字符1"/>
    <w:qFormat/>
    <w:rsid w:val="00FF019B"/>
    <w:rPr>
      <w:rFonts w:ascii="Arial" w:eastAsia="楷体" w:hAnsi="Arial" w:cs="Arial" w:hint="default"/>
      <w:kern w:val="2"/>
      <w:sz w:val="21"/>
      <w:szCs w:val="28"/>
    </w:rPr>
  </w:style>
  <w:style w:type="character" w:customStyle="1" w:styleId="1f8">
    <w:name w:val="页眉 字符1"/>
    <w:uiPriority w:val="99"/>
    <w:qFormat/>
    <w:locked/>
    <w:rsid w:val="00FF019B"/>
    <w:rPr>
      <w:rFonts w:ascii="Arial" w:eastAsia="宋体" w:hAnsi="Arial" w:cs="Times New Roman" w:hint="default"/>
      <w:kern w:val="2"/>
      <w:sz w:val="18"/>
      <w:szCs w:val="28"/>
    </w:rPr>
  </w:style>
  <w:style w:type="character" w:customStyle="1" w:styleId="Char24">
    <w:name w:val="页脚 Char2"/>
    <w:basedOn w:val="a1"/>
    <w:qFormat/>
    <w:rsid w:val="00FF019B"/>
    <w:rPr>
      <w:rFonts w:ascii="Arial" w:eastAsia="宋体" w:hAnsi="Arial" w:cs="Times New Roman" w:hint="default"/>
      <w:kern w:val="2"/>
      <w:sz w:val="18"/>
      <w:szCs w:val="28"/>
    </w:rPr>
  </w:style>
  <w:style w:type="table" w:customStyle="1" w:styleId="-21">
    <w:name w:val="浅色底纹 - 着色 21"/>
    <w:basedOn w:val="a2"/>
    <w:qFormat/>
    <w:rsid w:val="00FF019B"/>
    <w:pPr>
      <w:spacing w:line="240" w:lineRule="auto"/>
      <w:ind w:leftChars="0" w:left="0" w:rightChars="0" w:right="0" w:firstLine="0"/>
    </w:pPr>
    <w:rPr>
      <w:rFonts w:ascii="Times New Roman" w:eastAsia="宋体" w:hAnsi="Times New Roman" w:cs="Times New Roman"/>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bottom w:val="single" w:sz="8" w:space="0" w:color="C0504D"/>
      </w:tcBorders>
    </w:tcPr>
    <w:tblStylePr w:type="firstRow">
      <w:pPr>
        <w:spacing w:line="240" w:lineRule="auto"/>
      </w:pPr>
      <w:rPr>
        <w:b/>
        <w:bCs/>
      </w:rPr>
      <w:tblPr/>
      <w:tcPr>
        <w:tcBorders>
          <w:top w:val="single" w:sz="8" w:space="0" w:color="C0504D"/>
          <w:left w:val="nil"/>
          <w:bottom w:val="single" w:sz="8" w:space="0" w:color="C0504D"/>
          <w:right w:val="nil"/>
        </w:tcBorders>
      </w:tcPr>
    </w:tblStylePr>
    <w:tblStylePr w:type="lastRow">
      <w:pPr>
        <w:spacing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51">
    <w:name w:val="浅色网格 - 着色 51"/>
    <w:basedOn w:val="a2"/>
    <w:qFormat/>
    <w:rsid w:val="00FF019B"/>
    <w:pPr>
      <w:spacing w:line="240" w:lineRule="auto"/>
      <w:ind w:leftChars="0" w:left="0" w:rightChars="0" w:right="0" w:firstLine="0"/>
    </w:pPr>
    <w:rPr>
      <w:rFonts w:ascii="Calibri" w:eastAsia="宋体" w:hAnsi="Calibri" w:cs="Times New Roman"/>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line="240" w:lineRule="auto"/>
      </w:pPr>
      <w:rPr>
        <w:rFonts w:ascii="Calibri Light" w:eastAsia="宋体" w:hAnsi="Calibri Light"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line="240" w:lineRule="auto"/>
      </w:pPr>
      <w:rPr>
        <w:rFonts w:ascii="Calibri Light" w:eastAsia="宋体" w:hAnsi="Calibri Light"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9">
    <w:name w:val="网格型浅色1"/>
    <w:basedOn w:val="a2"/>
    <w:qFormat/>
    <w:rsid w:val="00FF019B"/>
    <w:pPr>
      <w:spacing w:line="240" w:lineRule="auto"/>
      <w:ind w:leftChars="0" w:left="0" w:rightChars="0" w:right="0" w:firstLine="0"/>
    </w:pPr>
    <w:rPr>
      <w:rFonts w:ascii="Times New Roman" w:eastAsia="宋体" w:hAnsi="Times New Roman"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彩色列表 - 着色 11"/>
    <w:basedOn w:val="a2"/>
    <w:qFormat/>
    <w:rsid w:val="00FF019B"/>
    <w:pPr>
      <w:spacing w:line="240" w:lineRule="auto"/>
      <w:ind w:leftChars="0" w:left="0" w:rightChars="0" w:right="0" w:firstLine="0"/>
    </w:pPr>
    <w:rPr>
      <w:rFonts w:ascii="Calibri" w:eastAsia="宋体" w:hAnsi="Calibri" w:cs="Times New Roman"/>
      <w:szCs w:val="21"/>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paragraph" w:customStyle="1" w:styleId="1fa">
    <w:name w:val="无间隔1"/>
    <w:qFormat/>
    <w:rsid w:val="00FF019B"/>
    <w:pPr>
      <w:spacing w:line="240" w:lineRule="auto"/>
      <w:ind w:leftChars="0" w:left="0" w:rightChars="0" w:right="0" w:firstLine="0"/>
    </w:pPr>
    <w:rPr>
      <w:rFonts w:ascii="Calibri" w:eastAsia="宋体" w:hAnsi="Calibri" w:cs="Times New Roman"/>
      <w:kern w:val="0"/>
      <w:sz w:val="22"/>
    </w:rPr>
  </w:style>
  <w:style w:type="paragraph" w:customStyle="1" w:styleId="1fb">
    <w:name w:val="引用1"/>
    <w:basedOn w:val="a"/>
    <w:next w:val="a"/>
    <w:link w:val="Charfb"/>
    <w:qFormat/>
    <w:rsid w:val="00FF019B"/>
    <w:rPr>
      <w:i/>
      <w:iCs/>
      <w:color w:val="000000"/>
    </w:rPr>
  </w:style>
  <w:style w:type="character" w:customStyle="1" w:styleId="Charfb">
    <w:name w:val="引用 Char"/>
    <w:basedOn w:val="a1"/>
    <w:link w:val="1fb"/>
    <w:qFormat/>
    <w:rsid w:val="00FF019B"/>
    <w:rPr>
      <w:rFonts w:ascii="Times New Roman" w:eastAsia="宋体" w:hAnsi="Times New Roman" w:cs="Times New Roman"/>
      <w:i/>
      <w:iCs/>
      <w:color w:val="000000"/>
      <w:szCs w:val="24"/>
    </w:rPr>
  </w:style>
  <w:style w:type="character" w:customStyle="1" w:styleId="Char1f">
    <w:name w:val="明显引用 Char1"/>
    <w:basedOn w:val="a1"/>
    <w:link w:val="1f6"/>
    <w:qFormat/>
    <w:rsid w:val="00FF019B"/>
    <w:rPr>
      <w:rFonts w:ascii="Times New Roman" w:eastAsia="宋体" w:hAnsi="Times New Roman" w:cs="Times New Roman"/>
      <w:i/>
      <w:color w:val="4472C4"/>
      <w:sz w:val="24"/>
      <w:szCs w:val="24"/>
    </w:rPr>
  </w:style>
  <w:style w:type="paragraph" w:customStyle="1" w:styleId="affff6">
    <w:name w:val="段落标题"/>
    <w:basedOn w:val="a"/>
    <w:next w:val="a"/>
    <w:qFormat/>
    <w:rsid w:val="00FF019B"/>
    <w:pPr>
      <w:adjustRightInd w:val="0"/>
      <w:snapToGrid w:val="0"/>
      <w:spacing w:line="360" w:lineRule="auto"/>
      <w:ind w:right="240" w:firstLine="482"/>
      <w:jc w:val="left"/>
    </w:pPr>
    <w:rPr>
      <w:b/>
      <w:sz w:val="24"/>
    </w:rPr>
  </w:style>
  <w:style w:type="character" w:customStyle="1" w:styleId="Charfc">
    <w:name w:val="正文加粗 Char"/>
    <w:link w:val="affff7"/>
    <w:qFormat/>
    <w:locked/>
    <w:rsid w:val="00FF019B"/>
    <w:rPr>
      <w:b/>
      <w:sz w:val="24"/>
      <w:szCs w:val="24"/>
    </w:rPr>
  </w:style>
  <w:style w:type="paragraph" w:customStyle="1" w:styleId="affff7">
    <w:name w:val="正文加粗"/>
    <w:basedOn w:val="a"/>
    <w:next w:val="a"/>
    <w:link w:val="Charfc"/>
    <w:qFormat/>
    <w:rsid w:val="00FF019B"/>
    <w:pPr>
      <w:adjustRightInd w:val="0"/>
      <w:snapToGrid w:val="0"/>
      <w:spacing w:line="360" w:lineRule="auto"/>
      <w:ind w:right="240" w:firstLine="480"/>
      <w:jc w:val="left"/>
    </w:pPr>
    <w:rPr>
      <w:rFonts w:asciiTheme="minorHAnsi" w:eastAsiaTheme="minorEastAsia" w:hAnsiTheme="minorHAnsi" w:cstheme="minorBidi"/>
      <w:b/>
      <w:sz w:val="24"/>
    </w:rPr>
  </w:style>
  <w:style w:type="paragraph" w:customStyle="1" w:styleId="affff8">
    <w:name w:val="表内文字居中"/>
    <w:qFormat/>
    <w:rsid w:val="00FF019B"/>
    <w:pPr>
      <w:spacing w:line="240" w:lineRule="auto"/>
      <w:ind w:leftChars="0" w:left="0" w:rightChars="0" w:right="0" w:firstLine="0"/>
      <w:jc w:val="center"/>
    </w:pPr>
    <w:rPr>
      <w:rFonts w:ascii="Times New Roman" w:eastAsia="宋体" w:hAnsi="Times New Roman" w:cs="Times New Roman"/>
      <w:sz w:val="24"/>
      <w:szCs w:val="24"/>
    </w:rPr>
  </w:style>
  <w:style w:type="paragraph" w:customStyle="1" w:styleId="affff9">
    <w:name w:val="表内文字居右"/>
    <w:qFormat/>
    <w:rsid w:val="00FF019B"/>
    <w:pPr>
      <w:spacing w:line="240" w:lineRule="auto"/>
      <w:ind w:leftChars="0" w:left="0" w:rightChars="0" w:right="0" w:firstLine="0"/>
      <w:jc w:val="right"/>
    </w:pPr>
    <w:rPr>
      <w:rFonts w:ascii="Times New Roman" w:eastAsia="宋体" w:hAnsi="Times New Roman" w:cs="Times New Roman"/>
      <w:sz w:val="24"/>
      <w:szCs w:val="24"/>
    </w:rPr>
  </w:style>
  <w:style w:type="paragraph" w:customStyle="1" w:styleId="affffa">
    <w:name w:val="投标文件"/>
    <w:next w:val="a"/>
    <w:qFormat/>
    <w:rsid w:val="00FF019B"/>
    <w:pPr>
      <w:spacing w:line="240" w:lineRule="auto"/>
      <w:ind w:leftChars="0" w:left="0" w:rightChars="0" w:right="0" w:firstLine="0"/>
      <w:jc w:val="center"/>
    </w:pPr>
    <w:rPr>
      <w:rFonts w:ascii="宋体" w:eastAsia="隶书" w:hAnsi="宋体" w:cs="Times New Roman"/>
      <w:b/>
      <w:bCs/>
      <w:sz w:val="72"/>
      <w:szCs w:val="44"/>
    </w:rPr>
  </w:style>
  <w:style w:type="paragraph" w:customStyle="1" w:styleId="54">
    <w:name w:val="图内文字5号居中"/>
    <w:qFormat/>
    <w:rsid w:val="00FF019B"/>
    <w:pPr>
      <w:spacing w:line="240" w:lineRule="auto"/>
      <w:ind w:leftChars="0" w:left="0" w:rightChars="0" w:right="0" w:firstLine="0"/>
      <w:jc w:val="center"/>
    </w:pPr>
    <w:rPr>
      <w:rFonts w:ascii="Times New Roman" w:eastAsia="宋体" w:hAnsi="Times New Roman" w:cs="Times New Roman"/>
      <w:szCs w:val="24"/>
    </w:rPr>
  </w:style>
  <w:style w:type="paragraph" w:customStyle="1" w:styleId="55">
    <w:name w:val="图内文字5号居左"/>
    <w:qFormat/>
    <w:rsid w:val="00FF019B"/>
    <w:pPr>
      <w:spacing w:line="240" w:lineRule="auto"/>
      <w:ind w:leftChars="0" w:left="0" w:rightChars="0" w:right="0" w:firstLine="0"/>
    </w:pPr>
    <w:rPr>
      <w:rFonts w:ascii="Times New Roman" w:eastAsia="宋体" w:hAnsi="Times New Roman" w:cs="Times New Roman"/>
      <w:szCs w:val="24"/>
    </w:rPr>
  </w:style>
  <w:style w:type="paragraph" w:customStyle="1" w:styleId="affffb">
    <w:name w:val="标题大项"/>
    <w:basedOn w:val="aff"/>
    <w:qFormat/>
    <w:rsid w:val="00FF019B"/>
    <w:pPr>
      <w:pageBreakBefore/>
      <w:adjustRightInd w:val="0"/>
      <w:snapToGrid w:val="0"/>
      <w:spacing w:before="4800" w:line="360" w:lineRule="auto"/>
      <w:ind w:left="1305" w:right="240"/>
    </w:pPr>
    <w:rPr>
      <w:rFonts w:ascii="Arial" w:hAnsi="Arial" w:cs="Arial"/>
      <w:sz w:val="52"/>
    </w:rPr>
  </w:style>
  <w:style w:type="paragraph" w:customStyle="1" w:styleId="1fc">
    <w:name w:val="编号1级"/>
    <w:basedOn w:val="a"/>
    <w:next w:val="a"/>
    <w:qFormat/>
    <w:rsid w:val="00FF019B"/>
    <w:pPr>
      <w:adjustRightInd w:val="0"/>
      <w:snapToGrid w:val="0"/>
      <w:spacing w:line="360" w:lineRule="auto"/>
      <w:ind w:firstLine="480"/>
      <w:jc w:val="left"/>
    </w:pPr>
    <w:rPr>
      <w:sz w:val="24"/>
    </w:rPr>
  </w:style>
  <w:style w:type="paragraph" w:customStyle="1" w:styleId="2f1">
    <w:name w:val="编号2级"/>
    <w:basedOn w:val="a"/>
    <w:next w:val="2f"/>
    <w:qFormat/>
    <w:rsid w:val="00FF019B"/>
    <w:pPr>
      <w:adjustRightInd w:val="0"/>
      <w:snapToGrid w:val="0"/>
      <w:spacing w:line="360" w:lineRule="auto"/>
      <w:ind w:firstLineChars="400" w:firstLine="960"/>
      <w:jc w:val="left"/>
    </w:pPr>
    <w:rPr>
      <w:sz w:val="24"/>
    </w:rPr>
  </w:style>
  <w:style w:type="paragraph" w:customStyle="1" w:styleId="3e">
    <w:name w:val="编号3级"/>
    <w:basedOn w:val="a"/>
    <w:next w:val="2f"/>
    <w:qFormat/>
    <w:rsid w:val="00FF019B"/>
    <w:pPr>
      <w:adjustRightInd w:val="0"/>
      <w:snapToGrid w:val="0"/>
      <w:spacing w:line="360" w:lineRule="auto"/>
      <w:ind w:firstLineChars="600" w:firstLine="1440"/>
      <w:jc w:val="left"/>
    </w:pPr>
    <w:rPr>
      <w:sz w:val="24"/>
    </w:rPr>
  </w:style>
  <w:style w:type="paragraph" w:customStyle="1" w:styleId="xl19354">
    <w:name w:val="xl19354"/>
    <w:basedOn w:val="a"/>
    <w:qFormat/>
    <w:rsid w:val="00FF019B"/>
    <w:pPr>
      <w:widowControl/>
      <w:spacing w:before="100" w:beforeAutospacing="1" w:after="100" w:afterAutospacing="1"/>
      <w:jc w:val="left"/>
    </w:pPr>
    <w:rPr>
      <w:rFonts w:ascii="宋体" w:hAnsi="宋体" w:cs="宋体"/>
      <w:kern w:val="0"/>
      <w:sz w:val="24"/>
    </w:rPr>
  </w:style>
  <w:style w:type="paragraph" w:customStyle="1" w:styleId="xl19355">
    <w:name w:val="xl19355"/>
    <w:basedOn w:val="a"/>
    <w:qFormat/>
    <w:rsid w:val="00FF019B"/>
    <w:pPr>
      <w:widowControl/>
      <w:spacing w:before="100" w:beforeAutospacing="1" w:after="100" w:afterAutospacing="1"/>
      <w:jc w:val="left"/>
    </w:pPr>
    <w:rPr>
      <w:rFonts w:ascii="微软雅黑" w:eastAsia="微软雅黑" w:hAnsi="微软雅黑" w:cs="宋体"/>
      <w:b/>
      <w:bCs/>
      <w:kern w:val="0"/>
      <w:sz w:val="24"/>
    </w:rPr>
  </w:style>
  <w:style w:type="paragraph" w:customStyle="1" w:styleId="xl19356">
    <w:name w:val="xl19356"/>
    <w:basedOn w:val="a"/>
    <w:qFormat/>
    <w:rsid w:val="00FF019B"/>
    <w:pPr>
      <w:widowControl/>
      <w:spacing w:before="100" w:beforeAutospacing="1" w:after="100" w:afterAutospacing="1"/>
      <w:jc w:val="center"/>
    </w:pPr>
    <w:rPr>
      <w:rFonts w:ascii="宋体" w:hAnsi="宋体" w:cs="宋体"/>
      <w:kern w:val="0"/>
      <w:sz w:val="24"/>
    </w:rPr>
  </w:style>
  <w:style w:type="paragraph" w:customStyle="1" w:styleId="xl19357">
    <w:name w:val="xl19357"/>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58">
    <w:name w:val="xl19358"/>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9359">
    <w:name w:val="xl19359"/>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60">
    <w:name w:val="xl19360"/>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61">
    <w:name w:val="xl19361"/>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2">
    <w:name w:val="xl19362"/>
    <w:basedOn w:val="a"/>
    <w:qFormat/>
    <w:rsid w:val="00FF019B"/>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63">
    <w:name w:val="xl19363"/>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4">
    <w:name w:val="xl19364"/>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5">
    <w:name w:val="xl19365"/>
    <w:basedOn w:val="a"/>
    <w:qFormat/>
    <w:rsid w:val="00FF019B"/>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微软雅黑" w:eastAsia="微软雅黑" w:hAnsi="微软雅黑" w:cs="宋体"/>
      <w:kern w:val="0"/>
      <w:sz w:val="24"/>
    </w:rPr>
  </w:style>
  <w:style w:type="paragraph" w:customStyle="1" w:styleId="xl19366">
    <w:name w:val="xl19366"/>
    <w:basedOn w:val="a"/>
    <w:qFormat/>
    <w:rsid w:val="00FF019B"/>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宋体" w:hAnsi="宋体" w:cs="宋体"/>
      <w:b/>
      <w:bCs/>
      <w:kern w:val="0"/>
      <w:sz w:val="24"/>
    </w:rPr>
  </w:style>
  <w:style w:type="paragraph" w:customStyle="1" w:styleId="xl19367">
    <w:name w:val="xl19367"/>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8">
    <w:name w:val="xl19368"/>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9">
    <w:name w:val="xl19369"/>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70">
    <w:name w:val="xl19370"/>
    <w:basedOn w:val="a"/>
    <w:qFormat/>
    <w:rsid w:val="00FF019B"/>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rPr>
  </w:style>
  <w:style w:type="paragraph" w:customStyle="1" w:styleId="xl19371">
    <w:name w:val="xl19371"/>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72">
    <w:name w:val="xl19372"/>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73">
    <w:name w:val="xl19373"/>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9374">
    <w:name w:val="xl19374"/>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5">
    <w:name w:val="xl19375"/>
    <w:basedOn w:val="a"/>
    <w:qFormat/>
    <w:rsid w:val="00FF019B"/>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76">
    <w:name w:val="xl19376"/>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7">
    <w:name w:val="xl19377"/>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8">
    <w:name w:val="xl19378"/>
    <w:basedOn w:val="a"/>
    <w:qFormat/>
    <w:rsid w:val="00FF019B"/>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微软雅黑" w:eastAsia="微软雅黑" w:hAnsi="微软雅黑" w:cs="宋体"/>
      <w:b/>
      <w:bCs/>
      <w:kern w:val="0"/>
      <w:sz w:val="24"/>
    </w:rPr>
  </w:style>
  <w:style w:type="paragraph" w:customStyle="1" w:styleId="xl19379">
    <w:name w:val="xl19379"/>
    <w:basedOn w:val="a"/>
    <w:qFormat/>
    <w:rsid w:val="00FF019B"/>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华文细黑" w:eastAsia="华文细黑" w:hAnsi="华文细黑" w:cs="宋体"/>
      <w:b/>
      <w:bCs/>
      <w:kern w:val="0"/>
      <w:sz w:val="24"/>
    </w:rPr>
  </w:style>
  <w:style w:type="paragraph" w:customStyle="1" w:styleId="xl19380">
    <w:name w:val="xl19380"/>
    <w:basedOn w:val="a"/>
    <w:qFormat/>
    <w:rsid w:val="00FF019B"/>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1">
    <w:name w:val="xl19381"/>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9382">
    <w:name w:val="xl19382"/>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19383">
    <w:name w:val="xl19383"/>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4">
    <w:name w:val="xl19384"/>
    <w:basedOn w:val="a"/>
    <w:qFormat/>
    <w:rsid w:val="00FF019B"/>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85">
    <w:name w:val="xl19385"/>
    <w:basedOn w:val="a"/>
    <w:qFormat/>
    <w:rsid w:val="00FF019B"/>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6">
    <w:name w:val="xl19386"/>
    <w:basedOn w:val="a"/>
    <w:qFormat/>
    <w:rsid w:val="00FF019B"/>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7">
    <w:name w:val="xl19387"/>
    <w:basedOn w:val="a"/>
    <w:qFormat/>
    <w:rsid w:val="00FF019B"/>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8">
    <w:name w:val="xl19388"/>
    <w:basedOn w:val="a"/>
    <w:qFormat/>
    <w:rsid w:val="00FF019B"/>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华文细黑" w:eastAsia="华文细黑" w:hAnsi="华文细黑" w:cs="宋体"/>
      <w:b/>
      <w:bCs/>
      <w:kern w:val="0"/>
      <w:sz w:val="24"/>
    </w:rPr>
  </w:style>
  <w:style w:type="paragraph" w:customStyle="1" w:styleId="xl19389">
    <w:name w:val="xl19389"/>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90">
    <w:name w:val="xl19390"/>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91">
    <w:name w:val="xl19391"/>
    <w:basedOn w:val="a"/>
    <w:qFormat/>
    <w:rsid w:val="00FF019B"/>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2">
    <w:name w:val="xl19392"/>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3">
    <w:name w:val="xl19393"/>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4">
    <w:name w:val="xl19394"/>
    <w:basedOn w:val="a"/>
    <w:qFormat/>
    <w:rsid w:val="00FF019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5">
    <w:name w:val="xl19395"/>
    <w:basedOn w:val="a"/>
    <w:qFormat/>
    <w:rsid w:val="00FF019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396">
    <w:name w:val="xl19396"/>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7">
    <w:name w:val="xl19397"/>
    <w:basedOn w:val="a"/>
    <w:qFormat/>
    <w:rsid w:val="00FF019B"/>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398">
    <w:name w:val="xl19398"/>
    <w:basedOn w:val="a"/>
    <w:qFormat/>
    <w:rsid w:val="00FF019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9">
    <w:name w:val="xl19399"/>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0">
    <w:name w:val="xl19400"/>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1">
    <w:name w:val="xl19401"/>
    <w:basedOn w:val="a"/>
    <w:qFormat/>
    <w:rsid w:val="00FF019B"/>
    <w:pPr>
      <w:widowControl/>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2">
    <w:name w:val="xl19402"/>
    <w:basedOn w:val="a"/>
    <w:qFormat/>
    <w:rsid w:val="00FF019B"/>
    <w:pPr>
      <w:widowControl/>
      <w:pBdr>
        <w:top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3">
    <w:name w:val="xl19403"/>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4">
    <w:name w:val="xl19404"/>
    <w:basedOn w:val="a"/>
    <w:qFormat/>
    <w:rsid w:val="00FF019B"/>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5">
    <w:name w:val="xl19405"/>
    <w:basedOn w:val="a"/>
    <w:qFormat/>
    <w:rsid w:val="00FF019B"/>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6">
    <w:name w:val="xl19406"/>
    <w:basedOn w:val="a"/>
    <w:qFormat/>
    <w:rsid w:val="00FF019B"/>
    <w:pPr>
      <w:widowControl/>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7">
    <w:name w:val="xl19407"/>
    <w:basedOn w:val="a"/>
    <w:qFormat/>
    <w:rsid w:val="00FF019B"/>
    <w:pPr>
      <w:widowControl/>
      <w:pBdr>
        <w:top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8">
    <w:name w:val="xl19408"/>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9">
    <w:name w:val="xl19409"/>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0">
    <w:name w:val="xl19410"/>
    <w:basedOn w:val="a"/>
    <w:qFormat/>
    <w:rsid w:val="00FF019B"/>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1">
    <w:name w:val="xl19411"/>
    <w:basedOn w:val="a"/>
    <w:qFormat/>
    <w:rsid w:val="00FF019B"/>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2">
    <w:name w:val="xl19412"/>
    <w:basedOn w:val="a"/>
    <w:qFormat/>
    <w:rsid w:val="00FF019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413">
    <w:name w:val="xl19413"/>
    <w:basedOn w:val="a"/>
    <w:qFormat/>
    <w:rsid w:val="00FF019B"/>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4">
    <w:name w:val="xl19414"/>
    <w:basedOn w:val="a"/>
    <w:qFormat/>
    <w:rsid w:val="00FF019B"/>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5">
    <w:name w:val="xl19415"/>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6">
    <w:name w:val="xl19416"/>
    <w:basedOn w:val="a"/>
    <w:qFormat/>
    <w:rsid w:val="00FF019B"/>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7">
    <w:name w:val="xl19417"/>
    <w:basedOn w:val="a"/>
    <w:qFormat/>
    <w:rsid w:val="00FF019B"/>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8">
    <w:name w:val="xl19418"/>
    <w:basedOn w:val="a"/>
    <w:qFormat/>
    <w:rsid w:val="00FF019B"/>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19">
    <w:name w:val="xl19419"/>
    <w:basedOn w:val="a"/>
    <w:qFormat/>
    <w:rsid w:val="00FF019B"/>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0">
    <w:name w:val="xl19420"/>
    <w:basedOn w:val="a"/>
    <w:qFormat/>
    <w:rsid w:val="00FF019B"/>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1">
    <w:name w:val="xl19421"/>
    <w:basedOn w:val="a"/>
    <w:qFormat/>
    <w:rsid w:val="00FF01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character" w:customStyle="1" w:styleId="2f2">
    <w:name w:val="不明显强调2"/>
    <w:qFormat/>
    <w:rsid w:val="00FF019B"/>
    <w:rPr>
      <w:i/>
      <w:iCs/>
      <w:color w:val="808080"/>
    </w:rPr>
  </w:style>
  <w:style w:type="character" w:customStyle="1" w:styleId="2f3">
    <w:name w:val="明显强调2"/>
    <w:qFormat/>
    <w:rsid w:val="00FF019B"/>
    <w:rPr>
      <w:b/>
      <w:bCs/>
      <w:i/>
      <w:iCs/>
      <w:color w:val="4F81BD"/>
    </w:rPr>
  </w:style>
  <w:style w:type="character" w:customStyle="1" w:styleId="2f4">
    <w:name w:val="不明显参考2"/>
    <w:qFormat/>
    <w:rsid w:val="00FF019B"/>
    <w:rPr>
      <w:smallCaps/>
      <w:color w:val="C0504D"/>
      <w:u w:val="single"/>
    </w:rPr>
  </w:style>
  <w:style w:type="character" w:customStyle="1" w:styleId="2f5">
    <w:name w:val="明显参考2"/>
    <w:qFormat/>
    <w:rsid w:val="00FF019B"/>
    <w:rPr>
      <w:b/>
      <w:bCs/>
      <w:i/>
      <w:smallCaps/>
      <w:color w:val="auto"/>
      <w:spacing w:val="5"/>
      <w:u w:val="single"/>
    </w:rPr>
  </w:style>
  <w:style w:type="character" w:customStyle="1" w:styleId="2f6">
    <w:name w:val="书籍标题2"/>
    <w:qFormat/>
    <w:rsid w:val="00FF019B"/>
    <w:rPr>
      <w:b/>
      <w:bCs/>
      <w:smallCaps/>
      <w:spacing w:val="5"/>
    </w:rPr>
  </w:style>
  <w:style w:type="character" w:customStyle="1" w:styleId="affffc">
    <w:name w:val="招标要求"/>
    <w:qFormat/>
    <w:rsid w:val="00FF019B"/>
    <w:rPr>
      <w:b/>
      <w:color w:val="0066FF"/>
      <w:u w:val="none"/>
    </w:rPr>
  </w:style>
  <w:style w:type="character" w:customStyle="1" w:styleId="affffd">
    <w:name w:val="默认字符"/>
    <w:qFormat/>
    <w:rsid w:val="00FF019B"/>
  </w:style>
  <w:style w:type="character" w:customStyle="1" w:styleId="z-Char">
    <w:name w:val="z-窗体顶端 Char"/>
    <w:basedOn w:val="a1"/>
    <w:link w:val="z-1"/>
    <w:qFormat/>
    <w:rsid w:val="00FF019B"/>
    <w:rPr>
      <w:rFonts w:ascii="Arial" w:hAnsi="Arial" w:cs="Arial"/>
      <w:vanish/>
      <w:sz w:val="16"/>
      <w:szCs w:val="16"/>
    </w:rPr>
  </w:style>
  <w:style w:type="paragraph" w:customStyle="1" w:styleId="z-1">
    <w:name w:val="z-窗体顶端1"/>
    <w:basedOn w:val="a"/>
    <w:next w:val="a"/>
    <w:link w:val="z-Char"/>
    <w:unhideWhenUsed/>
    <w:qFormat/>
    <w:rsid w:val="00FF019B"/>
    <w:pPr>
      <w:pBdr>
        <w:bottom w:val="single" w:sz="6" w:space="1" w:color="auto"/>
      </w:pBdr>
      <w:adjustRightInd w:val="0"/>
      <w:snapToGrid w:val="0"/>
      <w:spacing w:line="360" w:lineRule="auto"/>
      <w:ind w:right="240" w:firstLine="480"/>
      <w:jc w:val="center"/>
    </w:pPr>
    <w:rPr>
      <w:rFonts w:ascii="Arial" w:eastAsiaTheme="minorEastAsia" w:hAnsi="Arial" w:cs="Arial"/>
      <w:vanish/>
      <w:sz w:val="16"/>
      <w:szCs w:val="16"/>
    </w:rPr>
  </w:style>
  <w:style w:type="character" w:customStyle="1" w:styleId="z-Char0">
    <w:name w:val="z-窗体底端 Char"/>
    <w:basedOn w:val="a1"/>
    <w:link w:val="z-10"/>
    <w:qFormat/>
    <w:rsid w:val="00FF019B"/>
    <w:rPr>
      <w:rFonts w:ascii="Arial" w:hAnsi="Arial" w:cs="Arial"/>
      <w:vanish/>
      <w:sz w:val="16"/>
      <w:szCs w:val="16"/>
    </w:rPr>
  </w:style>
  <w:style w:type="paragraph" w:customStyle="1" w:styleId="z-10">
    <w:name w:val="z-窗体底端1"/>
    <w:basedOn w:val="a"/>
    <w:next w:val="a"/>
    <w:link w:val="z-Char0"/>
    <w:unhideWhenUsed/>
    <w:qFormat/>
    <w:rsid w:val="00FF019B"/>
    <w:pPr>
      <w:pBdr>
        <w:top w:val="single" w:sz="6" w:space="1" w:color="auto"/>
      </w:pBdr>
      <w:adjustRightInd w:val="0"/>
      <w:snapToGrid w:val="0"/>
      <w:spacing w:line="360" w:lineRule="auto"/>
      <w:ind w:right="240" w:firstLine="480"/>
      <w:jc w:val="center"/>
    </w:pPr>
    <w:rPr>
      <w:rFonts w:ascii="Arial" w:eastAsiaTheme="minorEastAsia" w:hAnsi="Arial" w:cs="Arial"/>
      <w:vanish/>
      <w:sz w:val="16"/>
      <w:szCs w:val="16"/>
    </w:rPr>
  </w:style>
  <w:style w:type="paragraph" w:customStyle="1" w:styleId="112">
    <w:name w:val="列出段落11"/>
    <w:basedOn w:val="a"/>
    <w:uiPriority w:val="34"/>
    <w:qFormat/>
    <w:rsid w:val="00FF019B"/>
    <w:pPr>
      <w:ind w:firstLineChars="200" w:firstLine="420"/>
    </w:pPr>
    <w:rPr>
      <w:sz w:val="24"/>
      <w:szCs w:val="20"/>
    </w:rPr>
  </w:style>
  <w:style w:type="paragraph" w:customStyle="1" w:styleId="z-11">
    <w:name w:val="z-窗体顶端11"/>
    <w:basedOn w:val="a"/>
    <w:next w:val="a"/>
    <w:semiHidden/>
    <w:qFormat/>
    <w:rsid w:val="00FF019B"/>
    <w:pPr>
      <w:pBdr>
        <w:bottom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z-110">
    <w:name w:val="z-窗体底端11"/>
    <w:basedOn w:val="a"/>
    <w:next w:val="a"/>
    <w:semiHidden/>
    <w:qFormat/>
    <w:rsid w:val="00FF019B"/>
    <w:pPr>
      <w:pBdr>
        <w:top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affffe">
    <w:name w:val="图"/>
    <w:basedOn w:val="af3"/>
    <w:qFormat/>
    <w:rsid w:val="00FF019B"/>
    <w:pPr>
      <w:tabs>
        <w:tab w:val="left" w:pos="420"/>
      </w:tabs>
      <w:ind w:left="420" w:firstLineChars="200" w:firstLine="480"/>
      <w:jc w:val="center"/>
    </w:pPr>
    <w:rPr>
      <w:rFonts w:ascii="微软雅黑" w:eastAsia="微软雅黑" w:hAnsi="微软雅黑"/>
      <w:kern w:val="10"/>
      <w:sz w:val="24"/>
    </w:rPr>
  </w:style>
  <w:style w:type="character" w:customStyle="1" w:styleId="210">
    <w:name w:val="不明显强调21"/>
    <w:qFormat/>
    <w:rsid w:val="00FF019B"/>
    <w:rPr>
      <w:i/>
      <w:iCs/>
      <w:color w:val="808080"/>
    </w:rPr>
  </w:style>
  <w:style w:type="character" w:customStyle="1" w:styleId="211">
    <w:name w:val="明显强调21"/>
    <w:qFormat/>
    <w:rsid w:val="00FF019B"/>
    <w:rPr>
      <w:b/>
      <w:bCs/>
      <w:i/>
      <w:iCs/>
      <w:color w:val="4F81BD"/>
    </w:rPr>
  </w:style>
  <w:style w:type="character" w:customStyle="1" w:styleId="212">
    <w:name w:val="不明显参考21"/>
    <w:qFormat/>
    <w:rsid w:val="00FF019B"/>
    <w:rPr>
      <w:smallCaps/>
      <w:color w:val="C0504D"/>
      <w:u w:val="single"/>
    </w:rPr>
  </w:style>
  <w:style w:type="character" w:customStyle="1" w:styleId="213">
    <w:name w:val="明显参考21"/>
    <w:qFormat/>
    <w:rsid w:val="00FF019B"/>
    <w:rPr>
      <w:b/>
      <w:bCs/>
      <w:i/>
      <w:smallCaps/>
      <w:color w:val="auto"/>
      <w:spacing w:val="5"/>
      <w:u w:val="single"/>
    </w:rPr>
  </w:style>
  <w:style w:type="character" w:customStyle="1" w:styleId="214">
    <w:name w:val="书籍标题21"/>
    <w:qFormat/>
    <w:rsid w:val="00FF019B"/>
    <w:rPr>
      <w:b/>
      <w:bCs/>
      <w:smallCaps/>
      <w:spacing w:val="5"/>
    </w:rPr>
  </w:style>
  <w:style w:type="paragraph" w:customStyle="1" w:styleId="2f7">
    <w:name w:val="修订2"/>
    <w:uiPriority w:val="99"/>
    <w:semiHidden/>
    <w:qFormat/>
    <w:rsid w:val="00FF019B"/>
    <w:pPr>
      <w:spacing w:line="240" w:lineRule="auto"/>
      <w:ind w:leftChars="0" w:left="0" w:rightChars="0" w:right="0" w:firstLine="0"/>
    </w:pPr>
    <w:rPr>
      <w:rFonts w:ascii="Times New Roman" w:eastAsia="宋体" w:hAnsi="Times New Roman" w:cs="Times New Roman"/>
      <w:szCs w:val="24"/>
    </w:rPr>
  </w:style>
  <w:style w:type="paragraph" w:customStyle="1" w:styleId="46">
    <w:name w:val="列出段落4"/>
    <w:basedOn w:val="a"/>
    <w:uiPriority w:val="34"/>
    <w:unhideWhenUsed/>
    <w:qFormat/>
    <w:rsid w:val="00FF019B"/>
    <w:pPr>
      <w:ind w:firstLineChars="200" w:firstLine="420"/>
    </w:pPr>
    <w:rPr>
      <w:sz w:val="24"/>
    </w:rPr>
  </w:style>
  <w:style w:type="paragraph" w:customStyle="1" w:styleId="2f8">
    <w:name w:val="明显引用2"/>
    <w:basedOn w:val="a"/>
    <w:next w:val="a"/>
    <w:link w:val="Char25"/>
    <w:qFormat/>
    <w:rsid w:val="00FF019B"/>
    <w:pPr>
      <w:pBdr>
        <w:bottom w:val="single" w:sz="4" w:space="4" w:color="4F81BD"/>
      </w:pBdr>
      <w:spacing w:before="200" w:after="280"/>
      <w:ind w:left="936" w:right="936" w:firstLineChars="200" w:firstLine="480"/>
    </w:pPr>
    <w:rPr>
      <w:i/>
      <w:color w:val="4472C4"/>
      <w:sz w:val="24"/>
    </w:rPr>
  </w:style>
  <w:style w:type="character" w:customStyle="1" w:styleId="Char25">
    <w:name w:val="明显引用 Char2"/>
    <w:basedOn w:val="a1"/>
    <w:link w:val="2f8"/>
    <w:qFormat/>
    <w:rsid w:val="00FF019B"/>
    <w:rPr>
      <w:rFonts w:ascii="Times New Roman" w:eastAsia="宋体" w:hAnsi="Times New Roman" w:cs="Times New Roman"/>
      <w:i/>
      <w:color w:val="4472C4"/>
      <w:sz w:val="24"/>
      <w:szCs w:val="24"/>
    </w:rPr>
  </w:style>
  <w:style w:type="paragraph" w:customStyle="1" w:styleId="2f9">
    <w:name w:val="无间隔2"/>
    <w:qFormat/>
    <w:rsid w:val="00FF019B"/>
    <w:pPr>
      <w:spacing w:line="240" w:lineRule="auto"/>
      <w:ind w:leftChars="0" w:left="0" w:rightChars="0" w:right="0" w:firstLine="0"/>
    </w:pPr>
    <w:rPr>
      <w:rFonts w:ascii="Calibri" w:eastAsia="宋体" w:hAnsi="Calibri" w:cs="Times New Roman"/>
      <w:kern w:val="0"/>
      <w:sz w:val="22"/>
    </w:rPr>
  </w:style>
  <w:style w:type="paragraph" w:customStyle="1" w:styleId="2fa">
    <w:name w:val="引用2"/>
    <w:basedOn w:val="a"/>
    <w:next w:val="a"/>
    <w:link w:val="Char1f0"/>
    <w:qFormat/>
    <w:rsid w:val="00FF019B"/>
    <w:pPr>
      <w:ind w:firstLineChars="200" w:firstLine="480"/>
    </w:pPr>
    <w:rPr>
      <w:i/>
      <w:iCs/>
      <w:color w:val="000000"/>
      <w:sz w:val="24"/>
    </w:rPr>
  </w:style>
  <w:style w:type="character" w:customStyle="1" w:styleId="Char1f0">
    <w:name w:val="引用 Char1"/>
    <w:basedOn w:val="a1"/>
    <w:link w:val="2fa"/>
    <w:qFormat/>
    <w:rsid w:val="00FF019B"/>
    <w:rPr>
      <w:rFonts w:ascii="Times New Roman" w:eastAsia="宋体" w:hAnsi="Times New Roman" w:cs="Times New Roman"/>
      <w:i/>
      <w:iCs/>
      <w:color w:val="000000"/>
      <w:sz w:val="24"/>
      <w:szCs w:val="24"/>
    </w:rPr>
  </w:style>
  <w:style w:type="paragraph" w:styleId="afffff">
    <w:name w:val="List Paragraph"/>
    <w:basedOn w:val="a"/>
    <w:uiPriority w:val="99"/>
    <w:qFormat/>
    <w:rsid w:val="00FF019B"/>
    <w:pPr>
      <w:ind w:firstLineChars="200" w:firstLine="420"/>
    </w:pPr>
  </w:style>
  <w:style w:type="character" w:customStyle="1" w:styleId="1fd">
    <w:name w:val="批注文字 字符1"/>
    <w:uiPriority w:val="99"/>
    <w:qFormat/>
    <w:rsid w:val="00FF019B"/>
    <w:rPr>
      <w:rFonts w:ascii="Times New Roman" w:hAnsi="Times New Roman" w:cs="Times New Roman" w:hint="default"/>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3993</Words>
  <Characters>22765</Characters>
  <Application>Microsoft Office Word</Application>
  <DocSecurity>0</DocSecurity>
  <Lines>189</Lines>
  <Paragraphs>53</Paragraphs>
  <ScaleCrop>false</ScaleCrop>
  <Company/>
  <LinksUpToDate>false</LinksUpToDate>
  <CharactersWithSpaces>26705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2020-09-30T08:36:00Z</dcterms:created>
  <dcterms:modified xsi:type="dcterms:W3CDTF">2020-09-30T08:36:00Z</dcterms:modified>
</cp:coreProperties>
</file>