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26C" w:rsidRPr="00C0526C" w:rsidRDefault="00C0526C" w:rsidP="00C0526C">
      <w:pPr>
        <w:keepNext/>
        <w:keepLines/>
        <w:spacing w:before="260" w:after="260" w:line="416" w:lineRule="auto"/>
        <w:jc w:val="center"/>
        <w:outlineLvl w:val="1"/>
        <w:rPr>
          <w:rFonts w:ascii="Arial" w:eastAsia="黑体" w:hAnsi="Arial"/>
          <w:b/>
          <w:bCs/>
          <w:kern w:val="0"/>
          <w:sz w:val="30"/>
          <w:szCs w:val="30"/>
          <w:lang/>
        </w:rPr>
      </w:pPr>
      <w:r w:rsidRPr="00C0526C">
        <w:rPr>
          <w:rFonts w:ascii="Arial" w:eastAsia="黑体" w:hAnsi="Arial" w:hint="eastAsia"/>
          <w:b/>
          <w:bCs/>
          <w:kern w:val="0"/>
          <w:sz w:val="32"/>
          <w:szCs w:val="32"/>
          <w:lang/>
        </w:rPr>
        <w:t>采购需求</w:t>
      </w:r>
    </w:p>
    <w:p w:rsidR="00C0526C" w:rsidRPr="00C0526C" w:rsidRDefault="00C0526C" w:rsidP="00C0526C">
      <w:pPr>
        <w:spacing w:line="400" w:lineRule="exact"/>
        <w:jc w:val="left"/>
      </w:pPr>
      <w:r w:rsidRPr="00C0526C">
        <w:rPr>
          <w:rFonts w:hint="eastAsia"/>
        </w:rPr>
        <w:t>说明：</w:t>
      </w:r>
    </w:p>
    <w:p w:rsidR="00C0526C" w:rsidRPr="00C0526C" w:rsidRDefault="00C0526C" w:rsidP="00C0526C">
      <w:pPr>
        <w:spacing w:line="400" w:lineRule="exact"/>
        <w:ind w:firstLineChars="202" w:firstLine="424"/>
        <w:jc w:val="left"/>
      </w:pPr>
      <w:r w:rsidRPr="00C0526C">
        <w:rPr>
          <w:rFonts w:hint="eastAsia"/>
        </w:rPr>
        <w:t xml:space="preserve">1. </w:t>
      </w:r>
      <w:r w:rsidRPr="00C0526C">
        <w:rPr>
          <w:rFonts w:hint="eastAsia"/>
        </w:rPr>
        <w:t>本招标文件所称中小企业必须符合《政府采购促进中小企业发展暂行办法》第二条规定。</w:t>
      </w:r>
    </w:p>
    <w:p w:rsidR="00C0526C" w:rsidRPr="00C0526C" w:rsidRDefault="00C0526C" w:rsidP="00C0526C">
      <w:pPr>
        <w:spacing w:line="400" w:lineRule="exact"/>
        <w:ind w:firstLineChars="202" w:firstLine="424"/>
        <w:jc w:val="left"/>
      </w:pPr>
      <w:r w:rsidRPr="00C0526C">
        <w:rPr>
          <w:rFonts w:hint="eastAsia"/>
        </w:rPr>
        <w:t xml:space="preserve">2. </w:t>
      </w:r>
      <w:r w:rsidRPr="00C0526C">
        <w:rPr>
          <w:rFonts w:hint="eastAsia"/>
        </w:rPr>
        <w:t>小型和微型企业产品的价格给予</w:t>
      </w:r>
      <w:r w:rsidRPr="00C0526C">
        <w:rPr>
          <w:rFonts w:hint="eastAsia"/>
        </w:rPr>
        <w:t>6%-10%</w:t>
      </w:r>
      <w:r w:rsidRPr="00C0526C">
        <w:rPr>
          <w:rFonts w:hint="eastAsia"/>
        </w:rPr>
        <w:t>的扣除，用扣除后的价格参与评审，具体扣除比例以第四章《评标办法及评标标准》的规定为准。</w:t>
      </w:r>
    </w:p>
    <w:p w:rsidR="00C0526C" w:rsidRPr="00C0526C" w:rsidRDefault="00C0526C" w:rsidP="00C0526C">
      <w:pPr>
        <w:spacing w:line="400" w:lineRule="exact"/>
        <w:ind w:firstLineChars="202" w:firstLine="424"/>
        <w:jc w:val="left"/>
      </w:pPr>
      <w:r w:rsidRPr="00C0526C">
        <w:rPr>
          <w:rFonts w:hint="eastAsia"/>
        </w:rPr>
        <w:t xml:space="preserve">3. </w:t>
      </w:r>
      <w:r w:rsidRPr="00C0526C">
        <w:rPr>
          <w:rFonts w:hint="eastAsia"/>
        </w:rPr>
        <w:t>小型、微型企业提供中型企业制造的货物的，视同为中型企业。</w:t>
      </w:r>
    </w:p>
    <w:p w:rsidR="00C0526C" w:rsidRPr="00C0526C" w:rsidRDefault="00C0526C" w:rsidP="00C0526C">
      <w:pPr>
        <w:spacing w:line="400" w:lineRule="exact"/>
        <w:ind w:firstLineChars="202" w:firstLine="424"/>
        <w:jc w:val="left"/>
      </w:pPr>
      <w:r w:rsidRPr="00C0526C">
        <w:rPr>
          <w:rFonts w:hint="eastAsia"/>
        </w:rPr>
        <w:t xml:space="preserve">4. </w:t>
      </w:r>
      <w:r w:rsidRPr="00C0526C">
        <w:rPr>
          <w:rFonts w:hint="eastAsia"/>
        </w:rPr>
        <w:t>小型、微型企业提供大型企业制造的货物的，视同为大型企业。</w:t>
      </w:r>
    </w:p>
    <w:p w:rsidR="00C0526C" w:rsidRPr="00C0526C" w:rsidRDefault="00C0526C" w:rsidP="00C0526C">
      <w:pPr>
        <w:spacing w:line="400" w:lineRule="exact"/>
        <w:ind w:firstLineChars="202" w:firstLine="424"/>
        <w:jc w:val="left"/>
        <w:rPr>
          <w:rFonts w:ascii="微软雅黑" w:eastAsia="微软雅黑" w:hAnsi="微软雅黑"/>
          <w:b/>
          <w:sz w:val="24"/>
        </w:rPr>
      </w:pPr>
      <w:r w:rsidRPr="00C0526C">
        <w:rPr>
          <w:rFonts w:hint="eastAsia"/>
        </w:rPr>
        <w:t xml:space="preserve">5. </w:t>
      </w:r>
      <w:r w:rsidRPr="00C0526C">
        <w:rPr>
          <w:rFonts w:ascii="微软雅黑" w:eastAsia="微软雅黑" w:hAnsi="微软雅黑" w:hint="eastAsia"/>
          <w:b/>
          <w:sz w:val="24"/>
        </w:rPr>
        <w:t>根据财库〔2019〕9号及财库〔2019〕19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投标人的投标货物必须使用政府强制采购的节能产品，投标人必须在投标文件中提供所投产品的节能产品认证证书复印件（加盖投标人公章），否则作无效投标处理。</w:t>
      </w:r>
    </w:p>
    <w:p w:rsidR="00C0526C" w:rsidRPr="00C0526C" w:rsidRDefault="00C0526C" w:rsidP="00C0526C">
      <w:pPr>
        <w:spacing w:line="400" w:lineRule="exact"/>
        <w:ind w:firstLineChars="202" w:firstLine="424"/>
        <w:jc w:val="left"/>
        <w:rPr>
          <w:rFonts w:ascii="宋体" w:hAnsi="宋体"/>
          <w:szCs w:val="21"/>
        </w:rPr>
      </w:pPr>
      <w:r w:rsidRPr="00C0526C">
        <w:rPr>
          <w:rFonts w:ascii="宋体" w:hAnsi="宋体" w:hint="eastAsia"/>
        </w:rPr>
        <w:t>6.</w:t>
      </w:r>
      <w:r w:rsidRPr="00C0526C">
        <w:rPr>
          <w:rFonts w:ascii="宋体" w:hAnsi="宋体" w:hint="eastAsia"/>
          <w:szCs w:val="21"/>
        </w:rPr>
        <w:t>招标文件中所要求提供的证明材料，如为外文文本的请提供中文翻译文本。</w:t>
      </w:r>
    </w:p>
    <w:p w:rsidR="00C0526C" w:rsidRPr="00C0526C" w:rsidRDefault="00C0526C" w:rsidP="00C0526C">
      <w:pPr>
        <w:spacing w:line="400" w:lineRule="exact"/>
        <w:ind w:firstLineChars="202" w:firstLine="426"/>
        <w:jc w:val="left"/>
        <w:rPr>
          <w:rFonts w:ascii="宋体" w:hAnsi="宋体"/>
          <w:b/>
          <w:szCs w:val="21"/>
        </w:rPr>
      </w:pPr>
      <w:r w:rsidRPr="00C0526C">
        <w:rPr>
          <w:rFonts w:ascii="宋体" w:hAnsi="宋体" w:hint="eastAsia"/>
          <w:b/>
          <w:szCs w:val="21"/>
        </w:rPr>
        <w:t>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0526C" w:rsidRPr="00C0526C" w:rsidRDefault="00C0526C" w:rsidP="00C0526C">
      <w:pPr>
        <w:spacing w:line="400" w:lineRule="exact"/>
        <w:ind w:firstLineChars="202" w:firstLine="424"/>
        <w:jc w:val="left"/>
        <w:rPr>
          <w:rFonts w:ascii="宋体" w:hAnsi="宋体" w:hint="eastAsia"/>
          <w:szCs w:val="21"/>
        </w:rPr>
      </w:pPr>
      <w:r w:rsidRPr="00C0526C">
        <w:rPr>
          <w:rFonts w:ascii="宋体" w:hAnsi="宋体" w:hint="eastAsia"/>
          <w:szCs w:val="21"/>
        </w:rPr>
        <w:t>8.本采购需求中技术要求所使用的标准或应用标准如与投标人所执行的标准不一致时，按最新标准或较高标准执行。</w:t>
      </w:r>
    </w:p>
    <w:p w:rsidR="00C0526C" w:rsidRPr="00C0526C" w:rsidRDefault="00C0526C" w:rsidP="00C0526C">
      <w:pPr>
        <w:spacing w:line="400" w:lineRule="exact"/>
        <w:ind w:firstLineChars="202" w:firstLine="424"/>
        <w:jc w:val="left"/>
        <w:rPr>
          <w:rFonts w:ascii="宋体" w:hAnsi="宋体" w:hint="eastAsia"/>
          <w:szCs w:val="21"/>
        </w:rPr>
      </w:pPr>
    </w:p>
    <w:p w:rsidR="00C0526C" w:rsidRPr="00C0526C" w:rsidRDefault="00C0526C" w:rsidP="00C0526C">
      <w:pPr>
        <w:spacing w:line="400" w:lineRule="exact"/>
        <w:ind w:firstLineChars="202" w:firstLine="424"/>
        <w:jc w:val="left"/>
        <w:rPr>
          <w:rFonts w:ascii="宋体" w:hAnsi="宋体" w:hint="eastAsia"/>
          <w:szCs w:val="21"/>
        </w:rPr>
      </w:pPr>
    </w:p>
    <w:p w:rsidR="00C0526C" w:rsidRPr="00C0526C" w:rsidRDefault="00C0526C" w:rsidP="00C0526C">
      <w:pPr>
        <w:spacing w:line="400" w:lineRule="exact"/>
        <w:ind w:firstLineChars="202" w:firstLine="424"/>
        <w:jc w:val="left"/>
        <w:rPr>
          <w:rFonts w:ascii="宋体" w:hAnsi="宋体" w:hint="eastAsia"/>
          <w:szCs w:val="21"/>
        </w:rPr>
      </w:pPr>
    </w:p>
    <w:p w:rsidR="00C0526C" w:rsidRPr="00C0526C" w:rsidRDefault="00C0526C" w:rsidP="00C0526C">
      <w:pPr>
        <w:spacing w:line="400" w:lineRule="exact"/>
        <w:ind w:firstLineChars="202" w:firstLine="424"/>
        <w:jc w:val="left"/>
        <w:rPr>
          <w:rFonts w:ascii="宋体" w:hAnsi="宋体" w:hint="eastAsia"/>
          <w:szCs w:val="21"/>
        </w:rPr>
      </w:pPr>
    </w:p>
    <w:p w:rsidR="00C0526C" w:rsidRPr="00C0526C" w:rsidRDefault="00C0526C" w:rsidP="00C0526C">
      <w:pPr>
        <w:spacing w:line="400" w:lineRule="exact"/>
        <w:ind w:firstLineChars="202" w:firstLine="424"/>
        <w:jc w:val="left"/>
        <w:rPr>
          <w:rFonts w:ascii="宋体" w:hAnsi="宋体" w:hint="eastAsia"/>
          <w:szCs w:val="21"/>
        </w:rPr>
      </w:pPr>
    </w:p>
    <w:p w:rsidR="00C0526C" w:rsidRPr="00C0526C" w:rsidRDefault="00C0526C" w:rsidP="00C0526C">
      <w:pPr>
        <w:spacing w:line="400" w:lineRule="exact"/>
        <w:ind w:firstLineChars="202" w:firstLine="424"/>
        <w:jc w:val="left"/>
        <w:rPr>
          <w:rFonts w:ascii="宋体" w:hAnsi="宋体" w:hint="eastAsia"/>
          <w:szCs w:val="21"/>
        </w:rPr>
      </w:pPr>
    </w:p>
    <w:p w:rsidR="00C0526C" w:rsidRPr="00C0526C" w:rsidRDefault="00C0526C" w:rsidP="00C0526C">
      <w:pPr>
        <w:spacing w:line="400" w:lineRule="exact"/>
        <w:ind w:firstLineChars="202" w:firstLine="424"/>
        <w:jc w:val="left"/>
        <w:rPr>
          <w:rFonts w:ascii="宋体" w:hAnsi="宋体" w:hint="eastAsia"/>
          <w:szCs w:val="21"/>
        </w:rPr>
      </w:pPr>
    </w:p>
    <w:p w:rsidR="00C0526C" w:rsidRPr="00C0526C" w:rsidRDefault="00C0526C" w:rsidP="00C0526C">
      <w:pPr>
        <w:spacing w:line="400" w:lineRule="exact"/>
        <w:ind w:firstLineChars="202" w:firstLine="424"/>
        <w:jc w:val="left"/>
        <w:rPr>
          <w:rFonts w:ascii="宋体" w:hAnsi="宋体" w:hint="eastAsia"/>
          <w:szCs w:val="21"/>
        </w:rPr>
      </w:pPr>
    </w:p>
    <w:p w:rsidR="00C0526C" w:rsidRPr="00C0526C" w:rsidRDefault="00C0526C" w:rsidP="00C0526C">
      <w:pPr>
        <w:spacing w:line="400" w:lineRule="exact"/>
        <w:ind w:firstLineChars="202" w:firstLine="424"/>
        <w:jc w:val="left"/>
        <w:rPr>
          <w:rFonts w:ascii="宋体" w:hAnsi="宋体"/>
          <w:szCs w:val="21"/>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tblBorders>
        <w:tblLook w:val="0000"/>
      </w:tblPr>
      <w:tblGrid>
        <w:gridCol w:w="511"/>
        <w:gridCol w:w="1234"/>
        <w:gridCol w:w="127"/>
        <w:gridCol w:w="611"/>
        <w:gridCol w:w="6463"/>
      </w:tblGrid>
      <w:tr w:rsidR="00C0526C" w:rsidRPr="00C0526C" w:rsidTr="000D72A6">
        <w:trPr>
          <w:trHeight w:val="410"/>
        </w:trPr>
        <w:tc>
          <w:tcPr>
            <w:tcW w:w="350" w:type="pct"/>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jc w:val="center"/>
              <w:rPr>
                <w:b/>
              </w:rPr>
            </w:pPr>
            <w:r w:rsidRPr="00C0526C">
              <w:rPr>
                <w:rFonts w:hint="eastAsia"/>
                <w:b/>
              </w:rPr>
              <w:t>项号</w:t>
            </w:r>
          </w:p>
        </w:tc>
        <w:tc>
          <w:tcPr>
            <w:tcW w:w="754" w:type="pct"/>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jc w:val="center"/>
              <w:rPr>
                <w:b/>
              </w:rPr>
            </w:pPr>
            <w:r w:rsidRPr="00C0526C">
              <w:rPr>
                <w:rFonts w:hint="eastAsia"/>
                <w:b/>
              </w:rPr>
              <w:t>服务名称</w:t>
            </w:r>
          </w:p>
        </w:tc>
        <w:tc>
          <w:tcPr>
            <w:tcW w:w="540" w:type="pct"/>
            <w:gridSpan w:val="2"/>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jc w:val="center"/>
              <w:rPr>
                <w:b/>
              </w:rPr>
            </w:pPr>
            <w:r w:rsidRPr="00C0526C">
              <w:rPr>
                <w:rFonts w:hint="eastAsia"/>
                <w:b/>
              </w:rPr>
              <w:t>数量</w:t>
            </w:r>
          </w:p>
        </w:tc>
        <w:tc>
          <w:tcPr>
            <w:tcW w:w="3356" w:type="pct"/>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jc w:val="center"/>
              <w:rPr>
                <w:b/>
              </w:rPr>
            </w:pPr>
            <w:r w:rsidRPr="00C0526C">
              <w:rPr>
                <w:rFonts w:hint="eastAsia"/>
                <w:b/>
              </w:rPr>
              <w:t>服务内容及要求</w:t>
            </w:r>
          </w:p>
        </w:tc>
      </w:tr>
      <w:tr w:rsidR="00C0526C" w:rsidRPr="00C0526C" w:rsidTr="000D72A6">
        <w:trPr>
          <w:trHeight w:val="90"/>
        </w:trPr>
        <w:tc>
          <w:tcPr>
            <w:tcW w:w="350" w:type="pct"/>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spacing w:line="340" w:lineRule="exact"/>
              <w:jc w:val="center"/>
              <w:rPr>
                <w:rFonts w:ascii="宋体" w:hAnsi="宋体"/>
                <w:szCs w:val="21"/>
              </w:rPr>
            </w:pPr>
            <w:r w:rsidRPr="00C0526C">
              <w:rPr>
                <w:rFonts w:ascii="宋体" w:hAnsi="宋体" w:hint="eastAsia"/>
                <w:szCs w:val="21"/>
              </w:rPr>
              <w:t>1</w:t>
            </w:r>
          </w:p>
        </w:tc>
        <w:tc>
          <w:tcPr>
            <w:tcW w:w="754" w:type="pct"/>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spacing w:line="340" w:lineRule="exact"/>
              <w:jc w:val="center"/>
              <w:rPr>
                <w:rFonts w:ascii="宋体" w:hAnsi="宋体"/>
                <w:szCs w:val="21"/>
              </w:rPr>
            </w:pPr>
            <w:r w:rsidRPr="00C0526C">
              <w:rPr>
                <w:rFonts w:ascii="宋体" w:hAnsi="宋体"/>
                <w:szCs w:val="21"/>
              </w:rPr>
              <w:t>刑侦信息专业应用系统（二期）刑事技术综合管理比对子系统</w:t>
            </w:r>
          </w:p>
        </w:tc>
        <w:tc>
          <w:tcPr>
            <w:tcW w:w="540" w:type="pct"/>
            <w:gridSpan w:val="2"/>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spacing w:line="340" w:lineRule="exact"/>
              <w:jc w:val="center"/>
              <w:rPr>
                <w:rFonts w:ascii="宋体" w:hAnsi="宋体"/>
                <w:szCs w:val="21"/>
              </w:rPr>
            </w:pPr>
            <w:r w:rsidRPr="00C0526C">
              <w:rPr>
                <w:rFonts w:ascii="宋体" w:hAnsi="宋体" w:hint="eastAsia"/>
                <w:szCs w:val="21"/>
              </w:rPr>
              <w:t>1项</w:t>
            </w:r>
          </w:p>
        </w:tc>
        <w:tc>
          <w:tcPr>
            <w:tcW w:w="3356" w:type="pct"/>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一、项目建设内容</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刑侦信息专业应用系统（二期）刑事技术综合管理比对子系统运行环境满足安全等级保护三级的要求，由科信部门保障建设。根据国家密码管理局的要求，广西区厅刑侦信息专业应用系统(二期）刑事技术综合管理比对子系统安全等级评定为三级，需要使用国产商用密码。</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刑侦信息专业应用系统（二期）刑事技术综合管理比对子系统”整体建设内容包括比对子系统、实验室信息管理系统、刑事技术管理子系统、移动应用、运营管理、数据资料管理六大部分，比对子系统建设内容包括专业比对、比对认定串并、现场分析串并、指令战果、战果统计、管理设置；实验室信息管理系统建设内容包括检验鉴定、质量管理、物证保全；管理子系统建设内容包括刑事技术机构信息管理、刑事技术人员信息管理、两登管理、鉴定资质管理、资质认定、四项评定、培训管理、专家管理、业务报表、绩效考核；移动应用建设内容包括登录管理、检验鉴定工作管理、物证保全工作管理、刑事技术线索管理、应用配置管理、刑事技术采比反服务；运营管理建设内容包括内部服务管理、登录管理、首页管理、帐号管理、角色管理、日志管理、通知通告；数据资源管理建设内容包括数据治理、数据存储、数据监控、纵向对接、任务调度管理。其中，实验室信息管理系统、管理子系统中部分功能已建设完成，不再重复建设。</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按照项目建设“急用先行、稳步推进”的基本原则，项目建设初期内容着重解决当前用户之急需，使得用户的实际急需业务能够流转的起来，再根据业务扩展的需要，不断完善关联业务的各类其他系统的和设备的建设，分步分期进行项目建设的推进工作。</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本期主要建设内容概览：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5"/>
              <w:gridCol w:w="903"/>
              <w:gridCol w:w="4719"/>
            </w:tblGrid>
            <w:tr w:rsidR="00C0526C" w:rsidRPr="00C0526C" w:rsidTr="000D72A6">
              <w:trPr>
                <w:jc w:val="center"/>
              </w:trPr>
              <w:tc>
                <w:tcPr>
                  <w:tcW w:w="493" w:type="pct"/>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tabs>
                      <w:tab w:val="left" w:pos="3580"/>
                    </w:tabs>
                    <w:spacing w:line="360" w:lineRule="auto"/>
                    <w:suppressOverlap/>
                    <w:rPr>
                      <w:rFonts w:ascii="宋体" w:hAnsi="宋体" w:cs="仿宋_GB2312"/>
                      <w:szCs w:val="21"/>
                    </w:rPr>
                  </w:pPr>
                  <w:r w:rsidRPr="00C0526C">
                    <w:rPr>
                      <w:rFonts w:ascii="宋体" w:hAnsi="宋体" w:cs="仿宋_GB2312" w:hint="eastAsia"/>
                      <w:szCs w:val="21"/>
                    </w:rPr>
                    <w:t>序号</w:t>
                  </w:r>
                </w:p>
              </w:tc>
              <w:tc>
                <w:tcPr>
                  <w:tcW w:w="724" w:type="pct"/>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tabs>
                      <w:tab w:val="left" w:pos="3580"/>
                    </w:tabs>
                    <w:spacing w:line="360" w:lineRule="auto"/>
                    <w:suppressOverlap/>
                    <w:rPr>
                      <w:rFonts w:ascii="宋体" w:hAnsi="宋体" w:cs="仿宋_GB2312"/>
                      <w:szCs w:val="21"/>
                    </w:rPr>
                  </w:pPr>
                  <w:r w:rsidRPr="00C0526C">
                    <w:rPr>
                      <w:rFonts w:ascii="宋体" w:hAnsi="宋体" w:cs="仿宋_GB2312" w:hint="eastAsia"/>
                      <w:szCs w:val="21"/>
                    </w:rPr>
                    <w:t>子系统</w:t>
                  </w:r>
                </w:p>
              </w:tc>
              <w:tc>
                <w:tcPr>
                  <w:tcW w:w="3783" w:type="pct"/>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tabs>
                      <w:tab w:val="left" w:pos="3580"/>
                    </w:tabs>
                    <w:spacing w:line="360" w:lineRule="auto"/>
                    <w:suppressOverlap/>
                    <w:rPr>
                      <w:rFonts w:ascii="宋体" w:hAnsi="宋体" w:cs="仿宋_GB2312"/>
                      <w:szCs w:val="21"/>
                    </w:rPr>
                  </w:pPr>
                  <w:r w:rsidRPr="00C0526C">
                    <w:rPr>
                      <w:rFonts w:ascii="宋体" w:hAnsi="宋体" w:cs="仿宋_GB2312" w:hint="eastAsia"/>
                      <w:szCs w:val="21"/>
                    </w:rPr>
                    <w:t>主要功能模块</w:t>
                  </w:r>
                </w:p>
              </w:tc>
            </w:tr>
            <w:tr w:rsidR="00C0526C" w:rsidRPr="00C0526C" w:rsidTr="000D72A6">
              <w:trPr>
                <w:jc w:val="center"/>
              </w:trPr>
              <w:tc>
                <w:tcPr>
                  <w:tcW w:w="493" w:type="pct"/>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tabs>
                      <w:tab w:val="left" w:pos="3580"/>
                    </w:tabs>
                    <w:spacing w:line="360" w:lineRule="auto"/>
                    <w:suppressOverlap/>
                    <w:rPr>
                      <w:rFonts w:ascii="宋体" w:hAnsi="宋体" w:cs="仿宋_GB2312"/>
                      <w:szCs w:val="21"/>
                    </w:rPr>
                  </w:pPr>
                  <w:r w:rsidRPr="00C0526C">
                    <w:rPr>
                      <w:rFonts w:ascii="宋体" w:hAnsi="宋体" w:cs="仿宋_GB2312" w:hint="eastAsia"/>
                      <w:szCs w:val="21"/>
                    </w:rPr>
                    <w:t>1</w:t>
                  </w:r>
                </w:p>
              </w:tc>
              <w:tc>
                <w:tcPr>
                  <w:tcW w:w="724" w:type="pct"/>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tabs>
                      <w:tab w:val="left" w:pos="3580"/>
                    </w:tabs>
                    <w:spacing w:line="360" w:lineRule="auto"/>
                    <w:suppressOverlap/>
                    <w:rPr>
                      <w:rFonts w:ascii="宋体" w:hAnsi="宋体" w:cs="仿宋_GB2312"/>
                      <w:szCs w:val="21"/>
                    </w:rPr>
                  </w:pPr>
                  <w:r w:rsidRPr="00C0526C">
                    <w:rPr>
                      <w:rFonts w:ascii="宋体" w:hAnsi="宋体" w:cs="仿宋_GB2312" w:hint="eastAsia"/>
                      <w:szCs w:val="21"/>
                    </w:rPr>
                    <w:t>比对子</w:t>
                  </w:r>
                  <w:r w:rsidRPr="00C0526C">
                    <w:rPr>
                      <w:rFonts w:ascii="宋体" w:hAnsi="宋体" w:cs="仿宋_GB2312" w:hint="eastAsia"/>
                      <w:szCs w:val="21"/>
                    </w:rPr>
                    <w:lastRenderedPageBreak/>
                    <w:t>系统</w:t>
                  </w:r>
                </w:p>
              </w:tc>
              <w:tc>
                <w:tcPr>
                  <w:tcW w:w="3783" w:type="pct"/>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tabs>
                      <w:tab w:val="left" w:pos="3580"/>
                    </w:tabs>
                    <w:spacing w:line="360" w:lineRule="auto"/>
                    <w:suppressOverlap/>
                    <w:rPr>
                      <w:rFonts w:ascii="宋体" w:hAnsi="宋体" w:cs="仿宋_GB2312"/>
                      <w:szCs w:val="21"/>
                    </w:rPr>
                  </w:pPr>
                  <w:bookmarkStart w:id="0" w:name="_Hlk37250956"/>
                  <w:r w:rsidRPr="00C0526C">
                    <w:rPr>
                      <w:rFonts w:ascii="宋体" w:hAnsi="宋体" w:cs="仿宋_GB2312" w:hint="eastAsia"/>
                      <w:szCs w:val="21"/>
                    </w:rPr>
                    <w:lastRenderedPageBreak/>
                    <w:t>专业比对、比对认定串并、现场分析串并、指令</w:t>
                  </w:r>
                  <w:r w:rsidRPr="00C0526C">
                    <w:rPr>
                      <w:rFonts w:ascii="宋体" w:hAnsi="宋体" w:cs="仿宋_GB2312" w:hint="eastAsia"/>
                      <w:szCs w:val="21"/>
                    </w:rPr>
                    <w:lastRenderedPageBreak/>
                    <w:t>战果、战果统计、管理设置</w:t>
                  </w:r>
                  <w:bookmarkEnd w:id="0"/>
                  <w:r w:rsidRPr="00C0526C">
                    <w:rPr>
                      <w:rFonts w:ascii="宋体" w:hAnsi="宋体" w:cs="仿宋_GB2312" w:hint="eastAsia"/>
                      <w:szCs w:val="21"/>
                    </w:rPr>
                    <w:t>。</w:t>
                  </w:r>
                </w:p>
              </w:tc>
            </w:tr>
            <w:tr w:rsidR="00C0526C" w:rsidRPr="00C0526C" w:rsidTr="000D72A6">
              <w:trPr>
                <w:jc w:val="center"/>
              </w:trPr>
              <w:tc>
                <w:tcPr>
                  <w:tcW w:w="493" w:type="pct"/>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tabs>
                      <w:tab w:val="left" w:pos="3580"/>
                    </w:tabs>
                    <w:spacing w:line="360" w:lineRule="auto"/>
                    <w:suppressOverlap/>
                    <w:rPr>
                      <w:rFonts w:ascii="宋体" w:hAnsi="宋体" w:cs="仿宋_GB2312"/>
                      <w:szCs w:val="21"/>
                    </w:rPr>
                  </w:pPr>
                  <w:r w:rsidRPr="00C0526C">
                    <w:rPr>
                      <w:rFonts w:ascii="宋体" w:hAnsi="宋体" w:cs="仿宋_GB2312" w:hint="eastAsia"/>
                      <w:szCs w:val="21"/>
                    </w:rPr>
                    <w:lastRenderedPageBreak/>
                    <w:t>2</w:t>
                  </w:r>
                </w:p>
              </w:tc>
              <w:tc>
                <w:tcPr>
                  <w:tcW w:w="724" w:type="pct"/>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tabs>
                      <w:tab w:val="left" w:pos="3580"/>
                    </w:tabs>
                    <w:spacing w:line="360" w:lineRule="auto"/>
                    <w:suppressOverlap/>
                    <w:rPr>
                      <w:rFonts w:ascii="宋体" w:hAnsi="宋体" w:cs="仿宋_GB2312"/>
                      <w:szCs w:val="21"/>
                    </w:rPr>
                  </w:pPr>
                  <w:r w:rsidRPr="00C0526C">
                    <w:rPr>
                      <w:rFonts w:ascii="宋体" w:hAnsi="宋体" w:cs="仿宋_GB2312" w:hint="eastAsia"/>
                      <w:szCs w:val="21"/>
                    </w:rPr>
                    <w:t>刑事技术管理子系统</w:t>
                  </w:r>
                </w:p>
              </w:tc>
              <w:tc>
                <w:tcPr>
                  <w:tcW w:w="3783" w:type="pct"/>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tabs>
                      <w:tab w:val="left" w:pos="3580"/>
                    </w:tabs>
                    <w:spacing w:line="360" w:lineRule="auto"/>
                    <w:suppressOverlap/>
                    <w:rPr>
                      <w:rFonts w:ascii="宋体" w:hAnsi="宋体" w:cs="仿宋_GB2312"/>
                      <w:szCs w:val="21"/>
                    </w:rPr>
                  </w:pPr>
                  <w:bookmarkStart w:id="1" w:name="_Hlk37250978"/>
                  <w:r w:rsidRPr="00C0526C">
                    <w:rPr>
                      <w:rFonts w:ascii="宋体" w:hAnsi="宋体" w:cs="仿宋_GB2312" w:hint="eastAsia"/>
                      <w:szCs w:val="21"/>
                    </w:rPr>
                    <w:t>刑事技术机构信息管理、刑事技术人员信息管理、两登管理、鉴定资质管理、资质认定、四项评定、培训管理、专家管理、业务报表、绩效考核</w:t>
                  </w:r>
                  <w:bookmarkEnd w:id="1"/>
                  <w:r w:rsidRPr="00C0526C">
                    <w:rPr>
                      <w:rFonts w:ascii="宋体" w:hAnsi="宋体" w:cs="仿宋_GB2312" w:hint="eastAsia"/>
                      <w:szCs w:val="21"/>
                    </w:rPr>
                    <w:t>。</w:t>
                  </w:r>
                </w:p>
              </w:tc>
            </w:tr>
            <w:tr w:rsidR="00C0526C" w:rsidRPr="00C0526C" w:rsidTr="000D72A6">
              <w:trPr>
                <w:jc w:val="center"/>
              </w:trPr>
              <w:tc>
                <w:tcPr>
                  <w:tcW w:w="493" w:type="pct"/>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tabs>
                      <w:tab w:val="left" w:pos="3580"/>
                    </w:tabs>
                    <w:spacing w:line="360" w:lineRule="auto"/>
                    <w:suppressOverlap/>
                    <w:rPr>
                      <w:rFonts w:ascii="宋体" w:hAnsi="宋体" w:cs="仿宋_GB2312"/>
                      <w:szCs w:val="21"/>
                    </w:rPr>
                  </w:pPr>
                  <w:r w:rsidRPr="00C0526C">
                    <w:rPr>
                      <w:rFonts w:ascii="宋体" w:hAnsi="宋体" w:cs="仿宋_GB2312" w:hint="eastAsia"/>
                      <w:szCs w:val="21"/>
                    </w:rPr>
                    <w:t>3</w:t>
                  </w:r>
                </w:p>
              </w:tc>
              <w:tc>
                <w:tcPr>
                  <w:tcW w:w="724" w:type="pct"/>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tabs>
                      <w:tab w:val="left" w:pos="3580"/>
                    </w:tabs>
                    <w:spacing w:line="360" w:lineRule="auto"/>
                    <w:suppressOverlap/>
                    <w:rPr>
                      <w:rFonts w:ascii="宋体" w:hAnsi="宋体" w:cs="仿宋_GB2312"/>
                      <w:szCs w:val="21"/>
                    </w:rPr>
                  </w:pPr>
                  <w:r w:rsidRPr="00C0526C">
                    <w:rPr>
                      <w:rFonts w:ascii="宋体" w:hAnsi="宋体" w:cs="仿宋_GB2312" w:hint="eastAsia"/>
                      <w:szCs w:val="21"/>
                    </w:rPr>
                    <w:t>移动应用</w:t>
                  </w:r>
                </w:p>
              </w:tc>
              <w:tc>
                <w:tcPr>
                  <w:tcW w:w="3783" w:type="pct"/>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tabs>
                      <w:tab w:val="left" w:pos="3580"/>
                    </w:tabs>
                    <w:spacing w:line="360" w:lineRule="auto"/>
                    <w:suppressOverlap/>
                    <w:rPr>
                      <w:rFonts w:ascii="宋体" w:hAnsi="宋体" w:cs="仿宋_GB2312"/>
                      <w:szCs w:val="21"/>
                    </w:rPr>
                  </w:pPr>
                  <w:r w:rsidRPr="00C0526C">
                    <w:rPr>
                      <w:rFonts w:ascii="宋体" w:hAnsi="宋体" w:cs="仿宋_GB2312" w:hint="eastAsia"/>
                      <w:szCs w:val="21"/>
                    </w:rPr>
                    <w:t>登录管理、检验鉴定工作管理、物证保全工作管理、刑事技术线索管理、应用配置管理、刑事技术采比反服务。</w:t>
                  </w:r>
                </w:p>
              </w:tc>
            </w:tr>
            <w:tr w:rsidR="00C0526C" w:rsidRPr="00C0526C" w:rsidTr="000D72A6">
              <w:trPr>
                <w:jc w:val="center"/>
              </w:trPr>
              <w:tc>
                <w:tcPr>
                  <w:tcW w:w="493" w:type="pct"/>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tabs>
                      <w:tab w:val="left" w:pos="3580"/>
                    </w:tabs>
                    <w:spacing w:line="360" w:lineRule="auto"/>
                    <w:suppressOverlap/>
                    <w:rPr>
                      <w:rFonts w:ascii="宋体" w:hAnsi="宋体" w:cs="仿宋_GB2312"/>
                      <w:szCs w:val="21"/>
                    </w:rPr>
                  </w:pPr>
                  <w:r w:rsidRPr="00C0526C">
                    <w:rPr>
                      <w:rFonts w:ascii="宋体" w:hAnsi="宋体" w:cs="仿宋_GB2312" w:hint="eastAsia"/>
                      <w:szCs w:val="21"/>
                    </w:rPr>
                    <w:t>4</w:t>
                  </w:r>
                </w:p>
              </w:tc>
              <w:tc>
                <w:tcPr>
                  <w:tcW w:w="724" w:type="pct"/>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tabs>
                      <w:tab w:val="left" w:pos="3580"/>
                    </w:tabs>
                    <w:spacing w:line="360" w:lineRule="auto"/>
                    <w:suppressOverlap/>
                    <w:rPr>
                      <w:rFonts w:ascii="宋体" w:hAnsi="宋体" w:cs="仿宋_GB2312"/>
                      <w:szCs w:val="21"/>
                    </w:rPr>
                  </w:pPr>
                  <w:r w:rsidRPr="00C0526C">
                    <w:rPr>
                      <w:rFonts w:ascii="宋体" w:hAnsi="宋体" w:cs="仿宋_GB2312" w:hint="eastAsia"/>
                      <w:szCs w:val="21"/>
                    </w:rPr>
                    <w:t>运营管理</w:t>
                  </w:r>
                </w:p>
              </w:tc>
              <w:tc>
                <w:tcPr>
                  <w:tcW w:w="3783" w:type="pct"/>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tabs>
                      <w:tab w:val="left" w:pos="3580"/>
                    </w:tabs>
                    <w:spacing w:line="360" w:lineRule="auto"/>
                    <w:suppressOverlap/>
                    <w:rPr>
                      <w:rFonts w:ascii="宋体" w:hAnsi="宋体" w:cs="仿宋_GB2312"/>
                      <w:szCs w:val="21"/>
                    </w:rPr>
                  </w:pPr>
                  <w:r w:rsidRPr="00C0526C">
                    <w:rPr>
                      <w:rFonts w:ascii="宋体" w:hAnsi="宋体" w:cs="仿宋_GB2312" w:hint="eastAsia"/>
                      <w:szCs w:val="21"/>
                    </w:rPr>
                    <w:t>内部服务管理、登录管理、首页管理、帐号管理、角色管理、日志管理、通知通告。</w:t>
                  </w:r>
                </w:p>
              </w:tc>
            </w:tr>
            <w:tr w:rsidR="00C0526C" w:rsidRPr="00C0526C" w:rsidTr="000D72A6">
              <w:trPr>
                <w:jc w:val="center"/>
              </w:trPr>
              <w:tc>
                <w:tcPr>
                  <w:tcW w:w="493" w:type="pct"/>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tabs>
                      <w:tab w:val="left" w:pos="3580"/>
                    </w:tabs>
                    <w:spacing w:line="360" w:lineRule="auto"/>
                    <w:suppressOverlap/>
                    <w:rPr>
                      <w:rFonts w:ascii="宋体" w:hAnsi="宋体" w:cs="仿宋_GB2312"/>
                      <w:szCs w:val="21"/>
                    </w:rPr>
                  </w:pPr>
                  <w:r w:rsidRPr="00C0526C">
                    <w:rPr>
                      <w:rFonts w:ascii="宋体" w:hAnsi="宋体" w:cs="仿宋_GB2312" w:hint="eastAsia"/>
                      <w:szCs w:val="21"/>
                    </w:rPr>
                    <w:t>5</w:t>
                  </w:r>
                </w:p>
              </w:tc>
              <w:tc>
                <w:tcPr>
                  <w:tcW w:w="724" w:type="pct"/>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tabs>
                      <w:tab w:val="left" w:pos="3580"/>
                    </w:tabs>
                    <w:spacing w:line="360" w:lineRule="auto"/>
                    <w:suppressOverlap/>
                    <w:rPr>
                      <w:rFonts w:ascii="宋体" w:hAnsi="宋体" w:cs="仿宋_GB2312"/>
                      <w:szCs w:val="21"/>
                    </w:rPr>
                  </w:pPr>
                  <w:r w:rsidRPr="00C0526C">
                    <w:rPr>
                      <w:rFonts w:ascii="宋体" w:hAnsi="宋体" w:cs="仿宋_GB2312" w:hint="eastAsia"/>
                      <w:szCs w:val="21"/>
                    </w:rPr>
                    <w:t>数据资源管理</w:t>
                  </w:r>
                </w:p>
              </w:tc>
              <w:tc>
                <w:tcPr>
                  <w:tcW w:w="3783" w:type="pct"/>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tabs>
                      <w:tab w:val="left" w:pos="3580"/>
                    </w:tabs>
                    <w:spacing w:line="360" w:lineRule="auto"/>
                    <w:suppressOverlap/>
                    <w:rPr>
                      <w:rFonts w:ascii="宋体" w:hAnsi="宋体" w:cs="仿宋_GB2312"/>
                      <w:szCs w:val="21"/>
                    </w:rPr>
                  </w:pPr>
                  <w:r w:rsidRPr="00C0526C">
                    <w:rPr>
                      <w:rFonts w:ascii="宋体" w:hAnsi="宋体" w:cs="仿宋_GB2312" w:hint="eastAsia"/>
                      <w:szCs w:val="21"/>
                    </w:rPr>
                    <w:t>数据治理、数据存储、数据监控、纵向对接、任务调度管理。</w:t>
                  </w:r>
                </w:p>
              </w:tc>
            </w:tr>
          </w:tbl>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（一）比对子系统</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充分利用云计算、人工智能和大数据等新技术，对人员、案（事）件、现场、物证、串案和技术比中（鉴定）信息要素进行数据治理、数据挖掘和数据建模，实现个体生物特征比对、痕迹比对、案件时空信息比对等比对任务发起、结果汇总、交叉验证等功能；实现指掌纹比对信息、DNA比对信息、足迹比对信息、空间电子比对信息、手机比对信息等信息进行深度关联应用；实现现场勘验信息智能标注、基于语义分析的智能化串并、基于时空分析的智能化串并；实现利用全痕迹物证比对、智能标注及比对认定串并进行综合比对和技术分析串并；实现比对审核、比对查询、跨区域比对、战果落地。</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1.专业比对</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专业比对是调度、汇总各专业比对系统，实现个体生物特征比对、痕迹比对、案件时空信息比对、涉案视频比对等比对任务发起、结果汇总、交叉验证等功能，涉及的专业比对系统，包括指掌纹比对系统、DNA数据库系统、足迹比对系统、声纹数据库、虹膜比对系统、人像比对系统（科信总队建设的静态人像比对系统、全国人像智鉴比对系统、全国刑专人像比对系统）涉案视频库、涉案电子物证应用管理系统等专业比对系统。其中，指掌纹比对系统、DNA数据库系统、足迹</w:t>
            </w:r>
            <w:r w:rsidRPr="00C0526C">
              <w:rPr>
                <w:rFonts w:ascii="宋体" w:hAnsi="宋体" w:hint="eastAsia"/>
                <w:szCs w:val="21"/>
              </w:rPr>
              <w:lastRenderedPageBreak/>
              <w:t>比对系统、人像比对系统（科信总队人像比对系统、全国刑专人像比对系统）已经建成在用，“案件时空信息比对系统”在本次建设中。声纹数据库、虹膜比对系统、全国人像智鉴比对系统、涉案视频库、涉案电子物证应用管理系统有待后续配套建设完成后进行对接。</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（1）专业比中结果</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1）案件比中信息管理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实现指纹、DNA、足迹、视频、人像、虹膜、声纹等专业系统比对数据的整合管理，包括案案、案人比中情况，通过以案件为单位，集中展示所有的比中信息，同时也可单独查看指纹、DNA、足迹、人像、视频、虹膜、声纹等比中信息，为刑事技术全体用户提供全专业的比中结果查看。</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2)案件比中信息核查</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实现指纹、DNA、足迹、视频、人像、虹膜、声纹等专业系统比中数据有效性审核（案案、案人比中信息），由该现场勘验人员对比中的现场痕迹物证进行核查，对延期未核查的比中信息进行提醒。审核未通过的，比中信息置为“无效比中”，不作为线索进行流转。</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通过审核的指纹、DNA、视频、人像、足迹等专业系统比中信息，自动流转到线索补充功能中，由视频等专业人员补充线索信息。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3)人员比中信息管理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 xml:space="preserve"> 实现对审核通过发布后的比中线索进行统一管理，可查看线索单、线索详情，并支持数据导出功能。</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4)▲比中线索发起</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实现对案件比中信息核查有效的“人-案”比中信息进行比中线索发起，发起的比中线索自动流转到线索补充功能中，由视频等专业人员进行线索补充。</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5)▲比中线索增补</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支持对比对线索进行新增、补充。可新增线索信息，也可在原线索信息上补充完善信息。专业人员发起并完成新增的线索或补充的信息后，自动流转给部门领导，审批后发布。</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lastRenderedPageBreak/>
              <w:t>6)比中线索发布</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可设置比中线索、比中信息补充线索是否需要审核后发布。设置为需要审核后发布的话，由技术部门领导对线索信息进行审批，审批通过后生成线索流转单进行线索发布，审核不通过则比中信息线索、比中信息补充线索退回到案件比中信息审核人、人员比中关系审核人或比中信息扩充线索人，由相关人员重新对比中信息进行核查、审核。</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（2）提交专业比对</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提供个体生物特征、痕迹比对、数据核查等服务，能发起专业比对、查询请求，并通过数据接口返回比对状态与结果。提供涉案电子物证中的虚拟身份信息核查服务，能使用手机号码、身份证号等进行核查；实现刑事技术现场痕迹的“采比返”。</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指纹、DNA、足迹比对接口由厅级对应专业系统承建商负责提供；科信总队人像接口调用ESB服务总线，全国刑专人像比对系统比对接口通过调用省级刑专的服务实现；在建的声纹数据库、虹膜识别系统以及待建的全国人像智鉴系统、电子物证，完成建设后由建设方提供比对接口进行对接。</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1)▲指纹比对</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接收现勘系统（PC端或移动端）刑专系统、刑侦信息专业应用系统（二期）刑事技术综合管理比对子系统内部功能等提交的指纹比对请求，向指纹系统提交比对任务，并获取比对状态和认定结果，认定结果自动记录在案件比中信息中。</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允许向指纹系统提交现场比对捺印、现场比对现场、捺印比对捺印、捺印比对现场四种类型比对任务请求。</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向指纹系统发送的指纹比对请求中，应含待比对的指掌纹编号、指掌纹图像数据（可选）特征数据（可选）和比对任务类型。其中，现场指纹比对、捺印指纹比对可选是否包含指纹特征数据。指纹系统需提供无人工标注的现场指纹图像比对功能。</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指纹比对功能，含比对任务查询、比对任务增删改。</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2)▲DNA比对</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lastRenderedPageBreak/>
              <w:t>接收现勘系统（PC端或移动端）刑专系统、刑侦信息专业应用系统（二期）刑事技术综合管理比对子系统内部功能等提交的DNA比对请求，向DNA系统提交比对任务，并获取比对状态和比对结果。比中结果自动记录在案件比中信息中。</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允许向DNA系统提交案件比对人员、案件比对案件、人员比对案件、人员比对人员四种类型比对任务请求。</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向DNA系统发送的比对请求，是针对已经完成生物检材样本的DNA实验并已反馈DNA样本建库编号。提交的DNA比对任务，含DNA样本建库编号和比对任务类型。</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DNA比对功能，含比对任务查询、比对任务增删改。</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3）足迹比对</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接收现勘系统（PC端或移动端）刑专系统、刑侦信息专业应用系统（二期）刑事技术综合管理比对子系统内部功能等提交的足迹比对请求，向足迹系统提交比对任务，并获取比对状态和认定结果，认定结果自动记录在案件比中信息中。</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允许向足迹系统提交案件比对人员、案件比对案件、人员比对案件、人员比对人员四种类型比对任务请求。</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向足迹系统发送的比对请求中，包含足迹图像和比对类型。足迹系统需提供无人工标注的足迹图像比对功能。</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足迹比对功能，含比对任务查询、比对任务增删改。</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4)人像比对</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接收现勘系统（PC端或移动端）刑专系统、刑侦信息专业应用系统（二期）刑事技术综合管理比对子系统内部功能等提交的人像比对请求，向人像比对系统提交比对任务，并获取比对状态和认定结果，认定结果自动记录在案件比中信息中。</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允许提交案件比对人员、案件比对案件、人员比对案件、人员比对人员四种类型人像比对任务请求，比对的系统资源有科信总队人像比对系统、全国刑专人像比对系统（提供接口服后）全国人像智鉴系统（建成后）。向人像比对系统发送的比对请求包含人脸图像数据、比对类</w:t>
            </w:r>
            <w:r w:rsidRPr="00C0526C">
              <w:rPr>
                <w:rFonts w:ascii="宋体" w:hAnsi="宋体" w:hint="eastAsia"/>
                <w:szCs w:val="21"/>
              </w:rPr>
              <w:lastRenderedPageBreak/>
              <w:t>型、比对系统。</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人像比对功能，含比对任务查询、比对任务增删改。</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5)声纹比对</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接收现勘系统（PC端或移动端）刑专系统、刑侦信息专业应用系统（二期）刑事技术综合管理比对子系统内部功能等提交的声纹比对请求，向声纹数据库提交比对任务，并获取比对状态和认定结果，认定结果自动记录在案件比中信息中。</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允许提交的声纹比对任务类型，有四种：案件比对人员、案件比对案件、人员比对案件、人员比对人员。</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向声纹数据库发送的比对请求中，包含声音文件、比对类型。</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声纹比对功能，含比对任务查询、比对任务增删改。</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6)虹膜比对</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接收现勘系统（PC端或移动端）刑专系统、刑侦信息专业应用系统（二期）刑事技术综合管理比对子系统内部功能等提交的虹膜比对请求（虹膜查验、虹膜核验），向虹膜系统提交比对任务，并获取比对认定结果，认定结果自动记录在案件比中信息中。</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允许提交的虹膜比对任务类型，有二种：虹膜查验比对、虹膜核验比对。</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向虹膜系统发送的比对请求中，包含虹膜图像、证件号码（无此参数时，默认为虹膜查验比对）。</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虹膜比对功能，含比对任务查询。当前建设的虹膜识别系统，比对模式为精确比对、实时反馈、无需候选认定，因此无队列管理需要。</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7)虚拟身份核查比对</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接收现勘系统（PC端或移动端）刑专系统、刑侦信息专业应用系统（二期）刑事技术综合管理比对子系统内部功能等提交的涉案电子物证信息中的身份核查服务，通过手机号、手机唯一标识号（IMEI、IMSI、MAC地址）社交账号等进行涉案情况核查。</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涉案电子物证信息，包括通过对接涉案电子物证应用管理系统获得（建成后对接）案件现场采集、案件时空分析系统等数据。</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lastRenderedPageBreak/>
              <w:t>虚拟身份核查比对功能，含任务查询、任务增删改。</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（3）案件时空信息比对</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1)我的研判分析</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我的研判分析来源于人到案分析模块、案到人分析模块、余罪深挖分析模块的人工分析后保存的研判结果信息，用户只能查看自己登记的研判结果信息。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2)研判通查</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实现汇总查询展示所有研判人的研判结果信息，包含人到案、案到人的研判结果。</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3)电子信息管理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cs="宋体" w:hint="eastAsia"/>
                <w:szCs w:val="21"/>
              </w:rPr>
              <w:t xml:space="preserve"> </w:t>
            </w:r>
            <w:r w:rsidRPr="00C0526C">
              <w:rPr>
                <w:rFonts w:ascii="宋体" w:hAnsi="宋体" w:hint="eastAsia"/>
                <w:szCs w:val="21"/>
              </w:rPr>
              <w:t>电子信息申请</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主要实现号码话单、流量单的线上申请，申请人填写号码相关信息、申请理由、上传附件进行提交。同时还可以对自己已申请的信息进行查询，查看其审批及反馈情况。</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cs="宋体" w:hint="eastAsia"/>
                <w:szCs w:val="21"/>
              </w:rPr>
              <w:t xml:space="preserve"> </w:t>
            </w:r>
            <w:r w:rsidRPr="00C0526C">
              <w:rPr>
                <w:rFonts w:ascii="宋体" w:hAnsi="宋体" w:hint="eastAsia"/>
                <w:szCs w:val="21"/>
              </w:rPr>
              <w:t>手工导入</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限于客观条件，部分单位没有本地话单和流量单系统，故需要手动上传、导入话单和流量单。</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cs="宋体" w:hint="eastAsia"/>
                <w:szCs w:val="21"/>
              </w:rPr>
              <w:t xml:space="preserve"> </w:t>
            </w:r>
            <w:r w:rsidRPr="00C0526C">
              <w:rPr>
                <w:rFonts w:ascii="宋体" w:hAnsi="宋体" w:hint="eastAsia"/>
                <w:szCs w:val="21"/>
              </w:rPr>
              <w:t>电子信息查询</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实现话单、流量单以往导入历史情况的查询，列表中显示每次导入涉及的数据条数、号码数、有效条数、无效条数、上传人、上传时间。</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实现对导入的具体话单、流量单的查询，可按手机号码、姓名等进行查询，查看具体人员的手机通联情况。</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4)智能线索推荐</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cs="宋体" w:hint="eastAsia"/>
                <w:szCs w:val="21"/>
              </w:rPr>
              <w:t> ▲</w:t>
            </w:r>
            <w:r w:rsidRPr="00C0526C">
              <w:rPr>
                <w:rFonts w:ascii="宋体" w:hAnsi="宋体" w:hint="eastAsia"/>
                <w:szCs w:val="21"/>
              </w:rPr>
              <w:t>人到案</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实现从嫌疑人员、涉案人员信息为出发点，进行对其与案件的关联分析。主要通过人员的手机号码，依据其采集的话单、流量单的通联时间、基站代码与案件现场进行碰撞比对，系统自动提供通联时间前后3小时和6小时匹配的案件，供用户进行筛选分析，分析完可保存为研判结果。</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cs="宋体" w:hint="eastAsia"/>
                <w:szCs w:val="21"/>
              </w:rPr>
              <w:lastRenderedPageBreak/>
              <w:t> ▲</w:t>
            </w:r>
            <w:r w:rsidRPr="00C0526C">
              <w:rPr>
                <w:rFonts w:ascii="宋体" w:hAnsi="宋体" w:hint="eastAsia"/>
                <w:szCs w:val="21"/>
              </w:rPr>
              <w:t>案到人</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实现从案件现场出发，寻找该案件涉及的嫌疑人（涉案人员）。案到人的分析，主要通过案件现场的案发时间、基站代码与人员话单、流量单的通联时间、基站代码进行碰撞比对，系统自动提供案发时间前后3小时和6小时匹配的人员（手机号码），供用户进行筛选分析，分析完可保存为研判结果。</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5)研判分析</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研判分析是以案件现场为出发点，通过案件现场的案发时间、基站代码与人员话单、流量单的通联时间、基站代码进行碰撞比对，为了更好地适应嫌疑人踩点时间，用户可自行设置时间进行分析，分析完保存研判结果。</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6)余罪深挖</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余罪深挖是以涉案人员为出发点，进行对其与案件的关联分析。主要通过人员的手机号码，依据其采集的话单、流量单的通联时间、基站代码与案件现场进行碰撞比对，用户可自行设置时间范围进行碰撞分析，分析完保存研判结果。</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2．比对认定串并</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 xml:space="preserve"> </w:t>
            </w:r>
            <w:r w:rsidRPr="00C0526C">
              <w:rPr>
                <w:rFonts w:ascii="宋体" w:hAnsi="宋体"/>
                <w:szCs w:val="21"/>
              </w:rPr>
              <w:t xml:space="preserve">   </w:t>
            </w:r>
            <w:r w:rsidRPr="00C0526C">
              <w:rPr>
                <w:rFonts w:ascii="宋体" w:hAnsi="宋体" w:hint="eastAsia"/>
                <w:szCs w:val="21"/>
              </w:rPr>
              <w:t>比对认定串并模块可实现指纹、DNA、足迹、视频、人像、声纹、虹膜等专业比对系统中的人案比中信息或者案案串查信息的整合，通过相应的串并算法自动形成比对认定串并案件。同时，平台会定时或实时更新各个专业系统最新的比中信息，若该些比中信息能和平台已有的比对认定串并信息有交叉，平台将自动依据该些比中信息对已有的串并案进行相应的续串。</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在比对认定串并列表中每一条串并信息都能查看串并基本信息、串并人员信息、串并案件信息、串并依据信息等。</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3．现场分析串并</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（1）现场勘查信息自动标注</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随着违法犯罪形势和作案手段的多样化、专业化发展趋势，以及各地经济社会情况不一，发案情况呈现多样化差异，以致公安部刑侦相关</w:t>
            </w:r>
            <w:r w:rsidRPr="00C0526C">
              <w:rPr>
                <w:rFonts w:ascii="宋体" w:hAnsi="宋体" w:hint="eastAsia"/>
                <w:szCs w:val="21"/>
              </w:rPr>
              <w:lastRenderedPageBreak/>
              <w:t>标准代码已经不能完全满足各地案情和嫌疑人描述需要；</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现场勘查信息自动标注功能实现对标准选择对象、选择场所、作案时机、作案手段、作案人数、损失物品等代码的二次分类，并且通过大数据分析对现场勘查信息中选择对象、选择场所、作案时机、作案手段、作案人数、损失物品等信息进行自动标注，用户可对标注信息进行查看并进行修改。</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（2）现场智能分析串并</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现场智能分析串并是技术人员针对现场勘验信息进行综合分析，是根据案件手段特点、作案工具、嫌疑人体貌特征、现场分析意见等特定要素进行相似性案件的人工分析过程，最终形成现场分析串并案。平台对现场智能分析串并提供常规研判方法和智能研判方法两种研判方式。</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现场智能分析串并旨在利用人工智能技术，通过对历史数据的分析学习，掌握案件研判分析的方法和串并点，从而实现系统智能串并。</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智能研判依托汇集的专业比对系统的比中数据，链接各专业系统比中结果，在案件串并、线索深挖等扩案、扩人业务方向提供支撑。</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（3）我的技术串并案</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可查看自己研判分析的串并案，同时可以对未审核的串并进行修改、删除等操作。</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（4）技术串并案审核</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技术串并案审核主要是对已完成的串并案进行质量的把关，为传递给侦查、情报的线索信息保障可用性。如果串并案中所有案件串并都符合串并依据可信，则全部予以审核通过，串并案也随之变为已审核；如果串并案中有的案件串并依据不可信，则审核时输入不通过原因并对该案件审核为审核不通过，其它串并依据可信的予以审核通过，串并案也随之变为已审核。同时针对比对认定串并案可对每个案件的每条比对认定信息进行审核。</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（5）技术串案查询</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串案查询功能主要是对已经形成的串并案进行统一管理。串并案数据</w:t>
            </w:r>
            <w:r w:rsidRPr="00C0526C">
              <w:rPr>
                <w:rFonts w:ascii="宋体" w:hAnsi="宋体" w:hint="eastAsia"/>
                <w:szCs w:val="21"/>
              </w:rPr>
              <w:lastRenderedPageBreak/>
              <w:t>有两个来源，一是技术人员在平台中用户根据案件和痕迹物证等综合信息，经过手工研判分析得出的已审核通过的现场分析串并案，二是平台结合指纹、DNA、足迹等专业系统抽取过来的高精准比中数据及现勘信息等数据，后台自动比对生成跨专业的已审核通过的比对认定串并案。同时平台会根据相应算法自动合并技术分析串并与比对认定串并，生成更大的串并案。</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 xml:space="preserve">串案查询中对串并案的操作主要包括详情浏览、导出、查看现场分析串并报告、思维导图等。 </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思维导图主要是将串并案详细信息的复杂逻辑以图文并茂方式进行直观展现。</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（6）扩案查询</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扩案查询实现以人员为主题，查询所有可能涉及到案件（含警综涉案案件、各专业系统比中案件）的人员，可详细查看该人员涉案/比中的案件信息、串并信息，对人员进行余罪深挖；通过人员的姓名、身份证号、手机号码、指纹编号、DNA编号、人员编号等信息检索条件，检索人员的相关信息，包括人员基本信息、涉案/比中信息、串并信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4．指令战果</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（1）技术比中战果</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技术领导对有效的技术比中信息向侦查情报部门推送，可查看全部技术比中信息、以及未推送、已推送、未反馈、已反馈的技术比中信息。通过对接刑专或合成作战等系统，把推送的技术比中信息流转到刑专或合成作战等系统，同时刑专或合成作战等系统把侦查落地结果反馈信息返回到技术比中战果里。</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（2）现场分析串并战果</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技术领导对审核通过的现场分析串并信息向侦查情报部门推送，可查看全部分析串并信息、以及未推送、已推送、未反馈、已反馈的现场分析串并信息。通过对接刑专或合成作战等系统，把推送的分析串并信息流转到刑专或合成作战等系统，同时刑专或合成作战等系统把侦</w:t>
            </w:r>
            <w:r w:rsidRPr="00C0526C">
              <w:rPr>
                <w:rFonts w:ascii="宋体" w:hAnsi="宋体" w:hint="eastAsia"/>
                <w:szCs w:val="21"/>
              </w:rPr>
              <w:lastRenderedPageBreak/>
              <w:t>查落地结果反馈信息返回到现场分析串并战果里。</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5.战果统计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（1）本单位战果统计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本单位的技术比中信息（比中总数、DNA比中、指纹比中、指派总数、DNA指派、指纹指派、反馈总数、DNA反馈、指纹反馈）现场分析串并信息（串并案总数、DNA串并、指纹串并、足迹串并、视频串并、其他串并、串并指派总数、DNA串并指派、指纹串并指派、足迹串并指派、视频串并指派、其他串并指派、串并反馈总数、DNA串并反馈、指纹串并反馈、足迹串并反馈、视频串并反馈、其他串并反馈）以柱状图、饼状图等形式进行展示。</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（2）全区域战果统计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统计全区域技术比中信息（比中总数、DNA比中、指纹比中、指派总数、DNA指派、指纹指派、反馈总数、DNA反馈、指纹反馈）现场分析串并信息（串并案总数、DNA串并、指纹串并、足迹串并、视频串并、其他串并、串并指派总数、DNA串并指派、指纹串并指派、足迹串并指派、视频串并指派、其他串并指派、串并反馈总数、DNA串并反馈、指纹串并反馈、足迹串并反馈、视频串并反馈、其他串并反馈）。</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6.管理设置</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（1）通用设置</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对比对子系统的功能展示方式、线索流转流程等情况进行配置。</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（2）比对认定串并审核设置</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对技术比对认定结果（指纹、DNA、足迹、视频等）现场分析串并审核情况进行配置。</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（3）比对认定串并审批意见设置</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对比对认定串并（指纹、DNA、足迹、视频等）审批意见进行配置。</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（4）研判报告模板设置</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对案件研判分析报告模块进行配置。</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（二）刑事技术管理子系统</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刑事技术管理子系统是结合部里对刑事技术工作要求和本省实际进</w:t>
            </w:r>
            <w:r w:rsidRPr="00C0526C">
              <w:rPr>
                <w:rFonts w:ascii="宋体" w:hAnsi="宋体" w:hint="eastAsia"/>
                <w:szCs w:val="21"/>
              </w:rPr>
              <w:lastRenderedPageBreak/>
              <w:t>行的业务管理和技术工作管理主要实现全区资质认定、资格管理、四项评定、鉴定机构、刑事技术队伍等管理；实现对全区业务情况如现场勘验情况、检验鉴定情况、DNA鉴定情况、科研情况、培训情况、外出鉴定情况、出庭作证情况等进行统计分析图形化展示并支持大屏可视化展示；实现对现场勘查绩效考核，汇总全区刑事技术各单位、科室的各项补贴津贴经费支出情况；实现对全区青年人才、特长专家、鉴定专家等进行统一管理；建设面向全区刑事技术人员的培训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在已建设的区公安厅实验室信息管理子系统实验室质量管理模块中包含了检验鉴定领域的技术管理功能，这个部分的技术管理功能是按照CNAS实验室认可、CMA实验室认证要求，以实验室内部质量控制和质量活动为主要内容，对实验室进行规范化管理，实现与鉴定质量密切相关的鉴定人员、仪器设备、试剂耗材、检验方法、检验环境等关键环节的信息化管理。本次建设的全区刑事技术管理子系统，是针对全区刑事技术部门的技术工作管理，是全区刑事技术部门的技术管理信息的汇总，服务于全区刑事技术工作的统筹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同时，区厅刑事技术管理子系统的建设，一方面要满足全自治区公安刑事技术的管理要求，还要满足公安部刑事技术主管部门的刑事技术管理统计工作，汇总全省相关数据，填报《全国省级公安机关刑事技术部门情况统计表》、《全国公安机关刑事技术队伍情况统计表》、《全国公安机关刑事技术现场勘查情况统计表》、《全国公安机关刑事技术检验鉴定情况统计表》、《全国公安机关刑事技术工作量统计表》、《全国公安机关刑事技术科研情况统计表》、《全国公安机关刑事技术实验室认可情况统计表》、《全国公安机关刑事技术基础设施和技术投入情况统计表（此表为历年累计情况）》、《全国公安机关刑事技术基础设施和技术投入情况统计表》、《全国公安机关DNA、指纹和足迹技术应用情况统计表》、《全国公安机关刑事技术专业岗位补贴、保健津贴情况统计表》、《全国公安机关视频侦查队伍情况统计表》、《全国公安机关刑事技术部门电子物证检验鉴定情况统计表》、《全国男性家族排查系统建设情况统计表》等各专项报表。</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lastRenderedPageBreak/>
              <w:t>1、刑事技术机构信息管理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刑事技术机构信息管理，主要是针对刑侦信息专业应用系统（二期）刑事技术综合管理比对子系统中涉及技术机构、外部机构、统计机构、机构科室、机构专业等信息，由全区各级刑事技术部门使用，按要求进行信息完善、填报和维护。刑事技术机构信息，是刑事技术信息化的基础信息，本功能主要是管理和维护刑事技术机构的基础信息，为相关的刑事技术业务信息系统提供基础数据。</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技术机构管理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技术机构指刑事技术机构，不存在上下级关系，在机构树上是并行存在的，数据来源于全警机构。技术机构支持新增、编辑、删除操作。新增技术机构时，应从全警种机构中进行关联选择，并手动录入技术机构名称。删除机构时，如果本机构下存在人员信息，则不允许删除。</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技术机构包括机构基本信息、关联全警种机构信息和注册机构一览信息。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统计机构管理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统计机构主要服务于统计分析页面，如果统计分析页面左侧第一列需要显示单位名称时，应根据该机构树信息进行显示。各个节点包括节点名称、所属系统、统计机构范围、状态等信息。其中统计机构范围字段分单统计机构代码和多统计机构代码两类。支持导入（从全警导入）新增下级、修改、删除等操作。</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机构科室管理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机构科室主要是对技术机构下关联的科室信息进行统一管理，支持新增、修改、删除操作。</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机构专业管理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机构专业主要是对技术机构下关联的刑事技术专业信息进行统一管理，支持新增、修改、删除操作。</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（1）基本信息管理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对鉴定机构的基本信息、鉴定资格资质信息和评审人员信息进行录入、编辑、统计和提醒。系统对鉴定机构的鉴定资格和相关鉴定资质</w:t>
            </w:r>
            <w:r w:rsidRPr="00C0526C">
              <w:rPr>
                <w:rFonts w:ascii="宋体" w:hAnsi="宋体" w:hint="eastAsia"/>
                <w:szCs w:val="21"/>
              </w:rPr>
              <w:lastRenderedPageBreak/>
              <w:t>可作到期的自动提醒。</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（2）人员队伍管理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对技术人员数量、人员分布等情况进行管理。该项信息将在《全国公安机关刑事技术队伍情况统计表》、《全国公安机关视频侦查队伍情况统计表》按区县、地市、公安厅分层汇总体现。</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（3）基础设施管理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基础设施管理主要指对刑事技术各类用房情况进行管理。系统提供各类用房的信息录入和平面图上传功能。该项信息将在《全国公安机关刑事技术基础设施和技术投入情况统计表(此表为历年累计情况)》按区县、地市、公安厅分层汇总体现。</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（4）技术装备管理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对刑事技术的技术装备进行管理。包含装备数量、种类、型号、供应商、使用情况、生命周期等的管理。该项信息将在《全国公安机关刑事技术基础设施和技术投入情况统计表(此表为历年累计情况)》按区县、地市、公安厅分层汇总体现。</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（5）技术投入管理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对刑事技术的技术投入进行全方位管理，包含各类技术专业的投入情况、人员队伍投入情况、设备资金投入情况进行数据录入和统计。该项信息将在《全国公安机关刑事技术基础设施和技术投入情况统计表》按区县、地市、公安厅分层汇总体现。</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（6）技术能力管理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包含对进行鉴定项目种类的能力情况、进行鉴定检材种类的能力情况、刑事技术软件系统使用能力情况等的管理。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（7）学术研究管理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对发表专业论文篇幅的管理。该项信息将在《全国公安机关刑事技术科研情况统计表》按区县、地市、公安厅分层汇总体现。</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（8）工作业绩管理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对工作业绩进行数据录入与统计，包含案件现场物证采集情况、检验率和提取率、现勘系统案件录入率、勘查笔录与鉴定文书准确率、鉴</w:t>
            </w:r>
            <w:r w:rsidRPr="00C0526C">
              <w:rPr>
                <w:rFonts w:ascii="宋体" w:hAnsi="宋体" w:hint="eastAsia"/>
                <w:szCs w:val="21"/>
              </w:rPr>
              <w:lastRenderedPageBreak/>
              <w:t>定意见作用率、参加实验室能力验证（盲测）情况、技术人员个人荣誉、立功嘉奖情况等。</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（9）发展规划管理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填报本机构的发展规划，包括三年计划、五年规划，包括规划类型、起止时间、规划内容、附件、负责人、规范时间等信息。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各机构由指定人员对本机构的发展规划进行填写和维护，系统自动上报。</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（10）补贴津贴管理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补贴津贴管理实现全区刑事技术部门的岗位补贴、专业保健津贴经费的使用情况管理，由各机构填报，自动上报。该项信息将在《全国公安机关刑事技术专业岗位补贴、保健津贴情况统计表》按区县、地市、公安厅分层汇总体现。</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（11）数据汇总上报</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以上章节数据，采用“公安部十四张表”的形式予以周期性数据汇总和上报。</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2.刑事技术人员信息管理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刑事技术人员信息管理，主要是针对刑侦信息专业应用系统（二期）刑事技术综合管理比对子系统内涉及的全部人员的基础信息进行档案化管理，包括在职人员、技术人员、外部人员，由全区各级刑事技术部门使用，按要求进行信息完善、填报和维护。刑事技术人员信息，是刑事技术信息化的基础信息，本功能主要是管理和维护刑事技术从业人员的基础信息，为相关的刑事技术业务信息系统提供基础数据。支持人员新增、修改、删除、导入、导出等操作。刑事技术人员信息中应有人员排序选项，在页面展示的时候按照人员排序进行展示（即同一单位人员按级别排序）。</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在职人员管理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这里，在职人员指的是在刑事技术部门工作的全部人员，人员信息全部对应于刑事技术的行政机构树下。包括人员姓名、警号、身份证号、单位、是否辅警等字段。</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lastRenderedPageBreak/>
              <w:t>技术人员管理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技术人员指的是刑事技术专业人员，人员信息全部对应于技术机构树下，技术人员又分为勘查人员和鉴定人员。</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外部人员管理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外部人员指的是在刑事技术部门工作的非公安机关人员，即刑事技术辅警，人员信息全部对应于外部机构树下。</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2.2.1.基本信息管理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对人员基本信息的录入和编辑。</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2.2.2.工作经历管理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对人员工作经历的录入、编辑和删除。</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2.2.3.</w:t>
            </w:r>
            <w:r w:rsidRPr="00C0526C">
              <w:rPr>
                <w:rFonts w:ascii="宋体" w:hAnsi="宋体" w:hint="eastAsia"/>
                <w:szCs w:val="21"/>
              </w:rPr>
              <w:tab/>
              <w:t>教育经历管理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对人员教育经历的录入、编辑和删除。</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2.2.4.</w:t>
            </w:r>
            <w:r w:rsidRPr="00C0526C">
              <w:rPr>
                <w:rFonts w:ascii="宋体" w:hAnsi="宋体" w:hint="eastAsia"/>
                <w:szCs w:val="21"/>
              </w:rPr>
              <w:tab/>
              <w:t>培训经历管理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对人员访问、进修、培训经历的录入、编辑和删除。</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2.2.5.</w:t>
            </w:r>
            <w:r w:rsidRPr="00C0526C">
              <w:rPr>
                <w:rFonts w:ascii="宋体" w:hAnsi="宋体" w:hint="eastAsia"/>
                <w:szCs w:val="21"/>
              </w:rPr>
              <w:tab/>
              <w:t>学术会议管理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对人员参加学术会议情况的录入、编辑和删除。</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2.2.6.</w:t>
            </w:r>
            <w:r w:rsidRPr="00C0526C">
              <w:rPr>
                <w:rFonts w:ascii="宋体" w:hAnsi="宋体" w:hint="eastAsia"/>
                <w:szCs w:val="21"/>
              </w:rPr>
              <w:tab/>
              <w:t>获奖情况管理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对人员获奖情况的录入、编辑和删除。</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2.2.7.</w:t>
            </w:r>
            <w:r w:rsidRPr="00C0526C">
              <w:rPr>
                <w:rFonts w:ascii="宋体" w:hAnsi="宋体" w:hint="eastAsia"/>
                <w:szCs w:val="21"/>
              </w:rPr>
              <w:tab/>
              <w:t>论文论著管理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对人员发表论文、论（译）著情况的录入、编辑和删除。</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2.2.8.</w:t>
            </w:r>
            <w:r w:rsidRPr="00C0526C">
              <w:rPr>
                <w:rFonts w:ascii="宋体" w:hAnsi="宋体" w:hint="eastAsia"/>
                <w:szCs w:val="21"/>
              </w:rPr>
              <w:tab/>
              <w:t>继续教育管理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对人员继续教育情况的录入、编辑和删除。</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2.2.9.</w:t>
            </w:r>
            <w:r w:rsidRPr="00C0526C">
              <w:rPr>
                <w:rFonts w:ascii="宋体" w:hAnsi="宋体" w:hint="eastAsia"/>
                <w:szCs w:val="21"/>
              </w:rPr>
              <w:tab/>
              <w:t>荣誉称号管理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对人员荣誉称号的录入、编辑和删除。</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3、两登管理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（1）鉴定机构登记管理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按照《公安机关鉴定机构登记管理办法》要求，对全区公安机关鉴定机构的资格登记、资格年审、监督管理与处罚等事宜进行汇总、展示。</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1)机构基本情况展示</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lastRenderedPageBreak/>
              <w:t>经由系统汇总全区刑事技术机构的基本情况，统一管理；直接支撑全区刑事技术业务应用及统计考核。</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2)基础设施和技术投入情况展示</w:t>
            </w:r>
            <w:r w:rsidRPr="00C0526C">
              <w:rPr>
                <w:rFonts w:ascii="宋体" w:hAnsi="宋体" w:hint="eastAsia"/>
                <w:szCs w:val="21"/>
              </w:rPr>
              <w:tab/>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经由系统汇总全区刑事技术单位用房、基础设施、实验室及物证室环境等情况，统一管理，直接支撑全区刑事技术业务应用及统计考核。</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3)科研情况展示</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经由系统汇总全区刑事技术单位科研立项及完成情况、专业学术论文发表情况、参加国际会议等科研情况，统一管理，直接支撑全区刑事技术业务应用及统计考核。</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4)信息化系统建设情况展示</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经由系统汇总全区刑事技术单位信息化系统建设情况，主要包含现场勘验系统、各专业比对系统、实验室系统、物证保管系统等。统一管理，直接支撑全区刑事技术业务应用及统计考核。</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5)鉴定机构资格管理</w:t>
            </w:r>
            <w:r w:rsidRPr="00C0526C">
              <w:rPr>
                <w:rFonts w:ascii="宋体" w:hAnsi="宋体" w:hint="eastAsia"/>
                <w:szCs w:val="21"/>
              </w:rPr>
              <w:tab/>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向公安部提交本单位的机构鉴定资格申请，并对下级单位的鉴定机构资格进行登记管理；经由系统模块接收各下级单位申报材料（包含年审、变更、延续、注销申请等），在线全程记录审核审批流程；对通过审批的下级单位鉴定机构签发证书，全程记录发证流程并进行备案。通过系统纵向数据贯通，实现对全省各级鉴定机构信息的汇总管理，并对接公安门户系统/平台进行鉴定机构公示。</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（2）鉴定人员登记管理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涵盖全区刑事技术鉴定人员基础信息的管理与相关资格认证工作。</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1)鉴定人员情况展示</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汇总全区刑事技术鉴定人员的年龄、学历、专业、职称（任职资格）论文等情况，统一管理；直接支撑全区刑事技术业务应用及统计考核。</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2）人员鉴定资格管理</w:t>
            </w:r>
            <w:r w:rsidRPr="00C0526C">
              <w:rPr>
                <w:rFonts w:ascii="宋体" w:hAnsi="宋体" w:hint="eastAsia"/>
                <w:szCs w:val="21"/>
              </w:rPr>
              <w:tab/>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向公安部提交本单位的鉴定人资格申请，并对下级单位的鉴定人资格进行登记管理；经由系统模块接收各下级单位申报材料（包含新登记、年审、变更、延续、注销申请等），在线全程记录审核审批流程；对</w:t>
            </w:r>
            <w:r w:rsidRPr="00C0526C">
              <w:rPr>
                <w:rFonts w:ascii="宋体" w:hAnsi="宋体" w:hint="eastAsia"/>
                <w:szCs w:val="21"/>
              </w:rPr>
              <w:lastRenderedPageBreak/>
              <w:t>通过审批的下级单位鉴定机构签发证书，全程记录发证流程并进行备案。通过系统纵向数据贯通，实现对全区各级鉴定人信息的汇总管理，并对接公安门户系统/平台进行鉴定人公示。</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（3）人员勘查资格管理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涵盖全区刑事技术勘查人员基础信息的管理与相关资格认证工作。</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1)勘查人员情况汇集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汇总全区刑事技术勘查人员的年龄、学历、专业、职称（任职资格）论文等情况，统一管理；直接支撑全区刑事技术业务应用及统计考核。</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2)人员勘查资格管理</w:t>
            </w:r>
            <w:r w:rsidRPr="00C0526C">
              <w:rPr>
                <w:rFonts w:ascii="宋体" w:hAnsi="宋体" w:hint="eastAsia"/>
                <w:szCs w:val="21"/>
              </w:rPr>
              <w:tab/>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向公安部提交本单位的勘查人资格申请，并对下级单位的勘查人资格进行登记管理；经由系统模块接收各下级单位申报材料（包含新登记、年审、变更、延续、注销申请等），在线全程记录审核审批流程；对通过审批的下级单位鉴定机构签发证书，全程记录发证流程并进行备案。通过系统纵向数据贯通，实现对全区各级勘查人信息的汇总管理，并对接公安门户系统/平台进行勘查人公示。</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4、鉴定资质管理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（1）资质认定管理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按照新修订的《中华人民共和国刑事诉讼法》和“全国人民代表大会常务委员会关于司法鉴定管理问题的决定》，公安机关刑事技术机构鉴定需开展实验室资质认定或认可。为了更好掌握、推进全区公安机关刑事技术机构鉴定实验室资质认定工作，在管理子系统中建立“资质认定”模块对全区的实验室资质认定工作的机构名称、行政区划性质、法人代表、资质认定证书编号、发证日期、证书有效期、检验项目类别、项目名称、方法标准、人员（资格、专业、能力）仪器设备、工作业绩进行收集、管控。</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1）机构</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全区公安机关实验室机构资质认定记录机构的基本信息如法人信息、具体地址、资产信息、业务范围、授权书，相关资质资格认证、认可信息以及资质评审日期。</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lastRenderedPageBreak/>
              <w:t>2）人员</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人员资质认定记录人员主要工作经历、继续教育记录、国内外访问、进修、培训经历、资质（持证）考核、任务、出版物专著、参加国内外重要学术会议情况、参加工作以来获奖情况、参加工作以来发表论文/论（译）著情况、科技成果、立项课题、档案文件等信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3)项目</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机构通过实验室资质认定的项目，具备哪些能力。</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4)方法</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记录鉴定项目采用的方法及查新、证实等环节信息。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5)能力</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参加实验室公安部、公安厅组织的各专业进行能力验证，经由系统向省、市级单位下发电子信息类材料，通过系统记录实物材料的寄送流程；参加能力验证单位经由系统提交验证结果，由公安部综合评定，并进行结果公告。</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（2）资质认可管理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1)实验室认可情况管理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针对本单位及下级单位的机构资质认定情况进行展示，信息包含通过国家实验室认可单位(历年)通过认可时间、通过认可专业项目、国家级评审员数、内审员数、授权签字人数等相关信息。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2)实验室认可情况统计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以本单位及下级单位机构资质认定情况为基础数据，进行分析统计。统计各级刑事技术部门的通过国家实验室认可单位(历年)通过认可时间、通过认可专业项目、国家级评审员数、内审员数、授权签字人数信息。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5、四项评定</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 xml:space="preserve"> “四项评定”是公安部为提升全国刑事技术室、实验室建设水平和工作能力，组织开展的刑事科学技术室、DNA实验室、重点司法鉴定机构和重点司法鉴定专业实验室的评定工作。制定、颁布实施了《公安刑事科学技术室等级评定办法》、《DNA实验室等级评定办法》、《全</w:t>
            </w:r>
            <w:r w:rsidRPr="00C0526C">
              <w:rPr>
                <w:rFonts w:ascii="宋体" w:hAnsi="宋体" w:hint="eastAsia"/>
                <w:szCs w:val="21"/>
              </w:rPr>
              <w:lastRenderedPageBreak/>
              <w:t>国公安机关重点司法鉴定机构和重点司法鉴定专业实验室评定办法》，自2003年以来持续每两年开展一次评审，夯实了全国刑事技术基层基础，规范了刑事技术管理体系，提高了技术室的现场勘查能力，提高了实验室检验鉴定质量，取得明显成效。</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（1）公安机关刑事科学技术室等级评定管理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公安部授权并指导省级单位对所辖技术室按照《公安机关刑事科学技术室等级评定办法》进行等级评定，包括队伍建设、基础设施、技术装备、技术管理和工作业绩等五个方面；公安部汇总全国技术室等级评定情况，集中管理，并进行公示、通报、授牌。</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（2）公安机关DNA实验室等级评定</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公安部授权并指导省级单位对所辖DNA实验室按照《公安机关DNA实验室等级评定办法》进行等级评定，包括队伍建设、技术用房、技术装备、技术管理、技术能力、学术研究和工作实绩等方面的工作。公安部汇总全国DNA实验室等级评定情况，集中管理，并进行公示、通报、授牌。</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（3）重点司法鉴定机构评定</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公安部组织专家评审团，对全国申报的重点司法鉴定机构进行审查评定。材料的提交、流转、书面审查经由系统模块完成，现场评审由系统记录全过程。</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（4）重点司法鉴定专业实验室评定</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公安部组织专家评审团，对全国申报的重点司法鉴定专业实验室进行审查评定。材料的提交、流转、书面审查经由系统模块完成，现场评审由系统记录全过程。</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6、培训管理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为提升和发展全区刑事技术人员的业务能力，更好地胜任现在的日常工作及未来的工作任务。建设培训管理模块，对区厅、市局、县分局三级公安机关的刑事技术人员组织开展业务培训和统计汇总培训结果。主要实现讲师培训材料上传，制定培训内容、培训时间和添加培训对象。被培训人可以登录系统下载培训材料及培训签到，培训人可</w:t>
            </w:r>
            <w:r w:rsidRPr="00C0526C">
              <w:rPr>
                <w:rFonts w:ascii="宋体" w:hAnsi="宋体" w:hint="eastAsia"/>
                <w:szCs w:val="21"/>
              </w:rPr>
              <w:lastRenderedPageBreak/>
              <w:t>以查询每次培训的签到情况以及对被培训人进行评价。</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（1）人员培训档案管理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按照区厅技术管理科“一人一档”的管理要求，对全区技术人员的培训情况予以归档管理，即可在人员档案中查询该人员参与培训经历、授课经历及培训评价等记录材料。</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（2）师资管理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同时对授课的培训教师、专家予以建档管理，可查询培训教师、专家的联系方式、专业、授课课件、授课评价等方面的信息。沉淀培训案例与经验，为后续的培训计划、培训方向、培训内容作进一步的指导和师资的保障。</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（3）课程管理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对培训课程进行项目化管理，即一个课程为一个项目，进行项目周期式管理。从计划培训、制定培训、开展培训、评价培训等方面进行时序管理，主要功能有对培训内容、培训讲师、培训对象、培训时间、培训课件、培训评价、培训记录归档等数据和材料的录入、编辑和下载。</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（4）定向培训</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按照不同业务领域或鉴定专业的发展要求，以及上级单位的特定要求，随机开展对特定技术人员的定向培训。根据其特定要求进行的定向培训的制定与管理。为区别与全面培训的差异，故单独建设定向培训管理模块。</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（5）测评系统</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为提升培训工作的工作效率，降低人为阅卷错误，故建设测评系统。测评系统为培训管理的后台数据分析模块，实现考试试卷模版制作、试卷在线生成、在线答卷、在线阅卷和成绩汇总等功能。</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7、专家管理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为了更好推进刑事技术队伍建设，在管理子系统中建立“专家管理”模块，对公安部设置的青年人才、技术特长专家、特邀刑事技术专家等部级类型及公安厅设立的鉴定专家、优秀技术人才、厅聘教官等厅</w:t>
            </w:r>
            <w:r w:rsidRPr="00C0526C">
              <w:rPr>
                <w:rFonts w:ascii="宋体" w:hAnsi="宋体" w:hint="eastAsia"/>
                <w:szCs w:val="21"/>
              </w:rPr>
              <w:lastRenderedPageBreak/>
              <w:t>级类型的专家按照专家类别、聘期、证书、培养历程、授课记录、学术研究等类目分类登记、培养、使用。</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专家管理实现区厅经由系统汇总全区刑事技术人员的专业情况，统一管理；直接支撑全区刑事技术业务应用及统计考核。</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8、业务报表</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（1）现场勘验统计报表</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现勘勘查业务统计报表实现对全区的现场勘查情况进行统计，数据主要来源于警综系统、现场勘验系统、指纹系统、DNA系统、足迹系统、视频侦查系统。</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（2）检验鉴定统计报表</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检验鉴定业务统计报表实现对全区的检验鉴定情况进行统计，数据来源于实验室管理系统。</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（3）培训情况统计报表</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培训情况统计报表实现对全区的培训情况进行统计，数据来源于管理子系统。</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（4）科研情况统计报表</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科研情况统计报表实现对全区的科研情况进行统计，数据来源于管理子系统。</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（5）DNA统计报表</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DNA统计报表实现对全区的DNA库与Y库情况进行统计，数据来源于DNA系统和Y库系统。</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2.8.6.</w:t>
            </w:r>
            <w:r w:rsidRPr="00C0526C">
              <w:rPr>
                <w:rFonts w:ascii="宋体" w:hAnsi="宋体" w:hint="eastAsia"/>
                <w:szCs w:val="21"/>
              </w:rPr>
              <w:tab/>
              <w:t>出庭作证统计报表</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出庭作证统计报表实现对全区的出庭作证情况进行统计，数据来源于管理子系统。</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2.8.7.</w:t>
            </w:r>
            <w:r w:rsidRPr="00C0526C">
              <w:rPr>
                <w:rFonts w:ascii="宋体" w:hAnsi="宋体" w:hint="eastAsia"/>
                <w:szCs w:val="21"/>
              </w:rPr>
              <w:tab/>
              <w:t>外出鉴定统计报表</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外出鉴定统计报表实现对全区的外出鉴定情况进行统计，数据来源于管理子系统。</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2.8.8.</w:t>
            </w:r>
            <w:r w:rsidRPr="00C0526C">
              <w:rPr>
                <w:rFonts w:ascii="宋体" w:hAnsi="宋体" w:hint="eastAsia"/>
                <w:szCs w:val="21"/>
              </w:rPr>
              <w:tab/>
              <w:t>信访案件统计报表</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信访案件统计报表实现对全区的信访案件情况进行统计，数据来源于</w:t>
            </w:r>
            <w:r w:rsidRPr="00C0526C">
              <w:rPr>
                <w:rFonts w:ascii="宋体" w:hAnsi="宋体" w:hint="eastAsia"/>
                <w:szCs w:val="21"/>
              </w:rPr>
              <w:lastRenderedPageBreak/>
              <w:t>管理子系统。</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9、绩效考核</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现勘勘查绩效考核实现对现勘的现场勘查率（立案数、勘查数、勘查率）物证提取率（提取现场手印案件数、手印提取率、提取生物检材并检出DNA案件数、DNA提取率、提取现场足迹案件数、足迹提取率、提取涉案人脸图像案件数、人脸图像提取率、提取现场基站案件数、基站提取率）信息应用（指纹破案、DNA破案、人脸图像破案、足迹基站等其他刑事技术手段破案）。</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（三）移动应用</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 xml:space="preserve">   移动应用依托刑侦信息专业应用系统（二期）刑事技术综合管理比对子系统，以移动终端为载体，涵盖委托登记、检验鉴定、物证保全、线索推送等业务环节，在同步PC端现有功能外增加了待办任务提醒、异常告警提醒、扫码识别、环控设备远程管理、可视化展示等特色功能，实现刑事技术工作移动化和快捷化，大大节省用户时间，提高工作效率，全面提升刑事技术工作的实战能力。</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1、接入方案</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（1）逻辑拓扑图</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1）共分为四层：APP采集层、服务总线、应用服务层、基础服务层。</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2）APP采集层主要在智能手机上部署，对案信息进行采集和管理工作。信息项包括：物证管理、实验室管理、线索管理等。</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3）服务总线是公安网的安全策略，移动应用连接公安网的服务端都需要通过边界介入平台中转，各地的平台服务商不同所以在对接过程中还有一部分对接开发工作。</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4）应用服务层为应用层各业务应用系统提供基础的支撑服务，包括：管理服务、消息服务、数据服务、接口服务、搜索引擎服务并对信息落地存储等。</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5）基础服务层是平台对手机应用的安全策略，包括统一认证、水印、应用检测、数据交换服务。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（2）物理拓扑图</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lastRenderedPageBreak/>
              <w:t>移动应用包含客户端与服务端，客户端为安装在移动终端上的APP及运营人员使用的后台管理系统。服务端为安装在服务器上的服务程序，包含应用服务、数据库服务以及备份服务。用户登录APP进行刑事技术业务的处理，运维人员登录后台管理系统进行业务配置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刑事技术综合管理子系统移动应用APP申请上架区厅II类区警务移动商店，发布范围为广西区厅全体民警。移动应用将在II类区部署移动应用服务器及数据库，提供APP的移动应用服务，并存储移动应用产生的数据及文件。II类区的移动应用通过应用支撑平台实现与III类刑事技术业务服务进行数据同步。</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（3）数据流图</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cs="宋体" w:hint="eastAsia"/>
                <w:szCs w:val="21"/>
              </w:rPr>
              <w:t>1</w:t>
            </w:r>
            <w:r w:rsidRPr="00C0526C">
              <w:rPr>
                <w:rFonts w:ascii="宋体" w:hAnsi="宋体" w:hint="eastAsia"/>
                <w:szCs w:val="21"/>
              </w:rPr>
              <w:t>）数据采集流图</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此系统未涉及采集相关业务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数据资源访问流图</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2）文件资源流图</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 xml:space="preserve">此系统未涉及到文件交换 </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cs="宋体" w:hint="eastAsia"/>
                <w:szCs w:val="21"/>
              </w:rPr>
              <w:t>3</w:t>
            </w:r>
            <w:r w:rsidRPr="00C0526C">
              <w:rPr>
                <w:rFonts w:ascii="宋体" w:hAnsi="宋体" w:hint="eastAsia"/>
                <w:szCs w:val="21"/>
              </w:rPr>
              <w:t>）发布范围</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刑事技术综合管理子系统移动应用APP申请上架区厅II类区警务移动商店；发布范围广西区厅全体民警。</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（4）公共资源需求</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cs="宋体" w:hint="eastAsia"/>
                <w:szCs w:val="21"/>
              </w:rPr>
              <w:t>  1</w:t>
            </w:r>
            <w:r w:rsidRPr="00C0526C">
              <w:rPr>
                <w:rFonts w:ascii="宋体" w:hAnsi="宋体" w:hint="eastAsia"/>
                <w:szCs w:val="21"/>
              </w:rPr>
              <w:t>）统一身份认证</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统一认证采用SDK的接入方式，由应用支撑平台统一提供，用于确认用户身份和获取用户信息。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cs="宋体" w:hint="eastAsia"/>
                <w:szCs w:val="21"/>
              </w:rPr>
              <w:t> 2</w:t>
            </w:r>
            <w:r w:rsidRPr="00C0526C">
              <w:rPr>
                <w:rFonts w:ascii="宋体" w:hAnsi="宋体" w:hint="eastAsia"/>
                <w:szCs w:val="21"/>
              </w:rPr>
              <w:t>）应用监测</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接入了应用支撑平台提供的统一应用监测SDK组件。</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2.登录管理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移动应用是基于android技术框架下开发建设，以欢迎页及引导页的方式，展示刑事技术移动应用特点及工作范围。</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平台通过扫描二维码方式与后台服务建立连接，支持通过应用支撑平台提供的统一登入方式，确认用户身份进行系统登录。</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lastRenderedPageBreak/>
              <w:t>（1）APP启动</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通过触发APP产品图标应用启动。启动过程中，展示的欢迎页包含应用名称及版权信息。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首次启动或新版本启动在欢迎页之后，会显示当前应用APP的引导页，引导页包含应用亮点功能介绍。</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（2）安全服务连接</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为了实现移动设备及应用的安全接入，APP首次启动时，需要完成移动设备的自动注册。只有完成注册的移动设备，才能实现移动应用与服务端的可靠通信。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（3）用户名密码登录</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APP密码登录信息与PC端密码登录信息同步由后台统一管理，统一认证采用SDK的接入方式，由应用支撑平台统一提供，用于确认用户身份和获取用户信息。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用户成功登录后根据用户权限展示该用户的资源配置及菜单列表、显示该用户的业务数据。</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3、检验鉴定工作管理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（1）检验鉴定待办事项</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为了用户更好的利用碎片化时间沟通和处理检验鉴定工作待办事项，系统在首页专门提供我的待办模块，展示用户的检验鉴定待办任务。待办事项的展示标明了待办数量与已办列表，方便用户快速办理查阅。</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1)案件预受理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对于新的案件委托预受理任务，首页的案件预受理待办项自动增加一条待办任务，该类型的待办任务数量自动叠加，并收到一条待办提醒消息。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进入此待办项，即可查看委托信息及检材样本信息，审查委托申请人填写的委托申请内容是否正确、本鉴定中心是否有能力完成委托申请人的鉴定要求、送检的检材标本是否符合检验鉴定要求等，以免委托申请人来回奔波，提高检验鉴定工作效率。</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lastRenderedPageBreak/>
              <w:t>2)不予预受理审核</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对于新的不予预受理任务，首页的不予预受理待办项自动增加一条待办任务，该类型的待办任务数量自动叠加，并收到一条待办提醒消息。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进入此待办项，即可对不予预受理的委托信息进行审核，若经过审查，该委托申请本鉴定中心确定无法按委托要求完成鉴定，或是送检的检材标本确定不符合检验鉴定要求，则审批完成后该委托流转至委托人处进行修改。不予预受理审核移动化，可以随时随地处理业务提高检验鉴定工作效率。</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3)跨级审批</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对于新的跨级审批任务，首页的跨级审批待办项自动增加一条待办任务，该类型的待办任务数量自动叠加，并收到一条待办提醒消息。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进入此待办项，即可对送往上级鉴定机构的委托案件进行审核，审核内容包括委托申请人填写的委托申请内容是否正确、本鉴定中心是否没有能力完成委托申请人的鉴定要求、送检的检材标本是否符合检验鉴定要求等，审核通过后，方可将此案件移送上级鉴定机构。</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4)受理登记</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对于新的受理登记任务，首页的受理登记待办项自动增加一条待办任务，该类型的待办任务数量自动叠加，并收到一条待办提醒消息。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进入此待办项，受理人员根据检材样本信息和鉴定要求来判定是否可以检验。对符合要求委托申请进行受理处理，对于不满足检验要求的检材，拒收并填写拒收原因。该记录会自动返回到委托登记节点处，以便登记人员根据拒收原因修改并重新委托或退样。</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5)检验任务领取</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对于新的检验任务，首页的检验任务领取待办项自动增加一条待办任务，该类型的待办任务数量自动叠加，并收到一条待办提醒消息。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检验鉴定人员完成任务领取和检材/样本的接收，该条委托状态信息自动变成检验鉴定中。</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6)文书拟稿</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对于新的文书拟稿任务，首页的文书拟稿待办项自动增加一条待办任</w:t>
            </w:r>
            <w:r w:rsidRPr="00C0526C">
              <w:rPr>
                <w:rFonts w:ascii="宋体" w:hAnsi="宋体" w:hint="eastAsia"/>
                <w:szCs w:val="21"/>
              </w:rPr>
              <w:lastRenderedPageBreak/>
              <w:t>务，该类型的待办任务数量自动叠加，并收到一条待办提醒消息。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进入此待办项，可浏览委托信息、案件信息、检材信息、流转信息；可选择鉴定文书类型鉴定书、检验报告；可自动将检验过程中填写的检验方法、检验过程、依据、仪器设备等信息插入到鉴定文书相应位置，完成鉴定文书的起草。</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7)鉴定复核</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对于新的鉴定复核任务，首页的鉴定复核待办项自动增加一条待办任务，该类型的待办任务数量自动叠加，并收到一条待办提醒消息。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进入此待办项，进行文书的在线复核。复核完成后可填写复核结果及复核意见，并流转到下一节点。</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8)授权签字人审批</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对于新的授权签字人审批任务，首页的授权签字人审批待办项自动增加一条待办任务，该类型的待办任务数量自动叠加，并收到一条待办提醒消息。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进入此待办项，可浏览委托书、鉴定事项确认表、检验记录、物证信息和物证照片等信息；对鉴定文书的检验方法、仪器设备、检材过程、图谱等进行审批。审批通过后自动流转到下一节点。</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9)程序审批</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对于新的程序审批任务，首页的程序审批待办项自动增加一条待办任务，该类型的待办任务数量自动叠加，并收到一条待办提醒消息。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进入此待办项，可浏览委托书、鉴定事项确认表、检验记录、物证信息和物证照片等信息；对鉴定文书的检验方法、仪器设备、检材过程、图谱等进行审批。审批通过后自动流转到下一节点。</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10)确认归档</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对于新的确认归档任务，首页的确认归档待办项自动增加一条待办任务，该类型的待办任务数量自动叠加，并收到一条待办提醒消息。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档案管理人员对进行归档的案件资料进行审核，满足要求的进行归档，登记档案保管位置后，在待办项中完成确认归档。</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11)文书发放</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lastRenderedPageBreak/>
              <w:t>对于新的文书发放任务，首页的文书发放待办项自动增加一条待办任务，该类型的待办任务数量自动叠加，并收到一条待办提醒消息。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进入此待办项，选择文书发放形式、填写时间和登记领取人的信息，确认信息无误后完成文书发放。</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12)业务科长审核</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对于新的审核任务，首页的审核任务待办项自动增加一条待办任务，该类型的待办任务数量自动叠加，并收到一条待办提醒消息。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进入此待办项，完成延期/终止/中止等业务审批，审批人员需要填写审批意思并反馈给提交人。</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13)业务主任审批</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对于新的主任审核任务，首页的主任审核待办项自动增加一条待办任务，该类型的待办任务数量自动叠加，并收到一条待办提醒消息。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进入此待办项，完成延期/终止/中止等业务审批，审批人员需要填写审批意思并反馈给提交人。</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（2）物证鉴定委托</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物证鉴定委托是指公安机关内部发起的委托申请，委托登记内容包括鉴定机构信息、委托人信息、案件信息、物证信息、人员信息，其中案件信息可以从现勘系统复用。提供拍照功能，可对委托物证直接进行拍照，并将物证的照片、物证图像文件以电子档案的方式进行上传，同物证信息一起保存起来。</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（3）物证鉴定登记</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物证鉴定登记是指鉴定机构内部发起的委托申请，委托登记内容包括鉴定机构信息、委托人信息、案件信息、物证信息、人员信息，其中案件信息可以从现勘系统复用。提供拍照功能，可对委托物证直接进行拍照，并将物证的照片、物证图像文件以电子档案的方式进行上传，同物证信息一起保存起来。</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（4）委托查询</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1)委托申请查询</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支持随时查询委托申请的状态信息如待受理、受理意见、待送检、待</w:t>
            </w:r>
            <w:r w:rsidRPr="00C0526C">
              <w:rPr>
                <w:rFonts w:ascii="宋体" w:hAnsi="宋体" w:hint="eastAsia"/>
                <w:szCs w:val="21"/>
              </w:rPr>
              <w:lastRenderedPageBreak/>
              <w:t xml:space="preserve">鉴定、鉴定进度、文书发放等情况，可以对委托业务状态进行实时跟踪。 </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2)留痕信息查看</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用户可查看检验鉴定各节点的留痕信息，包含具体事项、办理时间、办理人、办理意见以及产出物信息。以便用户整体掌握检验鉴定进度及状态。</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（5）流转登记</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1)案件选取流转</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通过案件选取的方式进行检材样本的流转登记，选择需要流转的检材样本信息填写接收单位/科室和接收人实现检材样本的流转。</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2)扫码流转</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通过扫码方式获取需要流转的检材样本信息，填写接收单位/科室和接收人实现检材样本的快速流转。</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（6）检材样本查询</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1)输入搜索项查询</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提供筛选、搜索等功能，方便检材样本的查询。</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定位选择检材样本后，支持对该检材样本流转记录的查看。</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2)扫码查询</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为了快速定位查询检材样本，移动端APP提供通过摄像头对扫描检材样本编码，实现扫码查询。</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（7）鉴定通查</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1)鉴定查询</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支持随时查询本鉴定机构及下级鉴定机构所有检验鉴定业务状态和生成的产出物文档。</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提供排序、筛选、搜索等功能，方便案件鉴定的查询。</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2)留痕信息查看</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便于用户整体掌握检验鉴定进度及状态，支持查看检验鉴定各节点的留痕信息，具体信息包含具体事项、办理时间、办理人、办理意见以及产出物信息。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lastRenderedPageBreak/>
              <w:t>（8）仪器设备信息识别</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通过移动设备扫描实验室检验鉴定仪器设备的二维码，可在移动终端查看该仪器设备的详细信息，包含仪器设备名称、范围、管理人、使用方法、检测、校准、是否检定，使用情况记录，使用人员等记录信息。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对检材样本进行检验鉴定时，可扫描仪器设备的二维码，自动将使用人及上述仪器设备信息带入系统。</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4、物证保全工作管理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（1）物证保全待办事项</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为了用户更好的利用碎片化时间沟通和处理物证保全工作待办事项，系统在首页专门提供我的待办模块，展示用户的物证保全待办任务。待办事项的展示标明了待办数量与已办列表，方便用户快速办理查阅。</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1)物证出库审批</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对于新的物证出库审批任务，首页的物证出库审批待办项自动增加一条待办任务，该类型的待办任务数量自动叠加，并收到一条待办提醒消息。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进入此待办项，完成物证出库业务审批，填写审批意见并反馈给提交人。</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2)物证入库审批</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对于新的物证入库审批任务，首页的物证入库审批待办项自动增加一条待办任务，该类型的待办任务数量自动叠加，并收到一条待办提醒消息。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进入此待办项，完成物证入库业务审批，填写审批意见并反馈给提交人。</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（2）物证入库申请</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支持随时对物证信息进行登记并提交入库保管申请，登记信息包含案（事）件信息与物证信息可直接从现勘系统复用。</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（3）物证出库申请</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lastRenderedPageBreak/>
              <w:t>物证在送检、移送、返还、销毁、其它等情况下需要申请物证调用，物证调用时需要填写《调用物证申请单》，填写内容包括调用事由、预计归还时间、备注信息等。</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（4）出入库查询</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1)物证入库查询</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提供筛选和搜索功能，方便物证入库信息查询。</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2)物证出库查询</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提供筛选和搜索功能，方便物证出库信息查询。</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3)物证归还查询</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提供筛选和搜索功能，方便物证归还信息查询。</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（5）物证室环控设备调节</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1)自动调节模式</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通过与智能环控系统对接，实现物证室内环境可视化展示，展示内容包含各项环境参数如温度、湿度、CO2.TVOC、PM2.5、PM10等。</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自动调节模式下，各个环控设备根据预设的参数阈值自动调控，保证物证室内环境的稳定。</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2)手动远程调控</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通过与智能环控系统的无缝对接，实现对物证室内智能环控设备远程控制，可控制设备包括新风、恒湿消毒净化一体机、空调等。</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（6）物证室异常告警</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支持物证室内异常实时告警和历史告警信息查看，第一时间掌握及处理物证室异常情况。触发物证室内异常告警的情形有如下几类：</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1)物证室内设备异常告警</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设备异常告警主要是设备掉线告警提示，当配置好的环境设备发生掉线时，系统实时将设备掉线告警信息推送到APP，以便物证管理人员及时处理。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2)境参数异常告警</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物证室的环境参数，包含温度、湿度、CO2.TVOC、PM2.5、PM10，超过预设的阈值范围时，系统将环境参数异常告警推送到APP，以便物</w:t>
            </w:r>
            <w:r w:rsidRPr="00C0526C">
              <w:rPr>
                <w:rFonts w:ascii="宋体" w:hAnsi="宋体" w:hint="eastAsia"/>
                <w:szCs w:val="21"/>
              </w:rPr>
              <w:lastRenderedPageBreak/>
              <w:t>证管理人员及时处理。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3)物证非法出库、物证非法归还告警</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若物证室内配备了RFID设备，当带有RFID标签的物证被有关人员进行非法出库或是非法归还操作时，系统将RFID设备反馈的非法出入告警信息推送到APP，以便物证管理人员及时处理。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（7）物证核对</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为快速完成物证出入库管理过程中物证信息核对工作，提供快捷扫码入口将物证标签上的二维码/条码置于扫码窗口中，实现自动扫码识别。</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（8）扫码快速操作</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日常工作中要查看物证状态信息，要通过筛选或搜索查找到该物证，然后再进行相应的业务操作；物证扫码识别技术，可以快速完成物证标签上二维码/条码识别并展示物证当前状态信息。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（9）物证全生命周期查询</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通过物证扫码识别技术，实现对物证提取、移送、检验、保管、处置等各环节全生周期管理和有效溯源。</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5、刑事技术线索管理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侦查员（办案民警）能够实时获取新发布线索并能将线索的有效性进行及时反馈，提高办案效率，比中线索立即推送主要按照“案件比中”、“人员比中”与“研判分析”三种线索类型进行线索信息的展现。</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（1）案件比中线索</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1)案件比中线索详情展示</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以案件为单位展示用户接收到案件比中线索数量和未读线索数量，便于侦查员及时查阅。</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2)案件比中线索反馈</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通过落地侦查把经过确认后的案件比中人员信息反馈给平台，反馈信息包含是否确定为嫌疑人以及人员的处理情况。</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（2）人员比中线索</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1)人员比中线索详情展示</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lastRenderedPageBreak/>
              <w:t>以人员为单位展示用户接收到人员比中线索数量和未读线索数量，便于侦查员及时查阅。</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2)人员比中线索反馈</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通过落地侦查把经过确认后的人员比中信息反馈给平台，反馈信息包含是否确定为嫌疑人以及人员的处理情况。</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（3）技术串并线索</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1)技术串并线索详情展示</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以技术串并线索为单位展示用户接收到技术串并线索数量和未读线索数量，便于侦查员及时查阅。</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2)技术串并线索反馈</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用户根据接收到的线索信息进行落地侦查，对于案件关联的人员信息实际确认后，通过APP向系统提交反馈信息，包含是否确定为嫌疑人以及人员的处理情况。</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6、刑事技术工作统计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根据用户角色及登录的个性化设置，对用户关注业务数据统计的可视化展示。</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（1）检验鉴定情况统计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通过对检验鉴定信息的汇集和数据分析，实现检验鉴定情况的统计展示。</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（2）物证保全情况统计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通过对物证保全信息的汇集和数据分析，实现物证保全情况的统计展示。</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（3）现场勘查情况统计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通过对现场勘查信息的汇集和数据分析，实现现场勘查情况的统计展示。</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（4）技术比中战果统计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通过对技术比中战果信息的汇集和数据分析，实现技术比中战果情况的统计展示。</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7、应用配置管理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lastRenderedPageBreak/>
              <w:t>提供一体化配置管理功能，包含APP页面基础设置、登录用户管理以及各类消息的发布管理。运维管理员可对移动应用APP的各项配置及参数进行管理。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（1）运营设置</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1)欢迎页设置</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支持通过欢迎页设置，更换欢迎页展示内容。</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2)启动页设置</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支持通过启动页设置，更换启动页数量及内容。</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3）首页轮播图设置</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通过上传符合页面设计尺寸的图片，实现APP页面各类图片的替换。</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4)首页楼层初始化设置</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设置首页流程展示的模块。</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（2）移动应用系统管理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1)登录用户管理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支持实时查看已登录移动APP的用户列表。</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2)日志管理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对登录用户的各类操作日志进行记录管理，以便更好的追踪溯源，查找使用记录。。</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3)版本发布管理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按APP版本发布时间，显示详细的系统版本更新信息。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（3）移动设备管理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移动设备管理支持对完成注册的移动设备信息进行统一的管理。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（4）消息管理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1)通知公告发布管理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对于通知公告，系统提供文本编辑框，支持管理员对通知标题、内容及接收人进行编辑发布。</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2)消息类型管理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根据业务类型的区分，可增加新的业务消息类型及推送策略进行设置。</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lastRenderedPageBreak/>
              <w:t>消息提醒</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 xml:space="preserve">消息中心对用户的各类消息进行统一管理，提供消息的已读/未读状态的展现、一键清除未读状态、消息删除、消息查询功能。    </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延期提醒消息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针对已超期或是即将到期的业务，系统自动推送延期提醒消息。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待办业务消息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针对待办业务，系统自动推送待办提醒消息。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cs="宋体" w:hint="eastAsia"/>
                <w:szCs w:val="21"/>
              </w:rPr>
              <w:t xml:space="preserve"> </w:t>
            </w:r>
            <w:r w:rsidRPr="00C0526C">
              <w:rPr>
                <w:rFonts w:ascii="宋体" w:hAnsi="宋体" w:hint="eastAsia"/>
                <w:szCs w:val="21"/>
              </w:rPr>
              <w:t>我发起的业务消息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针对登录用户发起的业务处理，若该业务状态发生新的改变时，系统将会推送业务状态改变提醒消息。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系统消息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系统消息包含版本更新消息与通知公告消息。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（5）常用应用个性化设置</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可对常用应用进行配置管理，用户可在移动端首页的快捷入口打开某一业务应用。常用应用在首页展示，针对于不同用户角色的日常工作有所区分，建立了个性化及便捷的启动业务应用通道。</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8、刑事技术采比反服务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移动应用终端设备采集录入的相关数据通过公安移动专网，通过刑侦信息专业应用系统（二期）刑事技术综合管理比对子系统，向公安信息网内的专业比对应用系统进行交互，提交比对任务、获取比对研判结果，并将比对研判结果反馈至移动应用终端，完成现场信息的采比反闭环流程。</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▲（1）现场指纹远程比对</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现场指纹远程比对功能是刑技移动应用的独立功能，通过移动警务终端将案件现场指纹（可拍照现场指纹或采用多光源现场指纹拍照仪采集）进行比例尺原大处理、特征提取后，将现场指纹数据打包FPT后上传、并向指纹比对系统发起正查比对，认定后比对结果（未比中，比中，比中嫌疑人员信息及指纹）反馈至移动端，完成现场指纹的采比反功能。</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lastRenderedPageBreak/>
              <w:t>比中结果在刑侦信息专业应用系统（二期）刑事技术综合管理比对子系统的“专业比对结果”不做记录。</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▲（2）人员指纹远程核查</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人员指纹远程核查功能是刑技移动应用的独立功能，通过移动警务终端将人员指纹采集（可拍照油墨捺印指纹或拍照手指指纹，或移动警务终端链接滚动指纹采集模块进行采集）特征提取及压缩处理，将人员指纹数据打包FPT后上传、并向指纹比对系统发起查重、倒查比对，倒查比对候选结果认定后，将比对结果（未比中，比中，查重嫌疑人员信息，倒查案件信息及指纹）反馈至移动端，完成人员指纹的采比反功能。</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比中结果在系统的“专业比对结果”不做记录。</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（3）人像远程核查</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人像远程核查功能是刑技移动应用的独立功能，通过移动警务终端拍摄人脸照片后上传、并向科信总队的人像比对系统发起比对，比对完成后将比对结果（候选名单及相关信息，反馈内容视科信总队的人像比对系统接口而定）反馈至移动端，完成人员人像的采比反功能。</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比中结果在系统的“专业比对结果”不做记录。</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（4）人员活体指纹采集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活体指纹采集功能是刑技移动应用的独立功能，依托于可链接移动警务终端的滚动指纹采集仪，实现对人员基本信息、十指平面指纹、十指滚动指纹等信息采集、特征提取及压缩处理，采集的指纹信息打包FPT上传至中心指纹比对系统。</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（四）运营管理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系统提供统一的框架结构、统一的认证管理、统一的基础资源管理、统一的文件存储服务，支撑刑侦信息专业应用系统（二期）刑事技术综合管理比对子系统各业务功能模块一体化运行。</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运营管理实现业务子系统集成，灵活的增加和配置业务子系统到框架平台，具备丰富的扩展能力，支持内部系统资源组件式展示和支持外部系统资源的集成式展示。</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lastRenderedPageBreak/>
              <w:t>1、内部服务管理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（1）统一认证服务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为多刑事技术业务系统提供统一身份认证，只需在系统登录，即可访问各业务系统，无需另外重新登录各业务系统。</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（2）应用动态扩展服务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系统支持应用功能的动态扩展，及不修改现有系统整体或任意一部分功能的情况下,扩展自身的功能。</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（3）应用负载均衡服务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为处理高并发带来的系统性能问题，使用负载均衡机制，它是根据某种负载策略把请求分发到集群中的每一台服务器上，让整个服务器群来处理网站的请求。</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（4）首页动态加载服务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针对用户角色可见、各业务子系统提供的首页widget组件，用户可以在前端页面进行直接编辑自定义，包括拖拽顺序、组件显示宽度、是否显示等操作。</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（5）基本信息服务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为刑侦信息专业应用系统（二期）刑事技术综合管理比对子系统提供系统图标、系统标题、轮播图、注册页面开关、版权信息显示、登录方式开关、登录页模块按钮是否可以开关、运维人员信息等基本信息的配置。</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（6）运营参数服务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按照系统模块，对系统的运营参数进行分类管理及设置，支持参数新增、编辑、删除。</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（7）常驻任务服务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常驻任务服务主要对系统内定期、定时执行的任务进行管理，比如：定期同步任务、定时统计任务。每一个任务包括对应主机ip、所属子系统、系统模块、任务名称、任务class、执行方式、执行周期等内容。</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（8）天气信息服务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lastRenderedPageBreak/>
              <w:t>天气信息服务主要通过自动接口同步或手动文件导入等方式设置全国各地天气信息，最好能够精确到分县局级，以便应用系统能够自动、实时获取当地天气信息。系统中使用的天气信息是通过与全警机构进行关联确定的。</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（9）公休假日服务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根据国家每年的法定假期放假规定，对日历组件手动设置节假日调休方案，并最终在日历widget组件中进行节假日调整显示。</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（10）基础数据同步服务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基础数据同步主要指当UAOP中机构、人员、账号、角色等基础数据发生变化时，能够手动一键通知各业务子系统，以便各业务子系统能够快速获取最新数据，同时要求记录各业务子系统同步更新基础数据的状态。</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（11）更新发布控制服务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更新发布控制主要完成对专用浏览器、移动APK、用户手册、版本更新说明的更新发布管理，以便用户能方便、顺畅、平滑地获取最新版本内容。各项发布的内容均包括发布、删除操作。</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（12）系统字典服务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对刑侦信息专业应用系统（二期）刑事技术综合管理比对子系统内的字典数据进行集中管理，以便各业务系统调用。系统字典支持按业务系统分类、按属性分组，而字典数据分字典类型、字典值。字典信息包括字典项名称、字典项代码、字典项拼音、字典项顺序、字典状态、字典类型等内容。</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（13）外部字典翻译服务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通过外部字典管理，实现与内部字典的对照转换。当与其他外部系统进行对接时，通过内外字典转换接口，以保证系统数据内的字典信息对应显示。</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（14）内部字典转义服务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实现内部字典的代码转换翻译，以保证系统数据内的字典信息在前端对应显示中文。</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lastRenderedPageBreak/>
              <w:t>（15）应用资源配置服务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应用资源管理主要是对内部系统资源、外部系统资源管理配置。</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（16）Widget配置管理服务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Widget配置管理主要对各子系统提供的首页widget组件进行集中管理，通过与角色信息关联，定义首页可见的widget组件。其中“我的常用模块”“我的登录信息”组件式各角色必配组件，不可隐藏。</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支持新增、修改、删除操作。</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（17）现勘机构人员转换服务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在部署系统时，必然需要对既往现勘数据进行统一管理，包括从旧版本现勘抽取数据到刑侦信息专业应用系统（二期）刑事技术综合管理比对子系统，以及刑侦信息专业应用系统（二期）刑事技术综合管理比对子系统生产的新数据同步到旧版本现勘。在对现勘系统业务数据进行处理同步之前，要求对机构、人员数据进行转换处理，生成转换对照表（组织机构转换表、人员转换表）。</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组织机构转换要求将现勘的全部组织机构必须与刑侦信息专业应用系统（二期）刑事技术综合管理比对子系统的全警种机构对照转换。</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人员转换要求将现勘中的人员以姓名、身份证号为关键字与刑侦信息专业应用系统（二期）刑事技术综合管理比对子系统中的人员进行对照换换。</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（18）外部系统机构转换服务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外部机构是专为实验室检验鉴定系统的外部送检人员而设立的，指的是非公安机关内的机构。除现勘系统外，其他系统的组织机构也需要与刑侦信息专业应用系统（二期）刑事技术综合管理比对子系统的全警种机构对照转换。</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（19）案件类别分组服务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案件类别分组指将标准类别的案件，按照客户或业务的实际需求进行分组管理，建立一个分组（比如：必勘案件分组、十类案件分组），以便用户能够使用分组快速查询某一分组案件，或系统在同步数据时自动同步某一分组的案件数据。</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lastRenderedPageBreak/>
              <w:t>（20）物证条形码服务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为保证系统中各类条码信息满足不同客户需求，需对条码的打印信息进行设置，包括一维条码和二维条码。</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（21）技术机构服务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技术机构指刑事技术机构，不存在上下级关系，在机构树上时并行存在的，数据来源于全警机构。技术机构支持新增、编辑、删除操作。新增技术机构时，应从全警种机构中进行关联选择，并手动录入技术机构名称。删除机构时，如果本机构下存在人员信息，则不允许删除。</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技术机构包括机构基本信息、关联全警种机构信息和注册机构一览信息。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（22）统计机构服务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统计机构主要服务于统计分析页面，如果统计分析页面左侧第一列需要显示单位名称时，应根据该机构树信息进行显示。</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（23）机构科室服务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机构科室主要是对技术机构下关联的科室信息进行统一管理，支持新增、修改、删除操作。</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（24）机构专业服务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机构专业主要是对技术机构下关联的专业信息进行统一管理，支持新增、修改、删除操作。</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（25）人员信息服务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人员信息服务主要是对刑侦信息专业应用系统（二期）刑事技术综合管理比对子系统内涉及的全部人员信息进行管理。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（26）账号信息服务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账号信息服务主要对各人员的登录账号信息进行统一管理。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（27）角色信息服务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系统中角色分功能角色和数据权限角色两类。</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（28）日志服务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对登录用户的各类操作日志进行记录管理，以便更好的追踪溯源，查找使用记录。</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lastRenderedPageBreak/>
              <w:t>（29）通知通告服务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主要用于发布通知通告消息，对已发布的通知通告进行集中管理。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（30）通知通告浏览服务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主要用于接收通知通告消息，对已接收的通知通告进行查看浏览。</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2.登录管理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登录页作为刑侦信息专业应用系统（二期）刑事技术综合管理比对子系统的用户登录入口，提供账号密码登录、PKI登录、扫码登录三种登录方式。并且提供APP下载激活、版本更新、联系我们、用户注册页面的跳转入口，以及系统名称、系统版权信息的显示。</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3、首页管理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首页是用户登录后看见的第一个页面，用户角色不同，可见的首页widget组件不同，即系统会根据用户角色，配置用户首页的可见组件。另外，用户也可以对所有的可见组件进行编辑，包括拖拽顺序、定义组件宽度、是否显示等，自定义首页展示的内容。但是，“我的常用模块”、“我的登录信息”是不可隐藏组件，必须在首页最顶端一直显示。</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4、账号管理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刑侦信息专业应用系统（二期）刑事技术综合管理比对子系统中每一个对应的人员都应有登录账号，本功能主要对各人员的登录账号信息进行统一管理，要求一人只能有一个账号。支持账号新增、修改、删除操作。</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5、角色管理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系统中角色分功能角色和数据权限角色两类。其中功能角色主要对应于用户的身份角色，用户可使用的功能菜单、看见的首页widget组件。数据权限角色主要对应于用户可看的数据范围，分本人数据、本单位数据和本单位及下级数据。</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6、日志管理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对登录用户的各类操作日志进行记录管理，以便更好的追踪溯源，查找使用记录。包括登录登出日志、查询日志、修改日志、删除日志等</w:t>
            </w:r>
            <w:r w:rsidRPr="00C0526C">
              <w:rPr>
                <w:rFonts w:ascii="宋体" w:hAnsi="宋体" w:hint="eastAsia"/>
                <w:szCs w:val="21"/>
              </w:rPr>
              <w:lastRenderedPageBreak/>
              <w:t>内容。</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7、通知通告</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（1）通知发布管理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主要用于发布通知通告消息，对已发布的通知通告进行集中管理。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（2）消息提醒及浏览</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消息提醒分新消息提醒和未读消息提醒。</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（五）数据资源管理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基于大数据云计算技术架构，对刑事技术数据资源管理进行整体设计，按照统一规划、统一标准、统一建设的原则，对各刑事技术专业系统的数据，按不同主题进行索引、摘要、结构化描述等处理，实现数据的统一规范。</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通过对刑事技术数据的整合实现数据资源集中管理，提高数据质量。完成数据资产化，提升数据营运管理能力，实现基础数据的深度共享与关联，通过对案、物、人等信息的多维融合、关联形成刑事技术主题库，为各类业务应用提供种类丰富的、标准化、规范化的数据支撑。</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1、数据治理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数据治理主要包括系统对接、数据清洗、主题建模三项主要工作，通过专业ETL 数据处理工具，定时、定期对接各相关专业系统和基础业务系统，获取所需的相关信息，开展数据清洗工作和主题建模，形成刑事技术信息主题库（刑专基础库组成部分）。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由于历史原因，所对接、关联的各专业系统和基础业务系统的信息间，往往存在大量的噪声数据、失链数据（丢失关联性）和不一致数据等，这些都需要通过数据清洗工作进行预处理。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系统对经过清洗的数据，案事件、现场勘查、检验鉴定、物证保管、专业比对等信息，按照刑事技术的业务工作和管理工作需要进行重新组织，构建支撑一系列业务流转、综合研判、物证溯源管控、统计考核等业务应用的刑事技术主题库，支撑刑事技术部门的信息应用和工作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（1）警综信息（对接刑专系统）</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lastRenderedPageBreak/>
              <w:t>需关联的警综信息，包括接报警信息（警情编号、报案人、警情描述、接警时间等），案件信息（案件编号、案件类别、案发时间、案发地点、简要案情、破案信息、受理时间、受理单位、主办侦查员、案件状态等），嫌疑人信息（人员编号、人员照片、姓名、身份证号、户籍地、抓获日期、打处结果等），这些信息是基础信息，在刑事技术信息的案件分析、串并研判、线索流转等业务应用中需要频繁使用和关联使用。</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（2）现勘信息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通过对接全国公安机关现场勘查信息系统，获得现场勘验信息（现场勘查编号、勘验开始时间、勘验结束时间、勘查地点、勘验检查情况、主勘单位、勘查人员、侦查人员、录入时间等），现场分析意见信息（案件性质、选择对象、选择处所、作案地点、作案时机、作案出入口、侵入方式、作案手段、作案特点、作案工具、作案人数、作案动机、作案人特点、作案过程、现场分析意见、损失物品、损失价值等），痕迹物证信息（痕迹物证照片、编号、名称、提取部位、提取方法等），现场勘查笔录等文件信息，以及现场图、现场照片等图片信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现勘信息是综合串并、专业比对（比对结果核查）物证溯源管控、绩效管理等业务工作和管理工作的基础信息，在不同的应用场景下需要用到不同的信息项，而且需要频繁调用和综合应用。</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（3）违法犯罪人员信息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违法犯罪人员信息包括人员基础信息（人员编号、人员照片、姓名、身份证号、住址信息、人员类别信息、手机信息采集状态、采集时间、采集单位等），生物特征信息（指掌纹图像和编号、足迹图像和编号、DNA样本编号、声纹数据及编号、虹膜数据及编号等），随身携带物品信息、体表特征信息，以及被采集/打处事由等信息，以及存储管理违法犯罪人员手机信息（109平台）。除采集时拍摄的人像照片外，对接的信息全部是文本信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违法犯罪人员信息是从人到案、从案到人、同伙/团伙分析、重复采集情况以及人员真实身份核查等分析应用的重要依据信息。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lastRenderedPageBreak/>
              <w:t>（4）指掌纹系统</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指掌纹系统管理了人员捺印数据（人员编号、指掌纹图像、身份信息、涉案信息、采集原因、采集时间、采集单位等）和现场指掌纹数据（现场指纹/掌纹图像、现场指掌纹编号、现勘号、案事件号等），以及比对任务信息，正查、倒查、查重、串查的比中认定信息（比中方式、比中关系、比中时间、比对人等）。</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刑事技术综合管理比对子系统只清洗、整合指掌纹系统中的人员信息、现场指掌纹信息、比对任务信息、比中认定信息等文本信息，为嫌疑人多生物特征档案、案件（现场）档案、物证应用档案、专业比对、串并研判、身份仿冒核查、刑事技术采比反等业务应用，以及技术工作管理等提供基础数据。</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（5）DNA信息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DNA国家库（DNALims系统）管理了人员DNA数据（人员DNA编号、基因位点、身份信息、涉案信息、采集原因、采集时间、采集单位等）和现场DNA数据（现场DNA编号、基因位点、现勘号、案事件号等），以及比对任务信息，正查、倒查、查重、串查的比中认定信息（比中方式、比中关系、比中时间、比对人等）。</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通过对接DNA国家库（DNALims）系统，获取人员DNA信息（文本）现场DNA信息（文本）比对任务信息（文本）比中认定信息（文本），用于嫌疑人多生物特征档案、案案关系、案人关系、物证应用档案、技术比对、串并研判、仿冒身份核查等应用，以及技术工作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（6）足迹信息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足迹系统管理了人员足迹数据（人员足迹编号、足迹花纹、身份信息、违法记录、采集时间、采集单位等）和现场足迹数据（现场足迹编号、足迹花纹、现勘号、案事件号等），以及足迹串并信息（串并编号、串并现场编号、串并时间、串并人、串并单位等）。</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通过对接足迹系统，获取人员足迹信息（文本）现场足迹信息（文本）足迹串并信息（文本），用于嫌疑人档案、案件（现场）档案、物证档案、串并研判等应用，以及技术工作管理。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lastRenderedPageBreak/>
              <w:t>（7）虹膜信息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虹膜识别系统管理了人员虹膜数据（人员虹膜编号、虹膜照片、身份信息、违法记录、采集时间、采集单位等），以及虹膜比中信息（比中方式、比中关系、比中时间、比对人等）。</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通过对接虹膜识别系统，获取人员虹膜信息（文本）虹膜比中（文本），用于人员多生物特征档案、刑事技术采比反等应用。</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（8）声纹信息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声纹数据库管理了人员声纹数据（人员声纹编号、音频、身份信息、违法记录、采集时间、采集单位等），以及声纹比中信息（比中方式、比中关系、比中时间、比对人等）。</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通过对接声纹数据库，获取人员声纹信息（文本）声纹比中（文本），用于人员多生物特征档案、刑事技术采比反等应用。</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（9）涉案视频库信息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涉案视频实战应用平台系统管理了现场视频数据（现场视频编号、视频播放文件、目标截图、目标描述信息、现勘号、案事件号等），以及视频案件串并信息（串并编号、串并现场编号、串并时间、串并人、串并单位等）。</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通过对接涉案视频实战应用平台，获取现场视频信息（文本）案件串并信息（文本），用于案件（现场）档案、串并研判、专业比对等应用，以及技术工作管理。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（10）电子物证信息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电子物证系统管理了电子物证数据（涉案人身份信息、手机号、手机唯一标识号、虚拟身份、涉案信息、采集时间、采集单位等），以及分析任务信息和分析结果信息。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通过对接电子物证系统，获取电子物证系统中的嫌疑人身份信息、识别号信息、涉案信息，用于串并研判、技术工作管理等应用。</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（11）人像比对信息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人像比对系统管理了人员数据（人员编号、人像图像、身份信息、采集原因、采集时间、采集单位等），以及比对任务信息，比中认定信</w:t>
            </w:r>
            <w:r w:rsidRPr="00C0526C">
              <w:rPr>
                <w:rFonts w:ascii="宋体" w:hAnsi="宋体" w:hint="eastAsia"/>
                <w:szCs w:val="21"/>
              </w:rPr>
              <w:lastRenderedPageBreak/>
              <w:t>息（比中方式、比中关系、比中时间、比对人等）。</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通过对接人像比对系统，获取人像比对系统中的人员信息（文本）比对任务信息（文本）比中认定信息（文本），用于嫌疑人档案、技术比对、串并研判、仿冒身份核查、刑事技术采比反等应用，以及技术工作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2.数据存储</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系统在数据层使用了多种数据处理技术，以及优化的算法来提高数据的访问能力，针对不同的应用场景采用不同的数据技术。同时考虑未来业务增长对数据库造成的压力。使用数据存储技术有关系型数据库Oracle11，分布式文档存储，以及全文索引数据存储技术Solr技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3、数据监控</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系统应通过资源监控功能来达到监控刑事技术数据资源库更新变化情况的目的，能够及时发现问题并处理，保证信息的鲜活度和完整性。</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数据同步质量评估：监控各个数据源的运行状况和数据质量，针对数据清洗中数据质量问题进行记录，并提供分析。</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数据同步运行监控：监控各个数据源的接口程序运行状态，对监控数据的预警状态设定各类情况及预警阀值，根据异常情况提供预警信息。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4、纵向对接</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（1）数据交换接口</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建设与上（下）系统的数据交换接口，建立向上级系统上报信息，接收上级系统下发共享应用的资源信息的数据交换通道；</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（2）业务联动接口</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建设与上（下）系统的业务联动接口，实现系统各级的联动应用，为各地公安机关刑事技术部门提供信息、跨区域协作服务；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（3）信息应用服务接口</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建设与上级系统的信息应用接口，依托本地汇集的信息资源，向上级系统提供信息的共享应用服务；调用上级系统接口为本地提供的特定信息应用服务。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lastRenderedPageBreak/>
              <w:t>5、任务调度管理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数据任务调度管理主要对系统内定期、定时执行的任务进行管理，比如：定期同步任务、定时统计任务。每一个任务包括对应主机ip、所属子系统、系统模块、任务名称、任务class、执行方式、执行周期等内容。</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（1）天气信息定时更新任务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支撑通用业务，实现设置时间点、执行周期，对天气信息进行自动获取。</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（2）业务模块授权检测任务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支撑通用业务，实现设置时间点、执行周期，对业务模块授权进行自动检测。</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（3）认证令牌定时更新任务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支撑通用业务，实现设置时间点、执行周期，对认证令牌缓存进行自动更新。</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（4）检验鉴定业务统计任务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支撑检验鉴定业务，实现设置时间点、执行周期，对检验鉴定业务的所有统计任务进行管理。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（5）失效委托状态更新任务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支撑检验鉴定业务，实现设置时间点、执行周期，对检验鉴定业务中所有的物证鉴定委托进行时间检查，更新状态。</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（6）人员机构等基础信息同步任务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支撑检验鉴定业务，实现设置时间点、执行周期，从通用业务数据中同步人员、机构、帐号等基础数据。</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（7）AI案件现场智能标注服务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支撑现场勘查业务，实现设置时间点、执行周期，对案件现场进行智能化、自动化的标注处理。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（8）案件现场信息抽取服务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支撑现场勘查业务，实现设置时间点、执行周期，对案件现场信息进行自动化抽取处理。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lastRenderedPageBreak/>
              <w:t>（9）DNA比中信息抽取服务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支撑现场勘查业务，实现设置时间点、执行周期，对DNA比中信息进行自动化抽取处理。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（10）指纹比中信息抽取服务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支撑现场勘查业务，实现设置时间点、执行周期，对指纹比中信息进行自动化抽取处理。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（11）串并案信息抽取服务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支撑现场勘查业务，实现设置时间点、执行周期，对串并案信息进行自动化抽取处理。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（12）现场勘验信息上报服务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支撑现场勘查业务，实现设置时间点、执行周期，对案件现场信息进行上报处理。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（13）涉案视频文件解析入库任务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支撑现场勘查业务，实现设置时间点、执行周期，对涉案视频文件信息进行解析入库处理。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（14）案件信息数据同步任务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支撑现场勘查业务，实现设置时间点、执行周期，管理从刑事技术数据资源库同步案件信息处理。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（15）人员机构等基础信息同步任务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支撑现场勘查业务，实现设置时间点、执行周期，从通用业务数据中同步人员、机构、帐号等基础数据。</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（16）系统常用项汇总任务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支撑现场勘查业务，实现设置时间点、执行周期，对系统常用项目进行汇总处理。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（17）DNA检材卡信息获取任务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支撑物证保全业务，实现设置时间点、执行周期，对获取DNA检材卡信息任务进行管理。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（18）物证保全业务统计任务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支撑物证保全业务，实现设置时间点、执行周期，对物证保全业务的</w:t>
            </w:r>
            <w:r w:rsidRPr="00C0526C">
              <w:rPr>
                <w:rFonts w:ascii="宋体" w:hAnsi="宋体" w:hint="eastAsia"/>
                <w:szCs w:val="21"/>
              </w:rPr>
              <w:lastRenderedPageBreak/>
              <w:t>所有统计任务进行管理。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（19）物证保全业务数据上报任务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支撑物证保全业务，实现设置时间点、执行周期，对物证保全业务数据上报任务进行管理。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（20）人员机构等基础信息同步任务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支撑物证保全业务，实现设置时间点、执行周期，从通用业务数据中同步人员、机构、帐号等基础数据。</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（21）机构车辆维修提醒任务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支撑通用业务，实现设置时间点、执行周期，对机构车辆维修提醒任务进行管理。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（22）机构明日值班提醒任务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支撑通用业务，实现设置时间点、执行周期，对机构明日值班提醒任务进行管理。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（23）机构每月值班提醒任务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支撑通用业务，实现设置时间点、执行周期，对机构每月值班提醒任务进行管理。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（24）数据同步定周期任务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支撑刑事技术数据资源库业务，实现设置时间点、执行周期，对定周期任务进行管理。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（25）数据同步定时任务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支撑刑事技术数据资源库业务，实现设置时间点、执行周期，对定时间任务进行管理。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（26）刑事技术数据资源库统计任务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支撑刑事技术数据资源库业务，实现设置时间点、执行周期，对所有统计任务进行管理。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（27）AI案件类别智能标注服务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支撑刑事技术数据资源库业务，实现设置时间点、执行周期，对案件类别智能标注任务进行管理。</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（六）系统对接</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lastRenderedPageBreak/>
              <w:t>“刑侦信息专业应用系统（二期）刑事技术综合管理比对子系统”循科信总队顶层设计原则，与新警综、现勘系统、刑专系统、各专业比对系统、数据处理平台、集成平台（ESB）等系统进行对接。</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1、新警综系统</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刑侦信息专业应用系统（二期）刑事技术综合管理比对子系统”的业务发起人员一般为刑事技术人员和刑事情报、刑事侦查人员，在业务进行过程中所需要的案件、警情、人员数据通过刑专系统对接获取，刑专系统已通过科信平台对接了警综系统数据。</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广西全区可在警综系统发起送检委托（县、市、厅、部四级公安机关鉴定机构），完成审批手续后，将盖章后的委托书推送给广西区厅刑事技术综合管理比对子系统，刑事技术综合管理比对子系统进行受理、检验鉴定，并将审核意见、鉴定状态、鉴定结论、鉴定文书反馈给警综系统。</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办案民警在警综点击“实验室委托”，调用区厅刑技系统提供“选择鉴定机构页面服务”（根据警综统一认证规范对接），根据选择的鉴定机构，区厅刑技系统提供实验室鉴定委托申请页面服务，同时调用警综提供的案件信息、被鉴定对象信息、立案决定书等数据服务接口，获取相关信息复用到委托申请信息中，其中，送检委托的现场物证的物证信息须从现勘系统复用，复用现勘号、物证名称、物证编号。委托申请信息填写完成后，点击提交。</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办案民警提交委托申请，区厅刑技系统（可以是实验室系统）调用警综提供的鉴定委托书数据服务接口，将第1步委托申请信息写回警综，警综系统接收后，自动生成待审批的鉴定委托书。委托到公安部物证鉴定中心实验室系统时，委托书与广西区厅的委托书模板不一致。</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办案单位领导审批通过后，警综系统调用区厅刑技系统提供的鉴定委托书数据服务接口，将盖章后的鉴定委托书推送给区厅刑技系统（实际由区厅刑技系统分配下发到具体实验室系统）。</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鉴定人员在刑技系统进行预受理，并调用警综系统提供的审核结果和</w:t>
            </w:r>
            <w:r w:rsidRPr="00C0526C">
              <w:rPr>
                <w:rFonts w:ascii="宋体" w:hAnsi="宋体" w:hint="eastAsia"/>
                <w:szCs w:val="21"/>
              </w:rPr>
              <w:lastRenderedPageBreak/>
              <w:t>鉴定状态反馈数据服务接口回写预受理审核结果。如果预受理不通过，流程结束；如果预受理选择返回委托方，则办案民警可修改原委托信息后递交委托申请，重新走盖章审批流程。</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鉴定人员在刑技系统受理登记，并调用警综系统提供的审核结果和鉴定状态反馈数据服务接口回写受理结果。如果受理不通过，则流程结束；如果受理返回委托方，办案民警可修改原委托信息后递交委托申请，重新走盖章审批流程。</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在刑技系统中受理后鉴定文书发放前，可在警综系统中进行委托补送，补送页面复用原委托信息、案件信息，委托人可新增检材/样本信息后，递交委托申请，生成补充委托书，并走相应的审批流程。</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鉴定人员在刑技系统完成打印报告节点后，并调用警综提供的鉴定报告数据服务接口，回写鉴定意见、鉴定结论和鉴定文书（如果刑技系统与电子签章系统对接后，则将有电子签章鉴定文书给警综）。</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2.数据处理平台</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为了打破部门警种壁垒，由内而外的实现全警种总关联、总索引、总导航的目标，通过资源服务目录对全警数据资源进行全面感知，结合数据的不同阶段，构成一个由内到外结合数据处理、由数据组成的位面，实现全警数据在同一个位面灵活流转。本系统通过将相关业务数据在数据治理平台上进行数据接入、数据标准化以及业务库制作等相关工作，完善本系统与公安大数据资源的关联互通，公安大数据智能化应用奠定基础。</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依照刑专总体规划，“刑侦信息专业应用系统（二期）刑事技术综合管理比对子系统”产生、管理的数据接入数据处理平台，如现场勘验信息、检验鉴定文书、物证信息、刑事技术比中（指纹、DNA、足迹比中信息）刑事技术分析串并信息等（其他专业系统，如人像、声纹、虹膜、涉案视频、涉案电子物证等，比对结果信息，待系统开展建设时再提供），相关信息由刑专统筹治理后对外提供。目前已将刑侦信息专业应用系统（二期）刑事技术综合管理比对子系统的结构化的表结构提供给数据处理平台承建公司，提前进行数据对标工作，待系统</w:t>
            </w:r>
            <w:r w:rsidRPr="00C0526C">
              <w:rPr>
                <w:rFonts w:ascii="宋体" w:hAnsi="宋体" w:hint="eastAsia"/>
                <w:szCs w:val="21"/>
              </w:rPr>
              <w:lastRenderedPageBreak/>
              <w:t>正式启用，将会完成数据接入工作；非结构化数据方面是直接存储在大数据平台上，将文件索引信息同步给数据处理平台。</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（1）与大数据处理平台对接方案</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1）数据汇聚接入</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本项目提供数据视图，与大数据处理平台进行元数据接入。在数据接入时，本项目承建单位负责按照大数据处理平台的要求，配置数据表、数据字段、字段名称含义标注，设置不同数据表的更新频率，并对字典项进行标注，比对接入前后数据量、有值率（避免部分字段因为格式问题被过滤掉）后，正式接入数据表。</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数据接入的更新频率，需要逐表选取能体现业务特点的更新时间。</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2）数据标准化</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项目承建单位负责完成原始数据项与标准数据项的数据项对标工作，确保数据项在表内的唯一性；</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字典对标前需要先绑定标准字典，原始数据表采用的字典标准如执行了现有的部颁标准，标注相应标准即可，对于“代码”这种通用数据元，则需要现场自行绑定，可通过“标准管理”通过修改清洗表的数据项来绑定字典。</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字典绑定后，便可对字典进行对标操作，标准字典统一由大数据处理平台进行发布。如果某字典属于业务警种特有，应标注出来并提交给大数据平台标准组同意后，作为业务警种特有标准字典使用。</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原始表存在业务主键或者外键的情况下，直接使用此主键或者外键。当无法判断主键或外键的时候，可全选所有字段进行MD5计算，如果业务存在争议的情况下，可由业务专家进行选取。</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3）业务库制作</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刑事技术综合管理比对子系统的业务库制作，由承建单位在大数据处理平台按照大数据平台的规定、约定进行制作。本期建设中无大数据分析类的业务建设需求。</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（2）向大数据平台提供的数据列表</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刑事技术综合管理比对系统向大数据处理平台提供的数据，列表如</w:t>
            </w:r>
            <w:r w:rsidRPr="00C0526C">
              <w:rPr>
                <w:rFonts w:ascii="宋体" w:hAnsi="宋体" w:hint="eastAsia"/>
                <w:szCs w:val="21"/>
              </w:rPr>
              <w:lastRenderedPageBreak/>
              <w:t>下：</w:t>
            </w:r>
          </w:p>
          <w:tbl>
            <w:tblPr>
              <w:tblW w:w="6227" w:type="dxa"/>
              <w:tblLook w:val="0000"/>
            </w:tblPr>
            <w:tblGrid>
              <w:gridCol w:w="3051"/>
              <w:gridCol w:w="1462"/>
              <w:gridCol w:w="1714"/>
            </w:tblGrid>
            <w:tr w:rsidR="00C0526C" w:rsidRPr="00C0526C" w:rsidTr="000D72A6">
              <w:trPr>
                <w:trHeight w:val="324"/>
              </w:trPr>
              <w:tc>
                <w:tcPr>
                  <w:tcW w:w="2450" w:type="pct"/>
                  <w:tcBorders>
                    <w:top w:val="single" w:sz="8" w:space="0" w:color="auto"/>
                    <w:left w:val="single" w:sz="8" w:space="0" w:color="auto"/>
                    <w:bottom w:val="single" w:sz="8" w:space="0" w:color="auto"/>
                    <w:right w:val="single" w:sz="8" w:space="0" w:color="auto"/>
                  </w:tcBorders>
                  <w:shd w:val="clear" w:color="auto" w:fill="auto"/>
                  <w:vAlign w:val="center"/>
                </w:tcPr>
                <w:p w:rsidR="00C0526C" w:rsidRPr="00C0526C" w:rsidRDefault="00C0526C" w:rsidP="00C0526C">
                  <w:pPr>
                    <w:framePr w:hSpace="180" w:wrap="around" w:vAnchor="text" w:hAnchor="text" w:y="1"/>
                    <w:widowControl/>
                    <w:spacing w:line="360" w:lineRule="auto"/>
                    <w:suppressOverlap/>
                    <w:jc w:val="center"/>
                    <w:rPr>
                      <w:rFonts w:ascii="宋体" w:hAnsi="宋体" w:cs="仿宋_GB2312"/>
                      <w:szCs w:val="21"/>
                    </w:rPr>
                  </w:pPr>
                  <w:r w:rsidRPr="00C0526C">
                    <w:rPr>
                      <w:rFonts w:ascii="宋体" w:hAnsi="宋体" w:cs="仿宋_GB2312" w:hint="eastAsia"/>
                      <w:szCs w:val="21"/>
                    </w:rPr>
                    <w:t>表名</w:t>
                  </w:r>
                </w:p>
              </w:tc>
              <w:tc>
                <w:tcPr>
                  <w:tcW w:w="1174" w:type="pct"/>
                  <w:tcBorders>
                    <w:top w:val="single" w:sz="8" w:space="0" w:color="auto"/>
                    <w:left w:val="nil"/>
                    <w:bottom w:val="single" w:sz="8" w:space="0" w:color="auto"/>
                    <w:right w:val="single" w:sz="8" w:space="0" w:color="auto"/>
                  </w:tcBorders>
                  <w:shd w:val="clear" w:color="auto" w:fill="auto"/>
                  <w:vAlign w:val="center"/>
                </w:tcPr>
                <w:p w:rsidR="00C0526C" w:rsidRPr="00C0526C" w:rsidRDefault="00C0526C" w:rsidP="00C0526C">
                  <w:pPr>
                    <w:framePr w:hSpace="180" w:wrap="around" w:vAnchor="text" w:hAnchor="text" w:y="1"/>
                    <w:widowControl/>
                    <w:spacing w:line="360" w:lineRule="auto"/>
                    <w:suppressOverlap/>
                    <w:jc w:val="center"/>
                    <w:rPr>
                      <w:rFonts w:ascii="宋体" w:hAnsi="宋体" w:cs="仿宋_GB2312"/>
                      <w:szCs w:val="21"/>
                    </w:rPr>
                  </w:pPr>
                  <w:r w:rsidRPr="00C0526C">
                    <w:rPr>
                      <w:rFonts w:ascii="宋体" w:hAnsi="宋体" w:cs="仿宋_GB2312" w:hint="eastAsia"/>
                      <w:szCs w:val="21"/>
                    </w:rPr>
                    <w:t>表名</w:t>
                  </w:r>
                </w:p>
              </w:tc>
              <w:tc>
                <w:tcPr>
                  <w:tcW w:w="1376" w:type="pct"/>
                  <w:tcBorders>
                    <w:top w:val="single" w:sz="8" w:space="0" w:color="auto"/>
                    <w:left w:val="nil"/>
                    <w:bottom w:val="single" w:sz="8" w:space="0" w:color="auto"/>
                    <w:right w:val="single" w:sz="8" w:space="0" w:color="auto"/>
                  </w:tcBorders>
                  <w:shd w:val="clear" w:color="auto" w:fill="auto"/>
                </w:tcPr>
                <w:p w:rsidR="00C0526C" w:rsidRPr="00C0526C" w:rsidRDefault="00C0526C" w:rsidP="00C0526C">
                  <w:pPr>
                    <w:framePr w:hSpace="180" w:wrap="around" w:vAnchor="text" w:hAnchor="text" w:y="1"/>
                    <w:widowControl/>
                    <w:spacing w:line="360" w:lineRule="auto"/>
                    <w:suppressOverlap/>
                    <w:jc w:val="center"/>
                    <w:rPr>
                      <w:rFonts w:ascii="宋体" w:hAnsi="宋体" w:cs="仿宋_GB2312"/>
                      <w:szCs w:val="21"/>
                    </w:rPr>
                  </w:pPr>
                  <w:r w:rsidRPr="00C0526C">
                    <w:rPr>
                      <w:rFonts w:ascii="宋体" w:hAnsi="宋体" w:cs="仿宋_GB2312" w:hint="eastAsia"/>
                      <w:szCs w:val="21"/>
                    </w:rPr>
                    <w:t>主要字段</w:t>
                  </w:r>
                </w:p>
              </w:tc>
            </w:tr>
            <w:tr w:rsidR="00C0526C" w:rsidRPr="00C0526C" w:rsidTr="000D72A6">
              <w:trPr>
                <w:trHeight w:val="324"/>
              </w:trPr>
              <w:tc>
                <w:tcPr>
                  <w:tcW w:w="2450" w:type="pct"/>
                  <w:tcBorders>
                    <w:top w:val="nil"/>
                    <w:left w:val="single" w:sz="8" w:space="0" w:color="auto"/>
                    <w:bottom w:val="single" w:sz="8" w:space="0" w:color="auto"/>
                    <w:right w:val="single" w:sz="8" w:space="0" w:color="auto"/>
                  </w:tcBorders>
                  <w:vAlign w:val="center"/>
                </w:tcPr>
                <w:p w:rsidR="00C0526C" w:rsidRPr="00C0526C" w:rsidRDefault="00C0526C" w:rsidP="00C0526C">
                  <w:pPr>
                    <w:framePr w:hSpace="180" w:wrap="around" w:vAnchor="text" w:hAnchor="text" w:y="1"/>
                    <w:widowControl/>
                    <w:spacing w:line="360" w:lineRule="auto"/>
                    <w:ind w:firstLineChars="62" w:firstLine="130"/>
                    <w:suppressOverlap/>
                    <w:rPr>
                      <w:rFonts w:ascii="宋体" w:hAnsi="宋体" w:cs="仿宋_GB2312"/>
                      <w:szCs w:val="21"/>
                    </w:rPr>
                  </w:pPr>
                  <w:r w:rsidRPr="00C0526C">
                    <w:rPr>
                      <w:rFonts w:ascii="宋体" w:hAnsi="宋体" w:cs="仿宋_GB2312" w:hint="eastAsia"/>
                      <w:szCs w:val="21"/>
                    </w:rPr>
                    <w:t>DWD_SYS_JDJGXX</w:t>
                  </w:r>
                </w:p>
              </w:tc>
              <w:tc>
                <w:tcPr>
                  <w:tcW w:w="1174" w:type="pct"/>
                  <w:tcBorders>
                    <w:top w:val="nil"/>
                    <w:left w:val="nil"/>
                    <w:bottom w:val="single" w:sz="8" w:space="0" w:color="auto"/>
                    <w:right w:val="single" w:sz="8" w:space="0" w:color="auto"/>
                  </w:tcBorders>
                  <w:vAlign w:val="cente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鉴定结果表</w:t>
                  </w:r>
                </w:p>
              </w:tc>
              <w:tc>
                <w:tcPr>
                  <w:tcW w:w="1376" w:type="pct"/>
                  <w:tcBorders>
                    <w:top w:val="nil"/>
                    <w:left w:val="nil"/>
                    <w:bottom w:val="single" w:sz="8" w:space="0" w:color="auto"/>
                    <w:right w:val="single" w:sz="8" w:space="0" w:color="auto"/>
                  </w:tcBorders>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鉴定机构代码、关联委托id、关联检材id、检材鉴定结果、检材鉴定结果备注、鉴定文书编号、鉴定时间</w:t>
                  </w:r>
                </w:p>
              </w:tc>
            </w:tr>
            <w:tr w:rsidR="00C0526C" w:rsidRPr="00C0526C" w:rsidTr="000D72A6">
              <w:trPr>
                <w:trHeight w:val="324"/>
              </w:trPr>
              <w:tc>
                <w:tcPr>
                  <w:tcW w:w="2450" w:type="pct"/>
                  <w:tcBorders>
                    <w:top w:val="nil"/>
                    <w:left w:val="single" w:sz="8" w:space="0" w:color="auto"/>
                    <w:bottom w:val="single" w:sz="8" w:space="0" w:color="auto"/>
                    <w:right w:val="single" w:sz="8" w:space="0" w:color="auto"/>
                  </w:tcBorders>
                  <w:vAlign w:val="cente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DWD_SYS_WZXX</w:t>
                  </w:r>
                </w:p>
              </w:tc>
              <w:tc>
                <w:tcPr>
                  <w:tcW w:w="1174" w:type="pct"/>
                  <w:tcBorders>
                    <w:top w:val="nil"/>
                    <w:left w:val="nil"/>
                    <w:bottom w:val="single" w:sz="8" w:space="0" w:color="auto"/>
                    <w:right w:val="single" w:sz="8" w:space="0" w:color="auto"/>
                  </w:tcBorders>
                  <w:vAlign w:val="cente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物证信息表</w:t>
                  </w:r>
                </w:p>
              </w:tc>
              <w:tc>
                <w:tcPr>
                  <w:tcW w:w="1376" w:type="pct"/>
                  <w:tcBorders>
                    <w:top w:val="nil"/>
                    <w:left w:val="nil"/>
                    <w:bottom w:val="single" w:sz="8" w:space="0" w:color="auto"/>
                    <w:right w:val="single" w:sz="8" w:space="0" w:color="auto"/>
                  </w:tcBorders>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物证编号、物证名称、物证类型（字典）案件编号、现勘号、物证名称、物证性状、物证数量、物证计量单位、提取地点、提取方法(字典)提取时间、提取单位、提取人、保存截止日期、入库物证状态、现勘提取物品ID</w:t>
                  </w:r>
                </w:p>
              </w:tc>
            </w:tr>
            <w:tr w:rsidR="00C0526C" w:rsidRPr="00C0526C" w:rsidTr="000D72A6">
              <w:trPr>
                <w:trHeight w:val="336"/>
              </w:trPr>
              <w:tc>
                <w:tcPr>
                  <w:tcW w:w="2450" w:type="pct"/>
                  <w:tcBorders>
                    <w:top w:val="nil"/>
                    <w:left w:val="single" w:sz="8" w:space="0" w:color="auto"/>
                    <w:bottom w:val="single" w:sz="8" w:space="0" w:color="auto"/>
                    <w:right w:val="single" w:sz="8" w:space="0" w:color="auto"/>
                  </w:tcBorders>
                  <w:vAlign w:val="cente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T_BUN_BUNCH_PROOF_BASIS</w:t>
                  </w:r>
                </w:p>
              </w:tc>
              <w:tc>
                <w:tcPr>
                  <w:tcW w:w="1174" w:type="pct"/>
                  <w:tcBorders>
                    <w:top w:val="nil"/>
                    <w:left w:val="nil"/>
                    <w:bottom w:val="single" w:sz="8" w:space="0" w:color="auto"/>
                    <w:right w:val="single" w:sz="8" w:space="0" w:color="auto"/>
                  </w:tcBorders>
                  <w:vAlign w:val="cente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自动串(指纹dna串)-串并依据表</w:t>
                  </w:r>
                </w:p>
              </w:tc>
              <w:tc>
                <w:tcPr>
                  <w:tcW w:w="1376" w:type="pct"/>
                  <w:tcBorders>
                    <w:top w:val="nil"/>
                    <w:left w:val="nil"/>
                    <w:bottom w:val="single" w:sz="8" w:space="0" w:color="auto"/>
                    <w:right w:val="single" w:sz="8" w:space="0" w:color="auto"/>
                  </w:tcBorders>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串号、序号、现场痕迹物证编号、现场痕迹物证类型、人员痕迹物证编号、人员痕迹物证类</w:t>
                  </w:r>
                  <w:r w:rsidRPr="00C0526C">
                    <w:rPr>
                      <w:rFonts w:ascii="宋体" w:hAnsi="宋体" w:cs="仿宋_GB2312" w:hint="eastAsia"/>
                      <w:szCs w:val="21"/>
                    </w:rPr>
                    <w:lastRenderedPageBreak/>
                    <w:t>型、串并依据、</w:t>
                  </w:r>
                </w:p>
                <w:p w:rsidR="00C0526C" w:rsidRPr="00C0526C" w:rsidRDefault="00C0526C" w:rsidP="00C0526C">
                  <w:pPr>
                    <w:framePr w:hSpace="180" w:wrap="around" w:vAnchor="text" w:hAnchor="text" w:y="1"/>
                    <w:widowControl/>
                    <w:spacing w:line="360" w:lineRule="auto"/>
                    <w:ind w:firstLineChars="200" w:firstLine="420"/>
                    <w:suppressOverlap/>
                    <w:rPr>
                      <w:rFonts w:ascii="宋体" w:hAnsi="宋体" w:cs="仿宋_GB2312"/>
                      <w:szCs w:val="21"/>
                    </w:rPr>
                  </w:pPr>
                  <w:r w:rsidRPr="00C0526C">
                    <w:rPr>
                      <w:rFonts w:ascii="宋体" w:hAnsi="宋体" w:cs="仿宋_GB2312" w:hint="eastAsia"/>
                      <w:szCs w:val="21"/>
                    </w:rPr>
                    <w:t>依据描述</w:t>
                  </w:r>
                </w:p>
              </w:tc>
            </w:tr>
            <w:tr w:rsidR="00C0526C" w:rsidRPr="00C0526C" w:rsidTr="000D72A6">
              <w:trPr>
                <w:trHeight w:val="336"/>
              </w:trPr>
              <w:tc>
                <w:tcPr>
                  <w:tcW w:w="2450" w:type="pct"/>
                  <w:tcBorders>
                    <w:top w:val="nil"/>
                    <w:left w:val="single" w:sz="8" w:space="0" w:color="auto"/>
                    <w:bottom w:val="single" w:sz="8" w:space="0" w:color="auto"/>
                    <w:right w:val="single" w:sz="8" w:space="0" w:color="auto"/>
                  </w:tcBorders>
                  <w:vAlign w:val="cente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lastRenderedPageBreak/>
                    <w:t>T_BUN_BUNCH_PROOF_BASIS_F</w:t>
                  </w:r>
                </w:p>
              </w:tc>
              <w:tc>
                <w:tcPr>
                  <w:tcW w:w="1174" w:type="pct"/>
                  <w:tcBorders>
                    <w:top w:val="nil"/>
                    <w:left w:val="nil"/>
                    <w:bottom w:val="single" w:sz="8" w:space="0" w:color="auto"/>
                    <w:right w:val="single" w:sz="8" w:space="0" w:color="auto"/>
                  </w:tcBorders>
                  <w:vAlign w:val="cente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自动串(指纹dna足迹视频串)串并依据表</w:t>
                  </w:r>
                </w:p>
              </w:tc>
              <w:tc>
                <w:tcPr>
                  <w:tcW w:w="1376" w:type="pct"/>
                  <w:tcBorders>
                    <w:top w:val="nil"/>
                    <w:left w:val="nil"/>
                    <w:bottom w:val="single" w:sz="8" w:space="0" w:color="auto"/>
                    <w:right w:val="single" w:sz="8" w:space="0" w:color="auto"/>
                  </w:tcBorders>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串号、序号、现场痕迹物证编号、现场痕迹物证类型、人员痕迹物证编号、人员痕迹物证类型、串并依据</w:t>
                  </w:r>
                </w:p>
              </w:tc>
            </w:tr>
            <w:tr w:rsidR="00C0526C" w:rsidRPr="00C0526C" w:rsidTr="000D72A6">
              <w:trPr>
                <w:trHeight w:val="336"/>
              </w:trPr>
              <w:tc>
                <w:tcPr>
                  <w:tcW w:w="2450" w:type="pct"/>
                  <w:tcBorders>
                    <w:top w:val="nil"/>
                    <w:left w:val="single" w:sz="8" w:space="0" w:color="auto"/>
                    <w:bottom w:val="single" w:sz="8" w:space="0" w:color="auto"/>
                    <w:right w:val="single" w:sz="8" w:space="0" w:color="auto"/>
                  </w:tcBorders>
                  <w:vAlign w:val="cente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T_BUN_BUNCH_PROOF_BASIS_Y</w:t>
                  </w:r>
                </w:p>
              </w:tc>
              <w:tc>
                <w:tcPr>
                  <w:tcW w:w="1174" w:type="pct"/>
                  <w:tcBorders>
                    <w:top w:val="nil"/>
                    <w:left w:val="nil"/>
                    <w:bottom w:val="single" w:sz="8" w:space="0" w:color="auto"/>
                    <w:right w:val="single" w:sz="8" w:space="0" w:color="auto"/>
                  </w:tcBorders>
                  <w:vAlign w:val="cente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手工串-串并依据表</w:t>
                  </w:r>
                </w:p>
              </w:tc>
              <w:tc>
                <w:tcPr>
                  <w:tcW w:w="1376" w:type="pct"/>
                  <w:tcBorders>
                    <w:top w:val="nil"/>
                    <w:left w:val="nil"/>
                    <w:bottom w:val="single" w:sz="8" w:space="0" w:color="auto"/>
                    <w:right w:val="single" w:sz="8" w:space="0" w:color="auto"/>
                  </w:tcBorders>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串并号、序号、现场痕迹物证编号、现场痕迹物证类型、人员痕迹物证编号、人员痕迹物证类型、串并依据、依据详情</w:t>
                  </w:r>
                </w:p>
              </w:tc>
            </w:tr>
            <w:tr w:rsidR="00C0526C" w:rsidRPr="00C0526C" w:rsidTr="000D72A6">
              <w:trPr>
                <w:trHeight w:val="336"/>
              </w:trPr>
              <w:tc>
                <w:tcPr>
                  <w:tcW w:w="2450" w:type="pct"/>
                  <w:tcBorders>
                    <w:top w:val="nil"/>
                    <w:left w:val="single" w:sz="8" w:space="0" w:color="auto"/>
                    <w:bottom w:val="single" w:sz="8" w:space="0" w:color="auto"/>
                    <w:right w:val="single" w:sz="8" w:space="0" w:color="auto"/>
                  </w:tcBorders>
                  <w:vAlign w:val="cente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T_BUN_REL_BUNCH_PER_PROOF</w:t>
                  </w:r>
                </w:p>
              </w:tc>
              <w:tc>
                <w:tcPr>
                  <w:tcW w:w="1174" w:type="pct"/>
                  <w:tcBorders>
                    <w:top w:val="nil"/>
                    <w:left w:val="nil"/>
                    <w:bottom w:val="single" w:sz="8" w:space="0" w:color="auto"/>
                    <w:right w:val="single" w:sz="8" w:space="0" w:color="auto"/>
                  </w:tcBorders>
                  <w:vAlign w:val="cente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自动串(指纹dna串)-串并与人员物证关系表</w:t>
                  </w:r>
                </w:p>
              </w:tc>
              <w:tc>
                <w:tcPr>
                  <w:tcW w:w="1376" w:type="pct"/>
                  <w:tcBorders>
                    <w:top w:val="nil"/>
                    <w:left w:val="nil"/>
                    <w:bottom w:val="single" w:sz="8" w:space="0" w:color="auto"/>
                    <w:right w:val="single" w:sz="8" w:space="0" w:color="auto"/>
                  </w:tcBorders>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串号、人员痕迹物证编号、人员痕迹物证类型</w:t>
                  </w:r>
                </w:p>
              </w:tc>
            </w:tr>
            <w:tr w:rsidR="00C0526C" w:rsidRPr="00C0526C" w:rsidTr="000D72A6">
              <w:trPr>
                <w:trHeight w:val="336"/>
              </w:trPr>
              <w:tc>
                <w:tcPr>
                  <w:tcW w:w="2450" w:type="pct"/>
                  <w:tcBorders>
                    <w:top w:val="nil"/>
                    <w:left w:val="single" w:sz="8" w:space="0" w:color="auto"/>
                    <w:bottom w:val="single" w:sz="8" w:space="0" w:color="auto"/>
                    <w:right w:val="single" w:sz="8" w:space="0" w:color="auto"/>
                  </w:tcBorders>
                  <w:vAlign w:val="cente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T_BUN_REL_BUNCH_PER_PROOF_F</w:t>
                  </w:r>
                </w:p>
              </w:tc>
              <w:tc>
                <w:tcPr>
                  <w:tcW w:w="1174" w:type="pct"/>
                  <w:tcBorders>
                    <w:top w:val="nil"/>
                    <w:left w:val="nil"/>
                    <w:bottom w:val="single" w:sz="8" w:space="0" w:color="auto"/>
                    <w:right w:val="single" w:sz="8" w:space="0" w:color="auto"/>
                  </w:tcBorders>
                  <w:vAlign w:val="cente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自动串(指纹dna足迹视频串)串并与人员物证的关系</w:t>
                  </w:r>
                </w:p>
              </w:tc>
              <w:tc>
                <w:tcPr>
                  <w:tcW w:w="1376" w:type="pct"/>
                  <w:tcBorders>
                    <w:top w:val="nil"/>
                    <w:left w:val="nil"/>
                    <w:bottom w:val="single" w:sz="8" w:space="0" w:color="auto"/>
                    <w:right w:val="single" w:sz="8" w:space="0" w:color="auto"/>
                  </w:tcBorders>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串号、人员痕迹物证编号、人员痕迹物证类型</w:t>
                  </w:r>
                </w:p>
              </w:tc>
            </w:tr>
            <w:tr w:rsidR="00C0526C" w:rsidRPr="00C0526C" w:rsidTr="000D72A6">
              <w:trPr>
                <w:trHeight w:val="336"/>
              </w:trPr>
              <w:tc>
                <w:tcPr>
                  <w:tcW w:w="2450" w:type="pct"/>
                  <w:tcBorders>
                    <w:top w:val="nil"/>
                    <w:left w:val="single" w:sz="8" w:space="0" w:color="auto"/>
                    <w:bottom w:val="single" w:sz="8" w:space="0" w:color="auto"/>
                    <w:right w:val="single" w:sz="8" w:space="0" w:color="auto"/>
                  </w:tcBorders>
                  <w:vAlign w:val="cente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T_BUN_REL_BUNCH_PER_PROOF_Y</w:t>
                  </w:r>
                </w:p>
              </w:tc>
              <w:tc>
                <w:tcPr>
                  <w:tcW w:w="1174" w:type="pct"/>
                  <w:tcBorders>
                    <w:top w:val="nil"/>
                    <w:left w:val="nil"/>
                    <w:bottom w:val="single" w:sz="8" w:space="0" w:color="auto"/>
                    <w:right w:val="single" w:sz="8" w:space="0" w:color="auto"/>
                  </w:tcBorders>
                  <w:vAlign w:val="cente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手工串-串并与人员物证关系表</w:t>
                  </w:r>
                </w:p>
              </w:tc>
              <w:tc>
                <w:tcPr>
                  <w:tcW w:w="1376" w:type="pct"/>
                  <w:tcBorders>
                    <w:top w:val="nil"/>
                    <w:left w:val="nil"/>
                    <w:bottom w:val="single" w:sz="8" w:space="0" w:color="auto"/>
                    <w:right w:val="single" w:sz="8" w:space="0" w:color="auto"/>
                  </w:tcBorders>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串号、人员痕迹物证编号、人员痕迹物证类型</w:t>
                  </w:r>
                </w:p>
              </w:tc>
            </w:tr>
            <w:tr w:rsidR="00C0526C" w:rsidRPr="00C0526C" w:rsidTr="000D72A6">
              <w:trPr>
                <w:trHeight w:val="336"/>
              </w:trPr>
              <w:tc>
                <w:tcPr>
                  <w:tcW w:w="2450" w:type="pct"/>
                  <w:tcBorders>
                    <w:top w:val="nil"/>
                    <w:left w:val="single" w:sz="8" w:space="0" w:color="auto"/>
                    <w:bottom w:val="single" w:sz="8" w:space="0" w:color="auto"/>
                    <w:right w:val="single" w:sz="8" w:space="0" w:color="auto"/>
                  </w:tcBorders>
                  <w:vAlign w:val="cente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lastRenderedPageBreak/>
                    <w:t>T_BUN_REL_BUNCH_PROOF</w:t>
                  </w:r>
                </w:p>
              </w:tc>
              <w:tc>
                <w:tcPr>
                  <w:tcW w:w="1174" w:type="pct"/>
                  <w:tcBorders>
                    <w:top w:val="nil"/>
                    <w:left w:val="nil"/>
                    <w:bottom w:val="single" w:sz="8" w:space="0" w:color="auto"/>
                    <w:right w:val="single" w:sz="8" w:space="0" w:color="auto"/>
                  </w:tcBorders>
                  <w:vAlign w:val="cente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自动串(指纹dna串)-串并与现场物证关系表</w:t>
                  </w:r>
                </w:p>
              </w:tc>
              <w:tc>
                <w:tcPr>
                  <w:tcW w:w="1376" w:type="pct"/>
                  <w:tcBorders>
                    <w:top w:val="nil"/>
                    <w:left w:val="nil"/>
                    <w:bottom w:val="single" w:sz="8" w:space="0" w:color="auto"/>
                    <w:right w:val="single" w:sz="8" w:space="0" w:color="auto"/>
                  </w:tcBorders>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串号、现场痕迹物证编号、现场痕迹物证类型、串并状态</w:t>
                  </w:r>
                </w:p>
              </w:tc>
            </w:tr>
            <w:tr w:rsidR="00C0526C" w:rsidRPr="00C0526C" w:rsidTr="000D72A6">
              <w:trPr>
                <w:trHeight w:val="336"/>
              </w:trPr>
              <w:tc>
                <w:tcPr>
                  <w:tcW w:w="2450" w:type="pct"/>
                  <w:tcBorders>
                    <w:top w:val="nil"/>
                    <w:left w:val="single" w:sz="8" w:space="0" w:color="auto"/>
                    <w:bottom w:val="single" w:sz="8" w:space="0" w:color="auto"/>
                    <w:right w:val="single" w:sz="8" w:space="0" w:color="auto"/>
                  </w:tcBorders>
                  <w:vAlign w:val="cente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T_BUN_REL_BUNCH_PROOF_F</w:t>
                  </w:r>
                </w:p>
              </w:tc>
              <w:tc>
                <w:tcPr>
                  <w:tcW w:w="1174" w:type="pct"/>
                  <w:tcBorders>
                    <w:top w:val="nil"/>
                    <w:left w:val="nil"/>
                    <w:bottom w:val="single" w:sz="8" w:space="0" w:color="auto"/>
                    <w:right w:val="single" w:sz="8" w:space="0" w:color="auto"/>
                  </w:tcBorders>
                  <w:vAlign w:val="cente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自动串(指纹dna足迹视频串)串并与现场物证的关系</w:t>
                  </w:r>
                </w:p>
              </w:tc>
              <w:tc>
                <w:tcPr>
                  <w:tcW w:w="1376" w:type="pct"/>
                  <w:tcBorders>
                    <w:top w:val="nil"/>
                    <w:left w:val="nil"/>
                    <w:bottom w:val="single" w:sz="8" w:space="0" w:color="auto"/>
                    <w:right w:val="single" w:sz="8" w:space="0" w:color="auto"/>
                  </w:tcBorders>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串号、现场痕迹物证编号、现场痕迹物证类型、串并状态</w:t>
                  </w:r>
                </w:p>
              </w:tc>
            </w:tr>
            <w:tr w:rsidR="00C0526C" w:rsidRPr="00C0526C" w:rsidTr="000D72A6">
              <w:trPr>
                <w:trHeight w:val="336"/>
              </w:trPr>
              <w:tc>
                <w:tcPr>
                  <w:tcW w:w="2450" w:type="pct"/>
                  <w:tcBorders>
                    <w:top w:val="nil"/>
                    <w:left w:val="single" w:sz="8" w:space="0" w:color="auto"/>
                    <w:bottom w:val="single" w:sz="8" w:space="0" w:color="auto"/>
                    <w:right w:val="single" w:sz="8" w:space="0" w:color="auto"/>
                  </w:tcBorders>
                  <w:vAlign w:val="cente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T_BUN_REL_BUNCH_PROOF_Y</w:t>
                  </w:r>
                </w:p>
              </w:tc>
              <w:tc>
                <w:tcPr>
                  <w:tcW w:w="1174" w:type="pct"/>
                  <w:tcBorders>
                    <w:top w:val="nil"/>
                    <w:left w:val="nil"/>
                    <w:bottom w:val="single" w:sz="8" w:space="0" w:color="auto"/>
                    <w:right w:val="single" w:sz="8" w:space="0" w:color="auto"/>
                  </w:tcBorders>
                  <w:vAlign w:val="cente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手工串-串并与现场物证关系表</w:t>
                  </w:r>
                </w:p>
              </w:tc>
              <w:tc>
                <w:tcPr>
                  <w:tcW w:w="1376" w:type="pct"/>
                  <w:tcBorders>
                    <w:top w:val="nil"/>
                    <w:left w:val="nil"/>
                    <w:bottom w:val="single" w:sz="8" w:space="0" w:color="auto"/>
                    <w:right w:val="single" w:sz="8" w:space="0" w:color="auto"/>
                  </w:tcBorders>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串号、现场痕迹物证编号、现场痕迹物证类型、串并状态</w:t>
                  </w:r>
                </w:p>
              </w:tc>
            </w:tr>
          </w:tbl>
          <w:p w:rsidR="00C0526C" w:rsidRPr="00C0526C" w:rsidRDefault="00C0526C" w:rsidP="00C0526C">
            <w:pPr>
              <w:tabs>
                <w:tab w:val="left" w:pos="2280"/>
              </w:tabs>
              <w:spacing w:line="360" w:lineRule="auto"/>
              <w:ind w:right="45"/>
              <w:contextualSpacing/>
              <w:rPr>
                <w:rFonts w:ascii="宋体" w:hAnsi="宋体"/>
                <w:szCs w:val="21"/>
              </w:rPr>
            </w:pP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另外，现场勘验信息是刑事技术现场勘验工作信息，归属“全国公安机关现场勘验信息系统”，相关信息融入大数据处理平台的对接工作由全国公安机关现场勘验信息系统负责，不在本方案中描述。</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3、ESB服务总线</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（1）需调用的ESB服务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刑侦信息专业应用系统（二期）刑事技术综合管理比对子系统基于刑专二期总体技术架构，采用微服务化的方式进行开发，以下服务通过区厅科信总队的ESB总线获取服务：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51"/>
              <w:gridCol w:w="2401"/>
              <w:gridCol w:w="2785"/>
            </w:tblGrid>
            <w:tr w:rsidR="00C0526C" w:rsidRPr="00C0526C" w:rsidTr="000D72A6">
              <w:trPr>
                <w:trHeight w:val="234"/>
              </w:trPr>
              <w:tc>
                <w:tcPr>
                  <w:tcW w:w="84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服务提供方</w:t>
                  </w:r>
                </w:p>
              </w:tc>
              <w:tc>
                <w:tcPr>
                  <w:tcW w:w="1925"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C0526C" w:rsidRPr="00C0526C" w:rsidRDefault="00C0526C" w:rsidP="00C0526C">
                  <w:pPr>
                    <w:framePr w:hSpace="180" w:wrap="around" w:vAnchor="text" w:hAnchor="text" w:y="1"/>
                    <w:widowControl/>
                    <w:spacing w:line="360" w:lineRule="auto"/>
                    <w:suppressOverlap/>
                    <w:jc w:val="center"/>
                    <w:rPr>
                      <w:rFonts w:ascii="宋体" w:hAnsi="宋体" w:cs="仿宋_GB2312"/>
                      <w:szCs w:val="21"/>
                    </w:rPr>
                  </w:pPr>
                  <w:r w:rsidRPr="00C0526C">
                    <w:rPr>
                      <w:rFonts w:ascii="宋体" w:hAnsi="宋体" w:cs="仿宋_GB2312" w:hint="eastAsia"/>
                      <w:szCs w:val="21"/>
                    </w:rPr>
                    <w:t>ESB服务需求</w:t>
                  </w:r>
                </w:p>
              </w:tc>
              <w:tc>
                <w:tcPr>
                  <w:tcW w:w="223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C0526C" w:rsidRPr="00C0526C" w:rsidRDefault="00C0526C" w:rsidP="00C0526C">
                  <w:pPr>
                    <w:framePr w:hSpace="180" w:wrap="around" w:vAnchor="text" w:hAnchor="text" w:y="1"/>
                    <w:widowControl/>
                    <w:spacing w:line="360" w:lineRule="auto"/>
                    <w:suppressOverlap/>
                    <w:jc w:val="center"/>
                    <w:rPr>
                      <w:rFonts w:ascii="宋体" w:hAnsi="宋体" w:cs="仿宋_GB2312"/>
                      <w:szCs w:val="21"/>
                    </w:rPr>
                  </w:pPr>
                  <w:r w:rsidRPr="00C0526C">
                    <w:rPr>
                      <w:rFonts w:ascii="宋体" w:hAnsi="宋体" w:cs="仿宋_GB2312" w:hint="eastAsia"/>
                      <w:szCs w:val="21"/>
                    </w:rPr>
                    <w:t>请求目的</w:t>
                  </w:r>
                </w:p>
              </w:tc>
            </w:tr>
            <w:tr w:rsidR="00C0526C" w:rsidRPr="00C0526C" w:rsidTr="000D72A6">
              <w:trPr>
                <w:trHeight w:val="20"/>
              </w:trPr>
              <w:tc>
                <w:tcPr>
                  <w:tcW w:w="842" w:type="pct"/>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区厅人像比对</w:t>
                  </w:r>
                </w:p>
              </w:tc>
              <w:tc>
                <w:tcPr>
                  <w:tcW w:w="1925"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获取指定人员证件照片</w:t>
                  </w:r>
                </w:p>
              </w:tc>
              <w:tc>
                <w:tcPr>
                  <w:tcW w:w="223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真实/仿冒身份核对</w:t>
                  </w:r>
                </w:p>
              </w:tc>
            </w:tr>
            <w:tr w:rsidR="00C0526C" w:rsidRPr="00C0526C" w:rsidTr="000D72A6">
              <w:trPr>
                <w:trHeight w:val="20"/>
              </w:trPr>
              <w:tc>
                <w:tcPr>
                  <w:tcW w:w="842" w:type="pct"/>
                  <w:vMerge/>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uppressOverlap/>
                    <w:jc w:val="left"/>
                    <w:rPr>
                      <w:rFonts w:ascii="宋体" w:hAnsi="宋体" w:cs="仿宋_GB2312"/>
                      <w:szCs w:val="21"/>
                    </w:rPr>
                  </w:pPr>
                </w:p>
              </w:tc>
              <w:tc>
                <w:tcPr>
                  <w:tcW w:w="1925"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提交人员照片比对</w:t>
                  </w:r>
                </w:p>
              </w:tc>
              <w:tc>
                <w:tcPr>
                  <w:tcW w:w="223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识别指定照片的人员身份</w:t>
                  </w:r>
                </w:p>
              </w:tc>
            </w:tr>
            <w:tr w:rsidR="00C0526C" w:rsidRPr="00C0526C" w:rsidTr="000D72A6">
              <w:trPr>
                <w:trHeight w:val="20"/>
              </w:trPr>
              <w:tc>
                <w:tcPr>
                  <w:tcW w:w="842" w:type="pct"/>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指掌纹比对</w:t>
                  </w:r>
                </w:p>
              </w:tc>
              <w:tc>
                <w:tcPr>
                  <w:tcW w:w="1925"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提交人员指纹查重比对</w:t>
                  </w:r>
                </w:p>
              </w:tc>
              <w:tc>
                <w:tcPr>
                  <w:tcW w:w="223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比对识别人员多次采集历史和身份</w:t>
                  </w:r>
                </w:p>
              </w:tc>
            </w:tr>
            <w:tr w:rsidR="00C0526C" w:rsidRPr="00C0526C" w:rsidTr="000D72A6">
              <w:trPr>
                <w:trHeight w:val="20"/>
              </w:trPr>
              <w:tc>
                <w:tcPr>
                  <w:tcW w:w="842" w:type="pct"/>
                  <w:vMerge/>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uppressOverlap/>
                    <w:jc w:val="left"/>
                    <w:rPr>
                      <w:rFonts w:ascii="宋体" w:hAnsi="宋体" w:cs="仿宋_GB2312"/>
                      <w:szCs w:val="21"/>
                    </w:rPr>
                  </w:pPr>
                </w:p>
              </w:tc>
              <w:tc>
                <w:tcPr>
                  <w:tcW w:w="1925"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提交人员指纹倒查比对</w:t>
                  </w:r>
                </w:p>
              </w:tc>
              <w:tc>
                <w:tcPr>
                  <w:tcW w:w="223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比对识别未揭露的案件</w:t>
                  </w:r>
                </w:p>
              </w:tc>
            </w:tr>
            <w:tr w:rsidR="00C0526C" w:rsidRPr="00C0526C" w:rsidTr="000D72A6">
              <w:trPr>
                <w:trHeight w:val="20"/>
              </w:trPr>
              <w:tc>
                <w:tcPr>
                  <w:tcW w:w="842" w:type="pct"/>
                  <w:vMerge/>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uppressOverlap/>
                    <w:jc w:val="left"/>
                    <w:rPr>
                      <w:rFonts w:ascii="宋体" w:hAnsi="宋体" w:cs="仿宋_GB2312"/>
                      <w:szCs w:val="21"/>
                    </w:rPr>
                  </w:pPr>
                </w:p>
              </w:tc>
              <w:tc>
                <w:tcPr>
                  <w:tcW w:w="1925"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提交现场指纹正查比对</w:t>
                  </w:r>
                </w:p>
              </w:tc>
              <w:tc>
                <w:tcPr>
                  <w:tcW w:w="223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比对识别作案的人员信息</w:t>
                  </w:r>
                </w:p>
              </w:tc>
            </w:tr>
            <w:tr w:rsidR="00C0526C" w:rsidRPr="00C0526C" w:rsidTr="000D72A6">
              <w:trPr>
                <w:trHeight w:val="20"/>
              </w:trPr>
              <w:tc>
                <w:tcPr>
                  <w:tcW w:w="842" w:type="pct"/>
                  <w:vMerge/>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uppressOverlap/>
                    <w:jc w:val="left"/>
                    <w:rPr>
                      <w:rFonts w:ascii="宋体" w:hAnsi="宋体" w:cs="仿宋_GB2312"/>
                      <w:szCs w:val="21"/>
                    </w:rPr>
                  </w:pPr>
                </w:p>
              </w:tc>
              <w:tc>
                <w:tcPr>
                  <w:tcW w:w="1925"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提交现场指纹串查比对</w:t>
                  </w:r>
                </w:p>
              </w:tc>
              <w:tc>
                <w:tcPr>
                  <w:tcW w:w="223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比对识别案件串并</w:t>
                  </w:r>
                </w:p>
              </w:tc>
            </w:tr>
            <w:tr w:rsidR="00C0526C" w:rsidRPr="00C0526C" w:rsidTr="000D72A6">
              <w:trPr>
                <w:trHeight w:val="20"/>
              </w:trPr>
              <w:tc>
                <w:tcPr>
                  <w:tcW w:w="842" w:type="pct"/>
                  <w:vMerge/>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uppressOverlap/>
                    <w:jc w:val="left"/>
                    <w:rPr>
                      <w:rFonts w:ascii="宋体" w:hAnsi="宋体" w:cs="仿宋_GB2312"/>
                      <w:szCs w:val="21"/>
                    </w:rPr>
                  </w:pPr>
                </w:p>
              </w:tc>
              <w:tc>
                <w:tcPr>
                  <w:tcW w:w="1925"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获取人员比中情况</w:t>
                  </w:r>
                </w:p>
              </w:tc>
              <w:tc>
                <w:tcPr>
                  <w:tcW w:w="223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查询指定人员的查重、倒查比中情况</w:t>
                  </w:r>
                </w:p>
              </w:tc>
            </w:tr>
            <w:tr w:rsidR="00C0526C" w:rsidRPr="00C0526C" w:rsidTr="000D72A6">
              <w:trPr>
                <w:trHeight w:val="20"/>
              </w:trPr>
              <w:tc>
                <w:tcPr>
                  <w:tcW w:w="842" w:type="pct"/>
                  <w:vMerge/>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uppressOverlap/>
                    <w:jc w:val="left"/>
                    <w:rPr>
                      <w:rFonts w:ascii="宋体" w:hAnsi="宋体" w:cs="仿宋_GB2312"/>
                      <w:szCs w:val="21"/>
                    </w:rPr>
                  </w:pPr>
                </w:p>
              </w:tc>
              <w:tc>
                <w:tcPr>
                  <w:tcW w:w="1925"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获取现场指纹比中情况</w:t>
                  </w:r>
                </w:p>
              </w:tc>
              <w:tc>
                <w:tcPr>
                  <w:tcW w:w="223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查询指定现场指纹的正查、串查比中情况</w:t>
                  </w:r>
                </w:p>
              </w:tc>
            </w:tr>
            <w:tr w:rsidR="00C0526C" w:rsidRPr="00C0526C" w:rsidTr="000D72A6">
              <w:trPr>
                <w:trHeight w:val="20"/>
              </w:trPr>
              <w:tc>
                <w:tcPr>
                  <w:tcW w:w="842" w:type="pct"/>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声纹数据库</w:t>
                  </w:r>
                </w:p>
              </w:tc>
              <w:tc>
                <w:tcPr>
                  <w:tcW w:w="1925"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提交人员声音文件的检材比对</w:t>
                  </w:r>
                </w:p>
              </w:tc>
              <w:tc>
                <w:tcPr>
                  <w:tcW w:w="223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比对识别人员的涉案情况</w:t>
                  </w:r>
                </w:p>
              </w:tc>
            </w:tr>
            <w:tr w:rsidR="00C0526C" w:rsidRPr="00C0526C" w:rsidTr="000D72A6">
              <w:trPr>
                <w:trHeight w:val="20"/>
              </w:trPr>
              <w:tc>
                <w:tcPr>
                  <w:tcW w:w="842" w:type="pct"/>
                  <w:vMerge/>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uppressOverlap/>
                    <w:jc w:val="left"/>
                    <w:rPr>
                      <w:rFonts w:ascii="宋体" w:hAnsi="宋体" w:cs="仿宋_GB2312"/>
                      <w:szCs w:val="21"/>
                    </w:rPr>
                  </w:pPr>
                </w:p>
              </w:tc>
              <w:tc>
                <w:tcPr>
                  <w:tcW w:w="1925"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提交人员声纹文件的样本比对</w:t>
                  </w:r>
                </w:p>
              </w:tc>
              <w:tc>
                <w:tcPr>
                  <w:tcW w:w="223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比对识别人员的身份情况</w:t>
                  </w:r>
                </w:p>
              </w:tc>
            </w:tr>
            <w:tr w:rsidR="00C0526C" w:rsidRPr="00C0526C" w:rsidTr="000D72A6">
              <w:trPr>
                <w:trHeight w:val="20"/>
              </w:trPr>
              <w:tc>
                <w:tcPr>
                  <w:tcW w:w="842" w:type="pct"/>
                  <w:vMerge/>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uppressOverlap/>
                    <w:jc w:val="left"/>
                    <w:rPr>
                      <w:rFonts w:ascii="宋体" w:hAnsi="宋体" w:cs="仿宋_GB2312"/>
                      <w:szCs w:val="21"/>
                    </w:rPr>
                  </w:pPr>
                </w:p>
              </w:tc>
              <w:tc>
                <w:tcPr>
                  <w:tcW w:w="1925"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提交声音检材的样本比对</w:t>
                  </w:r>
                </w:p>
              </w:tc>
              <w:tc>
                <w:tcPr>
                  <w:tcW w:w="223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比对识别声音检材的人员身份信息</w:t>
                  </w:r>
                </w:p>
              </w:tc>
            </w:tr>
            <w:tr w:rsidR="00C0526C" w:rsidRPr="00C0526C" w:rsidTr="000D72A6">
              <w:trPr>
                <w:trHeight w:val="20"/>
              </w:trPr>
              <w:tc>
                <w:tcPr>
                  <w:tcW w:w="842" w:type="pct"/>
                  <w:vMerge/>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uppressOverlap/>
                    <w:jc w:val="left"/>
                    <w:rPr>
                      <w:rFonts w:ascii="宋体" w:hAnsi="宋体" w:cs="仿宋_GB2312"/>
                      <w:szCs w:val="21"/>
                    </w:rPr>
                  </w:pPr>
                </w:p>
              </w:tc>
              <w:tc>
                <w:tcPr>
                  <w:tcW w:w="1925"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提交声音检材的检材比对</w:t>
                  </w:r>
                </w:p>
              </w:tc>
              <w:tc>
                <w:tcPr>
                  <w:tcW w:w="223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比对识别检材的同一性（串并）</w:t>
                  </w:r>
                </w:p>
              </w:tc>
            </w:tr>
            <w:tr w:rsidR="00C0526C" w:rsidRPr="00C0526C" w:rsidTr="000D72A6">
              <w:trPr>
                <w:trHeight w:val="79"/>
              </w:trPr>
              <w:tc>
                <w:tcPr>
                  <w:tcW w:w="842" w:type="pct"/>
                  <w:vMerge/>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uppressOverlap/>
                    <w:jc w:val="left"/>
                    <w:rPr>
                      <w:rFonts w:ascii="宋体" w:hAnsi="宋体" w:cs="仿宋_GB2312"/>
                      <w:szCs w:val="21"/>
                    </w:rPr>
                  </w:pPr>
                </w:p>
              </w:tc>
              <w:tc>
                <w:tcPr>
                  <w:tcW w:w="1925"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获取人员的比对情况</w:t>
                  </w:r>
                </w:p>
              </w:tc>
              <w:tc>
                <w:tcPr>
                  <w:tcW w:w="223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查询指定人员的样本、检材比中情况</w:t>
                  </w:r>
                </w:p>
              </w:tc>
            </w:tr>
            <w:tr w:rsidR="00C0526C" w:rsidRPr="00C0526C" w:rsidTr="000D72A6">
              <w:trPr>
                <w:trHeight w:val="79"/>
              </w:trPr>
              <w:tc>
                <w:tcPr>
                  <w:tcW w:w="842" w:type="pct"/>
                  <w:vMerge/>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uppressOverlap/>
                    <w:jc w:val="left"/>
                    <w:rPr>
                      <w:rFonts w:ascii="宋体" w:hAnsi="宋体" w:cs="仿宋_GB2312"/>
                      <w:szCs w:val="21"/>
                    </w:rPr>
                  </w:pPr>
                </w:p>
              </w:tc>
              <w:tc>
                <w:tcPr>
                  <w:tcW w:w="1925"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获取检材的比对情况</w:t>
                  </w:r>
                </w:p>
              </w:tc>
              <w:tc>
                <w:tcPr>
                  <w:tcW w:w="223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查询指定检材的样本、检材比中情况</w:t>
                  </w:r>
                </w:p>
              </w:tc>
            </w:tr>
          </w:tbl>
          <w:p w:rsidR="00C0526C" w:rsidRPr="00C0526C" w:rsidRDefault="00C0526C" w:rsidP="00C0526C">
            <w:pPr>
              <w:tabs>
                <w:tab w:val="left" w:pos="2280"/>
              </w:tabs>
              <w:spacing w:line="360" w:lineRule="auto"/>
              <w:ind w:right="45"/>
              <w:contextualSpacing/>
              <w:rPr>
                <w:rFonts w:ascii="宋体" w:hAnsi="宋体"/>
                <w:szCs w:val="21"/>
              </w:rPr>
            </w:pP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（2）提供并注册的ESB服务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刑侦信息专业应用系统（二期）刑事技术综合管理比对子系统基于刑专二期总体技术架构，采用微服务化的方式进行开发，支持以下服务通过区厅刑专系统挂接科信总队的ESB总线对外提供服务（如果需要），供刑专及其他警种业务授权访问和调用。挂接服务总线目的是统一刑事技术比对入口，规范技术通讯协议格式，做到比对任务统一</w:t>
            </w:r>
            <w:r w:rsidRPr="00C0526C">
              <w:rPr>
                <w:rFonts w:ascii="宋体" w:hAnsi="宋体" w:hint="eastAsia"/>
                <w:szCs w:val="21"/>
              </w:rPr>
              <w:lastRenderedPageBreak/>
              <w:t>调度，比对结果实时汇总，提高后续进行的专业比对串并、现场分析串并的及时性。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3"/>
              <w:gridCol w:w="2683"/>
              <w:gridCol w:w="2641"/>
            </w:tblGrid>
            <w:tr w:rsidR="00C0526C" w:rsidRPr="00C0526C" w:rsidTr="000D72A6">
              <w:tc>
                <w:tcPr>
                  <w:tcW w:w="1129" w:type="dxa"/>
                  <w:tcBorders>
                    <w:top w:val="single" w:sz="4" w:space="0" w:color="auto"/>
                    <w:left w:val="single" w:sz="4" w:space="0" w:color="auto"/>
                    <w:bottom w:val="single" w:sz="4" w:space="0" w:color="auto"/>
                    <w:right w:val="single" w:sz="4" w:space="0" w:color="auto"/>
                  </w:tcBorders>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类别</w:t>
                  </w:r>
                </w:p>
              </w:tc>
              <w:tc>
                <w:tcPr>
                  <w:tcW w:w="3683" w:type="dxa"/>
                  <w:tcBorders>
                    <w:top w:val="single" w:sz="4" w:space="0" w:color="auto"/>
                    <w:left w:val="single" w:sz="4" w:space="0" w:color="auto"/>
                    <w:bottom w:val="single" w:sz="4" w:space="0" w:color="auto"/>
                    <w:right w:val="single" w:sz="4" w:space="0" w:color="auto"/>
                  </w:tcBorders>
                </w:tcPr>
                <w:p w:rsidR="00C0526C" w:rsidRPr="00C0526C" w:rsidRDefault="00C0526C" w:rsidP="00C0526C">
                  <w:pPr>
                    <w:framePr w:hSpace="180" w:wrap="around" w:vAnchor="text" w:hAnchor="text" w:y="1"/>
                    <w:widowControl/>
                    <w:spacing w:line="360" w:lineRule="auto"/>
                    <w:suppressOverlap/>
                    <w:jc w:val="center"/>
                    <w:rPr>
                      <w:rFonts w:ascii="宋体" w:hAnsi="宋体" w:cs="仿宋_GB2312"/>
                      <w:szCs w:val="21"/>
                    </w:rPr>
                  </w:pPr>
                  <w:r w:rsidRPr="00C0526C">
                    <w:rPr>
                      <w:rFonts w:ascii="宋体" w:hAnsi="宋体" w:cs="仿宋_GB2312" w:hint="eastAsia"/>
                      <w:szCs w:val="21"/>
                    </w:rPr>
                    <w:t>服务</w:t>
                  </w:r>
                </w:p>
              </w:tc>
              <w:tc>
                <w:tcPr>
                  <w:tcW w:w="3484" w:type="dxa"/>
                  <w:tcBorders>
                    <w:top w:val="single" w:sz="4" w:space="0" w:color="auto"/>
                    <w:left w:val="single" w:sz="4" w:space="0" w:color="auto"/>
                    <w:bottom w:val="single" w:sz="4" w:space="0" w:color="auto"/>
                    <w:right w:val="single" w:sz="4" w:space="0" w:color="auto"/>
                  </w:tcBorders>
                </w:tcPr>
                <w:p w:rsidR="00C0526C" w:rsidRPr="00C0526C" w:rsidRDefault="00C0526C" w:rsidP="00C0526C">
                  <w:pPr>
                    <w:framePr w:hSpace="180" w:wrap="around" w:vAnchor="text" w:hAnchor="text" w:y="1"/>
                    <w:widowControl/>
                    <w:spacing w:line="360" w:lineRule="auto"/>
                    <w:suppressOverlap/>
                    <w:jc w:val="center"/>
                    <w:rPr>
                      <w:rFonts w:ascii="宋体" w:hAnsi="宋体" w:cs="仿宋_GB2312"/>
                      <w:szCs w:val="21"/>
                    </w:rPr>
                  </w:pPr>
                  <w:r w:rsidRPr="00C0526C">
                    <w:rPr>
                      <w:rFonts w:ascii="宋体" w:hAnsi="宋体" w:cs="仿宋_GB2312" w:hint="eastAsia"/>
                      <w:szCs w:val="21"/>
                    </w:rPr>
                    <w:t>描述</w:t>
                  </w:r>
                </w:p>
              </w:tc>
            </w:tr>
            <w:tr w:rsidR="00C0526C" w:rsidRPr="00C0526C" w:rsidTr="000D72A6">
              <w:tc>
                <w:tcPr>
                  <w:tcW w:w="1129" w:type="dxa"/>
                  <w:vMerge w:val="restart"/>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比中结果的服务</w:t>
                  </w:r>
                </w:p>
              </w:tc>
              <w:tc>
                <w:tcPr>
                  <w:tcW w:w="3683" w:type="dxa"/>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案件的刑事技术比中结果查询服务</w:t>
                  </w:r>
                </w:p>
              </w:tc>
              <w:tc>
                <w:tcPr>
                  <w:tcW w:w="3484" w:type="dxa"/>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案-案（串并）案-人（正查比中）人-案（倒查比中）案-Y库（嫌疑人家系）等</w:t>
                  </w:r>
                </w:p>
              </w:tc>
            </w:tr>
            <w:tr w:rsidR="00C0526C" w:rsidRPr="00C0526C" w:rsidTr="000D72A6">
              <w:tc>
                <w:tcPr>
                  <w:tcW w:w="1129" w:type="dxa"/>
                  <w:vMerge/>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uppressOverlap/>
                    <w:jc w:val="left"/>
                    <w:rPr>
                      <w:rFonts w:ascii="宋体" w:hAnsi="宋体" w:cs="仿宋_GB2312"/>
                      <w:szCs w:val="21"/>
                    </w:rPr>
                  </w:pPr>
                </w:p>
              </w:tc>
              <w:tc>
                <w:tcPr>
                  <w:tcW w:w="3683" w:type="dxa"/>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人员的刑事技术比中结果查询服务</w:t>
                  </w:r>
                </w:p>
              </w:tc>
              <w:tc>
                <w:tcPr>
                  <w:tcW w:w="3484" w:type="dxa"/>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人-人（被打处/采集）案-人（被侦查比中案件）人-案（倒查比中案件）人-Y库（嫌疑人所属家系）</w:t>
                  </w:r>
                </w:p>
              </w:tc>
            </w:tr>
            <w:tr w:rsidR="00C0526C" w:rsidRPr="00C0526C" w:rsidTr="000D72A6">
              <w:tc>
                <w:tcPr>
                  <w:tcW w:w="1129" w:type="dxa"/>
                  <w:vMerge w:val="restart"/>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专业比对服务</w:t>
                  </w:r>
                </w:p>
              </w:tc>
              <w:tc>
                <w:tcPr>
                  <w:tcW w:w="3683" w:type="dxa"/>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发起刑事技术专业比对全量比对服务</w:t>
                  </w:r>
                </w:p>
              </w:tc>
              <w:tc>
                <w:tcPr>
                  <w:tcW w:w="3484" w:type="dxa"/>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以人、案、串案等为单位发起指纹、DNA、人像、足迹、声纹、涉案视频等的比对</w:t>
                  </w:r>
                </w:p>
              </w:tc>
            </w:tr>
            <w:tr w:rsidR="00C0526C" w:rsidRPr="00C0526C" w:rsidTr="000D72A6">
              <w:tc>
                <w:tcPr>
                  <w:tcW w:w="1129" w:type="dxa"/>
                  <w:vMerge/>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uppressOverlap/>
                    <w:jc w:val="left"/>
                    <w:rPr>
                      <w:rFonts w:ascii="宋体" w:hAnsi="宋体" w:cs="仿宋_GB2312"/>
                      <w:szCs w:val="21"/>
                    </w:rPr>
                  </w:pPr>
                </w:p>
              </w:tc>
              <w:tc>
                <w:tcPr>
                  <w:tcW w:w="3683" w:type="dxa"/>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发起刑事技术专业比对的单项比对服务</w:t>
                  </w:r>
                </w:p>
              </w:tc>
              <w:tc>
                <w:tcPr>
                  <w:tcW w:w="3484" w:type="dxa"/>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以人、案、串案为单位，分别单独发起指纹、DNA、人像、足迹、声纹、涉案视频等的比对</w:t>
                  </w:r>
                </w:p>
              </w:tc>
            </w:tr>
            <w:tr w:rsidR="00C0526C" w:rsidRPr="00C0526C" w:rsidTr="000D72A6">
              <w:tc>
                <w:tcPr>
                  <w:tcW w:w="1129" w:type="dxa"/>
                  <w:vMerge/>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uppressOverlap/>
                    <w:jc w:val="left"/>
                    <w:rPr>
                      <w:rFonts w:ascii="宋体" w:hAnsi="宋体" w:cs="仿宋_GB2312"/>
                      <w:szCs w:val="21"/>
                    </w:rPr>
                  </w:pPr>
                </w:p>
              </w:tc>
              <w:tc>
                <w:tcPr>
                  <w:tcW w:w="3683" w:type="dxa"/>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发起案事件数据请求服务</w:t>
                  </w:r>
                </w:p>
              </w:tc>
              <w:tc>
                <w:tcPr>
                  <w:tcW w:w="3484" w:type="dxa"/>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经由ESB总线获取警情、案件、人员等数据信息</w:t>
                  </w:r>
                </w:p>
              </w:tc>
            </w:tr>
            <w:tr w:rsidR="00C0526C" w:rsidRPr="00C0526C" w:rsidTr="000D72A6">
              <w:tc>
                <w:tcPr>
                  <w:tcW w:w="1129" w:type="dxa"/>
                  <w:vMerge w:val="restart"/>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身份归一服务</w:t>
                  </w:r>
                </w:p>
              </w:tc>
              <w:tc>
                <w:tcPr>
                  <w:tcW w:w="3683" w:type="dxa"/>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警综人员号查询身份归一情况</w:t>
                  </w:r>
                </w:p>
              </w:tc>
              <w:tc>
                <w:tcPr>
                  <w:tcW w:w="3484" w:type="dxa"/>
                  <w:vMerge w:val="restart"/>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利用生物特征识别技术，实现人员多个身份的身份归一（生物人）</w:t>
                  </w:r>
                </w:p>
              </w:tc>
            </w:tr>
            <w:tr w:rsidR="00C0526C" w:rsidRPr="00C0526C" w:rsidTr="000D72A6">
              <w:tc>
                <w:tcPr>
                  <w:tcW w:w="1129" w:type="dxa"/>
                  <w:vMerge/>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uppressOverlap/>
                    <w:jc w:val="left"/>
                    <w:rPr>
                      <w:rFonts w:ascii="宋体" w:hAnsi="宋体" w:cs="仿宋_GB2312"/>
                      <w:szCs w:val="21"/>
                    </w:rPr>
                  </w:pPr>
                </w:p>
              </w:tc>
              <w:tc>
                <w:tcPr>
                  <w:tcW w:w="3683" w:type="dxa"/>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刑专人员号查询身份归一情况</w:t>
                  </w:r>
                </w:p>
              </w:tc>
              <w:tc>
                <w:tcPr>
                  <w:tcW w:w="3484" w:type="dxa"/>
                  <w:vMerge/>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uppressOverlap/>
                    <w:jc w:val="left"/>
                    <w:rPr>
                      <w:rFonts w:ascii="宋体" w:hAnsi="宋体" w:cs="仿宋_GB2312"/>
                      <w:szCs w:val="21"/>
                    </w:rPr>
                  </w:pPr>
                </w:p>
              </w:tc>
            </w:tr>
            <w:tr w:rsidR="00C0526C" w:rsidRPr="00C0526C" w:rsidTr="000D72A6">
              <w:tc>
                <w:tcPr>
                  <w:tcW w:w="1129" w:type="dxa"/>
                  <w:vMerge/>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uppressOverlap/>
                    <w:jc w:val="left"/>
                    <w:rPr>
                      <w:rFonts w:ascii="宋体" w:hAnsi="宋体" w:cs="仿宋_GB2312"/>
                      <w:szCs w:val="21"/>
                    </w:rPr>
                  </w:pPr>
                </w:p>
              </w:tc>
              <w:tc>
                <w:tcPr>
                  <w:tcW w:w="3683" w:type="dxa"/>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身份证号查询身份归一情况</w:t>
                  </w:r>
                </w:p>
              </w:tc>
              <w:tc>
                <w:tcPr>
                  <w:tcW w:w="3484" w:type="dxa"/>
                  <w:vMerge/>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uppressOverlap/>
                    <w:jc w:val="left"/>
                    <w:rPr>
                      <w:rFonts w:ascii="宋体" w:hAnsi="宋体" w:cs="仿宋_GB2312"/>
                      <w:szCs w:val="21"/>
                    </w:rPr>
                  </w:pPr>
                </w:p>
              </w:tc>
            </w:tr>
            <w:tr w:rsidR="00C0526C" w:rsidRPr="00C0526C" w:rsidTr="000D72A6">
              <w:tc>
                <w:tcPr>
                  <w:tcW w:w="1129" w:type="dxa"/>
                  <w:vMerge/>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uppressOverlap/>
                    <w:jc w:val="left"/>
                    <w:rPr>
                      <w:rFonts w:ascii="宋体" w:hAnsi="宋体" w:cs="仿宋_GB2312"/>
                      <w:szCs w:val="21"/>
                    </w:rPr>
                  </w:pPr>
                </w:p>
              </w:tc>
              <w:tc>
                <w:tcPr>
                  <w:tcW w:w="3683" w:type="dxa"/>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发起身份归一核查服务</w:t>
                  </w:r>
                </w:p>
              </w:tc>
              <w:tc>
                <w:tcPr>
                  <w:tcW w:w="3484" w:type="dxa"/>
                  <w:vMerge/>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uppressOverlap/>
                    <w:jc w:val="left"/>
                    <w:rPr>
                      <w:rFonts w:ascii="宋体" w:hAnsi="宋体" w:cs="仿宋_GB2312"/>
                      <w:szCs w:val="21"/>
                    </w:rPr>
                  </w:pPr>
                </w:p>
              </w:tc>
            </w:tr>
            <w:tr w:rsidR="00C0526C" w:rsidRPr="00C0526C" w:rsidTr="000D72A6">
              <w:tc>
                <w:tcPr>
                  <w:tcW w:w="1129" w:type="dxa"/>
                  <w:vMerge w:val="restart"/>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串并案服务</w:t>
                  </w:r>
                </w:p>
              </w:tc>
              <w:tc>
                <w:tcPr>
                  <w:tcW w:w="3683" w:type="dxa"/>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获取技术串并信息</w:t>
                  </w:r>
                </w:p>
              </w:tc>
              <w:tc>
                <w:tcPr>
                  <w:tcW w:w="3484" w:type="dxa"/>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pacing w:line="360" w:lineRule="auto"/>
                    <w:ind w:firstLineChars="200" w:firstLine="420"/>
                    <w:suppressOverlap/>
                    <w:rPr>
                      <w:rFonts w:ascii="宋体" w:hAnsi="宋体" w:cs="仿宋_GB2312"/>
                      <w:szCs w:val="21"/>
                    </w:rPr>
                  </w:pPr>
                </w:p>
              </w:tc>
            </w:tr>
            <w:tr w:rsidR="00C0526C" w:rsidRPr="00C0526C" w:rsidTr="000D72A6">
              <w:tc>
                <w:tcPr>
                  <w:tcW w:w="1129" w:type="dxa"/>
                  <w:vMerge/>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uppressOverlap/>
                    <w:jc w:val="left"/>
                    <w:rPr>
                      <w:rFonts w:ascii="宋体" w:hAnsi="宋体" w:cs="仿宋_GB2312"/>
                      <w:szCs w:val="21"/>
                    </w:rPr>
                  </w:pPr>
                </w:p>
              </w:tc>
              <w:tc>
                <w:tcPr>
                  <w:tcW w:w="3683" w:type="dxa"/>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获取现场分析串并信息</w:t>
                  </w:r>
                </w:p>
              </w:tc>
              <w:tc>
                <w:tcPr>
                  <w:tcW w:w="3484" w:type="dxa"/>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pacing w:line="360" w:lineRule="auto"/>
                    <w:ind w:firstLineChars="200" w:firstLine="420"/>
                    <w:suppressOverlap/>
                    <w:rPr>
                      <w:rFonts w:ascii="宋体" w:hAnsi="宋体" w:cs="仿宋_GB2312"/>
                      <w:szCs w:val="21"/>
                    </w:rPr>
                  </w:pPr>
                </w:p>
              </w:tc>
            </w:tr>
            <w:tr w:rsidR="00C0526C" w:rsidRPr="00C0526C" w:rsidTr="000D72A6">
              <w:tc>
                <w:tcPr>
                  <w:tcW w:w="1129" w:type="dxa"/>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检验鉴</w:t>
                  </w:r>
                  <w:r w:rsidRPr="00C0526C">
                    <w:rPr>
                      <w:rFonts w:ascii="宋体" w:hAnsi="宋体" w:cs="仿宋_GB2312" w:hint="eastAsia"/>
                      <w:szCs w:val="21"/>
                    </w:rPr>
                    <w:lastRenderedPageBreak/>
                    <w:t>定服务</w:t>
                  </w:r>
                </w:p>
              </w:tc>
              <w:tc>
                <w:tcPr>
                  <w:tcW w:w="3683" w:type="dxa"/>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lastRenderedPageBreak/>
                    <w:t>获取检验鉴定文书</w:t>
                  </w:r>
                </w:p>
              </w:tc>
              <w:tc>
                <w:tcPr>
                  <w:tcW w:w="3484" w:type="dxa"/>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pacing w:line="360" w:lineRule="auto"/>
                    <w:ind w:firstLineChars="200" w:firstLine="420"/>
                    <w:suppressOverlap/>
                    <w:rPr>
                      <w:rFonts w:ascii="宋体" w:hAnsi="宋体" w:cs="仿宋_GB2312"/>
                      <w:szCs w:val="21"/>
                    </w:rPr>
                  </w:pPr>
                </w:p>
              </w:tc>
            </w:tr>
            <w:tr w:rsidR="00C0526C" w:rsidRPr="00C0526C" w:rsidTr="000D72A6">
              <w:tc>
                <w:tcPr>
                  <w:tcW w:w="1129" w:type="dxa"/>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lastRenderedPageBreak/>
                    <w:t>物证保管服务</w:t>
                  </w:r>
                </w:p>
              </w:tc>
              <w:tc>
                <w:tcPr>
                  <w:tcW w:w="3683" w:type="dxa"/>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物证保管信息</w:t>
                  </w:r>
                </w:p>
              </w:tc>
              <w:tc>
                <w:tcPr>
                  <w:tcW w:w="3484" w:type="dxa"/>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pacing w:line="360" w:lineRule="auto"/>
                    <w:ind w:firstLineChars="200" w:firstLine="420"/>
                    <w:suppressOverlap/>
                    <w:rPr>
                      <w:rFonts w:ascii="宋体" w:hAnsi="宋体" w:cs="仿宋_GB2312"/>
                      <w:szCs w:val="21"/>
                    </w:rPr>
                  </w:pPr>
                </w:p>
              </w:tc>
            </w:tr>
          </w:tbl>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（3）提供的ESB服务接口参数设计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1）案件比中结果查询接口设计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接口方法名称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37"/>
            </w:tblGrid>
            <w:tr w:rsidR="00C0526C" w:rsidRPr="00C0526C" w:rsidTr="000D72A6">
              <w:tc>
                <w:tcPr>
                  <w:tcW w:w="8522" w:type="dxa"/>
                  <w:tcBorders>
                    <w:top w:val="single" w:sz="4" w:space="0" w:color="000000"/>
                    <w:left w:val="single" w:sz="4" w:space="0" w:color="000000"/>
                    <w:bottom w:val="single" w:sz="4" w:space="0" w:color="000000"/>
                    <w:right w:val="single" w:sz="4" w:space="0" w:color="000000"/>
                  </w:tcBorders>
                </w:tcPr>
                <w:p w:rsidR="00C0526C" w:rsidRPr="00C0526C" w:rsidRDefault="00C0526C" w:rsidP="00C0526C">
                  <w:pPr>
                    <w:framePr w:hSpace="180" w:wrap="around" w:vAnchor="text" w:hAnchor="text" w:y="1"/>
                    <w:widowControl/>
                    <w:spacing w:line="360" w:lineRule="auto"/>
                    <w:ind w:firstLineChars="200" w:firstLine="420"/>
                    <w:suppressOverlap/>
                    <w:rPr>
                      <w:rFonts w:ascii="宋体" w:hAnsi="宋体" w:cs="仿宋_GB2312"/>
                      <w:szCs w:val="21"/>
                    </w:rPr>
                  </w:pPr>
                  <w:r w:rsidRPr="00C0526C">
                    <w:rPr>
                      <w:rFonts w:ascii="宋体" w:hAnsi="宋体" w:cs="仿宋_GB2312"/>
                      <w:szCs w:val="21"/>
                    </w:rPr>
                    <w:t xml:space="preserve">public </w:t>
                  </w:r>
                  <w:r w:rsidRPr="00C0526C">
                    <w:rPr>
                      <w:rFonts w:ascii="宋体" w:hAnsi="宋体" w:cs="仿宋_GB2312" w:hint="eastAsia"/>
                      <w:szCs w:val="21"/>
                    </w:rPr>
                    <w:t>JSonObject  ajbzcx</w:t>
                  </w:r>
                  <w:r w:rsidRPr="00C0526C">
                    <w:rPr>
                      <w:rFonts w:ascii="宋体" w:hAnsi="宋体" w:cs="仿宋_GB2312"/>
                      <w:szCs w:val="21"/>
                    </w:rPr>
                    <w:t>(String</w:t>
                  </w:r>
                  <w:r w:rsidRPr="00C0526C">
                    <w:rPr>
                      <w:rFonts w:ascii="宋体" w:hAnsi="宋体" w:cs="仿宋_GB2312" w:hint="eastAsia"/>
                      <w:szCs w:val="21"/>
                    </w:rPr>
                    <w:t xml:space="preserve"> ajbh</w:t>
                  </w:r>
                  <w:r w:rsidRPr="00C0526C">
                    <w:rPr>
                      <w:rFonts w:ascii="宋体" w:hAnsi="宋体" w:cs="仿宋_GB2312"/>
                      <w:szCs w:val="21"/>
                    </w:rPr>
                    <w:t>, String</w:t>
                  </w:r>
                  <w:r w:rsidRPr="00C0526C">
                    <w:rPr>
                      <w:rFonts w:ascii="宋体" w:hAnsi="宋体" w:cs="仿宋_GB2312" w:hint="eastAsia"/>
                      <w:szCs w:val="21"/>
                    </w:rPr>
                    <w:t xml:space="preserve"> bzlx)</w:t>
                  </w:r>
                </w:p>
              </w:tc>
            </w:tr>
          </w:tbl>
          <w:p w:rsidR="00C0526C" w:rsidRPr="00C0526C" w:rsidRDefault="00C0526C" w:rsidP="00C0526C">
            <w:pPr>
              <w:tabs>
                <w:tab w:val="left" w:pos="2280"/>
              </w:tabs>
              <w:spacing w:line="360" w:lineRule="auto"/>
              <w:ind w:right="45"/>
              <w:contextualSpacing/>
              <w:rPr>
                <w:rFonts w:ascii="宋体" w:hAnsi="宋体"/>
                <w:szCs w:val="21"/>
              </w:rPr>
            </w:pP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输入参数</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ajbh：案件编号</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bzlx：专业比对系统类型</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缺省值为全部专业的比对结果。</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2）人员比中结果查询接口设计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接口方法名称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37"/>
            </w:tblGrid>
            <w:tr w:rsidR="00C0526C" w:rsidRPr="00C0526C" w:rsidTr="000D72A6">
              <w:tc>
                <w:tcPr>
                  <w:tcW w:w="8522" w:type="dxa"/>
                  <w:tcBorders>
                    <w:top w:val="single" w:sz="4" w:space="0" w:color="000000"/>
                    <w:left w:val="single" w:sz="4" w:space="0" w:color="000000"/>
                    <w:bottom w:val="single" w:sz="4" w:space="0" w:color="000000"/>
                    <w:right w:val="single" w:sz="4" w:space="0" w:color="000000"/>
                  </w:tcBorders>
                </w:tcPr>
                <w:p w:rsidR="00C0526C" w:rsidRPr="00C0526C" w:rsidRDefault="00C0526C" w:rsidP="00C0526C">
                  <w:pPr>
                    <w:framePr w:hSpace="180" w:wrap="around" w:vAnchor="text" w:hAnchor="text" w:y="1"/>
                    <w:widowControl/>
                    <w:spacing w:line="360" w:lineRule="auto"/>
                    <w:ind w:firstLineChars="200" w:firstLine="420"/>
                    <w:suppressOverlap/>
                    <w:rPr>
                      <w:rFonts w:ascii="宋体" w:hAnsi="宋体" w:cs="仿宋_GB2312"/>
                      <w:szCs w:val="21"/>
                    </w:rPr>
                  </w:pPr>
                  <w:r w:rsidRPr="00C0526C">
                    <w:rPr>
                      <w:rFonts w:ascii="宋体" w:hAnsi="宋体" w:cs="仿宋_GB2312" w:hint="eastAsia"/>
                      <w:szCs w:val="21"/>
                    </w:rPr>
                    <w:t>public JSonObject  rybhcx(String rybh, String bzlx)</w:t>
                  </w:r>
                </w:p>
              </w:tc>
            </w:tr>
          </w:tbl>
          <w:p w:rsidR="00C0526C" w:rsidRPr="00C0526C" w:rsidRDefault="00C0526C" w:rsidP="00C0526C">
            <w:pPr>
              <w:tabs>
                <w:tab w:val="left" w:pos="2280"/>
              </w:tabs>
              <w:spacing w:line="360" w:lineRule="auto"/>
              <w:ind w:right="45"/>
              <w:contextualSpacing/>
              <w:rPr>
                <w:rFonts w:ascii="宋体" w:hAnsi="宋体"/>
                <w:szCs w:val="21"/>
              </w:rPr>
            </w:pP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输入参数</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rybh：人员编号</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bzlx：专业比对系统类型</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缺省值为全部专业的比对结果。</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3）专业比对服务接口设计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接口方法名称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37"/>
            </w:tblGrid>
            <w:tr w:rsidR="00C0526C" w:rsidRPr="00C0526C" w:rsidTr="000D72A6">
              <w:tc>
                <w:tcPr>
                  <w:tcW w:w="8522" w:type="dxa"/>
                  <w:tcBorders>
                    <w:top w:val="single" w:sz="4" w:space="0" w:color="000000"/>
                    <w:left w:val="single" w:sz="4" w:space="0" w:color="000000"/>
                    <w:bottom w:val="single" w:sz="4" w:space="0" w:color="000000"/>
                    <w:right w:val="single" w:sz="4" w:space="0" w:color="000000"/>
                  </w:tcBorders>
                </w:tcPr>
                <w:p w:rsidR="00C0526C" w:rsidRPr="00C0526C" w:rsidRDefault="00C0526C" w:rsidP="00C0526C">
                  <w:pPr>
                    <w:framePr w:hSpace="180" w:wrap="around" w:vAnchor="text" w:hAnchor="text" w:y="1"/>
                    <w:widowControl/>
                    <w:spacing w:line="360" w:lineRule="auto"/>
                    <w:ind w:firstLineChars="200" w:firstLine="420"/>
                    <w:suppressOverlap/>
                    <w:rPr>
                      <w:rFonts w:ascii="宋体" w:hAnsi="宋体" w:cs="仿宋_GB2312"/>
                      <w:szCs w:val="21"/>
                    </w:rPr>
                  </w:pPr>
                  <w:r w:rsidRPr="00C0526C">
                    <w:rPr>
                      <w:rFonts w:ascii="宋体" w:hAnsi="宋体" w:cs="仿宋_GB2312" w:hint="eastAsia"/>
                      <w:szCs w:val="21"/>
                    </w:rPr>
                    <w:t>public JSonObject  zybd(String bdlx, String bdsj, String bdfs)</w:t>
                  </w:r>
                </w:p>
              </w:tc>
            </w:tr>
          </w:tbl>
          <w:p w:rsidR="00C0526C" w:rsidRPr="00C0526C" w:rsidRDefault="00C0526C" w:rsidP="00C0526C">
            <w:pPr>
              <w:tabs>
                <w:tab w:val="left" w:pos="2280"/>
              </w:tabs>
              <w:spacing w:line="360" w:lineRule="auto"/>
              <w:ind w:right="45"/>
              <w:contextualSpacing/>
              <w:rPr>
                <w:rFonts w:ascii="宋体" w:hAnsi="宋体"/>
                <w:szCs w:val="21"/>
              </w:rPr>
            </w:pP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输入参数</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bdlx：选择的专业类型（指掌纹：01、DNA：02.人像：03、足迹：04、声纹：05、电子物证：06、痕迹物证:07）</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bdsj：</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lastRenderedPageBreak/>
              <w:t>比对请求数据下载URL，由刑事技术综合管理比对子系统联网下载。</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bdfs：比对方式</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人查案[TL]、案查人[LT]、案查案[LL]、人查人[TT]</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4）身份归一服务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接口方法名称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37"/>
            </w:tblGrid>
            <w:tr w:rsidR="00C0526C" w:rsidRPr="00C0526C" w:rsidTr="000D72A6">
              <w:tc>
                <w:tcPr>
                  <w:tcW w:w="5000" w:type="pct"/>
                  <w:tcBorders>
                    <w:top w:val="single" w:sz="4" w:space="0" w:color="000000"/>
                    <w:left w:val="single" w:sz="4" w:space="0" w:color="000000"/>
                    <w:bottom w:val="single" w:sz="4" w:space="0" w:color="000000"/>
                    <w:right w:val="single" w:sz="4" w:space="0" w:color="000000"/>
                  </w:tcBorders>
                </w:tcPr>
                <w:p w:rsidR="00C0526C" w:rsidRPr="00C0526C" w:rsidRDefault="00C0526C" w:rsidP="00C0526C">
                  <w:pPr>
                    <w:framePr w:hSpace="180" w:wrap="around" w:vAnchor="text" w:hAnchor="text" w:y="1"/>
                    <w:widowControl/>
                    <w:spacing w:line="360" w:lineRule="auto"/>
                    <w:ind w:firstLineChars="200" w:firstLine="420"/>
                    <w:suppressOverlap/>
                    <w:rPr>
                      <w:rFonts w:ascii="宋体" w:hAnsi="宋体" w:cs="仿宋_GB2312"/>
                      <w:szCs w:val="21"/>
                    </w:rPr>
                  </w:pPr>
                  <w:r w:rsidRPr="00C0526C">
                    <w:rPr>
                      <w:rFonts w:ascii="宋体" w:hAnsi="宋体" w:cs="仿宋_GB2312" w:hint="eastAsia"/>
                      <w:szCs w:val="21"/>
                    </w:rPr>
                    <w:t>public JSonObject  sfgy(String bh, String bhlx)</w:t>
                  </w:r>
                </w:p>
              </w:tc>
            </w:tr>
          </w:tbl>
          <w:p w:rsidR="00C0526C" w:rsidRPr="00C0526C" w:rsidRDefault="00C0526C" w:rsidP="00C0526C">
            <w:pPr>
              <w:tabs>
                <w:tab w:val="left" w:pos="2280"/>
              </w:tabs>
              <w:spacing w:line="360" w:lineRule="auto"/>
              <w:ind w:right="45"/>
              <w:contextualSpacing/>
              <w:rPr>
                <w:rFonts w:ascii="宋体" w:hAnsi="宋体"/>
                <w:szCs w:val="21"/>
              </w:rPr>
            </w:pP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输入参数</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bh：人员编号</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bhlx：警综人员编号：01，刑专人员编号：01，身份证号：03</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5）串并案服务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接口方法名称(根据案件编号，查询技术比对串案信息)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37"/>
            </w:tblGrid>
            <w:tr w:rsidR="00C0526C" w:rsidRPr="00C0526C" w:rsidTr="000D72A6">
              <w:tc>
                <w:tcPr>
                  <w:tcW w:w="5000" w:type="pct"/>
                  <w:tcBorders>
                    <w:top w:val="single" w:sz="4" w:space="0" w:color="000000"/>
                    <w:left w:val="single" w:sz="4" w:space="0" w:color="000000"/>
                    <w:bottom w:val="single" w:sz="4" w:space="0" w:color="000000"/>
                    <w:right w:val="single" w:sz="4" w:space="0" w:color="000000"/>
                  </w:tcBorders>
                </w:tcPr>
                <w:p w:rsidR="00C0526C" w:rsidRPr="00C0526C" w:rsidRDefault="00C0526C" w:rsidP="00C0526C">
                  <w:pPr>
                    <w:framePr w:hSpace="180" w:wrap="around" w:vAnchor="text" w:hAnchor="text" w:y="1"/>
                    <w:widowControl/>
                    <w:spacing w:line="360" w:lineRule="auto"/>
                    <w:ind w:firstLineChars="200" w:firstLine="420"/>
                    <w:suppressOverlap/>
                    <w:rPr>
                      <w:rFonts w:ascii="宋体" w:hAnsi="宋体" w:cs="仿宋_GB2312"/>
                      <w:szCs w:val="21"/>
                    </w:rPr>
                  </w:pPr>
                  <w:r w:rsidRPr="00C0526C">
                    <w:rPr>
                      <w:rFonts w:ascii="宋体" w:hAnsi="宋体" w:cs="仿宋_GB2312" w:hint="eastAsia"/>
                      <w:szCs w:val="21"/>
                    </w:rPr>
                    <w:t>public JSonObject  jscbacx(String ajbh,)</w:t>
                  </w:r>
                </w:p>
              </w:tc>
            </w:tr>
          </w:tbl>
          <w:p w:rsidR="00C0526C" w:rsidRPr="00C0526C" w:rsidRDefault="00C0526C" w:rsidP="00C0526C">
            <w:pPr>
              <w:tabs>
                <w:tab w:val="left" w:pos="2280"/>
              </w:tabs>
              <w:spacing w:line="360" w:lineRule="auto"/>
              <w:ind w:right="45"/>
              <w:contextualSpacing/>
              <w:rPr>
                <w:rFonts w:ascii="宋体" w:hAnsi="宋体"/>
                <w:szCs w:val="21"/>
              </w:rPr>
            </w:pP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输入参数</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ajbh：案件编号</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接口方法名称（根据案件编号，查询技术分析串并信息）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37"/>
            </w:tblGrid>
            <w:tr w:rsidR="00C0526C" w:rsidRPr="00C0526C" w:rsidTr="000D72A6">
              <w:tc>
                <w:tcPr>
                  <w:tcW w:w="5000" w:type="pct"/>
                  <w:tcBorders>
                    <w:top w:val="single" w:sz="4" w:space="0" w:color="000000"/>
                    <w:left w:val="single" w:sz="4" w:space="0" w:color="000000"/>
                    <w:bottom w:val="single" w:sz="4" w:space="0" w:color="000000"/>
                    <w:right w:val="single" w:sz="4" w:space="0" w:color="000000"/>
                  </w:tcBorders>
                </w:tcPr>
                <w:p w:rsidR="00C0526C" w:rsidRPr="00C0526C" w:rsidRDefault="00C0526C" w:rsidP="00C0526C">
                  <w:pPr>
                    <w:framePr w:hSpace="180" w:wrap="around" w:vAnchor="text" w:hAnchor="text" w:y="1"/>
                    <w:widowControl/>
                    <w:spacing w:line="360" w:lineRule="auto"/>
                    <w:ind w:firstLineChars="200" w:firstLine="420"/>
                    <w:suppressOverlap/>
                    <w:rPr>
                      <w:rFonts w:ascii="宋体" w:hAnsi="宋体" w:cs="仿宋_GB2312"/>
                      <w:szCs w:val="21"/>
                    </w:rPr>
                  </w:pPr>
                  <w:r w:rsidRPr="00C0526C">
                    <w:rPr>
                      <w:rFonts w:ascii="宋体" w:hAnsi="宋体" w:cs="仿宋_GB2312"/>
                      <w:szCs w:val="21"/>
                    </w:rPr>
                    <w:t xml:space="preserve">public </w:t>
                  </w:r>
                  <w:r w:rsidRPr="00C0526C">
                    <w:rPr>
                      <w:rFonts w:ascii="宋体" w:hAnsi="宋体" w:cs="仿宋_GB2312" w:hint="eastAsia"/>
                      <w:szCs w:val="21"/>
                    </w:rPr>
                    <w:t>JSonObject  cacx</w:t>
                  </w:r>
                  <w:r w:rsidRPr="00C0526C">
                    <w:rPr>
                      <w:rFonts w:ascii="宋体" w:hAnsi="宋体" w:cs="仿宋_GB2312"/>
                      <w:szCs w:val="21"/>
                    </w:rPr>
                    <w:t>(String</w:t>
                  </w:r>
                  <w:r w:rsidRPr="00C0526C">
                    <w:rPr>
                      <w:rFonts w:ascii="宋体" w:hAnsi="宋体" w:cs="仿宋_GB2312" w:hint="eastAsia"/>
                      <w:szCs w:val="21"/>
                    </w:rPr>
                    <w:t xml:space="preserve">  ajbh</w:t>
                  </w:r>
                  <w:r w:rsidRPr="00C0526C">
                    <w:rPr>
                      <w:rFonts w:ascii="宋体" w:hAnsi="宋体" w:cs="仿宋_GB2312"/>
                      <w:szCs w:val="21"/>
                    </w:rPr>
                    <w:t>,)</w:t>
                  </w:r>
                </w:p>
              </w:tc>
            </w:tr>
          </w:tbl>
          <w:p w:rsidR="00C0526C" w:rsidRPr="00C0526C" w:rsidRDefault="00C0526C" w:rsidP="00C0526C">
            <w:pPr>
              <w:tabs>
                <w:tab w:val="left" w:pos="2280"/>
              </w:tabs>
              <w:spacing w:line="360" w:lineRule="auto"/>
              <w:ind w:right="45"/>
              <w:contextualSpacing/>
              <w:rPr>
                <w:rFonts w:ascii="宋体" w:hAnsi="宋体"/>
                <w:szCs w:val="21"/>
              </w:rPr>
            </w:pP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输入参数</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ajbh：案件编号</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6）检验鉴定申请服务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接口方法名称（根据串号，查询详情）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37"/>
            </w:tblGrid>
            <w:tr w:rsidR="00C0526C" w:rsidRPr="00C0526C" w:rsidTr="000D72A6">
              <w:tc>
                <w:tcPr>
                  <w:tcW w:w="5000" w:type="pct"/>
                  <w:tcBorders>
                    <w:top w:val="single" w:sz="4" w:space="0" w:color="000000"/>
                    <w:left w:val="single" w:sz="4" w:space="0" w:color="000000"/>
                    <w:bottom w:val="single" w:sz="4" w:space="0" w:color="000000"/>
                    <w:right w:val="single" w:sz="4" w:space="0" w:color="000000"/>
                  </w:tcBorders>
                </w:tcPr>
                <w:p w:rsidR="00C0526C" w:rsidRPr="00C0526C" w:rsidRDefault="00C0526C" w:rsidP="00C0526C">
                  <w:pPr>
                    <w:framePr w:hSpace="180" w:wrap="around" w:vAnchor="text" w:hAnchor="text" w:y="1"/>
                    <w:widowControl/>
                    <w:spacing w:line="360" w:lineRule="auto"/>
                    <w:ind w:firstLineChars="200" w:firstLine="420"/>
                    <w:suppressOverlap/>
                    <w:rPr>
                      <w:rFonts w:ascii="宋体" w:hAnsi="宋体" w:cs="仿宋_GB2312"/>
                      <w:szCs w:val="21"/>
                    </w:rPr>
                  </w:pPr>
                  <w:r w:rsidRPr="00C0526C">
                    <w:rPr>
                      <w:rFonts w:ascii="宋体" w:hAnsi="宋体" w:cs="仿宋_GB2312" w:hint="eastAsia"/>
                      <w:szCs w:val="21"/>
                    </w:rPr>
                    <w:t>public JSonObject  jyjdsq(Jyjdxx jyjdxx)</w:t>
                  </w:r>
                </w:p>
              </w:tc>
            </w:tr>
          </w:tbl>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输入参数</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jyjdxx：检验鉴定信息（文书编号、案件编号、现勘编号、物证编号）</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7）物证保管信息查询服务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接口方法名称（根据串号，查询详情）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37"/>
            </w:tblGrid>
            <w:tr w:rsidR="00C0526C" w:rsidRPr="00C0526C" w:rsidTr="000D72A6">
              <w:tc>
                <w:tcPr>
                  <w:tcW w:w="5000" w:type="pct"/>
                  <w:tcBorders>
                    <w:top w:val="single" w:sz="4" w:space="0" w:color="000000"/>
                    <w:left w:val="single" w:sz="4" w:space="0" w:color="000000"/>
                    <w:bottom w:val="single" w:sz="4" w:space="0" w:color="000000"/>
                    <w:right w:val="single" w:sz="4" w:space="0" w:color="000000"/>
                  </w:tcBorders>
                </w:tcPr>
                <w:p w:rsidR="00C0526C" w:rsidRPr="00C0526C" w:rsidRDefault="00C0526C" w:rsidP="00C0526C">
                  <w:pPr>
                    <w:framePr w:hSpace="180" w:wrap="around" w:vAnchor="text" w:hAnchor="text" w:y="1"/>
                    <w:widowControl/>
                    <w:spacing w:line="360" w:lineRule="auto"/>
                    <w:ind w:firstLineChars="200" w:firstLine="420"/>
                    <w:suppressOverlap/>
                    <w:rPr>
                      <w:rFonts w:ascii="宋体" w:hAnsi="宋体" w:cs="仿宋_GB2312"/>
                      <w:szCs w:val="21"/>
                    </w:rPr>
                  </w:pPr>
                  <w:r w:rsidRPr="00C0526C">
                    <w:rPr>
                      <w:rFonts w:ascii="宋体" w:hAnsi="宋体" w:cs="仿宋_GB2312" w:hint="eastAsia"/>
                      <w:szCs w:val="21"/>
                    </w:rPr>
                    <w:t>public JSonObject  wzbgsq(Wzbh wzbh)</w:t>
                  </w:r>
                </w:p>
              </w:tc>
            </w:tr>
          </w:tbl>
          <w:p w:rsidR="00C0526C" w:rsidRPr="00C0526C" w:rsidRDefault="00C0526C" w:rsidP="00C0526C">
            <w:pPr>
              <w:tabs>
                <w:tab w:val="left" w:pos="2280"/>
              </w:tabs>
              <w:spacing w:line="360" w:lineRule="auto"/>
              <w:ind w:right="45"/>
              <w:contextualSpacing/>
              <w:rPr>
                <w:rFonts w:ascii="宋体" w:hAnsi="宋体"/>
                <w:szCs w:val="21"/>
              </w:rPr>
            </w:pP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输入参数</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wzbh：物证编号信息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（4）提供的ESB服务接口返回值设计</w:t>
            </w:r>
          </w:p>
          <w:tbl>
            <w:tblPr>
              <w:tblpPr w:leftFromText="180" w:rightFromText="180" w:vertAnchor="text" w:horzAnchor="page" w:tblpXSpec="center" w:tblpY="6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7"/>
              <w:gridCol w:w="4479"/>
            </w:tblGrid>
            <w:tr w:rsidR="00C0526C" w:rsidRPr="00C0526C" w:rsidTr="000D72A6">
              <w:tc>
                <w:tcPr>
                  <w:tcW w:w="1757" w:type="dxa"/>
                  <w:tcBorders>
                    <w:top w:val="single" w:sz="4" w:space="0" w:color="000000"/>
                    <w:left w:val="single" w:sz="4" w:space="0" w:color="000000"/>
                    <w:bottom w:val="single" w:sz="4" w:space="0" w:color="000000"/>
                    <w:right w:val="single" w:sz="4" w:space="0" w:color="000000"/>
                  </w:tcBorders>
                </w:tcPr>
                <w:p w:rsidR="00C0526C" w:rsidRPr="00C0526C" w:rsidRDefault="00C0526C" w:rsidP="00C0526C">
                  <w:pPr>
                    <w:widowControl/>
                    <w:spacing w:line="360" w:lineRule="auto"/>
                    <w:ind w:firstLineChars="200" w:firstLine="420"/>
                    <w:rPr>
                      <w:rFonts w:ascii="宋体" w:hAnsi="宋体" w:cs="仿宋_GB2312"/>
                      <w:szCs w:val="21"/>
                    </w:rPr>
                  </w:pPr>
                  <w:r w:rsidRPr="00C0526C">
                    <w:rPr>
                      <w:rFonts w:ascii="宋体" w:hAnsi="宋体" w:cs="仿宋_GB2312" w:hint="eastAsia"/>
                      <w:szCs w:val="21"/>
                    </w:rPr>
                    <w:t>属性</w:t>
                  </w:r>
                </w:p>
              </w:tc>
              <w:tc>
                <w:tcPr>
                  <w:tcW w:w="4479" w:type="dxa"/>
                  <w:tcBorders>
                    <w:top w:val="single" w:sz="4" w:space="0" w:color="000000"/>
                    <w:left w:val="single" w:sz="4" w:space="0" w:color="000000"/>
                    <w:bottom w:val="single" w:sz="4" w:space="0" w:color="000000"/>
                    <w:right w:val="single" w:sz="4" w:space="0" w:color="000000"/>
                  </w:tcBorders>
                </w:tcPr>
                <w:p w:rsidR="00C0526C" w:rsidRPr="00C0526C" w:rsidRDefault="00C0526C" w:rsidP="00C0526C">
                  <w:pPr>
                    <w:widowControl/>
                    <w:spacing w:line="360" w:lineRule="auto"/>
                    <w:ind w:firstLineChars="200" w:firstLine="420"/>
                    <w:rPr>
                      <w:rFonts w:ascii="宋体" w:hAnsi="宋体" w:cs="仿宋_GB2312"/>
                      <w:szCs w:val="21"/>
                    </w:rPr>
                  </w:pPr>
                  <w:r w:rsidRPr="00C0526C">
                    <w:rPr>
                      <w:rFonts w:ascii="宋体" w:hAnsi="宋体" w:cs="仿宋_GB2312" w:hint="eastAsia"/>
                      <w:szCs w:val="21"/>
                    </w:rPr>
                    <w:t>说明</w:t>
                  </w:r>
                </w:p>
              </w:tc>
            </w:tr>
            <w:tr w:rsidR="00C0526C" w:rsidRPr="00C0526C" w:rsidTr="000D72A6">
              <w:tc>
                <w:tcPr>
                  <w:tcW w:w="1757" w:type="dxa"/>
                  <w:tcBorders>
                    <w:top w:val="single" w:sz="4" w:space="0" w:color="000000"/>
                    <w:left w:val="single" w:sz="4" w:space="0" w:color="000000"/>
                    <w:bottom w:val="single" w:sz="4" w:space="0" w:color="000000"/>
                    <w:right w:val="single" w:sz="4" w:space="0" w:color="000000"/>
                  </w:tcBorders>
                </w:tcPr>
                <w:p w:rsidR="00C0526C" w:rsidRPr="00C0526C" w:rsidRDefault="00C0526C" w:rsidP="00C0526C">
                  <w:pPr>
                    <w:widowControl/>
                    <w:spacing w:line="360" w:lineRule="auto"/>
                    <w:rPr>
                      <w:rFonts w:ascii="宋体" w:hAnsi="宋体" w:cs="仿宋_GB2312"/>
                      <w:szCs w:val="21"/>
                    </w:rPr>
                  </w:pPr>
                  <w:r w:rsidRPr="00C0526C">
                    <w:rPr>
                      <w:rFonts w:ascii="宋体" w:hAnsi="宋体" w:cs="仿宋_GB2312" w:hint="eastAsia"/>
                      <w:szCs w:val="21"/>
                    </w:rPr>
                    <w:t>returncode</w:t>
                  </w:r>
                </w:p>
              </w:tc>
              <w:tc>
                <w:tcPr>
                  <w:tcW w:w="4479" w:type="dxa"/>
                  <w:tcBorders>
                    <w:top w:val="single" w:sz="4" w:space="0" w:color="000000"/>
                    <w:left w:val="single" w:sz="4" w:space="0" w:color="000000"/>
                    <w:bottom w:val="single" w:sz="4" w:space="0" w:color="000000"/>
                    <w:right w:val="single" w:sz="4" w:space="0" w:color="000000"/>
                  </w:tcBorders>
                </w:tcPr>
                <w:p w:rsidR="00C0526C" w:rsidRPr="00C0526C" w:rsidRDefault="00C0526C" w:rsidP="00C0526C">
                  <w:pPr>
                    <w:widowControl/>
                    <w:spacing w:line="360" w:lineRule="auto"/>
                    <w:rPr>
                      <w:rFonts w:ascii="宋体" w:hAnsi="宋体" w:cs="仿宋_GB2312"/>
                      <w:szCs w:val="21"/>
                    </w:rPr>
                  </w:pPr>
                  <w:r w:rsidRPr="00C0526C">
                    <w:rPr>
                      <w:rFonts w:ascii="宋体" w:hAnsi="宋体" w:cs="仿宋_GB2312" w:hint="eastAsia"/>
                      <w:szCs w:val="21"/>
                    </w:rPr>
                    <w:t>参见下表</w:t>
                  </w:r>
                  <w:r w:rsidRPr="00C0526C">
                    <w:rPr>
                      <w:rFonts w:ascii="宋体" w:hAnsi="宋体" w:cs="仿宋_GB2312"/>
                      <w:szCs w:val="21"/>
                    </w:rPr>
                    <w:t>“</w:t>
                  </w:r>
                  <w:r w:rsidRPr="00C0526C">
                    <w:rPr>
                      <w:rFonts w:ascii="宋体" w:hAnsi="宋体" w:cs="仿宋_GB2312" w:hint="eastAsia"/>
                      <w:szCs w:val="21"/>
                    </w:rPr>
                    <w:t>服务返回状态码</w:t>
                  </w:r>
                  <w:r w:rsidRPr="00C0526C">
                    <w:rPr>
                      <w:rFonts w:ascii="宋体" w:hAnsi="宋体" w:cs="仿宋_GB2312"/>
                      <w:szCs w:val="21"/>
                    </w:rPr>
                    <w:t>”</w:t>
                  </w:r>
                </w:p>
              </w:tc>
            </w:tr>
            <w:tr w:rsidR="00C0526C" w:rsidRPr="00C0526C" w:rsidTr="000D72A6">
              <w:tc>
                <w:tcPr>
                  <w:tcW w:w="1757" w:type="dxa"/>
                  <w:tcBorders>
                    <w:top w:val="single" w:sz="4" w:space="0" w:color="000000"/>
                    <w:left w:val="single" w:sz="4" w:space="0" w:color="000000"/>
                    <w:bottom w:val="single" w:sz="4" w:space="0" w:color="000000"/>
                    <w:right w:val="single" w:sz="4" w:space="0" w:color="000000"/>
                  </w:tcBorders>
                </w:tcPr>
                <w:p w:rsidR="00C0526C" w:rsidRPr="00C0526C" w:rsidRDefault="00C0526C" w:rsidP="00C0526C">
                  <w:pPr>
                    <w:widowControl/>
                    <w:spacing w:line="360" w:lineRule="auto"/>
                    <w:rPr>
                      <w:rFonts w:ascii="宋体" w:hAnsi="宋体" w:cs="仿宋_GB2312"/>
                      <w:szCs w:val="21"/>
                    </w:rPr>
                  </w:pPr>
                  <w:r w:rsidRPr="00C0526C">
                    <w:rPr>
                      <w:rFonts w:ascii="宋体" w:hAnsi="宋体" w:cs="仿宋_GB2312" w:hint="eastAsia"/>
                      <w:szCs w:val="21"/>
                    </w:rPr>
                    <w:t>returnmsg</w:t>
                  </w:r>
                </w:p>
              </w:tc>
              <w:tc>
                <w:tcPr>
                  <w:tcW w:w="4479" w:type="dxa"/>
                  <w:tcBorders>
                    <w:top w:val="single" w:sz="4" w:space="0" w:color="000000"/>
                    <w:left w:val="single" w:sz="4" w:space="0" w:color="000000"/>
                    <w:bottom w:val="single" w:sz="4" w:space="0" w:color="000000"/>
                    <w:right w:val="single" w:sz="4" w:space="0" w:color="000000"/>
                  </w:tcBorders>
                </w:tcPr>
                <w:p w:rsidR="00C0526C" w:rsidRPr="00C0526C" w:rsidRDefault="00C0526C" w:rsidP="00C0526C">
                  <w:pPr>
                    <w:widowControl/>
                    <w:spacing w:line="360" w:lineRule="auto"/>
                    <w:rPr>
                      <w:rFonts w:ascii="宋体" w:hAnsi="宋体" w:cs="仿宋_GB2312"/>
                      <w:szCs w:val="21"/>
                    </w:rPr>
                  </w:pPr>
                  <w:r w:rsidRPr="00C0526C">
                    <w:rPr>
                      <w:rFonts w:ascii="宋体" w:hAnsi="宋体" w:cs="仿宋_GB2312" w:hint="eastAsia"/>
                      <w:szCs w:val="21"/>
                    </w:rPr>
                    <w:t>服务方可以在此处返回有助于调试的信息</w:t>
                  </w:r>
                </w:p>
              </w:tc>
            </w:tr>
            <w:tr w:rsidR="00C0526C" w:rsidRPr="00C0526C" w:rsidTr="000D72A6">
              <w:tc>
                <w:tcPr>
                  <w:tcW w:w="1757" w:type="dxa"/>
                  <w:tcBorders>
                    <w:top w:val="single" w:sz="4" w:space="0" w:color="000000"/>
                    <w:left w:val="single" w:sz="4" w:space="0" w:color="000000"/>
                    <w:bottom w:val="single" w:sz="4" w:space="0" w:color="000000"/>
                    <w:right w:val="single" w:sz="4" w:space="0" w:color="000000"/>
                  </w:tcBorders>
                </w:tcPr>
                <w:p w:rsidR="00C0526C" w:rsidRPr="00C0526C" w:rsidRDefault="00C0526C" w:rsidP="00C0526C">
                  <w:pPr>
                    <w:widowControl/>
                    <w:spacing w:line="360" w:lineRule="auto"/>
                    <w:ind w:firstLineChars="62" w:firstLine="130"/>
                    <w:rPr>
                      <w:rFonts w:ascii="宋体" w:hAnsi="宋体" w:cs="仿宋_GB2312"/>
                      <w:szCs w:val="21"/>
                    </w:rPr>
                  </w:pPr>
                  <w:r w:rsidRPr="00C0526C">
                    <w:rPr>
                      <w:rFonts w:ascii="宋体" w:hAnsi="宋体" w:cs="仿宋_GB2312" w:hint="eastAsia"/>
                      <w:szCs w:val="21"/>
                    </w:rPr>
                    <w:t>data</w:t>
                  </w:r>
                </w:p>
              </w:tc>
              <w:tc>
                <w:tcPr>
                  <w:tcW w:w="4479" w:type="dxa"/>
                  <w:tcBorders>
                    <w:top w:val="single" w:sz="4" w:space="0" w:color="000000"/>
                    <w:left w:val="single" w:sz="4" w:space="0" w:color="000000"/>
                    <w:bottom w:val="single" w:sz="4" w:space="0" w:color="000000"/>
                    <w:right w:val="single" w:sz="4" w:space="0" w:color="000000"/>
                  </w:tcBorders>
                </w:tcPr>
                <w:p w:rsidR="00C0526C" w:rsidRPr="00C0526C" w:rsidRDefault="00C0526C" w:rsidP="00C0526C">
                  <w:pPr>
                    <w:widowControl/>
                    <w:spacing w:line="360" w:lineRule="auto"/>
                    <w:ind w:firstLineChars="62" w:firstLine="130"/>
                    <w:rPr>
                      <w:rFonts w:ascii="宋体" w:hAnsi="宋体" w:cs="仿宋_GB2312"/>
                      <w:szCs w:val="21"/>
                    </w:rPr>
                  </w:pPr>
                  <w:r w:rsidRPr="00C0526C">
                    <w:rPr>
                      <w:rFonts w:ascii="宋体" w:hAnsi="宋体" w:cs="仿宋_GB2312" w:hint="eastAsia"/>
                      <w:szCs w:val="21"/>
                    </w:rPr>
                    <w:t>业务接口数据，按照Json格式组织</w:t>
                  </w:r>
                </w:p>
              </w:tc>
            </w:tr>
          </w:tbl>
          <w:p w:rsidR="00C0526C" w:rsidRPr="00C0526C" w:rsidRDefault="00C0526C" w:rsidP="00C0526C">
            <w:pPr>
              <w:tabs>
                <w:tab w:val="left" w:pos="2280"/>
              </w:tabs>
              <w:spacing w:line="360" w:lineRule="auto"/>
              <w:ind w:right="45"/>
              <w:contextualSpacing/>
              <w:rPr>
                <w:rFonts w:ascii="宋体" w:hAnsi="宋体"/>
                <w:szCs w:val="21"/>
              </w:rPr>
            </w:pP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返回协议格式</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返回值状态码设计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本设计规定服务返回通用状态码，业务相关状态码实施时可以根据情况扩展</w:t>
            </w:r>
          </w:p>
          <w:tbl>
            <w:tblPr>
              <w:tblpPr w:leftFromText="180" w:rightFromText="180" w:vertAnchor="text" w:tblpXSpec="center" w:tblpY="1"/>
              <w:tblOverlap w:val="never"/>
              <w:tblW w:w="0" w:type="auto"/>
              <w:tblLook w:val="0000"/>
            </w:tblPr>
            <w:tblGrid>
              <w:gridCol w:w="1656"/>
              <w:gridCol w:w="1230"/>
              <w:gridCol w:w="3351"/>
            </w:tblGrid>
            <w:tr w:rsidR="00C0526C" w:rsidRPr="00C0526C" w:rsidTr="000D72A6">
              <w:trPr>
                <w:cantSplit/>
                <w:trHeight w:val="609"/>
                <w:tblHeader/>
              </w:trPr>
              <w:tc>
                <w:tcPr>
                  <w:tcW w:w="2248" w:type="dxa"/>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widowControl/>
                    <w:spacing w:line="360" w:lineRule="auto"/>
                    <w:ind w:firstLineChars="62" w:firstLine="130"/>
                    <w:rPr>
                      <w:rFonts w:ascii="宋体" w:hAnsi="宋体" w:cs="仿宋_GB2312"/>
                      <w:szCs w:val="21"/>
                    </w:rPr>
                  </w:pPr>
                  <w:r w:rsidRPr="00C0526C">
                    <w:rPr>
                      <w:rFonts w:ascii="宋体" w:hAnsi="宋体" w:cs="仿宋_GB2312" w:hint="eastAsia"/>
                      <w:szCs w:val="21"/>
                    </w:rPr>
                    <w:t>状态说明</w:t>
                  </w:r>
                </w:p>
              </w:tc>
              <w:tc>
                <w:tcPr>
                  <w:tcW w:w="1516" w:type="dxa"/>
                  <w:tcBorders>
                    <w:top w:val="single" w:sz="4" w:space="0" w:color="auto"/>
                    <w:left w:val="nil"/>
                    <w:bottom w:val="single" w:sz="4" w:space="0" w:color="auto"/>
                    <w:right w:val="single" w:sz="4" w:space="0" w:color="auto"/>
                  </w:tcBorders>
                  <w:vAlign w:val="center"/>
                </w:tcPr>
                <w:p w:rsidR="00C0526C" w:rsidRPr="00C0526C" w:rsidRDefault="00C0526C" w:rsidP="00C0526C">
                  <w:pPr>
                    <w:widowControl/>
                    <w:spacing w:line="360" w:lineRule="auto"/>
                    <w:rPr>
                      <w:rFonts w:ascii="宋体" w:hAnsi="宋体" w:cs="仿宋_GB2312"/>
                      <w:szCs w:val="21"/>
                    </w:rPr>
                  </w:pPr>
                  <w:r w:rsidRPr="00C0526C">
                    <w:rPr>
                      <w:rFonts w:ascii="宋体" w:hAnsi="宋体" w:cs="仿宋_GB2312" w:hint="eastAsia"/>
                      <w:szCs w:val="21"/>
                    </w:rPr>
                    <w:t>状态代码</w:t>
                  </w:r>
                </w:p>
              </w:tc>
              <w:tc>
                <w:tcPr>
                  <w:tcW w:w="4758" w:type="dxa"/>
                  <w:tcBorders>
                    <w:top w:val="single" w:sz="4" w:space="0" w:color="auto"/>
                    <w:left w:val="nil"/>
                    <w:bottom w:val="single" w:sz="4" w:space="0" w:color="auto"/>
                    <w:right w:val="single" w:sz="4" w:space="0" w:color="auto"/>
                  </w:tcBorders>
                  <w:vAlign w:val="center"/>
                </w:tcPr>
                <w:p w:rsidR="00C0526C" w:rsidRPr="00C0526C" w:rsidRDefault="00C0526C" w:rsidP="00C0526C">
                  <w:pPr>
                    <w:widowControl/>
                    <w:spacing w:line="360" w:lineRule="auto"/>
                    <w:ind w:firstLineChars="200" w:firstLine="420"/>
                    <w:rPr>
                      <w:rFonts w:ascii="宋体" w:hAnsi="宋体" w:cs="仿宋_GB2312"/>
                      <w:szCs w:val="21"/>
                    </w:rPr>
                  </w:pPr>
                  <w:r w:rsidRPr="00C0526C">
                    <w:rPr>
                      <w:rFonts w:ascii="宋体" w:hAnsi="宋体" w:cs="仿宋_GB2312" w:hint="eastAsia"/>
                      <w:szCs w:val="21"/>
                    </w:rPr>
                    <w:t>名称</w:t>
                  </w:r>
                </w:p>
              </w:tc>
            </w:tr>
            <w:tr w:rsidR="00C0526C" w:rsidRPr="00C0526C" w:rsidTr="000D72A6">
              <w:trPr>
                <w:trHeight w:val="285"/>
              </w:trPr>
              <w:tc>
                <w:tcPr>
                  <w:tcW w:w="2248" w:type="dxa"/>
                  <w:tcBorders>
                    <w:top w:val="nil"/>
                    <w:left w:val="single" w:sz="4" w:space="0" w:color="auto"/>
                    <w:bottom w:val="single" w:sz="4" w:space="0" w:color="auto"/>
                    <w:right w:val="single" w:sz="4" w:space="0" w:color="auto"/>
                  </w:tcBorders>
                  <w:vAlign w:val="center"/>
                </w:tcPr>
                <w:p w:rsidR="00C0526C" w:rsidRPr="00C0526C" w:rsidRDefault="00C0526C" w:rsidP="00C0526C">
                  <w:pPr>
                    <w:widowControl/>
                    <w:spacing w:line="360" w:lineRule="auto"/>
                    <w:rPr>
                      <w:rFonts w:ascii="宋体" w:hAnsi="宋体" w:cs="仿宋_GB2312"/>
                      <w:szCs w:val="21"/>
                    </w:rPr>
                  </w:pPr>
                  <w:r w:rsidRPr="00C0526C">
                    <w:rPr>
                      <w:rFonts w:ascii="宋体" w:hAnsi="宋体" w:cs="仿宋_GB2312" w:hint="eastAsia"/>
                      <w:szCs w:val="21"/>
                    </w:rPr>
                    <w:t>成功</w:t>
                  </w:r>
                </w:p>
              </w:tc>
              <w:tc>
                <w:tcPr>
                  <w:tcW w:w="1516" w:type="dxa"/>
                  <w:tcBorders>
                    <w:top w:val="nil"/>
                    <w:left w:val="nil"/>
                    <w:bottom w:val="single" w:sz="4" w:space="0" w:color="auto"/>
                    <w:right w:val="single" w:sz="4" w:space="0" w:color="auto"/>
                  </w:tcBorders>
                  <w:vAlign w:val="center"/>
                </w:tcPr>
                <w:p w:rsidR="00C0526C" w:rsidRPr="00C0526C" w:rsidRDefault="00C0526C" w:rsidP="00C0526C">
                  <w:pPr>
                    <w:widowControl/>
                    <w:spacing w:line="360" w:lineRule="auto"/>
                    <w:rPr>
                      <w:rFonts w:ascii="宋体" w:hAnsi="宋体" w:cs="仿宋_GB2312"/>
                      <w:szCs w:val="21"/>
                    </w:rPr>
                  </w:pPr>
                  <w:r w:rsidRPr="00C0526C">
                    <w:rPr>
                      <w:rFonts w:ascii="宋体" w:hAnsi="宋体" w:cs="仿宋_GB2312" w:hint="eastAsia"/>
                      <w:szCs w:val="21"/>
                    </w:rPr>
                    <w:t>0000</w:t>
                  </w:r>
                </w:p>
              </w:tc>
              <w:tc>
                <w:tcPr>
                  <w:tcW w:w="4758" w:type="dxa"/>
                  <w:tcBorders>
                    <w:top w:val="nil"/>
                    <w:left w:val="nil"/>
                    <w:bottom w:val="single" w:sz="4" w:space="0" w:color="auto"/>
                    <w:right w:val="single" w:sz="4" w:space="0" w:color="auto"/>
                  </w:tcBorders>
                  <w:vAlign w:val="center"/>
                </w:tcPr>
                <w:p w:rsidR="00C0526C" w:rsidRPr="00C0526C" w:rsidRDefault="00C0526C" w:rsidP="00C0526C">
                  <w:pPr>
                    <w:widowControl/>
                    <w:spacing w:line="360" w:lineRule="auto"/>
                    <w:rPr>
                      <w:rFonts w:ascii="宋体" w:hAnsi="宋体" w:cs="仿宋_GB2312"/>
                      <w:szCs w:val="21"/>
                    </w:rPr>
                  </w:pPr>
                  <w:r w:rsidRPr="00C0526C">
                    <w:rPr>
                      <w:rFonts w:ascii="宋体" w:hAnsi="宋体" w:cs="仿宋_GB2312" w:hint="eastAsia"/>
                      <w:szCs w:val="21"/>
                    </w:rPr>
                    <w:t>请求成功</w:t>
                  </w:r>
                </w:p>
              </w:tc>
            </w:tr>
            <w:tr w:rsidR="00C0526C" w:rsidRPr="00C0526C" w:rsidTr="000D72A6">
              <w:trPr>
                <w:trHeight w:val="285"/>
              </w:trPr>
              <w:tc>
                <w:tcPr>
                  <w:tcW w:w="2248" w:type="dxa"/>
                  <w:vMerge w:val="restart"/>
                  <w:tcBorders>
                    <w:top w:val="nil"/>
                    <w:left w:val="single" w:sz="4" w:space="0" w:color="auto"/>
                    <w:bottom w:val="single" w:sz="4" w:space="0" w:color="auto"/>
                    <w:right w:val="single" w:sz="4" w:space="0" w:color="auto"/>
                  </w:tcBorders>
                  <w:vAlign w:val="center"/>
                </w:tcPr>
                <w:p w:rsidR="00C0526C" w:rsidRPr="00C0526C" w:rsidRDefault="00C0526C" w:rsidP="00C0526C">
                  <w:pPr>
                    <w:widowControl/>
                    <w:spacing w:line="360" w:lineRule="auto"/>
                    <w:rPr>
                      <w:rFonts w:ascii="宋体" w:hAnsi="宋体" w:cs="仿宋_GB2312"/>
                      <w:szCs w:val="21"/>
                    </w:rPr>
                  </w:pPr>
                  <w:r w:rsidRPr="00C0526C">
                    <w:rPr>
                      <w:rFonts w:ascii="宋体" w:hAnsi="宋体" w:cs="仿宋_GB2312" w:hint="eastAsia"/>
                      <w:szCs w:val="21"/>
                    </w:rPr>
                    <w:t>输入参数验证错误</w:t>
                  </w:r>
                </w:p>
              </w:tc>
              <w:tc>
                <w:tcPr>
                  <w:tcW w:w="1516" w:type="dxa"/>
                  <w:tcBorders>
                    <w:top w:val="nil"/>
                    <w:left w:val="nil"/>
                    <w:bottom w:val="single" w:sz="4" w:space="0" w:color="auto"/>
                    <w:right w:val="single" w:sz="4" w:space="0" w:color="auto"/>
                  </w:tcBorders>
                  <w:vAlign w:val="center"/>
                </w:tcPr>
                <w:p w:rsidR="00C0526C" w:rsidRPr="00C0526C" w:rsidRDefault="00C0526C" w:rsidP="00C0526C">
                  <w:pPr>
                    <w:widowControl/>
                    <w:spacing w:line="360" w:lineRule="auto"/>
                    <w:rPr>
                      <w:rFonts w:ascii="宋体" w:hAnsi="宋体" w:cs="仿宋_GB2312"/>
                      <w:szCs w:val="21"/>
                    </w:rPr>
                  </w:pPr>
                  <w:r w:rsidRPr="00C0526C">
                    <w:rPr>
                      <w:rFonts w:ascii="宋体" w:hAnsi="宋体" w:cs="仿宋_GB2312"/>
                      <w:szCs w:val="21"/>
                    </w:rPr>
                    <w:t>10</w:t>
                  </w:r>
                  <w:r w:rsidRPr="00C0526C">
                    <w:rPr>
                      <w:rFonts w:ascii="宋体" w:hAnsi="宋体" w:cs="仿宋_GB2312" w:hint="eastAsia"/>
                      <w:szCs w:val="21"/>
                    </w:rPr>
                    <w:t>01</w:t>
                  </w:r>
                </w:p>
              </w:tc>
              <w:tc>
                <w:tcPr>
                  <w:tcW w:w="4758" w:type="dxa"/>
                  <w:tcBorders>
                    <w:top w:val="nil"/>
                    <w:left w:val="nil"/>
                    <w:bottom w:val="single" w:sz="4" w:space="0" w:color="auto"/>
                    <w:right w:val="single" w:sz="4" w:space="0" w:color="auto"/>
                  </w:tcBorders>
                  <w:vAlign w:val="center"/>
                </w:tcPr>
                <w:p w:rsidR="00C0526C" w:rsidRPr="00C0526C" w:rsidRDefault="00C0526C" w:rsidP="00C0526C">
                  <w:pPr>
                    <w:widowControl/>
                    <w:spacing w:line="360" w:lineRule="auto"/>
                    <w:rPr>
                      <w:rFonts w:ascii="宋体" w:hAnsi="宋体" w:cs="仿宋_GB2312"/>
                      <w:szCs w:val="21"/>
                    </w:rPr>
                  </w:pPr>
                  <w:r w:rsidRPr="00C0526C">
                    <w:rPr>
                      <w:rFonts w:ascii="宋体" w:hAnsi="宋体" w:cs="仿宋_GB2312" w:hint="eastAsia"/>
                      <w:szCs w:val="21"/>
                    </w:rPr>
                    <w:t>参数验证错误</w:t>
                  </w:r>
                </w:p>
              </w:tc>
            </w:tr>
            <w:tr w:rsidR="00C0526C" w:rsidRPr="00C0526C" w:rsidTr="000D72A6">
              <w:trPr>
                <w:trHeight w:val="285"/>
              </w:trPr>
              <w:tc>
                <w:tcPr>
                  <w:tcW w:w="2248" w:type="dxa"/>
                  <w:vMerge/>
                  <w:tcBorders>
                    <w:top w:val="nil"/>
                    <w:left w:val="single" w:sz="4" w:space="0" w:color="auto"/>
                    <w:bottom w:val="single" w:sz="4" w:space="0" w:color="auto"/>
                    <w:right w:val="single" w:sz="4" w:space="0" w:color="auto"/>
                  </w:tcBorders>
                  <w:vAlign w:val="center"/>
                </w:tcPr>
                <w:p w:rsidR="00C0526C" w:rsidRPr="00C0526C" w:rsidRDefault="00C0526C" w:rsidP="00C0526C">
                  <w:pPr>
                    <w:widowControl/>
                    <w:spacing w:line="360" w:lineRule="auto"/>
                    <w:ind w:firstLineChars="200" w:firstLine="420"/>
                    <w:rPr>
                      <w:rFonts w:ascii="宋体" w:hAnsi="宋体" w:cs="仿宋_GB2312"/>
                      <w:szCs w:val="21"/>
                    </w:rPr>
                  </w:pPr>
                </w:p>
              </w:tc>
              <w:tc>
                <w:tcPr>
                  <w:tcW w:w="1516" w:type="dxa"/>
                  <w:tcBorders>
                    <w:top w:val="nil"/>
                    <w:left w:val="nil"/>
                    <w:bottom w:val="single" w:sz="4" w:space="0" w:color="auto"/>
                    <w:right w:val="single" w:sz="4" w:space="0" w:color="auto"/>
                  </w:tcBorders>
                  <w:vAlign w:val="center"/>
                </w:tcPr>
                <w:p w:rsidR="00C0526C" w:rsidRPr="00C0526C" w:rsidRDefault="00C0526C" w:rsidP="00C0526C">
                  <w:pPr>
                    <w:widowControl/>
                    <w:spacing w:line="360" w:lineRule="auto"/>
                    <w:rPr>
                      <w:rFonts w:ascii="宋体" w:hAnsi="宋体" w:cs="仿宋_GB2312"/>
                      <w:szCs w:val="21"/>
                    </w:rPr>
                  </w:pPr>
                  <w:r w:rsidRPr="00C0526C">
                    <w:rPr>
                      <w:rFonts w:ascii="宋体" w:hAnsi="宋体" w:cs="仿宋_GB2312"/>
                      <w:szCs w:val="21"/>
                    </w:rPr>
                    <w:t>10</w:t>
                  </w:r>
                  <w:r w:rsidRPr="00C0526C">
                    <w:rPr>
                      <w:rFonts w:ascii="宋体" w:hAnsi="宋体" w:cs="仿宋_GB2312" w:hint="eastAsia"/>
                      <w:szCs w:val="21"/>
                    </w:rPr>
                    <w:t>02</w:t>
                  </w:r>
                </w:p>
              </w:tc>
              <w:tc>
                <w:tcPr>
                  <w:tcW w:w="4758" w:type="dxa"/>
                  <w:tcBorders>
                    <w:top w:val="nil"/>
                    <w:left w:val="nil"/>
                    <w:bottom w:val="single" w:sz="4" w:space="0" w:color="auto"/>
                    <w:right w:val="single" w:sz="4" w:space="0" w:color="auto"/>
                  </w:tcBorders>
                  <w:vAlign w:val="center"/>
                </w:tcPr>
                <w:p w:rsidR="00C0526C" w:rsidRPr="00C0526C" w:rsidRDefault="00C0526C" w:rsidP="00C0526C">
                  <w:pPr>
                    <w:widowControl/>
                    <w:spacing w:line="360" w:lineRule="auto"/>
                    <w:rPr>
                      <w:rFonts w:ascii="宋体" w:hAnsi="宋体" w:cs="仿宋_GB2312"/>
                      <w:szCs w:val="21"/>
                    </w:rPr>
                  </w:pPr>
                  <w:r w:rsidRPr="00C0526C">
                    <w:rPr>
                      <w:rFonts w:ascii="宋体" w:hAnsi="宋体" w:cs="仿宋_GB2312" w:hint="eastAsia"/>
                      <w:szCs w:val="21"/>
                    </w:rPr>
                    <w:t>数据类型验证错误</w:t>
                  </w:r>
                </w:p>
              </w:tc>
            </w:tr>
            <w:tr w:rsidR="00C0526C" w:rsidRPr="00C0526C" w:rsidTr="000D72A6">
              <w:trPr>
                <w:trHeight w:val="285"/>
              </w:trPr>
              <w:tc>
                <w:tcPr>
                  <w:tcW w:w="2248" w:type="dxa"/>
                  <w:vMerge/>
                  <w:tcBorders>
                    <w:top w:val="nil"/>
                    <w:left w:val="single" w:sz="4" w:space="0" w:color="auto"/>
                    <w:bottom w:val="single" w:sz="4" w:space="0" w:color="auto"/>
                    <w:right w:val="single" w:sz="4" w:space="0" w:color="auto"/>
                  </w:tcBorders>
                  <w:vAlign w:val="center"/>
                </w:tcPr>
                <w:p w:rsidR="00C0526C" w:rsidRPr="00C0526C" w:rsidRDefault="00C0526C" w:rsidP="00C0526C">
                  <w:pPr>
                    <w:widowControl/>
                    <w:spacing w:line="360" w:lineRule="auto"/>
                    <w:ind w:firstLineChars="200" w:firstLine="420"/>
                    <w:rPr>
                      <w:rFonts w:ascii="宋体" w:hAnsi="宋体" w:cs="仿宋_GB2312"/>
                      <w:szCs w:val="21"/>
                    </w:rPr>
                  </w:pPr>
                </w:p>
              </w:tc>
              <w:tc>
                <w:tcPr>
                  <w:tcW w:w="1516" w:type="dxa"/>
                  <w:tcBorders>
                    <w:top w:val="nil"/>
                    <w:left w:val="nil"/>
                    <w:bottom w:val="single" w:sz="4" w:space="0" w:color="auto"/>
                    <w:right w:val="single" w:sz="4" w:space="0" w:color="auto"/>
                  </w:tcBorders>
                  <w:vAlign w:val="center"/>
                </w:tcPr>
                <w:p w:rsidR="00C0526C" w:rsidRPr="00C0526C" w:rsidRDefault="00C0526C" w:rsidP="00C0526C">
                  <w:pPr>
                    <w:widowControl/>
                    <w:spacing w:line="360" w:lineRule="auto"/>
                    <w:rPr>
                      <w:rFonts w:ascii="宋体" w:hAnsi="宋体" w:cs="仿宋_GB2312"/>
                      <w:szCs w:val="21"/>
                    </w:rPr>
                  </w:pPr>
                  <w:r w:rsidRPr="00C0526C">
                    <w:rPr>
                      <w:rFonts w:ascii="宋体" w:hAnsi="宋体" w:cs="仿宋_GB2312"/>
                      <w:szCs w:val="21"/>
                    </w:rPr>
                    <w:t>1002</w:t>
                  </w:r>
                </w:p>
              </w:tc>
              <w:tc>
                <w:tcPr>
                  <w:tcW w:w="4758" w:type="dxa"/>
                  <w:tcBorders>
                    <w:top w:val="nil"/>
                    <w:left w:val="nil"/>
                    <w:bottom w:val="single" w:sz="4" w:space="0" w:color="auto"/>
                    <w:right w:val="single" w:sz="4" w:space="0" w:color="auto"/>
                  </w:tcBorders>
                  <w:vAlign w:val="center"/>
                </w:tcPr>
                <w:p w:rsidR="00C0526C" w:rsidRPr="00C0526C" w:rsidRDefault="00C0526C" w:rsidP="00C0526C">
                  <w:pPr>
                    <w:widowControl/>
                    <w:spacing w:line="360" w:lineRule="auto"/>
                    <w:rPr>
                      <w:rFonts w:ascii="宋体" w:hAnsi="宋体" w:cs="仿宋_GB2312"/>
                      <w:szCs w:val="21"/>
                    </w:rPr>
                  </w:pPr>
                  <w:r w:rsidRPr="00C0526C">
                    <w:rPr>
                      <w:rFonts w:ascii="宋体" w:hAnsi="宋体" w:cs="仿宋_GB2312" w:hint="eastAsia"/>
                      <w:szCs w:val="21"/>
                    </w:rPr>
                    <w:t>数据量超限</w:t>
                  </w:r>
                </w:p>
              </w:tc>
            </w:tr>
            <w:tr w:rsidR="00C0526C" w:rsidRPr="00C0526C" w:rsidTr="000D72A6">
              <w:trPr>
                <w:trHeight w:val="285"/>
              </w:trPr>
              <w:tc>
                <w:tcPr>
                  <w:tcW w:w="2248" w:type="dxa"/>
                  <w:vMerge/>
                  <w:tcBorders>
                    <w:top w:val="nil"/>
                    <w:left w:val="single" w:sz="4" w:space="0" w:color="auto"/>
                    <w:bottom w:val="single" w:sz="4" w:space="0" w:color="auto"/>
                    <w:right w:val="single" w:sz="4" w:space="0" w:color="auto"/>
                  </w:tcBorders>
                  <w:vAlign w:val="center"/>
                </w:tcPr>
                <w:p w:rsidR="00C0526C" w:rsidRPr="00C0526C" w:rsidRDefault="00C0526C" w:rsidP="00C0526C">
                  <w:pPr>
                    <w:widowControl/>
                    <w:spacing w:line="360" w:lineRule="auto"/>
                    <w:ind w:firstLineChars="200" w:firstLine="420"/>
                    <w:rPr>
                      <w:rFonts w:ascii="宋体" w:hAnsi="宋体" w:cs="仿宋_GB2312"/>
                      <w:szCs w:val="21"/>
                    </w:rPr>
                  </w:pPr>
                </w:p>
              </w:tc>
              <w:tc>
                <w:tcPr>
                  <w:tcW w:w="1516" w:type="dxa"/>
                  <w:tcBorders>
                    <w:top w:val="nil"/>
                    <w:left w:val="nil"/>
                    <w:bottom w:val="single" w:sz="4" w:space="0" w:color="auto"/>
                    <w:right w:val="single" w:sz="4" w:space="0" w:color="auto"/>
                  </w:tcBorders>
                  <w:vAlign w:val="center"/>
                </w:tcPr>
                <w:p w:rsidR="00C0526C" w:rsidRPr="00C0526C" w:rsidRDefault="00C0526C" w:rsidP="00C0526C">
                  <w:pPr>
                    <w:widowControl/>
                    <w:spacing w:line="360" w:lineRule="auto"/>
                    <w:rPr>
                      <w:rFonts w:ascii="宋体" w:hAnsi="宋体" w:cs="仿宋_GB2312"/>
                      <w:szCs w:val="21"/>
                    </w:rPr>
                  </w:pPr>
                  <w:r w:rsidRPr="00C0526C">
                    <w:rPr>
                      <w:rFonts w:ascii="宋体" w:hAnsi="宋体" w:cs="仿宋_GB2312"/>
                      <w:szCs w:val="21"/>
                    </w:rPr>
                    <w:t>1003</w:t>
                  </w:r>
                </w:p>
              </w:tc>
              <w:tc>
                <w:tcPr>
                  <w:tcW w:w="4758" w:type="dxa"/>
                  <w:tcBorders>
                    <w:top w:val="nil"/>
                    <w:left w:val="nil"/>
                    <w:bottom w:val="single" w:sz="4" w:space="0" w:color="auto"/>
                    <w:right w:val="single" w:sz="4" w:space="0" w:color="auto"/>
                  </w:tcBorders>
                  <w:vAlign w:val="center"/>
                </w:tcPr>
                <w:p w:rsidR="00C0526C" w:rsidRPr="00C0526C" w:rsidRDefault="00C0526C" w:rsidP="00C0526C">
                  <w:pPr>
                    <w:widowControl/>
                    <w:spacing w:line="360" w:lineRule="auto"/>
                    <w:rPr>
                      <w:rFonts w:ascii="宋体" w:hAnsi="宋体" w:cs="仿宋_GB2312"/>
                      <w:szCs w:val="21"/>
                    </w:rPr>
                  </w:pPr>
                  <w:r w:rsidRPr="00C0526C">
                    <w:rPr>
                      <w:rFonts w:ascii="宋体" w:hAnsi="宋体" w:cs="仿宋_GB2312" w:hint="eastAsia"/>
                      <w:szCs w:val="21"/>
                    </w:rPr>
                    <w:t>缺少参数</w:t>
                  </w:r>
                </w:p>
              </w:tc>
            </w:tr>
            <w:tr w:rsidR="00C0526C" w:rsidRPr="00C0526C" w:rsidTr="000D72A6">
              <w:trPr>
                <w:trHeight w:val="285"/>
              </w:trPr>
              <w:tc>
                <w:tcPr>
                  <w:tcW w:w="2248" w:type="dxa"/>
                  <w:vMerge/>
                  <w:tcBorders>
                    <w:top w:val="nil"/>
                    <w:left w:val="single" w:sz="4" w:space="0" w:color="auto"/>
                    <w:bottom w:val="single" w:sz="4" w:space="0" w:color="auto"/>
                    <w:right w:val="single" w:sz="4" w:space="0" w:color="auto"/>
                  </w:tcBorders>
                  <w:vAlign w:val="center"/>
                </w:tcPr>
                <w:p w:rsidR="00C0526C" w:rsidRPr="00C0526C" w:rsidRDefault="00C0526C" w:rsidP="00C0526C">
                  <w:pPr>
                    <w:widowControl/>
                    <w:spacing w:line="360" w:lineRule="auto"/>
                    <w:ind w:firstLineChars="200" w:firstLine="420"/>
                    <w:rPr>
                      <w:rFonts w:ascii="宋体" w:hAnsi="宋体" w:cs="仿宋_GB2312"/>
                      <w:szCs w:val="21"/>
                    </w:rPr>
                  </w:pPr>
                </w:p>
              </w:tc>
              <w:tc>
                <w:tcPr>
                  <w:tcW w:w="1516" w:type="dxa"/>
                  <w:tcBorders>
                    <w:top w:val="nil"/>
                    <w:left w:val="nil"/>
                    <w:bottom w:val="single" w:sz="4" w:space="0" w:color="auto"/>
                    <w:right w:val="single" w:sz="4" w:space="0" w:color="auto"/>
                  </w:tcBorders>
                  <w:vAlign w:val="center"/>
                </w:tcPr>
                <w:p w:rsidR="00C0526C" w:rsidRPr="00C0526C" w:rsidRDefault="00C0526C" w:rsidP="00C0526C">
                  <w:pPr>
                    <w:widowControl/>
                    <w:spacing w:line="360" w:lineRule="auto"/>
                    <w:rPr>
                      <w:rFonts w:ascii="宋体" w:hAnsi="宋体" w:cs="仿宋_GB2312"/>
                      <w:szCs w:val="21"/>
                    </w:rPr>
                  </w:pPr>
                  <w:r w:rsidRPr="00C0526C">
                    <w:rPr>
                      <w:rFonts w:ascii="宋体" w:hAnsi="宋体" w:cs="仿宋_GB2312" w:hint="eastAsia"/>
                      <w:szCs w:val="21"/>
                    </w:rPr>
                    <w:t>101x</w:t>
                  </w:r>
                </w:p>
              </w:tc>
              <w:tc>
                <w:tcPr>
                  <w:tcW w:w="4758" w:type="dxa"/>
                  <w:tcBorders>
                    <w:top w:val="nil"/>
                    <w:left w:val="nil"/>
                    <w:bottom w:val="single" w:sz="4" w:space="0" w:color="auto"/>
                    <w:right w:val="single" w:sz="4" w:space="0" w:color="auto"/>
                  </w:tcBorders>
                  <w:vAlign w:val="center"/>
                </w:tcPr>
                <w:p w:rsidR="00C0526C" w:rsidRPr="00C0526C" w:rsidRDefault="00C0526C" w:rsidP="00C0526C">
                  <w:pPr>
                    <w:widowControl/>
                    <w:spacing w:line="360" w:lineRule="auto"/>
                    <w:rPr>
                      <w:rFonts w:ascii="宋体" w:hAnsi="宋体" w:cs="仿宋_GB2312"/>
                      <w:szCs w:val="21"/>
                    </w:rPr>
                  </w:pPr>
                  <w:r w:rsidRPr="00C0526C">
                    <w:rPr>
                      <w:rFonts w:ascii="宋体" w:hAnsi="宋体" w:cs="仿宋_GB2312" w:hint="eastAsia"/>
                      <w:szCs w:val="21"/>
                    </w:rPr>
                    <w:t>参数错误业务扩展</w:t>
                  </w:r>
                </w:p>
              </w:tc>
            </w:tr>
            <w:tr w:rsidR="00C0526C" w:rsidRPr="00C0526C" w:rsidTr="000D72A6">
              <w:trPr>
                <w:trHeight w:val="285"/>
              </w:trPr>
              <w:tc>
                <w:tcPr>
                  <w:tcW w:w="2248" w:type="dxa"/>
                  <w:tcBorders>
                    <w:top w:val="nil"/>
                    <w:left w:val="single" w:sz="4" w:space="0" w:color="auto"/>
                    <w:bottom w:val="single" w:sz="4" w:space="0" w:color="auto"/>
                    <w:right w:val="single" w:sz="4" w:space="0" w:color="auto"/>
                  </w:tcBorders>
                  <w:vAlign w:val="center"/>
                </w:tcPr>
                <w:p w:rsidR="00C0526C" w:rsidRPr="00C0526C" w:rsidRDefault="00C0526C" w:rsidP="00C0526C">
                  <w:pPr>
                    <w:widowControl/>
                    <w:spacing w:line="360" w:lineRule="auto"/>
                    <w:rPr>
                      <w:rFonts w:ascii="宋体" w:hAnsi="宋体" w:cs="仿宋_GB2312"/>
                      <w:szCs w:val="21"/>
                    </w:rPr>
                  </w:pPr>
                  <w:r w:rsidRPr="00C0526C">
                    <w:rPr>
                      <w:rFonts w:ascii="宋体" w:hAnsi="宋体" w:cs="仿宋_GB2312" w:hint="eastAsia"/>
                      <w:szCs w:val="21"/>
                    </w:rPr>
                    <w:t>业务操作相关操作</w:t>
                  </w:r>
                </w:p>
              </w:tc>
              <w:tc>
                <w:tcPr>
                  <w:tcW w:w="1516" w:type="dxa"/>
                  <w:tcBorders>
                    <w:top w:val="nil"/>
                    <w:left w:val="nil"/>
                    <w:bottom w:val="single" w:sz="4" w:space="0" w:color="auto"/>
                    <w:right w:val="single" w:sz="4" w:space="0" w:color="auto"/>
                  </w:tcBorders>
                  <w:vAlign w:val="center"/>
                </w:tcPr>
                <w:p w:rsidR="00C0526C" w:rsidRPr="00C0526C" w:rsidRDefault="00C0526C" w:rsidP="00C0526C">
                  <w:pPr>
                    <w:widowControl/>
                    <w:spacing w:line="360" w:lineRule="auto"/>
                    <w:rPr>
                      <w:rFonts w:ascii="宋体" w:hAnsi="宋体" w:cs="仿宋_GB2312"/>
                      <w:szCs w:val="21"/>
                    </w:rPr>
                  </w:pPr>
                  <w:r w:rsidRPr="00C0526C">
                    <w:rPr>
                      <w:rFonts w:ascii="宋体" w:hAnsi="宋体" w:cs="仿宋_GB2312" w:hint="eastAsia"/>
                      <w:szCs w:val="21"/>
                    </w:rPr>
                    <w:t>2xxx</w:t>
                  </w:r>
                </w:p>
              </w:tc>
              <w:tc>
                <w:tcPr>
                  <w:tcW w:w="4758" w:type="dxa"/>
                  <w:tcBorders>
                    <w:top w:val="nil"/>
                    <w:left w:val="nil"/>
                    <w:bottom w:val="single" w:sz="4" w:space="0" w:color="auto"/>
                    <w:right w:val="single" w:sz="4" w:space="0" w:color="auto"/>
                  </w:tcBorders>
                  <w:vAlign w:val="center"/>
                </w:tcPr>
                <w:p w:rsidR="00C0526C" w:rsidRPr="00C0526C" w:rsidRDefault="00C0526C" w:rsidP="00C0526C">
                  <w:pPr>
                    <w:widowControl/>
                    <w:spacing w:line="360" w:lineRule="auto"/>
                    <w:rPr>
                      <w:rFonts w:ascii="宋体" w:hAnsi="宋体" w:cs="仿宋_GB2312"/>
                      <w:szCs w:val="21"/>
                    </w:rPr>
                  </w:pPr>
                  <w:r w:rsidRPr="00C0526C">
                    <w:rPr>
                      <w:rFonts w:ascii="宋体" w:hAnsi="宋体" w:cs="仿宋_GB2312" w:hint="eastAsia"/>
                      <w:szCs w:val="21"/>
                    </w:rPr>
                    <w:t>接口自行扩展</w:t>
                  </w:r>
                </w:p>
              </w:tc>
            </w:tr>
            <w:tr w:rsidR="00C0526C" w:rsidRPr="00C0526C" w:rsidTr="000D72A6">
              <w:trPr>
                <w:trHeight w:val="285"/>
              </w:trPr>
              <w:tc>
                <w:tcPr>
                  <w:tcW w:w="2248" w:type="dxa"/>
                  <w:vMerge w:val="restart"/>
                  <w:tcBorders>
                    <w:top w:val="nil"/>
                    <w:left w:val="single" w:sz="4" w:space="0" w:color="auto"/>
                    <w:right w:val="single" w:sz="4" w:space="0" w:color="auto"/>
                  </w:tcBorders>
                  <w:vAlign w:val="center"/>
                </w:tcPr>
                <w:p w:rsidR="00C0526C" w:rsidRPr="00C0526C" w:rsidRDefault="00C0526C" w:rsidP="00C0526C">
                  <w:pPr>
                    <w:widowControl/>
                    <w:spacing w:line="360" w:lineRule="auto"/>
                    <w:rPr>
                      <w:rFonts w:ascii="宋体" w:hAnsi="宋体" w:cs="仿宋_GB2312"/>
                      <w:szCs w:val="21"/>
                    </w:rPr>
                  </w:pPr>
                  <w:r w:rsidRPr="00C0526C">
                    <w:rPr>
                      <w:rFonts w:ascii="宋体" w:hAnsi="宋体" w:cs="仿宋_GB2312" w:hint="eastAsia"/>
                      <w:szCs w:val="21"/>
                    </w:rPr>
                    <w:t>安全相关</w:t>
                  </w:r>
                </w:p>
              </w:tc>
              <w:tc>
                <w:tcPr>
                  <w:tcW w:w="1516" w:type="dxa"/>
                  <w:tcBorders>
                    <w:top w:val="nil"/>
                    <w:left w:val="nil"/>
                    <w:bottom w:val="single" w:sz="4" w:space="0" w:color="auto"/>
                    <w:right w:val="single" w:sz="4" w:space="0" w:color="auto"/>
                  </w:tcBorders>
                  <w:vAlign w:val="center"/>
                </w:tcPr>
                <w:p w:rsidR="00C0526C" w:rsidRPr="00C0526C" w:rsidRDefault="00C0526C" w:rsidP="00C0526C">
                  <w:pPr>
                    <w:widowControl/>
                    <w:spacing w:line="360" w:lineRule="auto"/>
                    <w:rPr>
                      <w:rFonts w:ascii="宋体" w:hAnsi="宋体" w:cs="仿宋_GB2312"/>
                      <w:szCs w:val="21"/>
                    </w:rPr>
                  </w:pPr>
                  <w:r w:rsidRPr="00C0526C">
                    <w:rPr>
                      <w:rFonts w:ascii="宋体" w:hAnsi="宋体" w:cs="仿宋_GB2312"/>
                      <w:szCs w:val="21"/>
                    </w:rPr>
                    <w:t>9</w:t>
                  </w:r>
                  <w:r w:rsidRPr="00C0526C">
                    <w:rPr>
                      <w:rFonts w:ascii="宋体" w:hAnsi="宋体" w:cs="仿宋_GB2312" w:hint="eastAsia"/>
                      <w:szCs w:val="21"/>
                    </w:rPr>
                    <w:t>001</w:t>
                  </w:r>
                </w:p>
              </w:tc>
              <w:tc>
                <w:tcPr>
                  <w:tcW w:w="4758" w:type="dxa"/>
                  <w:tcBorders>
                    <w:top w:val="nil"/>
                    <w:left w:val="nil"/>
                    <w:bottom w:val="single" w:sz="4" w:space="0" w:color="auto"/>
                    <w:right w:val="single" w:sz="4" w:space="0" w:color="auto"/>
                  </w:tcBorders>
                  <w:vAlign w:val="center"/>
                </w:tcPr>
                <w:p w:rsidR="00C0526C" w:rsidRPr="00C0526C" w:rsidRDefault="00C0526C" w:rsidP="00C0526C">
                  <w:pPr>
                    <w:widowControl/>
                    <w:spacing w:line="360" w:lineRule="auto"/>
                    <w:rPr>
                      <w:rFonts w:ascii="宋体" w:hAnsi="宋体" w:cs="仿宋_GB2312"/>
                      <w:szCs w:val="21"/>
                    </w:rPr>
                  </w:pPr>
                  <w:r w:rsidRPr="00C0526C">
                    <w:rPr>
                      <w:rFonts w:ascii="宋体" w:hAnsi="宋体" w:cs="仿宋_GB2312" w:hint="eastAsia"/>
                      <w:szCs w:val="21"/>
                    </w:rPr>
                    <w:t>安全参数不正确</w:t>
                  </w:r>
                </w:p>
              </w:tc>
            </w:tr>
            <w:tr w:rsidR="00C0526C" w:rsidRPr="00C0526C" w:rsidTr="000D72A6">
              <w:trPr>
                <w:trHeight w:val="285"/>
              </w:trPr>
              <w:tc>
                <w:tcPr>
                  <w:tcW w:w="2248" w:type="dxa"/>
                  <w:vMerge/>
                  <w:tcBorders>
                    <w:left w:val="single" w:sz="4" w:space="0" w:color="auto"/>
                    <w:bottom w:val="single" w:sz="4" w:space="0" w:color="auto"/>
                    <w:right w:val="single" w:sz="4" w:space="0" w:color="auto"/>
                  </w:tcBorders>
                  <w:vAlign w:val="center"/>
                </w:tcPr>
                <w:p w:rsidR="00C0526C" w:rsidRPr="00C0526C" w:rsidRDefault="00C0526C" w:rsidP="00C0526C">
                  <w:pPr>
                    <w:widowControl/>
                    <w:spacing w:line="360" w:lineRule="auto"/>
                    <w:ind w:firstLineChars="200" w:firstLine="420"/>
                    <w:rPr>
                      <w:rFonts w:ascii="宋体" w:hAnsi="宋体" w:cs="仿宋_GB2312"/>
                      <w:szCs w:val="21"/>
                    </w:rPr>
                  </w:pPr>
                </w:p>
              </w:tc>
              <w:tc>
                <w:tcPr>
                  <w:tcW w:w="1516" w:type="dxa"/>
                  <w:tcBorders>
                    <w:top w:val="nil"/>
                    <w:left w:val="nil"/>
                    <w:bottom w:val="single" w:sz="4" w:space="0" w:color="auto"/>
                    <w:right w:val="single" w:sz="4" w:space="0" w:color="auto"/>
                  </w:tcBorders>
                  <w:vAlign w:val="center"/>
                </w:tcPr>
                <w:p w:rsidR="00C0526C" w:rsidRPr="00C0526C" w:rsidRDefault="00C0526C" w:rsidP="00C0526C">
                  <w:pPr>
                    <w:widowControl/>
                    <w:spacing w:line="360" w:lineRule="auto"/>
                    <w:rPr>
                      <w:rFonts w:ascii="宋体" w:hAnsi="宋体" w:cs="仿宋_GB2312"/>
                      <w:szCs w:val="21"/>
                    </w:rPr>
                  </w:pPr>
                  <w:r w:rsidRPr="00C0526C">
                    <w:rPr>
                      <w:rFonts w:ascii="宋体" w:hAnsi="宋体" w:cs="仿宋_GB2312" w:hint="eastAsia"/>
                      <w:szCs w:val="21"/>
                    </w:rPr>
                    <w:t>9002</w:t>
                  </w:r>
                </w:p>
              </w:tc>
              <w:tc>
                <w:tcPr>
                  <w:tcW w:w="4758" w:type="dxa"/>
                  <w:tcBorders>
                    <w:top w:val="nil"/>
                    <w:left w:val="nil"/>
                    <w:bottom w:val="single" w:sz="4" w:space="0" w:color="auto"/>
                    <w:right w:val="single" w:sz="4" w:space="0" w:color="auto"/>
                  </w:tcBorders>
                  <w:vAlign w:val="center"/>
                </w:tcPr>
                <w:p w:rsidR="00C0526C" w:rsidRPr="00C0526C" w:rsidRDefault="00C0526C" w:rsidP="00C0526C">
                  <w:pPr>
                    <w:widowControl/>
                    <w:spacing w:line="360" w:lineRule="auto"/>
                    <w:rPr>
                      <w:rFonts w:ascii="宋体" w:hAnsi="宋体" w:cs="仿宋_GB2312"/>
                      <w:szCs w:val="21"/>
                    </w:rPr>
                  </w:pPr>
                  <w:r w:rsidRPr="00C0526C">
                    <w:rPr>
                      <w:rFonts w:ascii="宋体" w:hAnsi="宋体" w:cs="仿宋_GB2312" w:hint="eastAsia"/>
                      <w:szCs w:val="21"/>
                    </w:rPr>
                    <w:t>IP限制</w:t>
                  </w:r>
                </w:p>
              </w:tc>
            </w:tr>
            <w:tr w:rsidR="00C0526C" w:rsidRPr="00C0526C" w:rsidTr="000D72A6">
              <w:trPr>
                <w:trHeight w:val="285"/>
              </w:trPr>
              <w:tc>
                <w:tcPr>
                  <w:tcW w:w="2248" w:type="dxa"/>
                  <w:tcBorders>
                    <w:top w:val="nil"/>
                    <w:left w:val="single" w:sz="4" w:space="0" w:color="auto"/>
                    <w:bottom w:val="single" w:sz="4" w:space="0" w:color="auto"/>
                    <w:right w:val="single" w:sz="4" w:space="0" w:color="auto"/>
                  </w:tcBorders>
                  <w:vAlign w:val="center"/>
                </w:tcPr>
                <w:p w:rsidR="00C0526C" w:rsidRPr="00C0526C" w:rsidRDefault="00C0526C" w:rsidP="00C0526C">
                  <w:pPr>
                    <w:widowControl/>
                    <w:spacing w:line="360" w:lineRule="auto"/>
                    <w:rPr>
                      <w:rFonts w:ascii="宋体" w:hAnsi="宋体" w:cs="仿宋_GB2312"/>
                      <w:szCs w:val="21"/>
                    </w:rPr>
                  </w:pPr>
                  <w:r w:rsidRPr="00C0526C">
                    <w:rPr>
                      <w:rFonts w:ascii="宋体" w:hAnsi="宋体" w:cs="仿宋_GB2312" w:hint="eastAsia"/>
                      <w:szCs w:val="21"/>
                    </w:rPr>
                    <w:t>其他错误</w:t>
                  </w:r>
                </w:p>
              </w:tc>
              <w:tc>
                <w:tcPr>
                  <w:tcW w:w="1516" w:type="dxa"/>
                  <w:tcBorders>
                    <w:top w:val="nil"/>
                    <w:left w:val="nil"/>
                    <w:bottom w:val="single" w:sz="4" w:space="0" w:color="auto"/>
                    <w:right w:val="single" w:sz="4" w:space="0" w:color="auto"/>
                  </w:tcBorders>
                  <w:vAlign w:val="center"/>
                </w:tcPr>
                <w:p w:rsidR="00C0526C" w:rsidRPr="00C0526C" w:rsidRDefault="00C0526C" w:rsidP="00C0526C">
                  <w:pPr>
                    <w:widowControl/>
                    <w:spacing w:line="360" w:lineRule="auto"/>
                    <w:rPr>
                      <w:rFonts w:ascii="宋体" w:hAnsi="宋体" w:cs="仿宋_GB2312"/>
                      <w:szCs w:val="21"/>
                    </w:rPr>
                  </w:pPr>
                  <w:r w:rsidRPr="00C0526C">
                    <w:rPr>
                      <w:rFonts w:ascii="宋体" w:hAnsi="宋体" w:cs="仿宋_GB2312"/>
                      <w:szCs w:val="21"/>
                    </w:rPr>
                    <w:t>9999</w:t>
                  </w:r>
                </w:p>
              </w:tc>
              <w:tc>
                <w:tcPr>
                  <w:tcW w:w="4758" w:type="dxa"/>
                  <w:tcBorders>
                    <w:top w:val="nil"/>
                    <w:left w:val="nil"/>
                    <w:bottom w:val="single" w:sz="4" w:space="0" w:color="auto"/>
                    <w:right w:val="single" w:sz="4" w:space="0" w:color="auto"/>
                  </w:tcBorders>
                  <w:vAlign w:val="center"/>
                </w:tcPr>
                <w:p w:rsidR="00C0526C" w:rsidRPr="00C0526C" w:rsidRDefault="00C0526C" w:rsidP="00C0526C">
                  <w:pPr>
                    <w:widowControl/>
                    <w:spacing w:line="360" w:lineRule="auto"/>
                    <w:rPr>
                      <w:rFonts w:ascii="宋体" w:hAnsi="宋体" w:cs="仿宋_GB2312"/>
                      <w:szCs w:val="21"/>
                    </w:rPr>
                  </w:pPr>
                  <w:r w:rsidRPr="00C0526C">
                    <w:rPr>
                      <w:rFonts w:ascii="宋体" w:hAnsi="宋体" w:cs="仿宋_GB2312" w:hint="eastAsia"/>
                      <w:szCs w:val="21"/>
                    </w:rPr>
                    <w:t>其他错误</w:t>
                  </w:r>
                </w:p>
              </w:tc>
            </w:tr>
          </w:tbl>
          <w:p w:rsidR="00C0526C" w:rsidRPr="00C0526C" w:rsidRDefault="00C0526C" w:rsidP="00C0526C">
            <w:pPr>
              <w:tabs>
                <w:tab w:val="left" w:pos="2280"/>
              </w:tabs>
              <w:spacing w:line="360" w:lineRule="auto"/>
              <w:ind w:right="45"/>
              <w:contextualSpacing/>
              <w:rPr>
                <w:rFonts w:ascii="宋体" w:hAnsi="宋体"/>
                <w:szCs w:val="21"/>
              </w:rPr>
            </w:pP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4、刑侦信息专业应用系统</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“刑侦信息专业应用系统（二期）刑事技术综合管理比对子系统”遵照刑侦信息专业应用系统二期（下称“刑专”）框架进行建设，承担</w:t>
            </w:r>
            <w:r w:rsidRPr="00C0526C">
              <w:rPr>
                <w:rFonts w:ascii="宋体" w:hAnsi="宋体" w:hint="eastAsia"/>
                <w:szCs w:val="21"/>
              </w:rPr>
              <w:lastRenderedPageBreak/>
              <w:t>刑侦信息的专业比对、综合比对、检验鉴定、技术管理、刑事技术业务管理等职能，遵循《全国刑侦基础信息库建库技术规范》、《全国刑侦信息专业应用系统代码》等规范。</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刑侦信息专业应用系统（二期）刑事技术综合管理比对子系统”作为“刑专”子系统，遵循与刑专系统的案件侦办应用、信息比对任务管理、综合串并线索分析应用、线索查询比对应用、线索核办应用等业务应用对接，实现对人、案的生物特征比对、痕迹物证比对等比对任务发起和反馈比对结果，获取检验鉴定结论/意见、技术串并信息、技术比中信息，以及提供身份归一核查服务。</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刑侦信息专业应用系统（二期）刑事技术综合管理比对子系统遵循《全国刑侦信息专业应用系统与省级指掌纹自动识别系统对接技术规范》、《全国刑侦信息专业应用系统与DNA数据库系统对接技术规范》、《全国刑侦信息专业应用系统与足迹自动识别系统对接技术规范》，实现与指掌纹自动识别系统、DNA数据库系统、足迹自动识别系统的对接。</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同时，刑侦信息专业应用系统（二期）刑事技术综合管理比对子系统，需按照刑专的相应服务规范，对接如下资源和信息的请求服务：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1"/>
              <w:gridCol w:w="2260"/>
              <w:gridCol w:w="2056"/>
            </w:tblGrid>
            <w:tr w:rsidR="00C0526C" w:rsidRPr="00C0526C" w:rsidTr="000D72A6">
              <w:tc>
                <w:tcPr>
                  <w:tcW w:w="2765" w:type="dxa"/>
                  <w:tcBorders>
                    <w:top w:val="single" w:sz="4" w:space="0" w:color="auto"/>
                    <w:left w:val="single" w:sz="4" w:space="0" w:color="auto"/>
                    <w:bottom w:val="single" w:sz="4" w:space="0" w:color="auto"/>
                    <w:right w:val="single" w:sz="4" w:space="0" w:color="auto"/>
                  </w:tcBorders>
                </w:tcPr>
                <w:p w:rsidR="00C0526C" w:rsidRPr="00C0526C" w:rsidRDefault="00C0526C" w:rsidP="00C0526C">
                  <w:pPr>
                    <w:framePr w:hSpace="180" w:wrap="around" w:vAnchor="text" w:hAnchor="text" w:y="1"/>
                    <w:widowControl/>
                    <w:spacing w:line="360" w:lineRule="auto"/>
                    <w:ind w:firstLineChars="200" w:firstLine="420"/>
                    <w:suppressOverlap/>
                    <w:rPr>
                      <w:rFonts w:ascii="宋体" w:hAnsi="宋体" w:cs="仿宋_GB2312"/>
                      <w:szCs w:val="21"/>
                    </w:rPr>
                  </w:pPr>
                  <w:r w:rsidRPr="00C0526C">
                    <w:rPr>
                      <w:rFonts w:ascii="宋体" w:hAnsi="宋体" w:cs="仿宋_GB2312" w:hint="eastAsia"/>
                      <w:szCs w:val="21"/>
                    </w:rPr>
                    <w:t>类别</w:t>
                  </w:r>
                </w:p>
              </w:tc>
              <w:tc>
                <w:tcPr>
                  <w:tcW w:w="3297" w:type="dxa"/>
                  <w:tcBorders>
                    <w:top w:val="single" w:sz="4" w:space="0" w:color="auto"/>
                    <w:left w:val="single" w:sz="4" w:space="0" w:color="auto"/>
                    <w:bottom w:val="single" w:sz="4" w:space="0" w:color="auto"/>
                    <w:right w:val="single" w:sz="4" w:space="0" w:color="auto"/>
                  </w:tcBorders>
                </w:tcPr>
                <w:p w:rsidR="00C0526C" w:rsidRPr="00C0526C" w:rsidRDefault="00C0526C" w:rsidP="00C0526C">
                  <w:pPr>
                    <w:framePr w:hSpace="180" w:wrap="around" w:vAnchor="text" w:hAnchor="text" w:y="1"/>
                    <w:widowControl/>
                    <w:spacing w:line="360" w:lineRule="auto"/>
                    <w:ind w:firstLineChars="200" w:firstLine="420"/>
                    <w:suppressOverlap/>
                    <w:rPr>
                      <w:rFonts w:ascii="宋体" w:hAnsi="宋体" w:cs="仿宋_GB2312"/>
                      <w:szCs w:val="21"/>
                    </w:rPr>
                  </w:pPr>
                  <w:r w:rsidRPr="00C0526C">
                    <w:rPr>
                      <w:rFonts w:ascii="宋体" w:hAnsi="宋体" w:cs="仿宋_GB2312" w:hint="eastAsia"/>
                      <w:szCs w:val="21"/>
                    </w:rPr>
                    <w:t>服务</w:t>
                  </w:r>
                </w:p>
              </w:tc>
              <w:tc>
                <w:tcPr>
                  <w:tcW w:w="2977" w:type="dxa"/>
                  <w:tcBorders>
                    <w:top w:val="single" w:sz="4" w:space="0" w:color="auto"/>
                    <w:left w:val="single" w:sz="4" w:space="0" w:color="auto"/>
                    <w:bottom w:val="single" w:sz="4" w:space="0" w:color="auto"/>
                    <w:right w:val="single" w:sz="4" w:space="0" w:color="auto"/>
                  </w:tcBorders>
                </w:tcPr>
                <w:p w:rsidR="00C0526C" w:rsidRPr="00C0526C" w:rsidRDefault="00C0526C" w:rsidP="00C0526C">
                  <w:pPr>
                    <w:framePr w:hSpace="180" w:wrap="around" w:vAnchor="text" w:hAnchor="text" w:y="1"/>
                    <w:widowControl/>
                    <w:spacing w:line="360" w:lineRule="auto"/>
                    <w:ind w:firstLineChars="200" w:firstLine="420"/>
                    <w:suppressOverlap/>
                    <w:rPr>
                      <w:rFonts w:ascii="宋体" w:hAnsi="宋体" w:cs="仿宋_GB2312"/>
                      <w:szCs w:val="21"/>
                    </w:rPr>
                  </w:pPr>
                  <w:r w:rsidRPr="00C0526C">
                    <w:rPr>
                      <w:rFonts w:ascii="宋体" w:hAnsi="宋体" w:cs="仿宋_GB2312" w:hint="eastAsia"/>
                      <w:szCs w:val="21"/>
                    </w:rPr>
                    <w:t>说明</w:t>
                  </w:r>
                </w:p>
              </w:tc>
            </w:tr>
            <w:tr w:rsidR="00C0526C" w:rsidRPr="00C0526C" w:rsidTr="000D72A6">
              <w:tc>
                <w:tcPr>
                  <w:tcW w:w="2765" w:type="dxa"/>
                  <w:vMerge w:val="restart"/>
                  <w:tcBorders>
                    <w:top w:val="single" w:sz="4" w:space="0" w:color="auto"/>
                    <w:left w:val="single" w:sz="4" w:space="0" w:color="auto"/>
                    <w:bottom w:val="single" w:sz="4" w:space="0" w:color="auto"/>
                    <w:right w:val="single" w:sz="4" w:space="0" w:color="auto"/>
                  </w:tcBorders>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人员核查</w:t>
                  </w:r>
                </w:p>
              </w:tc>
              <w:tc>
                <w:tcPr>
                  <w:tcW w:w="3297" w:type="dxa"/>
                  <w:tcBorders>
                    <w:top w:val="single" w:sz="4" w:space="0" w:color="auto"/>
                    <w:left w:val="single" w:sz="4" w:space="0" w:color="auto"/>
                    <w:bottom w:val="single" w:sz="4" w:space="0" w:color="auto"/>
                    <w:right w:val="single" w:sz="4" w:space="0" w:color="auto"/>
                  </w:tcBorders>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人员类别</w:t>
                  </w:r>
                </w:p>
              </w:tc>
              <w:tc>
                <w:tcPr>
                  <w:tcW w:w="2977" w:type="dxa"/>
                  <w:tcBorders>
                    <w:top w:val="single" w:sz="4" w:space="0" w:color="auto"/>
                    <w:left w:val="single" w:sz="4" w:space="0" w:color="auto"/>
                    <w:bottom w:val="single" w:sz="4" w:space="0" w:color="auto"/>
                    <w:right w:val="single" w:sz="4" w:space="0" w:color="auto"/>
                  </w:tcBorders>
                </w:tcPr>
                <w:p w:rsidR="00C0526C" w:rsidRPr="00C0526C" w:rsidRDefault="00C0526C" w:rsidP="00C0526C">
                  <w:pPr>
                    <w:framePr w:hSpace="180" w:wrap="around" w:vAnchor="text" w:hAnchor="text" w:y="1"/>
                    <w:widowControl/>
                    <w:spacing w:line="360" w:lineRule="auto"/>
                    <w:ind w:firstLineChars="200" w:firstLine="420"/>
                    <w:suppressOverlap/>
                    <w:rPr>
                      <w:rFonts w:ascii="宋体" w:hAnsi="宋体" w:cs="仿宋_GB2312"/>
                      <w:szCs w:val="21"/>
                    </w:rPr>
                  </w:pPr>
                </w:p>
              </w:tc>
            </w:tr>
            <w:tr w:rsidR="00C0526C" w:rsidRPr="00C0526C" w:rsidTr="000D72A6">
              <w:tc>
                <w:tcPr>
                  <w:tcW w:w="2765" w:type="dxa"/>
                  <w:vMerge/>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uppressOverlap/>
                    <w:jc w:val="left"/>
                    <w:rPr>
                      <w:rFonts w:ascii="宋体" w:hAnsi="宋体" w:cs="仿宋_GB2312"/>
                      <w:szCs w:val="21"/>
                    </w:rPr>
                  </w:pPr>
                </w:p>
              </w:tc>
              <w:tc>
                <w:tcPr>
                  <w:tcW w:w="3297" w:type="dxa"/>
                  <w:tcBorders>
                    <w:top w:val="single" w:sz="4" w:space="0" w:color="auto"/>
                    <w:left w:val="single" w:sz="4" w:space="0" w:color="auto"/>
                    <w:bottom w:val="single" w:sz="4" w:space="0" w:color="auto"/>
                    <w:right w:val="single" w:sz="4" w:space="0" w:color="auto"/>
                  </w:tcBorders>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人员标签</w:t>
                  </w:r>
                </w:p>
              </w:tc>
              <w:tc>
                <w:tcPr>
                  <w:tcW w:w="2977" w:type="dxa"/>
                  <w:tcBorders>
                    <w:top w:val="single" w:sz="4" w:space="0" w:color="auto"/>
                    <w:left w:val="single" w:sz="4" w:space="0" w:color="auto"/>
                    <w:bottom w:val="single" w:sz="4" w:space="0" w:color="auto"/>
                    <w:right w:val="single" w:sz="4" w:space="0" w:color="auto"/>
                  </w:tcBorders>
                </w:tcPr>
                <w:p w:rsidR="00C0526C" w:rsidRPr="00C0526C" w:rsidRDefault="00C0526C" w:rsidP="00C0526C">
                  <w:pPr>
                    <w:framePr w:hSpace="180" w:wrap="around" w:vAnchor="text" w:hAnchor="text" w:y="1"/>
                    <w:widowControl/>
                    <w:spacing w:line="360" w:lineRule="auto"/>
                    <w:ind w:firstLineChars="200" w:firstLine="420"/>
                    <w:suppressOverlap/>
                    <w:rPr>
                      <w:rFonts w:ascii="宋体" w:hAnsi="宋体" w:cs="仿宋_GB2312"/>
                      <w:szCs w:val="21"/>
                    </w:rPr>
                  </w:pPr>
                </w:p>
              </w:tc>
            </w:tr>
            <w:tr w:rsidR="00C0526C" w:rsidRPr="00C0526C" w:rsidTr="000D72A6">
              <w:tc>
                <w:tcPr>
                  <w:tcW w:w="2765" w:type="dxa"/>
                  <w:vMerge/>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uppressOverlap/>
                    <w:jc w:val="left"/>
                    <w:rPr>
                      <w:rFonts w:ascii="宋体" w:hAnsi="宋体" w:cs="仿宋_GB2312"/>
                      <w:szCs w:val="21"/>
                    </w:rPr>
                  </w:pPr>
                </w:p>
              </w:tc>
              <w:tc>
                <w:tcPr>
                  <w:tcW w:w="3297" w:type="dxa"/>
                  <w:tcBorders>
                    <w:top w:val="single" w:sz="4" w:space="0" w:color="auto"/>
                    <w:left w:val="single" w:sz="4" w:space="0" w:color="auto"/>
                    <w:bottom w:val="single" w:sz="4" w:space="0" w:color="auto"/>
                    <w:right w:val="single" w:sz="4" w:space="0" w:color="auto"/>
                  </w:tcBorders>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关联案件</w:t>
                  </w:r>
                </w:p>
              </w:tc>
              <w:tc>
                <w:tcPr>
                  <w:tcW w:w="2977" w:type="dxa"/>
                  <w:tcBorders>
                    <w:top w:val="single" w:sz="4" w:space="0" w:color="auto"/>
                    <w:left w:val="single" w:sz="4" w:space="0" w:color="auto"/>
                    <w:bottom w:val="single" w:sz="4" w:space="0" w:color="auto"/>
                    <w:right w:val="single" w:sz="4" w:space="0" w:color="auto"/>
                  </w:tcBorders>
                </w:tcPr>
                <w:p w:rsidR="00C0526C" w:rsidRPr="00C0526C" w:rsidRDefault="00C0526C" w:rsidP="00C0526C">
                  <w:pPr>
                    <w:framePr w:hSpace="180" w:wrap="around" w:vAnchor="text" w:hAnchor="text" w:y="1"/>
                    <w:widowControl/>
                    <w:spacing w:line="360" w:lineRule="auto"/>
                    <w:ind w:firstLineChars="200" w:firstLine="420"/>
                    <w:suppressOverlap/>
                    <w:rPr>
                      <w:rFonts w:ascii="宋体" w:hAnsi="宋体" w:cs="仿宋_GB2312"/>
                      <w:szCs w:val="21"/>
                    </w:rPr>
                  </w:pPr>
                </w:p>
              </w:tc>
            </w:tr>
            <w:tr w:rsidR="00C0526C" w:rsidRPr="00C0526C" w:rsidTr="000D72A6">
              <w:tc>
                <w:tcPr>
                  <w:tcW w:w="2765" w:type="dxa"/>
                  <w:vMerge/>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uppressOverlap/>
                    <w:jc w:val="left"/>
                    <w:rPr>
                      <w:rFonts w:ascii="宋体" w:hAnsi="宋体" w:cs="仿宋_GB2312"/>
                      <w:szCs w:val="21"/>
                    </w:rPr>
                  </w:pPr>
                </w:p>
              </w:tc>
              <w:tc>
                <w:tcPr>
                  <w:tcW w:w="3297" w:type="dxa"/>
                  <w:tcBorders>
                    <w:top w:val="single" w:sz="4" w:space="0" w:color="auto"/>
                    <w:left w:val="single" w:sz="4" w:space="0" w:color="auto"/>
                    <w:bottom w:val="single" w:sz="4" w:space="0" w:color="auto"/>
                    <w:right w:val="single" w:sz="4" w:space="0" w:color="auto"/>
                  </w:tcBorders>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时空轨迹</w:t>
                  </w:r>
                </w:p>
              </w:tc>
              <w:tc>
                <w:tcPr>
                  <w:tcW w:w="2977" w:type="dxa"/>
                  <w:tcBorders>
                    <w:top w:val="single" w:sz="4" w:space="0" w:color="auto"/>
                    <w:left w:val="single" w:sz="4" w:space="0" w:color="auto"/>
                    <w:bottom w:val="single" w:sz="4" w:space="0" w:color="auto"/>
                    <w:right w:val="single" w:sz="4" w:space="0" w:color="auto"/>
                  </w:tcBorders>
                </w:tcPr>
                <w:p w:rsidR="00C0526C" w:rsidRPr="00C0526C" w:rsidRDefault="00C0526C" w:rsidP="00C0526C">
                  <w:pPr>
                    <w:framePr w:hSpace="180" w:wrap="around" w:vAnchor="text" w:hAnchor="text" w:y="1"/>
                    <w:widowControl/>
                    <w:spacing w:line="360" w:lineRule="auto"/>
                    <w:ind w:firstLineChars="200" w:firstLine="420"/>
                    <w:suppressOverlap/>
                    <w:rPr>
                      <w:rFonts w:ascii="宋体" w:hAnsi="宋体" w:cs="仿宋_GB2312"/>
                      <w:szCs w:val="21"/>
                    </w:rPr>
                  </w:pPr>
                </w:p>
              </w:tc>
            </w:tr>
            <w:tr w:rsidR="00C0526C" w:rsidRPr="00C0526C" w:rsidTr="000D72A6">
              <w:tc>
                <w:tcPr>
                  <w:tcW w:w="2765" w:type="dxa"/>
                  <w:vMerge/>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uppressOverlap/>
                    <w:jc w:val="left"/>
                    <w:rPr>
                      <w:rFonts w:ascii="宋体" w:hAnsi="宋体" w:cs="仿宋_GB2312"/>
                      <w:szCs w:val="21"/>
                    </w:rPr>
                  </w:pPr>
                </w:p>
              </w:tc>
              <w:tc>
                <w:tcPr>
                  <w:tcW w:w="3297" w:type="dxa"/>
                  <w:tcBorders>
                    <w:top w:val="single" w:sz="4" w:space="0" w:color="auto"/>
                    <w:left w:val="single" w:sz="4" w:space="0" w:color="auto"/>
                    <w:bottom w:val="single" w:sz="4" w:space="0" w:color="auto"/>
                    <w:right w:val="single" w:sz="4" w:space="0" w:color="auto"/>
                  </w:tcBorders>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指定人员的二代证照片</w:t>
                  </w:r>
                </w:p>
              </w:tc>
              <w:tc>
                <w:tcPr>
                  <w:tcW w:w="2977" w:type="dxa"/>
                  <w:tcBorders>
                    <w:top w:val="single" w:sz="4" w:space="0" w:color="auto"/>
                    <w:left w:val="single" w:sz="4" w:space="0" w:color="auto"/>
                    <w:bottom w:val="single" w:sz="4" w:space="0" w:color="auto"/>
                    <w:right w:val="single" w:sz="4" w:space="0" w:color="auto"/>
                  </w:tcBorders>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用于身份归一核查</w:t>
                  </w:r>
                </w:p>
              </w:tc>
            </w:tr>
            <w:tr w:rsidR="00C0526C" w:rsidRPr="00C0526C" w:rsidTr="000D72A6">
              <w:tc>
                <w:tcPr>
                  <w:tcW w:w="2765" w:type="dxa"/>
                  <w:vMerge w:val="restart"/>
                  <w:tcBorders>
                    <w:top w:val="single" w:sz="4" w:space="0" w:color="auto"/>
                    <w:left w:val="single" w:sz="4" w:space="0" w:color="auto"/>
                    <w:bottom w:val="single" w:sz="4" w:space="0" w:color="auto"/>
                    <w:right w:val="single" w:sz="4" w:space="0" w:color="auto"/>
                  </w:tcBorders>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案件核查</w:t>
                  </w:r>
                </w:p>
              </w:tc>
              <w:tc>
                <w:tcPr>
                  <w:tcW w:w="3297" w:type="dxa"/>
                  <w:tcBorders>
                    <w:top w:val="single" w:sz="4" w:space="0" w:color="auto"/>
                    <w:left w:val="single" w:sz="4" w:space="0" w:color="auto"/>
                    <w:bottom w:val="single" w:sz="4" w:space="0" w:color="auto"/>
                    <w:right w:val="single" w:sz="4" w:space="0" w:color="auto"/>
                  </w:tcBorders>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案件信息</w:t>
                  </w:r>
                </w:p>
              </w:tc>
              <w:tc>
                <w:tcPr>
                  <w:tcW w:w="2977" w:type="dxa"/>
                  <w:tcBorders>
                    <w:top w:val="single" w:sz="4" w:space="0" w:color="auto"/>
                    <w:left w:val="single" w:sz="4" w:space="0" w:color="auto"/>
                    <w:bottom w:val="single" w:sz="4" w:space="0" w:color="auto"/>
                    <w:right w:val="single" w:sz="4" w:space="0" w:color="auto"/>
                  </w:tcBorders>
                </w:tcPr>
                <w:p w:rsidR="00C0526C" w:rsidRPr="00C0526C" w:rsidRDefault="00C0526C" w:rsidP="00C0526C">
                  <w:pPr>
                    <w:framePr w:hSpace="180" w:wrap="around" w:vAnchor="text" w:hAnchor="text" w:y="1"/>
                    <w:widowControl/>
                    <w:spacing w:line="360" w:lineRule="auto"/>
                    <w:ind w:firstLineChars="200" w:firstLine="420"/>
                    <w:suppressOverlap/>
                    <w:rPr>
                      <w:rFonts w:ascii="宋体" w:hAnsi="宋体" w:cs="仿宋_GB2312"/>
                      <w:szCs w:val="21"/>
                    </w:rPr>
                  </w:pPr>
                </w:p>
              </w:tc>
            </w:tr>
            <w:tr w:rsidR="00C0526C" w:rsidRPr="00C0526C" w:rsidTr="000D72A6">
              <w:tc>
                <w:tcPr>
                  <w:tcW w:w="2765" w:type="dxa"/>
                  <w:vMerge/>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uppressOverlap/>
                    <w:jc w:val="left"/>
                    <w:rPr>
                      <w:rFonts w:ascii="宋体" w:hAnsi="宋体" w:cs="仿宋_GB2312"/>
                      <w:szCs w:val="21"/>
                    </w:rPr>
                  </w:pPr>
                </w:p>
              </w:tc>
              <w:tc>
                <w:tcPr>
                  <w:tcW w:w="3297" w:type="dxa"/>
                  <w:tcBorders>
                    <w:top w:val="single" w:sz="4" w:space="0" w:color="auto"/>
                    <w:left w:val="single" w:sz="4" w:space="0" w:color="auto"/>
                    <w:bottom w:val="single" w:sz="4" w:space="0" w:color="auto"/>
                    <w:right w:val="single" w:sz="4" w:space="0" w:color="auto"/>
                  </w:tcBorders>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案件状态</w:t>
                  </w:r>
                </w:p>
              </w:tc>
              <w:tc>
                <w:tcPr>
                  <w:tcW w:w="2977" w:type="dxa"/>
                  <w:tcBorders>
                    <w:top w:val="single" w:sz="4" w:space="0" w:color="auto"/>
                    <w:left w:val="single" w:sz="4" w:space="0" w:color="auto"/>
                    <w:bottom w:val="single" w:sz="4" w:space="0" w:color="auto"/>
                    <w:right w:val="single" w:sz="4" w:space="0" w:color="auto"/>
                  </w:tcBorders>
                </w:tcPr>
                <w:p w:rsidR="00C0526C" w:rsidRPr="00C0526C" w:rsidRDefault="00C0526C" w:rsidP="00C0526C">
                  <w:pPr>
                    <w:framePr w:hSpace="180" w:wrap="around" w:vAnchor="text" w:hAnchor="text" w:y="1"/>
                    <w:widowControl/>
                    <w:spacing w:line="360" w:lineRule="auto"/>
                    <w:ind w:firstLineChars="200" w:firstLine="420"/>
                    <w:suppressOverlap/>
                    <w:rPr>
                      <w:rFonts w:ascii="宋体" w:hAnsi="宋体" w:cs="仿宋_GB2312"/>
                      <w:szCs w:val="21"/>
                    </w:rPr>
                  </w:pPr>
                </w:p>
              </w:tc>
            </w:tr>
            <w:tr w:rsidR="00C0526C" w:rsidRPr="00C0526C" w:rsidTr="000D72A6">
              <w:tc>
                <w:tcPr>
                  <w:tcW w:w="2765" w:type="dxa"/>
                  <w:vMerge/>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uppressOverlap/>
                    <w:jc w:val="left"/>
                    <w:rPr>
                      <w:rFonts w:ascii="宋体" w:hAnsi="宋体" w:cs="仿宋_GB2312"/>
                      <w:szCs w:val="21"/>
                    </w:rPr>
                  </w:pPr>
                </w:p>
              </w:tc>
              <w:tc>
                <w:tcPr>
                  <w:tcW w:w="3297" w:type="dxa"/>
                  <w:tcBorders>
                    <w:top w:val="single" w:sz="4" w:space="0" w:color="auto"/>
                    <w:left w:val="single" w:sz="4" w:space="0" w:color="auto"/>
                    <w:bottom w:val="single" w:sz="4" w:space="0" w:color="auto"/>
                    <w:right w:val="single" w:sz="4" w:space="0" w:color="auto"/>
                  </w:tcBorders>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抓获的嫌疑人</w:t>
                  </w:r>
                </w:p>
              </w:tc>
              <w:tc>
                <w:tcPr>
                  <w:tcW w:w="2977" w:type="dxa"/>
                  <w:tcBorders>
                    <w:top w:val="single" w:sz="4" w:space="0" w:color="auto"/>
                    <w:left w:val="single" w:sz="4" w:space="0" w:color="auto"/>
                    <w:bottom w:val="single" w:sz="4" w:space="0" w:color="auto"/>
                    <w:right w:val="single" w:sz="4" w:space="0" w:color="auto"/>
                  </w:tcBorders>
                </w:tcPr>
                <w:p w:rsidR="00C0526C" w:rsidRPr="00C0526C" w:rsidRDefault="00C0526C" w:rsidP="00C0526C">
                  <w:pPr>
                    <w:framePr w:hSpace="180" w:wrap="around" w:vAnchor="text" w:hAnchor="text" w:y="1"/>
                    <w:widowControl/>
                    <w:spacing w:line="360" w:lineRule="auto"/>
                    <w:ind w:firstLineChars="200" w:firstLine="420"/>
                    <w:suppressOverlap/>
                    <w:rPr>
                      <w:rFonts w:ascii="宋体" w:hAnsi="宋体" w:cs="仿宋_GB2312"/>
                      <w:szCs w:val="21"/>
                    </w:rPr>
                  </w:pPr>
                </w:p>
              </w:tc>
            </w:tr>
            <w:tr w:rsidR="00C0526C" w:rsidRPr="00C0526C" w:rsidTr="000D72A6">
              <w:tc>
                <w:tcPr>
                  <w:tcW w:w="2765" w:type="dxa"/>
                  <w:vMerge w:val="restart"/>
                  <w:tcBorders>
                    <w:top w:val="single" w:sz="4" w:space="0" w:color="auto"/>
                    <w:left w:val="single" w:sz="4" w:space="0" w:color="auto"/>
                    <w:bottom w:val="single" w:sz="4" w:space="0" w:color="auto"/>
                    <w:right w:val="single" w:sz="4" w:space="0" w:color="auto"/>
                  </w:tcBorders>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线索落地侦查</w:t>
                  </w:r>
                </w:p>
              </w:tc>
              <w:tc>
                <w:tcPr>
                  <w:tcW w:w="3297" w:type="dxa"/>
                  <w:tcBorders>
                    <w:top w:val="single" w:sz="4" w:space="0" w:color="auto"/>
                    <w:left w:val="single" w:sz="4" w:space="0" w:color="auto"/>
                    <w:bottom w:val="single" w:sz="4" w:space="0" w:color="auto"/>
                    <w:right w:val="single" w:sz="4" w:space="0" w:color="auto"/>
                  </w:tcBorders>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技术比中核查</w:t>
                  </w:r>
                </w:p>
              </w:tc>
              <w:tc>
                <w:tcPr>
                  <w:tcW w:w="2977" w:type="dxa"/>
                  <w:tcBorders>
                    <w:top w:val="single" w:sz="4" w:space="0" w:color="auto"/>
                    <w:left w:val="single" w:sz="4" w:space="0" w:color="auto"/>
                    <w:bottom w:val="single" w:sz="4" w:space="0" w:color="auto"/>
                    <w:right w:val="single" w:sz="4" w:space="0" w:color="auto"/>
                  </w:tcBorders>
                </w:tcPr>
                <w:p w:rsidR="00C0526C" w:rsidRPr="00C0526C" w:rsidRDefault="00C0526C" w:rsidP="00C0526C">
                  <w:pPr>
                    <w:framePr w:hSpace="180" w:wrap="around" w:vAnchor="text" w:hAnchor="text" w:y="1"/>
                    <w:widowControl/>
                    <w:spacing w:line="360" w:lineRule="auto"/>
                    <w:ind w:firstLineChars="200" w:firstLine="420"/>
                    <w:suppressOverlap/>
                    <w:rPr>
                      <w:rFonts w:ascii="宋体" w:hAnsi="宋体" w:cs="仿宋_GB2312"/>
                      <w:szCs w:val="21"/>
                    </w:rPr>
                  </w:pPr>
                </w:p>
              </w:tc>
            </w:tr>
            <w:tr w:rsidR="00C0526C" w:rsidRPr="00C0526C" w:rsidTr="000D72A6">
              <w:tc>
                <w:tcPr>
                  <w:tcW w:w="2765" w:type="dxa"/>
                  <w:vMerge/>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uppressOverlap/>
                    <w:jc w:val="left"/>
                    <w:rPr>
                      <w:rFonts w:ascii="宋体" w:hAnsi="宋体" w:cs="仿宋_GB2312"/>
                      <w:szCs w:val="21"/>
                    </w:rPr>
                  </w:pPr>
                </w:p>
              </w:tc>
              <w:tc>
                <w:tcPr>
                  <w:tcW w:w="3297" w:type="dxa"/>
                  <w:tcBorders>
                    <w:top w:val="single" w:sz="4" w:space="0" w:color="auto"/>
                    <w:left w:val="single" w:sz="4" w:space="0" w:color="auto"/>
                    <w:bottom w:val="single" w:sz="4" w:space="0" w:color="auto"/>
                    <w:right w:val="single" w:sz="4" w:space="0" w:color="auto"/>
                  </w:tcBorders>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技术串并核查</w:t>
                  </w:r>
                </w:p>
              </w:tc>
              <w:tc>
                <w:tcPr>
                  <w:tcW w:w="2977" w:type="dxa"/>
                  <w:tcBorders>
                    <w:top w:val="single" w:sz="4" w:space="0" w:color="auto"/>
                    <w:left w:val="single" w:sz="4" w:space="0" w:color="auto"/>
                    <w:bottom w:val="single" w:sz="4" w:space="0" w:color="auto"/>
                    <w:right w:val="single" w:sz="4" w:space="0" w:color="auto"/>
                  </w:tcBorders>
                </w:tcPr>
                <w:p w:rsidR="00C0526C" w:rsidRPr="00C0526C" w:rsidRDefault="00C0526C" w:rsidP="00C0526C">
                  <w:pPr>
                    <w:framePr w:hSpace="180" w:wrap="around" w:vAnchor="text" w:hAnchor="text" w:y="1"/>
                    <w:widowControl/>
                    <w:spacing w:line="360" w:lineRule="auto"/>
                    <w:ind w:firstLineChars="200" w:firstLine="420"/>
                    <w:suppressOverlap/>
                    <w:rPr>
                      <w:rFonts w:ascii="宋体" w:hAnsi="宋体" w:cs="仿宋_GB2312"/>
                      <w:szCs w:val="21"/>
                    </w:rPr>
                  </w:pPr>
                </w:p>
              </w:tc>
            </w:tr>
            <w:tr w:rsidR="00C0526C" w:rsidRPr="00C0526C" w:rsidTr="000D72A6">
              <w:tc>
                <w:tcPr>
                  <w:tcW w:w="2765" w:type="dxa"/>
                  <w:vMerge/>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framePr w:hSpace="180" w:wrap="around" w:vAnchor="text" w:hAnchor="text" w:y="1"/>
                    <w:widowControl/>
                    <w:suppressOverlap/>
                    <w:jc w:val="left"/>
                    <w:rPr>
                      <w:rFonts w:ascii="宋体" w:hAnsi="宋体" w:cs="仿宋_GB2312"/>
                      <w:szCs w:val="21"/>
                    </w:rPr>
                  </w:pPr>
                </w:p>
              </w:tc>
              <w:tc>
                <w:tcPr>
                  <w:tcW w:w="3297" w:type="dxa"/>
                  <w:tcBorders>
                    <w:top w:val="single" w:sz="4" w:space="0" w:color="auto"/>
                    <w:left w:val="single" w:sz="4" w:space="0" w:color="auto"/>
                    <w:bottom w:val="single" w:sz="4" w:space="0" w:color="auto"/>
                    <w:right w:val="single" w:sz="4" w:space="0" w:color="auto"/>
                  </w:tcBorders>
                </w:tcPr>
                <w:p w:rsidR="00C0526C" w:rsidRPr="00C0526C" w:rsidRDefault="00C0526C" w:rsidP="00C0526C">
                  <w:pPr>
                    <w:framePr w:hSpace="180" w:wrap="around" w:vAnchor="text" w:hAnchor="text" w:y="1"/>
                    <w:widowControl/>
                    <w:spacing w:line="360" w:lineRule="auto"/>
                    <w:suppressOverlap/>
                    <w:rPr>
                      <w:rFonts w:ascii="宋体" w:hAnsi="宋体" w:cs="仿宋_GB2312"/>
                      <w:szCs w:val="21"/>
                    </w:rPr>
                  </w:pPr>
                  <w:r w:rsidRPr="00C0526C">
                    <w:rPr>
                      <w:rFonts w:ascii="宋体" w:hAnsi="宋体" w:cs="仿宋_GB2312" w:hint="eastAsia"/>
                      <w:szCs w:val="21"/>
                    </w:rPr>
                    <w:t>落地侦查结果</w:t>
                  </w:r>
                </w:p>
              </w:tc>
              <w:tc>
                <w:tcPr>
                  <w:tcW w:w="2977" w:type="dxa"/>
                  <w:tcBorders>
                    <w:top w:val="single" w:sz="4" w:space="0" w:color="auto"/>
                    <w:left w:val="single" w:sz="4" w:space="0" w:color="auto"/>
                    <w:bottom w:val="single" w:sz="4" w:space="0" w:color="auto"/>
                    <w:right w:val="single" w:sz="4" w:space="0" w:color="auto"/>
                  </w:tcBorders>
                </w:tcPr>
                <w:p w:rsidR="00C0526C" w:rsidRPr="00C0526C" w:rsidRDefault="00C0526C" w:rsidP="00C0526C">
                  <w:pPr>
                    <w:framePr w:hSpace="180" w:wrap="around" w:vAnchor="text" w:hAnchor="text" w:y="1"/>
                    <w:widowControl/>
                    <w:spacing w:line="360" w:lineRule="auto"/>
                    <w:ind w:firstLineChars="200" w:firstLine="420"/>
                    <w:suppressOverlap/>
                    <w:rPr>
                      <w:rFonts w:ascii="宋体" w:hAnsi="宋体" w:cs="仿宋_GB2312"/>
                      <w:szCs w:val="21"/>
                    </w:rPr>
                  </w:pPr>
                </w:p>
              </w:tc>
            </w:tr>
          </w:tbl>
          <w:p w:rsidR="00C0526C" w:rsidRPr="00C0526C" w:rsidRDefault="00C0526C" w:rsidP="00C0526C">
            <w:pPr>
              <w:tabs>
                <w:tab w:val="left" w:pos="2280"/>
              </w:tabs>
              <w:spacing w:line="360" w:lineRule="auto"/>
              <w:ind w:right="45"/>
              <w:contextualSpacing/>
              <w:rPr>
                <w:rFonts w:ascii="宋体" w:hAnsi="宋体"/>
                <w:szCs w:val="21"/>
              </w:rPr>
            </w:pP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5、部级刑事技术综合管理比对子系统</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区厅刑侦信息专业应用系统（二期）刑事技术综合管理比对系统，向上与部级综合管理比对子系统进行对接，上报刑事技术业务工作数据，包括现场勘验工作、检验鉴定工作、物证保全工作和机构、队伍、设备仪器等的建设情况信息，落实部级刑事技术综合管理比对系统要求的两登管理、四项评定、能力验证等相关工作。</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6、全国公安机关现场勘验系统</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（1）数据对接</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按照公安部《全国刑侦基础信息库建库技术规范》，从全国公安机关现场勘验信息系统抽取现场情况、勘验基本信息、痕迹物证信息、涉案视频刻画信息、电诈取证信息、现场尸体信息、现场分析意见等数据，并进行数据清洗治理，将现勘信息与其他专业信息进行对应、转换、关联整合，按照应用与管理要求形成定向主题库；向全国公安机关现场勘验信息系统提供周边案件、类似案件的警情信息、串并信息、侦办状态等信息，辅助现场勘查。</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（2）业务对接</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由全国公安机关现场勘验信息系统发起的痕迹入库、比对请求、检验鉴定委托、物证保管申请等业务流程，经由“刑侦信息专业应用系统（二期）刑事技术综合管理比对子系统”流转到相关专业比对系统、综合实验室系统、物证保全系统，形成业务流贯通，并依托“刑侦信息专业应用系统（二期）刑事技术综合管理比对子系统”反馈业务流进展与状态，使相关人员明了业务情况。</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针对基于现场采集的痕迹物证与空间电子信息、涉案视频、电子物证，在“刑侦信息专业应用系统（二期）刑事技术综合管理比对子系统”中完成与各专业系统之间的比对任务调度、比对状态跟踪、比对结果汇总、串并结果等，并将信息输出到全国公安机关现场勘验信息系统中，提供痕迹快速比对、甄别能力，提升勘查效率；</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lastRenderedPageBreak/>
              <w:t>基于现场勘查采集的全量数据，在“刑侦信息专业应用系统（二期）刑事技术综合管理比对子系统”中针对痕迹物证比对信息和现场分析意见信息，进行综合串并研判，并将结果输出到全国公安机关现场勘验信息系统中，以及时对现场勘查人员进行引导与提示，增强现场处置的实时性，实现现场勘查信息高效应用。</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（3）管理对接</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刑侦信息专业应用系统（二期）刑事技术综合管理比对子系统”中将现场勘查工作管理融入刑事技术工作整体管理，对现场勘查的人员、机构、资质、权限进行实时同步、统一管控；对现勘系统的用户、角色、基础数据、字典代码等进行统一配置管理，达成系统底层一致；通过数据质量检查、数据分类统计、考核业务管理等功能，对现场勘查业务进行管控，为指导勘查工作提供抓手。</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7、违法犯罪人员信息采集系统</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违法犯罪人员信息采集系统是对违法犯罪人员集中采集的管理平台，可采集人员的指纹、足迹、DNA、人像等多种生物特征信息，采集的指纹、DNA可以发送给指纹、DNA比对系统进行比对，比对系统将比中结果及时反馈，使采集人员及时的掌控被采集人员是否有犯罪前科以进行人员的妥善处置。刑事技术数据资源库主要获取人员信息数据。</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8、指掌纹系统</w:t>
            </w:r>
            <w:r w:rsidRPr="00C0526C">
              <w:rPr>
                <w:rFonts w:ascii="宋体" w:hAnsi="宋体" w:hint="eastAsia"/>
                <w:szCs w:val="21"/>
              </w:rPr>
              <w:tab/>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指掌纹系统是刑事技术部门对指纹痕迹处理的专业比对工具，可对现场犯罪人员的指掌纹进行比对认定。刑事技术数据资源库主要获取现场指纹、人员指纹等基础信息，以及指纹比中、查重、串并等比对信息。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同时，“刑侦信息专业应用系统（二期）刑事技术综合管理比对子系统”通过对接指掌纹自动识别系统，实现建立比对任务、轮询任务状态、调整任务优先级、获取比中结果、获取候选结果等业务功能。</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9、DNA国家库</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DNA国家库应用系统，是将DNA分型技术、计算机自动识别技术和网</w:t>
            </w:r>
            <w:r w:rsidRPr="00C0526C">
              <w:rPr>
                <w:rFonts w:ascii="宋体" w:hAnsi="宋体" w:hint="eastAsia"/>
                <w:szCs w:val="21"/>
              </w:rPr>
              <w:lastRenderedPageBreak/>
              <w:t>络信息技术的有机结合，实现全国DNA信息的计算机网络化管理、信息共享和自动异地查询比对，使全国的DNA信息的采集、检验、管理、交换和标准化、规范化和现代化的计算机系统。刑事技术数据资源库主要获取现场DNA、人员DNA等基础信息，以及DNA比中、查重、串并等比对信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10、DNALims系统</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DNALims系统是结合法医DNA实验室管理体系和工作流程，运用分子生物学水平的DNA标记技术，对个体进行鉴定识别，为案件侦察和审理提供司法依据的过程。刑事技术数据资源库主要获取现场DNA、人员DNA等基础信息，以及DNA比中、查重、串并等比对信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同时，“刑侦信息专业应用系统（二期）刑事技术综合管理比对子系统”通过对接本省DNA LIMS系统，实现建立比对任务、轮询任务状态、调整任务优先级、获取比中结果等业务功能。</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11、足迹系统</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足迹比对系统是刑事技术部门对足迹痕迹处理的专业比对工具，可对现场犯罪人员的足迹进行比对认定。刑事技术数据资源库主要获取现场足迹、人员足迹等基础信息，以及足迹串并信息。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同时，“刑侦信息专业应用系统（二期）刑事技术综合管理比对子系统”通过对接足迹比对系统，实现建立比对任务、轮询任务状态、调整任务优先级、获取比中结果、获取候选结果等业务功能。</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12、虹膜识别系统</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虹膜识别系统是刑事技术部门对虹膜比对的专业系统，可对人员的虹膜进行识别。刑事技术数据资源库主要获取虹膜识别系统中的人员信息、比中信息。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同时，“刑侦信息专业应用系统（二期）刑事技术综合管理比对子系统”通过对接虹膜识别系统，实现建立比对任务、轮询任务状态、调整任务优先级、获取比中结果、获取候选结果等业务功能。</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13、声纹数据库</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声纹数据库是刑事技术部门对涉案声音文件比对识别的专业系统，可</w:t>
            </w:r>
            <w:r w:rsidRPr="00C0526C">
              <w:rPr>
                <w:rFonts w:ascii="宋体" w:hAnsi="宋体" w:hint="eastAsia"/>
                <w:szCs w:val="21"/>
              </w:rPr>
              <w:lastRenderedPageBreak/>
              <w:t>对人员、案件的声音进行比对识别。刑事技术数据资源库主要获取声纹数据库中的人员信息、比中信息。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同时，“刑侦信息专业应用系统（二期）刑事技术综合管理比对子系统”通过对接声纹数据库，实现建立比对任务、轮询任务状态、调整任务优先级、获取比中结果、获取候选结果等业务功能。</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14、涉案视频实战应用平台（涉案视频库）</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涉案视频实战应用平台（涉案视频库）用于进行视频资料汇总和案件串并。刑事技术数据资源库主要获取现场视频信息以及案件串并信息。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同时，“刑侦信息专业应用系统（二期）刑事技术综合管理比对子系统”通过对接涉案视频库系统，实现视频目标的串并比对和视频分析任务，包括建立比对或分析任务、轮询任务状态、调整任务优先级、获取比中/分析结果、获取比对/分析候选结果等业务功能。</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15、电子物证系统</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电子物证系统汇聚了涉案电子物证数据，包括嫌疑人手机、电脑等电子设备中的数据，刑事技术数据资源库主要获取嫌疑人电子设备中的手机号、手机唯一标识号、虚拟身份、以及涉案信息、串并信息等数据。</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同时，“刑侦信息专业应用系统（二期）刑事技术综合管理比对子系统”通过对接电子物证系统，实现建立分析任务、轮询任务状态、调整任务优先级、获取分析结果等业务功能。</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16、人像比对系统</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科信总队人像识别系统提供全区的人像比对识别，全国刑专人像识别系统提供全国违法犯罪人员的人像比对识别，全国刑事技术人像智鉴系统是公安部刑事技术部门推广建设的涉案人像比对系统。刑事技术数据资源库从人像比对系统中主要获取人像比中信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同时，“刑侦信息专业应用系统（二期）刑事技术综合管理比对子系统”通过对接人像比对系统，实现建立比对任务、轮询任务状态、调整任务优先级、获取比对候选结果等业务功能。</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lastRenderedPageBreak/>
              <w:t>科信总队人像识别系统通过ESB服务进行对接，全国刑专人像识别系统通过刑专直接对接，全国刑事技术人像智鉴系统直接对接。</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17、109平台</w:t>
            </w:r>
            <w:r w:rsidRPr="00C0526C">
              <w:rPr>
                <w:rFonts w:ascii="宋体" w:hAnsi="宋体" w:hint="eastAsia"/>
                <w:szCs w:val="21"/>
              </w:rPr>
              <w:tab/>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109云研判平台以通讯数据为核心，建立专业的通讯信息数据集市，可将设备采集的数据和各类与号码相关的数据导入并分类形成资源库，同时可快速整合公安机关已有数据和相关业务部门数据及社会信息。刑事技术数据资源库主要获取人员采集信息、通讯录、通话记录、短消息等信息。</w:t>
            </w:r>
          </w:p>
          <w:p w:rsidR="00C0526C" w:rsidRPr="00C0526C" w:rsidRDefault="00C0526C" w:rsidP="00C0526C">
            <w:pPr>
              <w:tabs>
                <w:tab w:val="left" w:pos="2280"/>
              </w:tabs>
              <w:spacing w:line="360" w:lineRule="auto"/>
              <w:ind w:right="45"/>
              <w:contextualSpacing/>
              <w:rPr>
                <w:rFonts w:ascii="宋体" w:hAnsi="宋体"/>
                <w:szCs w:val="21"/>
              </w:rPr>
            </w:pPr>
            <w:r w:rsidRPr="00C0526C">
              <w:rPr>
                <w:rFonts w:ascii="宋体" w:hAnsi="宋体" w:hint="eastAsia"/>
                <w:szCs w:val="21"/>
              </w:rPr>
              <w:t>二、硬件要求</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（一）应用服务器3台</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主板： S920X00-5231K-AD-主板-2*鲲鹏920,32Core@2.6GHz</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机箱：机架服务器 12*3.5英寸硬盘EXP 2U标准机箱)</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单选整机服务：IT Server,槽位顺序&amp;底层软件定制,Layoutconfig</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包材：单元成套包装材料-30010DDD-001_DRAEN.ASM-个体单元-插箱类-2280 V2服务器</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内存：DDR4 RDIMM 4*32GB</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SAS HDD：通用硬盘2*1200GB</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灵活网卡:4*GE 接口卡</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RAID: RAID卡-RAID0,1,5,6,10,50,60-12Gb/s-2GB Cache</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超级电容:3508/3516 RAID卡超级电容</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 xml:space="preserve">Riser卡2:3*16X SLOT (PCIE X8) RISER1&amp;2 </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电源模块:2*PAC900S12-BE交流电源</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滑轨:2U静态滑轨套件</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（二）数据服务器2台</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主板： S920X00-5231K-AD-主板-2*鲲鹏920,32Core@2.6GHz</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机箱：机架服务器 12*3.5英寸硬盘EXP 2U标准机箱</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单选整机服务：IT Server,槽位顺序&amp;底层软件定制,Layoutconfig</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包材：单元成套包装材料-30010DDD-001_DRAEN.ASM-个体单元-插箱类-2280 V2服务器</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lastRenderedPageBreak/>
              <w:t>内存：DDR4 RDIMM 4*32GB</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SAS HDD1：通用硬盘2*600GB</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SAS HDD2：通用硬盘8*1200GB</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灵活网卡：4*GE 接口卡</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RAID扣卡： RAID0,1,5,6,10,50,60-12Gb/s-2GB Cache</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超级电容：3508/3516 RAID卡超级电容</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Riser卡2：3*16X SLOT (PCIE X8) RISER1&amp;2</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电源模块：2*PAC900S12-BE交流电源</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滑轨：2U静态滑轨套件</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（三）文件及数据备份服务器2台</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主板： S920X00-5231K-AD-主板-2*鲲鹏920,32Core@2.6GHz</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机箱：机架服务器 12*3.5英寸硬盘EXP 2U标准机箱</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单选整机服务：IT Server,槽位顺序&amp;底层软件定制,Layoutconfig</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包材：单元成套包装材料-30010DDD-001_DRAEN.ASM-个体单元-插箱类-2280 V2服务器</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内存：DDR4 RDIMM内存2*32GB</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SAS HDD1：通用硬盘2*600GB</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SAS HDD2：通用硬盘8*1200GB</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灵活网卡：4*GE 接口卡</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RAID扣卡： RAID0,1,5,6,10,50,60-12Gb/s-2GB Cache</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超级电容：3508/3516 RAID卡超级电容</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Riser卡2：3*16X SLOT (PCIE X8) RISER1&amp;2 模组(OEM专用)</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电源模块：2*PAC900S12-BE交流电源</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滑轨：2U静态滑轨套件</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（四）数据传输交换服务器1台</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主板： S920X00-5231K-AD-主板-2*鲲鹏920,32Core@2.6GHz</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机箱：机架服务器 12*3.5英寸硬盘EXP 2U标准机箱</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单选整机服务：IT Server,槽位顺序&amp;底层软件定制,Layoutconfig</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包材：单元成套包装材料-30010DDD-001_DRAEN.ASM-个体单元-插箱</w:t>
            </w:r>
            <w:r w:rsidRPr="00C0526C">
              <w:rPr>
                <w:rFonts w:ascii="宋体" w:hAnsi="宋体" w:hint="eastAsia"/>
                <w:szCs w:val="21"/>
              </w:rPr>
              <w:lastRenderedPageBreak/>
              <w:t>类-2280 V2服务器</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内存：DDR4 RDIMM内存2*32GB</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SAS HDD1：通用硬盘2*600GB</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SAS HDD2：通用硬盘8*1200GB</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灵活网卡：4*GE 接口卡</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RAID扣卡： RAID0,1,5,6,10,50,60-12Gb/s-2GB Cache</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超级电容：3508/3516 RAID卡超级电容</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Riser卡2：3*16X SLOT (PCIE X8) RISER1&amp;2 模组</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电源模块:2*PAC900S12-BE交流电源</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滑轨：2U静态滑轨套件</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（五）移动应用应用服务器1台</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主板：S920X00-5231K-AD-主板-2*鲲鹏920,32Core@2.6GHz</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机箱：机架服务器 12*3.5英寸硬盘EXP 2U标准机箱</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单选整机服务：IT Server,槽位顺序&amp;底层软件定制,Layoutconfig</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包材：单元成套包装材料-30010DDD-001_DRAEN.ASM-个体单元-插箱类-2280 V2服务器</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内存：DDR4 RDIMM内存4*32GB</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SAS HDD：通用硬盘2*1200GB</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灵活网卡：4*GE 接口卡</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RAID扣卡： RAID0,1,5,6,10,50,60-12Gb/s-2GB Cache</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超级电容：3508/3516 RAID卡超级电容</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Riser卡2：3*16X SLOT (PCIE X8) RISER1&amp;2 模组(OEM专用)</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电源模块：2*PAC900S12-BE交流电源</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滑轨：2U静态滑轨套件</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（六）移动应用数据库服务器1台</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主板：S920X00-5231K-AD-主板-2*鲲鹏920,32Core@2.6GHz</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机箱：机架服务器 12*3.5英寸硬盘EXP 2U标准机箱</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单选整机服务：IT Server,槽位顺序&amp;底层软件定制,Layoutconfig</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包材：单元成套包装材料-30010DDD-001_DRAEN.ASM-个体单元-插箱</w:t>
            </w:r>
            <w:r w:rsidRPr="00C0526C">
              <w:rPr>
                <w:rFonts w:ascii="宋体" w:hAnsi="宋体" w:hint="eastAsia"/>
                <w:szCs w:val="21"/>
              </w:rPr>
              <w:lastRenderedPageBreak/>
              <w:t>类-2280 V2服务器</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内存：DDR4 RDIMM内存4*32GB</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SAS HDD：通用硬盘2*1200GB</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灵活网卡：4*GE 接口卡</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RAID扣卡：RAID0,1,5,6,10,50,60-12Gb/s-2GB Cache</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超级电容：3508/3516 RAID卡超级电容</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Riser卡2：3*16X SLOT (PCIE X8) RISER1&amp;2 模组(OEM专用)</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电源模块：2*PAC900S12-BE交流电源</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滑轨：2U静态滑轨套件</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（七）机柜1台</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标准42U机柜;含19寸液晶显示器，键鼠;PDU(7口电源插座、国标接口)×4;PDU电源线×20;原厂一年维护</w:t>
            </w:r>
          </w:p>
          <w:p w:rsidR="00C0526C" w:rsidRPr="00C0526C" w:rsidRDefault="00C0526C" w:rsidP="00C0526C">
            <w:pPr>
              <w:tabs>
                <w:tab w:val="left" w:pos="2280"/>
              </w:tabs>
              <w:wordWrap w:val="0"/>
              <w:spacing w:line="360" w:lineRule="auto"/>
              <w:ind w:right="45"/>
              <w:contextualSpacing/>
              <w:jc w:val="left"/>
              <w:rPr>
                <w:rFonts w:ascii="宋体" w:hAnsi="宋体" w:hint="eastAsia"/>
                <w:szCs w:val="21"/>
              </w:rPr>
            </w:pPr>
            <w:r w:rsidRPr="00C0526C">
              <w:rPr>
                <w:rFonts w:ascii="宋体" w:hAnsi="宋体" w:hint="eastAsia"/>
                <w:szCs w:val="21"/>
              </w:rPr>
              <w:t>（八）交换机1台</w:t>
            </w:r>
          </w:p>
          <w:p w:rsidR="00C0526C" w:rsidRPr="00C0526C" w:rsidRDefault="00C0526C" w:rsidP="00C0526C">
            <w:pPr>
              <w:tabs>
                <w:tab w:val="left" w:pos="2280"/>
              </w:tabs>
              <w:wordWrap w:val="0"/>
              <w:spacing w:line="360" w:lineRule="auto"/>
              <w:ind w:right="45"/>
              <w:contextualSpacing/>
              <w:jc w:val="left"/>
              <w:rPr>
                <w:rFonts w:ascii="宋体" w:hAnsi="宋体"/>
                <w:szCs w:val="21"/>
              </w:rPr>
            </w:pPr>
            <w:r w:rsidRPr="00C0526C">
              <w:rPr>
                <w:rFonts w:ascii="宋体" w:hAnsi="宋体" w:hint="eastAsia"/>
                <w:szCs w:val="21"/>
              </w:rPr>
              <w:t>28口 1000M交换机;背板带宽192GB;应用层级:3层;网络标准：IEEE802.3x,IEEE 802.3、IEEE 802.3u、IEEE 802.3ab;传输模式：全双工/半双工自适应;支持静态路由、RIP、RIPng路由协议，支持MAC地址≥16K，原厂一年维护</w:t>
            </w:r>
          </w:p>
        </w:tc>
      </w:tr>
      <w:tr w:rsidR="00C0526C" w:rsidRPr="00C0526C" w:rsidTr="000D72A6">
        <w:trPr>
          <w:trHeight w:val="90"/>
        </w:trPr>
        <w:tc>
          <w:tcPr>
            <w:tcW w:w="5000" w:type="pct"/>
            <w:gridSpan w:val="5"/>
            <w:tcBorders>
              <w:top w:val="single" w:sz="4" w:space="0" w:color="auto"/>
              <w:left w:val="single" w:sz="4" w:space="0" w:color="auto"/>
              <w:bottom w:val="single" w:sz="4" w:space="0" w:color="auto"/>
              <w:right w:val="single" w:sz="4" w:space="0" w:color="auto"/>
            </w:tcBorders>
          </w:tcPr>
          <w:p w:rsidR="00C0526C" w:rsidRPr="00C0526C" w:rsidRDefault="00C0526C" w:rsidP="00C0526C">
            <w:pPr>
              <w:rPr>
                <w:szCs w:val="21"/>
              </w:rPr>
            </w:pPr>
            <w:r w:rsidRPr="00C0526C">
              <w:rPr>
                <w:rFonts w:ascii="宋体" w:hAnsi="宋体" w:hint="eastAsia"/>
                <w:b/>
                <w:szCs w:val="21"/>
              </w:rPr>
              <w:lastRenderedPageBreak/>
              <w:t>涉及项目的其他要求</w:t>
            </w:r>
          </w:p>
        </w:tc>
      </w:tr>
      <w:tr w:rsidR="00C0526C" w:rsidRPr="00C0526C" w:rsidTr="000D72A6">
        <w:trPr>
          <w:trHeight w:val="90"/>
        </w:trPr>
        <w:tc>
          <w:tcPr>
            <w:tcW w:w="1239" w:type="pct"/>
            <w:gridSpan w:val="3"/>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spacing w:line="380" w:lineRule="exact"/>
              <w:jc w:val="center"/>
              <w:rPr>
                <w:rFonts w:ascii="宋体" w:hAnsi="宋体"/>
                <w:szCs w:val="21"/>
              </w:rPr>
            </w:pPr>
            <w:r w:rsidRPr="00C0526C">
              <w:rPr>
                <w:rFonts w:ascii="宋体" w:hAnsi="宋体" w:hint="eastAsia"/>
                <w:b/>
                <w:bCs/>
                <w:szCs w:val="21"/>
              </w:rPr>
              <w:t>▲</w:t>
            </w:r>
            <w:r w:rsidRPr="00C0526C">
              <w:rPr>
                <w:rFonts w:ascii="宋体" w:hAnsi="宋体" w:hint="eastAsia"/>
                <w:szCs w:val="21"/>
              </w:rPr>
              <w:t>采购预算价</w:t>
            </w:r>
          </w:p>
        </w:tc>
        <w:tc>
          <w:tcPr>
            <w:tcW w:w="3761" w:type="pct"/>
            <w:gridSpan w:val="2"/>
            <w:tcBorders>
              <w:top w:val="single" w:sz="4" w:space="0" w:color="auto"/>
              <w:left w:val="single" w:sz="4" w:space="0" w:color="auto"/>
              <w:bottom w:val="single" w:sz="4" w:space="0" w:color="auto"/>
              <w:right w:val="single" w:sz="4" w:space="0" w:color="auto"/>
            </w:tcBorders>
          </w:tcPr>
          <w:p w:rsidR="00C0526C" w:rsidRPr="00C0526C" w:rsidRDefault="00C0526C" w:rsidP="00C0526C">
            <w:pPr>
              <w:spacing w:line="380" w:lineRule="exact"/>
              <w:rPr>
                <w:rFonts w:ascii="宋体" w:hAnsi="宋体"/>
                <w:szCs w:val="21"/>
              </w:rPr>
            </w:pPr>
            <w:r w:rsidRPr="00C0526C">
              <w:rPr>
                <w:rFonts w:ascii="宋体" w:hAnsi="宋体" w:cs="Arial" w:hint="eastAsia"/>
                <w:bCs/>
                <w:szCs w:val="21"/>
              </w:rPr>
              <w:t>详见《第一章 公开招标公告》，投标报价超采购预算的投标无效。</w:t>
            </w:r>
          </w:p>
        </w:tc>
      </w:tr>
      <w:tr w:rsidR="00C0526C" w:rsidRPr="00C0526C" w:rsidTr="000D72A6">
        <w:trPr>
          <w:trHeight w:val="90"/>
        </w:trPr>
        <w:tc>
          <w:tcPr>
            <w:tcW w:w="1239" w:type="pct"/>
            <w:gridSpan w:val="3"/>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spacing w:line="380" w:lineRule="exact"/>
              <w:jc w:val="center"/>
              <w:rPr>
                <w:rFonts w:ascii="宋体" w:hAnsi="宋体"/>
                <w:szCs w:val="21"/>
              </w:rPr>
            </w:pPr>
            <w:r w:rsidRPr="00C0526C">
              <w:rPr>
                <w:rFonts w:ascii="宋体" w:hAnsi="宋体" w:hint="eastAsia"/>
                <w:szCs w:val="21"/>
              </w:rPr>
              <w:t>需实现的功能或者目标</w:t>
            </w:r>
          </w:p>
        </w:tc>
        <w:tc>
          <w:tcPr>
            <w:tcW w:w="3761" w:type="pct"/>
            <w:gridSpan w:val="2"/>
            <w:tcBorders>
              <w:top w:val="single" w:sz="4" w:space="0" w:color="auto"/>
              <w:left w:val="single" w:sz="4" w:space="0" w:color="auto"/>
              <w:bottom w:val="single" w:sz="4" w:space="0" w:color="auto"/>
              <w:right w:val="single" w:sz="4" w:space="0" w:color="auto"/>
            </w:tcBorders>
          </w:tcPr>
          <w:p w:rsidR="00C0526C" w:rsidRPr="00C0526C" w:rsidRDefault="00C0526C" w:rsidP="00C0526C">
            <w:pPr>
              <w:spacing w:line="380" w:lineRule="exact"/>
              <w:rPr>
                <w:rFonts w:ascii="宋体" w:hAnsi="宋体"/>
                <w:szCs w:val="21"/>
              </w:rPr>
            </w:pPr>
            <w:r w:rsidRPr="00C0526C">
              <w:rPr>
                <w:rFonts w:ascii="宋体" w:hAnsi="宋体" w:cs="Arial" w:hint="eastAsia"/>
                <w:szCs w:val="21"/>
              </w:rPr>
              <w:t>见</w:t>
            </w:r>
            <w:r w:rsidRPr="00C0526C">
              <w:rPr>
                <w:rFonts w:ascii="宋体" w:hAnsi="宋体" w:hint="eastAsia"/>
                <w:szCs w:val="21"/>
              </w:rPr>
              <w:t>本表“服务内容及要求”。</w:t>
            </w:r>
          </w:p>
        </w:tc>
      </w:tr>
      <w:tr w:rsidR="00C0526C" w:rsidRPr="00C0526C" w:rsidTr="000D72A6">
        <w:trPr>
          <w:trHeight w:val="90"/>
        </w:trPr>
        <w:tc>
          <w:tcPr>
            <w:tcW w:w="1239" w:type="pct"/>
            <w:gridSpan w:val="3"/>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spacing w:line="380" w:lineRule="exact"/>
              <w:jc w:val="center"/>
              <w:rPr>
                <w:rFonts w:ascii="宋体" w:hAnsi="宋体"/>
                <w:szCs w:val="21"/>
              </w:rPr>
            </w:pPr>
            <w:r w:rsidRPr="00C0526C">
              <w:rPr>
                <w:rFonts w:ascii="宋体" w:hAnsi="宋体" w:hint="eastAsia"/>
                <w:szCs w:val="21"/>
              </w:rPr>
              <w:t>为落实政府采购政策需满足的要求</w:t>
            </w:r>
          </w:p>
        </w:tc>
        <w:tc>
          <w:tcPr>
            <w:tcW w:w="3761" w:type="pct"/>
            <w:gridSpan w:val="2"/>
            <w:tcBorders>
              <w:top w:val="single" w:sz="4" w:space="0" w:color="auto"/>
              <w:left w:val="single" w:sz="4" w:space="0" w:color="auto"/>
              <w:bottom w:val="single" w:sz="4" w:space="0" w:color="auto"/>
              <w:right w:val="single" w:sz="4" w:space="0" w:color="auto"/>
            </w:tcBorders>
          </w:tcPr>
          <w:p w:rsidR="00C0526C" w:rsidRPr="00C0526C" w:rsidRDefault="00C0526C" w:rsidP="00C0526C">
            <w:pPr>
              <w:keepNext/>
              <w:keepLines/>
              <w:spacing w:before="260" w:after="260" w:line="416" w:lineRule="auto"/>
              <w:outlineLvl w:val="1"/>
              <w:rPr>
                <w:rFonts w:ascii="宋体" w:eastAsia="黑体" w:hAnsi="宋体"/>
                <w:b/>
                <w:bCs/>
                <w:kern w:val="0"/>
                <w:sz w:val="32"/>
                <w:szCs w:val="21"/>
              </w:rPr>
            </w:pPr>
            <w:bookmarkStart w:id="2" w:name="_Toc48541018"/>
            <w:r w:rsidRPr="00C0526C">
              <w:rPr>
                <w:rFonts w:ascii="宋体" w:hAnsi="宋体" w:hint="eastAsia"/>
                <w:szCs w:val="21"/>
              </w:rPr>
              <w:t>见本表“服务内容及要求”和“第四章  评标办法及评分标准”</w:t>
            </w:r>
            <w:bookmarkEnd w:id="2"/>
          </w:p>
        </w:tc>
      </w:tr>
      <w:tr w:rsidR="00C0526C" w:rsidRPr="00C0526C" w:rsidTr="000D72A6">
        <w:trPr>
          <w:trHeight w:val="90"/>
        </w:trPr>
        <w:tc>
          <w:tcPr>
            <w:tcW w:w="1239" w:type="pct"/>
            <w:gridSpan w:val="3"/>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spacing w:line="380" w:lineRule="exact"/>
              <w:jc w:val="center"/>
              <w:rPr>
                <w:rFonts w:ascii="宋体" w:hAnsi="宋体" w:cs="Arial"/>
                <w:szCs w:val="21"/>
              </w:rPr>
            </w:pPr>
            <w:r w:rsidRPr="00C0526C">
              <w:rPr>
                <w:rFonts w:ascii="宋体" w:hAnsi="宋体" w:cs="Arial" w:hint="eastAsia"/>
                <w:szCs w:val="21"/>
              </w:rPr>
              <w:t>规范标准</w:t>
            </w:r>
          </w:p>
        </w:tc>
        <w:tc>
          <w:tcPr>
            <w:tcW w:w="3761" w:type="pct"/>
            <w:gridSpan w:val="2"/>
            <w:tcBorders>
              <w:top w:val="single" w:sz="4" w:space="0" w:color="auto"/>
              <w:left w:val="single" w:sz="4" w:space="0" w:color="auto"/>
              <w:bottom w:val="single" w:sz="4" w:space="0" w:color="auto"/>
              <w:right w:val="single" w:sz="4" w:space="0" w:color="auto"/>
            </w:tcBorders>
          </w:tcPr>
          <w:p w:rsidR="00C0526C" w:rsidRPr="00C0526C" w:rsidRDefault="00C0526C" w:rsidP="00C0526C">
            <w:pPr>
              <w:spacing w:line="380" w:lineRule="exact"/>
              <w:rPr>
                <w:rFonts w:ascii="宋体" w:hAnsi="宋体"/>
                <w:szCs w:val="21"/>
              </w:rPr>
            </w:pPr>
            <w:r w:rsidRPr="00C0526C">
              <w:rPr>
                <w:rFonts w:ascii="宋体" w:hAnsi="宋体" w:cs="Arial" w:hint="eastAsia"/>
                <w:szCs w:val="21"/>
              </w:rPr>
              <w:t>采购标的需执行的国家标准、行业标准、地方标准或者其他标准、规范。多项标准的，按最新标准或较高标准执行。</w:t>
            </w:r>
          </w:p>
        </w:tc>
      </w:tr>
      <w:tr w:rsidR="00C0526C" w:rsidRPr="00C0526C" w:rsidTr="000D72A6">
        <w:trPr>
          <w:trHeight w:val="90"/>
        </w:trPr>
        <w:tc>
          <w:tcPr>
            <w:tcW w:w="1239" w:type="pct"/>
            <w:gridSpan w:val="3"/>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spacing w:line="380" w:lineRule="exact"/>
              <w:jc w:val="center"/>
              <w:rPr>
                <w:rFonts w:ascii="宋体" w:hAnsi="宋体" w:cs="Arial"/>
                <w:szCs w:val="21"/>
              </w:rPr>
            </w:pPr>
            <w:r w:rsidRPr="00C0526C">
              <w:rPr>
                <w:rFonts w:ascii="宋体" w:hAnsi="宋体" w:cs="Arial" w:hint="eastAsia"/>
                <w:szCs w:val="21"/>
              </w:rPr>
              <w:t>采购标的需满足的质量、安全、技术规格、物理特性等</w:t>
            </w:r>
          </w:p>
        </w:tc>
        <w:tc>
          <w:tcPr>
            <w:tcW w:w="3761" w:type="pct"/>
            <w:gridSpan w:val="2"/>
            <w:tcBorders>
              <w:top w:val="single" w:sz="4" w:space="0" w:color="auto"/>
              <w:left w:val="single" w:sz="4" w:space="0" w:color="auto"/>
              <w:bottom w:val="single" w:sz="4" w:space="0" w:color="auto"/>
              <w:right w:val="single" w:sz="4" w:space="0" w:color="auto"/>
            </w:tcBorders>
          </w:tcPr>
          <w:p w:rsidR="00C0526C" w:rsidRPr="00C0526C" w:rsidRDefault="00C0526C" w:rsidP="00C0526C">
            <w:pPr>
              <w:spacing w:line="380" w:lineRule="exact"/>
              <w:rPr>
                <w:rFonts w:ascii="宋体" w:hAnsi="宋体" w:cs="Arial"/>
                <w:szCs w:val="21"/>
              </w:rPr>
            </w:pPr>
            <w:r w:rsidRPr="00C0526C">
              <w:rPr>
                <w:rFonts w:ascii="宋体" w:hAnsi="宋体" w:cs="Arial" w:hint="eastAsia"/>
                <w:szCs w:val="21"/>
              </w:rPr>
              <w:t>见本表“</w:t>
            </w:r>
            <w:r w:rsidRPr="00C0526C">
              <w:rPr>
                <w:rFonts w:ascii="宋体" w:hAnsi="宋体" w:hint="eastAsia"/>
                <w:szCs w:val="21"/>
              </w:rPr>
              <w:t>服务内容及要求</w:t>
            </w:r>
            <w:r w:rsidRPr="00C0526C">
              <w:rPr>
                <w:rFonts w:ascii="宋体" w:hAnsi="宋体" w:cs="Arial" w:hint="eastAsia"/>
                <w:szCs w:val="21"/>
              </w:rPr>
              <w:t>”。</w:t>
            </w:r>
          </w:p>
        </w:tc>
      </w:tr>
      <w:tr w:rsidR="00C0526C" w:rsidRPr="00C0526C" w:rsidTr="000D72A6">
        <w:trPr>
          <w:trHeight w:val="90"/>
        </w:trPr>
        <w:tc>
          <w:tcPr>
            <w:tcW w:w="1239" w:type="pct"/>
            <w:gridSpan w:val="3"/>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spacing w:line="380" w:lineRule="exact"/>
              <w:jc w:val="center"/>
              <w:rPr>
                <w:rFonts w:ascii="宋体" w:hAnsi="宋体" w:cs="Arial"/>
                <w:szCs w:val="21"/>
              </w:rPr>
            </w:pPr>
            <w:r w:rsidRPr="00C0526C">
              <w:rPr>
                <w:rFonts w:ascii="宋体" w:hAnsi="宋体" w:cs="Arial" w:hint="eastAsia"/>
                <w:szCs w:val="21"/>
              </w:rPr>
              <w:t>采购标的需满足的服务标准、期</w:t>
            </w:r>
            <w:r w:rsidRPr="00C0526C">
              <w:rPr>
                <w:rFonts w:ascii="宋体" w:hAnsi="宋体" w:cs="Arial" w:hint="eastAsia"/>
                <w:szCs w:val="21"/>
              </w:rPr>
              <w:lastRenderedPageBreak/>
              <w:t>限、效率等</w:t>
            </w:r>
          </w:p>
        </w:tc>
        <w:tc>
          <w:tcPr>
            <w:tcW w:w="3761" w:type="pct"/>
            <w:gridSpan w:val="2"/>
            <w:tcBorders>
              <w:top w:val="single" w:sz="4" w:space="0" w:color="auto"/>
              <w:left w:val="single" w:sz="4" w:space="0" w:color="auto"/>
              <w:bottom w:val="single" w:sz="4" w:space="0" w:color="auto"/>
              <w:right w:val="single" w:sz="4" w:space="0" w:color="auto"/>
            </w:tcBorders>
          </w:tcPr>
          <w:p w:rsidR="00C0526C" w:rsidRPr="00C0526C" w:rsidRDefault="00C0526C" w:rsidP="00C0526C">
            <w:pPr>
              <w:spacing w:line="380" w:lineRule="exact"/>
              <w:rPr>
                <w:rFonts w:ascii="宋体" w:hAnsi="宋体" w:cs="Arial"/>
                <w:szCs w:val="21"/>
              </w:rPr>
            </w:pPr>
            <w:r w:rsidRPr="00C0526C">
              <w:rPr>
                <w:rFonts w:ascii="宋体" w:hAnsi="宋体" w:cs="Arial" w:hint="eastAsia"/>
                <w:szCs w:val="21"/>
              </w:rPr>
              <w:lastRenderedPageBreak/>
              <w:t>见</w:t>
            </w:r>
            <w:r w:rsidRPr="00C0526C">
              <w:rPr>
                <w:rFonts w:ascii="宋体" w:hAnsi="宋体" w:hint="eastAsia"/>
                <w:szCs w:val="21"/>
              </w:rPr>
              <w:t>本表“服务内容及要求”。</w:t>
            </w:r>
          </w:p>
        </w:tc>
      </w:tr>
      <w:tr w:rsidR="00C0526C" w:rsidRPr="00C0526C" w:rsidTr="000D72A6">
        <w:trPr>
          <w:trHeight w:val="90"/>
        </w:trPr>
        <w:tc>
          <w:tcPr>
            <w:tcW w:w="1239" w:type="pct"/>
            <w:gridSpan w:val="3"/>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spacing w:line="380" w:lineRule="exact"/>
              <w:jc w:val="center"/>
              <w:rPr>
                <w:rFonts w:ascii="宋体" w:hAnsi="宋体"/>
                <w:szCs w:val="21"/>
              </w:rPr>
            </w:pPr>
            <w:r w:rsidRPr="00C0526C">
              <w:rPr>
                <w:rFonts w:ascii="宋体" w:hAnsi="宋体" w:hint="eastAsia"/>
                <w:szCs w:val="21"/>
              </w:rPr>
              <w:lastRenderedPageBreak/>
              <w:t>采购标的验收标准</w:t>
            </w:r>
          </w:p>
        </w:tc>
        <w:tc>
          <w:tcPr>
            <w:tcW w:w="3761" w:type="pct"/>
            <w:gridSpan w:val="2"/>
            <w:tcBorders>
              <w:top w:val="single" w:sz="4" w:space="0" w:color="auto"/>
              <w:left w:val="single" w:sz="4" w:space="0" w:color="auto"/>
              <w:bottom w:val="single" w:sz="4" w:space="0" w:color="auto"/>
              <w:right w:val="single" w:sz="4" w:space="0" w:color="auto"/>
            </w:tcBorders>
          </w:tcPr>
          <w:p w:rsidR="00C0526C" w:rsidRPr="00C0526C" w:rsidRDefault="00C0526C" w:rsidP="00C0526C">
            <w:pPr>
              <w:spacing w:line="380" w:lineRule="exact"/>
              <w:rPr>
                <w:rFonts w:ascii="宋体" w:hAnsi="宋体"/>
                <w:szCs w:val="21"/>
              </w:rPr>
            </w:pPr>
            <w:r w:rsidRPr="00C0526C">
              <w:rPr>
                <w:rFonts w:ascii="宋体" w:hAnsi="宋体" w:hint="eastAsia"/>
                <w:szCs w:val="21"/>
              </w:rPr>
              <w:t>1、验收过程中所产生的一切费用均由中标人承担。报价时应考虑相关费用。</w:t>
            </w:r>
          </w:p>
          <w:p w:rsidR="00C0526C" w:rsidRPr="00C0526C" w:rsidRDefault="00C0526C" w:rsidP="00C0526C">
            <w:pPr>
              <w:spacing w:line="380" w:lineRule="exact"/>
              <w:rPr>
                <w:rFonts w:ascii="宋体" w:hAnsi="宋体"/>
                <w:szCs w:val="21"/>
              </w:rPr>
            </w:pPr>
            <w:r w:rsidRPr="00C0526C">
              <w:rPr>
                <w:rFonts w:ascii="宋体" w:hAnsi="宋体" w:hint="eastAsia"/>
                <w:szCs w:val="21"/>
              </w:rPr>
              <w:t>2、中标人在服务验收时由采购单位对照招标文件的功能目标及服务指标全面核对检验，对所有要求出具的证明文件的原件进行核查，如不符合招标文件的服务需求及要求以及提供虚假承诺的，按相关规定做不接受服务处理及违约处理，中标人承担所有责任和费用，采购人保留进一步追究责任的权利。</w:t>
            </w:r>
          </w:p>
          <w:p w:rsidR="00C0526C" w:rsidRPr="00C0526C" w:rsidRDefault="00C0526C" w:rsidP="00C0526C">
            <w:pPr>
              <w:spacing w:line="380" w:lineRule="exact"/>
              <w:rPr>
                <w:rFonts w:ascii="宋体" w:hAnsi="宋体"/>
                <w:szCs w:val="21"/>
              </w:rPr>
            </w:pPr>
            <w:r w:rsidRPr="00C0526C">
              <w:rPr>
                <w:rFonts w:ascii="宋体" w:hAnsi="宋体" w:hint="eastAsia"/>
                <w:szCs w:val="21"/>
              </w:rPr>
              <w:t>3、招标项目有其他要求的按其要求。</w:t>
            </w:r>
          </w:p>
        </w:tc>
      </w:tr>
      <w:tr w:rsidR="00C0526C" w:rsidRPr="00C0526C" w:rsidTr="000D72A6">
        <w:trPr>
          <w:trHeight w:val="90"/>
        </w:trPr>
        <w:tc>
          <w:tcPr>
            <w:tcW w:w="1239" w:type="pct"/>
            <w:gridSpan w:val="3"/>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spacing w:line="380" w:lineRule="exact"/>
              <w:jc w:val="center"/>
              <w:rPr>
                <w:rFonts w:ascii="宋体" w:hAnsi="宋体" w:cs="Arial"/>
                <w:szCs w:val="21"/>
              </w:rPr>
            </w:pPr>
            <w:r w:rsidRPr="00C0526C">
              <w:rPr>
                <w:rFonts w:ascii="宋体" w:hAnsi="宋体" w:cs="Arial" w:hint="eastAsia"/>
                <w:szCs w:val="21"/>
              </w:rPr>
              <w:t>其他技术及服务要求</w:t>
            </w:r>
          </w:p>
        </w:tc>
        <w:tc>
          <w:tcPr>
            <w:tcW w:w="3761" w:type="pct"/>
            <w:gridSpan w:val="2"/>
            <w:tcBorders>
              <w:top w:val="single" w:sz="4" w:space="0" w:color="auto"/>
              <w:left w:val="single" w:sz="4" w:space="0" w:color="auto"/>
              <w:bottom w:val="single" w:sz="4" w:space="0" w:color="auto"/>
              <w:right w:val="single" w:sz="4" w:space="0" w:color="auto"/>
            </w:tcBorders>
          </w:tcPr>
          <w:p w:rsidR="00C0526C" w:rsidRPr="00C0526C" w:rsidRDefault="00C0526C" w:rsidP="00C0526C">
            <w:pPr>
              <w:spacing w:line="380" w:lineRule="exact"/>
              <w:rPr>
                <w:rFonts w:ascii="宋体" w:hAnsi="宋体"/>
                <w:szCs w:val="21"/>
              </w:rPr>
            </w:pPr>
            <w:r w:rsidRPr="00C0526C">
              <w:rPr>
                <w:rFonts w:ascii="宋体" w:hAnsi="宋体" w:cs="Arial" w:hint="eastAsia"/>
                <w:szCs w:val="21"/>
              </w:rPr>
              <w:t>见</w:t>
            </w:r>
            <w:r w:rsidRPr="00C0526C">
              <w:rPr>
                <w:rFonts w:ascii="宋体" w:hAnsi="宋体" w:hint="eastAsia"/>
                <w:szCs w:val="21"/>
              </w:rPr>
              <w:t>本表“服务内容及要求”。</w:t>
            </w:r>
          </w:p>
        </w:tc>
      </w:tr>
      <w:tr w:rsidR="00C0526C" w:rsidRPr="00C0526C" w:rsidTr="000D72A6">
        <w:tc>
          <w:tcPr>
            <w:tcW w:w="5000" w:type="pct"/>
            <w:gridSpan w:val="5"/>
            <w:tcBorders>
              <w:top w:val="single" w:sz="4" w:space="0" w:color="auto"/>
              <w:left w:val="single" w:sz="4" w:space="0" w:color="auto"/>
              <w:bottom w:val="single" w:sz="4" w:space="0" w:color="auto"/>
              <w:right w:val="single" w:sz="4" w:space="0" w:color="auto"/>
            </w:tcBorders>
          </w:tcPr>
          <w:p w:rsidR="00C0526C" w:rsidRPr="00C0526C" w:rsidRDefault="00C0526C" w:rsidP="00C0526C">
            <w:pPr>
              <w:spacing w:line="320" w:lineRule="exact"/>
              <w:rPr>
                <w:rFonts w:ascii="宋体" w:hAnsi="宋体" w:cs="宋体"/>
                <w:szCs w:val="21"/>
              </w:rPr>
            </w:pPr>
            <w:r w:rsidRPr="00C0526C">
              <w:rPr>
                <w:rFonts w:ascii="宋体" w:hAnsi="宋体" w:cs="宋体" w:hint="eastAsia"/>
                <w:szCs w:val="21"/>
              </w:rPr>
              <w:t>▲</w:t>
            </w:r>
            <w:r w:rsidRPr="00C0526C">
              <w:rPr>
                <w:rFonts w:ascii="宋体" w:hAnsi="宋体" w:cs="宋体" w:hint="eastAsia"/>
                <w:b/>
                <w:szCs w:val="21"/>
              </w:rPr>
              <w:t>商务最低要求表</w:t>
            </w:r>
          </w:p>
        </w:tc>
      </w:tr>
      <w:tr w:rsidR="00C0526C" w:rsidRPr="00C0526C" w:rsidTr="000D72A6">
        <w:tc>
          <w:tcPr>
            <w:tcW w:w="1239" w:type="pct"/>
            <w:gridSpan w:val="3"/>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spacing w:line="400" w:lineRule="exact"/>
              <w:jc w:val="center"/>
              <w:rPr>
                <w:rFonts w:ascii="宋体" w:hAnsi="宋体"/>
                <w:b/>
                <w:szCs w:val="21"/>
              </w:rPr>
            </w:pPr>
            <w:r w:rsidRPr="00C0526C">
              <w:rPr>
                <w:rFonts w:ascii="宋体" w:hAnsi="宋体" w:hint="eastAsia"/>
                <w:b/>
                <w:szCs w:val="21"/>
              </w:rPr>
              <w:t>项目</w:t>
            </w:r>
          </w:p>
        </w:tc>
        <w:tc>
          <w:tcPr>
            <w:tcW w:w="3761" w:type="pct"/>
            <w:gridSpan w:val="2"/>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spacing w:line="400" w:lineRule="exact"/>
              <w:jc w:val="center"/>
              <w:rPr>
                <w:rFonts w:ascii="宋体" w:hAnsi="宋体"/>
                <w:b/>
                <w:szCs w:val="21"/>
              </w:rPr>
            </w:pPr>
            <w:r w:rsidRPr="00C0526C">
              <w:rPr>
                <w:rFonts w:ascii="宋体" w:hAnsi="宋体" w:hint="eastAsia"/>
                <w:b/>
                <w:szCs w:val="21"/>
              </w:rPr>
              <w:t>要求</w:t>
            </w:r>
          </w:p>
        </w:tc>
      </w:tr>
      <w:tr w:rsidR="00C0526C" w:rsidRPr="00C0526C" w:rsidTr="000D72A6">
        <w:tc>
          <w:tcPr>
            <w:tcW w:w="1239" w:type="pct"/>
            <w:gridSpan w:val="3"/>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spacing w:line="400" w:lineRule="exact"/>
              <w:jc w:val="center"/>
              <w:rPr>
                <w:rFonts w:ascii="宋体" w:hAnsi="宋体"/>
                <w:szCs w:val="21"/>
              </w:rPr>
            </w:pPr>
            <w:r w:rsidRPr="00C0526C">
              <w:rPr>
                <w:rFonts w:ascii="宋体" w:hAnsi="宋体" w:hint="eastAsia"/>
                <w:szCs w:val="21"/>
              </w:rPr>
              <w:t>交付时间及地点</w:t>
            </w:r>
          </w:p>
        </w:tc>
        <w:tc>
          <w:tcPr>
            <w:tcW w:w="3761" w:type="pct"/>
            <w:gridSpan w:val="2"/>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spacing w:line="400" w:lineRule="exact"/>
              <w:rPr>
                <w:rFonts w:ascii="宋体" w:hAnsi="宋体"/>
                <w:szCs w:val="21"/>
              </w:rPr>
            </w:pPr>
            <w:r w:rsidRPr="00C0526C">
              <w:rPr>
                <w:rFonts w:ascii="宋体" w:hAnsi="宋体" w:hint="eastAsia"/>
                <w:szCs w:val="21"/>
              </w:rPr>
              <w:t>交付期：自签订合同之日起90日内(工作日)交付使用。</w:t>
            </w:r>
          </w:p>
          <w:p w:rsidR="00C0526C" w:rsidRPr="00C0526C" w:rsidRDefault="00C0526C" w:rsidP="00C0526C">
            <w:pPr>
              <w:spacing w:line="400" w:lineRule="exact"/>
              <w:rPr>
                <w:rFonts w:ascii="宋体" w:hAnsi="宋体"/>
                <w:szCs w:val="21"/>
              </w:rPr>
            </w:pPr>
            <w:r w:rsidRPr="00C0526C">
              <w:rPr>
                <w:rFonts w:ascii="宋体" w:hAnsi="宋体" w:hint="eastAsia"/>
                <w:szCs w:val="21"/>
              </w:rPr>
              <w:t>交货地点：南宁市采购人指定安装地点。</w:t>
            </w:r>
          </w:p>
        </w:tc>
      </w:tr>
      <w:tr w:rsidR="00C0526C" w:rsidRPr="00C0526C" w:rsidTr="000D72A6">
        <w:tc>
          <w:tcPr>
            <w:tcW w:w="1239" w:type="pct"/>
            <w:gridSpan w:val="3"/>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spacing w:line="400" w:lineRule="exact"/>
              <w:jc w:val="center"/>
              <w:rPr>
                <w:rFonts w:ascii="宋体" w:hAnsi="宋体"/>
                <w:szCs w:val="21"/>
              </w:rPr>
            </w:pPr>
            <w:r w:rsidRPr="00C0526C">
              <w:rPr>
                <w:rFonts w:ascii="宋体" w:hAnsi="宋体" w:hint="eastAsia"/>
                <w:szCs w:val="21"/>
              </w:rPr>
              <w:t>付款条件</w:t>
            </w:r>
          </w:p>
        </w:tc>
        <w:tc>
          <w:tcPr>
            <w:tcW w:w="3761" w:type="pct"/>
            <w:gridSpan w:val="2"/>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spacing w:line="400" w:lineRule="exact"/>
              <w:rPr>
                <w:rFonts w:ascii="宋体" w:hAnsi="宋体" w:hint="eastAsia"/>
                <w:szCs w:val="21"/>
              </w:rPr>
            </w:pPr>
            <w:r w:rsidRPr="00C0526C">
              <w:rPr>
                <w:rFonts w:ascii="宋体" w:hAnsi="宋体" w:hint="eastAsia"/>
                <w:szCs w:val="21"/>
              </w:rPr>
              <w:t>合同签订后10个工作日内采购人向中标供应商支付合同金额的29％；项目通过终验后5个工作日内采购人向中标供应商支付合同金额的71％；中标供应商每次收到合同款之日起15个工作日内开具发票给采购单位。</w:t>
            </w:r>
          </w:p>
        </w:tc>
      </w:tr>
      <w:tr w:rsidR="00C0526C" w:rsidRPr="00C0526C" w:rsidTr="000D72A6">
        <w:tc>
          <w:tcPr>
            <w:tcW w:w="1239" w:type="pct"/>
            <w:gridSpan w:val="3"/>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spacing w:line="400" w:lineRule="exact"/>
              <w:jc w:val="center"/>
              <w:rPr>
                <w:rFonts w:ascii="宋体" w:hAnsi="宋体"/>
                <w:szCs w:val="21"/>
              </w:rPr>
            </w:pPr>
            <w:r w:rsidRPr="00C0526C">
              <w:rPr>
                <w:rFonts w:ascii="宋体" w:hAnsi="宋体" w:hint="eastAsia"/>
                <w:szCs w:val="21"/>
              </w:rPr>
              <w:t>验收要求</w:t>
            </w:r>
          </w:p>
        </w:tc>
        <w:tc>
          <w:tcPr>
            <w:tcW w:w="3761" w:type="pct"/>
            <w:gridSpan w:val="2"/>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spacing w:line="400" w:lineRule="exact"/>
              <w:rPr>
                <w:rFonts w:ascii="宋体" w:hAnsi="宋体"/>
                <w:szCs w:val="21"/>
              </w:rPr>
            </w:pPr>
            <w:r w:rsidRPr="00C0526C">
              <w:rPr>
                <w:rFonts w:ascii="宋体" w:hAnsi="宋体" w:hint="eastAsia"/>
                <w:szCs w:val="21"/>
              </w:rPr>
              <w:t>项目实施完毕后，由公安厅科信办按照公安厅科技项目验收规范，组织专家进行验收。</w:t>
            </w:r>
          </w:p>
          <w:p w:rsidR="00C0526C" w:rsidRPr="00C0526C" w:rsidRDefault="00C0526C" w:rsidP="00C0526C">
            <w:pPr>
              <w:spacing w:line="400" w:lineRule="exact"/>
              <w:rPr>
                <w:rFonts w:ascii="宋体" w:hAnsi="宋体"/>
                <w:szCs w:val="21"/>
              </w:rPr>
            </w:pPr>
            <w:r w:rsidRPr="00C0526C">
              <w:rPr>
                <w:rFonts w:ascii="宋体" w:hAnsi="宋体" w:hint="eastAsia"/>
                <w:szCs w:val="21"/>
              </w:rPr>
              <w:t>项目验收：系统及设备安装调试完毕并交付运行后，中标供应商以书面形式提请建设单位进行项目验收，建设单位在收到中标供应商关于验收的书面申请后，于十五个工作日内提请公安厅科信办组织进行项目最终验收。</w:t>
            </w:r>
          </w:p>
        </w:tc>
      </w:tr>
      <w:tr w:rsidR="00C0526C" w:rsidRPr="00C0526C" w:rsidTr="000D72A6">
        <w:tc>
          <w:tcPr>
            <w:tcW w:w="1239" w:type="pct"/>
            <w:gridSpan w:val="3"/>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spacing w:line="400" w:lineRule="exact"/>
              <w:jc w:val="center"/>
              <w:rPr>
                <w:rFonts w:ascii="宋体" w:hAnsi="宋体"/>
                <w:szCs w:val="21"/>
              </w:rPr>
            </w:pPr>
            <w:r w:rsidRPr="00C0526C">
              <w:rPr>
                <w:rFonts w:ascii="宋体" w:hAnsi="宋体" w:hint="eastAsia"/>
                <w:szCs w:val="21"/>
              </w:rPr>
              <w:t>维护及售后要求</w:t>
            </w:r>
          </w:p>
        </w:tc>
        <w:tc>
          <w:tcPr>
            <w:tcW w:w="3761" w:type="pct"/>
            <w:gridSpan w:val="2"/>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spacing w:line="400" w:lineRule="exact"/>
              <w:rPr>
                <w:rFonts w:ascii="宋体" w:hAnsi="宋体" w:hint="eastAsia"/>
                <w:szCs w:val="21"/>
              </w:rPr>
            </w:pPr>
            <w:r w:rsidRPr="00C0526C">
              <w:rPr>
                <w:rFonts w:ascii="宋体" w:hAnsi="宋体" w:hint="eastAsia"/>
                <w:szCs w:val="21"/>
              </w:rPr>
              <w:t>1.系统建成后，知识产权归公安厅所有；系统应按照公安厅要求无条件免费开放接口，并配合第三方进行开发；系统软件源代码留存备案。</w:t>
            </w:r>
          </w:p>
          <w:p w:rsidR="00C0526C" w:rsidRPr="00C0526C" w:rsidRDefault="00C0526C" w:rsidP="00C0526C">
            <w:pPr>
              <w:spacing w:line="400" w:lineRule="exact"/>
              <w:rPr>
                <w:rFonts w:ascii="宋体" w:hAnsi="宋体" w:hint="eastAsia"/>
                <w:szCs w:val="21"/>
              </w:rPr>
            </w:pPr>
            <w:r w:rsidRPr="00C0526C">
              <w:rPr>
                <w:rFonts w:ascii="宋体" w:hAnsi="宋体" w:hint="eastAsia"/>
                <w:szCs w:val="21"/>
              </w:rPr>
              <w:t>2.中标供应商的服务达不到招标文件规定的服务质量、技术要求者，根据实际情况，经双方协商，可按以下办法处理：</w:t>
            </w:r>
          </w:p>
          <w:p w:rsidR="00C0526C" w:rsidRPr="00C0526C" w:rsidRDefault="00C0526C" w:rsidP="00FA7C06">
            <w:pPr>
              <w:numPr>
                <w:ilvl w:val="0"/>
                <w:numId w:val="3"/>
              </w:numPr>
              <w:spacing w:line="400" w:lineRule="exact"/>
              <w:rPr>
                <w:rFonts w:ascii="宋体" w:hAnsi="宋体" w:hint="eastAsia"/>
                <w:szCs w:val="21"/>
              </w:rPr>
            </w:pPr>
            <w:r w:rsidRPr="00C0526C">
              <w:rPr>
                <w:rFonts w:ascii="宋体" w:hAnsi="宋体" w:hint="eastAsia"/>
                <w:szCs w:val="21"/>
              </w:rPr>
              <w:t>新提供服务：由中标供应商承担所发生的全部费用。</w:t>
            </w:r>
          </w:p>
          <w:p w:rsidR="00C0526C" w:rsidRPr="00C0526C" w:rsidRDefault="00C0526C" w:rsidP="00FA7C06">
            <w:pPr>
              <w:numPr>
                <w:ilvl w:val="0"/>
                <w:numId w:val="3"/>
              </w:numPr>
              <w:spacing w:line="400" w:lineRule="exact"/>
              <w:rPr>
                <w:rFonts w:hint="eastAsia"/>
              </w:rPr>
            </w:pPr>
            <w:r w:rsidRPr="00C0526C">
              <w:rPr>
                <w:rFonts w:ascii="宋体" w:hAnsi="宋体" w:hint="eastAsia"/>
                <w:szCs w:val="21"/>
              </w:rPr>
              <w:t>贬值处理：由双方合议定价。</w:t>
            </w:r>
          </w:p>
          <w:p w:rsidR="00C0526C" w:rsidRPr="00C0526C" w:rsidRDefault="00C0526C" w:rsidP="00C0526C">
            <w:pPr>
              <w:spacing w:line="400" w:lineRule="exact"/>
            </w:pPr>
            <w:r w:rsidRPr="00C0526C">
              <w:rPr>
                <w:rFonts w:ascii="宋体" w:hAnsi="宋体" w:hint="eastAsia"/>
                <w:szCs w:val="21"/>
              </w:rPr>
              <w:t>3.售后维护机构：</w:t>
            </w:r>
            <w:r w:rsidRPr="00C0526C">
              <w:rPr>
                <w:rFonts w:hint="eastAsia"/>
              </w:rPr>
              <w:t>中标供应商</w:t>
            </w:r>
            <w:r w:rsidRPr="00C0526C">
              <w:rPr>
                <w:rFonts w:ascii="宋体" w:hAnsi="宋体" w:hint="eastAsia"/>
                <w:szCs w:val="21"/>
              </w:rPr>
              <w:t>需在采购人办公地提供2名驻地工程师，保障系统日常运维服务，</w:t>
            </w:r>
            <w:r w:rsidRPr="00C0526C">
              <w:rPr>
                <w:rFonts w:hint="eastAsia"/>
              </w:rPr>
              <w:t>中标后</w:t>
            </w:r>
            <w:r w:rsidRPr="00C0526C">
              <w:rPr>
                <w:rFonts w:ascii="宋体" w:hAnsi="宋体" w:hint="eastAsia"/>
                <w:szCs w:val="21"/>
              </w:rPr>
              <w:t>需提供中标人在广西区域内注册或设立有分公司证明（相关营业执照复印件）或者采购人</w:t>
            </w:r>
            <w:r w:rsidRPr="00C0526C">
              <w:rPr>
                <w:rFonts w:hint="eastAsia"/>
              </w:rPr>
              <w:t>认可</w:t>
            </w:r>
            <w:r w:rsidRPr="00C0526C">
              <w:rPr>
                <w:rFonts w:ascii="宋体" w:hAnsi="宋体" w:hint="eastAsia"/>
                <w:szCs w:val="21"/>
              </w:rPr>
              <w:t>的本地化服务证明。</w:t>
            </w:r>
          </w:p>
          <w:p w:rsidR="00C0526C" w:rsidRPr="00C0526C" w:rsidRDefault="00C0526C" w:rsidP="00C0526C">
            <w:pPr>
              <w:spacing w:line="400" w:lineRule="exact"/>
              <w:rPr>
                <w:rFonts w:ascii="宋体" w:hAnsi="宋体"/>
                <w:szCs w:val="21"/>
              </w:rPr>
            </w:pPr>
            <w:bookmarkStart w:id="3" w:name="_Hlk46503540"/>
            <w:r w:rsidRPr="00C0526C">
              <w:rPr>
                <w:rFonts w:ascii="宋体" w:hAnsi="宋体" w:hint="eastAsia"/>
                <w:szCs w:val="21"/>
              </w:rPr>
              <w:t>4.系统软件维护期为3年，硬件3年维保，自供应商的服务成果经验收合格并交付招标人正常使用之日起计算。中标供应商负责数据库迁移及设备搬迁等工程实施、人员培训及售后服务并实现本地化维护服务。</w:t>
            </w:r>
          </w:p>
          <w:p w:rsidR="00C0526C" w:rsidRPr="00C0526C" w:rsidRDefault="00C0526C" w:rsidP="00C0526C">
            <w:pPr>
              <w:spacing w:line="400" w:lineRule="exact"/>
              <w:rPr>
                <w:rFonts w:ascii="宋体" w:hAnsi="宋体"/>
                <w:szCs w:val="21"/>
              </w:rPr>
            </w:pPr>
            <w:r w:rsidRPr="00C0526C">
              <w:rPr>
                <w:rFonts w:ascii="宋体" w:hAnsi="宋体" w:hint="eastAsia"/>
                <w:szCs w:val="21"/>
              </w:rPr>
              <w:t>5.服务响应时间：一般使用问题，接到采购人要求后实时解决问题；系统发生故障，接到采购人要求后2个小时内提供解决方案，24小时内解决问题；</w:t>
            </w:r>
            <w:r w:rsidRPr="00C0526C">
              <w:rPr>
                <w:rFonts w:ascii="宋体" w:hAnsi="宋体" w:hint="eastAsia"/>
                <w:szCs w:val="21"/>
              </w:rPr>
              <w:lastRenderedPageBreak/>
              <w:t>系统发生严重故障无法运行的，接到采购人要求后2个小时内提供解决方案，48小时内解决问题；</w:t>
            </w:r>
          </w:p>
          <w:p w:rsidR="00C0526C" w:rsidRPr="00C0526C" w:rsidRDefault="00C0526C" w:rsidP="00C0526C">
            <w:pPr>
              <w:spacing w:line="400" w:lineRule="exact"/>
              <w:rPr>
                <w:rFonts w:ascii="宋体" w:hAnsi="宋体"/>
                <w:szCs w:val="21"/>
              </w:rPr>
            </w:pPr>
            <w:r w:rsidRPr="00C0526C">
              <w:rPr>
                <w:rFonts w:ascii="宋体" w:hAnsi="宋体" w:hint="eastAsia"/>
                <w:szCs w:val="21"/>
              </w:rPr>
              <w:t>6.服务响应方式：根据采购人要求及系统故障情况提供电子邮件、电话、即时通信工具、远程维护以及现场维护等方式。</w:t>
            </w:r>
            <w:bookmarkEnd w:id="3"/>
          </w:p>
        </w:tc>
      </w:tr>
      <w:tr w:rsidR="00C0526C" w:rsidRPr="00C0526C" w:rsidTr="000D72A6">
        <w:tc>
          <w:tcPr>
            <w:tcW w:w="1239" w:type="pct"/>
            <w:gridSpan w:val="3"/>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spacing w:line="400" w:lineRule="exact"/>
              <w:jc w:val="center"/>
              <w:rPr>
                <w:rFonts w:ascii="宋体" w:hAnsi="宋体"/>
                <w:szCs w:val="21"/>
              </w:rPr>
            </w:pPr>
            <w:r w:rsidRPr="00C0526C">
              <w:rPr>
                <w:rFonts w:ascii="宋体" w:hAnsi="宋体" w:hint="eastAsia"/>
                <w:szCs w:val="21"/>
              </w:rPr>
              <w:lastRenderedPageBreak/>
              <w:t>违约责任</w:t>
            </w:r>
          </w:p>
        </w:tc>
        <w:tc>
          <w:tcPr>
            <w:tcW w:w="3761" w:type="pct"/>
            <w:gridSpan w:val="2"/>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spacing w:line="400" w:lineRule="exact"/>
              <w:rPr>
                <w:rFonts w:ascii="宋体" w:hAnsi="宋体" w:hint="eastAsia"/>
                <w:szCs w:val="21"/>
              </w:rPr>
            </w:pPr>
            <w:r w:rsidRPr="00C0526C">
              <w:rPr>
                <w:rFonts w:ascii="宋体" w:hAnsi="宋体" w:hint="eastAsia"/>
                <w:szCs w:val="21"/>
              </w:rPr>
              <w:t>1.除不可抗力原因或采购人原因使工期得以顺延外，中标供应商不能按期完成方案实施，中标供应商应向采购人支付赔偿费用。支付办法按合同工期每推迟一天赔偿合同价格的5‰，最高限额为合同价格的10%。赔偿费由采购人在应支付的款额中扣除。</w:t>
            </w:r>
          </w:p>
          <w:p w:rsidR="00C0526C" w:rsidRPr="00C0526C" w:rsidRDefault="00C0526C" w:rsidP="00C0526C">
            <w:pPr>
              <w:spacing w:line="400" w:lineRule="exact"/>
              <w:rPr>
                <w:rFonts w:ascii="宋体" w:hAnsi="宋体" w:hint="eastAsia"/>
                <w:szCs w:val="21"/>
              </w:rPr>
            </w:pPr>
            <w:r w:rsidRPr="00C0526C">
              <w:rPr>
                <w:rFonts w:ascii="宋体" w:hAnsi="宋体" w:hint="eastAsia"/>
                <w:szCs w:val="21"/>
              </w:rPr>
              <w:t>2.由于中标供应商提供的服务成果达不到招标文件规定的服务质量、技术要求，致使验收不合格的，中标供应商应在采购人规定期限内予以整改。中标供应商在采购人规定期限内不能完成整改的或无正当理由拒绝整改或两次最终验收均未能通过的，视为中标供应商违约，采购人可单方面解除合同,不再支付合同价款，已经支付的，有权追回，还有权要求中标供应商支付合同总价款10%的违约金，如因此给采购人造成损失的，中标供应商还应赔偿采购人损失。</w:t>
            </w:r>
          </w:p>
          <w:p w:rsidR="00C0526C" w:rsidRPr="00C0526C" w:rsidRDefault="00C0526C" w:rsidP="00C0526C">
            <w:pPr>
              <w:spacing w:line="400" w:lineRule="exact"/>
              <w:rPr>
                <w:rFonts w:ascii="宋体" w:hAnsi="宋体" w:hint="eastAsia"/>
                <w:szCs w:val="21"/>
              </w:rPr>
            </w:pPr>
            <w:r w:rsidRPr="00C0526C">
              <w:rPr>
                <w:rFonts w:ascii="宋体" w:hAnsi="宋体" w:hint="eastAsia"/>
                <w:szCs w:val="21"/>
              </w:rPr>
              <w:t>3.中标供应商派驻的常驻工程师，工作时间内未经采购人批准擅自离开工作岗位的，每出现一次按合同总金额的0.1％支付违约金，违约金上交采购人财务部门。</w:t>
            </w:r>
          </w:p>
          <w:p w:rsidR="00C0526C" w:rsidRPr="00C0526C" w:rsidRDefault="00C0526C" w:rsidP="00C0526C">
            <w:pPr>
              <w:spacing w:line="400" w:lineRule="exact"/>
              <w:rPr>
                <w:rFonts w:ascii="宋体" w:hAnsi="宋体"/>
                <w:szCs w:val="21"/>
              </w:rPr>
            </w:pPr>
            <w:r w:rsidRPr="00C0526C">
              <w:rPr>
                <w:rFonts w:ascii="宋体" w:hAnsi="宋体" w:hint="eastAsia"/>
                <w:szCs w:val="21"/>
              </w:rPr>
              <w:t>4.履约保证金金额：合同金额的3%。</w:t>
            </w:r>
          </w:p>
          <w:p w:rsidR="00C0526C" w:rsidRPr="00C0526C" w:rsidRDefault="00C0526C" w:rsidP="00C0526C">
            <w:pPr>
              <w:spacing w:line="400" w:lineRule="exact"/>
              <w:rPr>
                <w:rFonts w:ascii="宋体" w:hAnsi="宋体"/>
                <w:szCs w:val="21"/>
              </w:rPr>
            </w:pPr>
            <w:r w:rsidRPr="00C0526C">
              <w:rPr>
                <w:rFonts w:ascii="宋体" w:hAnsi="宋体" w:hint="eastAsia"/>
                <w:szCs w:val="21"/>
              </w:rPr>
              <w:t>签订合同前交至采购人指定账户，否则不予签订合同。</w:t>
            </w:r>
          </w:p>
          <w:p w:rsidR="00C0526C" w:rsidRPr="00C0526C" w:rsidRDefault="00C0526C" w:rsidP="00C0526C">
            <w:pPr>
              <w:autoSpaceDE w:val="0"/>
              <w:autoSpaceDN w:val="0"/>
              <w:snapToGrid w:val="0"/>
              <w:spacing w:line="400" w:lineRule="exact"/>
              <w:textAlignment w:val="bottom"/>
              <w:rPr>
                <w:rFonts w:ascii="宋体" w:hAnsi="宋体"/>
                <w:szCs w:val="21"/>
              </w:rPr>
            </w:pPr>
            <w:r w:rsidRPr="00C0526C">
              <w:rPr>
                <w:rFonts w:ascii="宋体" w:hAnsi="宋体" w:hint="eastAsia"/>
                <w:szCs w:val="21"/>
              </w:rPr>
              <w:t>履约保证金递交方式：银行转账、电汇或网上支付、支票、汇票、本票或者银行、保险机构出具的保函等非现金方式</w:t>
            </w:r>
          </w:p>
          <w:p w:rsidR="00C0526C" w:rsidRPr="00C0526C" w:rsidRDefault="00C0526C" w:rsidP="00C0526C">
            <w:pPr>
              <w:autoSpaceDE w:val="0"/>
              <w:autoSpaceDN w:val="0"/>
              <w:snapToGrid w:val="0"/>
              <w:spacing w:line="400" w:lineRule="exact"/>
              <w:textAlignment w:val="bottom"/>
              <w:rPr>
                <w:rFonts w:ascii="宋体" w:hAnsi="宋体"/>
                <w:szCs w:val="21"/>
              </w:rPr>
            </w:pPr>
            <w:r w:rsidRPr="00C0526C">
              <w:rPr>
                <w:rFonts w:ascii="宋体" w:hAnsi="宋体" w:hint="eastAsia"/>
                <w:szCs w:val="21"/>
              </w:rPr>
              <w:t>履约保证金退付方式、时间及条件：质保期满后无息退付。履约保证金退付方式同谈判保证金退付方式。</w:t>
            </w:r>
          </w:p>
          <w:p w:rsidR="00C0526C" w:rsidRPr="00C0526C" w:rsidRDefault="00C0526C" w:rsidP="00C0526C">
            <w:pPr>
              <w:autoSpaceDE w:val="0"/>
              <w:autoSpaceDN w:val="0"/>
              <w:snapToGrid w:val="0"/>
              <w:spacing w:line="400" w:lineRule="exact"/>
              <w:textAlignment w:val="bottom"/>
              <w:rPr>
                <w:rFonts w:ascii="宋体" w:hAnsi="宋体"/>
                <w:szCs w:val="21"/>
              </w:rPr>
            </w:pPr>
            <w:r w:rsidRPr="00C0526C">
              <w:rPr>
                <w:rFonts w:ascii="宋体" w:hAnsi="宋体" w:hint="eastAsia"/>
                <w:szCs w:val="21"/>
              </w:rPr>
              <w:t>由成交人向履约保证金收取单位提供《广西壮族自治区政府采购项目合同验收书》（详见附件1）、《政府采购项目履约保证金退付意见书》（详见附件2），保证金收取单位在收到合格材料后5个工作日内办理退还手续（不计利息）。</w:t>
            </w:r>
          </w:p>
          <w:p w:rsidR="00C0526C" w:rsidRPr="00C0526C" w:rsidRDefault="00C0526C" w:rsidP="00C0526C">
            <w:pPr>
              <w:autoSpaceDE w:val="0"/>
              <w:autoSpaceDN w:val="0"/>
              <w:snapToGrid w:val="0"/>
              <w:spacing w:line="400" w:lineRule="exact"/>
              <w:textAlignment w:val="bottom"/>
              <w:rPr>
                <w:rFonts w:ascii="宋体" w:hAnsi="宋体"/>
                <w:szCs w:val="21"/>
              </w:rPr>
            </w:pPr>
            <w:r w:rsidRPr="00C0526C">
              <w:rPr>
                <w:rFonts w:ascii="宋体" w:hAnsi="宋体" w:hint="eastAsia"/>
                <w:szCs w:val="21"/>
              </w:rPr>
              <w:t>履约保证金指定账户：采购人提供</w:t>
            </w:r>
          </w:p>
          <w:p w:rsidR="00C0526C" w:rsidRPr="00C0526C" w:rsidRDefault="00C0526C" w:rsidP="00C0526C">
            <w:pPr>
              <w:spacing w:line="400" w:lineRule="exact"/>
              <w:rPr>
                <w:rFonts w:ascii="宋体" w:hAnsi="宋体" w:hint="eastAsia"/>
                <w:szCs w:val="21"/>
              </w:rPr>
            </w:pPr>
            <w:r w:rsidRPr="00C0526C">
              <w:rPr>
                <w:rFonts w:ascii="宋体" w:hAnsi="宋体" w:hint="eastAsia"/>
                <w:szCs w:val="21"/>
              </w:rPr>
              <w:t>备注：</w:t>
            </w:r>
            <w:r w:rsidRPr="00C0526C">
              <w:rPr>
                <w:rFonts w:ascii="宋体" w:hAnsi="宋体" w:hint="eastAsia"/>
                <w:szCs w:val="21"/>
              </w:rPr>
              <w:br/>
              <w:t>（1）履约保证金不足额缴纳的，或银行、保险机构出具的保函额度不足的或者保函有效期低于合同履行期限（即签订采购合同之日起至履行完合同约定的权利及义务之日止）的，不予签订合同。</w:t>
            </w:r>
            <w:r w:rsidRPr="00C0526C">
              <w:rPr>
                <w:rFonts w:ascii="宋体" w:hAnsi="宋体" w:hint="eastAsia"/>
                <w:szCs w:val="21"/>
              </w:rPr>
              <w:br/>
              <w:t>（2）采用银行、保险机构出具的保函的，必须为无条件保函，否则不予签订合同。</w:t>
            </w:r>
          </w:p>
          <w:p w:rsidR="00C0526C" w:rsidRPr="00C0526C" w:rsidRDefault="00C0526C" w:rsidP="00C0526C">
            <w:pPr>
              <w:spacing w:line="400" w:lineRule="exact"/>
              <w:rPr>
                <w:rFonts w:ascii="宋体" w:hAnsi="宋体"/>
                <w:szCs w:val="21"/>
              </w:rPr>
            </w:pPr>
            <w:r w:rsidRPr="00C0526C">
              <w:rPr>
                <w:rFonts w:ascii="宋体" w:hAnsi="宋体"/>
                <w:szCs w:val="21"/>
              </w:rPr>
              <w:lastRenderedPageBreak/>
              <w:t>5.</w:t>
            </w:r>
            <w:r w:rsidRPr="00C0526C">
              <w:rPr>
                <w:rFonts w:ascii="宋体" w:hAnsi="宋体" w:hint="eastAsia"/>
                <w:szCs w:val="21"/>
              </w:rPr>
              <w:t>其余违约责任见招标文件第五章“拟签订的合同条款”</w:t>
            </w:r>
          </w:p>
        </w:tc>
      </w:tr>
      <w:tr w:rsidR="00C0526C" w:rsidRPr="00C0526C" w:rsidTr="000D72A6">
        <w:tc>
          <w:tcPr>
            <w:tcW w:w="1239" w:type="pct"/>
            <w:gridSpan w:val="3"/>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spacing w:line="400" w:lineRule="exact"/>
              <w:jc w:val="center"/>
              <w:rPr>
                <w:rFonts w:ascii="宋体" w:hAnsi="宋体"/>
                <w:szCs w:val="21"/>
              </w:rPr>
            </w:pPr>
            <w:r w:rsidRPr="00C0526C">
              <w:rPr>
                <w:rFonts w:ascii="宋体" w:hAnsi="宋体" w:hint="eastAsia"/>
                <w:szCs w:val="21"/>
              </w:rPr>
              <w:lastRenderedPageBreak/>
              <w:t>其他要求</w:t>
            </w:r>
          </w:p>
        </w:tc>
        <w:tc>
          <w:tcPr>
            <w:tcW w:w="3761" w:type="pct"/>
            <w:gridSpan w:val="2"/>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spacing w:line="400" w:lineRule="exact"/>
              <w:rPr>
                <w:rFonts w:ascii="宋体" w:hAnsi="宋体"/>
                <w:szCs w:val="21"/>
              </w:rPr>
            </w:pPr>
            <w:r w:rsidRPr="00C0526C">
              <w:rPr>
                <w:rFonts w:ascii="宋体" w:hAnsi="宋体" w:hint="eastAsia"/>
                <w:szCs w:val="21"/>
              </w:rPr>
              <w:t>项目不允许外包。</w:t>
            </w:r>
          </w:p>
        </w:tc>
      </w:tr>
      <w:tr w:rsidR="00C0526C" w:rsidRPr="00C0526C" w:rsidTr="000D72A6">
        <w:tc>
          <w:tcPr>
            <w:tcW w:w="5000" w:type="pct"/>
            <w:gridSpan w:val="5"/>
            <w:tcBorders>
              <w:top w:val="single" w:sz="4" w:space="0" w:color="auto"/>
              <w:left w:val="single" w:sz="4" w:space="0" w:color="auto"/>
              <w:bottom w:val="single" w:sz="4" w:space="0" w:color="auto"/>
              <w:right w:val="single" w:sz="4" w:space="0" w:color="auto"/>
            </w:tcBorders>
          </w:tcPr>
          <w:p w:rsidR="00C0526C" w:rsidRPr="00C0526C" w:rsidRDefault="00C0526C" w:rsidP="00C0526C">
            <w:pPr>
              <w:spacing w:line="320" w:lineRule="exact"/>
              <w:rPr>
                <w:rFonts w:ascii="宋体" w:hAnsi="宋体" w:cs="宋体"/>
                <w:szCs w:val="21"/>
              </w:rPr>
            </w:pPr>
            <w:r w:rsidRPr="00C0526C">
              <w:rPr>
                <w:rFonts w:ascii="宋体" w:hAnsi="宋体" w:cs="宋体" w:hint="eastAsia"/>
                <w:b/>
                <w:szCs w:val="21"/>
              </w:rPr>
              <w:t>采购人对项目的特殊要求及说明</w:t>
            </w:r>
          </w:p>
        </w:tc>
      </w:tr>
      <w:tr w:rsidR="00C0526C" w:rsidRPr="00C0526C" w:rsidTr="000D72A6">
        <w:trPr>
          <w:trHeight w:val="831"/>
        </w:trPr>
        <w:tc>
          <w:tcPr>
            <w:tcW w:w="1239" w:type="pct"/>
            <w:gridSpan w:val="3"/>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spacing w:line="320" w:lineRule="exact"/>
              <w:rPr>
                <w:rFonts w:ascii="宋体" w:hAnsi="宋体" w:cs="宋体"/>
                <w:szCs w:val="21"/>
              </w:rPr>
            </w:pPr>
            <w:r w:rsidRPr="00C0526C">
              <w:rPr>
                <w:rFonts w:ascii="宋体" w:hAnsi="宋体" w:cs="宋体" w:hint="eastAsia"/>
                <w:szCs w:val="21"/>
              </w:rPr>
              <w:t>▲产品说明</w:t>
            </w:r>
          </w:p>
        </w:tc>
        <w:tc>
          <w:tcPr>
            <w:tcW w:w="3761" w:type="pct"/>
            <w:gridSpan w:val="2"/>
            <w:tcBorders>
              <w:top w:val="single" w:sz="4" w:space="0" w:color="auto"/>
              <w:left w:val="single" w:sz="4" w:space="0" w:color="auto"/>
              <w:bottom w:val="single" w:sz="4" w:space="0" w:color="auto"/>
              <w:right w:val="single" w:sz="4" w:space="0" w:color="auto"/>
            </w:tcBorders>
          </w:tcPr>
          <w:p w:rsidR="00C0526C" w:rsidRPr="00C0526C" w:rsidRDefault="00C0526C" w:rsidP="00C0526C">
            <w:pPr>
              <w:jc w:val="left"/>
              <w:rPr>
                <w:rFonts w:ascii="宋体" w:hAnsi="宋体" w:cs="宋体"/>
                <w:szCs w:val="21"/>
              </w:rPr>
            </w:pPr>
            <w:r w:rsidRPr="00C0526C">
              <w:rPr>
                <w:rFonts w:ascii="宋体" w:hAnsi="宋体" w:cs="宋体" w:hint="eastAsia"/>
                <w:szCs w:val="21"/>
              </w:rPr>
              <w:t>1.本项目货物不接受进口产品（即通过中国海关报关验放进入中国境内且产自关境外的产品）参与投标，如有此类产品参与投标的做无效标处理。</w:t>
            </w:r>
          </w:p>
          <w:p w:rsidR="00C0526C" w:rsidRPr="00C0526C" w:rsidRDefault="00C0526C" w:rsidP="00C0526C">
            <w:pPr>
              <w:jc w:val="left"/>
              <w:rPr>
                <w:rFonts w:ascii="宋体" w:hAnsi="宋体" w:cs="宋体"/>
                <w:szCs w:val="21"/>
              </w:rPr>
            </w:pPr>
            <w:r w:rsidRPr="00C0526C">
              <w:rPr>
                <w:rFonts w:ascii="宋体" w:hAnsi="宋体" w:cs="宋体" w:hint="eastAsia"/>
                <w:szCs w:val="21"/>
              </w:rPr>
              <w:t>2．本项目是服务类采购，无核心产品要求。</w:t>
            </w:r>
          </w:p>
        </w:tc>
      </w:tr>
      <w:tr w:rsidR="00C0526C" w:rsidRPr="00C0526C" w:rsidTr="000D72A6">
        <w:trPr>
          <w:trHeight w:val="831"/>
        </w:trPr>
        <w:tc>
          <w:tcPr>
            <w:tcW w:w="1239" w:type="pct"/>
            <w:gridSpan w:val="3"/>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spacing w:line="320" w:lineRule="exact"/>
              <w:rPr>
                <w:rFonts w:ascii="宋体" w:hAnsi="宋体" w:cs="宋体"/>
                <w:szCs w:val="21"/>
              </w:rPr>
            </w:pPr>
            <w:r w:rsidRPr="00C0526C">
              <w:rPr>
                <w:rFonts w:ascii="宋体" w:hAnsi="宋体" w:cs="宋体" w:hint="eastAsia"/>
                <w:szCs w:val="21"/>
              </w:rPr>
              <w:t>▲资料要求</w:t>
            </w:r>
          </w:p>
        </w:tc>
        <w:tc>
          <w:tcPr>
            <w:tcW w:w="3761" w:type="pct"/>
            <w:gridSpan w:val="2"/>
            <w:tcBorders>
              <w:top w:val="single" w:sz="4" w:space="0" w:color="auto"/>
              <w:left w:val="single" w:sz="4" w:space="0" w:color="auto"/>
              <w:bottom w:val="single" w:sz="4" w:space="0" w:color="auto"/>
              <w:right w:val="single" w:sz="4" w:space="0" w:color="auto"/>
            </w:tcBorders>
          </w:tcPr>
          <w:p w:rsidR="00C0526C" w:rsidRPr="00C0526C" w:rsidRDefault="00C0526C" w:rsidP="00C0526C">
            <w:pPr>
              <w:jc w:val="left"/>
              <w:rPr>
                <w:rFonts w:ascii="宋体" w:hAnsi="宋体" w:cs="宋体"/>
                <w:bCs/>
                <w:szCs w:val="21"/>
              </w:rPr>
            </w:pPr>
            <w:r w:rsidRPr="00C0526C">
              <w:rPr>
                <w:rFonts w:ascii="宋体" w:hAnsi="宋体" w:cs="宋体" w:hint="eastAsia"/>
                <w:bCs/>
                <w:szCs w:val="21"/>
              </w:rPr>
              <w:t>1．投标承诺</w:t>
            </w:r>
          </w:p>
          <w:p w:rsidR="00C0526C" w:rsidRPr="00C0526C" w:rsidRDefault="00C0526C" w:rsidP="00C0526C">
            <w:pPr>
              <w:jc w:val="left"/>
              <w:rPr>
                <w:rFonts w:ascii="宋体" w:hAnsi="宋体" w:cs="宋体"/>
                <w:szCs w:val="21"/>
              </w:rPr>
            </w:pPr>
            <w:r w:rsidRPr="00C0526C">
              <w:rPr>
                <w:rFonts w:ascii="宋体" w:hAnsi="宋体" w:cs="宋体" w:hint="eastAsia"/>
                <w:szCs w:val="21"/>
              </w:rPr>
              <w:t>投标人须在投标文件提供《廉洁承诺书》，承诺不向建设单位工作人员行贿，承诺不安排、组织或支付费用予项目建设单位工作人员参与宴请、旅游和娱乐活动，不向建设单位工作人员给予馈赠、报酬、礼品、现金、有价证券和支付凭证，不为建设单位工作人员本人及其亲友、特定关系人牟取利益。未在投标文件中提供《廉洁承诺书》的视为投标无效。</w:t>
            </w:r>
          </w:p>
          <w:p w:rsidR="00C0526C" w:rsidRPr="00C0526C" w:rsidRDefault="00C0526C" w:rsidP="00C0526C">
            <w:pPr>
              <w:jc w:val="left"/>
              <w:rPr>
                <w:rFonts w:ascii="宋体" w:hAnsi="宋体" w:cs="宋体"/>
                <w:bCs/>
                <w:szCs w:val="21"/>
              </w:rPr>
            </w:pPr>
            <w:r w:rsidRPr="00C0526C">
              <w:rPr>
                <w:rFonts w:ascii="宋体" w:hAnsi="宋体" w:cs="宋体" w:hint="eastAsia"/>
                <w:bCs/>
                <w:szCs w:val="21"/>
              </w:rPr>
              <w:t>2．廉政责任书</w:t>
            </w:r>
          </w:p>
          <w:p w:rsidR="00C0526C" w:rsidRPr="00C0526C" w:rsidRDefault="00C0526C" w:rsidP="00C0526C">
            <w:pPr>
              <w:jc w:val="left"/>
              <w:rPr>
                <w:rFonts w:ascii="宋体" w:hAnsi="宋体" w:cs="宋体"/>
                <w:szCs w:val="21"/>
              </w:rPr>
            </w:pPr>
            <w:r w:rsidRPr="00C0526C">
              <w:rPr>
                <w:rFonts w:ascii="宋体" w:hAnsi="宋体" w:cs="宋体" w:hint="eastAsia"/>
                <w:szCs w:val="21"/>
              </w:rPr>
              <w:t>合同签订后，由公安厅科信办、纪委组织公安厅采购办项目主办人、中标供应商负责人、建设单位项目负责人签署项目建设的《廉政责任书》。</w:t>
            </w:r>
          </w:p>
          <w:p w:rsidR="00C0526C" w:rsidRPr="00C0526C" w:rsidRDefault="00C0526C" w:rsidP="00C0526C">
            <w:pPr>
              <w:jc w:val="left"/>
              <w:rPr>
                <w:rFonts w:ascii="宋体" w:hAnsi="宋体" w:cs="宋体"/>
                <w:bCs/>
                <w:szCs w:val="21"/>
              </w:rPr>
            </w:pPr>
            <w:r w:rsidRPr="00C0526C">
              <w:rPr>
                <w:rFonts w:ascii="宋体" w:hAnsi="宋体" w:cs="宋体" w:hint="eastAsia"/>
                <w:bCs/>
                <w:szCs w:val="21"/>
              </w:rPr>
              <w:t>3．投标及文档资料</w:t>
            </w:r>
          </w:p>
          <w:p w:rsidR="00C0526C" w:rsidRPr="00C0526C" w:rsidRDefault="00C0526C" w:rsidP="00C0526C">
            <w:pPr>
              <w:jc w:val="left"/>
              <w:rPr>
                <w:rFonts w:ascii="宋体" w:hAnsi="宋体" w:cs="宋体"/>
                <w:szCs w:val="21"/>
              </w:rPr>
            </w:pPr>
            <w:r w:rsidRPr="00C0526C">
              <w:rPr>
                <w:rFonts w:ascii="宋体" w:hAnsi="宋体" w:cs="宋体" w:hint="eastAsia"/>
                <w:szCs w:val="21"/>
              </w:rPr>
              <w:t>投标文件必须提供详细的技术方案、项目维护应急方案，并提供售后服务承诺书及售后服务机构及联系人名单，列明详细地址及联系方式。</w:t>
            </w:r>
          </w:p>
          <w:p w:rsidR="00C0526C" w:rsidRPr="00C0526C" w:rsidRDefault="00C0526C" w:rsidP="00C0526C">
            <w:pPr>
              <w:jc w:val="left"/>
              <w:rPr>
                <w:rFonts w:ascii="宋体" w:hAnsi="宋体" w:cs="宋体"/>
                <w:szCs w:val="21"/>
              </w:rPr>
            </w:pPr>
            <w:r w:rsidRPr="00C0526C">
              <w:rPr>
                <w:rFonts w:ascii="宋体" w:hAnsi="宋体" w:cs="宋体" w:hint="eastAsia"/>
                <w:szCs w:val="21"/>
              </w:rPr>
              <w:t>文档资料要求</w:t>
            </w:r>
            <w:r w:rsidRPr="00C0526C">
              <w:rPr>
                <w:rFonts w:ascii="宋体" w:hAnsi="宋体" w:hint="eastAsia"/>
                <w:szCs w:val="21"/>
              </w:rPr>
              <w:t>中标供应商</w:t>
            </w:r>
            <w:r w:rsidRPr="00C0526C">
              <w:rPr>
                <w:rFonts w:ascii="宋体" w:hAnsi="宋体" w:cs="宋体" w:hint="eastAsia"/>
                <w:szCs w:val="21"/>
              </w:rPr>
              <w:t>应准备与项目相符的技术资料，要求</w:t>
            </w:r>
            <w:r w:rsidRPr="00C0526C">
              <w:rPr>
                <w:rFonts w:ascii="宋体" w:hAnsi="宋体" w:hint="eastAsia"/>
                <w:szCs w:val="21"/>
              </w:rPr>
              <w:t>中标供应商</w:t>
            </w:r>
            <w:r w:rsidRPr="00C0526C">
              <w:rPr>
                <w:rFonts w:ascii="宋体" w:hAnsi="宋体" w:cs="宋体" w:hint="eastAsia"/>
                <w:szCs w:val="21"/>
              </w:rPr>
              <w:t>于项目实施完成后提交给采购人，包括全部文档、资料及由采购人完成的测试、验收报告等及其他双方商定作为文档资料的文件。</w:t>
            </w:r>
          </w:p>
        </w:tc>
      </w:tr>
      <w:tr w:rsidR="00C0526C" w:rsidRPr="00C0526C" w:rsidTr="000D72A6">
        <w:trPr>
          <w:trHeight w:val="831"/>
        </w:trPr>
        <w:tc>
          <w:tcPr>
            <w:tcW w:w="1239" w:type="pct"/>
            <w:gridSpan w:val="3"/>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pPr>
              <w:spacing w:line="320" w:lineRule="exact"/>
              <w:rPr>
                <w:rFonts w:ascii="宋体" w:hAnsi="宋体"/>
                <w:kern w:val="0"/>
                <w:szCs w:val="21"/>
              </w:rPr>
            </w:pPr>
            <w:r w:rsidRPr="00C0526C">
              <w:rPr>
                <w:rFonts w:ascii="宋体" w:hAnsi="宋体" w:hint="eastAsia"/>
                <w:kern w:val="0"/>
                <w:szCs w:val="21"/>
              </w:rPr>
              <w:t>供应商注册要求要求</w:t>
            </w:r>
          </w:p>
        </w:tc>
        <w:tc>
          <w:tcPr>
            <w:tcW w:w="3761" w:type="pct"/>
            <w:gridSpan w:val="2"/>
            <w:tcBorders>
              <w:top w:val="single" w:sz="4" w:space="0" w:color="auto"/>
              <w:left w:val="single" w:sz="4" w:space="0" w:color="auto"/>
              <w:bottom w:val="single" w:sz="4" w:space="0" w:color="auto"/>
              <w:right w:val="single" w:sz="4" w:space="0" w:color="auto"/>
            </w:tcBorders>
          </w:tcPr>
          <w:p w:rsidR="00C0526C" w:rsidRPr="00C0526C" w:rsidRDefault="00C0526C" w:rsidP="00C0526C">
            <w:pPr>
              <w:widowControl/>
              <w:rPr>
                <w:b/>
              </w:rPr>
            </w:pPr>
            <w:r w:rsidRPr="00C0526C">
              <w:rPr>
                <w:rFonts w:hint="eastAsia"/>
                <w:b/>
              </w:rPr>
              <w:t>为避免供应商不良诚信记录的发生，及配合采购单位政府采购项目执行和备案，未在政采云注册的供应商可在获取招标文件后登录政采云进行注册，如在操作过程中遇到问题或者需要技术支持，请致电政采云客服热线：</w:t>
            </w:r>
            <w:r w:rsidRPr="00C0526C">
              <w:rPr>
                <w:b/>
              </w:rPr>
              <w:t>400-881-7190</w:t>
            </w:r>
            <w:r w:rsidRPr="00C0526C">
              <w:rPr>
                <w:rFonts w:hint="eastAsia"/>
                <w:b/>
              </w:rPr>
              <w:t>。</w:t>
            </w:r>
          </w:p>
        </w:tc>
      </w:tr>
      <w:tr w:rsidR="00C0526C" w:rsidRPr="00C0526C" w:rsidTr="000D72A6">
        <w:trPr>
          <w:trHeight w:val="412"/>
        </w:trPr>
        <w:tc>
          <w:tcPr>
            <w:tcW w:w="5000" w:type="pct"/>
            <w:gridSpan w:val="5"/>
            <w:tcBorders>
              <w:top w:val="single" w:sz="4" w:space="0" w:color="auto"/>
              <w:left w:val="single" w:sz="4" w:space="0" w:color="auto"/>
              <w:bottom w:val="single" w:sz="4" w:space="0" w:color="auto"/>
              <w:right w:val="single" w:sz="4" w:space="0" w:color="auto"/>
            </w:tcBorders>
          </w:tcPr>
          <w:p w:rsidR="00C0526C" w:rsidRPr="00C0526C" w:rsidRDefault="00C0526C" w:rsidP="00C0526C">
            <w:pPr>
              <w:jc w:val="left"/>
              <w:rPr>
                <w:rFonts w:ascii="宋体" w:hAnsi="宋体" w:cs="宋体"/>
                <w:szCs w:val="21"/>
              </w:rPr>
            </w:pPr>
            <w:r w:rsidRPr="00C0526C">
              <w:rPr>
                <w:rFonts w:ascii="宋体" w:hAnsi="宋体" w:cs="宋体" w:hint="eastAsia"/>
                <w:b/>
                <w:szCs w:val="21"/>
              </w:rPr>
              <w:t>投标人的资信要求表</w:t>
            </w:r>
          </w:p>
        </w:tc>
      </w:tr>
      <w:tr w:rsidR="00C0526C" w:rsidRPr="00C0526C" w:rsidTr="000D72A6">
        <w:trPr>
          <w:trHeight w:val="433"/>
        </w:trPr>
        <w:tc>
          <w:tcPr>
            <w:tcW w:w="1239" w:type="pct"/>
            <w:gridSpan w:val="3"/>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r w:rsidRPr="00C0526C">
              <w:rPr>
                <w:rFonts w:hint="eastAsia"/>
              </w:rPr>
              <w:t>政策性加分条件</w:t>
            </w:r>
          </w:p>
        </w:tc>
        <w:tc>
          <w:tcPr>
            <w:tcW w:w="3761" w:type="pct"/>
            <w:gridSpan w:val="2"/>
            <w:tcBorders>
              <w:top w:val="single" w:sz="4" w:space="0" w:color="auto"/>
              <w:left w:val="single" w:sz="4" w:space="0" w:color="auto"/>
              <w:bottom w:val="single" w:sz="4" w:space="0" w:color="auto"/>
              <w:right w:val="single" w:sz="4" w:space="0" w:color="auto"/>
            </w:tcBorders>
          </w:tcPr>
          <w:p w:rsidR="00C0526C" w:rsidRPr="00C0526C" w:rsidRDefault="00C0526C" w:rsidP="00C0526C">
            <w:r w:rsidRPr="00C0526C">
              <w:rPr>
                <w:rFonts w:hint="eastAsia"/>
              </w:rPr>
              <w:t>符合节能环保等国家政策要求。</w:t>
            </w:r>
          </w:p>
        </w:tc>
      </w:tr>
      <w:tr w:rsidR="00C0526C" w:rsidRPr="00C0526C" w:rsidTr="000D72A6">
        <w:trPr>
          <w:trHeight w:val="396"/>
        </w:trPr>
        <w:tc>
          <w:tcPr>
            <w:tcW w:w="1239" w:type="pct"/>
            <w:gridSpan w:val="3"/>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r w:rsidRPr="00C0526C">
              <w:rPr>
                <w:rFonts w:hint="eastAsia"/>
              </w:rPr>
              <w:t>质量管理、企业信用要求</w:t>
            </w:r>
          </w:p>
        </w:tc>
        <w:tc>
          <w:tcPr>
            <w:tcW w:w="3761" w:type="pct"/>
            <w:gridSpan w:val="2"/>
            <w:tcBorders>
              <w:top w:val="single" w:sz="4" w:space="0" w:color="auto"/>
              <w:left w:val="single" w:sz="4" w:space="0" w:color="auto"/>
              <w:bottom w:val="single" w:sz="4" w:space="0" w:color="auto"/>
              <w:right w:val="single" w:sz="4" w:space="0" w:color="auto"/>
            </w:tcBorders>
          </w:tcPr>
          <w:p w:rsidR="00C0526C" w:rsidRPr="00C0526C" w:rsidRDefault="00C0526C" w:rsidP="00C0526C">
            <w:r w:rsidRPr="00C0526C">
              <w:rPr>
                <w:rFonts w:hint="eastAsia"/>
              </w:rPr>
              <w:t>详见《第四章评标办法及评分标准》。</w:t>
            </w:r>
          </w:p>
        </w:tc>
      </w:tr>
      <w:tr w:rsidR="00C0526C" w:rsidRPr="00C0526C" w:rsidTr="000D72A6">
        <w:tc>
          <w:tcPr>
            <w:tcW w:w="1239" w:type="pct"/>
            <w:gridSpan w:val="3"/>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r w:rsidRPr="00C0526C">
              <w:rPr>
                <w:rFonts w:hint="eastAsia"/>
              </w:rPr>
              <w:t>能力或业绩</w:t>
            </w:r>
          </w:p>
          <w:p w:rsidR="00C0526C" w:rsidRPr="00C0526C" w:rsidRDefault="00C0526C" w:rsidP="00C0526C">
            <w:r w:rsidRPr="00C0526C">
              <w:rPr>
                <w:rFonts w:hint="eastAsia"/>
              </w:rPr>
              <w:t>要求</w:t>
            </w:r>
          </w:p>
        </w:tc>
        <w:tc>
          <w:tcPr>
            <w:tcW w:w="3761" w:type="pct"/>
            <w:gridSpan w:val="2"/>
            <w:tcBorders>
              <w:top w:val="single" w:sz="4" w:space="0" w:color="auto"/>
              <w:left w:val="single" w:sz="4" w:space="0" w:color="auto"/>
              <w:bottom w:val="single" w:sz="4" w:space="0" w:color="auto"/>
              <w:right w:val="single" w:sz="4" w:space="0" w:color="auto"/>
            </w:tcBorders>
          </w:tcPr>
          <w:p w:rsidR="00C0526C" w:rsidRPr="00C0526C" w:rsidRDefault="00C0526C" w:rsidP="00C0526C">
            <w:r w:rsidRPr="00C0526C">
              <w:rPr>
                <w:rFonts w:hint="eastAsia"/>
              </w:rPr>
              <w:t>详见《第四章评标办法及评分标准》。</w:t>
            </w:r>
          </w:p>
        </w:tc>
      </w:tr>
      <w:tr w:rsidR="00C0526C" w:rsidRPr="00C0526C" w:rsidTr="000D72A6">
        <w:tc>
          <w:tcPr>
            <w:tcW w:w="1239" w:type="pct"/>
            <w:gridSpan w:val="3"/>
            <w:tcBorders>
              <w:top w:val="single" w:sz="4" w:space="0" w:color="auto"/>
              <w:left w:val="single" w:sz="4" w:space="0" w:color="auto"/>
              <w:bottom w:val="single" w:sz="4" w:space="0" w:color="auto"/>
              <w:right w:val="single" w:sz="4" w:space="0" w:color="auto"/>
            </w:tcBorders>
            <w:vAlign w:val="center"/>
          </w:tcPr>
          <w:p w:rsidR="00C0526C" w:rsidRPr="00C0526C" w:rsidRDefault="00C0526C" w:rsidP="00C0526C">
            <w:r w:rsidRPr="00C0526C">
              <w:rPr>
                <w:rFonts w:hint="eastAsia"/>
              </w:rPr>
              <w:t>人员要求</w:t>
            </w:r>
          </w:p>
        </w:tc>
        <w:tc>
          <w:tcPr>
            <w:tcW w:w="3761" w:type="pct"/>
            <w:gridSpan w:val="2"/>
            <w:tcBorders>
              <w:top w:val="single" w:sz="4" w:space="0" w:color="auto"/>
              <w:left w:val="single" w:sz="4" w:space="0" w:color="auto"/>
              <w:bottom w:val="single" w:sz="4" w:space="0" w:color="auto"/>
              <w:right w:val="single" w:sz="4" w:space="0" w:color="auto"/>
            </w:tcBorders>
          </w:tcPr>
          <w:p w:rsidR="00C0526C" w:rsidRPr="00C0526C" w:rsidRDefault="00C0526C" w:rsidP="00C0526C">
            <w:r w:rsidRPr="00C0526C">
              <w:rPr>
                <w:rFonts w:hint="eastAsia"/>
              </w:rPr>
              <w:t>详见《第四章评标办法及评分标准》。</w:t>
            </w:r>
          </w:p>
        </w:tc>
      </w:tr>
    </w:tbl>
    <w:p w:rsidR="00C0526C" w:rsidRPr="00C0526C" w:rsidRDefault="00C0526C" w:rsidP="00C0526C"/>
    <w:p w:rsidR="00C0526C" w:rsidRPr="00C0526C" w:rsidRDefault="00C0526C" w:rsidP="00C0526C"/>
    <w:p w:rsidR="00F11EB3" w:rsidRPr="00C0526C" w:rsidRDefault="00F11EB3" w:rsidP="00C0526C"/>
    <w:sectPr w:rsidR="00F11EB3" w:rsidRPr="00C0526C" w:rsidSect="00BA17A7">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C06" w:rsidRDefault="00FA7C06" w:rsidP="00A365E3">
      <w:r>
        <w:separator/>
      </w:r>
    </w:p>
  </w:endnote>
  <w:endnote w:type="continuationSeparator" w:id="1">
    <w:p w:rsidR="00FA7C06" w:rsidRDefault="00FA7C06" w:rsidP="00A365E3">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BatangChe">
    <w:panose1 w:val="02030609000101010101"/>
    <w:charset w:val="81"/>
    <w:family w:val="modern"/>
    <w:pitch w:val="fixed"/>
    <w:sig w:usb0="B00002AF" w:usb1="69D77CFB" w:usb2="00000030" w:usb3="00000000" w:csb0="0008009F" w:csb1="00000000"/>
  </w:font>
  <w:font w:name="楷体_GB2312">
    <w:charset w:val="86"/>
    <w:family w:val="modern"/>
    <w:pitch w:val="fixed"/>
    <w:sig w:usb0="00000001" w:usb1="080E0000" w:usb2="00000010" w:usb3="00000000" w:csb0="00040000" w:csb1="00000000"/>
  </w:font>
  <w:font w:name="方正魏碑简体">
    <w:altName w:val="宋体"/>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C06" w:rsidRDefault="00FA7C06" w:rsidP="00A365E3">
      <w:r>
        <w:separator/>
      </w:r>
    </w:p>
  </w:footnote>
  <w:footnote w:type="continuationSeparator" w:id="1">
    <w:p w:rsidR="00FA7C06" w:rsidRDefault="00FA7C06" w:rsidP="00A365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14F5E"/>
    <w:multiLevelType w:val="multilevel"/>
    <w:tmpl w:val="32714F5E"/>
    <w:lvl w:ilvl="0">
      <w:start w:val="1"/>
      <w:numFmt w:val="chineseCountingThousand"/>
      <w:pStyle w:val="subheada"/>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lvl>
    <w:lvl w:ilvl="2">
      <w:start w:val="1"/>
      <w:numFmt w:val="none"/>
      <w:pStyle w:val="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45E08B1"/>
    <w:multiLevelType w:val="hybridMultilevel"/>
    <w:tmpl w:val="55DEB3EC"/>
    <w:lvl w:ilvl="0" w:tplc="F54036CA">
      <w:start w:val="1"/>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D090FEA"/>
    <w:multiLevelType w:val="singleLevel"/>
    <w:tmpl w:val="5D090FEA"/>
    <w:lvl w:ilvl="0">
      <w:start w:val="1"/>
      <w:numFmt w:val="decimal"/>
      <w:pStyle w:val="3"/>
      <w:suff w:val="nothing"/>
      <w:lvlText w:val="（%1）"/>
      <w:lvlJc w:val="left"/>
      <w:pPr>
        <w:ind w:left="0" w:firstLine="0"/>
      </w:p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65E3"/>
    <w:rsid w:val="000848E2"/>
    <w:rsid w:val="000E2627"/>
    <w:rsid w:val="000F056C"/>
    <w:rsid w:val="001F4FF3"/>
    <w:rsid w:val="00232FBA"/>
    <w:rsid w:val="002351C0"/>
    <w:rsid w:val="002C029D"/>
    <w:rsid w:val="002C3081"/>
    <w:rsid w:val="002D095C"/>
    <w:rsid w:val="00422CE6"/>
    <w:rsid w:val="005057B4"/>
    <w:rsid w:val="0050581F"/>
    <w:rsid w:val="00545F5A"/>
    <w:rsid w:val="0062004E"/>
    <w:rsid w:val="006623C6"/>
    <w:rsid w:val="006709CC"/>
    <w:rsid w:val="006723B3"/>
    <w:rsid w:val="00742D70"/>
    <w:rsid w:val="008C0EBA"/>
    <w:rsid w:val="00920CE9"/>
    <w:rsid w:val="00A365E3"/>
    <w:rsid w:val="00AA5611"/>
    <w:rsid w:val="00BA0B19"/>
    <w:rsid w:val="00BA17A7"/>
    <w:rsid w:val="00BF4870"/>
    <w:rsid w:val="00C0197D"/>
    <w:rsid w:val="00C0526C"/>
    <w:rsid w:val="00C92E0C"/>
    <w:rsid w:val="00DC3659"/>
    <w:rsid w:val="00DF6D7C"/>
    <w:rsid w:val="00DF79E8"/>
    <w:rsid w:val="00E93CB7"/>
    <w:rsid w:val="00EA0A61"/>
    <w:rsid w:val="00EE491A"/>
    <w:rsid w:val="00F11EB3"/>
    <w:rsid w:val="00F13F8F"/>
    <w:rsid w:val="00F278B9"/>
    <w:rsid w:val="00F613D4"/>
    <w:rsid w:val="00F75FF2"/>
    <w:rsid w:val="00F8774A"/>
    <w:rsid w:val="00FA0E80"/>
    <w:rsid w:val="00FA3018"/>
    <w:rsid w:val="00FA7C06"/>
    <w:rsid w:val="00FD4E25"/>
    <w:rsid w:val="00FE430E"/>
    <w:rsid w:val="00FE60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page number" w:uiPriority="0" w:qFormat="1"/>
    <w:lsdException w:name="endnote reference" w:qFormat="1"/>
    <w:lsdException w:name="endnote text" w:qFormat="1"/>
    <w:lsdException w:name="List" w:qFormat="1"/>
    <w:lsdException w:name="List Number" w:qFormat="1"/>
    <w:lsdException w:name="List 2" w:qFormat="1"/>
    <w:lsdException w:name="List Number 3"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2"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lsdException w:name="Hyperlink" w:qFormat="1"/>
    <w:lsdException w:name="Strong" w:semiHidden="0" w:uiPriority="22" w:unhideWhenUsed="0" w:qFormat="1"/>
    <w:lsdException w:name="Emphasis" w:semiHidden="0" w:uiPriority="20" w:unhideWhenUsed="0" w:qFormat="1"/>
    <w:lsdException w:name="Document Map" w:qFormat="1"/>
    <w:lsdException w:name="Plain Text" w:uiPriority="0" w:qFormat="1"/>
    <w:lsdException w:name="Normal (Web)" w:qFormat="1"/>
    <w:lsdException w:name="HTML Preformatted"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30E"/>
    <w:pPr>
      <w:widowControl w:val="0"/>
      <w:jc w:val="both"/>
    </w:pPr>
    <w:rPr>
      <w:rFonts w:ascii="Times New Roman" w:eastAsia="宋体" w:hAnsi="Times New Roman" w:cs="Times New Roman"/>
      <w:szCs w:val="24"/>
    </w:rPr>
  </w:style>
  <w:style w:type="paragraph" w:styleId="10">
    <w:name w:val="heading 1"/>
    <w:basedOn w:val="a"/>
    <w:next w:val="a"/>
    <w:link w:val="1Char"/>
    <w:qFormat/>
    <w:rsid w:val="00BA17A7"/>
    <w:pPr>
      <w:keepNext/>
      <w:keepLines/>
      <w:spacing w:before="340" w:after="330" w:line="576" w:lineRule="auto"/>
      <w:outlineLvl w:val="0"/>
    </w:pPr>
    <w:rPr>
      <w:b/>
      <w:bCs/>
      <w:kern w:val="44"/>
      <w:sz w:val="44"/>
      <w:szCs w:val="44"/>
    </w:rPr>
  </w:style>
  <w:style w:type="paragraph" w:styleId="2">
    <w:name w:val="heading 2"/>
    <w:basedOn w:val="a"/>
    <w:next w:val="a"/>
    <w:link w:val="2Char"/>
    <w:uiPriority w:val="9"/>
    <w:unhideWhenUsed/>
    <w:qFormat/>
    <w:rsid w:val="00BA17A7"/>
    <w:pPr>
      <w:keepNext/>
      <w:keepLines/>
      <w:spacing w:before="260" w:after="260" w:line="415" w:lineRule="auto"/>
      <w:outlineLvl w:val="1"/>
    </w:pPr>
    <w:rPr>
      <w:rFonts w:ascii="Arial" w:eastAsia="黑体" w:hAnsi="Arial"/>
      <w:b/>
      <w:bCs/>
      <w:kern w:val="0"/>
      <w:sz w:val="32"/>
      <w:szCs w:val="32"/>
    </w:rPr>
  </w:style>
  <w:style w:type="paragraph" w:styleId="30">
    <w:name w:val="heading 3"/>
    <w:basedOn w:val="a"/>
    <w:next w:val="a"/>
    <w:link w:val="3Char"/>
    <w:uiPriority w:val="9"/>
    <w:unhideWhenUsed/>
    <w:qFormat/>
    <w:rsid w:val="00BA17A7"/>
    <w:pPr>
      <w:keepNext/>
      <w:keepLines/>
      <w:spacing w:before="260" w:after="260" w:line="415" w:lineRule="auto"/>
      <w:outlineLvl w:val="2"/>
    </w:pPr>
    <w:rPr>
      <w:b/>
      <w:bCs/>
      <w:kern w:val="0"/>
      <w:sz w:val="32"/>
      <w:szCs w:val="32"/>
    </w:rPr>
  </w:style>
  <w:style w:type="paragraph" w:styleId="4">
    <w:name w:val="heading 4"/>
    <w:basedOn w:val="a"/>
    <w:next w:val="a"/>
    <w:link w:val="4Char"/>
    <w:uiPriority w:val="9"/>
    <w:unhideWhenUsed/>
    <w:qFormat/>
    <w:rsid w:val="00BA17A7"/>
    <w:pPr>
      <w:keepNext/>
      <w:keepLines/>
      <w:spacing w:before="280" w:after="290" w:line="374" w:lineRule="auto"/>
      <w:outlineLvl w:val="3"/>
    </w:pPr>
    <w:rPr>
      <w:rFonts w:ascii="Cambria" w:hAnsi="Cambria" w:cs="宋体"/>
      <w:b/>
      <w:bCs/>
      <w:sz w:val="28"/>
      <w:szCs w:val="28"/>
    </w:rPr>
  </w:style>
  <w:style w:type="paragraph" w:styleId="5">
    <w:name w:val="heading 5"/>
    <w:basedOn w:val="a"/>
    <w:next w:val="a0"/>
    <w:link w:val="5Char"/>
    <w:uiPriority w:val="9"/>
    <w:unhideWhenUsed/>
    <w:qFormat/>
    <w:rsid w:val="00BA17A7"/>
    <w:pPr>
      <w:keepNext/>
      <w:keepLines/>
      <w:tabs>
        <w:tab w:val="num" w:pos="312"/>
      </w:tabs>
      <w:spacing w:before="280" w:after="290" w:line="374" w:lineRule="auto"/>
      <w:outlineLvl w:val="4"/>
    </w:pPr>
    <w:rPr>
      <w:b/>
      <w:sz w:val="28"/>
    </w:rPr>
  </w:style>
  <w:style w:type="paragraph" w:styleId="6">
    <w:name w:val="heading 6"/>
    <w:basedOn w:val="a"/>
    <w:next w:val="a0"/>
    <w:link w:val="6Char"/>
    <w:unhideWhenUsed/>
    <w:qFormat/>
    <w:rsid w:val="00BA17A7"/>
    <w:pPr>
      <w:keepNext/>
      <w:keepLines/>
      <w:tabs>
        <w:tab w:val="num" w:pos="312"/>
      </w:tabs>
      <w:spacing w:before="240" w:after="64" w:line="319" w:lineRule="auto"/>
      <w:outlineLvl w:val="5"/>
    </w:pPr>
    <w:rPr>
      <w:rFonts w:ascii="Arial" w:eastAsia="黑体" w:hAnsi="Arial"/>
      <w:b/>
      <w:sz w:val="24"/>
    </w:rPr>
  </w:style>
  <w:style w:type="paragraph" w:styleId="7">
    <w:name w:val="heading 7"/>
    <w:basedOn w:val="a"/>
    <w:next w:val="a0"/>
    <w:link w:val="7Char"/>
    <w:uiPriority w:val="99"/>
    <w:unhideWhenUsed/>
    <w:qFormat/>
    <w:rsid w:val="00BA17A7"/>
    <w:pPr>
      <w:keepNext/>
      <w:keepLines/>
      <w:tabs>
        <w:tab w:val="num" w:pos="312"/>
      </w:tabs>
      <w:spacing w:before="240" w:after="64" w:line="319" w:lineRule="auto"/>
      <w:outlineLvl w:val="6"/>
    </w:pPr>
    <w:rPr>
      <w:b/>
      <w:sz w:val="24"/>
    </w:rPr>
  </w:style>
  <w:style w:type="paragraph" w:styleId="8">
    <w:name w:val="heading 8"/>
    <w:basedOn w:val="a"/>
    <w:next w:val="a0"/>
    <w:link w:val="8Char"/>
    <w:uiPriority w:val="99"/>
    <w:unhideWhenUsed/>
    <w:qFormat/>
    <w:rsid w:val="00BA17A7"/>
    <w:pPr>
      <w:keepNext/>
      <w:keepLines/>
      <w:tabs>
        <w:tab w:val="num" w:pos="312"/>
      </w:tabs>
      <w:spacing w:before="240" w:after="64" w:line="319" w:lineRule="auto"/>
      <w:outlineLvl w:val="7"/>
    </w:pPr>
    <w:rPr>
      <w:rFonts w:ascii="Arial" w:eastAsia="黑体" w:hAnsi="Arial"/>
      <w:sz w:val="24"/>
    </w:rPr>
  </w:style>
  <w:style w:type="paragraph" w:styleId="9">
    <w:name w:val="heading 9"/>
    <w:basedOn w:val="a"/>
    <w:next w:val="a0"/>
    <w:link w:val="9Char"/>
    <w:uiPriority w:val="99"/>
    <w:unhideWhenUsed/>
    <w:qFormat/>
    <w:rsid w:val="00BA17A7"/>
    <w:pPr>
      <w:keepNext/>
      <w:keepLines/>
      <w:tabs>
        <w:tab w:val="num" w:pos="312"/>
      </w:tabs>
      <w:spacing w:before="240" w:after="64" w:line="319"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A365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qFormat/>
    <w:rsid w:val="00A365E3"/>
    <w:rPr>
      <w:sz w:val="18"/>
      <w:szCs w:val="18"/>
    </w:rPr>
  </w:style>
  <w:style w:type="paragraph" w:styleId="a5">
    <w:name w:val="footer"/>
    <w:basedOn w:val="a"/>
    <w:link w:val="Char0"/>
    <w:uiPriority w:val="99"/>
    <w:unhideWhenUsed/>
    <w:qFormat/>
    <w:rsid w:val="00A365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qFormat/>
    <w:rsid w:val="00A365E3"/>
    <w:rPr>
      <w:sz w:val="18"/>
      <w:szCs w:val="18"/>
    </w:rPr>
  </w:style>
  <w:style w:type="character" w:customStyle="1" w:styleId="1Char">
    <w:name w:val="标题 1 Char"/>
    <w:basedOn w:val="a1"/>
    <w:link w:val="10"/>
    <w:qFormat/>
    <w:rsid w:val="00BA17A7"/>
    <w:rPr>
      <w:rFonts w:ascii="Times New Roman" w:eastAsia="宋体" w:hAnsi="Times New Roman" w:cs="Times New Roman"/>
      <w:b/>
      <w:bCs/>
      <w:kern w:val="44"/>
      <w:sz w:val="44"/>
      <w:szCs w:val="44"/>
    </w:rPr>
  </w:style>
  <w:style w:type="character" w:customStyle="1" w:styleId="2Char">
    <w:name w:val="标题 2 Char"/>
    <w:basedOn w:val="a1"/>
    <w:link w:val="2"/>
    <w:uiPriority w:val="9"/>
    <w:qFormat/>
    <w:rsid w:val="00BA17A7"/>
    <w:rPr>
      <w:rFonts w:ascii="Arial" w:eastAsia="黑体" w:hAnsi="Arial" w:cs="Times New Roman"/>
      <w:b/>
      <w:bCs/>
      <w:kern w:val="0"/>
      <w:sz w:val="32"/>
      <w:szCs w:val="32"/>
    </w:rPr>
  </w:style>
  <w:style w:type="character" w:customStyle="1" w:styleId="3Char">
    <w:name w:val="标题 3 Char"/>
    <w:basedOn w:val="a1"/>
    <w:link w:val="30"/>
    <w:uiPriority w:val="9"/>
    <w:qFormat/>
    <w:rsid w:val="00BA17A7"/>
    <w:rPr>
      <w:rFonts w:ascii="Times New Roman" w:eastAsia="宋体" w:hAnsi="Times New Roman" w:cs="Times New Roman"/>
      <w:b/>
      <w:bCs/>
      <w:kern w:val="0"/>
      <w:sz w:val="32"/>
      <w:szCs w:val="32"/>
    </w:rPr>
  </w:style>
  <w:style w:type="character" w:customStyle="1" w:styleId="4Char">
    <w:name w:val="标题 4 Char"/>
    <w:basedOn w:val="a1"/>
    <w:link w:val="4"/>
    <w:uiPriority w:val="9"/>
    <w:qFormat/>
    <w:rsid w:val="00BA17A7"/>
    <w:rPr>
      <w:rFonts w:ascii="Cambria" w:eastAsia="宋体" w:hAnsi="Cambria" w:cs="宋体"/>
      <w:b/>
      <w:bCs/>
      <w:sz w:val="28"/>
      <w:szCs w:val="28"/>
    </w:rPr>
  </w:style>
  <w:style w:type="character" w:customStyle="1" w:styleId="5Char">
    <w:name w:val="标题 5 Char"/>
    <w:basedOn w:val="a1"/>
    <w:link w:val="5"/>
    <w:uiPriority w:val="9"/>
    <w:qFormat/>
    <w:rsid w:val="00BA17A7"/>
    <w:rPr>
      <w:rFonts w:ascii="Times New Roman" w:eastAsia="宋体" w:hAnsi="Times New Roman" w:cs="Times New Roman"/>
      <w:b/>
      <w:sz w:val="28"/>
      <w:szCs w:val="24"/>
    </w:rPr>
  </w:style>
  <w:style w:type="character" w:customStyle="1" w:styleId="6Char">
    <w:name w:val="标题 6 Char"/>
    <w:basedOn w:val="a1"/>
    <w:link w:val="6"/>
    <w:qFormat/>
    <w:rsid w:val="00BA17A7"/>
    <w:rPr>
      <w:rFonts w:ascii="Arial" w:eastAsia="黑体" w:hAnsi="Arial" w:cs="Times New Roman"/>
      <w:b/>
      <w:sz w:val="24"/>
      <w:szCs w:val="24"/>
    </w:rPr>
  </w:style>
  <w:style w:type="character" w:customStyle="1" w:styleId="7Char">
    <w:name w:val="标题 7 Char"/>
    <w:basedOn w:val="a1"/>
    <w:link w:val="7"/>
    <w:uiPriority w:val="99"/>
    <w:qFormat/>
    <w:rsid w:val="00BA17A7"/>
    <w:rPr>
      <w:rFonts w:ascii="Times New Roman" w:eastAsia="宋体" w:hAnsi="Times New Roman" w:cs="Times New Roman"/>
      <w:b/>
      <w:sz w:val="24"/>
      <w:szCs w:val="24"/>
    </w:rPr>
  </w:style>
  <w:style w:type="character" w:customStyle="1" w:styleId="8Char">
    <w:name w:val="标题 8 Char"/>
    <w:basedOn w:val="a1"/>
    <w:link w:val="8"/>
    <w:uiPriority w:val="99"/>
    <w:qFormat/>
    <w:rsid w:val="00BA17A7"/>
    <w:rPr>
      <w:rFonts w:ascii="Arial" w:eastAsia="黑体" w:hAnsi="Arial" w:cs="Times New Roman"/>
      <w:sz w:val="24"/>
      <w:szCs w:val="24"/>
    </w:rPr>
  </w:style>
  <w:style w:type="character" w:customStyle="1" w:styleId="9Char">
    <w:name w:val="标题 9 Char"/>
    <w:basedOn w:val="a1"/>
    <w:link w:val="9"/>
    <w:uiPriority w:val="99"/>
    <w:qFormat/>
    <w:rsid w:val="00BA17A7"/>
    <w:rPr>
      <w:rFonts w:ascii="Arial" w:eastAsia="黑体" w:hAnsi="Arial" w:cs="Times New Roman"/>
      <w:szCs w:val="24"/>
    </w:rPr>
  </w:style>
  <w:style w:type="character" w:styleId="a6">
    <w:name w:val="Hyperlink"/>
    <w:uiPriority w:val="99"/>
    <w:unhideWhenUsed/>
    <w:qFormat/>
    <w:rsid w:val="00BA17A7"/>
    <w:rPr>
      <w:color w:val="0000FF"/>
      <w:u w:val="single"/>
    </w:rPr>
  </w:style>
  <w:style w:type="character" w:styleId="a7">
    <w:name w:val="FollowedHyperlink"/>
    <w:uiPriority w:val="99"/>
    <w:unhideWhenUsed/>
    <w:rsid w:val="00BA17A7"/>
    <w:rPr>
      <w:color w:val="800080"/>
      <w:u w:val="single"/>
    </w:rPr>
  </w:style>
  <w:style w:type="character" w:styleId="a8">
    <w:name w:val="Emphasis"/>
    <w:uiPriority w:val="20"/>
    <w:qFormat/>
    <w:rsid w:val="00BA17A7"/>
    <w:rPr>
      <w:rFonts w:ascii="Calibri" w:hAnsi="Calibri" w:hint="default"/>
      <w:b/>
      <w:bCs w:val="0"/>
      <w:i/>
      <w:iCs/>
    </w:rPr>
  </w:style>
  <w:style w:type="paragraph" w:styleId="a0">
    <w:name w:val="Normal Indent"/>
    <w:basedOn w:val="a"/>
    <w:link w:val="Char1"/>
    <w:uiPriority w:val="99"/>
    <w:unhideWhenUsed/>
    <w:qFormat/>
    <w:rsid w:val="00BA17A7"/>
    <w:pPr>
      <w:ind w:firstLine="420"/>
    </w:pPr>
    <w:rPr>
      <w:szCs w:val="20"/>
    </w:rPr>
  </w:style>
  <w:style w:type="paragraph" w:styleId="HTML">
    <w:name w:val="HTML Preformatted"/>
    <w:basedOn w:val="a"/>
    <w:link w:val="HTMLChar1"/>
    <w:uiPriority w:val="99"/>
    <w:unhideWhenUsed/>
    <w:qFormat/>
    <w:rsid w:val="00BA17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uiPriority w:val="99"/>
    <w:qFormat/>
    <w:rsid w:val="00BA17A7"/>
    <w:rPr>
      <w:rFonts w:ascii="Courier New" w:hAnsi="Courier New" w:cs="Courier New"/>
      <w:sz w:val="20"/>
      <w:szCs w:val="20"/>
    </w:rPr>
  </w:style>
  <w:style w:type="paragraph" w:styleId="a9">
    <w:name w:val="Normal (Web)"/>
    <w:basedOn w:val="a"/>
    <w:uiPriority w:val="99"/>
    <w:unhideWhenUsed/>
    <w:qFormat/>
    <w:rsid w:val="00BA17A7"/>
    <w:pPr>
      <w:widowControl/>
      <w:spacing w:before="100" w:beforeAutospacing="1" w:after="100" w:afterAutospacing="1"/>
      <w:jc w:val="left"/>
    </w:pPr>
    <w:rPr>
      <w:rFonts w:ascii="宋体" w:hAnsi="宋体"/>
      <w:kern w:val="0"/>
      <w:sz w:val="24"/>
    </w:rPr>
  </w:style>
  <w:style w:type="paragraph" w:styleId="11">
    <w:name w:val="index 1"/>
    <w:basedOn w:val="a"/>
    <w:next w:val="a"/>
    <w:autoRedefine/>
    <w:uiPriority w:val="99"/>
    <w:semiHidden/>
    <w:unhideWhenUsed/>
    <w:qFormat/>
    <w:rsid w:val="00BA17A7"/>
    <w:pPr>
      <w:spacing w:line="400" w:lineRule="exact"/>
      <w:ind w:firstLineChars="200" w:firstLine="420"/>
    </w:pPr>
    <w:rPr>
      <w:rFonts w:ascii="宋体" w:hAnsi="Courier New"/>
      <w:b/>
      <w:szCs w:val="20"/>
    </w:rPr>
  </w:style>
  <w:style w:type="paragraph" w:styleId="12">
    <w:name w:val="toc 1"/>
    <w:basedOn w:val="a"/>
    <w:next w:val="a"/>
    <w:autoRedefine/>
    <w:uiPriority w:val="39"/>
    <w:unhideWhenUsed/>
    <w:qFormat/>
    <w:rsid w:val="00BA17A7"/>
    <w:pPr>
      <w:tabs>
        <w:tab w:val="right" w:leader="dot" w:pos="8398"/>
      </w:tabs>
      <w:spacing w:before="120" w:after="120"/>
      <w:ind w:firstLineChars="100" w:firstLine="240"/>
      <w:jc w:val="left"/>
    </w:pPr>
    <w:rPr>
      <w:rFonts w:ascii="宋体" w:hAnsi="宋体"/>
      <w:b/>
      <w:bCs/>
      <w:caps/>
      <w:sz w:val="24"/>
    </w:rPr>
  </w:style>
  <w:style w:type="paragraph" w:styleId="20">
    <w:name w:val="toc 2"/>
    <w:basedOn w:val="a"/>
    <w:next w:val="a"/>
    <w:autoRedefine/>
    <w:uiPriority w:val="39"/>
    <w:unhideWhenUsed/>
    <w:qFormat/>
    <w:rsid w:val="00BA17A7"/>
    <w:pPr>
      <w:ind w:leftChars="200" w:left="420"/>
    </w:pPr>
  </w:style>
  <w:style w:type="paragraph" w:styleId="31">
    <w:name w:val="toc 3"/>
    <w:basedOn w:val="a"/>
    <w:next w:val="a"/>
    <w:autoRedefine/>
    <w:uiPriority w:val="39"/>
    <w:unhideWhenUsed/>
    <w:qFormat/>
    <w:rsid w:val="00BA17A7"/>
    <w:pPr>
      <w:ind w:leftChars="400" w:left="840"/>
    </w:pPr>
    <w:rPr>
      <w:rFonts w:ascii="Calibri" w:hAnsi="Calibri"/>
    </w:rPr>
  </w:style>
  <w:style w:type="paragraph" w:styleId="40">
    <w:name w:val="toc 4"/>
    <w:basedOn w:val="a"/>
    <w:next w:val="a"/>
    <w:autoRedefine/>
    <w:uiPriority w:val="39"/>
    <w:unhideWhenUsed/>
    <w:qFormat/>
    <w:rsid w:val="00BA17A7"/>
    <w:pPr>
      <w:ind w:leftChars="600" w:left="1260"/>
    </w:pPr>
    <w:rPr>
      <w:rFonts w:ascii="Calibri" w:hAnsi="Calibri"/>
    </w:rPr>
  </w:style>
  <w:style w:type="paragraph" w:styleId="50">
    <w:name w:val="toc 5"/>
    <w:basedOn w:val="a"/>
    <w:next w:val="a"/>
    <w:autoRedefine/>
    <w:uiPriority w:val="39"/>
    <w:unhideWhenUsed/>
    <w:qFormat/>
    <w:rsid w:val="00BA17A7"/>
    <w:pPr>
      <w:ind w:leftChars="800" w:left="1680"/>
    </w:pPr>
    <w:rPr>
      <w:rFonts w:ascii="Calibri" w:hAnsi="Calibri"/>
    </w:rPr>
  </w:style>
  <w:style w:type="paragraph" w:styleId="60">
    <w:name w:val="toc 6"/>
    <w:basedOn w:val="a"/>
    <w:next w:val="a"/>
    <w:autoRedefine/>
    <w:uiPriority w:val="39"/>
    <w:unhideWhenUsed/>
    <w:qFormat/>
    <w:rsid w:val="00BA17A7"/>
    <w:pPr>
      <w:ind w:leftChars="1000" w:left="2100"/>
    </w:pPr>
    <w:rPr>
      <w:rFonts w:ascii="Calibri" w:hAnsi="Calibri"/>
    </w:rPr>
  </w:style>
  <w:style w:type="paragraph" w:styleId="70">
    <w:name w:val="toc 7"/>
    <w:basedOn w:val="a"/>
    <w:next w:val="a"/>
    <w:autoRedefine/>
    <w:uiPriority w:val="39"/>
    <w:unhideWhenUsed/>
    <w:qFormat/>
    <w:rsid w:val="00BA17A7"/>
    <w:pPr>
      <w:ind w:leftChars="1200" w:left="2520"/>
    </w:pPr>
    <w:rPr>
      <w:rFonts w:ascii="Calibri" w:hAnsi="Calibri"/>
    </w:rPr>
  </w:style>
  <w:style w:type="paragraph" w:styleId="80">
    <w:name w:val="toc 8"/>
    <w:basedOn w:val="a"/>
    <w:next w:val="a"/>
    <w:autoRedefine/>
    <w:uiPriority w:val="39"/>
    <w:unhideWhenUsed/>
    <w:qFormat/>
    <w:rsid w:val="00BA17A7"/>
    <w:pPr>
      <w:ind w:leftChars="1400" w:left="2940"/>
    </w:pPr>
    <w:rPr>
      <w:rFonts w:ascii="Calibri" w:hAnsi="Calibri"/>
    </w:rPr>
  </w:style>
  <w:style w:type="paragraph" w:styleId="90">
    <w:name w:val="toc 9"/>
    <w:basedOn w:val="a"/>
    <w:next w:val="a"/>
    <w:autoRedefine/>
    <w:uiPriority w:val="39"/>
    <w:unhideWhenUsed/>
    <w:qFormat/>
    <w:rsid w:val="00BA17A7"/>
    <w:pPr>
      <w:ind w:leftChars="1600" w:left="3360"/>
    </w:pPr>
    <w:rPr>
      <w:rFonts w:ascii="Calibri" w:hAnsi="Calibri"/>
    </w:rPr>
  </w:style>
  <w:style w:type="character" w:customStyle="1" w:styleId="Char1">
    <w:name w:val="正文缩进 Char"/>
    <w:link w:val="a0"/>
    <w:uiPriority w:val="99"/>
    <w:qFormat/>
    <w:locked/>
    <w:rsid w:val="00BA17A7"/>
    <w:rPr>
      <w:rFonts w:ascii="Times New Roman" w:eastAsia="宋体" w:hAnsi="Times New Roman" w:cs="Times New Roman"/>
      <w:szCs w:val="20"/>
    </w:rPr>
  </w:style>
  <w:style w:type="paragraph" w:styleId="aa">
    <w:name w:val="footnote text"/>
    <w:basedOn w:val="a"/>
    <w:link w:val="Char10"/>
    <w:uiPriority w:val="99"/>
    <w:unhideWhenUsed/>
    <w:qFormat/>
    <w:rsid w:val="00BA17A7"/>
    <w:pPr>
      <w:snapToGrid w:val="0"/>
      <w:jc w:val="left"/>
    </w:pPr>
    <w:rPr>
      <w:sz w:val="18"/>
      <w:szCs w:val="18"/>
    </w:rPr>
  </w:style>
  <w:style w:type="character" w:customStyle="1" w:styleId="Char2">
    <w:name w:val="脚注文本 Char"/>
    <w:basedOn w:val="a1"/>
    <w:uiPriority w:val="99"/>
    <w:qFormat/>
    <w:rsid w:val="00BA17A7"/>
    <w:rPr>
      <w:sz w:val="18"/>
      <w:szCs w:val="18"/>
    </w:rPr>
  </w:style>
  <w:style w:type="paragraph" w:styleId="ab">
    <w:name w:val="annotation text"/>
    <w:basedOn w:val="a"/>
    <w:link w:val="Char20"/>
    <w:uiPriority w:val="99"/>
    <w:unhideWhenUsed/>
    <w:qFormat/>
    <w:rsid w:val="00BA17A7"/>
    <w:pPr>
      <w:jc w:val="left"/>
    </w:pPr>
  </w:style>
  <w:style w:type="character" w:customStyle="1" w:styleId="Char3">
    <w:name w:val="批注文字 Char"/>
    <w:basedOn w:val="a1"/>
    <w:qFormat/>
    <w:rsid w:val="00BA17A7"/>
  </w:style>
  <w:style w:type="paragraph" w:styleId="ac">
    <w:name w:val="caption"/>
    <w:basedOn w:val="a"/>
    <w:next w:val="a"/>
    <w:uiPriority w:val="99"/>
    <w:unhideWhenUsed/>
    <w:qFormat/>
    <w:rsid w:val="00BA17A7"/>
    <w:pPr>
      <w:spacing w:before="152" w:after="160"/>
    </w:pPr>
    <w:rPr>
      <w:rFonts w:ascii="Arial" w:eastAsia="黑体" w:hAnsi="Arial" w:cs="Arial"/>
      <w:sz w:val="20"/>
      <w:szCs w:val="20"/>
    </w:rPr>
  </w:style>
  <w:style w:type="paragraph" w:styleId="ad">
    <w:name w:val="endnote text"/>
    <w:basedOn w:val="a"/>
    <w:link w:val="Char11"/>
    <w:uiPriority w:val="99"/>
    <w:unhideWhenUsed/>
    <w:qFormat/>
    <w:rsid w:val="00BA17A7"/>
    <w:pPr>
      <w:snapToGrid w:val="0"/>
      <w:jc w:val="left"/>
    </w:pPr>
  </w:style>
  <w:style w:type="character" w:customStyle="1" w:styleId="Char4">
    <w:name w:val="尾注文本 Char"/>
    <w:basedOn w:val="a1"/>
    <w:uiPriority w:val="99"/>
    <w:qFormat/>
    <w:rsid w:val="00BA17A7"/>
  </w:style>
  <w:style w:type="paragraph" w:styleId="ae">
    <w:name w:val="List"/>
    <w:basedOn w:val="a"/>
    <w:uiPriority w:val="99"/>
    <w:unhideWhenUsed/>
    <w:qFormat/>
    <w:rsid w:val="00BA17A7"/>
    <w:pPr>
      <w:ind w:left="200" w:hangingChars="200" w:hanging="200"/>
    </w:pPr>
    <w:rPr>
      <w:sz w:val="28"/>
    </w:rPr>
  </w:style>
  <w:style w:type="paragraph" w:styleId="af">
    <w:name w:val="List Number"/>
    <w:basedOn w:val="a"/>
    <w:uiPriority w:val="99"/>
    <w:unhideWhenUsed/>
    <w:qFormat/>
    <w:rsid w:val="00BA17A7"/>
    <w:pPr>
      <w:widowControl/>
      <w:tabs>
        <w:tab w:val="left" w:pos="454"/>
        <w:tab w:val="left" w:pos="720"/>
        <w:tab w:val="left" w:pos="840"/>
      </w:tabs>
      <w:ind w:left="454" w:hanging="284"/>
      <w:jc w:val="left"/>
    </w:pPr>
    <w:rPr>
      <w:kern w:val="0"/>
      <w:sz w:val="24"/>
      <w:szCs w:val="20"/>
    </w:rPr>
  </w:style>
  <w:style w:type="paragraph" w:styleId="21">
    <w:name w:val="List 2"/>
    <w:basedOn w:val="a"/>
    <w:uiPriority w:val="99"/>
    <w:unhideWhenUsed/>
    <w:qFormat/>
    <w:rsid w:val="00BA17A7"/>
    <w:pPr>
      <w:ind w:leftChars="200" w:left="100" w:hangingChars="200" w:hanging="200"/>
    </w:pPr>
    <w:rPr>
      <w:sz w:val="28"/>
    </w:rPr>
  </w:style>
  <w:style w:type="paragraph" w:styleId="3">
    <w:name w:val="List Number 3"/>
    <w:basedOn w:val="a"/>
    <w:uiPriority w:val="99"/>
    <w:unhideWhenUsed/>
    <w:qFormat/>
    <w:rsid w:val="00BA17A7"/>
    <w:pPr>
      <w:numPr>
        <w:numId w:val="1"/>
      </w:numPr>
      <w:tabs>
        <w:tab w:val="left" w:pos="1200"/>
      </w:tabs>
    </w:pPr>
  </w:style>
  <w:style w:type="paragraph" w:styleId="af0">
    <w:name w:val="Title"/>
    <w:basedOn w:val="a"/>
    <w:next w:val="a"/>
    <w:link w:val="Char21"/>
    <w:qFormat/>
    <w:rsid w:val="00BA17A7"/>
    <w:pPr>
      <w:spacing w:before="240" w:after="60"/>
      <w:jc w:val="center"/>
      <w:outlineLvl w:val="0"/>
    </w:pPr>
    <w:rPr>
      <w:rFonts w:ascii="Cambria" w:hAnsi="Cambria"/>
      <w:b/>
      <w:bCs/>
      <w:sz w:val="32"/>
      <w:szCs w:val="32"/>
    </w:rPr>
  </w:style>
  <w:style w:type="character" w:customStyle="1" w:styleId="Char5">
    <w:name w:val="标题 Char"/>
    <w:basedOn w:val="a1"/>
    <w:qFormat/>
    <w:rsid w:val="00BA17A7"/>
    <w:rPr>
      <w:rFonts w:asciiTheme="majorHAnsi" w:eastAsia="宋体" w:hAnsiTheme="majorHAnsi" w:cstheme="majorBidi"/>
      <w:b/>
      <w:bCs/>
      <w:sz w:val="32"/>
      <w:szCs w:val="32"/>
    </w:rPr>
  </w:style>
  <w:style w:type="paragraph" w:styleId="af1">
    <w:name w:val="Body Text"/>
    <w:basedOn w:val="a"/>
    <w:link w:val="Char12"/>
    <w:unhideWhenUsed/>
    <w:qFormat/>
    <w:rsid w:val="00BA17A7"/>
    <w:pPr>
      <w:spacing w:line="380" w:lineRule="exact"/>
    </w:pPr>
    <w:rPr>
      <w:kern w:val="0"/>
      <w:sz w:val="24"/>
    </w:rPr>
  </w:style>
  <w:style w:type="character" w:customStyle="1" w:styleId="Char6">
    <w:name w:val="正文文本 Char"/>
    <w:basedOn w:val="a1"/>
    <w:qFormat/>
    <w:rsid w:val="00BA17A7"/>
  </w:style>
  <w:style w:type="paragraph" w:styleId="af2">
    <w:name w:val="Body Text Indent"/>
    <w:basedOn w:val="a"/>
    <w:link w:val="Char13"/>
    <w:unhideWhenUsed/>
    <w:qFormat/>
    <w:rsid w:val="00BA17A7"/>
    <w:pPr>
      <w:ind w:firstLineChars="352" w:firstLine="830"/>
    </w:pPr>
    <w:rPr>
      <w:rFonts w:ascii="仿宋_GB2312" w:eastAsia="仿宋_GB2312"/>
      <w:kern w:val="0"/>
      <w:sz w:val="32"/>
      <w:szCs w:val="20"/>
    </w:rPr>
  </w:style>
  <w:style w:type="character" w:customStyle="1" w:styleId="Char7">
    <w:name w:val="正文文本缩进 Char"/>
    <w:basedOn w:val="a1"/>
    <w:qFormat/>
    <w:rsid w:val="00BA17A7"/>
  </w:style>
  <w:style w:type="paragraph" w:styleId="af3">
    <w:name w:val="Date"/>
    <w:basedOn w:val="a"/>
    <w:next w:val="a"/>
    <w:link w:val="Char14"/>
    <w:unhideWhenUsed/>
    <w:qFormat/>
    <w:rsid w:val="00BA17A7"/>
    <w:pPr>
      <w:ind w:leftChars="2500" w:left="100"/>
    </w:pPr>
    <w:rPr>
      <w:rFonts w:ascii="宋体" w:hAnsi="Courier New" w:cs="Courier New"/>
      <w:kern w:val="0"/>
      <w:sz w:val="20"/>
      <w:szCs w:val="21"/>
    </w:rPr>
  </w:style>
  <w:style w:type="character" w:customStyle="1" w:styleId="Char8">
    <w:name w:val="日期 Char"/>
    <w:basedOn w:val="a1"/>
    <w:qFormat/>
    <w:rsid w:val="00BA17A7"/>
  </w:style>
  <w:style w:type="paragraph" w:styleId="22">
    <w:name w:val="Body Text 2"/>
    <w:basedOn w:val="a"/>
    <w:link w:val="2Char1"/>
    <w:unhideWhenUsed/>
    <w:qFormat/>
    <w:rsid w:val="00BA17A7"/>
    <w:pPr>
      <w:spacing w:after="120" w:line="480" w:lineRule="auto"/>
    </w:pPr>
    <w:rPr>
      <w:kern w:val="0"/>
      <w:sz w:val="20"/>
    </w:rPr>
  </w:style>
  <w:style w:type="character" w:customStyle="1" w:styleId="2Char0">
    <w:name w:val="正文文本 2 Char"/>
    <w:basedOn w:val="a1"/>
    <w:qFormat/>
    <w:rsid w:val="00BA17A7"/>
  </w:style>
  <w:style w:type="paragraph" w:styleId="32">
    <w:name w:val="Body Text 3"/>
    <w:basedOn w:val="a"/>
    <w:link w:val="3Char1"/>
    <w:unhideWhenUsed/>
    <w:qFormat/>
    <w:rsid w:val="00BA17A7"/>
    <w:pPr>
      <w:spacing w:line="500" w:lineRule="exact"/>
    </w:pPr>
    <w:rPr>
      <w:b/>
      <w:bCs/>
      <w:kern w:val="0"/>
      <w:sz w:val="24"/>
    </w:rPr>
  </w:style>
  <w:style w:type="character" w:customStyle="1" w:styleId="3Char0">
    <w:name w:val="正文文本 3 Char"/>
    <w:basedOn w:val="a1"/>
    <w:qFormat/>
    <w:rsid w:val="00BA17A7"/>
    <w:rPr>
      <w:sz w:val="16"/>
      <w:szCs w:val="16"/>
    </w:rPr>
  </w:style>
  <w:style w:type="paragraph" w:styleId="23">
    <w:name w:val="Body Text Indent 2"/>
    <w:basedOn w:val="a"/>
    <w:link w:val="2Char10"/>
    <w:unhideWhenUsed/>
    <w:qFormat/>
    <w:rsid w:val="00BA17A7"/>
    <w:pPr>
      <w:ind w:firstLine="630"/>
    </w:pPr>
    <w:rPr>
      <w:kern w:val="0"/>
      <w:sz w:val="32"/>
      <w:szCs w:val="20"/>
    </w:rPr>
  </w:style>
  <w:style w:type="character" w:customStyle="1" w:styleId="2Char2">
    <w:name w:val="正文文本缩进 2 Char"/>
    <w:basedOn w:val="a1"/>
    <w:qFormat/>
    <w:rsid w:val="00BA17A7"/>
  </w:style>
  <w:style w:type="paragraph" w:styleId="33">
    <w:name w:val="Body Text Indent 3"/>
    <w:basedOn w:val="a"/>
    <w:link w:val="3Char10"/>
    <w:unhideWhenUsed/>
    <w:qFormat/>
    <w:rsid w:val="00BA17A7"/>
    <w:pPr>
      <w:spacing w:after="120"/>
      <w:ind w:leftChars="200" w:left="420"/>
    </w:pPr>
    <w:rPr>
      <w:kern w:val="0"/>
      <w:sz w:val="16"/>
      <w:szCs w:val="16"/>
    </w:rPr>
  </w:style>
  <w:style w:type="character" w:customStyle="1" w:styleId="3Char2">
    <w:name w:val="正文文本缩进 3 Char"/>
    <w:basedOn w:val="a1"/>
    <w:qFormat/>
    <w:rsid w:val="00BA17A7"/>
    <w:rPr>
      <w:sz w:val="16"/>
      <w:szCs w:val="16"/>
    </w:rPr>
  </w:style>
  <w:style w:type="paragraph" w:styleId="af4">
    <w:name w:val="Block Text"/>
    <w:basedOn w:val="a"/>
    <w:semiHidden/>
    <w:unhideWhenUsed/>
    <w:rsid w:val="00BA17A7"/>
    <w:pPr>
      <w:spacing w:line="240" w:lineRule="atLeast"/>
      <w:ind w:left="210" w:right="-57" w:hangingChars="100" w:hanging="210"/>
      <w:jc w:val="left"/>
    </w:pPr>
    <w:rPr>
      <w:b/>
      <w:bCs/>
      <w:szCs w:val="20"/>
    </w:rPr>
  </w:style>
  <w:style w:type="paragraph" w:styleId="af5">
    <w:name w:val="Document Map"/>
    <w:basedOn w:val="a"/>
    <w:link w:val="Char15"/>
    <w:uiPriority w:val="99"/>
    <w:unhideWhenUsed/>
    <w:qFormat/>
    <w:rsid w:val="00BA17A7"/>
    <w:pPr>
      <w:widowControl/>
    </w:pPr>
    <w:rPr>
      <w:rFonts w:ascii="宋体" w:hAnsi="Calibri"/>
      <w:sz w:val="18"/>
      <w:szCs w:val="18"/>
    </w:rPr>
  </w:style>
  <w:style w:type="character" w:customStyle="1" w:styleId="Char9">
    <w:name w:val="文档结构图 Char"/>
    <w:basedOn w:val="a1"/>
    <w:uiPriority w:val="99"/>
    <w:qFormat/>
    <w:rsid w:val="00BA17A7"/>
    <w:rPr>
      <w:rFonts w:ascii="宋体" w:eastAsia="宋体"/>
      <w:sz w:val="18"/>
      <w:szCs w:val="18"/>
    </w:rPr>
  </w:style>
  <w:style w:type="paragraph" w:styleId="af6">
    <w:name w:val="Plain Text"/>
    <w:basedOn w:val="a"/>
    <w:link w:val="Char30"/>
    <w:unhideWhenUsed/>
    <w:qFormat/>
    <w:rsid w:val="00BA17A7"/>
    <w:rPr>
      <w:rFonts w:ascii="宋体" w:hAnsi="Courier New" w:cs="Courier New"/>
      <w:kern w:val="0"/>
      <w:sz w:val="20"/>
      <w:szCs w:val="21"/>
    </w:rPr>
  </w:style>
  <w:style w:type="character" w:customStyle="1" w:styleId="Chara">
    <w:name w:val="纯文本 Char"/>
    <w:basedOn w:val="a1"/>
    <w:uiPriority w:val="99"/>
    <w:qFormat/>
    <w:rsid w:val="00BA17A7"/>
    <w:rPr>
      <w:rFonts w:ascii="宋体" w:eastAsia="宋体" w:hAnsi="Courier New" w:cs="Courier New"/>
      <w:szCs w:val="21"/>
    </w:rPr>
  </w:style>
  <w:style w:type="paragraph" w:styleId="af7">
    <w:name w:val="annotation subject"/>
    <w:basedOn w:val="ab"/>
    <w:next w:val="ab"/>
    <w:link w:val="Char16"/>
    <w:uiPriority w:val="99"/>
    <w:unhideWhenUsed/>
    <w:qFormat/>
    <w:rsid w:val="00BA17A7"/>
    <w:rPr>
      <w:b/>
      <w:bCs/>
    </w:rPr>
  </w:style>
  <w:style w:type="character" w:customStyle="1" w:styleId="Charb">
    <w:name w:val="批注主题 Char"/>
    <w:basedOn w:val="Char3"/>
    <w:uiPriority w:val="99"/>
    <w:qFormat/>
    <w:rsid w:val="00BA17A7"/>
    <w:rPr>
      <w:b/>
      <w:bCs/>
    </w:rPr>
  </w:style>
  <w:style w:type="paragraph" w:styleId="af8">
    <w:name w:val="Balloon Text"/>
    <w:basedOn w:val="a"/>
    <w:link w:val="Char17"/>
    <w:uiPriority w:val="99"/>
    <w:semiHidden/>
    <w:unhideWhenUsed/>
    <w:qFormat/>
    <w:rsid w:val="00BA17A7"/>
    <w:rPr>
      <w:kern w:val="0"/>
      <w:sz w:val="18"/>
      <w:szCs w:val="18"/>
    </w:rPr>
  </w:style>
  <w:style w:type="character" w:customStyle="1" w:styleId="Charc">
    <w:name w:val="批注框文本 Char"/>
    <w:basedOn w:val="a1"/>
    <w:uiPriority w:val="99"/>
    <w:semiHidden/>
    <w:qFormat/>
    <w:rsid w:val="00BA17A7"/>
    <w:rPr>
      <w:sz w:val="18"/>
      <w:szCs w:val="18"/>
    </w:rPr>
  </w:style>
  <w:style w:type="character" w:customStyle="1" w:styleId="Chard">
    <w:name w:val="无间隔 Char"/>
    <w:link w:val="af9"/>
    <w:uiPriority w:val="1"/>
    <w:locked/>
    <w:rsid w:val="00BA17A7"/>
    <w:rPr>
      <w:sz w:val="24"/>
      <w:szCs w:val="32"/>
    </w:rPr>
  </w:style>
  <w:style w:type="paragraph" w:styleId="af9">
    <w:name w:val="No Spacing"/>
    <w:basedOn w:val="a"/>
    <w:link w:val="Chard"/>
    <w:uiPriority w:val="1"/>
    <w:qFormat/>
    <w:rsid w:val="00BA17A7"/>
    <w:pPr>
      <w:widowControl/>
      <w:spacing w:line="360" w:lineRule="auto"/>
      <w:ind w:firstLineChars="200" w:firstLine="200"/>
      <w:jc w:val="center"/>
    </w:pPr>
    <w:rPr>
      <w:rFonts w:asciiTheme="minorHAnsi" w:eastAsiaTheme="minorEastAsia" w:hAnsiTheme="minorHAnsi" w:cstheme="minorBidi"/>
      <w:sz w:val="24"/>
      <w:szCs w:val="32"/>
    </w:rPr>
  </w:style>
  <w:style w:type="character" w:customStyle="1" w:styleId="Chare">
    <w:name w:val="列出段落 Char"/>
    <w:link w:val="afa"/>
    <w:uiPriority w:val="34"/>
    <w:qFormat/>
    <w:locked/>
    <w:rsid w:val="00BA17A7"/>
    <w:rPr>
      <w:sz w:val="24"/>
    </w:rPr>
  </w:style>
  <w:style w:type="paragraph" w:styleId="afa">
    <w:name w:val="List Paragraph"/>
    <w:basedOn w:val="a"/>
    <w:link w:val="Chare"/>
    <w:uiPriority w:val="34"/>
    <w:qFormat/>
    <w:rsid w:val="00BA17A7"/>
    <w:pPr>
      <w:spacing w:line="360" w:lineRule="auto"/>
      <w:ind w:firstLineChars="200" w:firstLine="420"/>
    </w:pPr>
    <w:rPr>
      <w:rFonts w:asciiTheme="minorHAnsi" w:eastAsiaTheme="minorEastAsia" w:hAnsiTheme="minorHAnsi" w:cstheme="minorBidi"/>
      <w:sz w:val="24"/>
      <w:szCs w:val="22"/>
    </w:rPr>
  </w:style>
  <w:style w:type="character" w:customStyle="1" w:styleId="-1Char">
    <w:name w:val="彩色列表 - 强调文字颜色 1 Char"/>
    <w:link w:val="-11"/>
    <w:uiPriority w:val="34"/>
    <w:qFormat/>
    <w:locked/>
    <w:rsid w:val="00BA17A7"/>
    <w:rPr>
      <w:szCs w:val="24"/>
    </w:rPr>
  </w:style>
  <w:style w:type="paragraph" w:customStyle="1" w:styleId="-11">
    <w:name w:val="彩色列表 - 强调文字颜色 11"/>
    <w:basedOn w:val="a"/>
    <w:link w:val="-1Char"/>
    <w:uiPriority w:val="34"/>
    <w:qFormat/>
    <w:rsid w:val="00BA17A7"/>
    <w:pPr>
      <w:ind w:firstLineChars="200" w:firstLine="420"/>
    </w:pPr>
    <w:rPr>
      <w:rFonts w:asciiTheme="minorHAnsi" w:eastAsiaTheme="minorEastAsia" w:hAnsiTheme="minorHAnsi" w:cstheme="minorBidi"/>
    </w:rPr>
  </w:style>
  <w:style w:type="paragraph" w:customStyle="1" w:styleId="Char210">
    <w:name w:val="Char21"/>
    <w:basedOn w:val="a"/>
    <w:rsid w:val="00BA17A7"/>
    <w:pPr>
      <w:widowControl/>
      <w:spacing w:after="160" w:line="240" w:lineRule="exact"/>
      <w:jc w:val="left"/>
    </w:pPr>
    <w:rPr>
      <w:kern w:val="0"/>
      <w:sz w:val="24"/>
      <w:szCs w:val="20"/>
    </w:rPr>
  </w:style>
  <w:style w:type="paragraph" w:customStyle="1" w:styleId="afb">
    <w:name w:val="段"/>
    <w:rsid w:val="00BA17A7"/>
    <w:pPr>
      <w:autoSpaceDE w:val="0"/>
      <w:autoSpaceDN w:val="0"/>
      <w:ind w:firstLineChars="200" w:firstLine="200"/>
      <w:jc w:val="both"/>
    </w:pPr>
    <w:rPr>
      <w:rFonts w:ascii="宋体" w:eastAsia="宋体" w:hAnsi="Times New Roman" w:cs="Times New Roman"/>
      <w:kern w:val="0"/>
      <w:szCs w:val="20"/>
    </w:rPr>
  </w:style>
  <w:style w:type="paragraph" w:customStyle="1" w:styleId="afc">
    <w:name w:val="章标题"/>
    <w:next w:val="afb"/>
    <w:rsid w:val="00BA17A7"/>
    <w:pPr>
      <w:tabs>
        <w:tab w:val="left" w:pos="885"/>
      </w:tabs>
      <w:spacing w:beforeLines="50"/>
      <w:ind w:left="1275" w:hanging="1275"/>
      <w:jc w:val="both"/>
      <w:outlineLvl w:val="1"/>
    </w:pPr>
    <w:rPr>
      <w:rFonts w:ascii="黑体" w:eastAsia="黑体" w:hAnsi="Times New Roman" w:cs="Times New Roman"/>
      <w:kern w:val="0"/>
      <w:szCs w:val="20"/>
    </w:rPr>
  </w:style>
  <w:style w:type="paragraph" w:customStyle="1" w:styleId="Charf">
    <w:name w:val="Char"/>
    <w:basedOn w:val="a"/>
    <w:rsid w:val="00BA17A7"/>
    <w:pPr>
      <w:widowControl/>
      <w:spacing w:after="160" w:line="240" w:lineRule="exact"/>
      <w:jc w:val="left"/>
    </w:pPr>
    <w:rPr>
      <w:rFonts w:ascii="Verdana" w:eastAsia="仿宋_GB2312" w:hAnsi="Verdana"/>
      <w:kern w:val="0"/>
      <w:sz w:val="24"/>
      <w:szCs w:val="20"/>
      <w:lang w:eastAsia="en-US"/>
    </w:rPr>
  </w:style>
  <w:style w:type="paragraph" w:customStyle="1" w:styleId="afd">
    <w:name w:val="前言、引言标题"/>
    <w:next w:val="a"/>
    <w:rsid w:val="00BA17A7"/>
    <w:pPr>
      <w:shd w:val="clear" w:color="auto" w:fill="FFFFFF"/>
      <w:tabs>
        <w:tab w:val="left" w:pos="780"/>
      </w:tabs>
      <w:spacing w:before="640" w:after="560"/>
      <w:ind w:left="1915" w:hanging="1275"/>
      <w:jc w:val="center"/>
      <w:outlineLvl w:val="0"/>
    </w:pPr>
    <w:rPr>
      <w:rFonts w:ascii="黑体" w:eastAsia="黑体" w:hAnsi="Times New Roman" w:cs="Times New Roman"/>
      <w:kern w:val="0"/>
      <w:sz w:val="32"/>
      <w:szCs w:val="20"/>
    </w:rPr>
  </w:style>
  <w:style w:type="paragraph" w:customStyle="1" w:styleId="afe">
    <w:name w:val="注×："/>
    <w:rsid w:val="00BA17A7"/>
    <w:pPr>
      <w:widowControl w:val="0"/>
      <w:tabs>
        <w:tab w:val="left" w:pos="630"/>
      </w:tabs>
      <w:autoSpaceDE w:val="0"/>
      <w:autoSpaceDN w:val="0"/>
      <w:ind w:left="900" w:hanging="500"/>
      <w:jc w:val="both"/>
    </w:pPr>
    <w:rPr>
      <w:rFonts w:ascii="宋体" w:eastAsia="宋体" w:hAnsi="Times New Roman" w:cs="Times New Roman"/>
      <w:kern w:val="0"/>
      <w:sz w:val="18"/>
      <w:szCs w:val="20"/>
    </w:rPr>
  </w:style>
  <w:style w:type="paragraph" w:customStyle="1" w:styleId="aff">
    <w:name w:val="附录表标题"/>
    <w:next w:val="afb"/>
    <w:rsid w:val="00BA17A7"/>
    <w:pPr>
      <w:tabs>
        <w:tab w:val="left" w:pos="360"/>
      </w:tabs>
      <w:ind w:left="2520" w:hanging="420"/>
      <w:jc w:val="center"/>
    </w:pPr>
    <w:rPr>
      <w:rFonts w:ascii="黑体" w:eastAsia="黑体" w:hAnsi="Times New Roman" w:cs="Times New Roman"/>
      <w:kern w:val="21"/>
      <w:szCs w:val="20"/>
    </w:rPr>
  </w:style>
  <w:style w:type="paragraph" w:customStyle="1" w:styleId="111">
    <w:name w:val="1.1.1"/>
    <w:basedOn w:val="af6"/>
    <w:rsid w:val="00BA17A7"/>
    <w:pPr>
      <w:tabs>
        <w:tab w:val="left" w:pos="1920"/>
      </w:tabs>
      <w:spacing w:line="360" w:lineRule="exact"/>
      <w:ind w:left="1920" w:hanging="960"/>
    </w:pPr>
    <w:rPr>
      <w:rFonts w:ascii="Times New Roman" w:eastAsia="DFKai-SB" w:hAnsi="Times New Roman"/>
      <w:spacing w:val="14"/>
      <w:kern w:val="2"/>
      <w:sz w:val="26"/>
      <w:szCs w:val="20"/>
      <w:lang w:eastAsia="zh-TW"/>
    </w:rPr>
  </w:style>
  <w:style w:type="paragraph" w:customStyle="1" w:styleId="TOC1">
    <w:name w:val="TOC 标题1"/>
    <w:basedOn w:val="10"/>
    <w:next w:val="a"/>
    <w:uiPriority w:val="39"/>
    <w:qFormat/>
    <w:rsid w:val="00BA17A7"/>
    <w:pPr>
      <w:widowControl/>
      <w:spacing w:before="480" w:after="0" w:line="276" w:lineRule="auto"/>
      <w:jc w:val="left"/>
      <w:outlineLvl w:val="9"/>
    </w:pPr>
    <w:rPr>
      <w:rFonts w:ascii="Cambria" w:hAnsi="Cambria"/>
      <w:color w:val="365F91"/>
      <w:kern w:val="0"/>
      <w:sz w:val="28"/>
      <w:szCs w:val="28"/>
    </w:rPr>
  </w:style>
  <w:style w:type="paragraph" w:customStyle="1" w:styleId="aff0">
    <w:name w:val="封面标准文稿编辑信息"/>
    <w:rsid w:val="00BA17A7"/>
    <w:pPr>
      <w:spacing w:before="180" w:line="180" w:lineRule="exact"/>
      <w:jc w:val="center"/>
    </w:pPr>
    <w:rPr>
      <w:rFonts w:ascii="宋体" w:eastAsia="宋体" w:hAnsi="Times New Roman" w:cs="Times New Roman"/>
      <w:kern w:val="0"/>
      <w:szCs w:val="20"/>
    </w:rPr>
  </w:style>
  <w:style w:type="paragraph" w:customStyle="1" w:styleId="100">
    <w:name w:val="10"/>
    <w:basedOn w:val="a"/>
    <w:rsid w:val="00BA17A7"/>
    <w:pPr>
      <w:widowControl/>
      <w:jc w:val="left"/>
    </w:pPr>
    <w:rPr>
      <w:rFonts w:ascii="宋体" w:hAnsi="宋体" w:cs="宋体"/>
      <w:kern w:val="0"/>
      <w:sz w:val="24"/>
    </w:rPr>
  </w:style>
  <w:style w:type="paragraph" w:customStyle="1" w:styleId="CharCharCharCharCharCharChar">
    <w:name w:val="Char Char Char Char Char Char Char"/>
    <w:basedOn w:val="a"/>
    <w:uiPriority w:val="99"/>
    <w:rsid w:val="00BA17A7"/>
  </w:style>
  <w:style w:type="paragraph" w:customStyle="1" w:styleId="aff1">
    <w:name w:val="正文图标题"/>
    <w:next w:val="afb"/>
    <w:rsid w:val="00BA17A7"/>
    <w:pPr>
      <w:tabs>
        <w:tab w:val="left" w:pos="3465"/>
      </w:tabs>
      <w:ind w:left="2940" w:hanging="420"/>
      <w:jc w:val="center"/>
    </w:pPr>
    <w:rPr>
      <w:rFonts w:ascii="黑体" w:eastAsia="黑体" w:hAnsi="Times New Roman" w:cs="Times New Roman"/>
      <w:kern w:val="0"/>
      <w:szCs w:val="20"/>
    </w:rPr>
  </w:style>
  <w:style w:type="character" w:customStyle="1" w:styleId="aff2">
    <w:name w:val="列出段落 字符"/>
    <w:link w:val="13"/>
    <w:uiPriority w:val="34"/>
    <w:qFormat/>
    <w:locked/>
    <w:rsid w:val="00BA17A7"/>
    <w:rPr>
      <w:sz w:val="24"/>
    </w:rPr>
  </w:style>
  <w:style w:type="paragraph" w:customStyle="1" w:styleId="13">
    <w:name w:val="列出段落1"/>
    <w:basedOn w:val="a"/>
    <w:link w:val="aff2"/>
    <w:uiPriority w:val="34"/>
    <w:qFormat/>
    <w:rsid w:val="00BA17A7"/>
    <w:pPr>
      <w:ind w:firstLineChars="200" w:firstLine="420"/>
    </w:pPr>
    <w:rPr>
      <w:rFonts w:asciiTheme="minorHAnsi" w:eastAsiaTheme="minorEastAsia" w:hAnsiTheme="minorHAnsi" w:cstheme="minorBidi"/>
      <w:sz w:val="24"/>
      <w:szCs w:val="22"/>
    </w:rPr>
  </w:style>
  <w:style w:type="paragraph" w:customStyle="1" w:styleId="aff3">
    <w:name w:val="附录章标题"/>
    <w:next w:val="afb"/>
    <w:rsid w:val="00BA17A7"/>
    <w:pPr>
      <w:tabs>
        <w:tab w:val="left" w:pos="885"/>
      </w:tabs>
      <w:wordWrap w:val="0"/>
      <w:overflowPunct w:val="0"/>
      <w:autoSpaceDE w:val="0"/>
      <w:spacing w:beforeLines="50"/>
      <w:jc w:val="both"/>
      <w:outlineLvl w:val="1"/>
    </w:pPr>
    <w:rPr>
      <w:rFonts w:ascii="黑体" w:eastAsia="黑体" w:hAnsi="Times New Roman" w:cs="Times New Roman"/>
      <w:kern w:val="21"/>
      <w:szCs w:val="20"/>
    </w:rPr>
  </w:style>
  <w:style w:type="paragraph" w:customStyle="1" w:styleId="aff4">
    <w:name w:val="正文段"/>
    <w:basedOn w:val="a"/>
    <w:uiPriority w:val="99"/>
    <w:qFormat/>
    <w:rsid w:val="00BA17A7"/>
    <w:pPr>
      <w:widowControl/>
      <w:snapToGrid w:val="0"/>
      <w:ind w:firstLineChars="200" w:firstLine="200"/>
    </w:pPr>
    <w:rPr>
      <w:kern w:val="0"/>
      <w:sz w:val="24"/>
      <w:szCs w:val="20"/>
    </w:rPr>
  </w:style>
  <w:style w:type="paragraph" w:customStyle="1" w:styleId="-110">
    <w:name w:val="彩色底纹 - 强调文字颜色 11"/>
    <w:uiPriority w:val="99"/>
    <w:semiHidden/>
    <w:qFormat/>
    <w:rsid w:val="00BA17A7"/>
    <w:rPr>
      <w:rFonts w:ascii="Times New Roman" w:eastAsia="宋体" w:hAnsi="Times New Roman" w:cs="Times New Roman"/>
      <w:szCs w:val="24"/>
    </w:rPr>
  </w:style>
  <w:style w:type="paragraph" w:customStyle="1" w:styleId="14">
    <w:name w:val="修订1"/>
    <w:uiPriority w:val="99"/>
    <w:qFormat/>
    <w:rsid w:val="00BA17A7"/>
    <w:rPr>
      <w:rFonts w:ascii="Times New Roman" w:eastAsia="宋体" w:hAnsi="Times New Roman" w:cs="Times New Roman"/>
      <w:sz w:val="24"/>
      <w:szCs w:val="24"/>
    </w:rPr>
  </w:style>
  <w:style w:type="paragraph" w:customStyle="1" w:styleId="aff5">
    <w:name w:val="一级条标题"/>
    <w:next w:val="afb"/>
    <w:rsid w:val="00BA17A7"/>
    <w:pPr>
      <w:tabs>
        <w:tab w:val="left" w:pos="1680"/>
      </w:tabs>
      <w:ind w:left="1900" w:hanging="420"/>
      <w:outlineLvl w:val="2"/>
    </w:pPr>
    <w:rPr>
      <w:rFonts w:ascii="Times New Roman" w:eastAsia="黑体" w:hAnsi="Times New Roman" w:cs="Times New Roman"/>
      <w:kern w:val="0"/>
      <w:szCs w:val="20"/>
    </w:rPr>
  </w:style>
  <w:style w:type="paragraph" w:customStyle="1" w:styleId="aff6">
    <w:name w:val="样式"/>
    <w:uiPriority w:val="99"/>
    <w:qFormat/>
    <w:rsid w:val="00BA17A7"/>
    <w:pPr>
      <w:widowControl w:val="0"/>
      <w:autoSpaceDE w:val="0"/>
      <w:autoSpaceDN w:val="0"/>
      <w:adjustRightInd w:val="0"/>
    </w:pPr>
    <w:rPr>
      <w:rFonts w:ascii="宋体" w:eastAsia="宋体" w:hAnsi="宋体" w:cs="宋体"/>
      <w:kern w:val="0"/>
      <w:sz w:val="24"/>
      <w:szCs w:val="24"/>
    </w:rPr>
  </w:style>
  <w:style w:type="paragraph" w:customStyle="1" w:styleId="CharCharCharCharCharCharCharCharCharCharCharCharCharCharCharChar">
    <w:name w:val="Char Char Char Char Char Char Char Char Char Char Char Char Char Char Char Char"/>
    <w:basedOn w:val="a"/>
    <w:qFormat/>
    <w:rsid w:val="00BA17A7"/>
    <w:rPr>
      <w:rFonts w:ascii="Tahoma" w:hAnsi="Tahoma"/>
      <w:sz w:val="24"/>
      <w:szCs w:val="20"/>
    </w:rPr>
  </w:style>
  <w:style w:type="paragraph" w:customStyle="1" w:styleId="aff7">
    <w:name w:val="(a)"/>
    <w:basedOn w:val="af6"/>
    <w:rsid w:val="00BA17A7"/>
    <w:pPr>
      <w:spacing w:line="360" w:lineRule="exact"/>
      <w:ind w:left="2400" w:hanging="480"/>
    </w:pPr>
    <w:rPr>
      <w:rFonts w:ascii="Times New Roman" w:eastAsia="DFKai-SB" w:hAnsi="Times New Roman"/>
      <w:spacing w:val="14"/>
      <w:kern w:val="2"/>
      <w:sz w:val="26"/>
      <w:szCs w:val="20"/>
      <w:lang w:eastAsia="zh-TW"/>
    </w:rPr>
  </w:style>
  <w:style w:type="paragraph" w:customStyle="1" w:styleId="xl22">
    <w:name w:val="xl22"/>
    <w:basedOn w:val="a"/>
    <w:uiPriority w:val="99"/>
    <w:qFormat/>
    <w:rsid w:val="00BA17A7"/>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
    <w:name w:val="样式1"/>
    <w:basedOn w:val="a"/>
    <w:qFormat/>
    <w:rsid w:val="00BA17A7"/>
    <w:pPr>
      <w:numPr>
        <w:ilvl w:val="2"/>
        <w:numId w:val="2"/>
      </w:numPr>
      <w:spacing w:line="480" w:lineRule="atLeast"/>
      <w:ind w:firstLineChars="200" w:firstLine="200"/>
    </w:pPr>
    <w:rPr>
      <w:sz w:val="24"/>
    </w:rPr>
  </w:style>
  <w:style w:type="paragraph" w:customStyle="1" w:styleId="ParaCharCharCharCharCharCharCharCharChar1CharCharCharChar">
    <w:name w:val="默认段落字体 Para Char Char Char Char Char Char Char Char Char1 Char Char Char Char"/>
    <w:basedOn w:val="a"/>
    <w:uiPriority w:val="99"/>
    <w:qFormat/>
    <w:rsid w:val="00BA17A7"/>
    <w:rPr>
      <w:rFonts w:ascii="Tahoma" w:hAnsi="Tahoma"/>
      <w:sz w:val="24"/>
      <w:szCs w:val="20"/>
    </w:rPr>
  </w:style>
  <w:style w:type="paragraph" w:customStyle="1" w:styleId="15">
    <w:name w:val="无间隔1"/>
    <w:qFormat/>
    <w:rsid w:val="00BA17A7"/>
    <w:pPr>
      <w:widowControl w:val="0"/>
      <w:jc w:val="both"/>
    </w:pPr>
    <w:rPr>
      <w:rFonts w:ascii="Times New Roman" w:eastAsia="宋体" w:hAnsi="Times New Roman" w:cs="Times New Roman"/>
      <w:szCs w:val="24"/>
    </w:rPr>
  </w:style>
  <w:style w:type="paragraph" w:customStyle="1" w:styleId="p0">
    <w:name w:val="p0"/>
    <w:basedOn w:val="a"/>
    <w:rsid w:val="00BA17A7"/>
    <w:pPr>
      <w:widowControl/>
    </w:pPr>
    <w:rPr>
      <w:rFonts w:ascii="Calibri" w:hAnsi="Calibri" w:cs="Calibri"/>
      <w:kern w:val="0"/>
      <w:szCs w:val="21"/>
    </w:rPr>
  </w:style>
  <w:style w:type="paragraph" w:customStyle="1" w:styleId="ParaCharCharCharCharCharCharCharCharCharChar">
    <w:name w:val="默认段落字体 Para Char Char Char Char Char Char Char Char Char Char"/>
    <w:basedOn w:val="a"/>
    <w:rsid w:val="00BA17A7"/>
    <w:rPr>
      <w:rFonts w:ascii="Tahoma" w:hAnsi="Tahoma"/>
      <w:sz w:val="24"/>
      <w:szCs w:val="20"/>
    </w:rPr>
  </w:style>
  <w:style w:type="paragraph" w:customStyle="1" w:styleId="aff8">
    <w:name w:val="二级条标题"/>
    <w:basedOn w:val="aff5"/>
    <w:next w:val="afb"/>
    <w:rsid w:val="00BA17A7"/>
    <w:pPr>
      <w:tabs>
        <w:tab w:val="left" w:pos="1365"/>
      </w:tabs>
      <w:ind w:left="840"/>
      <w:outlineLvl w:val="3"/>
    </w:pPr>
  </w:style>
  <w:style w:type="paragraph" w:customStyle="1" w:styleId="Style2">
    <w:name w:val="_Style 2"/>
    <w:basedOn w:val="a"/>
    <w:uiPriority w:val="34"/>
    <w:qFormat/>
    <w:rsid w:val="00BA17A7"/>
    <w:pPr>
      <w:adjustRightInd w:val="0"/>
      <w:snapToGrid w:val="0"/>
      <w:spacing w:before="120" w:after="120" w:line="360" w:lineRule="auto"/>
      <w:ind w:left="578" w:firstLineChars="200" w:firstLine="420"/>
    </w:pPr>
    <w:rPr>
      <w:sz w:val="24"/>
      <w:lang w:eastAsia="zh-TW"/>
    </w:rPr>
  </w:style>
  <w:style w:type="paragraph" w:customStyle="1" w:styleId="1110">
    <w:name w:val="1.1.1內容"/>
    <w:basedOn w:val="af6"/>
    <w:rsid w:val="00BA17A7"/>
    <w:pPr>
      <w:spacing w:line="360" w:lineRule="exact"/>
      <w:ind w:left="1920"/>
    </w:pPr>
    <w:rPr>
      <w:rFonts w:ascii="DFKai-SB" w:eastAsia="DFKai-SB"/>
      <w:spacing w:val="14"/>
      <w:kern w:val="2"/>
      <w:sz w:val="26"/>
      <w:szCs w:val="20"/>
      <w:lang w:eastAsia="zh-TW"/>
    </w:rPr>
  </w:style>
  <w:style w:type="paragraph" w:customStyle="1" w:styleId="2TimesNewRoman5020">
    <w:name w:val="样式 标题 2 + Times New Roman 四号 非加粗 段前: 5 磅 段后: 0 磅 行距: 固定值 20..."/>
    <w:basedOn w:val="2"/>
    <w:uiPriority w:val="99"/>
    <w:qFormat/>
    <w:rsid w:val="00BA17A7"/>
    <w:pPr>
      <w:spacing w:before="100" w:after="0" w:line="400" w:lineRule="exact"/>
    </w:pPr>
    <w:rPr>
      <w:rFonts w:ascii="Times New Roman" w:hAnsi="Times New Roman" w:cs="宋体"/>
      <w:b w:val="0"/>
      <w:bCs w:val="0"/>
      <w:sz w:val="28"/>
      <w:szCs w:val="20"/>
    </w:rPr>
  </w:style>
  <w:style w:type="paragraph" w:customStyle="1" w:styleId="aff9">
    <w:name w:val="三级条标题"/>
    <w:basedOn w:val="aff8"/>
    <w:next w:val="afb"/>
    <w:rsid w:val="00BA17A7"/>
    <w:pPr>
      <w:tabs>
        <w:tab w:val="left" w:pos="2205"/>
      </w:tabs>
      <w:ind w:left="1680"/>
      <w:outlineLvl w:val="4"/>
    </w:pPr>
  </w:style>
  <w:style w:type="paragraph" w:customStyle="1" w:styleId="Char18">
    <w:name w:val="Char1"/>
    <w:basedOn w:val="a"/>
    <w:uiPriority w:val="99"/>
    <w:qFormat/>
    <w:rsid w:val="00BA17A7"/>
    <w:rPr>
      <w:szCs w:val="21"/>
    </w:rPr>
  </w:style>
  <w:style w:type="paragraph" w:customStyle="1" w:styleId="-111">
    <w:name w:val="彩色列表 - 着色 11"/>
    <w:basedOn w:val="a"/>
    <w:uiPriority w:val="34"/>
    <w:qFormat/>
    <w:rsid w:val="00BA17A7"/>
    <w:pPr>
      <w:ind w:firstLineChars="200" w:firstLine="420"/>
    </w:pPr>
    <w:rPr>
      <w:rFonts w:ascii="Calibri" w:hAnsi="Calibri"/>
    </w:rPr>
  </w:style>
  <w:style w:type="paragraph" w:customStyle="1" w:styleId="affa">
    <w:name w:val="字母编号列项（一级）"/>
    <w:rsid w:val="00BA17A7"/>
    <w:pPr>
      <w:tabs>
        <w:tab w:val="left" w:pos="425"/>
      </w:tabs>
      <w:ind w:leftChars="200" w:left="840" w:hangingChars="200" w:hanging="420"/>
      <w:jc w:val="both"/>
    </w:pPr>
    <w:rPr>
      <w:rFonts w:ascii="宋体" w:eastAsia="宋体" w:hAnsi="Times New Roman" w:cs="Times New Roman"/>
      <w:kern w:val="0"/>
      <w:szCs w:val="20"/>
    </w:rPr>
  </w:style>
  <w:style w:type="paragraph" w:customStyle="1" w:styleId="CharCharChar">
    <w:name w:val="Char Char Char"/>
    <w:basedOn w:val="a"/>
    <w:rsid w:val="00BA17A7"/>
    <w:rPr>
      <w:rFonts w:ascii="Tahoma" w:hAnsi="Tahoma"/>
      <w:sz w:val="24"/>
      <w:szCs w:val="20"/>
    </w:rPr>
  </w:style>
  <w:style w:type="paragraph" w:customStyle="1" w:styleId="Default">
    <w:name w:val="Default"/>
    <w:qFormat/>
    <w:rsid w:val="00BA17A7"/>
    <w:pPr>
      <w:widowControl w:val="0"/>
      <w:autoSpaceDE w:val="0"/>
      <w:autoSpaceDN w:val="0"/>
      <w:adjustRightInd w:val="0"/>
    </w:pPr>
    <w:rPr>
      <w:rFonts w:ascii=".." w:eastAsia=".." w:hAnsi="Times New Roman" w:cs=".."/>
      <w:color w:val="000000"/>
      <w:kern w:val="0"/>
      <w:sz w:val="24"/>
      <w:szCs w:val="24"/>
    </w:rPr>
  </w:style>
  <w:style w:type="paragraph" w:customStyle="1" w:styleId="affb">
    <w:name w:val="附录图标题"/>
    <w:next w:val="afb"/>
    <w:rsid w:val="00BA17A7"/>
    <w:pPr>
      <w:tabs>
        <w:tab w:val="left" w:pos="360"/>
      </w:tabs>
      <w:ind w:left="2940" w:hanging="420"/>
      <w:jc w:val="center"/>
    </w:pPr>
    <w:rPr>
      <w:rFonts w:ascii="黑体" w:eastAsia="黑体" w:hAnsi="Times New Roman" w:cs="Times New Roman"/>
      <w:kern w:val="0"/>
      <w:szCs w:val="20"/>
    </w:rPr>
  </w:style>
  <w:style w:type="paragraph" w:customStyle="1" w:styleId="CharCharCharCharCharCharChar1">
    <w:name w:val="Char Char Char Char Char Char Char1"/>
    <w:basedOn w:val="a"/>
    <w:uiPriority w:val="99"/>
    <w:rsid w:val="00BA17A7"/>
  </w:style>
  <w:style w:type="paragraph" w:customStyle="1" w:styleId="affc">
    <w:name w:val="列项●（二级）"/>
    <w:rsid w:val="00BA17A7"/>
    <w:pPr>
      <w:tabs>
        <w:tab w:val="left" w:pos="760"/>
        <w:tab w:val="left" w:pos="840"/>
      </w:tabs>
      <w:ind w:leftChars="400" w:left="600" w:hangingChars="200" w:hanging="200"/>
      <w:jc w:val="both"/>
    </w:pPr>
    <w:rPr>
      <w:rFonts w:ascii="宋体" w:eastAsia="宋体" w:hAnsi="Times New Roman" w:cs="Times New Roman"/>
      <w:kern w:val="0"/>
      <w:szCs w:val="20"/>
    </w:rPr>
  </w:style>
  <w:style w:type="paragraph" w:customStyle="1" w:styleId="affd">
    <w:name w:val="正文首行缩进两字符"/>
    <w:basedOn w:val="a"/>
    <w:uiPriority w:val="99"/>
    <w:qFormat/>
    <w:rsid w:val="00BA17A7"/>
    <w:pPr>
      <w:spacing w:line="360" w:lineRule="auto"/>
      <w:ind w:firstLineChars="200" w:firstLine="200"/>
    </w:pPr>
  </w:style>
  <w:style w:type="paragraph" w:customStyle="1" w:styleId="affe">
    <w:name w:val="表"/>
    <w:basedOn w:val="a"/>
    <w:link w:val="Charf0"/>
    <w:uiPriority w:val="99"/>
    <w:qFormat/>
    <w:rsid w:val="00BA17A7"/>
    <w:pPr>
      <w:spacing w:line="600" w:lineRule="exact"/>
      <w:jc w:val="center"/>
    </w:pPr>
    <w:rPr>
      <w:rFonts w:ascii="Calibri" w:eastAsia="仿宋" w:hAnsi="Calibri"/>
      <w:szCs w:val="22"/>
    </w:rPr>
  </w:style>
  <w:style w:type="paragraph" w:customStyle="1" w:styleId="24">
    <w:name w:val="样式 首行缩进:  2 字符"/>
    <w:basedOn w:val="a"/>
    <w:uiPriority w:val="99"/>
    <w:qFormat/>
    <w:rsid w:val="00BA17A7"/>
    <w:pPr>
      <w:spacing w:line="400" w:lineRule="exact"/>
      <w:ind w:firstLineChars="200" w:firstLine="200"/>
    </w:pPr>
    <w:rPr>
      <w:rFonts w:cs="宋体"/>
      <w:sz w:val="24"/>
    </w:rPr>
  </w:style>
  <w:style w:type="paragraph" w:customStyle="1" w:styleId="16">
    <w:name w:val="列表段落1"/>
    <w:basedOn w:val="a"/>
    <w:uiPriority w:val="34"/>
    <w:qFormat/>
    <w:rsid w:val="00BA17A7"/>
    <w:pPr>
      <w:ind w:firstLineChars="200" w:firstLine="420"/>
    </w:pPr>
    <w:rPr>
      <w:rFonts w:ascii="Calibri" w:hAnsi="Calibri"/>
      <w:szCs w:val="22"/>
    </w:rPr>
  </w:style>
  <w:style w:type="paragraph" w:customStyle="1" w:styleId="afff">
    <w:name w:val="正文表标题"/>
    <w:next w:val="afb"/>
    <w:rsid w:val="00BA17A7"/>
    <w:pPr>
      <w:tabs>
        <w:tab w:val="left" w:pos="3045"/>
      </w:tabs>
      <w:ind w:left="3240" w:hanging="420"/>
      <w:jc w:val="center"/>
    </w:pPr>
    <w:rPr>
      <w:rFonts w:ascii="黑体" w:eastAsia="黑体" w:hAnsi="Times New Roman" w:cs="Times New Roman"/>
      <w:kern w:val="0"/>
      <w:szCs w:val="20"/>
    </w:rPr>
  </w:style>
  <w:style w:type="paragraph" w:customStyle="1" w:styleId="17">
    <w:name w:val="1"/>
    <w:basedOn w:val="a"/>
    <w:next w:val="af6"/>
    <w:rsid w:val="00BA17A7"/>
    <w:rPr>
      <w:rFonts w:ascii="宋体" w:hAnsi="Courier New"/>
      <w:szCs w:val="20"/>
    </w:rPr>
  </w:style>
  <w:style w:type="paragraph" w:customStyle="1" w:styleId="afff0">
    <w:name w:val="列项——"/>
    <w:rsid w:val="00BA17A7"/>
    <w:pPr>
      <w:widowControl w:val="0"/>
      <w:tabs>
        <w:tab w:val="left" w:pos="885"/>
      </w:tabs>
      <w:ind w:left="885" w:hanging="360"/>
      <w:jc w:val="both"/>
    </w:pPr>
    <w:rPr>
      <w:rFonts w:ascii="宋体" w:eastAsia="宋体" w:hAnsi="Times New Roman" w:cs="Times New Roman"/>
      <w:kern w:val="0"/>
      <w:szCs w:val="20"/>
    </w:rPr>
  </w:style>
  <w:style w:type="character" w:customStyle="1" w:styleId="subheadaChar">
    <w:name w:val="subhead a Char"/>
    <w:link w:val="subheada"/>
    <w:locked/>
    <w:rsid w:val="00BA17A7"/>
    <w:rPr>
      <w:szCs w:val="21"/>
    </w:rPr>
  </w:style>
  <w:style w:type="paragraph" w:customStyle="1" w:styleId="subheada">
    <w:name w:val="subhead a"/>
    <w:basedOn w:val="a"/>
    <w:link w:val="subheadaChar"/>
    <w:qFormat/>
    <w:rsid w:val="00BA17A7"/>
    <w:pPr>
      <w:numPr>
        <w:numId w:val="2"/>
      </w:numPr>
      <w:spacing w:line="400" w:lineRule="exact"/>
    </w:pPr>
    <w:rPr>
      <w:rFonts w:asciiTheme="minorHAnsi" w:eastAsiaTheme="minorEastAsia" w:hAnsiTheme="minorHAnsi" w:cstheme="minorBidi"/>
      <w:szCs w:val="21"/>
    </w:rPr>
  </w:style>
  <w:style w:type="paragraph" w:customStyle="1" w:styleId="ListParagraph1">
    <w:name w:val="List Paragraph1"/>
    <w:basedOn w:val="a"/>
    <w:uiPriority w:val="99"/>
    <w:qFormat/>
    <w:rsid w:val="00BA17A7"/>
    <w:pPr>
      <w:ind w:firstLineChars="200" w:firstLine="420"/>
    </w:pPr>
  </w:style>
  <w:style w:type="paragraph" w:customStyle="1" w:styleId="25">
    <w:name w:val="列出段落2"/>
    <w:basedOn w:val="a"/>
    <w:uiPriority w:val="34"/>
    <w:qFormat/>
    <w:rsid w:val="00BA17A7"/>
    <w:pPr>
      <w:spacing w:line="480" w:lineRule="atLeast"/>
      <w:ind w:firstLineChars="200" w:firstLine="420"/>
    </w:pPr>
    <w:rPr>
      <w:sz w:val="24"/>
    </w:rPr>
  </w:style>
  <w:style w:type="paragraph" w:customStyle="1" w:styleId="afff1">
    <w:name w:val="表格"/>
    <w:basedOn w:val="a"/>
    <w:uiPriority w:val="99"/>
    <w:qFormat/>
    <w:rsid w:val="00BA17A7"/>
    <w:pPr>
      <w:spacing w:line="400" w:lineRule="exact"/>
    </w:pPr>
    <w:rPr>
      <w:sz w:val="24"/>
    </w:rPr>
  </w:style>
  <w:style w:type="paragraph" w:customStyle="1" w:styleId="afff2">
    <w:name w:val="表内文字"/>
    <w:basedOn w:val="a"/>
    <w:uiPriority w:val="99"/>
    <w:qFormat/>
    <w:rsid w:val="00BA17A7"/>
    <w:pPr>
      <w:snapToGrid w:val="0"/>
      <w:spacing w:before="50" w:after="50"/>
      <w:jc w:val="center"/>
    </w:pPr>
    <w:rPr>
      <w:rFonts w:ascii="仿宋_GB2312" w:eastAsia="仿宋_GB2312" w:hAnsi="宋体"/>
      <w:b/>
      <w:color w:val="000000"/>
      <w:sz w:val="32"/>
      <w:szCs w:val="32"/>
    </w:rPr>
  </w:style>
  <w:style w:type="paragraph" w:customStyle="1" w:styleId="34">
    <w:name w:val="列出段落3"/>
    <w:basedOn w:val="a"/>
    <w:uiPriority w:val="99"/>
    <w:qFormat/>
    <w:rsid w:val="00BA17A7"/>
    <w:pPr>
      <w:spacing w:line="480" w:lineRule="atLeast"/>
      <w:ind w:firstLineChars="200" w:firstLine="420"/>
    </w:pPr>
    <w:rPr>
      <w:sz w:val="24"/>
    </w:rPr>
  </w:style>
  <w:style w:type="paragraph" w:customStyle="1" w:styleId="afff3">
    <w:name w:val="附录标识"/>
    <w:basedOn w:val="afd"/>
    <w:rsid w:val="00BA17A7"/>
    <w:pPr>
      <w:tabs>
        <w:tab w:val="clear" w:pos="780"/>
        <w:tab w:val="left" w:pos="6405"/>
      </w:tabs>
      <w:spacing w:after="200"/>
      <w:ind w:left="0" w:firstLine="0"/>
    </w:pPr>
    <w:rPr>
      <w:sz w:val="21"/>
    </w:rPr>
  </w:style>
  <w:style w:type="paragraph" w:customStyle="1" w:styleId="18">
    <w:name w:val="纯文本1"/>
    <w:basedOn w:val="a"/>
    <w:qFormat/>
    <w:rsid w:val="00BA17A7"/>
    <w:pPr>
      <w:suppressAutoHyphens/>
    </w:pPr>
    <w:rPr>
      <w:rFonts w:ascii="宋体" w:hAnsi="宋体" w:cs="Courier New"/>
      <w:szCs w:val="21"/>
      <w:lang w:eastAsia="ar-SA"/>
    </w:rPr>
  </w:style>
  <w:style w:type="paragraph" w:customStyle="1" w:styleId="CharChar1">
    <w:name w:val="Char Char1"/>
    <w:basedOn w:val="a"/>
    <w:rsid w:val="00BA17A7"/>
    <w:pPr>
      <w:adjustRightInd w:val="0"/>
      <w:spacing w:line="360" w:lineRule="auto"/>
    </w:pPr>
    <w:rPr>
      <w:kern w:val="0"/>
      <w:sz w:val="24"/>
      <w:szCs w:val="20"/>
    </w:rPr>
  </w:style>
  <w:style w:type="paragraph" w:customStyle="1" w:styleId="tableheading">
    <w:name w:val="tableheading"/>
    <w:basedOn w:val="a"/>
    <w:rsid w:val="00BA17A7"/>
    <w:pPr>
      <w:widowControl/>
      <w:spacing w:before="100" w:beforeAutospacing="1" w:after="100" w:afterAutospacing="1"/>
      <w:jc w:val="left"/>
    </w:pPr>
    <w:rPr>
      <w:rFonts w:ascii="宋体" w:hAnsi="宋体" w:cs="宋体"/>
      <w:kern w:val="0"/>
      <w:sz w:val="24"/>
    </w:rPr>
  </w:style>
  <w:style w:type="paragraph" w:customStyle="1" w:styleId="ParaChar">
    <w:name w:val="默认段落字体 Para Char"/>
    <w:basedOn w:val="a"/>
    <w:rsid w:val="00BA17A7"/>
    <w:pPr>
      <w:adjustRightInd w:val="0"/>
      <w:spacing w:line="360" w:lineRule="auto"/>
    </w:pPr>
    <w:rPr>
      <w:kern w:val="0"/>
      <w:sz w:val="24"/>
      <w:szCs w:val="20"/>
    </w:rPr>
  </w:style>
  <w:style w:type="paragraph" w:customStyle="1" w:styleId="Char22">
    <w:name w:val="Char2"/>
    <w:basedOn w:val="a"/>
    <w:rsid w:val="00BA17A7"/>
    <w:pPr>
      <w:ind w:left="432" w:hanging="432"/>
    </w:pPr>
    <w:rPr>
      <w:sz w:val="24"/>
      <w:szCs w:val="20"/>
    </w:rPr>
  </w:style>
  <w:style w:type="paragraph" w:customStyle="1" w:styleId="378020">
    <w:name w:val="样式 标题 3 + (中文) 黑体 小四 非加粗 段前: 7.8 磅 段后: 0 磅 行距: 固定值 20 磅"/>
    <w:basedOn w:val="30"/>
    <w:uiPriority w:val="99"/>
    <w:qFormat/>
    <w:rsid w:val="00BA17A7"/>
    <w:pPr>
      <w:spacing w:before="0" w:after="0" w:line="400" w:lineRule="exact"/>
    </w:pPr>
    <w:rPr>
      <w:rFonts w:eastAsia="黑体" w:cs="宋体"/>
      <w:b w:val="0"/>
      <w:bCs w:val="0"/>
      <w:sz w:val="24"/>
      <w:szCs w:val="20"/>
    </w:rPr>
  </w:style>
  <w:style w:type="paragraph" w:customStyle="1" w:styleId="afff4">
    <w:name w:val="注："/>
    <w:next w:val="afb"/>
    <w:rsid w:val="00BA17A7"/>
    <w:pPr>
      <w:widowControl w:val="0"/>
      <w:tabs>
        <w:tab w:val="left" w:pos="360"/>
      </w:tabs>
      <w:autoSpaceDE w:val="0"/>
      <w:autoSpaceDN w:val="0"/>
      <w:ind w:left="840" w:hanging="420"/>
      <w:jc w:val="both"/>
    </w:pPr>
    <w:rPr>
      <w:rFonts w:ascii="宋体" w:eastAsia="宋体" w:hAnsi="Times New Roman" w:cs="Times New Roman"/>
      <w:kern w:val="0"/>
      <w:sz w:val="18"/>
      <w:szCs w:val="20"/>
    </w:rPr>
  </w:style>
  <w:style w:type="paragraph" w:customStyle="1" w:styleId="MediumGrid21">
    <w:name w:val="Medium Grid 21"/>
    <w:uiPriority w:val="99"/>
    <w:qFormat/>
    <w:rsid w:val="00BA17A7"/>
    <w:pPr>
      <w:widowControl w:val="0"/>
      <w:jc w:val="both"/>
    </w:pPr>
    <w:rPr>
      <w:rFonts w:ascii="Times New Roman" w:eastAsia="宋体" w:hAnsi="Times New Roman" w:cs="Times New Roman"/>
    </w:rPr>
  </w:style>
  <w:style w:type="paragraph" w:customStyle="1" w:styleId="Style1">
    <w:name w:val="_Style 1"/>
    <w:basedOn w:val="a"/>
    <w:uiPriority w:val="34"/>
    <w:qFormat/>
    <w:rsid w:val="00BA17A7"/>
    <w:pPr>
      <w:ind w:firstLineChars="200" w:firstLine="420"/>
    </w:pPr>
  </w:style>
  <w:style w:type="paragraph" w:customStyle="1" w:styleId="afff5">
    <w:name w:val="列项——（一级）"/>
    <w:rsid w:val="00BA17A7"/>
    <w:pPr>
      <w:widowControl w:val="0"/>
      <w:tabs>
        <w:tab w:val="left" w:pos="854"/>
      </w:tabs>
      <w:ind w:leftChars="200" w:left="1080" w:hangingChars="200" w:hanging="1080"/>
      <w:jc w:val="both"/>
    </w:pPr>
    <w:rPr>
      <w:rFonts w:ascii="宋体" w:eastAsia="宋体" w:hAnsi="Times New Roman" w:cs="Times New Roman"/>
      <w:kern w:val="0"/>
      <w:szCs w:val="20"/>
    </w:rPr>
  </w:style>
  <w:style w:type="paragraph" w:customStyle="1" w:styleId="text">
    <w:name w:val="text"/>
    <w:basedOn w:val="a"/>
    <w:rsid w:val="00BA17A7"/>
    <w:pPr>
      <w:widowControl/>
      <w:spacing w:before="100" w:beforeAutospacing="1" w:after="100" w:afterAutospacing="1"/>
      <w:jc w:val="left"/>
    </w:pPr>
    <w:rPr>
      <w:rFonts w:ascii="宋体" w:hAnsi="宋体" w:cs="宋体"/>
      <w:kern w:val="0"/>
      <w:sz w:val="24"/>
    </w:rPr>
  </w:style>
  <w:style w:type="paragraph" w:customStyle="1" w:styleId="Char1CharCharCharCharCharChar">
    <w:name w:val="Char1 Char Char Char Char Char Char"/>
    <w:basedOn w:val="a"/>
    <w:rsid w:val="00BA17A7"/>
    <w:rPr>
      <w:rFonts w:ascii="Tahoma" w:hAnsi="Tahoma"/>
      <w:sz w:val="24"/>
      <w:szCs w:val="20"/>
    </w:rPr>
  </w:style>
  <w:style w:type="paragraph" w:customStyle="1" w:styleId="CharCharCharCharCharChar">
    <w:name w:val="Char Char Char Char Char Char"/>
    <w:basedOn w:val="a"/>
    <w:rsid w:val="00BA17A7"/>
    <w:rPr>
      <w:rFonts w:ascii="Tahoma" w:hAnsi="Tahoma"/>
      <w:sz w:val="24"/>
      <w:szCs w:val="20"/>
    </w:rPr>
  </w:style>
  <w:style w:type="character" w:styleId="afff6">
    <w:name w:val="footnote reference"/>
    <w:uiPriority w:val="99"/>
    <w:unhideWhenUsed/>
    <w:qFormat/>
    <w:rsid w:val="00BA17A7"/>
    <w:rPr>
      <w:vertAlign w:val="superscript"/>
    </w:rPr>
  </w:style>
  <w:style w:type="character" w:styleId="afff7">
    <w:name w:val="annotation reference"/>
    <w:uiPriority w:val="99"/>
    <w:unhideWhenUsed/>
    <w:qFormat/>
    <w:rsid w:val="00BA17A7"/>
    <w:rPr>
      <w:sz w:val="21"/>
      <w:szCs w:val="21"/>
    </w:rPr>
  </w:style>
  <w:style w:type="character" w:styleId="afff8">
    <w:name w:val="endnote reference"/>
    <w:uiPriority w:val="99"/>
    <w:unhideWhenUsed/>
    <w:qFormat/>
    <w:rsid w:val="00BA17A7"/>
    <w:rPr>
      <w:vertAlign w:val="superscript"/>
    </w:rPr>
  </w:style>
  <w:style w:type="character" w:customStyle="1" w:styleId="textcontents">
    <w:name w:val="textcontents"/>
    <w:basedOn w:val="a1"/>
    <w:qFormat/>
    <w:rsid w:val="00BA17A7"/>
  </w:style>
  <w:style w:type="character" w:customStyle="1" w:styleId="CharChar2">
    <w:name w:val="Char Char2"/>
    <w:rsid w:val="00BA17A7"/>
    <w:rPr>
      <w:rFonts w:ascii="宋体" w:eastAsia="宋体" w:hAnsi="Courier New" w:hint="eastAsia"/>
      <w:kern w:val="2"/>
      <w:sz w:val="21"/>
      <w:lang w:val="en-US" w:eastAsia="zh-CN" w:bidi="ar-SA"/>
    </w:rPr>
  </w:style>
  <w:style w:type="character" w:customStyle="1" w:styleId="font21">
    <w:name w:val="font21"/>
    <w:qFormat/>
    <w:rsid w:val="00BA17A7"/>
    <w:rPr>
      <w:rFonts w:ascii="BatangChe" w:eastAsia="BatangChe" w:hAnsi="BatangChe" w:cs="BatangChe" w:hint="eastAsia"/>
      <w:strike w:val="0"/>
      <w:dstrike w:val="0"/>
      <w:color w:val="800080"/>
      <w:sz w:val="20"/>
      <w:szCs w:val="20"/>
      <w:u w:val="none"/>
      <w:effect w:val="none"/>
    </w:rPr>
  </w:style>
  <w:style w:type="character" w:customStyle="1" w:styleId="51">
    <w:name w:val="标题 5 字符"/>
    <w:qFormat/>
    <w:rsid w:val="00BA17A7"/>
    <w:rPr>
      <w:rFonts w:ascii="宋体" w:eastAsia="仿宋_GB2312" w:hAnsi="宋体" w:hint="eastAsia"/>
      <w:b/>
      <w:bCs/>
      <w:kern w:val="2"/>
      <w:sz w:val="24"/>
      <w:szCs w:val="24"/>
    </w:rPr>
  </w:style>
  <w:style w:type="character" w:customStyle="1" w:styleId="Char19">
    <w:name w:val="标题 Char1"/>
    <w:uiPriority w:val="10"/>
    <w:qFormat/>
    <w:locked/>
    <w:rsid w:val="00BA17A7"/>
    <w:rPr>
      <w:rFonts w:ascii="Cambria" w:hAnsi="Cambria" w:hint="default"/>
      <w:b/>
      <w:bCs/>
      <w:kern w:val="2"/>
      <w:sz w:val="32"/>
      <w:szCs w:val="32"/>
    </w:rPr>
  </w:style>
  <w:style w:type="character" w:customStyle="1" w:styleId="afff9">
    <w:name w:val="批注框文本 字符"/>
    <w:uiPriority w:val="99"/>
    <w:rsid w:val="00BA17A7"/>
    <w:rPr>
      <w:kern w:val="2"/>
      <w:sz w:val="18"/>
      <w:szCs w:val="18"/>
    </w:rPr>
  </w:style>
  <w:style w:type="character" w:customStyle="1" w:styleId="paramname3">
    <w:name w:val="paramname3"/>
    <w:rsid w:val="00BA17A7"/>
    <w:rPr>
      <w:color w:val="999999"/>
    </w:rPr>
  </w:style>
  <w:style w:type="character" w:customStyle="1" w:styleId="afffa">
    <w:name w:val="日期 字符"/>
    <w:rsid w:val="00BA17A7"/>
    <w:rPr>
      <w:spacing w:val="30"/>
      <w:kern w:val="2"/>
      <w:sz w:val="28"/>
    </w:rPr>
  </w:style>
  <w:style w:type="character" w:customStyle="1" w:styleId="Char23">
    <w:name w:val="纯文本 Char2"/>
    <w:uiPriority w:val="99"/>
    <w:qFormat/>
    <w:rsid w:val="00BA17A7"/>
    <w:rPr>
      <w:rFonts w:ascii="宋体" w:eastAsia="宋体" w:hAnsi="Courier New" w:cs="Courier New" w:hint="eastAsia"/>
      <w:kern w:val="2"/>
      <w:sz w:val="21"/>
      <w:szCs w:val="21"/>
      <w:lang w:val="en-US" w:eastAsia="zh-CN" w:bidi="ar-SA"/>
    </w:rPr>
  </w:style>
  <w:style w:type="character" w:customStyle="1" w:styleId="afffb">
    <w:name w:val="页眉 字符"/>
    <w:uiPriority w:val="99"/>
    <w:qFormat/>
    <w:rsid w:val="00BA17A7"/>
    <w:rPr>
      <w:kern w:val="2"/>
      <w:sz w:val="18"/>
      <w:szCs w:val="18"/>
    </w:rPr>
  </w:style>
  <w:style w:type="character" w:customStyle="1" w:styleId="Char1a">
    <w:name w:val="页眉 Char1"/>
    <w:uiPriority w:val="99"/>
    <w:semiHidden/>
    <w:qFormat/>
    <w:locked/>
    <w:rsid w:val="00BA17A7"/>
    <w:rPr>
      <w:kern w:val="2"/>
      <w:sz w:val="18"/>
      <w:szCs w:val="18"/>
    </w:rPr>
  </w:style>
  <w:style w:type="character" w:customStyle="1" w:styleId="afffc">
    <w:name w:val="标题 字符"/>
    <w:uiPriority w:val="10"/>
    <w:qFormat/>
    <w:rsid w:val="00BA17A7"/>
    <w:rPr>
      <w:rFonts w:ascii="Cambria" w:eastAsia="宋体" w:hAnsi="Cambria" w:hint="default"/>
      <w:b/>
      <w:bCs/>
      <w:kern w:val="2"/>
      <w:sz w:val="32"/>
      <w:szCs w:val="32"/>
      <w:lang w:bidi="ar-SA"/>
    </w:rPr>
  </w:style>
  <w:style w:type="character" w:customStyle="1" w:styleId="41">
    <w:name w:val="标题 4 字符"/>
    <w:qFormat/>
    <w:rsid w:val="00BA17A7"/>
    <w:rPr>
      <w:rFonts w:ascii="宋体" w:eastAsia="仿宋_GB2312" w:hAnsi="Arial" w:hint="eastAsia"/>
      <w:b/>
      <w:bCs/>
      <w:kern w:val="2"/>
      <w:sz w:val="28"/>
      <w:szCs w:val="28"/>
    </w:rPr>
  </w:style>
  <w:style w:type="character" w:customStyle="1" w:styleId="110">
    <w:name w:val="标题 1 字符1"/>
    <w:rsid w:val="00BA17A7"/>
    <w:rPr>
      <w:rFonts w:ascii="宋体" w:eastAsia="宋体" w:hAnsi="宋体" w:hint="eastAsia"/>
      <w:b/>
      <w:bCs/>
      <w:kern w:val="2"/>
      <w:sz w:val="21"/>
      <w:szCs w:val="24"/>
      <w:lang w:val="en-US" w:eastAsia="zh-CN" w:bidi="ar-SA"/>
    </w:rPr>
  </w:style>
  <w:style w:type="character" w:customStyle="1" w:styleId="font151">
    <w:name w:val="font151"/>
    <w:qFormat/>
    <w:rsid w:val="00BA17A7"/>
    <w:rPr>
      <w:rFonts w:ascii="宋体" w:eastAsia="宋体" w:hAnsi="宋体" w:cs="宋体" w:hint="eastAsia"/>
      <w:strike w:val="0"/>
      <w:dstrike w:val="0"/>
      <w:color w:val="7030A0"/>
      <w:sz w:val="20"/>
      <w:szCs w:val="20"/>
      <w:u w:val="none"/>
      <w:effect w:val="none"/>
    </w:rPr>
  </w:style>
  <w:style w:type="character" w:customStyle="1" w:styleId="afffd">
    <w:name w:val="正文文本 字符"/>
    <w:rsid w:val="00BA17A7"/>
    <w:rPr>
      <w:kern w:val="2"/>
      <w:sz w:val="21"/>
      <w:szCs w:val="24"/>
    </w:rPr>
  </w:style>
  <w:style w:type="character" w:customStyle="1" w:styleId="text1">
    <w:name w:val="text1"/>
    <w:rsid w:val="00BA17A7"/>
  </w:style>
  <w:style w:type="character" w:customStyle="1" w:styleId="afffe">
    <w:name w:val="正文文本缩进 字符"/>
    <w:rsid w:val="00BA17A7"/>
    <w:rPr>
      <w:rFonts w:ascii="宋体" w:eastAsia="宋体" w:hAnsi="Courier New" w:hint="eastAsia"/>
      <w:spacing w:val="-4"/>
      <w:kern w:val="2"/>
      <w:sz w:val="18"/>
    </w:rPr>
  </w:style>
  <w:style w:type="character" w:customStyle="1" w:styleId="26">
    <w:name w:val="标题 2 字符"/>
    <w:qFormat/>
    <w:rsid w:val="00BA17A7"/>
    <w:rPr>
      <w:rFonts w:ascii="宋体" w:eastAsia="仿宋_GB2312" w:hAnsi="Arial" w:hint="eastAsia"/>
      <w:b/>
      <w:bCs/>
      <w:kern w:val="2"/>
      <w:sz w:val="28"/>
      <w:szCs w:val="32"/>
    </w:rPr>
  </w:style>
  <w:style w:type="character" w:customStyle="1" w:styleId="font81">
    <w:name w:val="font81"/>
    <w:qFormat/>
    <w:rsid w:val="00BA17A7"/>
    <w:rPr>
      <w:rFonts w:ascii="宋体" w:eastAsia="宋体" w:hAnsi="宋体" w:cs="宋体" w:hint="eastAsia"/>
      <w:strike w:val="0"/>
      <w:dstrike w:val="0"/>
      <w:color w:val="000000"/>
      <w:sz w:val="20"/>
      <w:szCs w:val="20"/>
      <w:u w:val="none"/>
      <w:effect w:val="none"/>
    </w:rPr>
  </w:style>
  <w:style w:type="character" w:customStyle="1" w:styleId="affff">
    <w:name w:val="纯文本 字符"/>
    <w:qFormat/>
    <w:rsid w:val="00BA17A7"/>
    <w:rPr>
      <w:rFonts w:ascii="宋体" w:eastAsia="宋体" w:hAnsi="Courier New" w:cs="Courier New" w:hint="eastAsia"/>
      <w:szCs w:val="21"/>
    </w:rPr>
  </w:style>
  <w:style w:type="character" w:customStyle="1" w:styleId="61">
    <w:name w:val="标题 6 字符"/>
    <w:qFormat/>
    <w:rsid w:val="00BA17A7"/>
    <w:rPr>
      <w:rFonts w:ascii="宋体" w:eastAsia="仿宋_GB2312" w:hAnsi="Arial" w:hint="eastAsia"/>
      <w:b/>
      <w:bCs/>
      <w:kern w:val="2"/>
      <w:sz w:val="24"/>
      <w:szCs w:val="24"/>
    </w:rPr>
  </w:style>
  <w:style w:type="character" w:customStyle="1" w:styleId="610">
    <w:name w:val="标题 6 字符1"/>
    <w:rsid w:val="00BA17A7"/>
    <w:rPr>
      <w:rFonts w:ascii="Arial" w:eastAsia="黑体" w:hAnsi="Arial" w:cs="Arial" w:hint="default"/>
      <w:b/>
      <w:bCs/>
      <w:kern w:val="2"/>
      <w:sz w:val="24"/>
      <w:szCs w:val="24"/>
      <w:lang w:val="en-US" w:eastAsia="zh-CN" w:bidi="ar-SA"/>
    </w:rPr>
  </w:style>
  <w:style w:type="character" w:customStyle="1" w:styleId="CharChar3">
    <w:name w:val="Char Char3"/>
    <w:rsid w:val="00BA17A7"/>
    <w:rPr>
      <w:rFonts w:ascii="宋体" w:eastAsia="宋体" w:hAnsi="宋体" w:hint="eastAsia"/>
      <w:b/>
      <w:bCs/>
      <w:kern w:val="2"/>
      <w:sz w:val="21"/>
      <w:szCs w:val="24"/>
      <w:lang w:val="en-US" w:eastAsia="zh-CN" w:bidi="ar-SA"/>
    </w:rPr>
  </w:style>
  <w:style w:type="character" w:customStyle="1" w:styleId="19">
    <w:name w:val="标题 1 字符"/>
    <w:qFormat/>
    <w:rsid w:val="00BA17A7"/>
    <w:rPr>
      <w:rFonts w:ascii="宋体" w:eastAsia="仿宋_GB2312" w:hAnsi="宋体" w:hint="eastAsia"/>
      <w:b/>
      <w:bCs/>
      <w:kern w:val="44"/>
      <w:sz w:val="32"/>
      <w:szCs w:val="44"/>
    </w:rPr>
  </w:style>
  <w:style w:type="character" w:customStyle="1" w:styleId="CharChar6">
    <w:name w:val="Char Char6"/>
    <w:rsid w:val="00BA17A7"/>
    <w:rPr>
      <w:rFonts w:ascii="宋体" w:eastAsia="宋体" w:hAnsi="宋体" w:hint="eastAsia"/>
      <w:b/>
      <w:bCs/>
      <w:kern w:val="2"/>
      <w:sz w:val="21"/>
      <w:szCs w:val="24"/>
      <w:lang w:val="en-US" w:eastAsia="zh-CN" w:bidi="ar-SA"/>
    </w:rPr>
  </w:style>
  <w:style w:type="character" w:customStyle="1" w:styleId="sh141">
    <w:name w:val="sh141"/>
    <w:qFormat/>
    <w:rsid w:val="00BA17A7"/>
    <w:rPr>
      <w:b w:val="0"/>
      <w:bCs w:val="0"/>
      <w:color w:val="2B2B2B"/>
      <w:sz w:val="12"/>
      <w:szCs w:val="12"/>
    </w:rPr>
  </w:style>
  <w:style w:type="character" w:customStyle="1" w:styleId="1a">
    <w:name w:val="纯文本 字符1"/>
    <w:rsid w:val="00BA17A7"/>
    <w:rPr>
      <w:rFonts w:ascii="宋体" w:eastAsia="宋体" w:hAnsi="Courier New" w:hint="eastAsia"/>
      <w:kern w:val="2"/>
      <w:sz w:val="21"/>
    </w:rPr>
  </w:style>
  <w:style w:type="character" w:customStyle="1" w:styleId="affff0">
    <w:name w:val="批注文字 字符"/>
    <w:uiPriority w:val="99"/>
    <w:qFormat/>
    <w:rsid w:val="00BA17A7"/>
    <w:rPr>
      <w:kern w:val="2"/>
      <w:sz w:val="24"/>
      <w:szCs w:val="24"/>
    </w:rPr>
  </w:style>
  <w:style w:type="character" w:customStyle="1" w:styleId="case31">
    <w:name w:val="case31"/>
    <w:qFormat/>
    <w:rsid w:val="00BA17A7"/>
    <w:rPr>
      <w:sz w:val="21"/>
      <w:szCs w:val="21"/>
    </w:rPr>
  </w:style>
  <w:style w:type="character" w:customStyle="1" w:styleId="Char1b">
    <w:name w:val="批注文字 Char1"/>
    <w:uiPriority w:val="99"/>
    <w:qFormat/>
    <w:locked/>
    <w:rsid w:val="00BA17A7"/>
    <w:rPr>
      <w:kern w:val="2"/>
      <w:sz w:val="21"/>
      <w:szCs w:val="24"/>
    </w:rPr>
  </w:style>
  <w:style w:type="character" w:customStyle="1" w:styleId="affff1">
    <w:name w:val="页脚 字符"/>
    <w:uiPriority w:val="99"/>
    <w:qFormat/>
    <w:rsid w:val="00BA17A7"/>
    <w:rPr>
      <w:kern w:val="2"/>
      <w:sz w:val="18"/>
      <w:szCs w:val="18"/>
    </w:rPr>
  </w:style>
  <w:style w:type="character" w:customStyle="1" w:styleId="affff2">
    <w:name w:val="批注主题 字符"/>
    <w:uiPriority w:val="99"/>
    <w:rsid w:val="00BA17A7"/>
    <w:rPr>
      <w:b/>
      <w:bCs/>
      <w:kern w:val="2"/>
      <w:sz w:val="24"/>
      <w:szCs w:val="24"/>
    </w:rPr>
  </w:style>
  <w:style w:type="character" w:customStyle="1" w:styleId="font01">
    <w:name w:val="font01"/>
    <w:qFormat/>
    <w:rsid w:val="00BA17A7"/>
    <w:rPr>
      <w:rFonts w:ascii="宋体" w:eastAsia="宋体" w:hAnsi="宋体" w:cs="宋体" w:hint="eastAsia"/>
      <w:strike w:val="0"/>
      <w:dstrike w:val="0"/>
      <w:color w:val="800080"/>
      <w:sz w:val="21"/>
      <w:szCs w:val="21"/>
      <w:u w:val="none"/>
      <w:effect w:val="none"/>
    </w:rPr>
  </w:style>
  <w:style w:type="character" w:customStyle="1" w:styleId="apple-style-span">
    <w:name w:val="apple-style-span"/>
    <w:basedOn w:val="a1"/>
    <w:qFormat/>
    <w:rsid w:val="00BA17A7"/>
  </w:style>
  <w:style w:type="character" w:customStyle="1" w:styleId="abcde1">
    <w:name w:val="abcde1"/>
    <w:rsid w:val="00BA17A7"/>
  </w:style>
  <w:style w:type="character" w:customStyle="1" w:styleId="35">
    <w:name w:val="正文文本缩进 3 字符"/>
    <w:rsid w:val="00BA17A7"/>
    <w:rPr>
      <w:kern w:val="2"/>
      <w:sz w:val="24"/>
      <w:szCs w:val="24"/>
    </w:rPr>
  </w:style>
  <w:style w:type="character" w:customStyle="1" w:styleId="27">
    <w:name w:val="正文文本缩进 2 字符"/>
    <w:rsid w:val="00BA17A7"/>
    <w:rPr>
      <w:rFonts w:ascii="楷体_GB2312" w:eastAsia="楷体_GB2312" w:hAnsi="Arial" w:hint="eastAsia"/>
      <w:kern w:val="2"/>
      <w:sz w:val="24"/>
    </w:rPr>
  </w:style>
  <w:style w:type="character" w:customStyle="1" w:styleId="Char1c">
    <w:name w:val="纯文本 Char1"/>
    <w:aliases w:val="纯文本 Char Char2,普通文字 Char Char5,普通文字 Char5,普通文字 Char Char Char4,正 文 1 Char4,普通文字1 Char4,普通文字2 Char4,普通文字3 Char4,普通文字4 Char4,普通文字5 Char4,普通文字6 Char4,普通文字11 Char4,普通文字21 Char4,普通文字31 Char4,普通文字41 Char4,普通文字7 Char4,纯文本 Char1 Char Char Char4"/>
    <w:qFormat/>
    <w:locked/>
    <w:rsid w:val="00BA17A7"/>
    <w:rPr>
      <w:rFonts w:ascii="宋体" w:eastAsia="宋体" w:hAnsi="Courier New" w:cs="Courier New" w:hint="eastAsia"/>
      <w:szCs w:val="21"/>
    </w:rPr>
  </w:style>
  <w:style w:type="character" w:customStyle="1" w:styleId="36">
    <w:name w:val="标题 3 字符"/>
    <w:qFormat/>
    <w:rsid w:val="00BA17A7"/>
    <w:rPr>
      <w:rFonts w:ascii="宋体" w:eastAsia="仿宋_GB2312" w:hAnsi="宋体" w:hint="eastAsia"/>
      <w:b/>
      <w:bCs/>
      <w:kern w:val="2"/>
      <w:sz w:val="28"/>
      <w:szCs w:val="28"/>
    </w:rPr>
  </w:style>
  <w:style w:type="character" w:customStyle="1" w:styleId="CharChar5">
    <w:name w:val="Char Char5"/>
    <w:rsid w:val="00BA17A7"/>
    <w:rPr>
      <w:rFonts w:ascii="宋体" w:eastAsia="宋体" w:hAnsi="宋体" w:hint="eastAsia"/>
      <w:b/>
      <w:bCs/>
      <w:kern w:val="2"/>
      <w:sz w:val="21"/>
      <w:szCs w:val="24"/>
      <w:lang w:val="en-US" w:eastAsia="zh-CN" w:bidi="ar-SA"/>
    </w:rPr>
  </w:style>
  <w:style w:type="character" w:customStyle="1" w:styleId="3Char10">
    <w:name w:val="正文文本缩进 3 Char1"/>
    <w:basedOn w:val="a1"/>
    <w:link w:val="33"/>
    <w:uiPriority w:val="99"/>
    <w:semiHidden/>
    <w:qFormat/>
    <w:locked/>
    <w:rsid w:val="00BA17A7"/>
    <w:rPr>
      <w:rFonts w:ascii="Times New Roman" w:eastAsia="宋体" w:hAnsi="Times New Roman" w:cs="Times New Roman"/>
      <w:kern w:val="0"/>
      <w:sz w:val="16"/>
      <w:szCs w:val="16"/>
    </w:rPr>
  </w:style>
  <w:style w:type="character" w:customStyle="1" w:styleId="Char17">
    <w:name w:val="批注框文本 Char1"/>
    <w:basedOn w:val="a1"/>
    <w:link w:val="af8"/>
    <w:uiPriority w:val="99"/>
    <w:semiHidden/>
    <w:qFormat/>
    <w:locked/>
    <w:rsid w:val="00BA17A7"/>
    <w:rPr>
      <w:rFonts w:ascii="Times New Roman" w:eastAsia="宋体" w:hAnsi="Times New Roman" w:cs="Times New Roman"/>
      <w:kern w:val="0"/>
      <w:sz w:val="18"/>
      <w:szCs w:val="18"/>
    </w:rPr>
  </w:style>
  <w:style w:type="character" w:customStyle="1" w:styleId="Char20">
    <w:name w:val="批注文字 Char2"/>
    <w:basedOn w:val="a1"/>
    <w:link w:val="ab"/>
    <w:uiPriority w:val="99"/>
    <w:qFormat/>
    <w:locked/>
    <w:rsid w:val="00BA17A7"/>
    <w:rPr>
      <w:rFonts w:ascii="Times New Roman" w:eastAsia="宋体" w:hAnsi="Times New Roman" w:cs="Times New Roman"/>
      <w:szCs w:val="24"/>
    </w:rPr>
  </w:style>
  <w:style w:type="character" w:customStyle="1" w:styleId="Char16">
    <w:name w:val="批注主题 Char1"/>
    <w:basedOn w:val="Char20"/>
    <w:link w:val="af7"/>
    <w:uiPriority w:val="99"/>
    <w:semiHidden/>
    <w:qFormat/>
    <w:locked/>
    <w:rsid w:val="00BA17A7"/>
    <w:rPr>
      <w:rFonts w:ascii="Times New Roman" w:eastAsia="宋体" w:hAnsi="Times New Roman" w:cs="Times New Roman"/>
      <w:b/>
      <w:bCs/>
      <w:szCs w:val="24"/>
    </w:rPr>
  </w:style>
  <w:style w:type="character" w:customStyle="1" w:styleId="Char12">
    <w:name w:val="正文文本 Char1"/>
    <w:basedOn w:val="a1"/>
    <w:link w:val="af1"/>
    <w:uiPriority w:val="99"/>
    <w:semiHidden/>
    <w:qFormat/>
    <w:locked/>
    <w:rsid w:val="00BA17A7"/>
    <w:rPr>
      <w:rFonts w:ascii="Times New Roman" w:eastAsia="宋体" w:hAnsi="Times New Roman" w:cs="Times New Roman"/>
      <w:kern w:val="0"/>
      <w:sz w:val="24"/>
      <w:szCs w:val="24"/>
    </w:rPr>
  </w:style>
  <w:style w:type="character" w:customStyle="1" w:styleId="Char15">
    <w:name w:val="文档结构图 Char1"/>
    <w:basedOn w:val="a1"/>
    <w:link w:val="af5"/>
    <w:uiPriority w:val="99"/>
    <w:qFormat/>
    <w:locked/>
    <w:rsid w:val="00BA17A7"/>
    <w:rPr>
      <w:rFonts w:ascii="宋体" w:eastAsia="宋体" w:hAnsi="Calibri" w:cs="Times New Roman"/>
      <w:sz w:val="18"/>
      <w:szCs w:val="18"/>
    </w:rPr>
  </w:style>
  <w:style w:type="character" w:customStyle="1" w:styleId="Char24">
    <w:name w:val="页眉 Char2"/>
    <w:basedOn w:val="a1"/>
    <w:uiPriority w:val="99"/>
    <w:semiHidden/>
    <w:qFormat/>
    <w:locked/>
    <w:rsid w:val="00BA17A7"/>
    <w:rPr>
      <w:rFonts w:ascii="Times New Roman" w:eastAsia="宋体" w:hAnsi="Times New Roman" w:cs="Times New Roman"/>
      <w:sz w:val="18"/>
      <w:szCs w:val="18"/>
    </w:rPr>
  </w:style>
  <w:style w:type="character" w:customStyle="1" w:styleId="Char14">
    <w:name w:val="日期 Char1"/>
    <w:basedOn w:val="a1"/>
    <w:link w:val="af3"/>
    <w:uiPriority w:val="99"/>
    <w:semiHidden/>
    <w:qFormat/>
    <w:locked/>
    <w:rsid w:val="00BA17A7"/>
    <w:rPr>
      <w:rFonts w:ascii="宋体" w:eastAsia="宋体" w:hAnsi="Courier New" w:cs="Courier New"/>
      <w:kern w:val="0"/>
      <w:sz w:val="20"/>
      <w:szCs w:val="21"/>
    </w:rPr>
  </w:style>
  <w:style w:type="character" w:customStyle="1" w:styleId="Char30">
    <w:name w:val="纯文本 Char3"/>
    <w:basedOn w:val="a1"/>
    <w:link w:val="af6"/>
    <w:qFormat/>
    <w:locked/>
    <w:rsid w:val="00BA17A7"/>
    <w:rPr>
      <w:rFonts w:ascii="宋体" w:eastAsia="宋体" w:hAnsi="Courier New" w:cs="Courier New"/>
      <w:kern w:val="0"/>
      <w:sz w:val="20"/>
      <w:szCs w:val="21"/>
    </w:rPr>
  </w:style>
  <w:style w:type="character" w:customStyle="1" w:styleId="Char21">
    <w:name w:val="标题 Char2"/>
    <w:basedOn w:val="a1"/>
    <w:link w:val="af0"/>
    <w:uiPriority w:val="10"/>
    <w:qFormat/>
    <w:locked/>
    <w:rsid w:val="00BA17A7"/>
    <w:rPr>
      <w:rFonts w:ascii="Cambria" w:eastAsia="宋体" w:hAnsi="Cambria" w:cs="Times New Roman"/>
      <w:b/>
      <w:bCs/>
      <w:sz w:val="32"/>
      <w:szCs w:val="32"/>
    </w:rPr>
  </w:style>
  <w:style w:type="character" w:customStyle="1" w:styleId="HTMLChar1">
    <w:name w:val="HTML 预设格式 Char1"/>
    <w:basedOn w:val="a1"/>
    <w:link w:val="HTML"/>
    <w:uiPriority w:val="99"/>
    <w:qFormat/>
    <w:locked/>
    <w:rsid w:val="00BA17A7"/>
    <w:rPr>
      <w:rFonts w:ascii="宋体" w:eastAsia="宋体" w:hAnsi="宋体" w:cs="宋体"/>
      <w:kern w:val="0"/>
      <w:sz w:val="24"/>
      <w:szCs w:val="24"/>
    </w:rPr>
  </w:style>
  <w:style w:type="character" w:customStyle="1" w:styleId="2Char1">
    <w:name w:val="正文文本 2 Char1"/>
    <w:basedOn w:val="a1"/>
    <w:link w:val="22"/>
    <w:uiPriority w:val="99"/>
    <w:semiHidden/>
    <w:qFormat/>
    <w:locked/>
    <w:rsid w:val="00BA17A7"/>
    <w:rPr>
      <w:rFonts w:ascii="Times New Roman" w:eastAsia="宋体" w:hAnsi="Times New Roman" w:cs="Times New Roman"/>
      <w:kern w:val="0"/>
      <w:sz w:val="20"/>
      <w:szCs w:val="24"/>
    </w:rPr>
  </w:style>
  <w:style w:type="character" w:customStyle="1" w:styleId="Char11">
    <w:name w:val="尾注文本 Char1"/>
    <w:basedOn w:val="a1"/>
    <w:link w:val="ad"/>
    <w:uiPriority w:val="99"/>
    <w:semiHidden/>
    <w:qFormat/>
    <w:locked/>
    <w:rsid w:val="00BA17A7"/>
    <w:rPr>
      <w:rFonts w:ascii="Times New Roman" w:eastAsia="宋体" w:hAnsi="Times New Roman" w:cs="Times New Roman"/>
      <w:szCs w:val="24"/>
    </w:rPr>
  </w:style>
  <w:style w:type="character" w:customStyle="1" w:styleId="Char1d">
    <w:name w:val="页脚 Char1"/>
    <w:basedOn w:val="a1"/>
    <w:uiPriority w:val="99"/>
    <w:semiHidden/>
    <w:qFormat/>
    <w:locked/>
    <w:rsid w:val="00BA17A7"/>
    <w:rPr>
      <w:rFonts w:ascii="Times New Roman" w:eastAsia="宋体" w:hAnsi="Times New Roman" w:cs="Times New Roman"/>
      <w:kern w:val="0"/>
      <w:sz w:val="18"/>
      <w:szCs w:val="18"/>
    </w:rPr>
  </w:style>
  <w:style w:type="character" w:customStyle="1" w:styleId="2Char10">
    <w:name w:val="正文文本缩进 2 Char1"/>
    <w:basedOn w:val="a1"/>
    <w:link w:val="23"/>
    <w:uiPriority w:val="99"/>
    <w:semiHidden/>
    <w:qFormat/>
    <w:locked/>
    <w:rsid w:val="00BA17A7"/>
    <w:rPr>
      <w:rFonts w:ascii="Times New Roman" w:eastAsia="宋体" w:hAnsi="Times New Roman" w:cs="Times New Roman"/>
      <w:kern w:val="0"/>
      <w:sz w:val="32"/>
      <w:szCs w:val="20"/>
    </w:rPr>
  </w:style>
  <w:style w:type="character" w:customStyle="1" w:styleId="Char13">
    <w:name w:val="正文文本缩进 Char1"/>
    <w:basedOn w:val="a1"/>
    <w:link w:val="af2"/>
    <w:uiPriority w:val="99"/>
    <w:semiHidden/>
    <w:qFormat/>
    <w:locked/>
    <w:rsid w:val="00BA17A7"/>
    <w:rPr>
      <w:rFonts w:ascii="仿宋_GB2312" w:eastAsia="仿宋_GB2312" w:hAnsi="Times New Roman" w:cs="Times New Roman"/>
      <w:kern w:val="0"/>
      <w:sz w:val="32"/>
      <w:szCs w:val="20"/>
    </w:rPr>
  </w:style>
  <w:style w:type="character" w:customStyle="1" w:styleId="Char10">
    <w:name w:val="脚注文本 Char1"/>
    <w:basedOn w:val="a1"/>
    <w:link w:val="aa"/>
    <w:uiPriority w:val="99"/>
    <w:semiHidden/>
    <w:qFormat/>
    <w:locked/>
    <w:rsid w:val="00BA17A7"/>
    <w:rPr>
      <w:rFonts w:ascii="Times New Roman" w:eastAsia="宋体" w:hAnsi="Times New Roman" w:cs="Times New Roman"/>
      <w:sz w:val="18"/>
      <w:szCs w:val="18"/>
    </w:rPr>
  </w:style>
  <w:style w:type="character" w:customStyle="1" w:styleId="3Char1">
    <w:name w:val="正文文本 3 Char1"/>
    <w:basedOn w:val="a1"/>
    <w:link w:val="32"/>
    <w:semiHidden/>
    <w:qFormat/>
    <w:locked/>
    <w:rsid w:val="00BA17A7"/>
    <w:rPr>
      <w:rFonts w:ascii="Times New Roman" w:eastAsia="宋体" w:hAnsi="Times New Roman" w:cs="Times New Roman"/>
      <w:b/>
      <w:bCs/>
      <w:kern w:val="0"/>
      <w:sz w:val="24"/>
      <w:szCs w:val="24"/>
    </w:rPr>
  </w:style>
  <w:style w:type="table" w:styleId="affff3">
    <w:name w:val="Table Grid"/>
    <w:basedOn w:val="a2"/>
    <w:uiPriority w:val="59"/>
    <w:qFormat/>
    <w:rsid w:val="00BA17A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4">
    <w:name w:val="四级条标题"/>
    <w:basedOn w:val="aff9"/>
    <w:next w:val="afb"/>
    <w:rsid w:val="00BA17A7"/>
    <w:pPr>
      <w:tabs>
        <w:tab w:val="clear" w:pos="2205"/>
        <w:tab w:val="left" w:pos="2940"/>
      </w:tabs>
      <w:ind w:left="3160"/>
      <w:outlineLvl w:val="5"/>
    </w:pPr>
  </w:style>
  <w:style w:type="paragraph" w:customStyle="1" w:styleId="affff5">
    <w:name w:val="五级条标题"/>
    <w:basedOn w:val="affff4"/>
    <w:next w:val="afb"/>
    <w:rsid w:val="00BA17A7"/>
    <w:pPr>
      <w:tabs>
        <w:tab w:val="left" w:pos="2625"/>
      </w:tabs>
      <w:ind w:left="2100"/>
      <w:outlineLvl w:val="6"/>
    </w:pPr>
  </w:style>
  <w:style w:type="paragraph" w:customStyle="1" w:styleId="affff6">
    <w:name w:val="附录一级条标题"/>
    <w:basedOn w:val="aff3"/>
    <w:next w:val="afb"/>
    <w:rsid w:val="00BA17A7"/>
    <w:pPr>
      <w:tabs>
        <w:tab w:val="clear" w:pos="885"/>
        <w:tab w:val="left" w:pos="1992"/>
      </w:tabs>
      <w:autoSpaceDN w:val="0"/>
      <w:spacing w:beforeLines="0"/>
      <w:ind w:left="420" w:hanging="420"/>
      <w:outlineLvl w:val="2"/>
    </w:pPr>
  </w:style>
  <w:style w:type="paragraph" w:customStyle="1" w:styleId="affff7">
    <w:name w:val="附录二级条标题"/>
    <w:basedOn w:val="affff6"/>
    <w:next w:val="afb"/>
    <w:rsid w:val="00BA17A7"/>
    <w:pPr>
      <w:tabs>
        <w:tab w:val="left" w:pos="840"/>
      </w:tabs>
      <w:ind w:left="840"/>
      <w:outlineLvl w:val="3"/>
    </w:pPr>
  </w:style>
  <w:style w:type="paragraph" w:customStyle="1" w:styleId="affff8">
    <w:name w:val="附录三级条标题"/>
    <w:basedOn w:val="affff7"/>
    <w:next w:val="afb"/>
    <w:rsid w:val="00BA17A7"/>
    <w:pPr>
      <w:tabs>
        <w:tab w:val="left" w:pos="1260"/>
      </w:tabs>
      <w:ind w:left="1260"/>
      <w:outlineLvl w:val="4"/>
    </w:pPr>
  </w:style>
  <w:style w:type="paragraph" w:customStyle="1" w:styleId="affff9">
    <w:name w:val="附录四级条标题"/>
    <w:basedOn w:val="affff8"/>
    <w:next w:val="afb"/>
    <w:rsid w:val="00BA17A7"/>
    <w:pPr>
      <w:tabs>
        <w:tab w:val="left" w:pos="1680"/>
      </w:tabs>
      <w:ind w:left="1680"/>
      <w:outlineLvl w:val="5"/>
    </w:pPr>
  </w:style>
  <w:style w:type="paragraph" w:customStyle="1" w:styleId="affffa">
    <w:name w:val="附录五级条标题"/>
    <w:basedOn w:val="affff9"/>
    <w:next w:val="afb"/>
    <w:rsid w:val="00BA17A7"/>
    <w:pPr>
      <w:tabs>
        <w:tab w:val="clear" w:pos="1680"/>
        <w:tab w:val="left" w:pos="2100"/>
      </w:tabs>
      <w:ind w:left="2100"/>
      <w:outlineLvl w:val="6"/>
    </w:pPr>
  </w:style>
  <w:style w:type="character" w:styleId="affffb">
    <w:name w:val="page number"/>
    <w:basedOn w:val="a1"/>
    <w:qFormat/>
    <w:rsid w:val="00C0197D"/>
  </w:style>
  <w:style w:type="character" w:styleId="affffc">
    <w:name w:val="Strong"/>
    <w:uiPriority w:val="22"/>
    <w:qFormat/>
    <w:rsid w:val="00C0197D"/>
    <w:rPr>
      <w:b/>
      <w:bCs/>
    </w:rPr>
  </w:style>
  <w:style w:type="character" w:customStyle="1" w:styleId="CharChar">
    <w:name w:val="文档正文 Char Char"/>
    <w:link w:val="affffd"/>
    <w:locked/>
    <w:rsid w:val="00C0197D"/>
    <w:rPr>
      <w:sz w:val="24"/>
    </w:rPr>
  </w:style>
  <w:style w:type="character" w:customStyle="1" w:styleId="Charf0">
    <w:name w:val="表 Char"/>
    <w:link w:val="affe"/>
    <w:uiPriority w:val="99"/>
    <w:locked/>
    <w:rsid w:val="00C0197D"/>
    <w:rPr>
      <w:rFonts w:ascii="Calibri" w:eastAsia="仿宋" w:hAnsi="Calibri" w:cs="Times New Roman"/>
    </w:rPr>
  </w:style>
  <w:style w:type="paragraph" w:customStyle="1" w:styleId="affffd">
    <w:name w:val="文档正文"/>
    <w:basedOn w:val="a"/>
    <w:link w:val="CharChar"/>
    <w:qFormat/>
    <w:rsid w:val="00C0197D"/>
    <w:pPr>
      <w:widowControl/>
      <w:snapToGrid w:val="0"/>
      <w:spacing w:before="60" w:after="60" w:line="360" w:lineRule="atLeast"/>
      <w:ind w:firstLine="482"/>
      <w:jc w:val="left"/>
    </w:pPr>
    <w:rPr>
      <w:rFonts w:asciiTheme="minorHAnsi" w:eastAsiaTheme="minorEastAsia" w:hAnsiTheme="minorHAnsi" w:cstheme="minorBidi"/>
      <w:sz w:val="24"/>
      <w:szCs w:val="22"/>
    </w:rPr>
  </w:style>
  <w:style w:type="paragraph" w:styleId="affffe">
    <w:name w:val="Revision"/>
    <w:uiPriority w:val="99"/>
    <w:unhideWhenUsed/>
    <w:rsid w:val="00C0197D"/>
    <w:rPr>
      <w:rFonts w:ascii="Times New Roman" w:eastAsia="宋体" w:hAnsi="Times New Roman" w:cs="Times New Roman"/>
      <w:szCs w:val="24"/>
    </w:rPr>
  </w:style>
  <w:style w:type="paragraph" w:customStyle="1" w:styleId="CharCharCharCharCharCharChar0">
    <w:name w:val="Char Char Char Char Char Char Char"/>
    <w:basedOn w:val="a"/>
    <w:uiPriority w:val="99"/>
    <w:rsid w:val="00C0197D"/>
  </w:style>
  <w:style w:type="paragraph" w:customStyle="1" w:styleId="28">
    <w:name w:val="样式 正文缩进 + 首行缩进:  2 字符"/>
    <w:basedOn w:val="a0"/>
    <w:qFormat/>
    <w:rsid w:val="00C0197D"/>
    <w:pPr>
      <w:spacing w:line="360" w:lineRule="auto"/>
      <w:ind w:firstLineChars="200" w:firstLine="200"/>
    </w:pPr>
    <w:rPr>
      <w:rFonts w:cs="宋体"/>
      <w:sz w:val="24"/>
    </w:rPr>
  </w:style>
  <w:style w:type="table" w:customStyle="1" w:styleId="1b">
    <w:name w:val="网格型1"/>
    <w:basedOn w:val="a2"/>
    <w:next w:val="affff3"/>
    <w:uiPriority w:val="39"/>
    <w:rsid w:val="00C0197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2">
    <w:name w:val="Char Char Char Char Char Char Char"/>
    <w:basedOn w:val="a"/>
    <w:uiPriority w:val="99"/>
    <w:qFormat/>
    <w:rsid w:val="00742D70"/>
  </w:style>
  <w:style w:type="table" w:customStyle="1" w:styleId="29">
    <w:name w:val="网格型2"/>
    <w:basedOn w:val="a2"/>
    <w:next w:val="affff3"/>
    <w:rsid w:val="00742D7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已访问的超链接1"/>
    <w:uiPriority w:val="99"/>
    <w:qFormat/>
    <w:rsid w:val="00C0526C"/>
    <w:rPr>
      <w:color w:val="800080"/>
      <w:u w:val="single"/>
    </w:rPr>
  </w:style>
  <w:style w:type="character" w:customStyle="1" w:styleId="2Char3">
    <w:name w:val="正文首行缩进 2 Char"/>
    <w:link w:val="2a"/>
    <w:uiPriority w:val="99"/>
    <w:qFormat/>
    <w:rsid w:val="00C0526C"/>
    <w:rPr>
      <w:rFonts w:eastAsia="仿宋_GB2312"/>
    </w:rPr>
  </w:style>
  <w:style w:type="character" w:customStyle="1" w:styleId="Charf1">
    <w:name w:val="*正文 Char"/>
    <w:link w:val="afffff"/>
    <w:qFormat/>
    <w:locked/>
    <w:rsid w:val="00C0526C"/>
    <w:rPr>
      <w:rFonts w:ascii="仿宋_GB2312" w:eastAsia="仿宋_GB2312" w:hAnsi="宋体"/>
      <w:color w:val="000000"/>
      <w:sz w:val="24"/>
      <w:szCs w:val="28"/>
    </w:rPr>
  </w:style>
  <w:style w:type="paragraph" w:styleId="afffff0">
    <w:next w:val="a7"/>
    <w:uiPriority w:val="99"/>
    <w:unhideWhenUsed/>
    <w:qFormat/>
    <w:rsid w:val="00C0526C"/>
    <w:pPr>
      <w:widowControl w:val="0"/>
      <w:jc w:val="both"/>
    </w:pPr>
    <w:rPr>
      <w:rFonts w:ascii="Times New Roman" w:eastAsia="宋体" w:hAnsi="Times New Roman" w:cs="Times New Roman"/>
      <w:szCs w:val="24"/>
    </w:rPr>
  </w:style>
  <w:style w:type="character" w:customStyle="1" w:styleId="headline-content4">
    <w:name w:val="headline-content4"/>
    <w:basedOn w:val="a1"/>
    <w:qFormat/>
    <w:rsid w:val="00C0526C"/>
  </w:style>
  <w:style w:type="character" w:customStyle="1" w:styleId="Char31">
    <w:name w:val="批注文字 Char3"/>
    <w:uiPriority w:val="99"/>
    <w:qFormat/>
    <w:rsid w:val="00C0526C"/>
    <w:rPr>
      <w:rFonts w:ascii="Times New Roman" w:hAnsi="Times New Roman"/>
      <w:kern w:val="2"/>
      <w:sz w:val="21"/>
      <w:szCs w:val="24"/>
    </w:rPr>
  </w:style>
  <w:style w:type="paragraph" w:customStyle="1" w:styleId="xl86">
    <w:name w:val="xl86"/>
    <w:basedOn w:val="a"/>
    <w:qFormat/>
    <w:rsid w:val="00C0526C"/>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91">
    <w:name w:val="xl91"/>
    <w:basedOn w:val="a"/>
    <w:qFormat/>
    <w:rsid w:val="00C0526C"/>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color w:val="000000"/>
      <w:kern w:val="0"/>
      <w:szCs w:val="21"/>
    </w:rPr>
  </w:style>
  <w:style w:type="character" w:customStyle="1" w:styleId="Char25">
    <w:name w:val="正文文本缩进 Char2"/>
    <w:basedOn w:val="a1"/>
    <w:uiPriority w:val="99"/>
    <w:semiHidden/>
    <w:rsid w:val="00C0526C"/>
    <w:rPr>
      <w:rFonts w:eastAsia="宋体"/>
      <w:kern w:val="2"/>
      <w:sz w:val="21"/>
      <w:szCs w:val="24"/>
    </w:rPr>
  </w:style>
  <w:style w:type="paragraph" w:styleId="2a">
    <w:name w:val="Body Text First Indent 2"/>
    <w:basedOn w:val="af2"/>
    <w:next w:val="a"/>
    <w:link w:val="2Char3"/>
    <w:uiPriority w:val="99"/>
    <w:unhideWhenUsed/>
    <w:qFormat/>
    <w:rsid w:val="00C0526C"/>
    <w:pPr>
      <w:spacing w:before="260" w:after="120"/>
      <w:ind w:leftChars="200" w:left="420" w:firstLineChars="200" w:firstLine="420"/>
    </w:pPr>
    <w:rPr>
      <w:rFonts w:asciiTheme="minorHAnsi" w:hAnsiTheme="minorHAnsi" w:cstheme="minorBidi"/>
      <w:kern w:val="2"/>
      <w:sz w:val="21"/>
      <w:szCs w:val="22"/>
    </w:rPr>
  </w:style>
  <w:style w:type="character" w:customStyle="1" w:styleId="2Char11">
    <w:name w:val="正文首行缩进 2 Char1"/>
    <w:basedOn w:val="Char13"/>
    <w:link w:val="2a"/>
    <w:uiPriority w:val="99"/>
    <w:semiHidden/>
    <w:rsid w:val="00C0526C"/>
    <w:rPr>
      <w:rFonts w:ascii="Times New Roman" w:eastAsia="宋体"/>
      <w:szCs w:val="24"/>
    </w:rPr>
  </w:style>
  <w:style w:type="paragraph" w:customStyle="1" w:styleId="xl131">
    <w:name w:val="xl131"/>
    <w:basedOn w:val="a"/>
    <w:qFormat/>
    <w:rsid w:val="00C0526C"/>
    <w:pPr>
      <w:widowControl/>
      <w:pBdr>
        <w:lef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84">
    <w:name w:val="xl84"/>
    <w:basedOn w:val="a"/>
    <w:qFormat/>
    <w:rsid w:val="00C0526C"/>
    <w:pPr>
      <w:widowControl/>
      <w:pBdr>
        <w:right w:val="single" w:sz="8" w:space="0" w:color="auto"/>
      </w:pBdr>
      <w:spacing w:before="100" w:beforeAutospacing="1" w:after="100" w:afterAutospacing="1"/>
    </w:pPr>
    <w:rPr>
      <w:rFonts w:ascii="宋体" w:hAnsi="宋体" w:cs="宋体"/>
      <w:kern w:val="0"/>
      <w:szCs w:val="21"/>
    </w:rPr>
  </w:style>
  <w:style w:type="paragraph" w:customStyle="1" w:styleId="xl112">
    <w:name w:val="xl112"/>
    <w:basedOn w:val="a"/>
    <w:qFormat/>
    <w:rsid w:val="00C0526C"/>
    <w:pPr>
      <w:widowControl/>
      <w:pBdr>
        <w:top w:val="single" w:sz="8" w:space="0" w:color="auto"/>
        <w:left w:val="single" w:sz="8" w:space="0" w:color="auto"/>
      </w:pBdr>
      <w:spacing w:before="100" w:beforeAutospacing="1" w:after="100" w:afterAutospacing="1"/>
    </w:pPr>
    <w:rPr>
      <w:rFonts w:ascii="宋体" w:hAnsi="宋体" w:cs="宋体"/>
      <w:b/>
      <w:bCs/>
      <w:color w:val="000000"/>
      <w:kern w:val="0"/>
      <w:szCs w:val="21"/>
    </w:rPr>
  </w:style>
  <w:style w:type="paragraph" w:customStyle="1" w:styleId="font10">
    <w:name w:val="font10"/>
    <w:basedOn w:val="a"/>
    <w:qFormat/>
    <w:rsid w:val="00C0526C"/>
    <w:pPr>
      <w:widowControl/>
      <w:spacing w:before="100" w:beforeAutospacing="1" w:after="100" w:afterAutospacing="1"/>
      <w:jc w:val="left"/>
    </w:pPr>
    <w:rPr>
      <w:rFonts w:ascii="宋体" w:hAnsi="宋体" w:cs="宋体"/>
      <w:b/>
      <w:bCs/>
      <w:color w:val="000000"/>
      <w:kern w:val="0"/>
      <w:szCs w:val="21"/>
    </w:rPr>
  </w:style>
  <w:style w:type="paragraph" w:customStyle="1" w:styleId="xl130">
    <w:name w:val="xl130"/>
    <w:basedOn w:val="a"/>
    <w:qFormat/>
    <w:rsid w:val="00C0526C"/>
    <w:pPr>
      <w:widowControl/>
      <w:pBdr>
        <w:top w:val="single" w:sz="8" w:space="0" w:color="auto"/>
        <w:righ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83">
    <w:name w:val="xl83"/>
    <w:basedOn w:val="a"/>
    <w:qFormat/>
    <w:rsid w:val="00C0526C"/>
    <w:pPr>
      <w:widowControl/>
      <w:pBdr>
        <w:right w:val="single" w:sz="8" w:space="0" w:color="auto"/>
      </w:pBdr>
      <w:spacing w:before="100" w:beforeAutospacing="1" w:after="100" w:afterAutospacing="1"/>
      <w:jc w:val="center"/>
    </w:pPr>
    <w:rPr>
      <w:rFonts w:ascii="宋体" w:hAnsi="宋体" w:cs="宋体"/>
      <w:kern w:val="0"/>
      <w:szCs w:val="21"/>
    </w:rPr>
  </w:style>
  <w:style w:type="paragraph" w:customStyle="1" w:styleId="xl99">
    <w:name w:val="xl99"/>
    <w:basedOn w:val="a"/>
    <w:qFormat/>
    <w:rsid w:val="00C0526C"/>
    <w:pPr>
      <w:widowControl/>
      <w:pBdr>
        <w:top w:val="single" w:sz="8" w:space="0" w:color="auto"/>
        <w:left w:val="single" w:sz="8" w:space="0" w:color="auto"/>
        <w:bottom w:val="single" w:sz="8" w:space="0" w:color="auto"/>
      </w:pBdr>
      <w:spacing w:before="100" w:beforeAutospacing="1" w:after="100" w:afterAutospacing="1"/>
    </w:pPr>
    <w:rPr>
      <w:rFonts w:ascii="宋体" w:hAnsi="宋体" w:cs="宋体"/>
      <w:kern w:val="0"/>
      <w:szCs w:val="21"/>
    </w:rPr>
  </w:style>
  <w:style w:type="paragraph" w:customStyle="1" w:styleId="xl81">
    <w:name w:val="xl81"/>
    <w:basedOn w:val="a"/>
    <w:qFormat/>
    <w:rsid w:val="00C0526C"/>
    <w:pPr>
      <w:widowControl/>
      <w:pBdr>
        <w:left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88">
    <w:name w:val="xl88"/>
    <w:basedOn w:val="a"/>
    <w:qFormat/>
    <w:rsid w:val="00C0526C"/>
    <w:pPr>
      <w:widowControl/>
      <w:pBdr>
        <w:right w:val="single" w:sz="8" w:space="0" w:color="auto"/>
      </w:pBdr>
      <w:spacing w:before="100" w:beforeAutospacing="1" w:after="100" w:afterAutospacing="1"/>
    </w:pPr>
    <w:rPr>
      <w:rFonts w:ascii="宋体" w:hAnsi="宋体" w:cs="宋体"/>
      <w:color w:val="000000"/>
      <w:kern w:val="0"/>
      <w:szCs w:val="21"/>
    </w:rPr>
  </w:style>
  <w:style w:type="paragraph" w:customStyle="1" w:styleId="afffff">
    <w:name w:val="*正文"/>
    <w:basedOn w:val="a"/>
    <w:link w:val="Charf1"/>
    <w:qFormat/>
    <w:rsid w:val="00C0526C"/>
    <w:pPr>
      <w:widowControl/>
      <w:spacing w:line="360" w:lineRule="auto"/>
      <w:ind w:firstLineChars="200" w:firstLine="200"/>
    </w:pPr>
    <w:rPr>
      <w:rFonts w:ascii="仿宋_GB2312" w:eastAsia="仿宋_GB2312" w:hAnsi="宋体" w:cstheme="minorBidi"/>
      <w:color w:val="000000"/>
      <w:sz w:val="24"/>
      <w:szCs w:val="28"/>
    </w:rPr>
  </w:style>
  <w:style w:type="paragraph" w:customStyle="1" w:styleId="xl125">
    <w:name w:val="xl125"/>
    <w:basedOn w:val="a"/>
    <w:qFormat/>
    <w:rsid w:val="00C0526C"/>
    <w:pPr>
      <w:widowControl/>
      <w:pBdr>
        <w:top w:val="single" w:sz="8" w:space="0" w:color="auto"/>
        <w:left w:val="single" w:sz="8" w:space="0" w:color="auto"/>
      </w:pBdr>
      <w:spacing w:before="100" w:beforeAutospacing="1" w:after="100" w:afterAutospacing="1"/>
      <w:jc w:val="left"/>
    </w:pPr>
    <w:rPr>
      <w:rFonts w:ascii="宋体" w:hAnsi="宋体" w:cs="宋体"/>
      <w:kern w:val="0"/>
      <w:szCs w:val="21"/>
    </w:rPr>
  </w:style>
  <w:style w:type="paragraph" w:customStyle="1" w:styleId="xl108">
    <w:name w:val="xl108"/>
    <w:basedOn w:val="a"/>
    <w:qFormat/>
    <w:rsid w:val="00C0526C"/>
    <w:pPr>
      <w:widowControl/>
      <w:pBdr>
        <w:left w:val="single" w:sz="8" w:space="0" w:color="auto"/>
      </w:pBdr>
      <w:spacing w:before="100" w:beforeAutospacing="1" w:after="100" w:afterAutospacing="1"/>
    </w:pPr>
    <w:rPr>
      <w:rFonts w:ascii="宋体" w:hAnsi="宋体" w:cs="宋体"/>
      <w:kern w:val="0"/>
      <w:szCs w:val="21"/>
    </w:rPr>
  </w:style>
  <w:style w:type="paragraph" w:customStyle="1" w:styleId="xl89">
    <w:name w:val="xl89"/>
    <w:basedOn w:val="a"/>
    <w:qFormat/>
    <w:rsid w:val="00C0526C"/>
    <w:pPr>
      <w:widowControl/>
      <w:pBdr>
        <w:top w:val="single" w:sz="8" w:space="0" w:color="auto"/>
        <w:left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xl142">
    <w:name w:val="xl142"/>
    <w:basedOn w:val="a"/>
    <w:qFormat/>
    <w:rsid w:val="00C0526C"/>
    <w:pPr>
      <w:widowControl/>
      <w:spacing w:before="100" w:beforeAutospacing="1" w:after="100" w:afterAutospacing="1"/>
      <w:jc w:val="left"/>
    </w:pPr>
    <w:rPr>
      <w:rFonts w:ascii="宋体" w:hAnsi="宋体" w:cs="宋体"/>
      <w:kern w:val="0"/>
      <w:sz w:val="24"/>
    </w:rPr>
  </w:style>
  <w:style w:type="character" w:customStyle="1" w:styleId="Char32">
    <w:name w:val="页眉 Char3"/>
    <w:basedOn w:val="a1"/>
    <w:uiPriority w:val="99"/>
    <w:semiHidden/>
    <w:rsid w:val="00C0526C"/>
    <w:rPr>
      <w:rFonts w:eastAsia="宋体"/>
      <w:kern w:val="2"/>
      <w:sz w:val="18"/>
      <w:szCs w:val="18"/>
    </w:rPr>
  </w:style>
  <w:style w:type="paragraph" w:customStyle="1" w:styleId="xl126">
    <w:name w:val="xl126"/>
    <w:basedOn w:val="a"/>
    <w:qFormat/>
    <w:rsid w:val="00C0526C"/>
    <w:pPr>
      <w:widowControl/>
      <w:pBdr>
        <w:top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136">
    <w:name w:val="xl136"/>
    <w:basedOn w:val="a"/>
    <w:qFormat/>
    <w:rsid w:val="00C0526C"/>
    <w:pPr>
      <w:widowControl/>
      <w:pBdr>
        <w:top w:val="single" w:sz="8" w:space="0" w:color="auto"/>
        <w:bottom w:val="single" w:sz="8" w:space="0" w:color="auto"/>
      </w:pBdr>
      <w:spacing w:before="100" w:beforeAutospacing="1" w:after="100" w:afterAutospacing="1"/>
      <w:jc w:val="left"/>
    </w:pPr>
    <w:rPr>
      <w:rFonts w:ascii="宋体" w:hAnsi="宋体" w:cs="宋体"/>
      <w:b/>
      <w:bCs/>
      <w:kern w:val="0"/>
      <w:szCs w:val="21"/>
    </w:rPr>
  </w:style>
  <w:style w:type="paragraph" w:customStyle="1" w:styleId="xl69">
    <w:name w:val="xl69"/>
    <w:basedOn w:val="a"/>
    <w:qFormat/>
    <w:rsid w:val="00C0526C"/>
    <w:pPr>
      <w:widowControl/>
      <w:pBdr>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05">
    <w:name w:val="xl105"/>
    <w:basedOn w:val="a"/>
    <w:qFormat/>
    <w:rsid w:val="00C0526C"/>
    <w:pPr>
      <w:widowControl/>
      <w:pBdr>
        <w:top w:val="single" w:sz="8" w:space="0" w:color="auto"/>
        <w:right w:val="single" w:sz="8" w:space="0" w:color="auto"/>
      </w:pBdr>
      <w:spacing w:before="100" w:beforeAutospacing="1" w:after="100" w:afterAutospacing="1"/>
      <w:jc w:val="center"/>
    </w:pPr>
    <w:rPr>
      <w:rFonts w:ascii="宋体" w:hAnsi="宋体" w:cs="宋体"/>
      <w:kern w:val="0"/>
      <w:szCs w:val="21"/>
    </w:rPr>
  </w:style>
  <w:style w:type="character" w:customStyle="1" w:styleId="Char40">
    <w:name w:val="批注文字 Char4"/>
    <w:basedOn w:val="a1"/>
    <w:uiPriority w:val="99"/>
    <w:semiHidden/>
    <w:rsid w:val="00C0526C"/>
    <w:rPr>
      <w:rFonts w:eastAsia="宋体"/>
      <w:kern w:val="2"/>
      <w:sz w:val="21"/>
      <w:szCs w:val="24"/>
    </w:rPr>
  </w:style>
  <w:style w:type="character" w:customStyle="1" w:styleId="Char26">
    <w:name w:val="批注主题 Char2"/>
    <w:basedOn w:val="Char40"/>
    <w:uiPriority w:val="99"/>
    <w:semiHidden/>
    <w:rsid w:val="00C0526C"/>
    <w:rPr>
      <w:b/>
      <w:bCs/>
    </w:rPr>
  </w:style>
  <w:style w:type="paragraph" w:customStyle="1" w:styleId="xl138">
    <w:name w:val="xl138"/>
    <w:basedOn w:val="a"/>
    <w:qFormat/>
    <w:rsid w:val="00C0526C"/>
    <w:pPr>
      <w:widowControl/>
      <w:pBdr>
        <w:top w:val="single" w:sz="8" w:space="0" w:color="auto"/>
        <w:left w:val="single" w:sz="8" w:space="0" w:color="auto"/>
      </w:pBdr>
      <w:spacing w:before="100" w:beforeAutospacing="1" w:after="100" w:afterAutospacing="1"/>
      <w:jc w:val="left"/>
    </w:pPr>
    <w:rPr>
      <w:kern w:val="0"/>
      <w:szCs w:val="21"/>
    </w:rPr>
  </w:style>
  <w:style w:type="paragraph" w:customStyle="1" w:styleId="xl129">
    <w:name w:val="xl129"/>
    <w:basedOn w:val="a"/>
    <w:qFormat/>
    <w:rsid w:val="00C0526C"/>
    <w:pPr>
      <w:widowControl/>
      <w:pBdr>
        <w:top w:val="single" w:sz="8" w:space="0" w:color="auto"/>
        <w:lef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24">
    <w:name w:val="xl124"/>
    <w:basedOn w:val="a"/>
    <w:rsid w:val="00C0526C"/>
    <w:pPr>
      <w:widowControl/>
      <w:pBdr>
        <w:left w:val="single" w:sz="8" w:space="0" w:color="auto"/>
      </w:pBdr>
      <w:spacing w:before="100" w:beforeAutospacing="1" w:after="100" w:afterAutospacing="1"/>
      <w:jc w:val="left"/>
    </w:pPr>
    <w:rPr>
      <w:rFonts w:ascii="宋体" w:hAnsi="宋体" w:cs="宋体"/>
      <w:color w:val="000000"/>
      <w:kern w:val="0"/>
      <w:szCs w:val="21"/>
    </w:rPr>
  </w:style>
  <w:style w:type="paragraph" w:customStyle="1" w:styleId="font12">
    <w:name w:val="font12"/>
    <w:basedOn w:val="a"/>
    <w:qFormat/>
    <w:rsid w:val="00C0526C"/>
    <w:pPr>
      <w:widowControl/>
      <w:spacing w:before="100" w:beforeAutospacing="1" w:after="100" w:afterAutospacing="1"/>
      <w:jc w:val="left"/>
    </w:pPr>
    <w:rPr>
      <w:rFonts w:ascii="宋体" w:hAnsi="宋体" w:cs="宋体"/>
      <w:kern w:val="0"/>
      <w:sz w:val="18"/>
      <w:szCs w:val="18"/>
    </w:rPr>
  </w:style>
  <w:style w:type="paragraph" w:customStyle="1" w:styleId="xl128">
    <w:name w:val="xl128"/>
    <w:basedOn w:val="a"/>
    <w:qFormat/>
    <w:rsid w:val="00C0526C"/>
    <w:pPr>
      <w:widowControl/>
      <w:pBdr>
        <w:bottom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96">
    <w:name w:val="xl96"/>
    <w:basedOn w:val="a"/>
    <w:qFormat/>
    <w:rsid w:val="00C0526C"/>
    <w:pPr>
      <w:widowControl/>
      <w:pBdr>
        <w:top w:val="single" w:sz="8" w:space="0" w:color="auto"/>
        <w:bottom w:val="single" w:sz="8" w:space="0" w:color="auto"/>
        <w:right w:val="single" w:sz="8" w:space="0" w:color="auto"/>
      </w:pBdr>
      <w:spacing w:before="100" w:beforeAutospacing="1" w:after="100" w:afterAutospacing="1"/>
    </w:pPr>
    <w:rPr>
      <w:rFonts w:ascii="宋体" w:hAnsi="宋体" w:cs="宋体"/>
      <w:b/>
      <w:bCs/>
      <w:kern w:val="0"/>
      <w:szCs w:val="21"/>
    </w:rPr>
  </w:style>
  <w:style w:type="character" w:customStyle="1" w:styleId="2Char20">
    <w:name w:val="正文文本 2 Char2"/>
    <w:basedOn w:val="a1"/>
    <w:uiPriority w:val="99"/>
    <w:semiHidden/>
    <w:rsid w:val="00C0526C"/>
    <w:rPr>
      <w:rFonts w:eastAsia="宋体"/>
      <w:kern w:val="2"/>
      <w:sz w:val="21"/>
      <w:szCs w:val="24"/>
    </w:rPr>
  </w:style>
  <w:style w:type="character" w:customStyle="1" w:styleId="Char27">
    <w:name w:val="脚注文本 Char2"/>
    <w:basedOn w:val="a1"/>
    <w:uiPriority w:val="99"/>
    <w:semiHidden/>
    <w:rsid w:val="00C0526C"/>
    <w:rPr>
      <w:rFonts w:eastAsia="宋体"/>
      <w:kern w:val="2"/>
      <w:sz w:val="18"/>
      <w:szCs w:val="18"/>
    </w:rPr>
  </w:style>
  <w:style w:type="paragraph" w:customStyle="1" w:styleId="xl120">
    <w:name w:val="xl120"/>
    <w:basedOn w:val="a"/>
    <w:qFormat/>
    <w:rsid w:val="00C0526C"/>
    <w:pPr>
      <w:widowControl/>
      <w:pBdr>
        <w:left w:val="single" w:sz="8" w:space="0" w:color="auto"/>
      </w:pBdr>
      <w:spacing w:before="100" w:beforeAutospacing="1" w:after="100" w:afterAutospacing="1"/>
    </w:pPr>
    <w:rPr>
      <w:rFonts w:ascii="宋体" w:hAnsi="宋体" w:cs="宋体"/>
      <w:color w:val="000000"/>
      <w:kern w:val="0"/>
      <w:szCs w:val="21"/>
    </w:rPr>
  </w:style>
  <w:style w:type="character" w:customStyle="1" w:styleId="Char28">
    <w:name w:val="批注框文本 Char2"/>
    <w:basedOn w:val="a1"/>
    <w:uiPriority w:val="99"/>
    <w:semiHidden/>
    <w:rsid w:val="00C0526C"/>
    <w:rPr>
      <w:rFonts w:eastAsia="宋体"/>
      <w:kern w:val="2"/>
      <w:sz w:val="18"/>
      <w:szCs w:val="18"/>
    </w:rPr>
  </w:style>
  <w:style w:type="paragraph" w:customStyle="1" w:styleId="xl109">
    <w:name w:val="xl109"/>
    <w:basedOn w:val="a"/>
    <w:qFormat/>
    <w:rsid w:val="00C0526C"/>
    <w:pPr>
      <w:widowControl/>
      <w:pBdr>
        <w:left w:val="single" w:sz="8" w:space="0" w:color="auto"/>
        <w:bottom w:val="single" w:sz="8" w:space="0" w:color="auto"/>
      </w:pBdr>
      <w:spacing w:before="100" w:beforeAutospacing="1" w:after="100" w:afterAutospacing="1"/>
    </w:pPr>
    <w:rPr>
      <w:rFonts w:ascii="宋体" w:hAnsi="宋体" w:cs="宋体"/>
      <w:kern w:val="0"/>
      <w:szCs w:val="21"/>
    </w:rPr>
  </w:style>
  <w:style w:type="paragraph" w:customStyle="1" w:styleId="xl80">
    <w:name w:val="xl80"/>
    <w:basedOn w:val="a"/>
    <w:qFormat/>
    <w:rsid w:val="00C0526C"/>
    <w:pPr>
      <w:widowControl/>
      <w:pBdr>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71">
    <w:name w:val="xl71"/>
    <w:basedOn w:val="a"/>
    <w:qFormat/>
    <w:rsid w:val="00C0526C"/>
    <w:pPr>
      <w:widowControl/>
      <w:spacing w:before="100" w:beforeAutospacing="1" w:after="100" w:afterAutospacing="1"/>
      <w:jc w:val="left"/>
    </w:pPr>
    <w:rPr>
      <w:kern w:val="0"/>
      <w:szCs w:val="21"/>
    </w:rPr>
  </w:style>
  <w:style w:type="paragraph" w:customStyle="1" w:styleId="xl74">
    <w:name w:val="xl74"/>
    <w:basedOn w:val="a"/>
    <w:qFormat/>
    <w:rsid w:val="00C0526C"/>
    <w:pPr>
      <w:widowControl/>
      <w:pBdr>
        <w:right w:val="single" w:sz="8" w:space="0" w:color="auto"/>
      </w:pBdr>
      <w:spacing w:before="100" w:beforeAutospacing="1" w:after="100" w:afterAutospacing="1"/>
      <w:ind w:firstLineChars="100" w:firstLine="100"/>
      <w:jc w:val="left"/>
    </w:pPr>
    <w:rPr>
      <w:rFonts w:ascii="宋体" w:hAnsi="宋体" w:cs="宋体"/>
      <w:kern w:val="0"/>
      <w:szCs w:val="21"/>
    </w:rPr>
  </w:style>
  <w:style w:type="paragraph" w:customStyle="1" w:styleId="xl145">
    <w:name w:val="xl145"/>
    <w:basedOn w:val="a"/>
    <w:qFormat/>
    <w:rsid w:val="00C0526C"/>
    <w:pPr>
      <w:widowControl/>
      <w:pBdr>
        <w:right w:val="single" w:sz="8" w:space="0" w:color="auto"/>
      </w:pBdr>
      <w:spacing w:before="100" w:beforeAutospacing="1" w:after="100" w:afterAutospacing="1"/>
      <w:jc w:val="left"/>
    </w:pPr>
    <w:rPr>
      <w:kern w:val="0"/>
      <w:szCs w:val="21"/>
    </w:rPr>
  </w:style>
  <w:style w:type="character" w:customStyle="1" w:styleId="Char29">
    <w:name w:val="正文文本 Char2"/>
    <w:basedOn w:val="a1"/>
    <w:uiPriority w:val="99"/>
    <w:semiHidden/>
    <w:rsid w:val="00C0526C"/>
    <w:rPr>
      <w:rFonts w:eastAsia="宋体"/>
      <w:kern w:val="2"/>
      <w:sz w:val="21"/>
      <w:szCs w:val="24"/>
    </w:rPr>
  </w:style>
  <w:style w:type="paragraph" w:customStyle="1" w:styleId="xl72">
    <w:name w:val="xl72"/>
    <w:basedOn w:val="a"/>
    <w:qFormat/>
    <w:rsid w:val="00C0526C"/>
    <w:pPr>
      <w:widowControl/>
      <w:pBdr>
        <w:right w:val="single" w:sz="8" w:space="0" w:color="auto"/>
      </w:pBdr>
      <w:spacing w:before="100" w:beforeAutospacing="1" w:after="100" w:afterAutospacing="1"/>
      <w:jc w:val="left"/>
    </w:pPr>
    <w:rPr>
      <w:rFonts w:ascii="宋体" w:hAnsi="宋体" w:cs="宋体"/>
      <w:kern w:val="0"/>
      <w:szCs w:val="21"/>
    </w:rPr>
  </w:style>
  <w:style w:type="character" w:customStyle="1" w:styleId="Char2a">
    <w:name w:val="文档结构图 Char2"/>
    <w:basedOn w:val="a1"/>
    <w:uiPriority w:val="99"/>
    <w:semiHidden/>
    <w:rsid w:val="00C0526C"/>
    <w:rPr>
      <w:rFonts w:ascii="宋体" w:eastAsia="宋体"/>
      <w:kern w:val="2"/>
      <w:sz w:val="18"/>
      <w:szCs w:val="18"/>
    </w:rPr>
  </w:style>
  <w:style w:type="paragraph" w:customStyle="1" w:styleId="xl101">
    <w:name w:val="xl101"/>
    <w:basedOn w:val="a"/>
    <w:qFormat/>
    <w:rsid w:val="00C0526C"/>
    <w:pPr>
      <w:widowControl/>
      <w:pBdr>
        <w:left w:val="single" w:sz="8"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63">
    <w:name w:val="xl63"/>
    <w:basedOn w:val="a"/>
    <w:qFormat/>
    <w:rsid w:val="00C0526C"/>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94">
    <w:name w:val="xl94"/>
    <w:basedOn w:val="a"/>
    <w:qFormat/>
    <w:rsid w:val="00C0526C"/>
    <w:pPr>
      <w:widowControl/>
      <w:pBdr>
        <w:top w:val="single" w:sz="8" w:space="0" w:color="auto"/>
        <w:left w:val="single" w:sz="8" w:space="0" w:color="auto"/>
        <w:bottom w:val="single" w:sz="8" w:space="0" w:color="auto"/>
      </w:pBdr>
      <w:spacing w:before="100" w:beforeAutospacing="1" w:after="100" w:afterAutospacing="1"/>
    </w:pPr>
    <w:rPr>
      <w:rFonts w:ascii="宋体" w:hAnsi="宋体" w:cs="宋体"/>
      <w:b/>
      <w:bCs/>
      <w:kern w:val="0"/>
      <w:szCs w:val="21"/>
    </w:rPr>
  </w:style>
  <w:style w:type="paragraph" w:customStyle="1" w:styleId="xl133">
    <w:name w:val="xl133"/>
    <w:basedOn w:val="a"/>
    <w:qFormat/>
    <w:rsid w:val="00C0526C"/>
    <w:pPr>
      <w:widowControl/>
      <w:pBdr>
        <w:left w:val="single" w:sz="8" w:space="0" w:color="auto"/>
        <w:bottom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47">
    <w:name w:val="xl147"/>
    <w:basedOn w:val="a"/>
    <w:qFormat/>
    <w:rsid w:val="00C0526C"/>
    <w:pPr>
      <w:widowControl/>
      <w:pBdr>
        <w:top w:val="single" w:sz="8" w:space="0" w:color="000000"/>
        <w:right w:val="single" w:sz="8" w:space="0" w:color="000000"/>
      </w:pBdr>
      <w:spacing w:before="100" w:beforeAutospacing="1" w:after="100" w:afterAutospacing="1"/>
      <w:jc w:val="left"/>
    </w:pPr>
    <w:rPr>
      <w:color w:val="000000"/>
      <w:kern w:val="0"/>
      <w:szCs w:val="21"/>
    </w:rPr>
  </w:style>
  <w:style w:type="paragraph" w:customStyle="1" w:styleId="xl143">
    <w:name w:val="xl143"/>
    <w:basedOn w:val="a"/>
    <w:qFormat/>
    <w:rsid w:val="00C0526C"/>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s="宋体"/>
      <w:kern w:val="0"/>
      <w:szCs w:val="21"/>
    </w:rPr>
  </w:style>
  <w:style w:type="character" w:customStyle="1" w:styleId="Char41">
    <w:name w:val="纯文本 Char4"/>
    <w:basedOn w:val="a1"/>
    <w:uiPriority w:val="99"/>
    <w:semiHidden/>
    <w:rsid w:val="00C0526C"/>
    <w:rPr>
      <w:rFonts w:ascii="宋体" w:eastAsia="宋体" w:hAnsi="Courier New" w:cs="Courier New"/>
      <w:kern w:val="2"/>
      <w:sz w:val="21"/>
      <w:szCs w:val="21"/>
    </w:rPr>
  </w:style>
  <w:style w:type="paragraph" w:customStyle="1" w:styleId="xl111">
    <w:name w:val="xl111"/>
    <w:basedOn w:val="a"/>
    <w:qFormat/>
    <w:rsid w:val="00C0526C"/>
    <w:pPr>
      <w:widowControl/>
      <w:pBdr>
        <w:left w:val="single" w:sz="8" w:space="0" w:color="auto"/>
      </w:pBdr>
      <w:spacing w:before="100" w:beforeAutospacing="1" w:after="100" w:afterAutospacing="1"/>
    </w:pPr>
    <w:rPr>
      <w:rFonts w:ascii="宋体" w:hAnsi="宋体" w:cs="宋体"/>
      <w:b/>
      <w:bCs/>
      <w:color w:val="000000"/>
      <w:kern w:val="0"/>
      <w:szCs w:val="21"/>
    </w:rPr>
  </w:style>
  <w:style w:type="paragraph" w:customStyle="1" w:styleId="xl95">
    <w:name w:val="xl95"/>
    <w:basedOn w:val="a"/>
    <w:qFormat/>
    <w:rsid w:val="00C0526C"/>
    <w:pPr>
      <w:widowControl/>
      <w:pBdr>
        <w:top w:val="single" w:sz="8" w:space="0" w:color="auto"/>
        <w:bottom w:val="single" w:sz="8" w:space="0" w:color="auto"/>
      </w:pBdr>
      <w:spacing w:before="100" w:beforeAutospacing="1" w:after="100" w:afterAutospacing="1"/>
    </w:pPr>
    <w:rPr>
      <w:rFonts w:ascii="宋体" w:hAnsi="宋体" w:cs="宋体"/>
      <w:b/>
      <w:bCs/>
      <w:kern w:val="0"/>
      <w:szCs w:val="21"/>
    </w:rPr>
  </w:style>
  <w:style w:type="paragraph" w:customStyle="1" w:styleId="xl141">
    <w:name w:val="xl141"/>
    <w:basedOn w:val="a"/>
    <w:qFormat/>
    <w:rsid w:val="00C0526C"/>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character" w:customStyle="1" w:styleId="HTMLChar2">
    <w:name w:val="HTML 预设格式 Char2"/>
    <w:basedOn w:val="a1"/>
    <w:uiPriority w:val="99"/>
    <w:semiHidden/>
    <w:rsid w:val="00C0526C"/>
    <w:rPr>
      <w:rFonts w:ascii="Courier New" w:eastAsia="宋体" w:hAnsi="Courier New" w:cs="Courier New"/>
      <w:kern w:val="2"/>
    </w:rPr>
  </w:style>
  <w:style w:type="paragraph" w:customStyle="1" w:styleId="msonormal0">
    <w:name w:val="msonormal"/>
    <w:basedOn w:val="a"/>
    <w:qFormat/>
    <w:rsid w:val="00C0526C"/>
    <w:pPr>
      <w:widowControl/>
      <w:spacing w:before="100" w:beforeAutospacing="1" w:after="100" w:afterAutospacing="1"/>
      <w:jc w:val="left"/>
    </w:pPr>
    <w:rPr>
      <w:rFonts w:ascii="宋体" w:hAnsi="宋体" w:cs="宋体"/>
      <w:kern w:val="0"/>
      <w:sz w:val="24"/>
    </w:rPr>
  </w:style>
  <w:style w:type="paragraph" w:customStyle="1" w:styleId="xl115">
    <w:name w:val="xl115"/>
    <w:basedOn w:val="a"/>
    <w:qFormat/>
    <w:rsid w:val="00C0526C"/>
    <w:pPr>
      <w:widowControl/>
      <w:pBdr>
        <w:bottom w:val="single" w:sz="8" w:space="0" w:color="auto"/>
        <w:right w:val="single" w:sz="8" w:space="0" w:color="auto"/>
      </w:pBdr>
      <w:spacing w:before="100" w:beforeAutospacing="1" w:after="100" w:afterAutospacing="1"/>
    </w:pPr>
    <w:rPr>
      <w:rFonts w:ascii="宋体" w:hAnsi="宋体" w:cs="宋体"/>
      <w:b/>
      <w:bCs/>
      <w:color w:val="000000"/>
      <w:kern w:val="0"/>
      <w:szCs w:val="21"/>
    </w:rPr>
  </w:style>
  <w:style w:type="paragraph" w:customStyle="1" w:styleId="xl73">
    <w:name w:val="xl73"/>
    <w:basedOn w:val="a"/>
    <w:qFormat/>
    <w:rsid w:val="00C0526C"/>
    <w:pPr>
      <w:widowControl/>
      <w:pBdr>
        <w:bottom w:val="single" w:sz="8" w:space="0" w:color="auto"/>
        <w:right w:val="single" w:sz="8" w:space="0" w:color="auto"/>
      </w:pBdr>
      <w:spacing w:before="100" w:beforeAutospacing="1" w:after="100" w:afterAutospacing="1"/>
      <w:jc w:val="left"/>
    </w:pPr>
    <w:rPr>
      <w:rFonts w:ascii="宋体" w:hAnsi="宋体" w:cs="宋体"/>
      <w:kern w:val="0"/>
      <w:szCs w:val="21"/>
    </w:rPr>
  </w:style>
  <w:style w:type="character" w:customStyle="1" w:styleId="3Char20">
    <w:name w:val="正文文本 3 Char2"/>
    <w:basedOn w:val="a1"/>
    <w:uiPriority w:val="99"/>
    <w:semiHidden/>
    <w:rsid w:val="00C0526C"/>
    <w:rPr>
      <w:rFonts w:eastAsia="宋体"/>
      <w:kern w:val="2"/>
      <w:sz w:val="16"/>
      <w:szCs w:val="16"/>
    </w:rPr>
  </w:style>
  <w:style w:type="paragraph" w:customStyle="1" w:styleId="xl97">
    <w:name w:val="xl97"/>
    <w:basedOn w:val="a"/>
    <w:qFormat/>
    <w:rsid w:val="00C0526C"/>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b/>
      <w:bCs/>
      <w:kern w:val="0"/>
      <w:szCs w:val="21"/>
    </w:rPr>
  </w:style>
  <w:style w:type="paragraph" w:customStyle="1" w:styleId="font7">
    <w:name w:val="font7"/>
    <w:basedOn w:val="a"/>
    <w:qFormat/>
    <w:rsid w:val="00C0526C"/>
    <w:pPr>
      <w:widowControl/>
      <w:spacing w:before="100" w:beforeAutospacing="1" w:after="100" w:afterAutospacing="1"/>
      <w:jc w:val="left"/>
    </w:pPr>
    <w:rPr>
      <w:rFonts w:ascii="宋体" w:hAnsi="宋体" w:cs="宋体"/>
      <w:b/>
      <w:bCs/>
      <w:color w:val="000000"/>
      <w:kern w:val="0"/>
      <w:szCs w:val="21"/>
    </w:rPr>
  </w:style>
  <w:style w:type="character" w:customStyle="1" w:styleId="Char2b">
    <w:name w:val="页脚 Char2"/>
    <w:basedOn w:val="a1"/>
    <w:uiPriority w:val="99"/>
    <w:semiHidden/>
    <w:rsid w:val="00C0526C"/>
    <w:rPr>
      <w:rFonts w:eastAsia="宋体"/>
      <w:kern w:val="2"/>
      <w:sz w:val="18"/>
      <w:szCs w:val="18"/>
    </w:rPr>
  </w:style>
  <w:style w:type="paragraph" w:customStyle="1" w:styleId="xl127">
    <w:name w:val="xl127"/>
    <w:basedOn w:val="a"/>
    <w:qFormat/>
    <w:rsid w:val="00C0526C"/>
    <w:pPr>
      <w:widowControl/>
      <w:pBdr>
        <w:left w:val="single" w:sz="8" w:space="0" w:color="auto"/>
        <w:bottom w:val="single" w:sz="8" w:space="0" w:color="auto"/>
      </w:pBdr>
      <w:spacing w:before="100" w:beforeAutospacing="1" w:after="100" w:afterAutospacing="1"/>
      <w:jc w:val="left"/>
    </w:pPr>
    <w:rPr>
      <w:rFonts w:ascii="宋体" w:hAnsi="宋体" w:cs="宋体"/>
      <w:kern w:val="0"/>
      <w:szCs w:val="21"/>
    </w:rPr>
  </w:style>
  <w:style w:type="character" w:customStyle="1" w:styleId="Char2c">
    <w:name w:val="日期 Char2"/>
    <w:basedOn w:val="a1"/>
    <w:uiPriority w:val="99"/>
    <w:semiHidden/>
    <w:rsid w:val="00C0526C"/>
    <w:rPr>
      <w:rFonts w:eastAsia="宋体"/>
      <w:kern w:val="2"/>
      <w:sz w:val="21"/>
      <w:szCs w:val="24"/>
    </w:rPr>
  </w:style>
  <w:style w:type="paragraph" w:customStyle="1" w:styleId="xl68">
    <w:name w:val="xl68"/>
    <w:basedOn w:val="a"/>
    <w:qFormat/>
    <w:rsid w:val="00C0526C"/>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75">
    <w:name w:val="xl75"/>
    <w:basedOn w:val="a"/>
    <w:qFormat/>
    <w:rsid w:val="00C0526C"/>
    <w:pPr>
      <w:widowControl/>
      <w:pBdr>
        <w:bottom w:val="single" w:sz="8" w:space="0" w:color="auto"/>
        <w:right w:val="single" w:sz="8" w:space="0" w:color="auto"/>
      </w:pBdr>
      <w:spacing w:before="100" w:beforeAutospacing="1" w:after="100" w:afterAutospacing="1"/>
      <w:ind w:firstLineChars="100" w:firstLine="100"/>
      <w:jc w:val="left"/>
    </w:pPr>
    <w:rPr>
      <w:rFonts w:ascii="宋体" w:hAnsi="宋体" w:cs="宋体"/>
      <w:kern w:val="0"/>
      <w:szCs w:val="21"/>
    </w:rPr>
  </w:style>
  <w:style w:type="paragraph" w:customStyle="1" w:styleId="font6">
    <w:name w:val="font6"/>
    <w:basedOn w:val="a"/>
    <w:qFormat/>
    <w:rsid w:val="00C0526C"/>
    <w:pPr>
      <w:widowControl/>
      <w:spacing w:before="100" w:beforeAutospacing="1" w:after="100" w:afterAutospacing="1"/>
      <w:jc w:val="left"/>
    </w:pPr>
    <w:rPr>
      <w:rFonts w:ascii="宋体" w:hAnsi="宋体" w:cs="宋体"/>
      <w:color w:val="000000"/>
      <w:kern w:val="0"/>
      <w:szCs w:val="21"/>
    </w:rPr>
  </w:style>
  <w:style w:type="paragraph" w:customStyle="1" w:styleId="font11">
    <w:name w:val="font11"/>
    <w:basedOn w:val="a"/>
    <w:qFormat/>
    <w:rsid w:val="00C0526C"/>
    <w:pPr>
      <w:widowControl/>
      <w:spacing w:before="100" w:beforeAutospacing="1" w:after="100" w:afterAutospacing="1"/>
      <w:jc w:val="left"/>
    </w:pPr>
    <w:rPr>
      <w:color w:val="000000"/>
      <w:kern w:val="0"/>
      <w:szCs w:val="21"/>
    </w:rPr>
  </w:style>
  <w:style w:type="paragraph" w:customStyle="1" w:styleId="xl78">
    <w:name w:val="xl78"/>
    <w:basedOn w:val="a"/>
    <w:qFormat/>
    <w:rsid w:val="00C0526C"/>
    <w:pPr>
      <w:widowControl/>
      <w:pBdr>
        <w:bottom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xl137">
    <w:name w:val="xl137"/>
    <w:basedOn w:val="a"/>
    <w:qFormat/>
    <w:rsid w:val="00C0526C"/>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s="宋体"/>
      <w:b/>
      <w:bCs/>
      <w:kern w:val="0"/>
      <w:szCs w:val="21"/>
    </w:rPr>
  </w:style>
  <w:style w:type="character" w:customStyle="1" w:styleId="Char2d">
    <w:name w:val="尾注文本 Char2"/>
    <w:basedOn w:val="a1"/>
    <w:uiPriority w:val="99"/>
    <w:semiHidden/>
    <w:rsid w:val="00C0526C"/>
    <w:rPr>
      <w:rFonts w:eastAsia="宋体"/>
      <w:kern w:val="2"/>
      <w:sz w:val="21"/>
      <w:szCs w:val="24"/>
    </w:rPr>
  </w:style>
  <w:style w:type="paragraph" w:customStyle="1" w:styleId="xl135">
    <w:name w:val="xl135"/>
    <w:basedOn w:val="a"/>
    <w:qFormat/>
    <w:rsid w:val="00C0526C"/>
    <w:pPr>
      <w:widowControl/>
      <w:pBdr>
        <w:top w:val="single" w:sz="8" w:space="0" w:color="auto"/>
        <w:left w:val="single" w:sz="8" w:space="0" w:color="auto"/>
        <w:bottom w:val="single" w:sz="8" w:space="0" w:color="auto"/>
      </w:pBdr>
      <w:spacing w:before="100" w:beforeAutospacing="1" w:after="100" w:afterAutospacing="1"/>
      <w:jc w:val="left"/>
    </w:pPr>
    <w:rPr>
      <w:rFonts w:ascii="宋体" w:hAnsi="宋体" w:cs="宋体"/>
      <w:b/>
      <w:bCs/>
      <w:kern w:val="0"/>
      <w:szCs w:val="21"/>
    </w:rPr>
  </w:style>
  <w:style w:type="character" w:customStyle="1" w:styleId="Char33">
    <w:name w:val="标题 Char3"/>
    <w:basedOn w:val="a1"/>
    <w:uiPriority w:val="10"/>
    <w:rsid w:val="00C0526C"/>
    <w:rPr>
      <w:rFonts w:asciiTheme="majorHAnsi" w:eastAsia="宋体" w:hAnsiTheme="majorHAnsi" w:cstheme="majorBidi"/>
      <w:b/>
      <w:bCs/>
      <w:kern w:val="2"/>
      <w:sz w:val="32"/>
      <w:szCs w:val="32"/>
    </w:rPr>
  </w:style>
  <w:style w:type="paragraph" w:customStyle="1" w:styleId="xl103">
    <w:name w:val="xl103"/>
    <w:basedOn w:val="a"/>
    <w:qFormat/>
    <w:rsid w:val="00C0526C"/>
    <w:pPr>
      <w:widowControl/>
      <w:pBdr>
        <w:left w:val="single" w:sz="8" w:space="0" w:color="auto"/>
      </w:pBdr>
      <w:spacing w:before="100" w:beforeAutospacing="1" w:after="100" w:afterAutospacing="1"/>
      <w:jc w:val="center"/>
    </w:pPr>
    <w:rPr>
      <w:rFonts w:ascii="宋体" w:hAnsi="宋体" w:cs="宋体"/>
      <w:kern w:val="0"/>
      <w:szCs w:val="21"/>
    </w:rPr>
  </w:style>
  <w:style w:type="paragraph" w:customStyle="1" w:styleId="xl119">
    <w:name w:val="xl119"/>
    <w:basedOn w:val="a"/>
    <w:qFormat/>
    <w:rsid w:val="00C0526C"/>
    <w:pPr>
      <w:widowControl/>
      <w:pBdr>
        <w:right w:val="single" w:sz="8" w:space="0" w:color="auto"/>
      </w:pBdr>
      <w:spacing w:before="100" w:beforeAutospacing="1" w:after="100" w:afterAutospacing="1"/>
    </w:pPr>
    <w:rPr>
      <w:rFonts w:ascii="宋体" w:hAnsi="宋体" w:cs="宋体"/>
      <w:b/>
      <w:bCs/>
      <w:color w:val="000000"/>
      <w:kern w:val="0"/>
      <w:szCs w:val="21"/>
    </w:rPr>
  </w:style>
  <w:style w:type="paragraph" w:customStyle="1" w:styleId="xl85">
    <w:name w:val="xl85"/>
    <w:basedOn w:val="a"/>
    <w:qFormat/>
    <w:rsid w:val="00C0526C"/>
    <w:pPr>
      <w:widowControl/>
      <w:pBdr>
        <w:top w:val="single" w:sz="8" w:space="0" w:color="auto"/>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70">
    <w:name w:val="xl70"/>
    <w:basedOn w:val="a"/>
    <w:qFormat/>
    <w:rsid w:val="00C0526C"/>
    <w:pPr>
      <w:widowControl/>
      <w:pBdr>
        <w:bottom w:val="single" w:sz="8" w:space="0" w:color="auto"/>
        <w:right w:val="single" w:sz="8" w:space="0" w:color="auto"/>
      </w:pBdr>
      <w:spacing w:before="100" w:beforeAutospacing="1" w:after="100" w:afterAutospacing="1"/>
      <w:jc w:val="center"/>
    </w:pPr>
    <w:rPr>
      <w:rFonts w:ascii="宋体" w:hAnsi="宋体" w:cs="宋体"/>
      <w:kern w:val="0"/>
      <w:szCs w:val="21"/>
    </w:rPr>
  </w:style>
  <w:style w:type="character" w:customStyle="1" w:styleId="3Char21">
    <w:name w:val="正文文本缩进 3 Char2"/>
    <w:basedOn w:val="a1"/>
    <w:uiPriority w:val="99"/>
    <w:semiHidden/>
    <w:rsid w:val="00C0526C"/>
    <w:rPr>
      <w:rFonts w:eastAsia="宋体"/>
      <w:kern w:val="2"/>
      <w:sz w:val="16"/>
      <w:szCs w:val="16"/>
    </w:rPr>
  </w:style>
  <w:style w:type="paragraph" w:customStyle="1" w:styleId="112">
    <w:name w:val="纯文本11"/>
    <w:basedOn w:val="a"/>
    <w:qFormat/>
    <w:rsid w:val="00C0526C"/>
    <w:pPr>
      <w:suppressAutoHyphens/>
    </w:pPr>
    <w:rPr>
      <w:rFonts w:ascii="宋体" w:hAnsi="宋体" w:cs="Courier New"/>
      <w:szCs w:val="21"/>
      <w:lang w:eastAsia="ar-SA"/>
    </w:rPr>
  </w:style>
  <w:style w:type="character" w:customStyle="1" w:styleId="2Char21">
    <w:name w:val="正文文本缩进 2 Char2"/>
    <w:basedOn w:val="a1"/>
    <w:uiPriority w:val="99"/>
    <w:semiHidden/>
    <w:rsid w:val="00C0526C"/>
    <w:rPr>
      <w:rFonts w:eastAsia="宋体"/>
      <w:kern w:val="2"/>
      <w:sz w:val="21"/>
      <w:szCs w:val="24"/>
    </w:rPr>
  </w:style>
  <w:style w:type="paragraph" w:customStyle="1" w:styleId="xl107">
    <w:name w:val="xl107"/>
    <w:basedOn w:val="a"/>
    <w:qFormat/>
    <w:rsid w:val="00C0526C"/>
    <w:pPr>
      <w:widowControl/>
      <w:pBdr>
        <w:top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Style37">
    <w:name w:val="_Style 37"/>
    <w:basedOn w:val="a"/>
    <w:next w:val="afa"/>
    <w:uiPriority w:val="34"/>
    <w:qFormat/>
    <w:rsid w:val="00C0526C"/>
    <w:pPr>
      <w:ind w:firstLineChars="200" w:firstLine="420"/>
    </w:pPr>
  </w:style>
  <w:style w:type="paragraph" w:customStyle="1" w:styleId="xl140">
    <w:name w:val="xl140"/>
    <w:basedOn w:val="a"/>
    <w:qFormat/>
    <w:rsid w:val="00C0526C"/>
    <w:pPr>
      <w:widowControl/>
      <w:pBdr>
        <w:left w:val="single" w:sz="8" w:space="0" w:color="auto"/>
        <w:bottom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34">
    <w:name w:val="xl134"/>
    <w:basedOn w:val="a"/>
    <w:qFormat/>
    <w:rsid w:val="00C0526C"/>
    <w:pPr>
      <w:widowControl/>
      <w:pBdr>
        <w:bottom w:val="single" w:sz="8" w:space="0" w:color="auto"/>
        <w:righ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32">
    <w:name w:val="xl132"/>
    <w:basedOn w:val="a"/>
    <w:qFormat/>
    <w:rsid w:val="00C0526C"/>
    <w:pPr>
      <w:widowControl/>
      <w:pBdr>
        <w:righ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76">
    <w:name w:val="xl76"/>
    <w:basedOn w:val="a"/>
    <w:qFormat/>
    <w:rsid w:val="00C0526C"/>
    <w:pPr>
      <w:widowControl/>
      <w:pBdr>
        <w:bottom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93">
    <w:name w:val="xl93"/>
    <w:basedOn w:val="a"/>
    <w:qFormat/>
    <w:rsid w:val="00C0526C"/>
    <w:pPr>
      <w:widowControl/>
      <w:pBdr>
        <w:top w:val="single" w:sz="8" w:space="0" w:color="auto"/>
        <w:left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xl102">
    <w:name w:val="xl102"/>
    <w:basedOn w:val="a"/>
    <w:qFormat/>
    <w:rsid w:val="00C0526C"/>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90">
    <w:name w:val="xl90"/>
    <w:basedOn w:val="a"/>
    <w:qFormat/>
    <w:rsid w:val="00C0526C"/>
    <w:pPr>
      <w:widowControl/>
      <w:pBdr>
        <w:left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113">
    <w:name w:val="列出段落11"/>
    <w:basedOn w:val="a"/>
    <w:uiPriority w:val="34"/>
    <w:qFormat/>
    <w:rsid w:val="00C0526C"/>
    <w:pPr>
      <w:ind w:firstLineChars="200" w:firstLine="420"/>
    </w:pPr>
    <w:rPr>
      <w:rFonts w:eastAsia="方正魏碑简体"/>
      <w:sz w:val="24"/>
      <w:szCs w:val="20"/>
    </w:rPr>
  </w:style>
  <w:style w:type="paragraph" w:customStyle="1" w:styleId="xl104">
    <w:name w:val="xl104"/>
    <w:basedOn w:val="a"/>
    <w:qFormat/>
    <w:rsid w:val="00C0526C"/>
    <w:pPr>
      <w:widowControl/>
      <w:pBdr>
        <w:top w:val="single" w:sz="8" w:space="0" w:color="auto"/>
        <w:left w:val="single" w:sz="8" w:space="0" w:color="auto"/>
      </w:pBdr>
      <w:spacing w:before="100" w:beforeAutospacing="1" w:after="100" w:afterAutospacing="1"/>
      <w:jc w:val="center"/>
    </w:pPr>
    <w:rPr>
      <w:rFonts w:ascii="宋体" w:hAnsi="宋体" w:cs="宋体"/>
      <w:kern w:val="0"/>
      <w:szCs w:val="21"/>
    </w:rPr>
  </w:style>
  <w:style w:type="paragraph" w:customStyle="1" w:styleId="xl116">
    <w:name w:val="xl116"/>
    <w:basedOn w:val="a"/>
    <w:qFormat/>
    <w:rsid w:val="00C0526C"/>
    <w:pPr>
      <w:widowControl/>
      <w:pBdr>
        <w:top w:val="single" w:sz="8" w:space="0" w:color="auto"/>
        <w:left w:val="single" w:sz="8" w:space="0" w:color="auto"/>
      </w:pBdr>
      <w:spacing w:before="100" w:beforeAutospacing="1" w:after="100" w:afterAutospacing="1"/>
    </w:pPr>
    <w:rPr>
      <w:rFonts w:ascii="宋体" w:hAnsi="宋体" w:cs="宋体"/>
      <w:color w:val="000000"/>
      <w:kern w:val="0"/>
      <w:szCs w:val="21"/>
    </w:rPr>
  </w:style>
  <w:style w:type="paragraph" w:customStyle="1" w:styleId="xl100">
    <w:name w:val="xl100"/>
    <w:basedOn w:val="a"/>
    <w:qFormat/>
    <w:rsid w:val="00C0526C"/>
    <w:pPr>
      <w:widowControl/>
      <w:pBdr>
        <w:top w:val="single" w:sz="8" w:space="0" w:color="auto"/>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18">
    <w:name w:val="xl118"/>
    <w:basedOn w:val="a"/>
    <w:qFormat/>
    <w:rsid w:val="00C0526C"/>
    <w:pPr>
      <w:widowControl/>
      <w:pBdr>
        <w:left w:val="single" w:sz="8" w:space="0" w:color="auto"/>
        <w:bottom w:val="single" w:sz="8" w:space="0" w:color="auto"/>
      </w:pBdr>
      <w:spacing w:before="100" w:beforeAutospacing="1" w:after="100" w:afterAutospacing="1"/>
    </w:pPr>
    <w:rPr>
      <w:rFonts w:ascii="宋体" w:hAnsi="宋体" w:cs="宋体"/>
      <w:color w:val="000000"/>
      <w:kern w:val="0"/>
      <w:szCs w:val="21"/>
    </w:rPr>
  </w:style>
  <w:style w:type="paragraph" w:customStyle="1" w:styleId="xl110">
    <w:name w:val="xl110"/>
    <w:basedOn w:val="a"/>
    <w:qFormat/>
    <w:rsid w:val="00C0526C"/>
    <w:pPr>
      <w:widowControl/>
      <w:pBdr>
        <w:top w:val="single" w:sz="8" w:space="0" w:color="auto"/>
        <w:bottom w:val="single" w:sz="8" w:space="0" w:color="auto"/>
      </w:pBdr>
      <w:spacing w:before="100" w:beforeAutospacing="1" w:after="100" w:afterAutospacing="1"/>
    </w:pPr>
    <w:rPr>
      <w:rFonts w:ascii="宋体" w:hAnsi="宋体" w:cs="宋体"/>
      <w:kern w:val="0"/>
      <w:szCs w:val="21"/>
    </w:rPr>
  </w:style>
  <w:style w:type="paragraph" w:customStyle="1" w:styleId="xl87">
    <w:name w:val="xl87"/>
    <w:basedOn w:val="a"/>
    <w:qFormat/>
    <w:rsid w:val="00C0526C"/>
    <w:pPr>
      <w:widowControl/>
      <w:pBdr>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67">
    <w:name w:val="xl67"/>
    <w:basedOn w:val="a"/>
    <w:qFormat/>
    <w:rsid w:val="00C0526C"/>
    <w:pPr>
      <w:widowControl/>
      <w:pBdr>
        <w:bottom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xl113">
    <w:name w:val="xl113"/>
    <w:basedOn w:val="a"/>
    <w:qFormat/>
    <w:rsid w:val="00C0526C"/>
    <w:pPr>
      <w:widowControl/>
      <w:pBdr>
        <w:top w:val="single" w:sz="8" w:space="0" w:color="auto"/>
        <w:right w:val="single" w:sz="8" w:space="0" w:color="auto"/>
      </w:pBdr>
      <w:spacing w:before="100" w:beforeAutospacing="1" w:after="100" w:afterAutospacing="1"/>
    </w:pPr>
    <w:rPr>
      <w:rFonts w:ascii="宋体" w:hAnsi="宋体" w:cs="宋体"/>
      <w:b/>
      <w:bCs/>
      <w:color w:val="000000"/>
      <w:kern w:val="0"/>
      <w:szCs w:val="21"/>
    </w:rPr>
  </w:style>
  <w:style w:type="paragraph" w:customStyle="1" w:styleId="font9">
    <w:name w:val="font9"/>
    <w:basedOn w:val="a"/>
    <w:qFormat/>
    <w:rsid w:val="00C0526C"/>
    <w:pPr>
      <w:widowControl/>
      <w:spacing w:before="100" w:beforeAutospacing="1" w:after="100" w:afterAutospacing="1"/>
      <w:jc w:val="left"/>
    </w:pPr>
    <w:rPr>
      <w:rFonts w:ascii="宋体" w:hAnsi="宋体" w:cs="宋体"/>
      <w:color w:val="000000"/>
      <w:kern w:val="0"/>
      <w:szCs w:val="21"/>
    </w:rPr>
  </w:style>
  <w:style w:type="paragraph" w:customStyle="1" w:styleId="xl114">
    <w:name w:val="xl114"/>
    <w:basedOn w:val="a"/>
    <w:qFormat/>
    <w:rsid w:val="00C0526C"/>
    <w:pPr>
      <w:widowControl/>
      <w:pBdr>
        <w:left w:val="single" w:sz="8" w:space="0" w:color="auto"/>
        <w:bottom w:val="single" w:sz="8" w:space="0" w:color="auto"/>
      </w:pBdr>
      <w:spacing w:before="100" w:beforeAutospacing="1" w:after="100" w:afterAutospacing="1"/>
    </w:pPr>
    <w:rPr>
      <w:rFonts w:ascii="宋体" w:hAnsi="宋体" w:cs="宋体"/>
      <w:b/>
      <w:bCs/>
      <w:color w:val="000000"/>
      <w:kern w:val="0"/>
      <w:szCs w:val="21"/>
    </w:rPr>
  </w:style>
  <w:style w:type="paragraph" w:customStyle="1" w:styleId="font5">
    <w:name w:val="font5"/>
    <w:basedOn w:val="a"/>
    <w:qFormat/>
    <w:rsid w:val="00C0526C"/>
    <w:pPr>
      <w:widowControl/>
      <w:spacing w:before="100" w:beforeAutospacing="1" w:after="100" w:afterAutospacing="1"/>
      <w:jc w:val="left"/>
    </w:pPr>
    <w:rPr>
      <w:color w:val="000000"/>
      <w:kern w:val="0"/>
      <w:szCs w:val="21"/>
    </w:rPr>
  </w:style>
  <w:style w:type="paragraph" w:customStyle="1" w:styleId="xl79">
    <w:name w:val="xl79"/>
    <w:basedOn w:val="a"/>
    <w:qFormat/>
    <w:rsid w:val="00C0526C"/>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06">
    <w:name w:val="xl106"/>
    <w:basedOn w:val="a"/>
    <w:rsid w:val="00C0526C"/>
    <w:pPr>
      <w:widowControl/>
      <w:pBdr>
        <w:top w:val="single" w:sz="8" w:space="0" w:color="auto"/>
        <w:left w:val="single" w:sz="8" w:space="0" w:color="auto"/>
      </w:pBdr>
      <w:spacing w:before="100" w:beforeAutospacing="1" w:after="100" w:afterAutospacing="1"/>
    </w:pPr>
    <w:rPr>
      <w:rFonts w:ascii="宋体" w:hAnsi="宋体" w:cs="宋体"/>
      <w:kern w:val="0"/>
      <w:szCs w:val="21"/>
    </w:rPr>
  </w:style>
  <w:style w:type="paragraph" w:customStyle="1" w:styleId="xl82">
    <w:name w:val="xl82"/>
    <w:basedOn w:val="a"/>
    <w:qFormat/>
    <w:rsid w:val="00C0526C"/>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77">
    <w:name w:val="xl77"/>
    <w:basedOn w:val="a"/>
    <w:qFormat/>
    <w:rsid w:val="00C0526C"/>
    <w:pPr>
      <w:widowControl/>
      <w:pBdr>
        <w:left w:val="single" w:sz="8" w:space="0" w:color="auto"/>
        <w:bottom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font8">
    <w:name w:val="font8"/>
    <w:basedOn w:val="a"/>
    <w:qFormat/>
    <w:rsid w:val="00C0526C"/>
    <w:pPr>
      <w:widowControl/>
      <w:spacing w:before="100" w:beforeAutospacing="1" w:after="100" w:afterAutospacing="1"/>
      <w:jc w:val="left"/>
    </w:pPr>
    <w:rPr>
      <w:color w:val="000000"/>
      <w:kern w:val="0"/>
      <w:sz w:val="14"/>
      <w:szCs w:val="14"/>
    </w:rPr>
  </w:style>
  <w:style w:type="paragraph" w:customStyle="1" w:styleId="xl144">
    <w:name w:val="xl144"/>
    <w:basedOn w:val="a"/>
    <w:qFormat/>
    <w:rsid w:val="00C0526C"/>
    <w:pPr>
      <w:widowControl/>
      <w:pBdr>
        <w:bottom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xl117">
    <w:name w:val="xl117"/>
    <w:basedOn w:val="a"/>
    <w:qFormat/>
    <w:rsid w:val="00C0526C"/>
    <w:pPr>
      <w:widowControl/>
      <w:pBdr>
        <w:top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xl98">
    <w:name w:val="xl98"/>
    <w:basedOn w:val="a"/>
    <w:qFormat/>
    <w:rsid w:val="00C0526C"/>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Cs w:val="21"/>
    </w:rPr>
  </w:style>
  <w:style w:type="paragraph" w:customStyle="1" w:styleId="xl146">
    <w:name w:val="xl146"/>
    <w:basedOn w:val="a"/>
    <w:qFormat/>
    <w:rsid w:val="00C0526C"/>
    <w:pPr>
      <w:widowControl/>
      <w:pBdr>
        <w:left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66">
    <w:name w:val="xl66"/>
    <w:basedOn w:val="a"/>
    <w:qFormat/>
    <w:rsid w:val="00C0526C"/>
    <w:pPr>
      <w:widowControl/>
      <w:pBdr>
        <w:bottom w:val="single" w:sz="8" w:space="0" w:color="auto"/>
        <w:right w:val="single" w:sz="8" w:space="0" w:color="auto"/>
      </w:pBdr>
      <w:spacing w:before="100" w:beforeAutospacing="1" w:after="100" w:afterAutospacing="1"/>
    </w:pPr>
    <w:rPr>
      <w:rFonts w:ascii="宋体" w:hAnsi="宋体" w:cs="宋体"/>
      <w:b/>
      <w:bCs/>
      <w:kern w:val="0"/>
      <w:szCs w:val="21"/>
    </w:rPr>
  </w:style>
  <w:style w:type="paragraph" w:customStyle="1" w:styleId="xl65">
    <w:name w:val="xl65"/>
    <w:basedOn w:val="a"/>
    <w:qFormat/>
    <w:rsid w:val="00C0526C"/>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Cs w:val="21"/>
    </w:rPr>
  </w:style>
  <w:style w:type="paragraph" w:customStyle="1" w:styleId="xl92">
    <w:name w:val="xl92"/>
    <w:basedOn w:val="a"/>
    <w:qFormat/>
    <w:rsid w:val="00C0526C"/>
    <w:pPr>
      <w:widowControl/>
      <w:pBdr>
        <w:left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xl123">
    <w:name w:val="xl123"/>
    <w:basedOn w:val="a"/>
    <w:qFormat/>
    <w:rsid w:val="00C0526C"/>
    <w:pPr>
      <w:widowControl/>
      <w:pBdr>
        <w:left w:val="single" w:sz="8" w:space="0" w:color="auto"/>
        <w:bottom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21">
    <w:name w:val="xl121"/>
    <w:basedOn w:val="a"/>
    <w:qFormat/>
    <w:rsid w:val="00C0526C"/>
    <w:pPr>
      <w:widowControl/>
      <w:pBdr>
        <w:top w:val="single" w:sz="8" w:space="0" w:color="auto"/>
        <w:lef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39">
    <w:name w:val="xl139"/>
    <w:basedOn w:val="a"/>
    <w:qFormat/>
    <w:rsid w:val="00C0526C"/>
    <w:pPr>
      <w:widowControl/>
      <w:pBdr>
        <w:top w:val="single" w:sz="8" w:space="0" w:color="auto"/>
        <w:right w:val="single" w:sz="8" w:space="0" w:color="auto"/>
      </w:pBdr>
      <w:spacing w:before="100" w:beforeAutospacing="1" w:after="100" w:afterAutospacing="1"/>
      <w:jc w:val="left"/>
    </w:pPr>
    <w:rPr>
      <w:kern w:val="0"/>
      <w:szCs w:val="21"/>
    </w:rPr>
  </w:style>
  <w:style w:type="paragraph" w:customStyle="1" w:styleId="xl122">
    <w:name w:val="xl122"/>
    <w:basedOn w:val="a"/>
    <w:qFormat/>
    <w:rsid w:val="00C0526C"/>
    <w:pPr>
      <w:widowControl/>
      <w:pBdr>
        <w:top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64">
    <w:name w:val="xl64"/>
    <w:basedOn w:val="a"/>
    <w:qFormat/>
    <w:rsid w:val="00C0526C"/>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table" w:customStyle="1" w:styleId="37">
    <w:name w:val="网格型3"/>
    <w:basedOn w:val="a2"/>
    <w:next w:val="affff3"/>
    <w:qFormat/>
    <w:rsid w:val="00C0526C"/>
    <w:pPr>
      <w:widowControl w:val="0"/>
      <w:jc w:val="both"/>
    </w:pPr>
    <w:rPr>
      <w:rFonts w:ascii="Times New Roman" w:eastAsia="方正魏碑简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04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73</Pages>
  <Words>7106</Words>
  <Characters>40507</Characters>
  <Application>Microsoft Office Word</Application>
  <DocSecurity>0</DocSecurity>
  <Lines>337</Lines>
  <Paragraphs>95</Paragraphs>
  <ScaleCrop>false</ScaleCrop>
  <Company>微软中国</Company>
  <LinksUpToDate>false</LinksUpToDate>
  <CharactersWithSpaces>47518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Guocy</dc:creator>
  <cp:keywords/>
  <dc:description/>
  <cp:lastModifiedBy>Windows User</cp:lastModifiedBy>
  <cp:revision>19</cp:revision>
  <dcterms:created xsi:type="dcterms:W3CDTF">2019-02-11T03:19:00Z</dcterms:created>
  <dcterms:modified xsi:type="dcterms:W3CDTF">2020-08-20T12:05:00Z</dcterms:modified>
</cp:coreProperties>
</file>