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C9" w:rsidRDefault="009E7BC9" w:rsidP="009E7BC9">
      <w:pPr>
        <w:pStyle w:val="2"/>
        <w:jc w:val="center"/>
        <w:rPr>
          <w:color w:val="000000"/>
          <w:sz w:val="30"/>
          <w:szCs w:val="30"/>
        </w:rPr>
      </w:pPr>
      <w:r>
        <w:rPr>
          <w:rFonts w:hint="eastAsia"/>
          <w:color w:val="000000"/>
        </w:rPr>
        <w:t>采购需求</w:t>
      </w:r>
    </w:p>
    <w:p w:rsidR="009E7BC9" w:rsidRDefault="009E7BC9" w:rsidP="009E7BC9">
      <w:pPr>
        <w:spacing w:line="400" w:lineRule="exact"/>
        <w:jc w:val="left"/>
        <w:rPr>
          <w:color w:val="000000"/>
        </w:rPr>
      </w:pPr>
      <w:r>
        <w:rPr>
          <w:rFonts w:hint="eastAsia"/>
          <w:color w:val="000000"/>
        </w:rPr>
        <w:t>说明：</w:t>
      </w:r>
    </w:p>
    <w:p w:rsidR="009E7BC9" w:rsidRDefault="009E7BC9" w:rsidP="009E7BC9">
      <w:pPr>
        <w:spacing w:line="400" w:lineRule="exact"/>
        <w:ind w:firstLineChars="202" w:firstLine="424"/>
        <w:jc w:val="left"/>
        <w:rPr>
          <w:color w:val="000000"/>
        </w:rPr>
      </w:pPr>
      <w:r>
        <w:rPr>
          <w:color w:val="000000"/>
        </w:rPr>
        <w:t xml:space="preserve">1. </w:t>
      </w:r>
      <w:r>
        <w:rPr>
          <w:rFonts w:hint="eastAsia"/>
          <w:color w:val="000000"/>
        </w:rPr>
        <w:t>本招标文件所称中小企业必须符合《政府采购促进中小企业发展暂行办法》第二条规定。</w:t>
      </w:r>
    </w:p>
    <w:p w:rsidR="009E7BC9" w:rsidRDefault="009E7BC9" w:rsidP="009E7BC9">
      <w:pPr>
        <w:spacing w:line="400" w:lineRule="exact"/>
        <w:ind w:firstLineChars="202" w:firstLine="424"/>
        <w:jc w:val="left"/>
        <w:rPr>
          <w:color w:val="000000"/>
        </w:rPr>
      </w:pPr>
      <w:r>
        <w:rPr>
          <w:color w:val="000000"/>
        </w:rPr>
        <w:t xml:space="preserve">2. </w:t>
      </w:r>
      <w:r>
        <w:rPr>
          <w:rFonts w:hint="eastAsia"/>
          <w:color w:val="000000"/>
        </w:rPr>
        <w:t>小型和微型企业产品的价格给予</w:t>
      </w:r>
      <w:r>
        <w:rPr>
          <w:color w:val="000000"/>
        </w:rPr>
        <w:t>6%-10%</w:t>
      </w:r>
      <w:r>
        <w:rPr>
          <w:rFonts w:hint="eastAsia"/>
          <w:color w:val="000000"/>
        </w:rPr>
        <w:t>的扣除，用扣除后的价格参与评审，具体扣除比例以第四章《评标办法及评标标准》的规定为准。</w:t>
      </w:r>
    </w:p>
    <w:p w:rsidR="009E7BC9" w:rsidRDefault="009E7BC9" w:rsidP="009E7BC9">
      <w:pPr>
        <w:spacing w:line="400" w:lineRule="exact"/>
        <w:ind w:firstLineChars="202" w:firstLine="424"/>
        <w:jc w:val="left"/>
        <w:rPr>
          <w:color w:val="000000"/>
        </w:rPr>
      </w:pPr>
      <w:r>
        <w:rPr>
          <w:color w:val="000000"/>
        </w:rPr>
        <w:t xml:space="preserve">3. </w:t>
      </w:r>
      <w:r>
        <w:rPr>
          <w:rFonts w:hint="eastAsia"/>
          <w:color w:val="000000"/>
        </w:rPr>
        <w:t>小型、微型企业提供中型企业制造的货物的，视同为中型企业。</w:t>
      </w:r>
    </w:p>
    <w:p w:rsidR="009E7BC9" w:rsidRDefault="009E7BC9" w:rsidP="009E7BC9">
      <w:pPr>
        <w:spacing w:line="400" w:lineRule="exact"/>
        <w:ind w:firstLineChars="202" w:firstLine="424"/>
        <w:jc w:val="left"/>
        <w:rPr>
          <w:color w:val="000000"/>
        </w:rPr>
      </w:pPr>
      <w:r>
        <w:rPr>
          <w:color w:val="000000"/>
        </w:rPr>
        <w:t xml:space="preserve">4. </w:t>
      </w:r>
      <w:r>
        <w:rPr>
          <w:rFonts w:hint="eastAsia"/>
          <w:color w:val="000000"/>
        </w:rPr>
        <w:t>小型、微型企业提供大型企业制造的货物的，视同为大型企业。</w:t>
      </w:r>
    </w:p>
    <w:p w:rsidR="009E7BC9" w:rsidRDefault="009E7BC9" w:rsidP="009E7BC9">
      <w:pPr>
        <w:spacing w:line="400" w:lineRule="exact"/>
        <w:ind w:firstLineChars="202" w:firstLine="424"/>
        <w:jc w:val="left"/>
        <w:rPr>
          <w:rFonts w:ascii="微软雅黑" w:eastAsia="微软雅黑" w:hAnsi="微软雅黑"/>
          <w:b/>
          <w:color w:val="000000"/>
          <w:sz w:val="24"/>
        </w:rPr>
      </w:pPr>
      <w:r>
        <w:rPr>
          <w:color w:val="000000"/>
        </w:rPr>
        <w:t xml:space="preserve">5. </w:t>
      </w:r>
      <w:r>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9E7BC9" w:rsidRDefault="009E7BC9" w:rsidP="009E7BC9">
      <w:pPr>
        <w:spacing w:line="400" w:lineRule="exact"/>
        <w:ind w:firstLineChars="202" w:firstLine="424"/>
        <w:jc w:val="left"/>
        <w:rPr>
          <w:rFonts w:ascii="宋体" w:hAnsi="宋体" w:hint="eastAsia"/>
          <w:color w:val="000000"/>
          <w:szCs w:val="21"/>
        </w:rPr>
      </w:pPr>
      <w:r>
        <w:rPr>
          <w:rFonts w:ascii="宋体" w:hAnsi="宋体" w:hint="eastAsia"/>
          <w:color w:val="000000"/>
        </w:rPr>
        <w:t>6.</w:t>
      </w:r>
      <w:r>
        <w:rPr>
          <w:rFonts w:ascii="宋体" w:hAnsi="宋体" w:hint="eastAsia"/>
          <w:color w:val="000000"/>
          <w:szCs w:val="21"/>
        </w:rPr>
        <w:t>招标文件中所要求提供的证明材料，如为外文文本的请提供中文翻译文本。</w:t>
      </w:r>
    </w:p>
    <w:p w:rsidR="009E7BC9" w:rsidRDefault="009E7BC9" w:rsidP="009E7BC9">
      <w:pPr>
        <w:spacing w:line="400" w:lineRule="exact"/>
        <w:ind w:firstLineChars="202" w:firstLine="426"/>
        <w:jc w:val="left"/>
        <w:rPr>
          <w:rFonts w:ascii="宋体" w:hAnsi="宋体" w:hint="eastAsia"/>
          <w:b/>
          <w:color w:val="000000"/>
          <w:szCs w:val="21"/>
        </w:rPr>
      </w:pPr>
      <w:r>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E7BC9" w:rsidRDefault="009E7BC9" w:rsidP="009E7BC9">
      <w:pPr>
        <w:spacing w:line="400" w:lineRule="exact"/>
        <w:ind w:firstLineChars="202" w:firstLine="424"/>
        <w:jc w:val="left"/>
        <w:rPr>
          <w:rFonts w:ascii="宋体" w:hAnsi="宋体" w:hint="eastAsia"/>
          <w:color w:val="000000"/>
          <w:szCs w:val="21"/>
        </w:rPr>
      </w:pPr>
      <w:r>
        <w:rPr>
          <w:rFonts w:ascii="宋体" w:hAnsi="宋体" w:hint="eastAsia"/>
          <w:color w:val="000000"/>
          <w:szCs w:val="21"/>
        </w:rPr>
        <w:t>8.本采购需求中技术要求所使用的标准或应用标准如与投标人所执行的标准不一致时，按最新标准或较高标准执行。</w:t>
      </w:r>
    </w:p>
    <w:p w:rsidR="009E7BC9" w:rsidRDefault="009E7BC9" w:rsidP="009E7BC9">
      <w:pPr>
        <w:spacing w:line="400" w:lineRule="exact"/>
        <w:ind w:firstLineChars="202" w:firstLine="424"/>
        <w:jc w:val="left"/>
        <w:rPr>
          <w:rFonts w:ascii="宋体" w:hAnsi="宋体" w:hint="eastAsia"/>
          <w:color w:val="000000"/>
          <w:szCs w:val="2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566"/>
        <w:gridCol w:w="1512"/>
        <w:gridCol w:w="794"/>
        <w:gridCol w:w="390"/>
        <w:gridCol w:w="5684"/>
      </w:tblGrid>
      <w:tr w:rsidR="009E7BC9" w:rsidTr="009E7BC9">
        <w:trPr>
          <w:trHeight w:val="410"/>
        </w:trPr>
        <w:tc>
          <w:tcPr>
            <w:tcW w:w="5000" w:type="pct"/>
            <w:gridSpan w:val="5"/>
            <w:tcBorders>
              <w:top w:val="single" w:sz="4" w:space="0" w:color="auto"/>
              <w:left w:val="single" w:sz="4" w:space="0" w:color="auto"/>
              <w:bottom w:val="single" w:sz="4" w:space="0" w:color="auto"/>
              <w:right w:val="single" w:sz="4" w:space="0" w:color="auto"/>
            </w:tcBorders>
            <w:hideMark/>
          </w:tcPr>
          <w:p w:rsidR="009E7BC9" w:rsidRDefault="009E7BC9">
            <w:pPr>
              <w:jc w:val="left"/>
              <w:rPr>
                <w:b/>
                <w:color w:val="000000"/>
              </w:rPr>
            </w:pPr>
            <w:r>
              <w:rPr>
                <w:rFonts w:ascii="黑体" w:eastAsia="黑体" w:hint="eastAsia"/>
                <w:b/>
                <w:color w:val="000000"/>
              </w:rPr>
              <w:t>一、项目要求及技术需求</w:t>
            </w:r>
          </w:p>
        </w:tc>
      </w:tr>
      <w:tr w:rsidR="009E7BC9" w:rsidTr="009E7BC9">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9E7BC9" w:rsidRDefault="009E7BC9">
            <w:pPr>
              <w:jc w:val="center"/>
              <w:rPr>
                <w:b/>
                <w:color w:val="000000"/>
              </w:rPr>
            </w:pPr>
            <w:r>
              <w:rPr>
                <w:rFonts w:hint="eastAsia"/>
                <w:b/>
                <w:color w:val="000000"/>
              </w:rPr>
              <w:t>项号</w:t>
            </w:r>
          </w:p>
        </w:tc>
        <w:tc>
          <w:tcPr>
            <w:tcW w:w="845" w:type="pct"/>
            <w:tcBorders>
              <w:top w:val="single" w:sz="4" w:space="0" w:color="auto"/>
              <w:left w:val="single" w:sz="4" w:space="0" w:color="auto"/>
              <w:bottom w:val="single" w:sz="4" w:space="0" w:color="auto"/>
              <w:right w:val="single" w:sz="4" w:space="0" w:color="auto"/>
            </w:tcBorders>
            <w:vAlign w:val="center"/>
            <w:hideMark/>
          </w:tcPr>
          <w:p w:rsidR="009E7BC9" w:rsidRDefault="009E7BC9">
            <w:pPr>
              <w:jc w:val="center"/>
              <w:rPr>
                <w:b/>
                <w:color w:val="000000"/>
              </w:rPr>
            </w:pPr>
            <w:r>
              <w:rPr>
                <w:rFonts w:hint="eastAsia"/>
                <w:b/>
                <w:color w:val="000000"/>
              </w:rPr>
              <w:t>采购标的</w:t>
            </w:r>
          </w:p>
          <w:p w:rsidR="009E7BC9" w:rsidRDefault="009E7BC9">
            <w:pPr>
              <w:jc w:val="center"/>
              <w:rPr>
                <w:b/>
                <w:color w:val="000000"/>
              </w:rPr>
            </w:pPr>
            <w:r>
              <w:rPr>
                <w:rFonts w:hint="eastAsia"/>
                <w:b/>
                <w:color w:val="000000"/>
              </w:rPr>
              <w:t>（货物名称）</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jc w:val="center"/>
              <w:rPr>
                <w:b/>
                <w:color w:val="000000"/>
              </w:rPr>
            </w:pPr>
            <w:r>
              <w:rPr>
                <w:rFonts w:hint="eastAsia"/>
                <w:b/>
                <w:color w:val="000000"/>
              </w:rPr>
              <w:t>数量及单位</w:t>
            </w:r>
          </w:p>
        </w:tc>
        <w:tc>
          <w:tcPr>
            <w:tcW w:w="3177" w:type="pct"/>
            <w:tcBorders>
              <w:top w:val="single" w:sz="4" w:space="0" w:color="auto"/>
              <w:left w:val="single" w:sz="4" w:space="0" w:color="auto"/>
              <w:bottom w:val="single" w:sz="4" w:space="0" w:color="auto"/>
              <w:right w:val="single" w:sz="4" w:space="0" w:color="auto"/>
            </w:tcBorders>
            <w:vAlign w:val="center"/>
            <w:hideMark/>
          </w:tcPr>
          <w:p w:rsidR="009E7BC9" w:rsidRDefault="009E7BC9">
            <w:pPr>
              <w:jc w:val="center"/>
              <w:rPr>
                <w:b/>
                <w:color w:val="000000"/>
              </w:rPr>
            </w:pPr>
            <w:r>
              <w:rPr>
                <w:rFonts w:ascii="宋体" w:hAnsi="宋体" w:hint="eastAsia"/>
                <w:b/>
                <w:color w:val="000000"/>
                <w:szCs w:val="21"/>
              </w:rPr>
              <w:t>项目需要及技术需求</w:t>
            </w:r>
          </w:p>
        </w:tc>
      </w:tr>
      <w:tr w:rsidR="009E7BC9" w:rsidTr="009E7BC9">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9E7BC9" w:rsidRDefault="009E7BC9">
            <w:pPr>
              <w:jc w:val="center"/>
              <w:rPr>
                <w:b/>
                <w:color w:val="000000"/>
              </w:rPr>
            </w:pPr>
            <w:r>
              <w:rPr>
                <w:b/>
                <w:color w:val="000000"/>
              </w:rPr>
              <w:t>1</w:t>
            </w:r>
          </w:p>
        </w:tc>
        <w:tc>
          <w:tcPr>
            <w:tcW w:w="845" w:type="pct"/>
            <w:tcBorders>
              <w:top w:val="single" w:sz="4" w:space="0" w:color="auto"/>
              <w:left w:val="single" w:sz="4" w:space="0" w:color="auto"/>
              <w:bottom w:val="single" w:sz="4" w:space="0" w:color="auto"/>
              <w:right w:val="single" w:sz="4" w:space="0" w:color="auto"/>
            </w:tcBorders>
            <w:vAlign w:val="center"/>
            <w:hideMark/>
          </w:tcPr>
          <w:p w:rsidR="009E7BC9" w:rsidRDefault="009E7BC9">
            <w:pPr>
              <w:jc w:val="center"/>
              <w:rPr>
                <w:color w:val="000000"/>
              </w:rPr>
            </w:pPr>
            <w:r>
              <w:rPr>
                <w:rFonts w:hint="eastAsia"/>
                <w:color w:val="000000"/>
              </w:rPr>
              <w:t>光子多普勒测速系统</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jc w:val="center"/>
              <w:rPr>
                <w:color w:val="000000"/>
              </w:rPr>
            </w:pPr>
            <w:r>
              <w:rPr>
                <w:color w:val="000000"/>
              </w:rPr>
              <w:t>1</w:t>
            </w:r>
            <w:r>
              <w:rPr>
                <w:rFonts w:hint="eastAsia"/>
                <w:color w:val="000000"/>
              </w:rPr>
              <w:t>套</w:t>
            </w:r>
          </w:p>
        </w:tc>
        <w:tc>
          <w:tcPr>
            <w:tcW w:w="3177" w:type="pct"/>
            <w:tcBorders>
              <w:top w:val="single" w:sz="4" w:space="0" w:color="auto"/>
              <w:left w:val="single" w:sz="4" w:space="0" w:color="auto"/>
              <w:bottom w:val="single" w:sz="4" w:space="0" w:color="auto"/>
              <w:right w:val="single" w:sz="4" w:space="0" w:color="auto"/>
            </w:tcBorders>
            <w:vAlign w:val="center"/>
            <w:hideMark/>
          </w:tcPr>
          <w:p w:rsidR="009E7BC9" w:rsidRDefault="009E7BC9">
            <w:pPr>
              <w:rPr>
                <w:rFonts w:ascii="宋体" w:hAnsi="宋体"/>
                <w:bCs/>
                <w:color w:val="000000"/>
                <w:szCs w:val="21"/>
              </w:rPr>
            </w:pPr>
            <w:r>
              <w:rPr>
                <w:rFonts w:ascii="宋体" w:hAnsi="宋体" w:hint="eastAsia"/>
                <w:bCs/>
                <w:color w:val="000000"/>
                <w:szCs w:val="21"/>
              </w:rPr>
              <w:t>1、光子多普勒测速仪1套:</w:t>
            </w:r>
          </w:p>
          <w:p w:rsidR="009E7BC9" w:rsidRDefault="009E7BC9">
            <w:pPr>
              <w:rPr>
                <w:rFonts w:ascii="宋体" w:hAnsi="宋体" w:hint="eastAsia"/>
                <w:color w:val="000000"/>
                <w:szCs w:val="21"/>
              </w:rPr>
            </w:pPr>
            <w:r>
              <w:rPr>
                <w:rFonts w:ascii="宋体" w:hAnsi="宋体" w:hint="eastAsia"/>
                <w:color w:val="000000"/>
                <w:szCs w:val="21"/>
              </w:rPr>
              <w:t>1)▲4通道;</w:t>
            </w:r>
          </w:p>
          <w:p w:rsidR="009E7BC9" w:rsidRDefault="009E7BC9">
            <w:pPr>
              <w:rPr>
                <w:rFonts w:ascii="宋体" w:hAnsi="宋体" w:hint="eastAsia"/>
                <w:color w:val="000000"/>
                <w:szCs w:val="21"/>
              </w:rPr>
            </w:pPr>
            <w:r>
              <w:rPr>
                <w:rFonts w:ascii="宋体" w:hAnsi="宋体" w:hint="eastAsia"/>
                <w:color w:val="000000"/>
                <w:szCs w:val="21"/>
              </w:rPr>
              <w:t>2)工作波长:1550±1nm;</w:t>
            </w:r>
          </w:p>
          <w:p w:rsidR="009E7BC9" w:rsidRDefault="009E7BC9">
            <w:pPr>
              <w:rPr>
                <w:rFonts w:ascii="宋体" w:hAnsi="宋体" w:hint="eastAsia"/>
                <w:color w:val="000000"/>
                <w:szCs w:val="21"/>
              </w:rPr>
            </w:pPr>
            <w:r>
              <w:rPr>
                <w:rFonts w:ascii="宋体" w:hAnsi="宋体" w:hint="eastAsia"/>
                <w:color w:val="000000"/>
                <w:szCs w:val="21"/>
              </w:rPr>
              <w:t>3)▲测速范围:10m/s-4km/s。</w:t>
            </w:r>
          </w:p>
          <w:p w:rsidR="009E7BC9" w:rsidRDefault="009E7BC9">
            <w:pPr>
              <w:rPr>
                <w:rFonts w:ascii="宋体" w:hAnsi="宋体" w:hint="eastAsia"/>
                <w:color w:val="000000"/>
                <w:szCs w:val="21"/>
              </w:rPr>
            </w:pPr>
            <w:r>
              <w:rPr>
                <w:rFonts w:ascii="宋体" w:hAnsi="宋体" w:hint="eastAsia"/>
                <w:color w:val="000000"/>
                <w:szCs w:val="21"/>
              </w:rPr>
              <w:t>4)▲速度分辨率优于0.1m/s。</w:t>
            </w:r>
          </w:p>
          <w:p w:rsidR="009E7BC9" w:rsidRDefault="009E7BC9">
            <w:pPr>
              <w:rPr>
                <w:rFonts w:ascii="宋体" w:hAnsi="宋体" w:hint="eastAsia"/>
                <w:color w:val="000000"/>
                <w:szCs w:val="21"/>
              </w:rPr>
            </w:pPr>
            <w:r>
              <w:rPr>
                <w:rFonts w:ascii="宋体" w:hAnsi="宋体" w:hint="eastAsia"/>
                <w:color w:val="000000"/>
                <w:szCs w:val="21"/>
              </w:rPr>
              <w:lastRenderedPageBreak/>
              <w:t>5) ▲时间分辨率优于0.2ns。</w:t>
            </w:r>
          </w:p>
          <w:p w:rsidR="009E7BC9" w:rsidRDefault="009E7BC9">
            <w:pPr>
              <w:rPr>
                <w:rFonts w:ascii="宋体" w:hAnsi="宋体" w:hint="eastAsia"/>
                <w:color w:val="000000"/>
                <w:szCs w:val="21"/>
              </w:rPr>
            </w:pPr>
            <w:r>
              <w:rPr>
                <w:rFonts w:ascii="宋体" w:hAnsi="宋体" w:hint="eastAsia"/>
                <w:color w:val="000000"/>
                <w:szCs w:val="21"/>
              </w:rPr>
              <w:t>6)▲可工作于常规模式或信号增强模式，并可根据探头收光功率的变化进行调节</w:t>
            </w:r>
          </w:p>
          <w:p w:rsidR="009E7BC9" w:rsidRDefault="009E7BC9">
            <w:pPr>
              <w:rPr>
                <w:rFonts w:ascii="宋体" w:hAnsi="宋体" w:hint="eastAsia"/>
                <w:color w:val="000000"/>
                <w:szCs w:val="21"/>
              </w:rPr>
            </w:pPr>
            <w:r>
              <w:rPr>
                <w:rFonts w:ascii="宋体" w:hAnsi="宋体" w:hint="eastAsia"/>
                <w:color w:val="000000"/>
                <w:szCs w:val="21"/>
              </w:rPr>
              <w:t>7)▲全面板操作，主机前面板实时显示关键参数的信息</w:t>
            </w:r>
            <w:r>
              <w:rPr>
                <w:rFonts w:ascii="宋体" w:hAnsi="宋体" w:hint="eastAsia"/>
                <w:b/>
                <w:color w:val="000000"/>
                <w:szCs w:val="21"/>
              </w:rPr>
              <w:t>，</w:t>
            </w:r>
            <w:r>
              <w:rPr>
                <w:rFonts w:ascii="宋体" w:hAnsi="宋体" w:hint="eastAsia"/>
                <w:color w:val="000000"/>
                <w:szCs w:val="21"/>
              </w:rPr>
              <w:t>包括但不限于激光器参数及各通道探头回光参数；</w:t>
            </w:r>
          </w:p>
          <w:p w:rsidR="009E7BC9" w:rsidRDefault="009E7BC9">
            <w:pPr>
              <w:rPr>
                <w:rFonts w:ascii="宋体" w:hAnsi="宋体" w:hint="eastAsia"/>
                <w:color w:val="000000"/>
                <w:szCs w:val="21"/>
              </w:rPr>
            </w:pPr>
            <w:r>
              <w:rPr>
                <w:rFonts w:ascii="宋体" w:hAnsi="宋体" w:hint="eastAsia"/>
                <w:color w:val="000000"/>
                <w:szCs w:val="21"/>
              </w:rPr>
              <w:t>8)可同时获得待测目标的速度和位移信息</w:t>
            </w:r>
          </w:p>
          <w:p w:rsidR="009E7BC9" w:rsidRDefault="009E7BC9">
            <w:pPr>
              <w:rPr>
                <w:rFonts w:ascii="宋体" w:hAnsi="宋体" w:hint="eastAsia"/>
                <w:bCs/>
                <w:color w:val="000000"/>
                <w:szCs w:val="21"/>
              </w:rPr>
            </w:pPr>
            <w:r>
              <w:rPr>
                <w:rFonts w:ascii="宋体" w:hAnsi="宋体" w:hint="eastAsia"/>
                <w:bCs/>
                <w:color w:val="000000"/>
                <w:szCs w:val="21"/>
              </w:rPr>
              <w:t>2、数字示波器1套:</w:t>
            </w:r>
          </w:p>
          <w:p w:rsidR="009E7BC9" w:rsidRDefault="009E7BC9">
            <w:pPr>
              <w:rPr>
                <w:rFonts w:ascii="宋体" w:hAnsi="宋体" w:hint="eastAsia"/>
                <w:color w:val="000000"/>
                <w:szCs w:val="21"/>
              </w:rPr>
            </w:pPr>
            <w:r>
              <w:rPr>
                <w:rFonts w:ascii="宋体" w:hAnsi="宋体" w:hint="eastAsia"/>
                <w:color w:val="000000"/>
                <w:szCs w:val="21"/>
              </w:rPr>
              <w:t>1)▲模拟带宽:≥6GHz;</w:t>
            </w:r>
          </w:p>
          <w:p w:rsidR="009E7BC9" w:rsidRDefault="009E7BC9">
            <w:pPr>
              <w:rPr>
                <w:rFonts w:ascii="宋体" w:hAnsi="宋体" w:hint="eastAsia"/>
                <w:color w:val="000000"/>
                <w:szCs w:val="21"/>
              </w:rPr>
            </w:pPr>
            <w:r>
              <w:rPr>
                <w:rFonts w:ascii="宋体" w:hAnsi="宋体" w:hint="eastAsia"/>
                <w:color w:val="000000"/>
                <w:szCs w:val="21"/>
              </w:rPr>
              <w:t>2)▲最高采样率:≥25GSa/s。</w:t>
            </w:r>
          </w:p>
          <w:p w:rsidR="009E7BC9" w:rsidRDefault="009E7BC9">
            <w:pPr>
              <w:rPr>
                <w:rFonts w:ascii="宋体" w:hAnsi="宋体" w:hint="eastAsia"/>
                <w:bCs/>
                <w:color w:val="000000"/>
                <w:szCs w:val="21"/>
              </w:rPr>
            </w:pPr>
            <w:r>
              <w:rPr>
                <w:rFonts w:ascii="宋体" w:hAnsi="宋体" w:hint="eastAsia"/>
                <w:bCs/>
                <w:color w:val="000000"/>
                <w:szCs w:val="21"/>
              </w:rPr>
              <w:t>3、光纤及配件:</w:t>
            </w:r>
          </w:p>
          <w:p w:rsidR="009E7BC9" w:rsidRDefault="009E7BC9">
            <w:pPr>
              <w:rPr>
                <w:rFonts w:ascii="宋体" w:hAnsi="宋体" w:hint="eastAsia"/>
                <w:color w:val="000000"/>
                <w:szCs w:val="21"/>
              </w:rPr>
            </w:pPr>
            <w:r>
              <w:rPr>
                <w:rFonts w:ascii="宋体" w:hAnsi="宋体" w:hint="eastAsia"/>
                <w:color w:val="000000"/>
                <w:szCs w:val="21"/>
              </w:rPr>
              <w:t>1)光缆:单模光纤光缆，8芯，长度不小于100米;</w:t>
            </w:r>
          </w:p>
          <w:p w:rsidR="009E7BC9" w:rsidRDefault="009E7BC9">
            <w:pPr>
              <w:rPr>
                <w:rFonts w:ascii="宋体" w:hAnsi="宋体" w:hint="eastAsia"/>
                <w:color w:val="000000"/>
                <w:szCs w:val="21"/>
              </w:rPr>
            </w:pPr>
            <w:r>
              <w:rPr>
                <w:rFonts w:ascii="宋体" w:hAnsi="宋体" w:hint="eastAsia"/>
                <w:color w:val="000000"/>
                <w:szCs w:val="21"/>
              </w:rPr>
              <w:t>2)光纤探头100个:最大工作距离不小于100mm；</w:t>
            </w:r>
          </w:p>
          <w:p w:rsidR="009E7BC9" w:rsidRDefault="009E7BC9">
            <w:pPr>
              <w:rPr>
                <w:rFonts w:ascii="宋体" w:hAnsi="宋体" w:hint="eastAsia"/>
                <w:color w:val="000000"/>
                <w:szCs w:val="21"/>
              </w:rPr>
            </w:pPr>
            <w:r>
              <w:rPr>
                <w:rFonts w:ascii="宋体" w:hAnsi="宋体" w:hint="eastAsia"/>
                <w:color w:val="000000"/>
                <w:szCs w:val="21"/>
              </w:rPr>
              <w:t>3)光纤工具:激光笔1只,端面检查器1个,端面清洁器1个。</w:t>
            </w:r>
          </w:p>
          <w:p w:rsidR="009E7BC9" w:rsidRDefault="009E7BC9">
            <w:pPr>
              <w:rPr>
                <w:rFonts w:ascii="宋体" w:hAnsi="宋体" w:hint="eastAsia"/>
                <w:bCs/>
                <w:color w:val="000000"/>
                <w:szCs w:val="21"/>
              </w:rPr>
            </w:pPr>
            <w:r>
              <w:rPr>
                <w:rFonts w:ascii="宋体" w:hAnsi="宋体" w:hint="eastAsia"/>
                <w:bCs/>
                <w:color w:val="000000"/>
                <w:szCs w:val="21"/>
              </w:rPr>
              <w:t>4、光子多普勒测速仪软件1套:</w:t>
            </w:r>
          </w:p>
          <w:p w:rsidR="009E7BC9" w:rsidRDefault="009E7BC9">
            <w:pPr>
              <w:rPr>
                <w:rFonts w:ascii="宋体" w:hAnsi="宋体" w:hint="eastAsia"/>
                <w:color w:val="000000"/>
                <w:szCs w:val="21"/>
              </w:rPr>
            </w:pPr>
            <w:r>
              <w:rPr>
                <w:rFonts w:ascii="宋体" w:hAnsi="宋体" w:hint="eastAsia"/>
                <w:color w:val="000000"/>
                <w:szCs w:val="21"/>
              </w:rPr>
              <w:t>光子多普勒测速仪数据处理软件1套。</w:t>
            </w:r>
          </w:p>
          <w:p w:rsidR="009E7BC9" w:rsidRDefault="009E7BC9">
            <w:pPr>
              <w:rPr>
                <w:rFonts w:ascii="宋体" w:hAnsi="宋体" w:hint="eastAsia"/>
                <w:bCs/>
                <w:color w:val="000000"/>
                <w:szCs w:val="21"/>
              </w:rPr>
            </w:pPr>
            <w:r>
              <w:rPr>
                <w:rFonts w:ascii="宋体" w:hAnsi="宋体" w:hint="eastAsia"/>
                <w:bCs/>
                <w:color w:val="000000"/>
                <w:szCs w:val="21"/>
              </w:rPr>
              <w:t>软件功能:</w:t>
            </w:r>
          </w:p>
          <w:p w:rsidR="009E7BC9" w:rsidRDefault="009E7BC9">
            <w:pPr>
              <w:rPr>
                <w:rFonts w:ascii="宋体" w:hAnsi="宋体" w:hint="eastAsia"/>
                <w:color w:val="000000"/>
                <w:szCs w:val="21"/>
              </w:rPr>
            </w:pPr>
            <w:r>
              <w:rPr>
                <w:rFonts w:ascii="宋体" w:hAnsi="宋体" w:hint="eastAsia"/>
                <w:color w:val="000000"/>
                <w:szCs w:val="21"/>
              </w:rPr>
              <w:t>1)▲能进行速度谱图的计算:</w:t>
            </w:r>
          </w:p>
          <w:p w:rsidR="009E7BC9" w:rsidRDefault="009E7BC9">
            <w:pPr>
              <w:rPr>
                <w:rFonts w:ascii="宋体" w:hAnsi="宋体" w:hint="eastAsia"/>
                <w:color w:val="000000"/>
                <w:szCs w:val="21"/>
              </w:rPr>
            </w:pPr>
            <w:r>
              <w:rPr>
                <w:rFonts w:ascii="宋体" w:hAnsi="宋体" w:hint="eastAsia"/>
                <w:color w:val="000000"/>
                <w:szCs w:val="21"/>
              </w:rPr>
              <w:t>2)能实现速度历史曲线的提取;</w:t>
            </w:r>
          </w:p>
          <w:p w:rsidR="009E7BC9" w:rsidRDefault="009E7BC9">
            <w:pPr>
              <w:rPr>
                <w:rFonts w:ascii="宋体" w:hAnsi="宋体" w:hint="eastAsia"/>
                <w:color w:val="000000"/>
                <w:szCs w:val="21"/>
              </w:rPr>
            </w:pPr>
            <w:r>
              <w:rPr>
                <w:rFonts w:ascii="宋体" w:hAnsi="宋体" w:hint="eastAsia"/>
                <w:color w:val="000000"/>
                <w:szCs w:val="21"/>
              </w:rPr>
              <w:t>3)能实现位移历史的提取;</w:t>
            </w:r>
          </w:p>
          <w:p w:rsidR="009E7BC9" w:rsidRDefault="009E7BC9">
            <w:pPr>
              <w:rPr>
                <w:rFonts w:ascii="宋体" w:hAnsi="宋体"/>
                <w:color w:val="000000"/>
                <w:szCs w:val="21"/>
              </w:rPr>
            </w:pPr>
            <w:r>
              <w:rPr>
                <w:rFonts w:ascii="宋体" w:hAnsi="宋体" w:hint="eastAsia"/>
                <w:color w:val="000000"/>
                <w:szCs w:val="21"/>
              </w:rPr>
              <w:t>4)可实现数据的批量处理。</w:t>
            </w:r>
          </w:p>
        </w:tc>
      </w:tr>
      <w:tr w:rsidR="009E7BC9" w:rsidTr="009E7BC9">
        <w:trPr>
          <w:trHeight w:val="90"/>
        </w:trPr>
        <w:tc>
          <w:tcPr>
            <w:tcW w:w="5000" w:type="pct"/>
            <w:gridSpan w:val="5"/>
            <w:tcBorders>
              <w:top w:val="single" w:sz="4" w:space="0" w:color="auto"/>
              <w:left w:val="single" w:sz="4" w:space="0" w:color="auto"/>
              <w:bottom w:val="single" w:sz="4" w:space="0" w:color="auto"/>
              <w:right w:val="single" w:sz="4" w:space="0" w:color="auto"/>
            </w:tcBorders>
            <w:hideMark/>
          </w:tcPr>
          <w:p w:rsidR="009E7BC9" w:rsidRDefault="009E7BC9">
            <w:pPr>
              <w:rPr>
                <w:color w:val="000000"/>
                <w:szCs w:val="21"/>
              </w:rPr>
            </w:pPr>
            <w:r>
              <w:rPr>
                <w:rFonts w:ascii="宋体" w:hAnsi="宋体" w:hint="eastAsia"/>
                <w:b/>
                <w:color w:val="000000"/>
                <w:szCs w:val="21"/>
              </w:rPr>
              <w:lastRenderedPageBreak/>
              <w:t>涉及项目的其他要求</w:t>
            </w:r>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olor w:val="000000"/>
                <w:szCs w:val="21"/>
              </w:rPr>
            </w:pPr>
            <w:r>
              <w:rPr>
                <w:rFonts w:ascii="宋体" w:hAnsi="宋体" w:hint="eastAsia"/>
                <w:b/>
                <w:bCs/>
                <w:color w:val="000000"/>
                <w:szCs w:val="21"/>
              </w:rPr>
              <w:t>▲</w:t>
            </w:r>
            <w:r>
              <w:rPr>
                <w:rFonts w:ascii="宋体" w:hAnsi="宋体" w:hint="eastAsia"/>
                <w:color w:val="000000"/>
                <w:szCs w:val="21"/>
              </w:rPr>
              <w:t>采购预算价</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spacing w:line="380" w:lineRule="exact"/>
              <w:rPr>
                <w:rFonts w:ascii="宋体" w:hAnsi="宋体"/>
                <w:color w:val="000000"/>
                <w:szCs w:val="21"/>
              </w:rPr>
            </w:pPr>
            <w:r>
              <w:rPr>
                <w:rFonts w:ascii="宋体" w:hAnsi="宋体" w:cs="Arial" w:hint="eastAsia"/>
                <w:bCs/>
                <w:color w:val="000000"/>
                <w:szCs w:val="21"/>
              </w:rPr>
              <w:t>详见《第一章 公开招标公告》，投标报价超采购预算的投标无效。</w:t>
            </w:r>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olor w:val="000000"/>
                <w:szCs w:val="21"/>
              </w:rPr>
            </w:pPr>
            <w:r>
              <w:rPr>
                <w:rFonts w:ascii="宋体" w:hAnsi="宋体" w:hint="eastAsia"/>
                <w:color w:val="000000"/>
                <w:szCs w:val="21"/>
              </w:rPr>
              <w:t>需实现的功能或者目标</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spacing w:line="380" w:lineRule="exact"/>
              <w:rPr>
                <w:rFonts w:ascii="宋体" w:hAnsi="宋体"/>
                <w:color w:val="000000"/>
                <w:szCs w:val="21"/>
              </w:rPr>
            </w:pPr>
            <w:r>
              <w:rPr>
                <w:rFonts w:ascii="宋体" w:hAnsi="宋体" w:cs="Arial" w:hint="eastAsia"/>
                <w:color w:val="000000"/>
                <w:szCs w:val="21"/>
              </w:rPr>
              <w:t>见</w:t>
            </w:r>
            <w:r>
              <w:rPr>
                <w:rFonts w:ascii="宋体" w:hAnsi="宋体" w:hint="eastAsia"/>
                <w:color w:val="000000"/>
                <w:szCs w:val="21"/>
              </w:rPr>
              <w:t>本表“</w:t>
            </w:r>
            <w:r>
              <w:rPr>
                <w:rFonts w:ascii="宋体" w:hAnsi="宋体" w:hint="eastAsia"/>
                <w:b/>
                <w:color w:val="000000"/>
                <w:szCs w:val="21"/>
              </w:rPr>
              <w:t>项目需要及技术需求</w:t>
            </w:r>
            <w:r>
              <w:rPr>
                <w:rFonts w:ascii="宋体" w:hAnsi="宋体" w:hint="eastAsia"/>
                <w:color w:val="000000"/>
                <w:szCs w:val="21"/>
              </w:rPr>
              <w:t>”。</w:t>
            </w:r>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olor w:val="000000"/>
                <w:szCs w:val="21"/>
              </w:rPr>
            </w:pPr>
            <w:r>
              <w:rPr>
                <w:rFonts w:ascii="宋体" w:hAnsi="宋体" w:hint="eastAsia"/>
                <w:color w:val="000000"/>
                <w:szCs w:val="21"/>
              </w:rPr>
              <w:t>为落实政府采购政策需满足的要求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pStyle w:val="2"/>
              <w:rPr>
                <w:rFonts w:ascii="宋体" w:hAnsi="宋体"/>
                <w:color w:val="000000"/>
                <w:szCs w:val="21"/>
              </w:rPr>
            </w:pPr>
            <w:bookmarkStart w:id="0" w:name="_Toc48541018"/>
            <w:r>
              <w:rPr>
                <w:rFonts w:ascii="宋体" w:eastAsia="宋体" w:hAnsi="宋体" w:hint="eastAsia"/>
                <w:b w:val="0"/>
                <w:bCs w:val="0"/>
                <w:color w:val="000000"/>
                <w:kern w:val="2"/>
                <w:sz w:val="21"/>
                <w:szCs w:val="21"/>
              </w:rPr>
              <w:t>见本表“项目需要及技术需求”和“第四章  评标办法及评分标准”</w:t>
            </w:r>
            <w:bookmarkEnd w:id="0"/>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s="Arial"/>
                <w:color w:val="000000"/>
                <w:szCs w:val="21"/>
              </w:rPr>
            </w:pPr>
            <w:r>
              <w:rPr>
                <w:rFonts w:ascii="宋体" w:hAnsi="宋体" w:cs="Arial" w:hint="eastAsia"/>
                <w:color w:val="000000"/>
                <w:szCs w:val="21"/>
              </w:rPr>
              <w:t>规范标准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spacing w:line="380" w:lineRule="exact"/>
              <w:rPr>
                <w:rFonts w:ascii="宋体" w:hAnsi="宋体"/>
                <w:color w:val="000000"/>
                <w:szCs w:val="21"/>
              </w:rPr>
            </w:pPr>
            <w:r>
              <w:rPr>
                <w:rFonts w:ascii="宋体" w:hAnsi="宋体" w:cs="Arial" w:hint="eastAsia"/>
                <w:color w:val="000000"/>
                <w:szCs w:val="21"/>
              </w:rPr>
              <w:t>采购标的需执行的国家标准、行业标准、地方标准或者其他标准、规范。多项标准的，按最新标准或较高标准执行。</w:t>
            </w:r>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s="Arial"/>
                <w:color w:val="000000"/>
                <w:szCs w:val="21"/>
              </w:rPr>
            </w:pPr>
            <w:r>
              <w:rPr>
                <w:rFonts w:ascii="宋体" w:hAnsi="宋体" w:cs="Arial" w:hint="eastAsia"/>
                <w:color w:val="000000"/>
                <w:szCs w:val="21"/>
              </w:rPr>
              <w:t>采购标的需满足的质量、安全、技术规格、物理特性等</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spacing w:line="380" w:lineRule="exact"/>
              <w:rPr>
                <w:rFonts w:ascii="宋体" w:hAnsi="宋体" w:cs="Arial"/>
                <w:color w:val="000000"/>
                <w:szCs w:val="21"/>
              </w:rPr>
            </w:pPr>
            <w:r>
              <w:rPr>
                <w:rFonts w:ascii="宋体" w:hAnsi="宋体" w:cs="Arial" w:hint="eastAsia"/>
                <w:color w:val="000000"/>
                <w:szCs w:val="21"/>
              </w:rPr>
              <w:t>见本表“</w:t>
            </w:r>
            <w:r>
              <w:rPr>
                <w:rFonts w:ascii="宋体" w:hAnsi="宋体" w:hint="eastAsia"/>
                <w:b/>
                <w:color w:val="000000"/>
                <w:szCs w:val="21"/>
              </w:rPr>
              <w:t>项目需要及技术需求</w:t>
            </w:r>
            <w:r>
              <w:rPr>
                <w:rFonts w:ascii="宋体" w:hAnsi="宋体" w:cs="Arial" w:hint="eastAsia"/>
                <w:color w:val="000000"/>
                <w:szCs w:val="21"/>
              </w:rPr>
              <w:t>”。</w:t>
            </w:r>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s="Arial"/>
                <w:color w:val="000000"/>
                <w:szCs w:val="21"/>
              </w:rPr>
            </w:pPr>
            <w:r>
              <w:rPr>
                <w:rFonts w:ascii="宋体" w:hAnsi="宋体" w:cs="Arial" w:hint="eastAsia"/>
                <w:color w:val="000000"/>
                <w:szCs w:val="21"/>
              </w:rPr>
              <w:t>采购标的需满足的服务标准、期限、效率等</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spacing w:line="380" w:lineRule="exact"/>
              <w:rPr>
                <w:rFonts w:ascii="宋体" w:hAnsi="宋体" w:cs="Arial"/>
                <w:color w:val="000000"/>
                <w:szCs w:val="21"/>
              </w:rPr>
            </w:pPr>
            <w:r>
              <w:rPr>
                <w:rFonts w:ascii="宋体" w:hAnsi="宋体" w:cs="Arial" w:hint="eastAsia"/>
                <w:color w:val="000000"/>
                <w:szCs w:val="21"/>
              </w:rPr>
              <w:t>见</w:t>
            </w:r>
            <w:r>
              <w:rPr>
                <w:rFonts w:ascii="宋体" w:hAnsi="宋体" w:hint="eastAsia"/>
                <w:color w:val="000000"/>
                <w:szCs w:val="21"/>
              </w:rPr>
              <w:t>本表“</w:t>
            </w:r>
            <w:r>
              <w:rPr>
                <w:rFonts w:ascii="宋体" w:hAnsi="宋体" w:hint="eastAsia"/>
                <w:b/>
                <w:color w:val="000000"/>
                <w:szCs w:val="21"/>
              </w:rPr>
              <w:t>项目需要及技术需求</w:t>
            </w:r>
            <w:r>
              <w:rPr>
                <w:rFonts w:ascii="宋体" w:hAnsi="宋体" w:hint="eastAsia"/>
                <w:color w:val="000000"/>
                <w:szCs w:val="21"/>
              </w:rPr>
              <w:t>”。</w:t>
            </w:r>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olor w:val="000000"/>
                <w:szCs w:val="21"/>
              </w:rPr>
            </w:pPr>
            <w:r>
              <w:rPr>
                <w:rFonts w:ascii="宋体" w:hAnsi="宋体" w:hint="eastAsia"/>
                <w:color w:val="000000"/>
                <w:szCs w:val="21"/>
              </w:rPr>
              <w:t>采购标的验收标准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rsidP="009E7BC9">
            <w:pPr>
              <w:numPr>
                <w:ilvl w:val="0"/>
                <w:numId w:val="11"/>
              </w:numPr>
              <w:spacing w:line="380" w:lineRule="exact"/>
              <w:rPr>
                <w:rFonts w:ascii="宋体" w:hAnsi="宋体"/>
                <w:color w:val="000000"/>
                <w:szCs w:val="21"/>
              </w:rPr>
            </w:pPr>
            <w:r>
              <w:rPr>
                <w:rFonts w:ascii="宋体" w:hAnsi="宋体" w:hint="eastAsia"/>
                <w:color w:val="000000"/>
                <w:szCs w:val="21"/>
              </w:rPr>
              <w:t>验收过程中所产生的一切费用均由中标人承担。报价时应考虑相关费用。</w:t>
            </w:r>
          </w:p>
          <w:p w:rsidR="009E7BC9" w:rsidRDefault="009E7BC9">
            <w:pPr>
              <w:spacing w:line="380" w:lineRule="exact"/>
              <w:rPr>
                <w:rFonts w:ascii="宋体" w:hAnsi="宋体" w:hint="eastAsia"/>
                <w:b/>
                <w:color w:val="000000"/>
                <w:szCs w:val="21"/>
              </w:rPr>
            </w:pPr>
            <w:r>
              <w:rPr>
                <w:rFonts w:ascii="宋体" w:hAnsi="宋体" w:hint="eastAsia"/>
                <w:b/>
                <w:color w:val="000000"/>
                <w:szCs w:val="21"/>
              </w:rPr>
              <w:t>2、▲中标人在完成采购标的生产及测试后，交货前需安排采购人到中标人单位或中标人指定单位（需采购人认可）进行动态实验实测，动态实验必须是炸药爆轰、气炮实验或火炮实验中的一种，测试项目见本表“项目</w:t>
            </w:r>
            <w:r>
              <w:rPr>
                <w:rFonts w:ascii="宋体" w:hAnsi="宋体" w:hint="eastAsia"/>
                <w:b/>
                <w:color w:val="000000"/>
                <w:szCs w:val="21"/>
              </w:rPr>
              <w:lastRenderedPageBreak/>
              <w:t>需要及技术需求”。</w:t>
            </w:r>
          </w:p>
          <w:p w:rsidR="009E7BC9" w:rsidRDefault="009E7BC9">
            <w:pPr>
              <w:spacing w:line="380" w:lineRule="exact"/>
              <w:rPr>
                <w:rFonts w:ascii="宋体" w:hAnsi="宋体" w:hint="eastAsia"/>
                <w:color w:val="000000"/>
                <w:szCs w:val="21"/>
              </w:rPr>
            </w:pPr>
            <w:r>
              <w:rPr>
                <w:rFonts w:ascii="宋体" w:hAnsi="宋体" w:hint="eastAsia"/>
                <w:color w:val="000000"/>
                <w:szCs w:val="21"/>
              </w:rPr>
              <w:t>3、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9E7BC9" w:rsidRDefault="009E7BC9">
            <w:pPr>
              <w:spacing w:line="380" w:lineRule="exact"/>
              <w:rPr>
                <w:rFonts w:ascii="宋体" w:hAnsi="宋体"/>
                <w:color w:val="000000"/>
                <w:szCs w:val="21"/>
              </w:rPr>
            </w:pPr>
            <w:r>
              <w:rPr>
                <w:rFonts w:ascii="宋体" w:hAnsi="宋体" w:hint="eastAsia"/>
                <w:color w:val="000000"/>
                <w:szCs w:val="21"/>
              </w:rPr>
              <w:t>4、招标项目有其他要求的按其要求。</w:t>
            </w:r>
          </w:p>
        </w:tc>
      </w:tr>
      <w:tr w:rsidR="009E7BC9" w:rsidTr="009E7BC9">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80" w:lineRule="exact"/>
              <w:jc w:val="center"/>
              <w:rPr>
                <w:rFonts w:ascii="宋体" w:hAnsi="宋体" w:cs="Arial"/>
                <w:color w:val="000000"/>
                <w:szCs w:val="21"/>
              </w:rPr>
            </w:pPr>
            <w:r>
              <w:rPr>
                <w:rFonts w:ascii="宋体" w:hAnsi="宋体" w:cs="Arial" w:hint="eastAsia"/>
                <w:color w:val="000000"/>
                <w:szCs w:val="21"/>
              </w:rPr>
              <w:lastRenderedPageBreak/>
              <w:t>其他技术及服务要求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spacing w:line="380" w:lineRule="exact"/>
              <w:rPr>
                <w:rFonts w:ascii="宋体" w:hAnsi="宋体"/>
                <w:color w:val="000000"/>
                <w:szCs w:val="21"/>
              </w:rPr>
            </w:pPr>
            <w:r>
              <w:rPr>
                <w:rFonts w:ascii="宋体" w:hAnsi="宋体" w:cs="Arial" w:hint="eastAsia"/>
                <w:color w:val="000000"/>
                <w:szCs w:val="21"/>
              </w:rPr>
              <w:t>见</w:t>
            </w:r>
            <w:r>
              <w:rPr>
                <w:rFonts w:ascii="宋体" w:hAnsi="宋体" w:hint="eastAsia"/>
                <w:color w:val="000000"/>
                <w:szCs w:val="21"/>
              </w:rPr>
              <w:t>本表“</w:t>
            </w:r>
            <w:r>
              <w:rPr>
                <w:rFonts w:ascii="宋体" w:hAnsi="宋体" w:hint="eastAsia"/>
                <w:b/>
                <w:color w:val="000000"/>
                <w:szCs w:val="21"/>
              </w:rPr>
              <w:t>项目需要及技术需求</w:t>
            </w:r>
            <w:r>
              <w:rPr>
                <w:rFonts w:ascii="宋体" w:hAnsi="宋体" w:hint="eastAsia"/>
                <w:color w:val="000000"/>
                <w:szCs w:val="21"/>
              </w:rPr>
              <w:t>”。</w:t>
            </w:r>
          </w:p>
        </w:tc>
      </w:tr>
      <w:tr w:rsidR="009E7BC9" w:rsidTr="009E7BC9">
        <w:tc>
          <w:tcPr>
            <w:tcW w:w="5000" w:type="pct"/>
            <w:gridSpan w:val="5"/>
            <w:tcBorders>
              <w:top w:val="single" w:sz="4" w:space="0" w:color="auto"/>
              <w:left w:val="single" w:sz="4" w:space="0" w:color="auto"/>
              <w:bottom w:val="single" w:sz="4" w:space="0" w:color="auto"/>
              <w:right w:val="single" w:sz="4" w:space="0" w:color="auto"/>
            </w:tcBorders>
            <w:hideMark/>
          </w:tcPr>
          <w:p w:rsidR="009E7BC9" w:rsidRDefault="009E7BC9">
            <w:pPr>
              <w:spacing w:line="320" w:lineRule="exact"/>
              <w:rPr>
                <w:rFonts w:ascii="宋体" w:hAnsi="宋体" w:cs="宋体"/>
                <w:color w:val="000000"/>
                <w:szCs w:val="21"/>
              </w:rPr>
            </w:pPr>
            <w:r>
              <w:rPr>
                <w:rFonts w:ascii="宋体" w:hAnsi="宋体" w:cs="宋体" w:hint="eastAsia"/>
                <w:color w:val="000000"/>
                <w:szCs w:val="21"/>
              </w:rPr>
              <w:t>▲二、</w:t>
            </w:r>
            <w:r>
              <w:rPr>
                <w:rFonts w:ascii="宋体" w:hAnsi="宋体" w:cs="宋体" w:hint="eastAsia"/>
                <w:b/>
                <w:color w:val="000000"/>
                <w:szCs w:val="21"/>
              </w:rPr>
              <w:t>商务要求</w:t>
            </w:r>
          </w:p>
        </w:tc>
      </w:tr>
      <w:tr w:rsidR="009E7BC9" w:rsidTr="009E7BC9">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400" w:lineRule="exact"/>
              <w:jc w:val="center"/>
              <w:rPr>
                <w:rFonts w:ascii="宋体" w:hAnsi="宋体"/>
                <w:b/>
                <w:color w:val="000000"/>
                <w:szCs w:val="21"/>
              </w:rPr>
            </w:pPr>
            <w:r>
              <w:rPr>
                <w:rFonts w:ascii="宋体" w:hAnsi="宋体" w:hint="eastAsia"/>
                <w:b/>
                <w:color w:val="000000"/>
                <w:szCs w:val="21"/>
              </w:rPr>
              <w:t>项目</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400" w:lineRule="exact"/>
              <w:jc w:val="center"/>
              <w:rPr>
                <w:rFonts w:ascii="宋体" w:hAnsi="宋体"/>
                <w:b/>
                <w:color w:val="000000"/>
                <w:szCs w:val="21"/>
              </w:rPr>
            </w:pPr>
            <w:r>
              <w:rPr>
                <w:rFonts w:ascii="宋体" w:hAnsi="宋体" w:hint="eastAsia"/>
                <w:b/>
                <w:color w:val="000000"/>
                <w:szCs w:val="21"/>
              </w:rPr>
              <w:t>要求</w:t>
            </w:r>
          </w:p>
        </w:tc>
      </w:tr>
      <w:tr w:rsidR="009E7BC9" w:rsidTr="009E7BC9">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60" w:lineRule="auto"/>
              <w:jc w:val="center"/>
              <w:rPr>
                <w:rFonts w:ascii="宋体" w:hAnsi="宋体"/>
                <w:color w:val="000000"/>
                <w:szCs w:val="21"/>
              </w:rPr>
            </w:pPr>
            <w:r>
              <w:rPr>
                <w:rFonts w:ascii="宋体" w:hAnsi="宋体" w:hint="eastAsia"/>
                <w:color w:val="000000"/>
                <w:szCs w:val="21"/>
              </w:rPr>
              <w:t>质保期及免费维护期限</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9E7BC9" w:rsidRDefault="009E7BC9">
            <w:pPr>
              <w:tabs>
                <w:tab w:val="left" w:pos="420"/>
              </w:tabs>
              <w:spacing w:line="360" w:lineRule="auto"/>
              <w:rPr>
                <w:rFonts w:ascii="宋体" w:hAnsi="宋体"/>
                <w:color w:val="000000"/>
                <w:szCs w:val="21"/>
              </w:rPr>
            </w:pPr>
            <w:r>
              <w:rPr>
                <w:rFonts w:ascii="宋体" w:hAnsi="宋体" w:hint="eastAsia"/>
                <w:color w:val="000000"/>
                <w:szCs w:val="21"/>
              </w:rPr>
              <w:t>1、按国家有关产品“三包”规定执行“三包”，质量保证期1年，软件2年内免费升级，包括12个月远程服务和1次不超过7天的现场服务，交货验收合格之日起计。</w:t>
            </w:r>
          </w:p>
          <w:p w:rsidR="009E7BC9" w:rsidRDefault="009E7BC9">
            <w:pPr>
              <w:tabs>
                <w:tab w:val="left" w:pos="420"/>
              </w:tabs>
              <w:spacing w:line="360" w:lineRule="auto"/>
              <w:rPr>
                <w:rFonts w:ascii="宋体" w:hAnsi="宋体"/>
                <w:color w:val="000000"/>
                <w:szCs w:val="21"/>
              </w:rPr>
            </w:pPr>
            <w:r>
              <w:rPr>
                <w:rFonts w:ascii="宋体" w:hAnsi="宋体" w:hint="eastAsia"/>
                <w:color w:val="000000"/>
                <w:szCs w:val="21"/>
              </w:rPr>
              <w:t>2、在质量保证期内，在正常的操作下，出现的任何故障及损失，中标人无偿维修。如涉及失效零件更换，该零件应由中标人提供免费上门服务。</w:t>
            </w:r>
          </w:p>
        </w:tc>
      </w:tr>
      <w:tr w:rsidR="009E7BC9" w:rsidTr="009E7BC9">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60" w:lineRule="auto"/>
              <w:jc w:val="center"/>
              <w:rPr>
                <w:rFonts w:ascii="宋体" w:hAnsi="宋体"/>
                <w:color w:val="000000"/>
                <w:szCs w:val="21"/>
              </w:rPr>
            </w:pPr>
            <w:r>
              <w:rPr>
                <w:rFonts w:ascii="宋体" w:hAnsi="宋体" w:hint="eastAsia"/>
                <w:color w:val="000000"/>
                <w:szCs w:val="21"/>
              </w:rPr>
              <w:t>交货时间及地点</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60" w:lineRule="auto"/>
              <w:rPr>
                <w:rFonts w:ascii="宋体" w:hAnsi="宋体"/>
                <w:color w:val="000000"/>
                <w:szCs w:val="21"/>
              </w:rPr>
            </w:pPr>
            <w:r>
              <w:rPr>
                <w:rFonts w:ascii="宋体" w:hAnsi="宋体" w:hint="eastAsia"/>
                <w:color w:val="000000"/>
                <w:szCs w:val="21"/>
              </w:rPr>
              <w:t>交货时间：设备自签订合同之日起300天交货验收完毕。</w:t>
            </w:r>
          </w:p>
          <w:p w:rsidR="009E7BC9" w:rsidRDefault="009E7BC9">
            <w:pPr>
              <w:spacing w:line="360" w:lineRule="auto"/>
              <w:rPr>
                <w:rFonts w:ascii="宋体" w:hAnsi="宋体"/>
                <w:color w:val="000000"/>
                <w:szCs w:val="21"/>
              </w:rPr>
            </w:pPr>
            <w:r>
              <w:rPr>
                <w:rFonts w:ascii="宋体" w:hAnsi="宋体" w:hint="eastAsia"/>
                <w:color w:val="000000"/>
                <w:szCs w:val="21"/>
              </w:rPr>
              <w:t>交货地点：广西大学</w:t>
            </w:r>
          </w:p>
        </w:tc>
      </w:tr>
      <w:tr w:rsidR="009E7BC9" w:rsidTr="009E7BC9">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60" w:lineRule="auto"/>
              <w:jc w:val="center"/>
              <w:rPr>
                <w:rFonts w:ascii="宋体" w:hAnsi="宋体"/>
                <w:color w:val="000000"/>
                <w:szCs w:val="21"/>
              </w:rPr>
            </w:pPr>
            <w:r>
              <w:rPr>
                <w:rFonts w:ascii="宋体" w:hAnsi="宋体" w:hint="eastAsia"/>
                <w:color w:val="000000"/>
                <w:szCs w:val="21"/>
              </w:rPr>
              <w:t>售后服务要求</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60" w:lineRule="auto"/>
              <w:rPr>
                <w:rFonts w:ascii="宋体" w:hAnsi="宋体"/>
                <w:color w:val="000000"/>
                <w:szCs w:val="21"/>
              </w:rPr>
            </w:pPr>
            <w:r>
              <w:rPr>
                <w:rFonts w:ascii="宋体" w:hAnsi="宋体" w:hint="eastAsia"/>
                <w:color w:val="000000"/>
                <w:szCs w:val="21"/>
              </w:rPr>
              <w:t>1、送货上门、安装调试、培训操作人员。</w:t>
            </w:r>
          </w:p>
          <w:p w:rsidR="009E7BC9" w:rsidRDefault="009E7BC9">
            <w:pPr>
              <w:spacing w:line="360" w:lineRule="auto"/>
              <w:rPr>
                <w:rFonts w:ascii="宋体" w:hAnsi="宋体" w:hint="eastAsia"/>
                <w:color w:val="000000"/>
                <w:szCs w:val="21"/>
              </w:rPr>
            </w:pPr>
            <w:r>
              <w:rPr>
                <w:rFonts w:ascii="宋体" w:hAnsi="宋体" w:hint="eastAsia"/>
                <w:color w:val="000000"/>
                <w:szCs w:val="21"/>
              </w:rPr>
              <w:t>2、维修响应：中标人在接到采购人维修电话后1小时内响应， 24小时内到达现场处理，一般情况下48小时内恢复正常使用，若不能修复则应有合理应对方案。</w:t>
            </w:r>
          </w:p>
          <w:p w:rsidR="009E7BC9" w:rsidRDefault="009E7BC9">
            <w:pPr>
              <w:spacing w:line="360" w:lineRule="auto"/>
              <w:rPr>
                <w:rFonts w:ascii="宋体" w:hAnsi="宋体"/>
                <w:color w:val="000000"/>
                <w:szCs w:val="21"/>
              </w:rPr>
            </w:pPr>
            <w:r>
              <w:rPr>
                <w:rFonts w:ascii="宋体" w:hAnsi="宋体" w:hint="eastAsia"/>
                <w:color w:val="000000"/>
                <w:szCs w:val="21"/>
              </w:rPr>
              <w:t>3、中标人除承担运输、安装、调试、验收与培训等义务外，还将为采购人提供技术支持，包括保修期外的维护及技术指导、配件供应等。</w:t>
            </w:r>
          </w:p>
        </w:tc>
      </w:tr>
      <w:tr w:rsidR="009E7BC9" w:rsidTr="009E7BC9">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widowControl/>
              <w:tabs>
                <w:tab w:val="left" w:pos="312"/>
              </w:tabs>
              <w:spacing w:line="400" w:lineRule="exact"/>
              <w:jc w:val="center"/>
              <w:rPr>
                <w:rFonts w:ascii="宋体" w:hAnsi="宋体" w:cs="宋体"/>
                <w:color w:val="000000"/>
                <w:szCs w:val="21"/>
              </w:rPr>
            </w:pPr>
            <w:r>
              <w:rPr>
                <w:rFonts w:ascii="宋体" w:hAnsi="宋体" w:cs="宋体" w:hint="eastAsia"/>
                <w:color w:val="000000"/>
                <w:szCs w:val="21"/>
              </w:rPr>
              <w:t>付款方式</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9E7BC9" w:rsidRDefault="009E7BC9">
            <w:pPr>
              <w:adjustRightInd w:val="0"/>
              <w:snapToGrid w:val="0"/>
              <w:spacing w:line="400" w:lineRule="exact"/>
              <w:jc w:val="left"/>
              <w:rPr>
                <w:rFonts w:ascii="宋体" w:hAnsi="宋体"/>
                <w:color w:val="000000"/>
                <w:szCs w:val="21"/>
              </w:rPr>
            </w:pPr>
            <w:r>
              <w:rPr>
                <w:rFonts w:ascii="宋体" w:hAnsi="宋体" w:hint="eastAsia"/>
                <w:color w:val="000000"/>
                <w:szCs w:val="21"/>
              </w:rPr>
              <w:t>合同签订生效以及项目具备实施条件后15个日历日内，采购人预付30%合同货款，其余70%合同货款在项目完成验收后一次性支付。每次付款前中标人开具相应发票(增值税专票)给采购人。</w:t>
            </w:r>
          </w:p>
          <w:p w:rsidR="009E7BC9" w:rsidRDefault="009E7BC9">
            <w:pPr>
              <w:adjustRightInd w:val="0"/>
              <w:snapToGrid w:val="0"/>
              <w:spacing w:line="400" w:lineRule="exact"/>
              <w:jc w:val="left"/>
              <w:rPr>
                <w:rFonts w:ascii="宋体" w:hAnsi="宋体" w:cs="宋体"/>
                <w:color w:val="000000"/>
                <w:szCs w:val="21"/>
                <w:lang w:val="zh-CN"/>
              </w:rPr>
            </w:pPr>
            <w:r>
              <w:rPr>
                <w:rFonts w:ascii="宋体" w:hAnsi="宋体" w:hint="eastAsia"/>
                <w:color w:val="000000"/>
                <w:szCs w:val="21"/>
              </w:rPr>
              <w:t>说明：在签订合同时，中标人明确表示无需预付款或者主动要求降低预付款比例的，采购人可不适用前述“合同签订生效以及项目具备实施条件后15个日历日内，采购人预付30%合同货款”规定，最终的预付款比例由双方在合同中明确。中标人明确表示无需预付款的，采购人在项目完成验收后一次性支付全部合同货款。</w:t>
            </w:r>
          </w:p>
        </w:tc>
      </w:tr>
      <w:tr w:rsidR="009E7BC9" w:rsidTr="009E7BC9">
        <w:tc>
          <w:tcPr>
            <w:tcW w:w="5000" w:type="pct"/>
            <w:gridSpan w:val="5"/>
            <w:tcBorders>
              <w:top w:val="single" w:sz="4" w:space="0" w:color="auto"/>
              <w:left w:val="single" w:sz="4" w:space="0" w:color="auto"/>
              <w:bottom w:val="single" w:sz="4" w:space="0" w:color="auto"/>
              <w:right w:val="single" w:sz="4" w:space="0" w:color="auto"/>
            </w:tcBorders>
            <w:hideMark/>
          </w:tcPr>
          <w:p w:rsidR="009E7BC9" w:rsidRDefault="009E7BC9">
            <w:pPr>
              <w:spacing w:line="320" w:lineRule="exact"/>
              <w:rPr>
                <w:rFonts w:ascii="宋体" w:hAnsi="宋体" w:cs="宋体"/>
                <w:color w:val="000000"/>
                <w:szCs w:val="21"/>
              </w:rPr>
            </w:pPr>
            <w:r>
              <w:rPr>
                <w:rFonts w:ascii="宋体" w:hAnsi="宋体" w:cs="宋体" w:hint="eastAsia"/>
                <w:b/>
                <w:color w:val="000000"/>
                <w:szCs w:val="21"/>
              </w:rPr>
              <w:t>三、采购人对项目的特殊要求及说明</w:t>
            </w:r>
          </w:p>
        </w:tc>
      </w:tr>
      <w:tr w:rsidR="009E7BC9" w:rsidTr="009E7BC9">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20" w:lineRule="exact"/>
              <w:jc w:val="center"/>
              <w:rPr>
                <w:rFonts w:ascii="宋体" w:hAnsi="宋体" w:cs="宋体"/>
                <w:color w:val="000000"/>
                <w:szCs w:val="21"/>
              </w:rPr>
            </w:pPr>
            <w:r>
              <w:rPr>
                <w:rFonts w:ascii="宋体" w:hAnsi="宋体" w:cs="宋体" w:hint="eastAsia"/>
                <w:color w:val="000000"/>
                <w:szCs w:val="21"/>
              </w:rPr>
              <w:lastRenderedPageBreak/>
              <w:t>▲产品说明</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pStyle w:val="ab"/>
              <w:rPr>
                <w:rFonts w:ascii="宋体" w:hAnsi="宋体" w:cs="宋体"/>
                <w:color w:val="000000"/>
                <w:szCs w:val="21"/>
              </w:rPr>
            </w:pPr>
            <w:r>
              <w:rPr>
                <w:rFonts w:ascii="宋体" w:hAnsi="宋体" w:cs="宋体" w:hint="eastAsia"/>
                <w:color w:val="000000"/>
                <w:szCs w:val="21"/>
              </w:rPr>
              <w:t>1、本项目货物不接受进口产品（即通过中国海关报关验放进入中国境内且产自关境外的产品）参与投标，如有此类产品参与投标的做无效标处理。</w:t>
            </w:r>
          </w:p>
          <w:p w:rsidR="009E7BC9" w:rsidRDefault="009E7BC9">
            <w:pPr>
              <w:pStyle w:val="ab"/>
              <w:rPr>
                <w:rFonts w:ascii="宋体" w:hAnsi="宋体" w:cs="宋体"/>
                <w:color w:val="000000"/>
                <w:szCs w:val="21"/>
              </w:rPr>
            </w:pPr>
            <w:r>
              <w:rPr>
                <w:rFonts w:ascii="宋体" w:hAnsi="宋体" w:cs="宋体" w:hint="eastAsia"/>
                <w:color w:val="000000"/>
                <w:szCs w:val="21"/>
              </w:rPr>
              <w:t>2、</w:t>
            </w:r>
            <w:r>
              <w:rPr>
                <w:rFonts w:ascii="宋体" w:eastAsia="方正魏碑简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9E7BC9" w:rsidTr="009E7BC9">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20" w:lineRule="exact"/>
              <w:jc w:val="center"/>
              <w:rPr>
                <w:rFonts w:ascii="宋体" w:hAnsi="宋体" w:cs="宋体"/>
                <w:color w:val="000000"/>
                <w:szCs w:val="21"/>
              </w:rPr>
            </w:pPr>
            <w:r>
              <w:rPr>
                <w:rFonts w:ascii="宋体" w:hAnsi="宋体" w:cs="宋体" w:hint="eastAsia"/>
                <w:color w:val="000000"/>
                <w:szCs w:val="21"/>
              </w:rPr>
              <w:t>资料文件</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spacing w:line="320" w:lineRule="exact"/>
              <w:rPr>
                <w:rFonts w:ascii="宋体" w:hAnsi="宋体" w:cs="宋体"/>
                <w:color w:val="000000"/>
                <w:szCs w:val="21"/>
              </w:rPr>
            </w:pPr>
            <w:r>
              <w:rPr>
                <w:rFonts w:ascii="宋体" w:hAnsi="宋体" w:cs="宋体" w:hint="eastAsia"/>
                <w:color w:val="000000"/>
                <w:szCs w:val="21"/>
              </w:rPr>
              <w:t>1、如有,投标人可在投标文件中提供所投标产品由产品生产厂家编写、公开发布的中文版的性能参数描述等有关说明文件或产品彩页或技术说明书。投标参数与资料不一致的，以资料为准。</w:t>
            </w:r>
          </w:p>
          <w:p w:rsidR="009E7BC9" w:rsidRDefault="009E7BC9">
            <w:pPr>
              <w:spacing w:line="320" w:lineRule="exact"/>
              <w:rPr>
                <w:rFonts w:ascii="宋体" w:hAnsi="宋体" w:cs="宋体"/>
                <w:b/>
                <w:color w:val="000000"/>
                <w:szCs w:val="21"/>
              </w:rPr>
            </w:pPr>
            <w:r>
              <w:rPr>
                <w:rFonts w:hAnsi="宋体"/>
                <w:bCs/>
                <w:color w:val="000000"/>
                <w:szCs w:val="21"/>
              </w:rPr>
              <w:t>2</w:t>
            </w:r>
            <w:r>
              <w:rPr>
                <w:rFonts w:hAnsi="宋体" w:hint="eastAsia"/>
                <w:bCs/>
                <w:color w:val="000000"/>
                <w:szCs w:val="21"/>
              </w:rPr>
              <w:t>、如有，投标人可在投标文件提供招标文件外的有利于采购人的优化服务措施。</w:t>
            </w:r>
          </w:p>
        </w:tc>
      </w:tr>
      <w:tr w:rsidR="009E7BC9" w:rsidTr="009E7BC9">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9E7BC9" w:rsidRDefault="009E7BC9">
            <w:pPr>
              <w:spacing w:line="320" w:lineRule="exact"/>
              <w:jc w:val="center"/>
              <w:rPr>
                <w:rFonts w:ascii="宋体" w:hAnsi="宋体"/>
                <w:color w:val="000000"/>
                <w:kern w:val="0"/>
                <w:szCs w:val="21"/>
              </w:rPr>
            </w:pPr>
            <w:r>
              <w:rPr>
                <w:rFonts w:ascii="宋体" w:hAnsi="宋体" w:hint="eastAsia"/>
                <w:color w:val="000000"/>
                <w:kern w:val="0"/>
                <w:szCs w:val="21"/>
              </w:rPr>
              <w:t>供应商注册要求要求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9E7BC9" w:rsidRDefault="009E7BC9">
            <w:pPr>
              <w:widowControl/>
              <w:rPr>
                <w:b/>
                <w:color w:val="000000"/>
              </w:rPr>
            </w:pPr>
            <w:r>
              <w:rPr>
                <w:rFonts w:hint="eastAsia"/>
                <w:b/>
                <w:color w:val="000000"/>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Pr>
                <w:b/>
                <w:color w:val="000000"/>
              </w:rPr>
              <w:t>400-881-7190</w:t>
            </w:r>
            <w:r>
              <w:rPr>
                <w:rFonts w:hint="eastAsia"/>
                <w:b/>
                <w:color w:val="000000"/>
              </w:rPr>
              <w:t>。</w:t>
            </w:r>
          </w:p>
        </w:tc>
      </w:tr>
      <w:tr w:rsidR="009E7BC9" w:rsidTr="009E7BC9">
        <w:trPr>
          <w:trHeight w:val="412"/>
        </w:trPr>
        <w:tc>
          <w:tcPr>
            <w:tcW w:w="5000" w:type="pct"/>
            <w:gridSpan w:val="5"/>
            <w:tcBorders>
              <w:top w:val="single" w:sz="4" w:space="0" w:color="auto"/>
              <w:left w:val="single" w:sz="4" w:space="0" w:color="auto"/>
              <w:bottom w:val="single" w:sz="4" w:space="0" w:color="auto"/>
              <w:right w:val="single" w:sz="4" w:space="0" w:color="auto"/>
            </w:tcBorders>
            <w:hideMark/>
          </w:tcPr>
          <w:p w:rsidR="009E7BC9" w:rsidRDefault="009E7BC9">
            <w:pPr>
              <w:pStyle w:val="ab"/>
              <w:rPr>
                <w:rFonts w:ascii="宋体" w:hAnsi="宋体" w:cs="宋体"/>
                <w:color w:val="000000"/>
                <w:szCs w:val="21"/>
              </w:rPr>
            </w:pPr>
            <w:r>
              <w:rPr>
                <w:rFonts w:ascii="宋体" w:hAnsi="宋体" w:cs="宋体" w:hint="eastAsia"/>
                <w:b/>
                <w:color w:val="000000"/>
                <w:szCs w:val="21"/>
              </w:rPr>
              <w:t>四、投标人的资信要求表</w:t>
            </w:r>
          </w:p>
        </w:tc>
      </w:tr>
      <w:tr w:rsidR="009E7BC9" w:rsidTr="009E7BC9">
        <w:trPr>
          <w:trHeight w:val="433"/>
        </w:trPr>
        <w:tc>
          <w:tcPr>
            <w:tcW w:w="1605" w:type="pct"/>
            <w:gridSpan w:val="3"/>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政策性加分条件</w:t>
            </w:r>
          </w:p>
        </w:tc>
        <w:tc>
          <w:tcPr>
            <w:tcW w:w="3395" w:type="pct"/>
            <w:gridSpan w:val="2"/>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符合节能环保等国家政策要求。</w:t>
            </w:r>
          </w:p>
        </w:tc>
      </w:tr>
      <w:tr w:rsidR="009E7BC9" w:rsidTr="009E7BC9">
        <w:trPr>
          <w:trHeight w:val="396"/>
        </w:trPr>
        <w:tc>
          <w:tcPr>
            <w:tcW w:w="1605" w:type="pct"/>
            <w:gridSpan w:val="3"/>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质量管理、企业信用要求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详见《第四章评标办法及评分标准》。</w:t>
            </w:r>
          </w:p>
        </w:tc>
      </w:tr>
      <w:tr w:rsidR="009E7BC9" w:rsidTr="009E7BC9">
        <w:tc>
          <w:tcPr>
            <w:tcW w:w="1605" w:type="pct"/>
            <w:gridSpan w:val="3"/>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能力或业绩要求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详见《第四章评标办法及评分标准》。</w:t>
            </w:r>
          </w:p>
        </w:tc>
      </w:tr>
      <w:tr w:rsidR="009E7BC9" w:rsidTr="009E7BC9">
        <w:tc>
          <w:tcPr>
            <w:tcW w:w="1605" w:type="pct"/>
            <w:gridSpan w:val="3"/>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人员要求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9E7BC9" w:rsidRDefault="009E7BC9">
            <w:pPr>
              <w:rPr>
                <w:color w:val="000000"/>
              </w:rPr>
            </w:pPr>
            <w:r>
              <w:rPr>
                <w:rFonts w:hint="eastAsia"/>
                <w:color w:val="000000"/>
              </w:rPr>
              <w:t>详见《第四章评标办法及评分标准》。</w:t>
            </w:r>
          </w:p>
        </w:tc>
      </w:tr>
    </w:tbl>
    <w:p w:rsidR="009E7BC9" w:rsidRDefault="009E7BC9" w:rsidP="009E7BC9">
      <w:pPr>
        <w:rPr>
          <w:rFonts w:ascii="Calibri" w:hAnsi="Calibri" w:hint="eastAsia"/>
          <w:color w:val="000000"/>
        </w:rPr>
      </w:pPr>
    </w:p>
    <w:p w:rsidR="009E7BC9" w:rsidRDefault="009E7BC9" w:rsidP="009E7BC9">
      <w:pPr>
        <w:rPr>
          <w:color w:val="000000"/>
        </w:rPr>
      </w:pPr>
    </w:p>
    <w:p w:rsidR="00F11EB3" w:rsidRPr="009E7BC9" w:rsidRDefault="00F11EB3" w:rsidP="009E7BC9"/>
    <w:sectPr w:rsidR="00F11EB3" w:rsidRPr="009E7BC9"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BA" w:rsidRDefault="000B4EBA" w:rsidP="00A365E3">
      <w:r>
        <w:separator/>
      </w:r>
    </w:p>
  </w:endnote>
  <w:endnote w:type="continuationSeparator" w:id="1">
    <w:p w:rsidR="000B4EBA" w:rsidRDefault="000B4EBA"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BA" w:rsidRDefault="000B4EBA" w:rsidP="00A365E3">
      <w:r>
        <w:separator/>
      </w:r>
    </w:p>
  </w:footnote>
  <w:footnote w:type="continuationSeparator" w:id="1">
    <w:p w:rsidR="000B4EBA" w:rsidRDefault="000B4EBA"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36D4B"/>
    <w:multiLevelType w:val="singleLevel"/>
    <w:tmpl w:val="FDF36D4B"/>
    <w:lvl w:ilvl="0">
      <w:start w:val="1"/>
      <w:numFmt w:val="decimal"/>
      <w:lvlText w:val="%1."/>
      <w:lvlJc w:val="left"/>
      <w:pPr>
        <w:tabs>
          <w:tab w:val="num" w:pos="312"/>
        </w:tabs>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E62E6A"/>
    <w:multiLevelType w:val="hybridMultilevel"/>
    <w:tmpl w:val="F3CC7082"/>
    <w:lvl w:ilvl="0" w:tplc="3E64DDF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5E08B1"/>
    <w:multiLevelType w:val="hybridMultilevel"/>
    <w:tmpl w:val="55DEB3EC"/>
    <w:lvl w:ilvl="0" w:tplc="A9EC3230">
      <w:start w:val="1"/>
      <w:numFmt w:val="decimalEnclosedParen"/>
      <w:lvlText w:val="%1"/>
      <w:lvlJc w:val="left"/>
      <w:pPr>
        <w:ind w:left="360" w:hanging="360"/>
      </w:pPr>
      <w:rPr>
        <w:rFonts w:hint="default"/>
      </w:rPr>
    </w:lvl>
    <w:lvl w:ilvl="1" w:tplc="B448C7F4" w:tentative="1">
      <w:start w:val="1"/>
      <w:numFmt w:val="lowerLetter"/>
      <w:lvlText w:val="%2)"/>
      <w:lvlJc w:val="left"/>
      <w:pPr>
        <w:ind w:left="840" w:hanging="420"/>
      </w:pPr>
    </w:lvl>
    <w:lvl w:ilvl="2" w:tplc="8458C24A" w:tentative="1">
      <w:start w:val="1"/>
      <w:numFmt w:val="lowerRoman"/>
      <w:lvlText w:val="%3."/>
      <w:lvlJc w:val="right"/>
      <w:pPr>
        <w:ind w:left="1260" w:hanging="420"/>
      </w:pPr>
    </w:lvl>
    <w:lvl w:ilvl="3" w:tplc="15164F76" w:tentative="1">
      <w:start w:val="1"/>
      <w:numFmt w:val="decimal"/>
      <w:lvlText w:val="%4."/>
      <w:lvlJc w:val="left"/>
      <w:pPr>
        <w:ind w:left="1680" w:hanging="420"/>
      </w:pPr>
    </w:lvl>
    <w:lvl w:ilvl="4" w:tplc="E1F631F8" w:tentative="1">
      <w:start w:val="1"/>
      <w:numFmt w:val="lowerLetter"/>
      <w:lvlText w:val="%5)"/>
      <w:lvlJc w:val="left"/>
      <w:pPr>
        <w:ind w:left="2100" w:hanging="420"/>
      </w:pPr>
    </w:lvl>
    <w:lvl w:ilvl="5" w:tplc="4B567FBC" w:tentative="1">
      <w:start w:val="1"/>
      <w:numFmt w:val="lowerRoman"/>
      <w:lvlText w:val="%6."/>
      <w:lvlJc w:val="right"/>
      <w:pPr>
        <w:ind w:left="2520" w:hanging="420"/>
      </w:pPr>
    </w:lvl>
    <w:lvl w:ilvl="6" w:tplc="EBF222DC" w:tentative="1">
      <w:start w:val="1"/>
      <w:numFmt w:val="decimal"/>
      <w:lvlText w:val="%7."/>
      <w:lvlJc w:val="left"/>
      <w:pPr>
        <w:ind w:left="2940" w:hanging="420"/>
      </w:pPr>
    </w:lvl>
    <w:lvl w:ilvl="7" w:tplc="C4684E44" w:tentative="1">
      <w:start w:val="1"/>
      <w:numFmt w:val="lowerLetter"/>
      <w:lvlText w:val="%8)"/>
      <w:lvlJc w:val="left"/>
      <w:pPr>
        <w:ind w:left="3360" w:hanging="420"/>
      </w:pPr>
    </w:lvl>
    <w:lvl w:ilvl="8" w:tplc="ED44DEAC" w:tentative="1">
      <w:start w:val="1"/>
      <w:numFmt w:val="lowerRoman"/>
      <w:lvlText w:val="%9."/>
      <w:lvlJc w:val="right"/>
      <w:pPr>
        <w:ind w:left="3780" w:hanging="420"/>
      </w:pPr>
    </w:lvl>
  </w:abstractNum>
  <w:abstractNum w:abstractNumId="6">
    <w:nsid w:val="5D090FEA"/>
    <w:multiLevelType w:val="singleLevel"/>
    <w:tmpl w:val="5D090FEA"/>
    <w:lvl w:ilvl="0">
      <w:start w:val="1"/>
      <w:numFmt w:val="decimal"/>
      <w:pStyle w:val="3"/>
      <w:suff w:val="nothing"/>
      <w:lvlText w:val="（%1）"/>
      <w:lvlJc w:val="left"/>
      <w:pPr>
        <w:ind w:left="0" w:firstLine="0"/>
      </w:pPr>
    </w:lvl>
  </w:abstractNum>
  <w:num w:numId="1">
    <w:abstractNumId w:val="6"/>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B4EBA"/>
    <w:rsid w:val="000E2627"/>
    <w:rsid w:val="000F056C"/>
    <w:rsid w:val="001F4FF3"/>
    <w:rsid w:val="00232FBA"/>
    <w:rsid w:val="002351C0"/>
    <w:rsid w:val="002C029D"/>
    <w:rsid w:val="002C3081"/>
    <w:rsid w:val="002D095C"/>
    <w:rsid w:val="00422CE6"/>
    <w:rsid w:val="005057B4"/>
    <w:rsid w:val="0050581F"/>
    <w:rsid w:val="00545F5A"/>
    <w:rsid w:val="00595ED7"/>
    <w:rsid w:val="0062004E"/>
    <w:rsid w:val="006623C6"/>
    <w:rsid w:val="006709CC"/>
    <w:rsid w:val="006723B3"/>
    <w:rsid w:val="00685D3F"/>
    <w:rsid w:val="0070314B"/>
    <w:rsid w:val="00742D70"/>
    <w:rsid w:val="007C2226"/>
    <w:rsid w:val="008C0EBA"/>
    <w:rsid w:val="00920CE9"/>
    <w:rsid w:val="009E7BC9"/>
    <w:rsid w:val="009F51D2"/>
    <w:rsid w:val="00A365E3"/>
    <w:rsid w:val="00AA5611"/>
    <w:rsid w:val="00BA0B19"/>
    <w:rsid w:val="00BA17A7"/>
    <w:rsid w:val="00BE1B4F"/>
    <w:rsid w:val="00BF4870"/>
    <w:rsid w:val="00C0197D"/>
    <w:rsid w:val="00C0526C"/>
    <w:rsid w:val="00C07BD6"/>
    <w:rsid w:val="00C92E0C"/>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BA17A7"/>
    <w:rPr>
      <w:rFonts w:ascii="Arial" w:eastAsia="黑体" w:hAnsi="Arial" w:cs="Times New Roman"/>
      <w:b/>
      <w:bCs/>
      <w:kern w:val="0"/>
      <w:sz w:val="32"/>
      <w:szCs w:val="32"/>
    </w:rPr>
  </w:style>
  <w:style w:type="character" w:customStyle="1" w:styleId="3Char">
    <w:name w:val="标题 3 Char"/>
    <w:basedOn w:val="a1"/>
    <w:link w:val="30"/>
    <w:uiPriority w:val="9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2b">
    <w:name w:val="纯文本2"/>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2889">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1600795052">
      <w:bodyDiv w:val="1"/>
      <w:marLeft w:val="0"/>
      <w:marRight w:val="0"/>
      <w:marTop w:val="0"/>
      <w:marBottom w:val="0"/>
      <w:divBdr>
        <w:top w:val="none" w:sz="0" w:space="0" w:color="auto"/>
        <w:left w:val="none" w:sz="0" w:space="0" w:color="auto"/>
        <w:bottom w:val="none" w:sz="0" w:space="0" w:color="auto"/>
        <w:right w:val="none" w:sz="0" w:space="0" w:color="auto"/>
      </w:divBdr>
    </w:div>
    <w:div w:id="17549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472</Words>
  <Characters>2696</Characters>
  <Application>Microsoft Office Word</Application>
  <DocSecurity>0</DocSecurity>
  <Lines>22</Lines>
  <Paragraphs>6</Paragraphs>
  <ScaleCrop>false</ScaleCrop>
  <Company>微软中国</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22</cp:revision>
  <dcterms:created xsi:type="dcterms:W3CDTF">2019-02-11T03:19:00Z</dcterms:created>
  <dcterms:modified xsi:type="dcterms:W3CDTF">2020-12-24T09:25:00Z</dcterms:modified>
</cp:coreProperties>
</file>