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tabs>
          <w:tab w:val="center" w:pos="4950"/>
          <w:tab w:val="right" w:pos="9781"/>
        </w:tabs>
        <w:jc w:val="center"/>
        <w:rPr>
          <w:rFonts w:hint="eastAsia" w:hAnsi="宋体"/>
          <w:sz w:val="84"/>
          <w:szCs w:val="84"/>
        </w:rPr>
      </w:pPr>
      <w:bookmarkStart w:id="56" w:name="_GoBack"/>
      <w:bookmarkEnd w:id="56"/>
      <w:permStart w:id="0" w:edGrp="everyone"/>
      <w:permEnd w:id="0"/>
      <w:r>
        <w:rPr>
          <w:rFonts w:hint="eastAsia" w:hAnsi="宋体"/>
          <w:sz w:val="84"/>
          <w:szCs w:val="84"/>
        </w:rPr>
        <w:t>公开招标文件</w:t>
      </w:r>
    </w:p>
    <w:p>
      <w:pPr>
        <w:ind w:firstLine="643" w:firstLineChars="200"/>
        <w:rPr>
          <w:rFonts w:ascii="宋体" w:hAnsi="宋体" w:eastAsia="宋体"/>
          <w:b/>
          <w:bCs/>
          <w:sz w:val="32"/>
          <w:szCs w:val="32"/>
        </w:rPr>
      </w:pPr>
    </w:p>
    <w:p>
      <w:pPr>
        <w:spacing w:line="360" w:lineRule="auto"/>
        <w:ind w:left="2244" w:leftChars="290" w:hanging="1606" w:hangingChars="500"/>
        <w:rPr>
          <w:rFonts w:hint="eastAsia" w:ascii="宋体" w:hAnsi="宋体" w:eastAsia="宋体"/>
          <w:b/>
          <w:bCs/>
          <w:sz w:val="32"/>
          <w:szCs w:val="32"/>
        </w:rPr>
      </w:pPr>
      <w:r>
        <w:rPr>
          <w:rFonts w:hint="eastAsia" w:ascii="宋体" w:hAnsi="宋体" w:eastAsia="宋体"/>
          <w:b/>
          <w:bCs/>
          <w:sz w:val="32"/>
          <w:szCs w:val="32"/>
        </w:rPr>
        <w:t>项目名称：就业创业业务系统对接资金财务系统及银行直连一体化平台建设、就业创业资金财务系统及银行直连一体化平台开发、南宁市就业服务大厅和人力资源市场线上线下排队系统建设、南宁市人力资源市场视频面试平台建设</w:t>
      </w:r>
    </w:p>
    <w:p>
      <w:pPr>
        <w:ind w:firstLine="643" w:firstLineChars="200"/>
        <w:rPr>
          <w:rFonts w:hint="eastAsia" w:ascii="宋体" w:hAnsi="宋体" w:eastAsia="宋体"/>
          <w:b/>
          <w:bCs/>
          <w:sz w:val="32"/>
          <w:szCs w:val="32"/>
        </w:rPr>
      </w:pPr>
      <w:r>
        <w:rPr>
          <w:rFonts w:hint="eastAsia" w:ascii="宋体" w:hAnsi="宋体" w:eastAsia="宋体"/>
          <w:b/>
          <w:bCs/>
          <w:sz w:val="32"/>
          <w:szCs w:val="32"/>
        </w:rPr>
        <w:t>项目编号：NNZC2020-G3-990187-GXYZ</w:t>
      </w:r>
    </w:p>
    <w:p>
      <w:pPr>
        <w:ind w:firstLine="662" w:firstLineChars="206"/>
        <w:rPr>
          <w:rFonts w:hint="eastAsia" w:ascii="宋体" w:hAnsi="宋体" w:eastAsia="宋体"/>
          <w:b/>
          <w:bCs/>
          <w:sz w:val="32"/>
          <w:szCs w:val="32"/>
          <w:lang w:eastAsia="zh-CN"/>
        </w:rPr>
      </w:pPr>
      <w:r>
        <w:rPr>
          <w:rFonts w:hint="eastAsia" w:ascii="宋体" w:hAnsi="宋体" w:eastAsia="宋体"/>
          <w:b/>
          <w:bCs/>
          <w:sz w:val="32"/>
          <w:szCs w:val="32"/>
        </w:rPr>
        <w:t>审批编号：</w:t>
      </w:r>
      <w:r>
        <w:rPr>
          <w:rFonts w:hint="eastAsia" w:ascii="宋体" w:hAnsi="宋体" w:eastAsia="宋体"/>
          <w:b/>
          <w:bCs/>
          <w:sz w:val="32"/>
          <w:szCs w:val="32"/>
        </w:rPr>
        <w:fldChar w:fldCharType="begin"/>
      </w:r>
      <w:r>
        <w:rPr>
          <w:rFonts w:hint="eastAsia" w:ascii="宋体" w:hAnsi="宋体" w:eastAsia="宋体"/>
          <w:b/>
          <w:bCs/>
          <w:sz w:val="32"/>
          <w:szCs w:val="32"/>
        </w:rPr>
        <w:instrText xml:space="preserve"> HYPERLINK "https://pay.zcygov.cn/purchaseplan_front/" \l "/plan/list/detail?id=1000000000003425914&amp;encrypt=40057001d604070b7ca2c2fdf0d171b1" \t "https://bidding.zcygov.cn/xmgl/projectQuery/_blank" </w:instrText>
      </w:r>
      <w:r>
        <w:rPr>
          <w:rFonts w:hint="eastAsia" w:ascii="宋体" w:hAnsi="宋体" w:eastAsia="宋体"/>
          <w:b/>
          <w:bCs/>
          <w:sz w:val="32"/>
          <w:szCs w:val="32"/>
        </w:rPr>
        <w:fldChar w:fldCharType="separate"/>
      </w:r>
      <w:r>
        <w:rPr>
          <w:rFonts w:hint="eastAsia" w:ascii="宋体" w:hAnsi="宋体" w:eastAsia="宋体"/>
          <w:b/>
          <w:bCs/>
          <w:sz w:val="32"/>
          <w:szCs w:val="32"/>
        </w:rPr>
        <w:t>[2020]NCCSH203-001</w:t>
      </w:r>
      <w:r>
        <w:rPr>
          <w:rFonts w:hint="eastAsia" w:ascii="宋体" w:hAnsi="宋体" w:eastAsia="宋体"/>
          <w:b/>
          <w:bCs/>
          <w:sz w:val="32"/>
          <w:szCs w:val="32"/>
        </w:rPr>
        <w:fldChar w:fldCharType="end"/>
      </w:r>
      <w:r>
        <w:rPr>
          <w:rFonts w:hint="eastAsia" w:ascii="宋体" w:hAnsi="宋体" w:eastAsia="宋体"/>
          <w:b/>
          <w:bCs/>
          <w:sz w:val="32"/>
          <w:szCs w:val="32"/>
          <w:lang w:eastAsia="zh-CN"/>
        </w:rPr>
        <w:t>（</w:t>
      </w:r>
      <w:r>
        <w:rPr>
          <w:rFonts w:hint="eastAsia" w:ascii="宋体" w:hAnsi="宋体" w:eastAsia="宋体"/>
          <w:b/>
          <w:bCs/>
          <w:sz w:val="32"/>
          <w:szCs w:val="32"/>
          <w:lang w:val="en-US" w:eastAsia="zh-CN"/>
        </w:rPr>
        <w:t>A分标</w:t>
      </w:r>
      <w:r>
        <w:rPr>
          <w:rFonts w:hint="eastAsia" w:ascii="宋体" w:hAnsi="宋体" w:eastAsia="宋体"/>
          <w:b/>
          <w:bCs/>
          <w:sz w:val="32"/>
          <w:szCs w:val="32"/>
          <w:lang w:eastAsia="zh-CN"/>
        </w:rPr>
        <w:t>）</w:t>
      </w:r>
    </w:p>
    <w:p>
      <w:pPr>
        <w:ind w:firstLine="2265" w:firstLineChars="705"/>
        <w:rPr>
          <w:rFonts w:hint="eastAsia" w:ascii="宋体" w:hAnsi="宋体" w:eastAsia="宋体"/>
          <w:b/>
          <w:bCs/>
          <w:sz w:val="32"/>
          <w:szCs w:val="32"/>
          <w:lang w:eastAsia="zh-CN"/>
        </w:rPr>
      </w:pPr>
      <w:r>
        <w:rPr>
          <w:rFonts w:hint="eastAsia" w:ascii="宋体" w:hAnsi="宋体" w:eastAsia="宋体"/>
          <w:b/>
          <w:bCs/>
          <w:sz w:val="32"/>
          <w:szCs w:val="32"/>
        </w:rPr>
        <w:fldChar w:fldCharType="begin"/>
      </w:r>
      <w:r>
        <w:rPr>
          <w:rFonts w:hint="eastAsia" w:ascii="宋体" w:hAnsi="宋体" w:eastAsia="宋体"/>
          <w:b/>
          <w:bCs/>
          <w:sz w:val="32"/>
          <w:szCs w:val="32"/>
        </w:rPr>
        <w:instrText xml:space="preserve"> HYPERLINK "https://pay.zcygov.cn/purchaseplan_front/" \l "/plan/list/detail?id=1000000000003425903&amp;encrypt=b1cc17863d0f199f5a86046be46d1dfe" \t "https://bidding.zcygov.cn/xmgl/projectQuery/_blank" </w:instrText>
      </w:r>
      <w:r>
        <w:rPr>
          <w:rFonts w:hint="eastAsia" w:ascii="宋体" w:hAnsi="宋体" w:eastAsia="宋体"/>
          <w:b/>
          <w:bCs/>
          <w:sz w:val="32"/>
          <w:szCs w:val="32"/>
        </w:rPr>
        <w:fldChar w:fldCharType="separate"/>
      </w:r>
      <w:r>
        <w:rPr>
          <w:rFonts w:hint="eastAsia" w:ascii="宋体" w:hAnsi="宋体" w:eastAsia="宋体"/>
          <w:b/>
          <w:bCs/>
          <w:sz w:val="32"/>
          <w:szCs w:val="32"/>
        </w:rPr>
        <w:t>[2020]NCCSH204-001</w:t>
      </w:r>
      <w:r>
        <w:rPr>
          <w:rFonts w:hint="eastAsia" w:ascii="宋体" w:hAnsi="宋体" w:eastAsia="宋体"/>
          <w:b/>
          <w:bCs/>
          <w:sz w:val="32"/>
          <w:szCs w:val="32"/>
        </w:rPr>
        <w:fldChar w:fldCharType="end"/>
      </w:r>
      <w:r>
        <w:rPr>
          <w:rFonts w:hint="eastAsia" w:ascii="宋体" w:hAnsi="宋体" w:eastAsia="宋体"/>
          <w:b/>
          <w:bCs/>
          <w:sz w:val="32"/>
          <w:szCs w:val="32"/>
          <w:lang w:eastAsia="zh-CN"/>
        </w:rPr>
        <w:t>（</w:t>
      </w:r>
      <w:r>
        <w:rPr>
          <w:rFonts w:hint="eastAsia" w:ascii="宋体" w:hAnsi="宋体" w:eastAsia="宋体"/>
          <w:b/>
          <w:bCs/>
          <w:sz w:val="32"/>
          <w:szCs w:val="32"/>
          <w:lang w:val="en-US" w:eastAsia="zh-CN"/>
        </w:rPr>
        <w:t>B分标</w:t>
      </w:r>
      <w:r>
        <w:rPr>
          <w:rFonts w:hint="eastAsia" w:ascii="宋体" w:hAnsi="宋体" w:eastAsia="宋体"/>
          <w:b/>
          <w:bCs/>
          <w:sz w:val="32"/>
          <w:szCs w:val="32"/>
          <w:lang w:eastAsia="zh-CN"/>
        </w:rPr>
        <w:t>）</w:t>
      </w:r>
    </w:p>
    <w:p>
      <w:pPr>
        <w:ind w:firstLine="2265" w:firstLineChars="705"/>
        <w:rPr>
          <w:rFonts w:hint="eastAsia" w:ascii="宋体" w:hAnsi="宋体" w:eastAsia="宋体"/>
          <w:b/>
          <w:bCs/>
          <w:sz w:val="32"/>
          <w:szCs w:val="32"/>
          <w:lang w:eastAsia="zh-CN"/>
        </w:rPr>
      </w:pPr>
      <w:r>
        <w:rPr>
          <w:rFonts w:hint="eastAsia" w:ascii="宋体" w:hAnsi="宋体" w:eastAsia="宋体"/>
          <w:b/>
          <w:bCs/>
          <w:sz w:val="32"/>
          <w:szCs w:val="32"/>
        </w:rPr>
        <w:fldChar w:fldCharType="begin"/>
      </w:r>
      <w:r>
        <w:rPr>
          <w:rFonts w:hint="eastAsia" w:ascii="宋体" w:hAnsi="宋体" w:eastAsia="宋体"/>
          <w:b/>
          <w:bCs/>
          <w:sz w:val="32"/>
          <w:szCs w:val="32"/>
        </w:rPr>
        <w:instrText xml:space="preserve"> HYPERLINK "https://pay.zcygov.cn/purchaseplan_front/" \l "/plan/list/detail?id=1000000000003425849&amp;encrypt=32f6349f3a4392937ad4d579cd8abf7e" \t "https://bidding.zcygov.cn/xmgl/projectQuery/_blank" </w:instrText>
      </w:r>
      <w:r>
        <w:rPr>
          <w:rFonts w:hint="eastAsia" w:ascii="宋体" w:hAnsi="宋体" w:eastAsia="宋体"/>
          <w:b/>
          <w:bCs/>
          <w:sz w:val="32"/>
          <w:szCs w:val="32"/>
        </w:rPr>
        <w:fldChar w:fldCharType="separate"/>
      </w:r>
      <w:r>
        <w:rPr>
          <w:rFonts w:hint="eastAsia" w:ascii="宋体" w:hAnsi="宋体" w:eastAsia="宋体"/>
          <w:b/>
          <w:bCs/>
          <w:sz w:val="32"/>
          <w:szCs w:val="32"/>
        </w:rPr>
        <w:t>[2020]NCCSH205-001</w:t>
      </w:r>
      <w:r>
        <w:rPr>
          <w:rFonts w:hint="eastAsia" w:ascii="宋体" w:hAnsi="宋体" w:eastAsia="宋体"/>
          <w:b/>
          <w:bCs/>
          <w:sz w:val="32"/>
          <w:szCs w:val="32"/>
        </w:rPr>
        <w:fldChar w:fldCharType="end"/>
      </w:r>
      <w:r>
        <w:rPr>
          <w:rFonts w:hint="eastAsia" w:ascii="宋体" w:hAnsi="宋体" w:eastAsia="宋体"/>
          <w:b/>
          <w:bCs/>
          <w:sz w:val="32"/>
          <w:szCs w:val="32"/>
          <w:lang w:eastAsia="zh-CN"/>
        </w:rPr>
        <w:t>（</w:t>
      </w:r>
      <w:r>
        <w:rPr>
          <w:rFonts w:hint="eastAsia" w:ascii="宋体" w:hAnsi="宋体" w:eastAsia="宋体"/>
          <w:b/>
          <w:bCs/>
          <w:sz w:val="32"/>
          <w:szCs w:val="32"/>
          <w:lang w:val="en-US" w:eastAsia="zh-CN"/>
        </w:rPr>
        <w:t>C分标</w:t>
      </w:r>
      <w:r>
        <w:rPr>
          <w:rFonts w:hint="eastAsia" w:ascii="宋体" w:hAnsi="宋体" w:eastAsia="宋体"/>
          <w:b/>
          <w:bCs/>
          <w:sz w:val="32"/>
          <w:szCs w:val="32"/>
          <w:lang w:eastAsia="zh-CN"/>
        </w:rPr>
        <w:t>）</w:t>
      </w:r>
    </w:p>
    <w:p>
      <w:pPr>
        <w:ind w:firstLine="2265" w:firstLineChars="705"/>
        <w:rPr>
          <w:rFonts w:ascii="宋体" w:hAnsi="宋体"/>
          <w:b/>
          <w:bCs/>
          <w:sz w:val="32"/>
          <w:szCs w:val="32"/>
        </w:rPr>
      </w:pPr>
      <w:r>
        <w:rPr>
          <w:rFonts w:hint="eastAsia" w:ascii="宋体" w:hAnsi="宋体" w:eastAsia="宋体"/>
          <w:b/>
          <w:bCs/>
          <w:sz w:val="32"/>
          <w:szCs w:val="32"/>
        </w:rPr>
        <w:fldChar w:fldCharType="begin"/>
      </w:r>
      <w:r>
        <w:rPr>
          <w:rFonts w:hint="eastAsia" w:ascii="宋体" w:hAnsi="宋体" w:eastAsia="宋体"/>
          <w:b/>
          <w:bCs/>
          <w:sz w:val="32"/>
          <w:szCs w:val="32"/>
        </w:rPr>
        <w:instrText xml:space="preserve"> HYPERLINK "https://pay.zcygov.cn/purchaseplan_front/" \l "/plan/list/detail?id=1000000000003425938&amp;encrypt=8a66f84b77343a721af108d800972b22" \t "https://bidding.zcygov.cn/xmgl/projectQuery/_blank" </w:instrText>
      </w:r>
      <w:r>
        <w:rPr>
          <w:rFonts w:hint="eastAsia" w:ascii="宋体" w:hAnsi="宋体" w:eastAsia="宋体"/>
          <w:b/>
          <w:bCs/>
          <w:sz w:val="32"/>
          <w:szCs w:val="32"/>
        </w:rPr>
        <w:fldChar w:fldCharType="separate"/>
      </w:r>
      <w:r>
        <w:rPr>
          <w:rFonts w:hint="eastAsia" w:ascii="宋体" w:hAnsi="宋体" w:eastAsia="宋体"/>
          <w:b/>
          <w:bCs/>
          <w:sz w:val="32"/>
          <w:szCs w:val="32"/>
        </w:rPr>
        <w:t>[2020]NCCSH202-001</w:t>
      </w:r>
      <w:r>
        <w:rPr>
          <w:rFonts w:hint="eastAsia" w:ascii="宋体" w:hAnsi="宋体" w:eastAsia="宋体"/>
          <w:b/>
          <w:bCs/>
          <w:sz w:val="32"/>
          <w:szCs w:val="32"/>
        </w:rPr>
        <w:fldChar w:fldCharType="end"/>
      </w:r>
      <w:r>
        <w:rPr>
          <w:rFonts w:hint="eastAsia" w:ascii="宋体" w:hAnsi="宋体" w:eastAsia="宋体"/>
          <w:b/>
          <w:bCs/>
          <w:sz w:val="32"/>
          <w:szCs w:val="32"/>
          <w:lang w:eastAsia="zh-CN"/>
        </w:rPr>
        <w:t>（</w:t>
      </w:r>
      <w:r>
        <w:rPr>
          <w:rFonts w:hint="eastAsia" w:ascii="宋体" w:hAnsi="宋体" w:eastAsia="宋体"/>
          <w:b/>
          <w:bCs/>
          <w:sz w:val="32"/>
          <w:szCs w:val="32"/>
          <w:lang w:val="en-US" w:eastAsia="zh-CN"/>
        </w:rPr>
        <w:t>D分标</w:t>
      </w:r>
      <w:r>
        <w:rPr>
          <w:rFonts w:hint="eastAsia" w:ascii="宋体" w:hAnsi="宋体" w:eastAsia="宋体"/>
          <w:b/>
          <w:bCs/>
          <w:sz w:val="32"/>
          <w:szCs w:val="32"/>
          <w:lang w:eastAsia="zh-CN"/>
        </w:rPr>
        <w:t>）</w:t>
      </w:r>
    </w:p>
    <w:p>
      <w:pPr>
        <w:ind w:left="1771" w:leftChars="444" w:hanging="794" w:hangingChars="331"/>
        <w:rPr>
          <w:rFonts w:ascii="宋体" w:hAnsi="宋体" w:eastAsia="宋体"/>
          <w:b/>
          <w:bCs/>
          <w:sz w:val="32"/>
          <w:szCs w:val="32"/>
        </w:rPr>
      </w:pP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drawing>
          <wp:inline distT="0" distB="0" distL="114300" distR="114300">
            <wp:extent cx="3707130" cy="3359785"/>
            <wp:effectExtent l="0" t="0" r="7620" b="1206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13"/>
                    <a:stretch>
                      <a:fillRect/>
                    </a:stretch>
                  </pic:blipFill>
                  <pic:spPr>
                    <a:xfrm>
                      <a:off x="0" y="0"/>
                      <a:ext cx="3707130" cy="3359785"/>
                    </a:xfrm>
                    <a:prstGeom prst="rect">
                      <a:avLst/>
                    </a:prstGeom>
                    <a:noFill/>
                    <a:ln w="9525">
                      <a:noFill/>
                    </a:ln>
                  </pic:spPr>
                </pic:pic>
              </a:graphicData>
            </a:graphic>
          </wp:inline>
        </w:drawing>
      </w:r>
    </w:p>
    <w:p>
      <w:pPr>
        <w:ind w:left="2816" w:leftChars="550" w:hanging="1606" w:hangingChars="500"/>
        <w:rPr>
          <w:rFonts w:ascii="宋体" w:hAnsi="宋体" w:eastAsia="宋体"/>
          <w:b/>
          <w:bCs/>
          <w:sz w:val="32"/>
          <w:szCs w:val="32"/>
        </w:rPr>
        <w:sectPr>
          <w:headerReference r:id="rId4" w:type="first"/>
          <w:headerReference r:id="rId3" w:type="default"/>
          <w:pgSz w:w="11906" w:h="16838"/>
          <w:pgMar w:top="998" w:right="992" w:bottom="998" w:left="992" w:header="964" w:footer="964" w:gutter="0"/>
          <w:cols w:space="0" w:num="1"/>
          <w:docGrid w:type="lines" w:linePitch="312" w:charSpace="0"/>
        </w:sectPr>
      </w:pPr>
    </w:p>
    <w:p>
      <w:pPr>
        <w:spacing w:line="440" w:lineRule="exact"/>
        <w:ind w:firstLine="643" w:firstLineChars="200"/>
        <w:jc w:val="center"/>
        <w:rPr>
          <w:rFonts w:ascii="宋体" w:hAnsi="宋体" w:eastAsia="宋体"/>
          <w:b/>
          <w:bCs/>
          <w:sz w:val="32"/>
          <w:szCs w:val="32"/>
        </w:rPr>
      </w:pPr>
      <w:r>
        <w:rPr>
          <w:rFonts w:hint="eastAsia" w:ascii="宋体" w:hAnsi="宋体" w:eastAsia="宋体"/>
          <w:b/>
          <w:bCs/>
          <w:sz w:val="32"/>
          <w:szCs w:val="32"/>
        </w:rPr>
        <w:t>关于投标文件邮寄形式的通知</w:t>
      </w:r>
    </w:p>
    <w:p>
      <w:pPr>
        <w:spacing w:line="440" w:lineRule="exact"/>
        <w:ind w:firstLine="480" w:firstLineChars="200"/>
        <w:jc w:val="center"/>
        <w:rPr>
          <w:rFonts w:ascii="宋体" w:hAnsi="宋体" w:eastAsia="宋体"/>
          <w:sz w:val="24"/>
          <w:szCs w:val="24"/>
        </w:rPr>
      </w:pPr>
      <w:r>
        <w:rPr>
          <w:rFonts w:hint="eastAsia" w:ascii="宋体" w:hAnsi="宋体" w:eastAsia="宋体"/>
          <w:sz w:val="24"/>
          <w:szCs w:val="24"/>
        </w:rPr>
        <w:t xml:space="preserve"> 为做好新型冠状病毒肺炎疫情防控工作，根据南宁市财政局《关于做好疫情防控期间政府采购工作有关事项的通知》（南财采〔2020〕12号）要求，现对本项目相关事项通知如下：</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（一）本项目投标截止（开标）时间为：</w:t>
      </w:r>
      <w:r>
        <w:rPr>
          <w:rFonts w:hint="eastAsia" w:ascii="宋体" w:hAnsi="宋体" w:eastAsia="宋体"/>
          <w:b/>
          <w:bCs/>
          <w:sz w:val="24"/>
          <w:szCs w:val="24"/>
        </w:rPr>
        <w:t>2020年</w:t>
      </w:r>
      <w:r>
        <w:rPr>
          <w:rFonts w:hint="eastAsia" w:ascii="宋体" w:hAnsi="宋体" w:eastAsia="宋体"/>
          <w:b/>
          <w:bCs/>
          <w:sz w:val="24"/>
          <w:szCs w:val="24"/>
          <w:lang w:val="en-US" w:eastAsia="zh-CN"/>
        </w:rPr>
        <w:t>10</w:t>
      </w:r>
      <w:r>
        <w:rPr>
          <w:rFonts w:hint="eastAsia" w:ascii="宋体" w:hAnsi="宋体" w:eastAsia="宋体"/>
          <w:b/>
          <w:bCs/>
          <w:sz w:val="24"/>
          <w:szCs w:val="24"/>
        </w:rPr>
        <w:t>月</w:t>
      </w:r>
      <w:r>
        <w:rPr>
          <w:rFonts w:hint="eastAsia" w:ascii="宋体" w:hAnsi="宋体" w:eastAsia="宋体"/>
          <w:b/>
          <w:bCs/>
          <w:sz w:val="24"/>
          <w:szCs w:val="24"/>
          <w:lang w:val="en-US" w:eastAsia="zh-CN"/>
        </w:rPr>
        <w:t>22</w:t>
      </w:r>
      <w:r>
        <w:rPr>
          <w:rFonts w:hint="eastAsia" w:ascii="宋体" w:hAnsi="宋体" w:eastAsia="宋体"/>
          <w:b/>
          <w:bCs/>
          <w:sz w:val="24"/>
          <w:szCs w:val="24"/>
        </w:rPr>
        <w:t>日</w:t>
      </w:r>
      <w:r>
        <w:rPr>
          <w:rFonts w:hint="eastAsia" w:ascii="宋体" w:hAnsi="宋体" w:eastAsia="宋体"/>
          <w:b/>
          <w:bCs/>
          <w:sz w:val="24"/>
          <w:szCs w:val="24"/>
          <w:lang w:val="en-US" w:eastAsia="zh-CN"/>
        </w:rPr>
        <w:t>09</w:t>
      </w:r>
      <w:r>
        <w:rPr>
          <w:rFonts w:hint="eastAsia" w:ascii="宋体" w:hAnsi="宋体" w:eastAsia="宋体"/>
          <w:b/>
          <w:bCs/>
          <w:sz w:val="24"/>
          <w:szCs w:val="24"/>
        </w:rPr>
        <w:t>时</w:t>
      </w:r>
      <w:r>
        <w:rPr>
          <w:rFonts w:hint="eastAsia" w:ascii="宋体" w:hAnsi="宋体" w:eastAsia="宋体"/>
          <w:b/>
          <w:bCs/>
          <w:sz w:val="24"/>
          <w:szCs w:val="24"/>
          <w:lang w:val="en-US" w:eastAsia="zh-CN"/>
        </w:rPr>
        <w:t>30</w:t>
      </w:r>
      <w:r>
        <w:rPr>
          <w:rFonts w:hint="eastAsia" w:ascii="宋体" w:hAnsi="宋体" w:eastAsia="宋体"/>
          <w:b/>
          <w:bCs/>
          <w:sz w:val="24"/>
          <w:szCs w:val="24"/>
        </w:rPr>
        <w:t>分。</w:t>
      </w:r>
    </w:p>
    <w:p>
      <w:pPr>
        <w:spacing w:line="440" w:lineRule="exact"/>
        <w:ind w:firstLine="482" w:firstLineChars="200"/>
        <w:rPr>
          <w:rFonts w:ascii="宋体" w:hAnsi="宋体" w:eastAsia="宋体"/>
          <w:b/>
          <w:sz w:val="24"/>
          <w:szCs w:val="24"/>
        </w:rPr>
      </w:pPr>
      <w:r>
        <w:rPr>
          <w:rFonts w:hint="eastAsia" w:ascii="宋体" w:hAnsi="宋体" w:eastAsia="宋体"/>
          <w:b/>
          <w:sz w:val="24"/>
          <w:szCs w:val="24"/>
        </w:rPr>
        <w:t>（二）本项目的投标文件通过邮寄快递的方式送达。</w:t>
      </w:r>
    </w:p>
    <w:p>
      <w:pPr>
        <w:spacing w:line="440" w:lineRule="exact"/>
        <w:ind w:firstLine="723" w:firstLineChars="300"/>
        <w:rPr>
          <w:rFonts w:ascii="宋体" w:hAnsi="宋体" w:eastAsia="宋体"/>
          <w:b/>
          <w:sz w:val="24"/>
          <w:szCs w:val="24"/>
        </w:rPr>
      </w:pPr>
      <w:r>
        <w:rPr>
          <w:rFonts w:hint="eastAsia" w:ascii="宋体" w:hAnsi="宋体" w:eastAsia="宋体"/>
          <w:b/>
          <w:sz w:val="24"/>
          <w:szCs w:val="24"/>
        </w:rPr>
        <w:t>1、接收邮寄快递包裹的时间为工作日上午9：00～12：00，下午15：00～18:00，投标人应对自己的投标文件的快递包封和密封性负责，如送达的快递包裹出现破损导致投标文件密封性包封破损的，后果由投标人自行承担。</w:t>
      </w:r>
    </w:p>
    <w:p>
      <w:pPr>
        <w:spacing w:line="440" w:lineRule="exact"/>
        <w:ind w:firstLine="720" w:firstLineChars="300"/>
        <w:rPr>
          <w:rFonts w:ascii="宋体" w:hAnsi="宋体" w:eastAsia="宋体"/>
          <w:sz w:val="24"/>
          <w:szCs w:val="24"/>
        </w:rPr>
      </w:pPr>
      <w:r>
        <w:rPr>
          <w:rFonts w:hint="eastAsia" w:ascii="宋体" w:hAnsi="宋体" w:eastAsia="宋体"/>
          <w:sz w:val="24"/>
          <w:szCs w:val="24"/>
        </w:rPr>
        <w:t>2、</w:t>
      </w:r>
      <w:r>
        <w:rPr>
          <w:rFonts w:hint="eastAsia" w:ascii="宋体" w:hAnsi="宋体" w:eastAsia="宋体"/>
          <w:b/>
          <w:bCs/>
          <w:sz w:val="24"/>
          <w:szCs w:val="24"/>
        </w:rPr>
        <w:t>投标文件必须在投标截止时间前一小时（即</w:t>
      </w:r>
      <w:r>
        <w:rPr>
          <w:rFonts w:hint="eastAsia" w:ascii="宋体" w:hAnsi="宋体" w:eastAsia="宋体"/>
          <w:b/>
          <w:bCs/>
          <w:sz w:val="24"/>
          <w:szCs w:val="24"/>
          <w:lang w:val="en-US" w:eastAsia="zh-CN"/>
        </w:rPr>
        <w:t>08</w:t>
      </w:r>
      <w:r>
        <w:rPr>
          <w:rFonts w:hint="eastAsia" w:ascii="宋体" w:hAnsi="宋体" w:eastAsia="宋体"/>
          <w:b/>
          <w:bCs/>
          <w:sz w:val="24"/>
          <w:szCs w:val="24"/>
        </w:rPr>
        <w:t>时</w:t>
      </w:r>
      <w:r>
        <w:rPr>
          <w:rFonts w:hint="eastAsia" w:ascii="宋体" w:hAnsi="宋体" w:eastAsia="宋体"/>
          <w:b/>
          <w:bCs/>
          <w:sz w:val="24"/>
          <w:szCs w:val="24"/>
          <w:lang w:val="en-US" w:eastAsia="zh-CN"/>
        </w:rPr>
        <w:t>30</w:t>
      </w:r>
      <w:r>
        <w:rPr>
          <w:rFonts w:hint="eastAsia" w:ascii="宋体" w:hAnsi="宋体" w:eastAsia="宋体"/>
          <w:b/>
          <w:bCs/>
          <w:sz w:val="24"/>
          <w:szCs w:val="24"/>
        </w:rPr>
        <w:t>分）送达。</w:t>
      </w:r>
      <w:r>
        <w:rPr>
          <w:rFonts w:hint="eastAsia" w:ascii="宋体" w:hAnsi="宋体" w:eastAsia="宋体"/>
          <w:sz w:val="24"/>
          <w:szCs w:val="24"/>
        </w:rPr>
        <w:t>采购代理机构工作人员签收邮寄包裹的时间即为投标人投标文件的送达时间，逾期送达的投标文件无效，后果由投标人自行承担。</w:t>
      </w:r>
    </w:p>
    <w:p>
      <w:pPr>
        <w:spacing w:line="440" w:lineRule="exact"/>
        <w:ind w:firstLine="720" w:firstLineChars="300"/>
        <w:rPr>
          <w:rFonts w:ascii="宋体" w:hAnsi="宋体" w:eastAsia="宋体"/>
          <w:b/>
          <w:sz w:val="24"/>
          <w:szCs w:val="24"/>
        </w:rPr>
      </w:pPr>
      <w:r>
        <w:rPr>
          <w:rFonts w:hint="eastAsia" w:ascii="宋体" w:hAnsi="宋体" w:eastAsia="宋体"/>
          <w:sz w:val="24"/>
          <w:szCs w:val="24"/>
        </w:rPr>
        <w:t>3、</w:t>
      </w:r>
      <w:r>
        <w:rPr>
          <w:rFonts w:ascii="宋体" w:hAnsi="宋体" w:eastAsia="宋体"/>
          <w:sz w:val="24"/>
          <w:szCs w:val="24"/>
        </w:rPr>
        <w:t>投标人应充分预留投标文件邮寄、送达所需要的时间。为确保疫情防控期间邮寄包裹能及时送达，</w:t>
      </w:r>
      <w:r>
        <w:rPr>
          <w:rFonts w:ascii="宋体" w:hAnsi="宋体" w:eastAsia="宋体"/>
          <w:b/>
          <w:sz w:val="24"/>
          <w:szCs w:val="24"/>
        </w:rPr>
        <w:t>应选择邮寄运送时间有保障的快递公司寄送投标文件。</w:t>
      </w:r>
    </w:p>
    <w:p>
      <w:pPr>
        <w:spacing w:line="440" w:lineRule="exact"/>
        <w:ind w:firstLine="720" w:firstLineChars="3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投标人在按照</w:t>
      </w:r>
      <w:r>
        <w:rPr>
          <w:rFonts w:ascii="宋体" w:hAnsi="宋体" w:eastAsia="宋体"/>
          <w:b/>
          <w:sz w:val="24"/>
          <w:szCs w:val="24"/>
        </w:rPr>
        <w:t>招标文件的要求</w:t>
      </w:r>
      <w:r>
        <w:rPr>
          <w:rFonts w:ascii="宋体" w:hAnsi="宋体" w:eastAsia="宋体"/>
          <w:sz w:val="24"/>
          <w:szCs w:val="24"/>
        </w:rPr>
        <w:t>装订、密封好投标文件后，应使用不透明、防水的邮寄袋（或箱）再次包裹已密封好的投标文件，并在邮寄袋（或箱）上粘牢注明项目名称、项目编号、</w:t>
      </w:r>
      <w:r>
        <w:rPr>
          <w:rFonts w:hint="eastAsia" w:ascii="宋体" w:hAnsi="宋体" w:eastAsia="宋体"/>
          <w:sz w:val="24"/>
          <w:szCs w:val="24"/>
        </w:rPr>
        <w:t>项目开标日期、</w:t>
      </w:r>
      <w:r>
        <w:rPr>
          <w:rFonts w:ascii="宋体" w:hAnsi="宋体" w:eastAsia="宋体"/>
          <w:sz w:val="24"/>
          <w:szCs w:val="24"/>
        </w:rPr>
        <w:t>有效的电子邮箱等内容的纸质表格</w:t>
      </w:r>
      <w:r>
        <w:rPr>
          <w:rFonts w:ascii="宋体" w:hAnsi="宋体" w:eastAsia="宋体"/>
          <w:b/>
          <w:sz w:val="24"/>
          <w:szCs w:val="24"/>
        </w:rPr>
        <w:t>（表格格式详见附件）</w:t>
      </w:r>
      <w:r>
        <w:rPr>
          <w:rFonts w:ascii="宋体" w:hAnsi="宋体" w:eastAsia="宋体"/>
          <w:sz w:val="24"/>
          <w:szCs w:val="24"/>
        </w:rPr>
        <w:t>。</w:t>
      </w:r>
    </w:p>
    <w:p>
      <w:pPr>
        <w:spacing w:line="440" w:lineRule="exact"/>
        <w:ind w:firstLine="723" w:firstLineChars="300"/>
        <w:rPr>
          <w:rFonts w:ascii="宋体" w:hAnsi="宋体" w:eastAsia="宋体"/>
          <w:b/>
          <w:sz w:val="24"/>
          <w:szCs w:val="24"/>
        </w:rPr>
      </w:pPr>
      <w:r>
        <w:rPr>
          <w:rFonts w:hint="eastAsia" w:ascii="宋体" w:hAnsi="宋体" w:eastAsia="宋体"/>
          <w:b/>
          <w:sz w:val="24"/>
          <w:szCs w:val="24"/>
        </w:rPr>
        <w:t>5、</w:t>
      </w:r>
      <w:r>
        <w:rPr>
          <w:rFonts w:ascii="宋体" w:hAnsi="宋体" w:eastAsia="宋体"/>
          <w:b/>
          <w:sz w:val="24"/>
          <w:szCs w:val="24"/>
        </w:rPr>
        <w:t>采购代理机构在收到投标文件的邮寄包裹后，第一时间按照投标人在邮寄包裹上所预留的电子邮箱告知</w:t>
      </w:r>
      <w:r>
        <w:rPr>
          <w:rFonts w:hint="eastAsia" w:ascii="宋体" w:hAnsi="宋体" w:eastAsia="宋体"/>
          <w:b/>
          <w:sz w:val="24"/>
          <w:szCs w:val="24"/>
        </w:rPr>
        <w:t>投标</w:t>
      </w:r>
      <w:r>
        <w:rPr>
          <w:rFonts w:ascii="宋体" w:hAnsi="宋体" w:eastAsia="宋体"/>
          <w:b/>
          <w:sz w:val="24"/>
          <w:szCs w:val="24"/>
        </w:rPr>
        <w:t>文件收件情况，请投标人务必确保所预留的电子邮箱的有效性，并注意查收邮件。</w:t>
      </w:r>
    </w:p>
    <w:p>
      <w:pPr>
        <w:spacing w:line="440" w:lineRule="exact"/>
        <w:ind w:firstLine="720" w:firstLineChars="300"/>
        <w:rPr>
          <w:rFonts w:ascii="宋体" w:hAnsi="宋体" w:eastAsia="宋体"/>
          <w:sz w:val="24"/>
        </w:rPr>
      </w:pPr>
      <w:r>
        <w:rPr>
          <w:rFonts w:hint="eastAsia" w:ascii="宋体" w:hAnsi="宋体" w:eastAsia="宋体"/>
          <w:sz w:val="24"/>
          <w:szCs w:val="24"/>
        </w:rPr>
        <w:t>6、</w:t>
      </w:r>
      <w:r>
        <w:rPr>
          <w:rFonts w:ascii="宋体" w:hAnsi="宋体" w:eastAsia="宋体"/>
          <w:sz w:val="24"/>
          <w:szCs w:val="24"/>
        </w:rPr>
        <w:t>投标文件邮寄地址：</w:t>
      </w:r>
      <w:r>
        <w:rPr>
          <w:rFonts w:hint="eastAsia" w:ascii="宋体" w:hAnsi="宋体" w:eastAsia="宋体"/>
          <w:sz w:val="24"/>
        </w:rPr>
        <w:t>广西邕政采购代理有限公司（南宁市青秀区思贤路45号创投中心16A层）。</w:t>
      </w:r>
    </w:p>
    <w:p>
      <w:pPr>
        <w:spacing w:line="440" w:lineRule="exact"/>
        <w:ind w:firstLine="720" w:firstLineChars="300"/>
        <w:rPr>
          <w:rFonts w:ascii="宋体" w:hAnsi="宋体" w:eastAsia="宋体"/>
          <w:sz w:val="24"/>
          <w:szCs w:val="24"/>
        </w:rPr>
      </w:pPr>
      <w:r>
        <w:rPr>
          <w:rFonts w:ascii="宋体" w:hAnsi="宋体" w:eastAsia="宋体"/>
          <w:sz w:val="24"/>
          <w:szCs w:val="24"/>
        </w:rPr>
        <w:t>收件人：</w:t>
      </w:r>
      <w:r>
        <w:rPr>
          <w:rFonts w:hint="eastAsia" w:ascii="宋体" w:hAnsi="宋体" w:eastAsia="宋体"/>
          <w:sz w:val="24"/>
        </w:rPr>
        <w:t>黎工</w:t>
      </w:r>
    </w:p>
    <w:p>
      <w:pPr>
        <w:spacing w:line="440" w:lineRule="exact"/>
        <w:ind w:firstLine="720" w:firstLineChars="300"/>
        <w:rPr>
          <w:rFonts w:ascii="宋体" w:hAnsi="宋体" w:eastAsia="宋体"/>
          <w:sz w:val="24"/>
          <w:szCs w:val="24"/>
        </w:rPr>
      </w:pPr>
      <w:r>
        <w:rPr>
          <w:rFonts w:ascii="宋体" w:hAnsi="宋体" w:eastAsia="宋体"/>
          <w:sz w:val="24"/>
          <w:szCs w:val="24"/>
        </w:rPr>
        <w:t>联系电话：0771-</w:t>
      </w:r>
      <w:r>
        <w:rPr>
          <w:rFonts w:hint="eastAsia" w:ascii="宋体" w:hAnsi="宋体" w:eastAsia="宋体"/>
          <w:sz w:val="24"/>
          <w:szCs w:val="24"/>
        </w:rPr>
        <w:t>2442850</w:t>
      </w:r>
    </w:p>
    <w:p>
      <w:pPr>
        <w:spacing w:line="440" w:lineRule="exact"/>
        <w:ind w:firstLine="480" w:firstLineChars="200"/>
        <w:rPr>
          <w:rFonts w:ascii="宋体" w:hAnsi="宋体" w:eastAsia="宋体"/>
          <w:b/>
          <w:sz w:val="24"/>
          <w:szCs w:val="24"/>
        </w:rPr>
      </w:pPr>
      <w:r>
        <w:rPr>
          <w:rFonts w:hint="eastAsia" w:ascii="宋体" w:hAnsi="宋体" w:eastAsia="宋体"/>
          <w:sz w:val="24"/>
          <w:szCs w:val="24"/>
        </w:rPr>
        <w:t>（三）</w:t>
      </w:r>
      <w:r>
        <w:rPr>
          <w:rFonts w:hint="eastAsia" w:ascii="宋体" w:hAnsi="宋体" w:eastAsia="宋体"/>
          <w:b/>
          <w:sz w:val="24"/>
          <w:szCs w:val="24"/>
        </w:rPr>
        <w:t>投标人不参加现场开标活动。</w:t>
      </w:r>
      <w:r>
        <w:rPr>
          <w:rFonts w:hint="eastAsia" w:ascii="宋体" w:hAnsi="宋体" w:eastAsia="宋体"/>
          <w:sz w:val="24"/>
          <w:szCs w:val="24"/>
        </w:rPr>
        <w:t>取消招标文件“第四章投标人须知”中16.开标”的所有内容。</w:t>
      </w:r>
    </w:p>
    <w:p>
      <w:pPr>
        <w:spacing w:line="440" w:lineRule="exact"/>
        <w:ind w:firstLine="480" w:firstLineChars="200"/>
        <w:rPr>
          <w:rFonts w:ascii="宋体" w:hAnsi="宋体" w:eastAsia="宋体"/>
          <w:sz w:val="24"/>
          <w:szCs w:val="24"/>
        </w:rPr>
        <w:sectPr>
          <w:footerReference r:id="rId5" w:type="default"/>
          <w:pgSz w:w="11906" w:h="16838"/>
          <w:pgMar w:top="998" w:right="992" w:bottom="998" w:left="992" w:header="964" w:footer="964" w:gutter="0"/>
          <w:pgNumType w:start="1"/>
          <w:cols w:space="0" w:num="1"/>
          <w:docGrid w:type="lines" w:linePitch="312" w:charSpace="0"/>
        </w:sectPr>
      </w:pPr>
    </w:p>
    <w:p>
      <w:pPr>
        <w:spacing w:line="440" w:lineRule="exact"/>
        <w:ind w:firstLine="480" w:firstLineChars="200"/>
        <w:rPr>
          <w:rFonts w:ascii="宋体" w:hAnsi="宋体" w:eastAsia="宋体"/>
          <w:sz w:val="24"/>
          <w:szCs w:val="24"/>
        </w:rPr>
      </w:pPr>
      <w:r>
        <w:rPr>
          <w:rFonts w:hint="eastAsia" w:ascii="宋体" w:hAnsi="宋体" w:eastAsia="宋体"/>
          <w:sz w:val="24"/>
          <w:szCs w:val="24"/>
        </w:rPr>
        <w:t>（四）投标文件拆封及密封性检查。</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截标后，采购代理机构工作人员在公共资源交易中心工作人员和采购人的见证下拆开投标文件包封，采购人对投标文件密封性和投标文件正副本数量进行签字确认。</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（五）关于投标人的报价。</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由采购代理机构在投标文件商务技术符合性审查结束后，根据投标人的投标报价情况填写开标记录表，交由评标委员会对投标人的报价、服务时限等内容进行签字确认。</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（六）关于投标文件澄清的有关要求</w:t>
      </w:r>
    </w:p>
    <w:p>
      <w:pPr>
        <w:spacing w:line="440" w:lineRule="exact"/>
        <w:ind w:firstLine="482" w:firstLineChars="200"/>
        <w:rPr>
          <w:rFonts w:ascii="宋体" w:hAnsi="宋体" w:eastAsia="宋体"/>
          <w:b/>
          <w:sz w:val="24"/>
          <w:szCs w:val="24"/>
        </w:rPr>
      </w:pPr>
      <w:r>
        <w:rPr>
          <w:rFonts w:hint="eastAsia" w:ascii="宋体" w:hAnsi="宋体" w:eastAsia="宋体"/>
          <w:b/>
          <w:sz w:val="24"/>
          <w:szCs w:val="24"/>
        </w:rPr>
        <w:t>1、为便于采购代理机构或评标委员会在项目评标期间与投标人取得联系，做好评标过程中投标人对投标文件的澄清、说明或者补正等工作，投标人务必做到：“第五章 投标文件格式”中“投标函（格式）”落款处的“电话”务必填写法定代表人或委托代理人的电话联系方式。</w:t>
      </w:r>
    </w:p>
    <w:p>
      <w:pPr>
        <w:spacing w:line="440" w:lineRule="exact"/>
        <w:ind w:firstLine="480" w:firstLineChars="200"/>
        <w:rPr>
          <w:rFonts w:ascii="宋体" w:hAnsi="宋体" w:eastAsia="宋体"/>
          <w:b/>
          <w:sz w:val="24"/>
          <w:szCs w:val="24"/>
        </w:rPr>
      </w:pPr>
      <w:r>
        <w:rPr>
          <w:rFonts w:hint="eastAsia" w:ascii="宋体" w:hAnsi="宋体" w:eastAsia="宋体"/>
          <w:sz w:val="24"/>
          <w:szCs w:val="24"/>
        </w:rPr>
        <w:t>2、</w:t>
      </w:r>
      <w:r>
        <w:rPr>
          <w:rFonts w:hint="eastAsia" w:ascii="宋体" w:hAnsi="宋体" w:eastAsia="宋体"/>
          <w:b/>
          <w:sz w:val="24"/>
          <w:szCs w:val="24"/>
        </w:rPr>
        <w:t>开标当天投标人务必保持电话畅通。</w:t>
      </w:r>
      <w:r>
        <w:rPr>
          <w:rFonts w:hint="eastAsia" w:ascii="宋体" w:hAnsi="宋体" w:eastAsia="宋体"/>
          <w:sz w:val="24"/>
          <w:szCs w:val="24"/>
        </w:rPr>
        <w:t>如果评标过程中需要投标人对投标文件作出澄清、说明或者补正的，评标委员会会通知投标人在规定的时间内通过电子邮件、传真等方式提交。</w:t>
      </w:r>
      <w:r>
        <w:rPr>
          <w:rFonts w:hint="eastAsia" w:ascii="宋体" w:hAnsi="宋体" w:eastAsia="宋体"/>
          <w:b/>
          <w:sz w:val="24"/>
          <w:szCs w:val="24"/>
        </w:rPr>
        <w:t>投标人所提交的澄清、说明或者补正等材料必须加盖投标人的公章确认。</w:t>
      </w:r>
    </w:p>
    <w:p>
      <w:pPr>
        <w:spacing w:line="440" w:lineRule="exact"/>
        <w:ind w:firstLine="482" w:firstLineChars="200"/>
        <w:rPr>
          <w:rFonts w:ascii="宋体" w:hAnsi="宋体" w:eastAsia="宋体"/>
          <w:b/>
          <w:sz w:val="24"/>
          <w:szCs w:val="24"/>
        </w:rPr>
      </w:pPr>
      <w:r>
        <w:rPr>
          <w:rFonts w:hint="eastAsia" w:ascii="宋体" w:hAnsi="宋体" w:eastAsia="宋体"/>
          <w:b/>
          <w:sz w:val="24"/>
          <w:szCs w:val="24"/>
        </w:rPr>
        <w:t>3、如投标人未按上述要求提供联系方式，致使采购代理机构或评标委员会在项目评标期间无法与投标人取得联系的，或因自身原因未能保持电话畅通或未按评标委员会要求提交澄清、说明或者补正的，后果由投标人自行承担。</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（七）请按通知内容执行，招标文件其余内容不变。</w:t>
      </w:r>
    </w:p>
    <w:p>
      <w:pPr>
        <w:pStyle w:val="84"/>
        <w:spacing w:line="601" w:lineRule="atLeast"/>
        <w:ind w:firstLine="482"/>
      </w:pPr>
      <w:r>
        <w:t>特此通知。</w:t>
      </w:r>
    </w:p>
    <w:p>
      <w:pPr>
        <w:spacing w:line="440" w:lineRule="exact"/>
        <w:ind w:firstLine="4440" w:firstLineChars="1850"/>
        <w:rPr>
          <w:rFonts w:ascii="宋体" w:hAnsi="宋体" w:eastAsia="宋体"/>
          <w:sz w:val="24"/>
        </w:rPr>
      </w:pPr>
      <w:r>
        <w:rPr>
          <w:rFonts w:hint="eastAsia" w:ascii="宋体" w:hAnsi="宋体" w:eastAsia="宋体"/>
          <w:sz w:val="24"/>
        </w:rPr>
        <w:t xml:space="preserve"> 采购代理机构：广西邕政采购代理有限公司 </w:t>
      </w:r>
    </w:p>
    <w:p>
      <w:pPr>
        <w:spacing w:line="440" w:lineRule="exact"/>
        <w:ind w:firstLine="5760" w:firstLineChars="2400"/>
        <w:rPr>
          <w:rFonts w:ascii="宋体" w:hAnsi="宋体" w:eastAsia="宋体"/>
          <w:sz w:val="24"/>
        </w:rPr>
      </w:pPr>
      <w:r>
        <w:rPr>
          <w:rFonts w:hint="eastAsia" w:ascii="宋体" w:hAnsi="宋体" w:eastAsia="宋体"/>
          <w:sz w:val="24"/>
        </w:rPr>
        <w:t>日期：2020年</w:t>
      </w:r>
      <w:r>
        <w:rPr>
          <w:rFonts w:hint="eastAsia" w:ascii="宋体" w:hAnsi="宋体" w:eastAsia="宋体"/>
          <w:sz w:val="24"/>
          <w:lang w:val="en-US" w:eastAsia="zh-CN"/>
        </w:rPr>
        <w:t>9</w:t>
      </w:r>
      <w:r>
        <w:rPr>
          <w:rFonts w:hint="eastAsia" w:ascii="宋体" w:hAnsi="宋体" w:eastAsia="宋体"/>
          <w:sz w:val="24"/>
        </w:rPr>
        <w:t>月</w:t>
      </w:r>
      <w:r>
        <w:rPr>
          <w:rFonts w:hint="eastAsia" w:ascii="宋体" w:hAnsi="宋体" w:eastAsia="宋体"/>
          <w:sz w:val="24"/>
          <w:lang w:val="en-US" w:eastAsia="zh-CN"/>
        </w:rPr>
        <w:t>29</w:t>
      </w:r>
      <w:r>
        <w:rPr>
          <w:rFonts w:hint="eastAsia" w:ascii="宋体" w:hAnsi="宋体" w:eastAsia="宋体"/>
          <w:sz w:val="24"/>
        </w:rPr>
        <w:t>日</w:t>
      </w:r>
    </w:p>
    <w:p>
      <w:pPr>
        <w:spacing w:line="276" w:lineRule="auto"/>
        <w:rPr>
          <w:rFonts w:ascii="宋体" w:hAnsi="宋体" w:eastAsia="宋体"/>
          <w:sz w:val="27"/>
          <w:szCs w:val="27"/>
        </w:rPr>
        <w:sectPr>
          <w:footerReference r:id="rId7" w:type="first"/>
          <w:footerReference r:id="rId6" w:type="default"/>
          <w:pgSz w:w="11906" w:h="16838"/>
          <w:pgMar w:top="998" w:right="992" w:bottom="998" w:left="992" w:header="964" w:footer="964" w:gutter="0"/>
          <w:cols w:space="0" w:num="1"/>
          <w:docGrid w:type="lines" w:linePitch="312" w:charSpace="0"/>
        </w:sectPr>
      </w:pPr>
    </w:p>
    <w:p>
      <w:pPr>
        <w:spacing w:line="276" w:lineRule="auto"/>
        <w:rPr>
          <w:rFonts w:ascii="宋体" w:hAnsi="宋体" w:eastAsia="宋体"/>
          <w:sz w:val="24"/>
          <w:szCs w:val="24"/>
        </w:rPr>
      </w:pPr>
      <w:r>
        <w:rPr>
          <w:rFonts w:ascii="宋体" w:hAnsi="宋体" w:eastAsia="宋体"/>
          <w:sz w:val="27"/>
          <w:szCs w:val="27"/>
        </w:rPr>
        <w:t>附件：</w:t>
      </w:r>
    </w:p>
    <w:p>
      <w:pPr>
        <w:pStyle w:val="84"/>
        <w:jc w:val="center"/>
        <w:rPr>
          <w:sz w:val="18"/>
          <w:szCs w:val="18"/>
        </w:rPr>
      </w:pPr>
      <w:r>
        <w:rPr>
          <w:b/>
          <w:bCs/>
          <w:sz w:val="36"/>
          <w:szCs w:val="36"/>
        </w:rPr>
        <w:t>邮件外包粘贴表格（格式）</w:t>
      </w:r>
    </w:p>
    <w:p>
      <w:pPr>
        <w:pStyle w:val="84"/>
        <w:rPr>
          <w:sz w:val="18"/>
          <w:szCs w:val="18"/>
        </w:rPr>
      </w:pPr>
    </w:p>
    <w:p>
      <w:pPr>
        <w:pStyle w:val="84"/>
        <w:spacing w:line="360" w:lineRule="auto"/>
        <w:rPr>
          <w:sz w:val="18"/>
          <w:szCs w:val="18"/>
        </w:rPr>
      </w:pPr>
      <w:r>
        <w:rPr>
          <w:b/>
          <w:bCs/>
          <w:sz w:val="27"/>
          <w:szCs w:val="27"/>
        </w:rPr>
        <w:t>项目名称：</w:t>
      </w:r>
    </w:p>
    <w:p>
      <w:pPr>
        <w:pStyle w:val="84"/>
        <w:spacing w:line="360" w:lineRule="auto"/>
        <w:rPr>
          <w:sz w:val="18"/>
          <w:szCs w:val="18"/>
        </w:rPr>
      </w:pPr>
    </w:p>
    <w:p>
      <w:pPr>
        <w:pStyle w:val="84"/>
        <w:spacing w:line="360" w:lineRule="auto"/>
        <w:rPr>
          <w:sz w:val="18"/>
          <w:szCs w:val="18"/>
        </w:rPr>
      </w:pPr>
      <w:r>
        <w:rPr>
          <w:b/>
          <w:bCs/>
          <w:sz w:val="27"/>
          <w:szCs w:val="27"/>
        </w:rPr>
        <w:t>项目编号：</w:t>
      </w:r>
    </w:p>
    <w:p>
      <w:pPr>
        <w:pStyle w:val="84"/>
        <w:spacing w:line="360" w:lineRule="auto"/>
        <w:rPr>
          <w:sz w:val="18"/>
          <w:szCs w:val="18"/>
        </w:rPr>
      </w:pPr>
    </w:p>
    <w:p>
      <w:pPr>
        <w:pStyle w:val="84"/>
        <w:spacing w:line="360" w:lineRule="auto"/>
        <w:rPr>
          <w:b/>
          <w:bCs/>
          <w:sz w:val="27"/>
          <w:szCs w:val="27"/>
        </w:rPr>
      </w:pPr>
      <w:r>
        <w:rPr>
          <w:b/>
          <w:bCs/>
          <w:sz w:val="27"/>
          <w:szCs w:val="27"/>
        </w:rPr>
        <w:t>项目开标日期：</w:t>
      </w:r>
    </w:p>
    <w:p>
      <w:pPr>
        <w:pStyle w:val="84"/>
        <w:spacing w:line="360" w:lineRule="auto"/>
        <w:rPr>
          <w:b/>
          <w:bCs/>
          <w:sz w:val="27"/>
          <w:szCs w:val="27"/>
        </w:rPr>
      </w:pPr>
    </w:p>
    <w:p>
      <w:pPr>
        <w:pStyle w:val="84"/>
        <w:spacing w:line="360" w:lineRule="auto"/>
        <w:rPr>
          <w:b/>
          <w:bCs/>
          <w:sz w:val="27"/>
          <w:szCs w:val="27"/>
        </w:rPr>
      </w:pPr>
      <w:r>
        <w:rPr>
          <w:b/>
          <w:bCs/>
          <w:sz w:val="27"/>
          <w:szCs w:val="27"/>
        </w:rPr>
        <w:t>联系</w:t>
      </w:r>
      <w:r>
        <w:rPr>
          <w:rFonts w:hint="eastAsia"/>
          <w:b/>
          <w:bCs/>
          <w:sz w:val="27"/>
          <w:szCs w:val="27"/>
        </w:rPr>
        <w:t>方式</w:t>
      </w:r>
      <w:r>
        <w:rPr>
          <w:b/>
          <w:bCs/>
          <w:sz w:val="27"/>
          <w:szCs w:val="27"/>
        </w:rPr>
        <w:t>：</w:t>
      </w:r>
    </w:p>
    <w:p>
      <w:pPr>
        <w:pStyle w:val="84"/>
        <w:spacing w:line="360" w:lineRule="auto"/>
        <w:rPr>
          <w:b/>
          <w:bCs/>
          <w:sz w:val="27"/>
          <w:szCs w:val="27"/>
        </w:rPr>
      </w:pPr>
    </w:p>
    <w:p>
      <w:pPr>
        <w:pStyle w:val="84"/>
        <w:spacing w:line="360" w:lineRule="auto"/>
        <w:rPr>
          <w:sz w:val="18"/>
          <w:szCs w:val="18"/>
        </w:rPr>
      </w:pPr>
      <w:r>
        <w:rPr>
          <w:b/>
          <w:bCs/>
          <w:sz w:val="27"/>
          <w:szCs w:val="27"/>
        </w:rPr>
        <w:t>联系电子邮箱：</w:t>
      </w:r>
    </w:p>
    <w:p>
      <w:pPr>
        <w:pStyle w:val="18"/>
        <w:jc w:val="center"/>
        <w:rPr>
          <w:rFonts w:hAnsi="宋体" w:cs="宋体"/>
          <w:b/>
          <w:sz w:val="48"/>
          <w:szCs w:val="48"/>
        </w:rPr>
        <w:sectPr>
          <w:footerReference r:id="rId9" w:type="first"/>
          <w:footerReference r:id="rId8" w:type="default"/>
          <w:pgSz w:w="11906" w:h="16838"/>
          <w:pgMar w:top="998" w:right="992" w:bottom="998" w:left="992" w:header="964" w:footer="964" w:gutter="0"/>
          <w:cols w:space="0" w:num="1"/>
          <w:docGrid w:type="lines" w:linePitch="312" w:charSpace="0"/>
        </w:sectPr>
      </w:pPr>
    </w:p>
    <w:p>
      <w:pPr>
        <w:pStyle w:val="18"/>
        <w:jc w:val="center"/>
        <w:rPr>
          <w:rFonts w:hAnsi="宋体" w:cs="宋体"/>
          <w:b/>
          <w:sz w:val="48"/>
          <w:szCs w:val="48"/>
        </w:rPr>
      </w:pPr>
      <w:r>
        <w:rPr>
          <w:rFonts w:hAnsi="宋体" w:cs="宋体"/>
          <w:b/>
          <w:sz w:val="48"/>
          <w:szCs w:val="48"/>
        </w:rPr>
        <w:t>目     录</w:t>
      </w:r>
    </w:p>
    <w:p>
      <w:pPr>
        <w:pStyle w:val="18"/>
        <w:tabs>
          <w:tab w:val="left" w:pos="4011"/>
        </w:tabs>
        <w:rPr>
          <w:rFonts w:hAnsi="宋体" w:cs="宋体"/>
          <w:b/>
          <w:sz w:val="48"/>
          <w:szCs w:val="48"/>
        </w:rPr>
      </w:pPr>
      <w:r>
        <w:rPr>
          <w:rFonts w:hint="eastAsia" w:hAnsi="宋体" w:cs="宋体"/>
          <w:b/>
          <w:sz w:val="48"/>
          <w:szCs w:val="48"/>
        </w:rPr>
        <w:tab/>
      </w:r>
    </w:p>
    <w:p>
      <w:pPr>
        <w:pStyle w:val="18"/>
        <w:rPr>
          <w:rFonts w:hAnsi="宋体" w:cs="宋体"/>
          <w:b/>
          <w:sz w:val="28"/>
          <w:szCs w:val="28"/>
        </w:rPr>
      </w:pPr>
    </w:p>
    <w:p>
      <w:pPr>
        <w:pStyle w:val="21"/>
        <w:tabs>
          <w:tab w:val="right" w:leader="dot" w:pos="9746"/>
        </w:tabs>
        <w:rPr>
          <w:sz w:val="28"/>
          <w:szCs w:val="28"/>
        </w:rPr>
      </w:pPr>
      <w:r>
        <w:rPr>
          <w:rFonts w:hint="eastAsia" w:ascii="宋体" w:hAnsi="宋体" w:cs="宋体"/>
          <w:b/>
          <w:bCs/>
          <w:sz w:val="28"/>
          <w:szCs w:val="28"/>
          <w:highlight w:val="yellow"/>
        </w:rPr>
        <w:fldChar w:fldCharType="begin"/>
      </w:r>
      <w:r>
        <w:rPr>
          <w:rFonts w:hint="eastAsia" w:ascii="宋体" w:hAnsi="宋体" w:cs="宋体"/>
          <w:b/>
          <w:bCs/>
          <w:sz w:val="28"/>
          <w:szCs w:val="28"/>
          <w:highlight w:val="yellow"/>
        </w:rPr>
        <w:instrText xml:space="preserve"> TOC \o "1-3" \h \z \u </w:instrText>
      </w:r>
      <w:r>
        <w:rPr>
          <w:rFonts w:hint="eastAsia" w:ascii="宋体" w:hAnsi="宋体" w:cs="宋体"/>
          <w:b/>
          <w:bCs/>
          <w:sz w:val="28"/>
          <w:szCs w:val="28"/>
          <w:highlight w:val="yellow"/>
        </w:rPr>
        <w:fldChar w:fldCharType="separate"/>
      </w:r>
      <w:r>
        <w:fldChar w:fldCharType="begin"/>
      </w:r>
      <w:r>
        <w:instrText xml:space="preserve"> HYPERLINK \l "_Toc22556" </w:instrText>
      </w:r>
      <w:r>
        <w:fldChar w:fldCharType="separate"/>
      </w:r>
      <w:r>
        <w:rPr>
          <w:rFonts w:hint="eastAsia" w:ascii="宋体" w:hAnsi="宋体" w:cs="宋体"/>
          <w:sz w:val="28"/>
          <w:szCs w:val="28"/>
        </w:rPr>
        <w:t>第一章 公告</w:t>
      </w:r>
      <w:r>
        <w:rPr>
          <w:sz w:val="28"/>
          <w:szCs w:val="28"/>
        </w:rPr>
        <w:tab/>
      </w:r>
      <w:r>
        <w:rPr>
          <w:sz w:val="28"/>
          <w:szCs w:val="28"/>
        </w:rPr>
        <w:fldChar w:fldCharType="begin"/>
      </w:r>
      <w:r>
        <w:rPr>
          <w:sz w:val="28"/>
          <w:szCs w:val="28"/>
        </w:rPr>
        <w:instrText xml:space="preserve"> PAGEREF _Toc22556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21"/>
        <w:tabs>
          <w:tab w:val="right" w:leader="dot" w:pos="9746"/>
        </w:tabs>
        <w:rPr>
          <w:sz w:val="28"/>
          <w:szCs w:val="28"/>
        </w:rPr>
      </w:pPr>
      <w:r>
        <w:fldChar w:fldCharType="begin"/>
      </w:r>
      <w:r>
        <w:instrText xml:space="preserve"> HYPERLINK \l "_Toc23383" </w:instrText>
      </w:r>
      <w:r>
        <w:fldChar w:fldCharType="separate"/>
      </w:r>
      <w:r>
        <w:rPr>
          <w:rFonts w:hint="eastAsia" w:ascii="宋体" w:hAnsi="宋体" w:cs="宋体"/>
          <w:sz w:val="28"/>
          <w:szCs w:val="28"/>
        </w:rPr>
        <w:t>第二章  服务需求一览表</w:t>
      </w:r>
      <w:r>
        <w:rPr>
          <w:sz w:val="28"/>
          <w:szCs w:val="28"/>
        </w:rPr>
        <w:tab/>
      </w:r>
      <w:r>
        <w:rPr>
          <w:sz w:val="28"/>
          <w:szCs w:val="28"/>
        </w:rPr>
        <w:fldChar w:fldCharType="begin"/>
      </w:r>
      <w:r>
        <w:rPr>
          <w:sz w:val="28"/>
          <w:szCs w:val="28"/>
        </w:rPr>
        <w:instrText xml:space="preserve"> PAGEREF _Toc23383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21"/>
        <w:tabs>
          <w:tab w:val="right" w:leader="dot" w:pos="9746"/>
        </w:tabs>
        <w:rPr>
          <w:sz w:val="28"/>
          <w:szCs w:val="28"/>
        </w:rPr>
      </w:pPr>
      <w:r>
        <w:fldChar w:fldCharType="begin"/>
      </w:r>
      <w:r>
        <w:instrText xml:space="preserve"> HYPERLINK \l "_Toc22531" </w:instrText>
      </w:r>
      <w:r>
        <w:fldChar w:fldCharType="separate"/>
      </w:r>
      <w:r>
        <w:rPr>
          <w:rFonts w:hint="eastAsia" w:hAnsi="宋体" w:cs="宋体"/>
          <w:sz w:val="28"/>
          <w:szCs w:val="28"/>
        </w:rPr>
        <w:t>第三章  评审方法</w:t>
      </w:r>
      <w:r>
        <w:rPr>
          <w:sz w:val="28"/>
          <w:szCs w:val="28"/>
        </w:rPr>
        <w:tab/>
      </w:r>
      <w:r>
        <w:rPr>
          <w:sz w:val="28"/>
          <w:szCs w:val="28"/>
        </w:rPr>
        <w:fldChar w:fldCharType="begin"/>
      </w:r>
      <w:r>
        <w:rPr>
          <w:sz w:val="28"/>
          <w:szCs w:val="28"/>
        </w:rPr>
        <w:instrText xml:space="preserve"> PAGEREF _Toc22531 </w:instrText>
      </w:r>
      <w:r>
        <w:rPr>
          <w:sz w:val="28"/>
          <w:szCs w:val="28"/>
        </w:rPr>
        <w:fldChar w:fldCharType="separate"/>
      </w:r>
      <w:r>
        <w:rPr>
          <w:sz w:val="28"/>
          <w:szCs w:val="28"/>
        </w:rPr>
        <w:t>2</w:t>
      </w:r>
      <w:r>
        <w:rPr>
          <w:rFonts w:hint="eastAsia"/>
          <w:sz w:val="28"/>
          <w:szCs w:val="28"/>
          <w:lang w:val="en-US" w:eastAsia="zh-CN"/>
        </w:rPr>
        <w:t>4</w:t>
      </w:r>
      <w:r>
        <w:rPr>
          <w:sz w:val="28"/>
          <w:szCs w:val="28"/>
        </w:rPr>
        <w:fldChar w:fldCharType="end"/>
      </w:r>
      <w:r>
        <w:rPr>
          <w:sz w:val="28"/>
          <w:szCs w:val="28"/>
        </w:rPr>
        <w:fldChar w:fldCharType="end"/>
      </w:r>
    </w:p>
    <w:p>
      <w:pPr>
        <w:pStyle w:val="21"/>
        <w:tabs>
          <w:tab w:val="right" w:leader="dot" w:pos="9746"/>
        </w:tabs>
        <w:rPr>
          <w:sz w:val="28"/>
          <w:szCs w:val="28"/>
        </w:rPr>
      </w:pPr>
      <w:r>
        <w:fldChar w:fldCharType="begin"/>
      </w:r>
      <w:r>
        <w:instrText xml:space="preserve"> HYPERLINK \l "_Toc24851" </w:instrText>
      </w:r>
      <w:r>
        <w:fldChar w:fldCharType="separate"/>
      </w:r>
      <w:r>
        <w:rPr>
          <w:rFonts w:hAnsi="宋体" w:cs="宋体"/>
          <w:sz w:val="28"/>
          <w:szCs w:val="28"/>
        </w:rPr>
        <w:t>第四章  投标人须知</w:t>
      </w:r>
      <w:r>
        <w:rPr>
          <w:sz w:val="28"/>
          <w:szCs w:val="28"/>
        </w:rPr>
        <w:tab/>
      </w:r>
      <w:r>
        <w:rPr>
          <w:sz w:val="28"/>
          <w:szCs w:val="28"/>
        </w:rPr>
        <w:fldChar w:fldCharType="begin"/>
      </w:r>
      <w:r>
        <w:rPr>
          <w:sz w:val="28"/>
          <w:szCs w:val="28"/>
        </w:rPr>
        <w:instrText xml:space="preserve"> PAGEREF _Toc24851 </w:instrText>
      </w:r>
      <w:r>
        <w:rPr>
          <w:sz w:val="28"/>
          <w:szCs w:val="28"/>
        </w:rPr>
        <w:fldChar w:fldCharType="separate"/>
      </w:r>
      <w:r>
        <w:rPr>
          <w:sz w:val="28"/>
          <w:szCs w:val="28"/>
        </w:rPr>
        <w:t>28</w:t>
      </w:r>
      <w:r>
        <w:rPr>
          <w:sz w:val="28"/>
          <w:szCs w:val="28"/>
        </w:rPr>
        <w:fldChar w:fldCharType="end"/>
      </w:r>
      <w:r>
        <w:rPr>
          <w:sz w:val="28"/>
          <w:szCs w:val="28"/>
        </w:rPr>
        <w:fldChar w:fldCharType="end"/>
      </w:r>
    </w:p>
    <w:p>
      <w:pPr>
        <w:pStyle w:val="22"/>
        <w:tabs>
          <w:tab w:val="right" w:leader="dot" w:pos="9746"/>
        </w:tabs>
        <w:ind w:left="440"/>
        <w:rPr>
          <w:sz w:val="28"/>
          <w:szCs w:val="28"/>
        </w:rPr>
      </w:pPr>
      <w:r>
        <w:fldChar w:fldCharType="begin"/>
      </w:r>
      <w:r>
        <w:instrText xml:space="preserve"> HYPERLINK \l "_Toc21018" </w:instrText>
      </w:r>
      <w:r>
        <w:fldChar w:fldCharType="separate"/>
      </w:r>
      <w:r>
        <w:rPr>
          <w:rFonts w:hAnsi="宋体" w:cs="宋体"/>
          <w:sz w:val="28"/>
          <w:szCs w:val="28"/>
        </w:rPr>
        <w:t>一    总则</w:t>
      </w:r>
      <w:r>
        <w:rPr>
          <w:sz w:val="28"/>
          <w:szCs w:val="28"/>
        </w:rPr>
        <w:tab/>
      </w:r>
      <w:r>
        <w:rPr>
          <w:sz w:val="28"/>
          <w:szCs w:val="28"/>
        </w:rPr>
        <w:fldChar w:fldCharType="begin"/>
      </w:r>
      <w:r>
        <w:rPr>
          <w:sz w:val="28"/>
          <w:szCs w:val="28"/>
        </w:rPr>
        <w:instrText xml:space="preserve"> PAGEREF _Toc21018 </w:instrText>
      </w:r>
      <w:r>
        <w:rPr>
          <w:sz w:val="28"/>
          <w:szCs w:val="28"/>
        </w:rPr>
        <w:fldChar w:fldCharType="separate"/>
      </w:r>
      <w:r>
        <w:rPr>
          <w:sz w:val="28"/>
          <w:szCs w:val="28"/>
        </w:rPr>
        <w:t>31</w:t>
      </w:r>
      <w:r>
        <w:rPr>
          <w:sz w:val="28"/>
          <w:szCs w:val="28"/>
        </w:rPr>
        <w:fldChar w:fldCharType="end"/>
      </w:r>
      <w:r>
        <w:rPr>
          <w:sz w:val="28"/>
          <w:szCs w:val="28"/>
        </w:rPr>
        <w:fldChar w:fldCharType="end"/>
      </w:r>
    </w:p>
    <w:p>
      <w:pPr>
        <w:pStyle w:val="22"/>
        <w:tabs>
          <w:tab w:val="right" w:leader="dot" w:pos="9746"/>
        </w:tabs>
        <w:ind w:left="440"/>
        <w:rPr>
          <w:sz w:val="28"/>
          <w:szCs w:val="28"/>
        </w:rPr>
      </w:pPr>
      <w:r>
        <w:fldChar w:fldCharType="begin"/>
      </w:r>
      <w:r>
        <w:instrText xml:space="preserve"> HYPERLINK \l "_Toc32277" </w:instrText>
      </w:r>
      <w:r>
        <w:fldChar w:fldCharType="separate"/>
      </w:r>
      <w:r>
        <w:rPr>
          <w:rFonts w:hAnsi="宋体" w:cs="宋体"/>
          <w:sz w:val="28"/>
          <w:szCs w:val="28"/>
        </w:rPr>
        <w:t>二    公开招标文件</w:t>
      </w:r>
      <w:r>
        <w:rPr>
          <w:sz w:val="28"/>
          <w:szCs w:val="28"/>
        </w:rPr>
        <w:tab/>
      </w:r>
      <w:r>
        <w:rPr>
          <w:sz w:val="28"/>
          <w:szCs w:val="28"/>
        </w:rPr>
        <w:fldChar w:fldCharType="begin"/>
      </w:r>
      <w:r>
        <w:rPr>
          <w:sz w:val="28"/>
          <w:szCs w:val="28"/>
        </w:rPr>
        <w:instrText xml:space="preserve"> PAGEREF _Toc32277 </w:instrText>
      </w:r>
      <w:r>
        <w:rPr>
          <w:sz w:val="28"/>
          <w:szCs w:val="28"/>
        </w:rPr>
        <w:fldChar w:fldCharType="separate"/>
      </w:r>
      <w:r>
        <w:rPr>
          <w:sz w:val="28"/>
          <w:szCs w:val="28"/>
        </w:rPr>
        <w:t>34</w:t>
      </w:r>
      <w:r>
        <w:rPr>
          <w:sz w:val="28"/>
          <w:szCs w:val="28"/>
        </w:rPr>
        <w:fldChar w:fldCharType="end"/>
      </w:r>
      <w:r>
        <w:rPr>
          <w:sz w:val="28"/>
          <w:szCs w:val="28"/>
        </w:rPr>
        <w:fldChar w:fldCharType="end"/>
      </w:r>
    </w:p>
    <w:p>
      <w:pPr>
        <w:pStyle w:val="22"/>
        <w:tabs>
          <w:tab w:val="right" w:leader="dot" w:pos="9746"/>
        </w:tabs>
        <w:ind w:left="440"/>
        <w:rPr>
          <w:sz w:val="28"/>
          <w:szCs w:val="28"/>
        </w:rPr>
      </w:pPr>
      <w:r>
        <w:fldChar w:fldCharType="begin"/>
      </w:r>
      <w:r>
        <w:instrText xml:space="preserve"> HYPERLINK \l "_Toc20963" </w:instrText>
      </w:r>
      <w:r>
        <w:fldChar w:fldCharType="separate"/>
      </w:r>
      <w:r>
        <w:rPr>
          <w:rFonts w:hAnsi="宋体" w:cs="宋体"/>
          <w:sz w:val="28"/>
          <w:szCs w:val="28"/>
        </w:rPr>
        <w:t>三    投标文件</w:t>
      </w:r>
      <w:r>
        <w:rPr>
          <w:sz w:val="28"/>
          <w:szCs w:val="28"/>
        </w:rPr>
        <w:tab/>
      </w:r>
      <w:r>
        <w:rPr>
          <w:sz w:val="28"/>
          <w:szCs w:val="28"/>
        </w:rPr>
        <w:fldChar w:fldCharType="begin"/>
      </w:r>
      <w:r>
        <w:rPr>
          <w:sz w:val="28"/>
          <w:szCs w:val="28"/>
        </w:rPr>
        <w:instrText xml:space="preserve"> PAGEREF _Toc20963 </w:instrText>
      </w:r>
      <w:r>
        <w:rPr>
          <w:sz w:val="28"/>
          <w:szCs w:val="28"/>
        </w:rPr>
        <w:fldChar w:fldCharType="separate"/>
      </w:r>
      <w:r>
        <w:rPr>
          <w:sz w:val="28"/>
          <w:szCs w:val="28"/>
        </w:rPr>
        <w:t>35</w:t>
      </w:r>
      <w:r>
        <w:rPr>
          <w:sz w:val="28"/>
          <w:szCs w:val="28"/>
        </w:rPr>
        <w:fldChar w:fldCharType="end"/>
      </w:r>
      <w:r>
        <w:rPr>
          <w:sz w:val="28"/>
          <w:szCs w:val="28"/>
        </w:rPr>
        <w:fldChar w:fldCharType="end"/>
      </w:r>
    </w:p>
    <w:p>
      <w:pPr>
        <w:pStyle w:val="22"/>
        <w:tabs>
          <w:tab w:val="right" w:leader="dot" w:pos="9746"/>
        </w:tabs>
        <w:ind w:left="440"/>
        <w:rPr>
          <w:sz w:val="28"/>
          <w:szCs w:val="28"/>
        </w:rPr>
      </w:pPr>
      <w:r>
        <w:fldChar w:fldCharType="begin"/>
      </w:r>
      <w:r>
        <w:instrText xml:space="preserve"> HYPERLINK \l "_Toc4205" </w:instrText>
      </w:r>
      <w:r>
        <w:fldChar w:fldCharType="separate"/>
      </w:r>
      <w:r>
        <w:rPr>
          <w:rFonts w:hAnsi="宋体" w:cs="宋体"/>
          <w:sz w:val="28"/>
          <w:szCs w:val="28"/>
        </w:rPr>
        <w:t>四    投标</w:t>
      </w:r>
      <w:r>
        <w:rPr>
          <w:sz w:val="28"/>
          <w:szCs w:val="28"/>
        </w:rPr>
        <w:tab/>
      </w:r>
      <w:r>
        <w:rPr>
          <w:sz w:val="28"/>
          <w:szCs w:val="28"/>
        </w:rPr>
        <w:fldChar w:fldCharType="begin"/>
      </w:r>
      <w:r>
        <w:rPr>
          <w:sz w:val="28"/>
          <w:szCs w:val="28"/>
        </w:rPr>
        <w:instrText xml:space="preserve"> PAGEREF _Toc4205 </w:instrText>
      </w:r>
      <w:r>
        <w:rPr>
          <w:sz w:val="28"/>
          <w:szCs w:val="28"/>
        </w:rPr>
        <w:fldChar w:fldCharType="separate"/>
      </w:r>
      <w:r>
        <w:rPr>
          <w:sz w:val="28"/>
          <w:szCs w:val="28"/>
        </w:rPr>
        <w:t>39</w:t>
      </w:r>
      <w:r>
        <w:rPr>
          <w:sz w:val="28"/>
          <w:szCs w:val="28"/>
        </w:rPr>
        <w:fldChar w:fldCharType="end"/>
      </w:r>
      <w:r>
        <w:rPr>
          <w:sz w:val="28"/>
          <w:szCs w:val="28"/>
        </w:rPr>
        <w:fldChar w:fldCharType="end"/>
      </w:r>
    </w:p>
    <w:p>
      <w:pPr>
        <w:pStyle w:val="22"/>
        <w:tabs>
          <w:tab w:val="right" w:leader="dot" w:pos="9746"/>
        </w:tabs>
        <w:ind w:left="440"/>
        <w:rPr>
          <w:sz w:val="28"/>
          <w:szCs w:val="28"/>
        </w:rPr>
      </w:pPr>
      <w:r>
        <w:fldChar w:fldCharType="begin"/>
      </w:r>
      <w:r>
        <w:instrText xml:space="preserve"> HYPERLINK \l "_Toc9056" </w:instrText>
      </w:r>
      <w:r>
        <w:fldChar w:fldCharType="separate"/>
      </w:r>
      <w:r>
        <w:rPr>
          <w:rFonts w:hAnsi="宋体" w:cs="宋体"/>
          <w:sz w:val="28"/>
          <w:szCs w:val="28"/>
        </w:rPr>
        <w:t>五  开标、资格审查与评标</w:t>
      </w:r>
      <w:r>
        <w:rPr>
          <w:sz w:val="28"/>
          <w:szCs w:val="28"/>
        </w:rPr>
        <w:tab/>
      </w:r>
      <w:r>
        <w:rPr>
          <w:sz w:val="28"/>
          <w:szCs w:val="28"/>
        </w:rPr>
        <w:fldChar w:fldCharType="begin"/>
      </w:r>
      <w:r>
        <w:rPr>
          <w:sz w:val="28"/>
          <w:szCs w:val="28"/>
        </w:rPr>
        <w:instrText xml:space="preserve"> PAGEREF _Toc9056 </w:instrText>
      </w:r>
      <w:r>
        <w:rPr>
          <w:sz w:val="28"/>
          <w:szCs w:val="28"/>
        </w:rPr>
        <w:fldChar w:fldCharType="separate"/>
      </w:r>
      <w:r>
        <w:rPr>
          <w:sz w:val="28"/>
          <w:szCs w:val="28"/>
        </w:rPr>
        <w:t>39</w:t>
      </w:r>
      <w:r>
        <w:rPr>
          <w:sz w:val="28"/>
          <w:szCs w:val="28"/>
        </w:rPr>
        <w:fldChar w:fldCharType="end"/>
      </w:r>
      <w:r>
        <w:rPr>
          <w:sz w:val="28"/>
          <w:szCs w:val="28"/>
        </w:rPr>
        <w:fldChar w:fldCharType="end"/>
      </w:r>
    </w:p>
    <w:p>
      <w:pPr>
        <w:pStyle w:val="22"/>
        <w:tabs>
          <w:tab w:val="right" w:leader="dot" w:pos="9746"/>
        </w:tabs>
        <w:ind w:left="440"/>
        <w:rPr>
          <w:sz w:val="28"/>
          <w:szCs w:val="28"/>
        </w:rPr>
      </w:pPr>
      <w:r>
        <w:fldChar w:fldCharType="begin"/>
      </w:r>
      <w:r>
        <w:instrText xml:space="preserve"> HYPERLINK \l "_Toc18816" </w:instrText>
      </w:r>
      <w:r>
        <w:fldChar w:fldCharType="separate"/>
      </w:r>
      <w:r>
        <w:rPr>
          <w:rFonts w:hAnsi="宋体" w:cs="宋体"/>
          <w:sz w:val="28"/>
          <w:szCs w:val="28"/>
        </w:rPr>
        <w:t>六    合同授予</w:t>
      </w:r>
      <w:r>
        <w:rPr>
          <w:sz w:val="28"/>
          <w:szCs w:val="28"/>
        </w:rPr>
        <w:tab/>
      </w:r>
      <w:r>
        <w:rPr>
          <w:sz w:val="28"/>
          <w:szCs w:val="28"/>
        </w:rPr>
        <w:fldChar w:fldCharType="begin"/>
      </w:r>
      <w:r>
        <w:rPr>
          <w:sz w:val="28"/>
          <w:szCs w:val="28"/>
        </w:rPr>
        <w:instrText xml:space="preserve"> PAGEREF _Toc18816 </w:instrText>
      </w:r>
      <w:r>
        <w:rPr>
          <w:sz w:val="28"/>
          <w:szCs w:val="28"/>
        </w:rPr>
        <w:fldChar w:fldCharType="separate"/>
      </w:r>
      <w:r>
        <w:rPr>
          <w:sz w:val="28"/>
          <w:szCs w:val="28"/>
        </w:rPr>
        <w:t>43</w:t>
      </w:r>
      <w:r>
        <w:rPr>
          <w:sz w:val="28"/>
          <w:szCs w:val="28"/>
        </w:rPr>
        <w:fldChar w:fldCharType="end"/>
      </w:r>
      <w:r>
        <w:rPr>
          <w:sz w:val="28"/>
          <w:szCs w:val="28"/>
        </w:rPr>
        <w:fldChar w:fldCharType="end"/>
      </w:r>
    </w:p>
    <w:p>
      <w:pPr>
        <w:pStyle w:val="22"/>
        <w:tabs>
          <w:tab w:val="right" w:leader="dot" w:pos="9746"/>
        </w:tabs>
        <w:ind w:left="440"/>
        <w:rPr>
          <w:sz w:val="28"/>
          <w:szCs w:val="28"/>
        </w:rPr>
      </w:pPr>
      <w:r>
        <w:fldChar w:fldCharType="begin"/>
      </w:r>
      <w:r>
        <w:instrText xml:space="preserve"> HYPERLINK \l "_Toc6699" </w:instrText>
      </w:r>
      <w:r>
        <w:fldChar w:fldCharType="separate"/>
      </w:r>
      <w:r>
        <w:rPr>
          <w:rFonts w:hAnsi="宋体" w:cs="宋体"/>
          <w:sz w:val="28"/>
          <w:szCs w:val="28"/>
        </w:rPr>
        <w:t>七    其他事项</w:t>
      </w:r>
      <w:r>
        <w:rPr>
          <w:sz w:val="28"/>
          <w:szCs w:val="28"/>
        </w:rPr>
        <w:tab/>
      </w:r>
      <w:r>
        <w:rPr>
          <w:sz w:val="28"/>
          <w:szCs w:val="28"/>
        </w:rPr>
        <w:fldChar w:fldCharType="begin"/>
      </w:r>
      <w:r>
        <w:rPr>
          <w:sz w:val="28"/>
          <w:szCs w:val="28"/>
        </w:rPr>
        <w:instrText xml:space="preserve"> PAGEREF _Toc6699 </w:instrText>
      </w:r>
      <w:r>
        <w:rPr>
          <w:sz w:val="28"/>
          <w:szCs w:val="28"/>
        </w:rPr>
        <w:fldChar w:fldCharType="separate"/>
      </w:r>
      <w:r>
        <w:rPr>
          <w:sz w:val="28"/>
          <w:szCs w:val="28"/>
        </w:rPr>
        <w:t>45</w:t>
      </w:r>
      <w:r>
        <w:rPr>
          <w:sz w:val="28"/>
          <w:szCs w:val="28"/>
        </w:rPr>
        <w:fldChar w:fldCharType="end"/>
      </w:r>
      <w:r>
        <w:rPr>
          <w:sz w:val="28"/>
          <w:szCs w:val="28"/>
        </w:rPr>
        <w:fldChar w:fldCharType="end"/>
      </w:r>
    </w:p>
    <w:p>
      <w:pPr>
        <w:pStyle w:val="21"/>
        <w:tabs>
          <w:tab w:val="right" w:leader="dot" w:pos="9746"/>
        </w:tabs>
        <w:rPr>
          <w:sz w:val="28"/>
          <w:szCs w:val="28"/>
        </w:rPr>
      </w:pPr>
      <w:r>
        <w:fldChar w:fldCharType="begin"/>
      </w:r>
      <w:r>
        <w:instrText xml:space="preserve"> HYPERLINK \l "_Toc32571" </w:instrText>
      </w:r>
      <w:r>
        <w:fldChar w:fldCharType="separate"/>
      </w:r>
      <w:r>
        <w:rPr>
          <w:rFonts w:hAnsi="宋体" w:cs="宋体"/>
          <w:sz w:val="28"/>
          <w:szCs w:val="28"/>
        </w:rPr>
        <w:t>第五章  投标文件格式</w:t>
      </w:r>
      <w:r>
        <w:rPr>
          <w:sz w:val="28"/>
          <w:szCs w:val="28"/>
        </w:rPr>
        <w:tab/>
      </w:r>
      <w:r>
        <w:rPr>
          <w:sz w:val="28"/>
          <w:szCs w:val="28"/>
        </w:rPr>
        <w:fldChar w:fldCharType="begin"/>
      </w:r>
      <w:r>
        <w:rPr>
          <w:sz w:val="28"/>
          <w:szCs w:val="28"/>
        </w:rPr>
        <w:instrText xml:space="preserve"> PAGEREF _Toc32571 </w:instrText>
      </w:r>
      <w:r>
        <w:rPr>
          <w:sz w:val="28"/>
          <w:szCs w:val="28"/>
        </w:rPr>
        <w:fldChar w:fldCharType="separate"/>
      </w:r>
      <w:r>
        <w:rPr>
          <w:sz w:val="28"/>
          <w:szCs w:val="28"/>
        </w:rPr>
        <w:t>46</w:t>
      </w:r>
      <w:r>
        <w:rPr>
          <w:sz w:val="28"/>
          <w:szCs w:val="28"/>
        </w:rPr>
        <w:fldChar w:fldCharType="end"/>
      </w:r>
      <w:r>
        <w:rPr>
          <w:sz w:val="28"/>
          <w:szCs w:val="28"/>
        </w:rPr>
        <w:fldChar w:fldCharType="end"/>
      </w:r>
    </w:p>
    <w:p>
      <w:pPr>
        <w:pStyle w:val="21"/>
        <w:tabs>
          <w:tab w:val="right" w:leader="dot" w:pos="9746"/>
        </w:tabs>
        <w:rPr>
          <w:sz w:val="28"/>
          <w:szCs w:val="28"/>
        </w:rPr>
      </w:pPr>
      <w:r>
        <w:fldChar w:fldCharType="begin"/>
      </w:r>
      <w:r>
        <w:instrText xml:space="preserve"> HYPERLINK \l "_Toc10823" </w:instrText>
      </w:r>
      <w:r>
        <w:fldChar w:fldCharType="separate"/>
      </w:r>
      <w:r>
        <w:rPr>
          <w:rFonts w:hAnsi="宋体" w:cs="宋体"/>
          <w:sz w:val="28"/>
          <w:szCs w:val="28"/>
        </w:rPr>
        <w:t>第六章  合同条款及格式</w:t>
      </w:r>
      <w:r>
        <w:rPr>
          <w:sz w:val="28"/>
          <w:szCs w:val="28"/>
        </w:rPr>
        <w:tab/>
      </w:r>
      <w:r>
        <w:rPr>
          <w:sz w:val="28"/>
          <w:szCs w:val="28"/>
        </w:rPr>
        <w:fldChar w:fldCharType="begin"/>
      </w:r>
      <w:r>
        <w:rPr>
          <w:sz w:val="28"/>
          <w:szCs w:val="28"/>
        </w:rPr>
        <w:instrText xml:space="preserve"> PAGEREF _Toc10823 </w:instrText>
      </w:r>
      <w:r>
        <w:rPr>
          <w:sz w:val="28"/>
          <w:szCs w:val="28"/>
        </w:rPr>
        <w:fldChar w:fldCharType="separate"/>
      </w:r>
      <w:r>
        <w:rPr>
          <w:sz w:val="28"/>
          <w:szCs w:val="28"/>
        </w:rPr>
        <w:t>59</w:t>
      </w:r>
      <w:r>
        <w:rPr>
          <w:sz w:val="28"/>
          <w:szCs w:val="28"/>
        </w:rPr>
        <w:fldChar w:fldCharType="end"/>
      </w:r>
      <w:r>
        <w:rPr>
          <w:sz w:val="28"/>
          <w:szCs w:val="28"/>
        </w:rPr>
        <w:fldChar w:fldCharType="end"/>
      </w:r>
    </w:p>
    <w:p>
      <w:pPr>
        <w:pStyle w:val="63"/>
        <w:tabs>
          <w:tab w:val="right" w:leader="dot" w:pos="9660"/>
        </w:tabs>
        <w:spacing w:before="0" w:after="0" w:line="600" w:lineRule="exact"/>
        <w:rPr>
          <w:rFonts w:ascii="宋体" w:hAnsi="宋体" w:cs="宋体"/>
          <w:b w:val="0"/>
          <w:bCs w:val="0"/>
          <w:caps w:val="0"/>
          <w:sz w:val="72"/>
          <w:szCs w:val="72"/>
        </w:rPr>
      </w:pPr>
      <w:r>
        <w:rPr>
          <w:rFonts w:hint="eastAsia" w:ascii="宋体" w:hAnsi="宋体" w:cs="宋体"/>
          <w:sz w:val="28"/>
          <w:szCs w:val="28"/>
          <w:highlight w:val="yellow"/>
        </w:rPr>
        <w:fldChar w:fldCharType="end"/>
      </w:r>
      <w:bookmarkStart w:id="0" w:name="_Toc213206171"/>
      <w:bookmarkStart w:id="1" w:name="_Toc139967217"/>
      <w:bookmarkStart w:id="2" w:name="_Toc213325920"/>
      <w:bookmarkStart w:id="3" w:name="_Toc139966433"/>
      <w:bookmarkStart w:id="4" w:name="_Toc139966426"/>
      <w:bookmarkStart w:id="5" w:name="_Toc139967210"/>
    </w:p>
    <w:p>
      <w:pPr>
        <w:pStyle w:val="18"/>
        <w:jc w:val="center"/>
        <w:rPr>
          <w:rFonts w:hAnsi="宋体" w:cs="宋体"/>
          <w:b/>
          <w:bCs/>
          <w:caps/>
          <w:sz w:val="28"/>
          <w:szCs w:val="28"/>
        </w:rPr>
      </w:pPr>
    </w:p>
    <w:p>
      <w:pPr>
        <w:pStyle w:val="64"/>
        <w:widowControl w:val="0"/>
        <w:numPr>
          <w:ilvl w:val="255"/>
          <w:numId w:val="0"/>
        </w:numPr>
        <w:spacing w:after="156" w:line="500" w:lineRule="exact"/>
        <w:outlineLvl w:val="0"/>
        <w:rPr>
          <w:rFonts w:ascii="宋体" w:hAnsi="宋体" w:cs="宋体"/>
          <w:b/>
          <w:bCs/>
          <w:caps/>
          <w:sz w:val="28"/>
          <w:szCs w:val="28"/>
        </w:rPr>
        <w:sectPr>
          <w:footerReference r:id="rId10" w:type="default"/>
          <w:pgSz w:w="11906" w:h="16838"/>
          <w:pgMar w:top="998" w:right="992" w:bottom="998" w:left="992" w:header="964" w:footer="964" w:gutter="0"/>
          <w:cols w:space="0" w:num="1"/>
          <w:docGrid w:type="lines" w:linePitch="312" w:charSpace="0"/>
        </w:sectPr>
      </w:pPr>
    </w:p>
    <w:p>
      <w:pPr>
        <w:pStyle w:val="64"/>
        <w:widowControl w:val="0"/>
        <w:numPr>
          <w:ilvl w:val="255"/>
          <w:numId w:val="0"/>
        </w:numPr>
        <w:spacing w:after="156" w:line="500" w:lineRule="exact"/>
        <w:jc w:val="center"/>
        <w:outlineLvl w:val="0"/>
        <w:rPr>
          <w:rFonts w:ascii="宋体" w:hAnsi="宋体" w:cs="宋体"/>
          <w:b/>
          <w:sz w:val="36"/>
        </w:rPr>
      </w:pPr>
      <w:bookmarkStart w:id="6" w:name="_Toc22556"/>
      <w:r>
        <w:rPr>
          <w:rFonts w:hint="eastAsia" w:ascii="宋体" w:hAnsi="宋体" w:cs="宋体"/>
          <w:b/>
          <w:sz w:val="36"/>
        </w:rPr>
        <w:t>第一章</w:t>
      </w:r>
      <w:bookmarkStart w:id="7" w:name="_Toc452363802"/>
      <w:r>
        <w:rPr>
          <w:rFonts w:hint="eastAsia" w:ascii="宋体" w:hAnsi="宋体" w:cs="宋体"/>
          <w:b/>
          <w:sz w:val="36"/>
        </w:rPr>
        <w:t xml:space="preserve"> 公告</w:t>
      </w:r>
      <w:bookmarkEnd w:id="6"/>
      <w:bookmarkEnd w:id="7"/>
    </w:p>
    <w:bookmarkEnd w:id="0"/>
    <w:bookmarkEnd w:id="1"/>
    <w:bookmarkEnd w:id="2"/>
    <w:bookmarkEnd w:id="3"/>
    <w:p>
      <w:pPr>
        <w:pStyle w:val="64"/>
        <w:widowControl w:val="0"/>
        <w:spacing w:after="156" w:line="500" w:lineRule="exact"/>
        <w:ind w:firstLine="0" w:firstLineChars="0"/>
        <w:jc w:val="center"/>
        <w:rPr>
          <w:rFonts w:ascii="宋体" w:hAnsi="宋体" w:cs="宋体"/>
          <w:b/>
          <w:sz w:val="36"/>
        </w:rPr>
      </w:pPr>
      <w:r>
        <w:rPr>
          <w:rFonts w:hint="eastAsia" w:ascii="宋体" w:hAnsi="宋体" w:cs="宋体"/>
          <w:b/>
          <w:sz w:val="36"/>
        </w:rPr>
        <w:t>公开招标公告</w:t>
      </w:r>
    </w:p>
    <w:tbl>
      <w:tblPr>
        <w:tblStyle w:val="26"/>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pStyle w:val="23"/>
              <w:keepNext w:val="0"/>
              <w:keepLines w:val="0"/>
              <w:pageBreakBefore w:val="0"/>
              <w:kinsoku/>
              <w:overflowPunct/>
              <w:topLinePunct w:val="0"/>
              <w:autoSpaceDE/>
              <w:autoSpaceDN/>
              <w:bidi w:val="0"/>
              <w:spacing w:before="75" w:beforeAutospacing="0" w:after="75" w:afterAutospacing="0" w:line="440" w:lineRule="exact"/>
              <w:textAlignment w:val="auto"/>
            </w:pPr>
            <w:bookmarkStart w:id="8" w:name="_Toc450053769"/>
            <w:bookmarkStart w:id="9" w:name="_Toc213206172"/>
            <w:bookmarkStart w:id="10" w:name="_Toc139967215"/>
            <w:bookmarkStart w:id="11" w:name="_Toc139966431"/>
            <w:bookmarkStart w:id="12" w:name="_Toc213325921"/>
            <w:r>
              <w:rPr>
                <w:rFonts w:hint="eastAsia"/>
              </w:rPr>
              <w:t>项目概况:</w:t>
            </w:r>
          </w:p>
          <w:p>
            <w:pPr>
              <w:pStyle w:val="23"/>
              <w:keepNext w:val="0"/>
              <w:keepLines w:val="0"/>
              <w:pageBreakBefore w:val="0"/>
              <w:kinsoku/>
              <w:overflowPunct/>
              <w:topLinePunct w:val="0"/>
              <w:autoSpaceDE/>
              <w:autoSpaceDN/>
              <w:bidi w:val="0"/>
              <w:spacing w:before="75" w:beforeAutospacing="0" w:after="75" w:afterAutospacing="0" w:line="440" w:lineRule="exact"/>
              <w:ind w:firstLine="240" w:firstLineChars="100"/>
              <w:textAlignment w:val="auto"/>
            </w:pPr>
            <w:r>
              <w:rPr>
                <w:rFonts w:hint="eastAsia"/>
              </w:rPr>
              <w:t>  </w:t>
            </w:r>
            <w:r>
              <w:rPr>
                <w:rFonts w:hint="eastAsia"/>
                <w:u w:val="single"/>
              </w:rPr>
              <w:t>（项目编号：NNZC2020-G3-990187-GXYZ）</w:t>
            </w:r>
            <w:r>
              <w:rPr>
                <w:rFonts w:hint="eastAsia"/>
              </w:rPr>
              <w:t>采购项目的潜在投标人应在</w:t>
            </w:r>
            <w:r>
              <w:rPr>
                <w:rFonts w:hint="eastAsia"/>
                <w:u w:val="single"/>
              </w:rPr>
              <w:t>南宁市公共资源交易平台(https://www.nnggzy.org.cn/gxnnhy)</w:t>
            </w:r>
            <w:r>
              <w:rPr>
                <w:rFonts w:hint="eastAsia"/>
              </w:rPr>
              <w:t>的信息公告处自行下载获取本项目招标文件，并于</w:t>
            </w:r>
            <w:r>
              <w:rPr>
                <w:rFonts w:hint="eastAsia"/>
                <w:u w:val="single"/>
              </w:rPr>
              <w:t>2020年</w:t>
            </w:r>
            <w:r>
              <w:rPr>
                <w:rFonts w:hint="eastAsia"/>
                <w:u w:val="single"/>
                <w:lang w:val="en-US" w:eastAsia="zh-CN"/>
              </w:rPr>
              <w:t>10</w:t>
            </w:r>
            <w:r>
              <w:rPr>
                <w:rFonts w:hint="eastAsia"/>
                <w:u w:val="single"/>
              </w:rPr>
              <w:t>月</w:t>
            </w:r>
            <w:r>
              <w:rPr>
                <w:rFonts w:hint="eastAsia"/>
                <w:u w:val="single"/>
                <w:lang w:val="en-US" w:eastAsia="zh-CN"/>
              </w:rPr>
              <w:t>22</w:t>
            </w:r>
            <w:r>
              <w:rPr>
                <w:rFonts w:hint="eastAsia"/>
                <w:u w:val="single"/>
              </w:rPr>
              <w:t>日</w:t>
            </w:r>
            <w:r>
              <w:rPr>
                <w:rFonts w:hint="eastAsia"/>
                <w:u w:val="single"/>
                <w:lang w:val="en-US" w:eastAsia="zh-CN"/>
              </w:rPr>
              <w:t>09</w:t>
            </w:r>
            <w:r>
              <w:rPr>
                <w:rFonts w:hint="eastAsia"/>
                <w:u w:val="single"/>
              </w:rPr>
              <w:t>点</w:t>
            </w:r>
            <w:r>
              <w:rPr>
                <w:rFonts w:hint="eastAsia"/>
                <w:u w:val="single"/>
                <w:lang w:val="en-US" w:eastAsia="zh-CN"/>
              </w:rPr>
              <w:t>30</w:t>
            </w:r>
            <w:r>
              <w:rPr>
                <w:rFonts w:hint="eastAsia"/>
                <w:u w:val="single"/>
              </w:rPr>
              <w:t>分（</w:t>
            </w:r>
            <w:r>
              <w:rPr>
                <w:rFonts w:hint="eastAsia"/>
              </w:rPr>
              <w:t>北京时间）前递交投标文件。</w:t>
            </w:r>
          </w:p>
        </w:tc>
      </w:tr>
    </w:tbl>
    <w:p>
      <w:pPr>
        <w:pStyle w:val="23"/>
        <w:keepNext w:val="0"/>
        <w:keepLines w:val="0"/>
        <w:pageBreakBefore w:val="0"/>
        <w:kinsoku/>
        <w:overflowPunct/>
        <w:topLinePunct w:val="0"/>
        <w:autoSpaceDE/>
        <w:autoSpaceDN/>
        <w:bidi w:val="0"/>
        <w:spacing w:before="75" w:beforeAutospacing="0" w:after="75" w:afterAutospacing="0" w:line="440" w:lineRule="exact"/>
        <w:textAlignment w:val="auto"/>
      </w:pPr>
      <w:r>
        <w:rPr>
          <w:rStyle w:val="28"/>
          <w:rFonts w:hint="eastAsia"/>
        </w:rPr>
        <w:t>一、项目基本情况：</w:t>
      </w:r>
    </w:p>
    <w:p>
      <w:pPr>
        <w:pStyle w:val="23"/>
        <w:keepNext w:val="0"/>
        <w:keepLines w:val="0"/>
        <w:pageBreakBefore w:val="0"/>
        <w:kinsoku/>
        <w:overflowPunct/>
        <w:topLinePunct w:val="0"/>
        <w:autoSpaceDE/>
        <w:autoSpaceDN/>
        <w:bidi w:val="0"/>
        <w:spacing w:before="75" w:beforeAutospacing="0" w:after="75" w:afterAutospacing="0" w:line="440" w:lineRule="exact"/>
        <w:ind w:left="0" w:leftChars="0" w:firstLine="439" w:firstLineChars="183"/>
        <w:textAlignment w:val="auto"/>
        <w:rPr>
          <w:rFonts w:hint="eastAsia"/>
        </w:rPr>
      </w:pPr>
      <w:r>
        <w:rPr>
          <w:rFonts w:hint="eastAsia"/>
        </w:rPr>
        <w:t>项目编号：NNZC2020-G3-990187-GXYZ</w:t>
      </w:r>
    </w:p>
    <w:p>
      <w:pPr>
        <w:pStyle w:val="23"/>
        <w:keepNext w:val="0"/>
        <w:keepLines w:val="0"/>
        <w:pageBreakBefore w:val="0"/>
        <w:kinsoku/>
        <w:overflowPunct/>
        <w:topLinePunct w:val="0"/>
        <w:autoSpaceDE/>
        <w:autoSpaceDN/>
        <w:bidi w:val="0"/>
        <w:spacing w:before="75" w:beforeAutospacing="0" w:after="75" w:afterAutospacing="0" w:line="440" w:lineRule="exact"/>
        <w:ind w:left="0" w:leftChars="0" w:firstLine="439" w:firstLineChars="183"/>
        <w:textAlignment w:val="auto"/>
        <w:rPr>
          <w:rFonts w:hint="eastAsia"/>
        </w:rPr>
      </w:pPr>
      <w:r>
        <w:rPr>
          <w:rFonts w:hint="eastAsia"/>
        </w:rPr>
        <w:t>项目名称：就业创业业务系统对接资金财务系统及银行直连一体化平台建设、就业创业资金财务系统及银行直连一体化平台开发、南宁市就业服务大厅和人力资源市场线上线下排队系统建设、南宁市人力资源市场视频面试平台建设</w:t>
      </w:r>
    </w:p>
    <w:p>
      <w:pPr>
        <w:pStyle w:val="23"/>
        <w:keepNext w:val="0"/>
        <w:keepLines w:val="0"/>
        <w:pageBreakBefore w:val="0"/>
        <w:kinsoku/>
        <w:overflowPunct/>
        <w:topLinePunct w:val="0"/>
        <w:autoSpaceDE/>
        <w:autoSpaceDN/>
        <w:bidi w:val="0"/>
        <w:spacing w:before="75" w:beforeAutospacing="0" w:after="75" w:afterAutospacing="0" w:line="440" w:lineRule="exact"/>
        <w:ind w:firstLine="480" w:firstLineChars="200"/>
        <w:textAlignment w:val="auto"/>
        <w:rPr>
          <w:rFonts w:hint="eastAsia"/>
          <w:lang w:eastAsia="zh-CN"/>
        </w:rPr>
      </w:pPr>
      <w:r>
        <w:rPr>
          <w:rFonts w:hint="eastAsia"/>
        </w:rPr>
        <w:t>审批编号：</w:t>
      </w:r>
      <w:r>
        <w:rPr>
          <w:rFonts w:hint="eastAsia"/>
        </w:rPr>
        <w:fldChar w:fldCharType="begin"/>
      </w:r>
      <w:r>
        <w:rPr>
          <w:rFonts w:hint="eastAsia"/>
        </w:rPr>
        <w:instrText xml:space="preserve"> HYPERLINK "https://pay.zcygov.cn/purchaseplan_front/" \l "/plan/list/detail?id=1000000000003425914&amp;encrypt=40057001d604070b7ca2c2fdf0d171b1" \t "https://bidding.zcygov.cn/xmgl/projectQuery/_blank" </w:instrText>
      </w:r>
      <w:r>
        <w:rPr>
          <w:rFonts w:hint="eastAsia"/>
        </w:rPr>
        <w:fldChar w:fldCharType="separate"/>
      </w:r>
      <w:r>
        <w:rPr>
          <w:rFonts w:hint="eastAsia"/>
        </w:rPr>
        <w:t>[2020]NCCSH203-001</w:t>
      </w:r>
      <w:r>
        <w:rPr>
          <w:rFonts w:hint="eastAsia"/>
        </w:rPr>
        <w:fldChar w:fldCharType="end"/>
      </w:r>
      <w:r>
        <w:rPr>
          <w:rFonts w:hint="eastAsia"/>
          <w:lang w:eastAsia="zh-CN"/>
        </w:rPr>
        <w:t>（</w:t>
      </w:r>
      <w:r>
        <w:rPr>
          <w:rFonts w:hint="eastAsia"/>
          <w:lang w:val="en-US" w:eastAsia="zh-CN"/>
        </w:rPr>
        <w:t>A分标</w:t>
      </w:r>
      <w:r>
        <w:rPr>
          <w:rFonts w:hint="eastAsia"/>
          <w:lang w:eastAsia="zh-CN"/>
        </w:rPr>
        <w:t>）、</w:t>
      </w:r>
      <w:r>
        <w:rPr>
          <w:rFonts w:hint="eastAsia"/>
        </w:rPr>
        <w:fldChar w:fldCharType="begin"/>
      </w:r>
      <w:r>
        <w:rPr>
          <w:rFonts w:hint="eastAsia"/>
        </w:rPr>
        <w:instrText xml:space="preserve"> HYPERLINK "https://pay.zcygov.cn/purchaseplan_front/" \l "/plan/list/detail?id=1000000000003425903&amp;encrypt=b1cc17863d0f199f5a86046be46d1dfe" \t "https://bidding.zcygov.cn/xmgl/projectQuery/_blank" </w:instrText>
      </w:r>
      <w:r>
        <w:rPr>
          <w:rFonts w:hint="eastAsia"/>
        </w:rPr>
        <w:fldChar w:fldCharType="separate"/>
      </w:r>
      <w:r>
        <w:rPr>
          <w:rFonts w:hint="eastAsia"/>
        </w:rPr>
        <w:t>[2020]NCCSH204-001</w:t>
      </w:r>
      <w:r>
        <w:rPr>
          <w:rFonts w:hint="eastAsia"/>
        </w:rPr>
        <w:fldChar w:fldCharType="end"/>
      </w:r>
      <w:r>
        <w:rPr>
          <w:rFonts w:hint="eastAsia"/>
          <w:lang w:eastAsia="zh-CN"/>
        </w:rPr>
        <w:t>（</w:t>
      </w:r>
      <w:r>
        <w:rPr>
          <w:rFonts w:hint="eastAsia"/>
          <w:lang w:val="en-US" w:eastAsia="zh-CN"/>
        </w:rPr>
        <w:t>B分标</w:t>
      </w:r>
      <w:r>
        <w:rPr>
          <w:rFonts w:hint="eastAsia"/>
          <w:lang w:eastAsia="zh-CN"/>
        </w:rPr>
        <w:t>）、</w:t>
      </w:r>
    </w:p>
    <w:p>
      <w:pPr>
        <w:pStyle w:val="23"/>
        <w:keepNext w:val="0"/>
        <w:keepLines w:val="0"/>
        <w:pageBreakBefore w:val="0"/>
        <w:kinsoku/>
        <w:overflowPunct/>
        <w:topLinePunct w:val="0"/>
        <w:autoSpaceDE/>
        <w:autoSpaceDN/>
        <w:bidi w:val="0"/>
        <w:spacing w:before="75" w:beforeAutospacing="0" w:after="75" w:afterAutospacing="0" w:line="440" w:lineRule="exact"/>
        <w:ind w:firstLine="1440" w:firstLineChars="600"/>
        <w:textAlignment w:val="auto"/>
      </w:pPr>
      <w:r>
        <w:rPr>
          <w:rFonts w:hint="eastAsia"/>
        </w:rPr>
        <w:fldChar w:fldCharType="begin"/>
      </w:r>
      <w:r>
        <w:rPr>
          <w:rFonts w:hint="eastAsia"/>
        </w:rPr>
        <w:instrText xml:space="preserve"> HYPERLINK "https://pay.zcygov.cn/purchaseplan_front/" \l "/plan/list/detail?id=1000000000003425849&amp;encrypt=32f6349f3a4392937ad4d579cd8abf7e" \t "https://bidding.zcygov.cn/xmgl/projectQuery/_blank" </w:instrText>
      </w:r>
      <w:r>
        <w:rPr>
          <w:rFonts w:hint="eastAsia"/>
        </w:rPr>
        <w:fldChar w:fldCharType="separate"/>
      </w:r>
      <w:r>
        <w:rPr>
          <w:rFonts w:hint="eastAsia"/>
        </w:rPr>
        <w:t>[2020]NCCSH205-001</w:t>
      </w:r>
      <w:r>
        <w:rPr>
          <w:rFonts w:hint="eastAsia"/>
        </w:rPr>
        <w:fldChar w:fldCharType="end"/>
      </w:r>
      <w:r>
        <w:rPr>
          <w:rFonts w:hint="eastAsia"/>
          <w:lang w:eastAsia="zh-CN"/>
        </w:rPr>
        <w:t>（</w:t>
      </w:r>
      <w:r>
        <w:rPr>
          <w:rFonts w:hint="eastAsia"/>
          <w:lang w:val="en-US" w:eastAsia="zh-CN"/>
        </w:rPr>
        <w:t>C分标</w:t>
      </w:r>
      <w:r>
        <w:rPr>
          <w:rFonts w:hint="eastAsia"/>
          <w:lang w:eastAsia="zh-CN"/>
        </w:rPr>
        <w:t>）、</w:t>
      </w:r>
      <w:r>
        <w:rPr>
          <w:rFonts w:hint="eastAsia"/>
        </w:rPr>
        <w:fldChar w:fldCharType="begin"/>
      </w:r>
      <w:r>
        <w:rPr>
          <w:rFonts w:hint="eastAsia"/>
        </w:rPr>
        <w:instrText xml:space="preserve"> HYPERLINK "https://pay.zcygov.cn/purchaseplan_front/" \l "/plan/list/detail?id=1000000000003425938&amp;encrypt=8a66f84b77343a721af108d800972b22" \t "https://bidding.zcygov.cn/xmgl/projectQuery/_blank" </w:instrText>
      </w:r>
      <w:r>
        <w:rPr>
          <w:rFonts w:hint="eastAsia"/>
        </w:rPr>
        <w:fldChar w:fldCharType="separate"/>
      </w:r>
      <w:r>
        <w:rPr>
          <w:rFonts w:hint="eastAsia"/>
        </w:rPr>
        <w:t>[2020]NCCSH202-001</w:t>
      </w:r>
      <w:r>
        <w:rPr>
          <w:rFonts w:hint="eastAsia"/>
        </w:rPr>
        <w:fldChar w:fldCharType="end"/>
      </w:r>
      <w:r>
        <w:rPr>
          <w:rFonts w:hint="eastAsia"/>
          <w:lang w:eastAsia="zh-CN"/>
        </w:rPr>
        <w:t>（</w:t>
      </w:r>
      <w:r>
        <w:rPr>
          <w:rFonts w:hint="eastAsia"/>
          <w:lang w:val="en-US" w:eastAsia="zh-CN"/>
        </w:rPr>
        <w:t>D分标</w:t>
      </w:r>
      <w:r>
        <w:rPr>
          <w:rFonts w:hint="eastAsia"/>
          <w:lang w:eastAsia="zh-CN"/>
        </w:rPr>
        <w:t>）</w:t>
      </w:r>
    </w:p>
    <w:p>
      <w:pPr>
        <w:pStyle w:val="23"/>
        <w:keepNext w:val="0"/>
        <w:keepLines w:val="0"/>
        <w:pageBreakBefore w:val="0"/>
        <w:kinsoku/>
        <w:overflowPunct/>
        <w:topLinePunct w:val="0"/>
        <w:autoSpaceDE/>
        <w:autoSpaceDN/>
        <w:bidi w:val="0"/>
        <w:spacing w:before="75" w:beforeAutospacing="0" w:after="75" w:afterAutospacing="0" w:line="440" w:lineRule="exact"/>
        <w:ind w:firstLine="480" w:firstLineChars="200"/>
        <w:textAlignment w:val="auto"/>
      </w:pPr>
      <w:r>
        <w:rPr>
          <w:rFonts w:hint="eastAsia"/>
        </w:rPr>
        <w:t>预算金额：A分标：人民币叁拾柒万元整(￥370000.00元)；B分标：人民币叁拾捌万元整(￥380000.00元)；C分标：人民币伍拾万元整（¥500000.00元）；D分标：人民币陆拾万元整（¥600000.00元）</w:t>
      </w:r>
    </w:p>
    <w:p>
      <w:pPr>
        <w:pStyle w:val="23"/>
        <w:keepNext w:val="0"/>
        <w:keepLines w:val="0"/>
        <w:pageBreakBefore w:val="0"/>
        <w:kinsoku/>
        <w:overflowPunct/>
        <w:topLinePunct w:val="0"/>
        <w:autoSpaceDE/>
        <w:autoSpaceDN/>
        <w:bidi w:val="0"/>
        <w:spacing w:before="75" w:beforeAutospacing="0" w:after="75" w:afterAutospacing="0" w:line="440" w:lineRule="exact"/>
        <w:ind w:firstLine="480" w:firstLineChars="200"/>
        <w:textAlignment w:val="auto"/>
      </w:pPr>
      <w:r>
        <w:rPr>
          <w:rFonts w:hint="eastAsia"/>
        </w:rPr>
        <w:t>最高限价为：A分标：人民币叁拾柒万元整(￥370000.00元)；B分标：人民币叁拾捌万元整(￥380000.00元)；C分标：人民币伍拾万元整（¥500000.00元）；D分标：人民币陆拾万元整（¥600000.00元）</w:t>
      </w:r>
    </w:p>
    <w:p>
      <w:pPr>
        <w:pStyle w:val="23"/>
        <w:keepNext w:val="0"/>
        <w:keepLines w:val="0"/>
        <w:pageBreakBefore w:val="0"/>
        <w:kinsoku/>
        <w:overflowPunct/>
        <w:topLinePunct w:val="0"/>
        <w:autoSpaceDE/>
        <w:autoSpaceDN/>
        <w:bidi w:val="0"/>
        <w:spacing w:before="75" w:beforeAutospacing="0" w:after="75" w:afterAutospacing="0" w:line="440" w:lineRule="exact"/>
        <w:ind w:firstLine="240" w:firstLineChars="100"/>
        <w:textAlignment w:val="auto"/>
      </w:pPr>
      <w:r>
        <w:rPr>
          <w:rFonts w:hint="eastAsia"/>
        </w:rPr>
        <w:t>采购需求：</w:t>
      </w:r>
    </w:p>
    <w:p>
      <w:pPr>
        <w:pStyle w:val="23"/>
        <w:keepNext w:val="0"/>
        <w:keepLines w:val="0"/>
        <w:pageBreakBefore w:val="0"/>
        <w:kinsoku/>
        <w:overflowPunct/>
        <w:topLinePunct w:val="0"/>
        <w:autoSpaceDE/>
        <w:autoSpaceDN/>
        <w:bidi w:val="0"/>
        <w:spacing w:before="75" w:beforeAutospacing="0" w:after="75" w:afterAutospacing="0" w:line="440" w:lineRule="exact"/>
        <w:ind w:firstLine="240" w:firstLineChars="100"/>
        <w:textAlignment w:val="auto"/>
      </w:pPr>
      <w:r>
        <w:rPr>
          <w:rFonts w:hint="eastAsia"/>
        </w:rPr>
        <w:t>A分标：就业创业业务系统对接资金财务系统及银行直连一体化平台建设</w:t>
      </w:r>
    </w:p>
    <w:tbl>
      <w:tblPr>
        <w:tblStyle w:val="26"/>
        <w:tblW w:w="97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1"/>
        <w:gridCol w:w="2331"/>
        <w:gridCol w:w="911"/>
        <w:gridCol w:w="57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81" w:type="dxa"/>
            <w:tcMar>
              <w:left w:w="0" w:type="dxa"/>
              <w:bottom w:w="0" w:type="dxa"/>
              <w:right w:w="0" w:type="dxa"/>
            </w:tcMar>
            <w:vAlign w:val="center"/>
          </w:tcPr>
          <w:p>
            <w:pPr>
              <w:keepNext w:val="0"/>
              <w:keepLines w:val="0"/>
              <w:pageBreakBefore w:val="0"/>
              <w:kinsoku/>
              <w:overflowPunct/>
              <w:topLinePunct w:val="0"/>
              <w:autoSpaceDE/>
              <w:autoSpaceDN/>
              <w:bidi w:val="0"/>
              <w:spacing w:line="440" w:lineRule="exact"/>
              <w:jc w:val="center"/>
              <w:textAlignment w:val="auto"/>
              <w:rPr>
                <w:rFonts w:ascii="宋体" w:hAnsi="宋体" w:eastAsia="宋体"/>
                <w:bCs/>
                <w:sz w:val="24"/>
                <w:szCs w:val="24"/>
              </w:rPr>
            </w:pPr>
            <w:r>
              <w:rPr>
                <w:rFonts w:hint="eastAsia" w:ascii="宋体" w:hAnsi="宋体" w:eastAsia="宋体"/>
                <w:bCs/>
                <w:sz w:val="24"/>
                <w:szCs w:val="24"/>
              </w:rPr>
              <w:t>项号</w:t>
            </w:r>
          </w:p>
        </w:tc>
        <w:tc>
          <w:tcPr>
            <w:tcW w:w="2331" w:type="dxa"/>
            <w:vAlign w:val="center"/>
          </w:tcPr>
          <w:p>
            <w:pPr>
              <w:keepNext w:val="0"/>
              <w:keepLines w:val="0"/>
              <w:pageBreakBefore w:val="0"/>
              <w:kinsoku/>
              <w:overflowPunct/>
              <w:topLinePunct w:val="0"/>
              <w:autoSpaceDE/>
              <w:autoSpaceDN/>
              <w:bidi w:val="0"/>
              <w:spacing w:line="440" w:lineRule="exact"/>
              <w:jc w:val="center"/>
              <w:textAlignment w:val="auto"/>
              <w:rPr>
                <w:rFonts w:ascii="宋体" w:hAnsi="宋体" w:eastAsia="宋体"/>
                <w:bCs/>
                <w:sz w:val="24"/>
                <w:szCs w:val="24"/>
              </w:rPr>
            </w:pPr>
            <w:r>
              <w:rPr>
                <w:rFonts w:hint="eastAsia" w:ascii="宋体" w:hAnsi="宋体" w:eastAsia="宋体"/>
                <w:bCs/>
                <w:sz w:val="24"/>
                <w:szCs w:val="24"/>
              </w:rPr>
              <w:t>服务名称</w:t>
            </w:r>
          </w:p>
        </w:tc>
        <w:tc>
          <w:tcPr>
            <w:tcW w:w="911" w:type="dxa"/>
            <w:vAlign w:val="center"/>
          </w:tcPr>
          <w:p>
            <w:pPr>
              <w:keepNext w:val="0"/>
              <w:keepLines w:val="0"/>
              <w:pageBreakBefore w:val="0"/>
              <w:kinsoku/>
              <w:wordWrap w:val="0"/>
              <w:overflowPunct/>
              <w:topLinePunct w:val="0"/>
              <w:autoSpaceDE/>
              <w:autoSpaceDN/>
              <w:bidi w:val="0"/>
              <w:spacing w:line="440" w:lineRule="exact"/>
              <w:jc w:val="center"/>
              <w:textAlignment w:val="auto"/>
              <w:rPr>
                <w:rFonts w:ascii="宋体" w:hAnsi="宋体" w:eastAsia="宋体"/>
                <w:bCs/>
                <w:sz w:val="24"/>
                <w:szCs w:val="24"/>
              </w:rPr>
            </w:pPr>
            <w:r>
              <w:rPr>
                <w:rFonts w:hint="eastAsia" w:ascii="宋体" w:hAnsi="宋体" w:eastAsia="宋体"/>
                <w:bCs/>
                <w:sz w:val="24"/>
                <w:szCs w:val="24"/>
              </w:rPr>
              <w:t>数量</w:t>
            </w:r>
          </w:p>
        </w:tc>
        <w:tc>
          <w:tcPr>
            <w:tcW w:w="5737" w:type="dxa"/>
            <w:tcBorders>
              <w:right w:val="single" w:color="auto" w:sz="4" w:space="0"/>
            </w:tcBorders>
            <w:vAlign w:val="center"/>
          </w:tcPr>
          <w:p>
            <w:pPr>
              <w:keepNext w:val="0"/>
              <w:keepLines w:val="0"/>
              <w:pageBreakBefore w:val="0"/>
              <w:kinsoku/>
              <w:wordWrap w:val="0"/>
              <w:overflowPunct/>
              <w:topLinePunct w:val="0"/>
              <w:autoSpaceDE/>
              <w:autoSpaceDN/>
              <w:bidi w:val="0"/>
              <w:spacing w:line="440" w:lineRule="exact"/>
              <w:jc w:val="center"/>
              <w:textAlignment w:val="auto"/>
              <w:rPr>
                <w:rFonts w:ascii="宋体" w:hAnsi="宋体" w:eastAsia="宋体"/>
                <w:bCs/>
                <w:sz w:val="24"/>
                <w:szCs w:val="24"/>
              </w:rPr>
            </w:pPr>
            <w:r>
              <w:rPr>
                <w:rFonts w:hint="eastAsia" w:ascii="宋体" w:hAnsi="宋体" w:eastAsia="宋体"/>
                <w:bCs/>
                <w:sz w:val="24"/>
                <w:szCs w:val="24"/>
              </w:rPr>
              <w:t>服务内容及要求（详见需求一览表）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2" w:hRule="atLeast"/>
        </w:trPr>
        <w:tc>
          <w:tcPr>
            <w:tcW w:w="781" w:type="dxa"/>
            <w:vAlign w:val="center"/>
          </w:tcPr>
          <w:p>
            <w:pPr>
              <w:keepNext w:val="0"/>
              <w:keepLines w:val="0"/>
              <w:pageBreakBefore w:val="0"/>
              <w:kinsoku/>
              <w:overflowPunct/>
              <w:topLinePunct w:val="0"/>
              <w:autoSpaceDE/>
              <w:autoSpaceDN/>
              <w:bidi w:val="0"/>
              <w:spacing w:line="440" w:lineRule="exact"/>
              <w:jc w:val="center"/>
              <w:textAlignment w:val="auto"/>
              <w:rPr>
                <w:rFonts w:ascii="宋体" w:hAnsi="宋体" w:eastAsia="宋体"/>
                <w:bCs/>
                <w:sz w:val="24"/>
                <w:szCs w:val="24"/>
              </w:rPr>
            </w:pPr>
            <w:r>
              <w:rPr>
                <w:rFonts w:hint="eastAsia" w:ascii="宋体" w:hAnsi="宋体" w:eastAsia="宋体"/>
                <w:bCs/>
                <w:sz w:val="24"/>
                <w:szCs w:val="24"/>
              </w:rPr>
              <w:t>1</w:t>
            </w:r>
          </w:p>
        </w:tc>
        <w:tc>
          <w:tcPr>
            <w:tcW w:w="2331" w:type="dxa"/>
            <w:vAlign w:val="center"/>
          </w:tcPr>
          <w:p>
            <w:pPr>
              <w:keepNext w:val="0"/>
              <w:keepLines w:val="0"/>
              <w:pageBreakBefore w:val="0"/>
              <w:kinsoku/>
              <w:overflowPunct/>
              <w:topLinePunct w:val="0"/>
              <w:autoSpaceDE/>
              <w:autoSpaceDN/>
              <w:bidi w:val="0"/>
              <w:spacing w:line="440" w:lineRule="exact"/>
              <w:ind w:right="191" w:rightChars="87"/>
              <w:textAlignment w:val="auto"/>
              <w:rPr>
                <w:rFonts w:ascii="宋体" w:hAnsi="宋体" w:eastAsia="宋体"/>
                <w:sz w:val="24"/>
                <w:szCs w:val="24"/>
              </w:rPr>
            </w:pPr>
          </w:p>
          <w:p>
            <w:pPr>
              <w:keepNext w:val="0"/>
              <w:keepLines w:val="0"/>
              <w:pageBreakBefore w:val="0"/>
              <w:kinsoku/>
              <w:overflowPunct/>
              <w:topLinePunct w:val="0"/>
              <w:autoSpaceDE/>
              <w:autoSpaceDN/>
              <w:bidi w:val="0"/>
              <w:spacing w:line="440" w:lineRule="exact"/>
              <w:ind w:left="220" w:leftChars="100" w:right="191" w:rightChars="87"/>
              <w:textAlignment w:val="auto"/>
              <w:rPr>
                <w:rFonts w:hint="eastAsia" w:ascii="宋体" w:hAnsi="宋体" w:eastAsia="宋体"/>
                <w:sz w:val="24"/>
                <w:szCs w:val="24"/>
                <w:lang w:eastAsia="zh-CN"/>
              </w:rPr>
            </w:pPr>
            <w:r>
              <w:rPr>
                <w:rFonts w:hint="eastAsia" w:ascii="宋体" w:hAnsi="宋体" w:eastAsia="宋体"/>
                <w:sz w:val="24"/>
                <w:szCs w:val="24"/>
                <w:lang w:eastAsia="zh-CN"/>
              </w:rPr>
              <w:t>就业创业业务系统对接资金财务系统及银行直连一体化平台建设</w:t>
            </w:r>
          </w:p>
          <w:p>
            <w:pPr>
              <w:keepNext w:val="0"/>
              <w:keepLines w:val="0"/>
              <w:pageBreakBefore w:val="0"/>
              <w:kinsoku/>
              <w:overflowPunct/>
              <w:topLinePunct w:val="0"/>
              <w:autoSpaceDE/>
              <w:autoSpaceDN/>
              <w:bidi w:val="0"/>
              <w:spacing w:line="440" w:lineRule="exact"/>
              <w:textAlignment w:val="auto"/>
              <w:rPr>
                <w:rFonts w:ascii="宋体" w:hAnsi="宋体" w:eastAsia="宋体"/>
                <w:bCs/>
                <w:sz w:val="24"/>
                <w:szCs w:val="24"/>
              </w:rPr>
            </w:pPr>
          </w:p>
        </w:tc>
        <w:tc>
          <w:tcPr>
            <w:tcW w:w="911" w:type="dxa"/>
            <w:vAlign w:val="center"/>
          </w:tcPr>
          <w:p>
            <w:pPr>
              <w:keepNext w:val="0"/>
              <w:keepLines w:val="0"/>
              <w:pageBreakBefore w:val="0"/>
              <w:kinsoku/>
              <w:overflowPunct/>
              <w:topLinePunct w:val="0"/>
              <w:autoSpaceDE/>
              <w:autoSpaceDN/>
              <w:bidi w:val="0"/>
              <w:spacing w:line="440" w:lineRule="exact"/>
              <w:jc w:val="center"/>
              <w:textAlignment w:val="auto"/>
              <w:rPr>
                <w:rFonts w:ascii="宋体" w:hAnsi="宋体" w:eastAsia="宋体"/>
                <w:bCs/>
                <w:sz w:val="24"/>
                <w:szCs w:val="24"/>
              </w:rPr>
            </w:pPr>
            <w:r>
              <w:rPr>
                <w:rFonts w:hint="eastAsia" w:ascii="宋体" w:hAnsi="宋体" w:eastAsia="宋体"/>
                <w:kern w:val="3"/>
                <w:sz w:val="24"/>
                <w:szCs w:val="24"/>
                <w:lang w:bidi="hi-IN"/>
              </w:rPr>
              <w:t>1项</w:t>
            </w:r>
          </w:p>
        </w:tc>
        <w:tc>
          <w:tcPr>
            <w:tcW w:w="5737" w:type="dxa"/>
            <w:tcBorders>
              <w:right w:val="single" w:color="auto" w:sz="4" w:space="0"/>
            </w:tcBorders>
          </w:tcPr>
          <w:p>
            <w:pPr>
              <w:keepNext w:val="0"/>
              <w:keepLines w:val="0"/>
              <w:pageBreakBefore w:val="0"/>
              <w:kinsoku/>
              <w:overflowPunct/>
              <w:topLinePunct w:val="0"/>
              <w:autoSpaceDE/>
              <w:autoSpaceDN/>
              <w:bidi w:val="0"/>
              <w:spacing w:line="440" w:lineRule="exact"/>
              <w:ind w:left="18" w:leftChars="8" w:firstLine="436" w:firstLineChars="182"/>
              <w:textAlignment w:val="auto"/>
              <w:rPr>
                <w:rFonts w:ascii="宋体" w:hAnsi="宋体" w:eastAsia="宋体"/>
                <w:sz w:val="24"/>
                <w:szCs w:val="24"/>
              </w:rPr>
            </w:pPr>
            <w:r>
              <w:rPr>
                <w:rFonts w:hint="eastAsia" w:ascii="宋体" w:hAnsi="宋体" w:eastAsia="宋体"/>
                <w:sz w:val="24"/>
                <w:szCs w:val="24"/>
              </w:rPr>
              <w:t>一、项目建设目标</w:t>
            </w:r>
          </w:p>
          <w:p>
            <w:pPr>
              <w:keepNext w:val="0"/>
              <w:keepLines w:val="0"/>
              <w:pageBreakBefore w:val="0"/>
              <w:kinsoku/>
              <w:overflowPunct/>
              <w:topLinePunct w:val="0"/>
              <w:autoSpaceDE/>
              <w:autoSpaceDN/>
              <w:bidi w:val="0"/>
              <w:spacing w:line="440" w:lineRule="exact"/>
              <w:ind w:left="18" w:leftChars="8" w:firstLine="436" w:firstLineChars="182"/>
              <w:textAlignment w:val="auto"/>
              <w:rPr>
                <w:rFonts w:ascii="宋体" w:hAnsi="宋体" w:eastAsia="宋体"/>
                <w:sz w:val="24"/>
                <w:szCs w:val="24"/>
              </w:rPr>
            </w:pPr>
            <w:r>
              <w:rPr>
                <w:rFonts w:hint="eastAsia" w:ascii="宋体" w:hAnsi="宋体" w:eastAsia="宋体"/>
                <w:sz w:val="24"/>
                <w:szCs w:val="24"/>
              </w:rPr>
              <w:t>建设南宁市就业创业系统与资金财务直连系统管理服务平台将南宁市就业创业各项补助资金的申报过程与发放过程功能纳入平台管理，打通就业业务系统与资金财务系统之间的壁垒，达到双方系统数据高度共享，保障数据资金的真实性与安全性，缩短业务办理周期，提升南宁市就业创业补贴资金管理和服务工作的效率。为资金监管审计工作提供高效有力的数据支持。</w:t>
            </w:r>
          </w:p>
          <w:p>
            <w:pPr>
              <w:pStyle w:val="16"/>
              <w:keepNext w:val="0"/>
              <w:keepLines w:val="0"/>
              <w:pageBreakBefore w:val="0"/>
              <w:kinsoku/>
              <w:overflowPunct/>
              <w:topLinePunct w:val="0"/>
              <w:autoSpaceDE/>
              <w:autoSpaceDN/>
              <w:bidi w:val="0"/>
              <w:spacing w:line="440" w:lineRule="exact"/>
              <w:textAlignment w:val="auto"/>
              <w:rPr>
                <w:rFonts w:hint="default" w:eastAsia="宋体"/>
                <w:lang w:val="en-US" w:eastAsia="zh-CN"/>
              </w:rPr>
            </w:pPr>
            <w:r>
              <w:rPr>
                <w:rFonts w:hint="eastAsia" w:ascii="宋体" w:hAnsi="宋体" w:eastAsia="宋体" w:cs="宋体"/>
                <w:kern w:val="0"/>
                <w:sz w:val="24"/>
                <w:szCs w:val="24"/>
                <w:lang w:val="en-US" w:eastAsia="zh-CN" w:bidi="ar-SA"/>
              </w:rPr>
              <w:t>......</w:t>
            </w:r>
          </w:p>
        </w:tc>
      </w:tr>
    </w:tbl>
    <w:p>
      <w:pPr>
        <w:pStyle w:val="23"/>
        <w:keepNext w:val="0"/>
        <w:keepLines w:val="0"/>
        <w:pageBreakBefore w:val="0"/>
        <w:kinsoku/>
        <w:overflowPunct/>
        <w:topLinePunct w:val="0"/>
        <w:autoSpaceDE/>
        <w:autoSpaceDN/>
        <w:bidi w:val="0"/>
        <w:spacing w:before="75" w:beforeAutospacing="0" w:after="75" w:afterAutospacing="0" w:line="440" w:lineRule="exact"/>
        <w:textAlignment w:val="auto"/>
      </w:pPr>
    </w:p>
    <w:p>
      <w:pPr>
        <w:pStyle w:val="23"/>
        <w:keepNext w:val="0"/>
        <w:keepLines w:val="0"/>
        <w:pageBreakBefore w:val="0"/>
        <w:kinsoku/>
        <w:overflowPunct/>
        <w:topLinePunct w:val="0"/>
        <w:autoSpaceDE/>
        <w:autoSpaceDN/>
        <w:bidi w:val="0"/>
        <w:spacing w:before="75" w:beforeAutospacing="0" w:after="75" w:afterAutospacing="0" w:line="440" w:lineRule="exact"/>
        <w:ind w:firstLine="240" w:firstLineChars="100"/>
        <w:textAlignment w:val="auto"/>
      </w:pPr>
      <w:r>
        <w:rPr>
          <w:rFonts w:hint="eastAsia"/>
        </w:rPr>
        <w:t>B分标：就业创业资金财务系统及银行直连一体化平台开发</w:t>
      </w:r>
    </w:p>
    <w:tbl>
      <w:tblPr>
        <w:tblStyle w:val="26"/>
        <w:tblW w:w="9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7"/>
        <w:gridCol w:w="1722"/>
        <w:gridCol w:w="1374"/>
        <w:gridCol w:w="5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trPr>
        <w:tc>
          <w:tcPr>
            <w:tcW w:w="747" w:type="dxa"/>
            <w:tcMar>
              <w:left w:w="0" w:type="dxa"/>
              <w:bottom w:w="0" w:type="dxa"/>
              <w:right w:w="0" w:type="dxa"/>
            </w:tcMar>
            <w:vAlign w:val="center"/>
          </w:tcPr>
          <w:p>
            <w:pPr>
              <w:keepNext w:val="0"/>
              <w:keepLines w:val="0"/>
              <w:pageBreakBefore w:val="0"/>
              <w:kinsoku/>
              <w:overflowPunct/>
              <w:topLinePunct w:val="0"/>
              <w:autoSpaceDE/>
              <w:autoSpaceDN/>
              <w:bidi w:val="0"/>
              <w:spacing w:line="440" w:lineRule="exact"/>
              <w:jc w:val="center"/>
              <w:textAlignment w:val="auto"/>
              <w:rPr>
                <w:rFonts w:ascii="宋体" w:hAnsi="宋体" w:eastAsia="宋体"/>
                <w:bCs/>
                <w:sz w:val="24"/>
                <w:szCs w:val="24"/>
              </w:rPr>
            </w:pPr>
            <w:r>
              <w:rPr>
                <w:rFonts w:hint="eastAsia" w:ascii="宋体" w:hAnsi="宋体" w:eastAsia="宋体"/>
                <w:bCs/>
                <w:sz w:val="24"/>
                <w:szCs w:val="24"/>
              </w:rPr>
              <w:t>项号</w:t>
            </w:r>
          </w:p>
        </w:tc>
        <w:tc>
          <w:tcPr>
            <w:tcW w:w="1722" w:type="dxa"/>
            <w:vAlign w:val="center"/>
          </w:tcPr>
          <w:p>
            <w:pPr>
              <w:keepNext w:val="0"/>
              <w:keepLines w:val="0"/>
              <w:pageBreakBefore w:val="0"/>
              <w:kinsoku/>
              <w:overflowPunct/>
              <w:topLinePunct w:val="0"/>
              <w:autoSpaceDE/>
              <w:autoSpaceDN/>
              <w:bidi w:val="0"/>
              <w:spacing w:line="440" w:lineRule="exact"/>
              <w:jc w:val="center"/>
              <w:textAlignment w:val="auto"/>
              <w:rPr>
                <w:rFonts w:ascii="宋体" w:hAnsi="宋体" w:eastAsia="宋体"/>
                <w:bCs/>
                <w:sz w:val="24"/>
                <w:szCs w:val="24"/>
              </w:rPr>
            </w:pPr>
            <w:r>
              <w:rPr>
                <w:rFonts w:hint="eastAsia" w:ascii="宋体" w:hAnsi="宋体" w:eastAsia="宋体"/>
                <w:bCs/>
                <w:sz w:val="24"/>
                <w:szCs w:val="24"/>
              </w:rPr>
              <w:t>服务名称</w:t>
            </w:r>
          </w:p>
        </w:tc>
        <w:tc>
          <w:tcPr>
            <w:tcW w:w="1374" w:type="dxa"/>
            <w:vAlign w:val="center"/>
          </w:tcPr>
          <w:p>
            <w:pPr>
              <w:keepNext w:val="0"/>
              <w:keepLines w:val="0"/>
              <w:pageBreakBefore w:val="0"/>
              <w:kinsoku/>
              <w:wordWrap w:val="0"/>
              <w:overflowPunct/>
              <w:topLinePunct w:val="0"/>
              <w:autoSpaceDE/>
              <w:autoSpaceDN/>
              <w:bidi w:val="0"/>
              <w:spacing w:line="440" w:lineRule="exact"/>
              <w:jc w:val="center"/>
              <w:textAlignment w:val="auto"/>
              <w:rPr>
                <w:rFonts w:ascii="宋体" w:hAnsi="宋体" w:eastAsia="宋体"/>
                <w:bCs/>
                <w:sz w:val="24"/>
                <w:szCs w:val="24"/>
              </w:rPr>
            </w:pPr>
            <w:r>
              <w:rPr>
                <w:rFonts w:hint="eastAsia" w:ascii="宋体" w:hAnsi="宋体" w:eastAsia="宋体"/>
                <w:bCs/>
                <w:sz w:val="24"/>
                <w:szCs w:val="24"/>
              </w:rPr>
              <w:t>数量</w:t>
            </w:r>
          </w:p>
        </w:tc>
        <w:tc>
          <w:tcPr>
            <w:tcW w:w="5912" w:type="dxa"/>
            <w:tcBorders>
              <w:right w:val="single" w:color="auto" w:sz="4" w:space="0"/>
            </w:tcBorders>
            <w:vAlign w:val="center"/>
          </w:tcPr>
          <w:p>
            <w:pPr>
              <w:keepNext w:val="0"/>
              <w:keepLines w:val="0"/>
              <w:pageBreakBefore w:val="0"/>
              <w:kinsoku/>
              <w:wordWrap w:val="0"/>
              <w:overflowPunct/>
              <w:topLinePunct w:val="0"/>
              <w:autoSpaceDE/>
              <w:autoSpaceDN/>
              <w:bidi w:val="0"/>
              <w:spacing w:line="440" w:lineRule="exact"/>
              <w:jc w:val="center"/>
              <w:textAlignment w:val="auto"/>
              <w:rPr>
                <w:rFonts w:ascii="宋体" w:hAnsi="宋体" w:eastAsia="宋体"/>
                <w:bCs/>
                <w:sz w:val="24"/>
                <w:szCs w:val="24"/>
              </w:rPr>
            </w:pPr>
            <w:r>
              <w:rPr>
                <w:rFonts w:hint="eastAsia" w:ascii="宋体" w:hAnsi="宋体" w:eastAsia="宋体"/>
                <w:bCs/>
                <w:sz w:val="24"/>
                <w:szCs w:val="24"/>
              </w:rPr>
              <w:t>服务内容及要求（详见需求一览表）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747" w:type="dxa"/>
            <w:vAlign w:val="center"/>
          </w:tcPr>
          <w:p>
            <w:pPr>
              <w:keepNext w:val="0"/>
              <w:keepLines w:val="0"/>
              <w:pageBreakBefore w:val="0"/>
              <w:kinsoku/>
              <w:overflowPunct/>
              <w:topLinePunct w:val="0"/>
              <w:autoSpaceDE/>
              <w:autoSpaceDN/>
              <w:bidi w:val="0"/>
              <w:spacing w:line="440" w:lineRule="exact"/>
              <w:jc w:val="center"/>
              <w:textAlignment w:val="auto"/>
              <w:rPr>
                <w:rFonts w:ascii="宋体" w:hAnsi="宋体" w:eastAsia="宋体"/>
                <w:sz w:val="24"/>
                <w:szCs w:val="24"/>
              </w:rPr>
            </w:pPr>
            <w:r>
              <w:rPr>
                <w:rFonts w:hint="eastAsia" w:ascii="宋体" w:hAnsi="宋体" w:eastAsia="宋体"/>
                <w:sz w:val="24"/>
                <w:szCs w:val="24"/>
              </w:rPr>
              <w:t>1</w:t>
            </w:r>
          </w:p>
        </w:tc>
        <w:tc>
          <w:tcPr>
            <w:tcW w:w="1722" w:type="dxa"/>
            <w:vAlign w:val="center"/>
          </w:tcPr>
          <w:p>
            <w:pPr>
              <w:keepNext w:val="0"/>
              <w:keepLines w:val="0"/>
              <w:pageBreakBefore w:val="0"/>
              <w:kinsoku/>
              <w:overflowPunct/>
              <w:topLinePunct w:val="0"/>
              <w:autoSpaceDE/>
              <w:autoSpaceDN/>
              <w:bidi w:val="0"/>
              <w:spacing w:line="440" w:lineRule="exact"/>
              <w:ind w:left="16" w:leftChars="0" w:hanging="16" w:hangingChars="7"/>
              <w:jc w:val="left"/>
              <w:textAlignment w:val="auto"/>
              <w:rPr>
                <w:rFonts w:hint="eastAsia" w:ascii="宋体" w:hAnsi="宋体" w:eastAsia="宋体"/>
                <w:sz w:val="24"/>
                <w:szCs w:val="24"/>
              </w:rPr>
            </w:pPr>
            <w:r>
              <w:rPr>
                <w:rFonts w:hint="eastAsia" w:ascii="宋体" w:hAnsi="宋体" w:eastAsia="宋体"/>
                <w:sz w:val="24"/>
                <w:szCs w:val="24"/>
              </w:rPr>
              <w:t>就业创业资金财务系统及银行直连一体化平台开发</w:t>
            </w:r>
          </w:p>
        </w:tc>
        <w:tc>
          <w:tcPr>
            <w:tcW w:w="1374" w:type="dxa"/>
            <w:vAlign w:val="center"/>
          </w:tcPr>
          <w:p>
            <w:pPr>
              <w:keepNext w:val="0"/>
              <w:keepLines w:val="0"/>
              <w:pageBreakBefore w:val="0"/>
              <w:kinsoku/>
              <w:overflowPunct/>
              <w:topLinePunct w:val="0"/>
              <w:autoSpaceDE/>
              <w:autoSpaceDN/>
              <w:bidi w:val="0"/>
              <w:spacing w:line="440" w:lineRule="exact"/>
              <w:ind w:left="18" w:leftChars="8" w:firstLine="436" w:firstLineChars="182"/>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1项</w:t>
            </w:r>
          </w:p>
        </w:tc>
        <w:tc>
          <w:tcPr>
            <w:tcW w:w="5912" w:type="dxa"/>
            <w:tcBorders>
              <w:right w:val="single" w:color="auto" w:sz="4" w:space="0"/>
            </w:tcBorders>
          </w:tcPr>
          <w:p>
            <w:pPr>
              <w:keepNext w:val="0"/>
              <w:keepLines w:val="0"/>
              <w:pageBreakBefore w:val="0"/>
              <w:kinsoku/>
              <w:overflowPunct/>
              <w:topLinePunct w:val="0"/>
              <w:autoSpaceDE/>
              <w:autoSpaceDN/>
              <w:bidi w:val="0"/>
              <w:spacing w:line="440" w:lineRule="exact"/>
              <w:ind w:left="18" w:leftChars="8" w:firstLine="439" w:firstLineChars="182"/>
              <w:textAlignment w:val="auto"/>
              <w:rPr>
                <w:rFonts w:ascii="宋体" w:hAnsi="宋体" w:eastAsia="宋体"/>
                <w:b/>
                <w:bCs/>
                <w:sz w:val="24"/>
                <w:szCs w:val="24"/>
              </w:rPr>
            </w:pPr>
            <w:r>
              <w:rPr>
                <w:rFonts w:hint="eastAsia" w:ascii="宋体" w:hAnsi="宋体" w:eastAsia="宋体"/>
                <w:b/>
                <w:bCs/>
                <w:sz w:val="24"/>
                <w:szCs w:val="24"/>
              </w:rPr>
              <w:t>一、建设目标</w:t>
            </w:r>
          </w:p>
          <w:p>
            <w:pPr>
              <w:keepNext w:val="0"/>
              <w:keepLines w:val="0"/>
              <w:pageBreakBefore w:val="0"/>
              <w:kinsoku/>
              <w:overflowPunct/>
              <w:topLinePunct w:val="0"/>
              <w:autoSpaceDE/>
              <w:autoSpaceDN/>
              <w:bidi w:val="0"/>
              <w:spacing w:line="44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建设南宁市就业创业资金财务系统及银行拨付系统管理服务平台；</w:t>
            </w:r>
          </w:p>
          <w:p>
            <w:pPr>
              <w:pStyle w:val="2"/>
              <w:keepNext w:val="0"/>
              <w:keepLines w:val="0"/>
              <w:pageBreakBefore w:val="0"/>
              <w:kinsoku/>
              <w:overflowPunct/>
              <w:topLinePunct w:val="0"/>
              <w:autoSpaceDE/>
              <w:autoSpaceDN/>
              <w:bidi w:val="0"/>
              <w:spacing w:line="440" w:lineRule="exact"/>
              <w:textAlignment w:val="auto"/>
              <w:rPr>
                <w:rFonts w:ascii="宋体" w:hAnsi="宋体" w:eastAsia="宋体"/>
                <w:sz w:val="24"/>
                <w:szCs w:val="24"/>
              </w:rPr>
            </w:pPr>
            <w:r>
              <w:rPr>
                <w:rFonts w:hint="eastAsia" w:ascii="宋体" w:hAnsi="宋体" w:eastAsia="宋体"/>
                <w:sz w:val="24"/>
                <w:szCs w:val="24"/>
                <w:lang w:val="en-US" w:eastAsia="zh-CN"/>
              </w:rPr>
              <w:t>......</w:t>
            </w:r>
          </w:p>
        </w:tc>
      </w:tr>
    </w:tbl>
    <w:p>
      <w:pPr>
        <w:pStyle w:val="23"/>
        <w:keepNext w:val="0"/>
        <w:keepLines w:val="0"/>
        <w:pageBreakBefore w:val="0"/>
        <w:kinsoku/>
        <w:overflowPunct/>
        <w:topLinePunct w:val="0"/>
        <w:autoSpaceDE/>
        <w:autoSpaceDN/>
        <w:bidi w:val="0"/>
        <w:spacing w:before="75" w:beforeAutospacing="0" w:after="75" w:afterAutospacing="0" w:line="440" w:lineRule="exact"/>
        <w:textAlignment w:val="auto"/>
      </w:pPr>
    </w:p>
    <w:p>
      <w:pPr>
        <w:pStyle w:val="23"/>
        <w:keepNext w:val="0"/>
        <w:keepLines w:val="0"/>
        <w:pageBreakBefore w:val="0"/>
        <w:kinsoku/>
        <w:overflowPunct/>
        <w:topLinePunct w:val="0"/>
        <w:autoSpaceDE/>
        <w:autoSpaceDN/>
        <w:bidi w:val="0"/>
        <w:spacing w:before="75" w:beforeAutospacing="0" w:after="75" w:afterAutospacing="0" w:line="440" w:lineRule="exact"/>
        <w:textAlignment w:val="auto"/>
      </w:pPr>
      <w:r>
        <w:rPr>
          <w:rFonts w:hint="eastAsia"/>
        </w:rPr>
        <w:t>C分标：南宁市就业服务大厅和人力资源市场线上线下排队系统建设</w:t>
      </w:r>
    </w:p>
    <w:tbl>
      <w:tblPr>
        <w:tblStyle w:val="26"/>
        <w:tblW w:w="97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7"/>
        <w:gridCol w:w="1722"/>
        <w:gridCol w:w="1374"/>
        <w:gridCol w:w="5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trPr>
        <w:tc>
          <w:tcPr>
            <w:tcW w:w="747" w:type="dxa"/>
            <w:tcMar>
              <w:left w:w="0" w:type="dxa"/>
              <w:bottom w:w="0" w:type="dxa"/>
              <w:right w:w="0" w:type="dxa"/>
            </w:tcMar>
            <w:vAlign w:val="center"/>
          </w:tcPr>
          <w:p>
            <w:pPr>
              <w:keepNext w:val="0"/>
              <w:keepLines w:val="0"/>
              <w:pageBreakBefore w:val="0"/>
              <w:kinsoku/>
              <w:overflowPunct/>
              <w:topLinePunct w:val="0"/>
              <w:autoSpaceDE/>
              <w:autoSpaceDN/>
              <w:bidi w:val="0"/>
              <w:spacing w:line="440" w:lineRule="exact"/>
              <w:jc w:val="center"/>
              <w:textAlignment w:val="auto"/>
              <w:rPr>
                <w:rFonts w:ascii="宋体" w:hAnsi="宋体" w:eastAsia="宋体"/>
                <w:bCs/>
                <w:sz w:val="24"/>
                <w:szCs w:val="24"/>
              </w:rPr>
            </w:pPr>
            <w:r>
              <w:rPr>
                <w:rFonts w:hint="eastAsia" w:ascii="宋体" w:hAnsi="宋体" w:eastAsia="宋体"/>
                <w:bCs/>
                <w:sz w:val="24"/>
                <w:szCs w:val="24"/>
              </w:rPr>
              <w:t>项号</w:t>
            </w:r>
          </w:p>
        </w:tc>
        <w:tc>
          <w:tcPr>
            <w:tcW w:w="1722" w:type="dxa"/>
            <w:vAlign w:val="center"/>
          </w:tcPr>
          <w:p>
            <w:pPr>
              <w:keepNext w:val="0"/>
              <w:keepLines w:val="0"/>
              <w:pageBreakBefore w:val="0"/>
              <w:kinsoku/>
              <w:overflowPunct/>
              <w:topLinePunct w:val="0"/>
              <w:autoSpaceDE/>
              <w:autoSpaceDN/>
              <w:bidi w:val="0"/>
              <w:spacing w:line="440" w:lineRule="exact"/>
              <w:jc w:val="center"/>
              <w:textAlignment w:val="auto"/>
              <w:rPr>
                <w:rFonts w:ascii="宋体" w:hAnsi="宋体" w:eastAsia="宋体"/>
                <w:bCs/>
                <w:sz w:val="24"/>
                <w:szCs w:val="24"/>
              </w:rPr>
            </w:pPr>
            <w:r>
              <w:rPr>
                <w:rFonts w:hint="eastAsia" w:ascii="宋体" w:hAnsi="宋体" w:eastAsia="宋体"/>
                <w:bCs/>
                <w:sz w:val="24"/>
                <w:szCs w:val="24"/>
              </w:rPr>
              <w:t>服务名称</w:t>
            </w:r>
          </w:p>
        </w:tc>
        <w:tc>
          <w:tcPr>
            <w:tcW w:w="1374" w:type="dxa"/>
            <w:vAlign w:val="center"/>
          </w:tcPr>
          <w:p>
            <w:pPr>
              <w:keepNext w:val="0"/>
              <w:keepLines w:val="0"/>
              <w:pageBreakBefore w:val="0"/>
              <w:kinsoku/>
              <w:wordWrap w:val="0"/>
              <w:overflowPunct/>
              <w:topLinePunct w:val="0"/>
              <w:autoSpaceDE/>
              <w:autoSpaceDN/>
              <w:bidi w:val="0"/>
              <w:spacing w:line="440" w:lineRule="exact"/>
              <w:jc w:val="center"/>
              <w:textAlignment w:val="auto"/>
              <w:rPr>
                <w:rFonts w:ascii="宋体" w:hAnsi="宋体" w:eastAsia="宋体"/>
                <w:bCs/>
                <w:sz w:val="24"/>
                <w:szCs w:val="24"/>
              </w:rPr>
            </w:pPr>
            <w:r>
              <w:rPr>
                <w:rFonts w:hint="eastAsia" w:ascii="宋体" w:hAnsi="宋体" w:eastAsia="宋体"/>
                <w:bCs/>
                <w:sz w:val="24"/>
                <w:szCs w:val="24"/>
              </w:rPr>
              <w:t>数量</w:t>
            </w:r>
          </w:p>
        </w:tc>
        <w:tc>
          <w:tcPr>
            <w:tcW w:w="5925" w:type="dxa"/>
            <w:tcBorders>
              <w:right w:val="single" w:color="auto" w:sz="4" w:space="0"/>
            </w:tcBorders>
            <w:vAlign w:val="center"/>
          </w:tcPr>
          <w:p>
            <w:pPr>
              <w:keepNext w:val="0"/>
              <w:keepLines w:val="0"/>
              <w:pageBreakBefore w:val="0"/>
              <w:kinsoku/>
              <w:wordWrap w:val="0"/>
              <w:overflowPunct/>
              <w:topLinePunct w:val="0"/>
              <w:autoSpaceDE/>
              <w:autoSpaceDN/>
              <w:bidi w:val="0"/>
              <w:spacing w:line="440" w:lineRule="exact"/>
              <w:jc w:val="center"/>
              <w:textAlignment w:val="auto"/>
              <w:rPr>
                <w:rFonts w:ascii="宋体" w:hAnsi="宋体" w:eastAsia="宋体"/>
                <w:bCs/>
                <w:sz w:val="24"/>
                <w:szCs w:val="24"/>
              </w:rPr>
            </w:pPr>
            <w:r>
              <w:rPr>
                <w:rFonts w:hint="eastAsia" w:ascii="宋体" w:hAnsi="宋体" w:eastAsia="宋体"/>
                <w:bCs/>
                <w:sz w:val="24"/>
                <w:szCs w:val="24"/>
              </w:rPr>
              <w:t>服务内容及要求（详见需求一览表）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3" w:hRule="atLeast"/>
        </w:trPr>
        <w:tc>
          <w:tcPr>
            <w:tcW w:w="747" w:type="dxa"/>
            <w:vAlign w:val="center"/>
          </w:tcPr>
          <w:p>
            <w:pPr>
              <w:keepNext w:val="0"/>
              <w:keepLines w:val="0"/>
              <w:pageBreakBefore w:val="0"/>
              <w:kinsoku/>
              <w:overflowPunct/>
              <w:topLinePunct w:val="0"/>
              <w:autoSpaceDE/>
              <w:autoSpaceDN/>
              <w:bidi w:val="0"/>
              <w:spacing w:line="440" w:lineRule="exact"/>
              <w:jc w:val="center"/>
              <w:textAlignment w:val="auto"/>
              <w:rPr>
                <w:rFonts w:hint="eastAsia"/>
              </w:rPr>
            </w:pPr>
            <w:r>
              <w:rPr>
                <w:rFonts w:hint="eastAsia"/>
              </w:rPr>
              <w:t>1</w:t>
            </w:r>
          </w:p>
          <w:p>
            <w:pPr>
              <w:pStyle w:val="2"/>
              <w:keepNext w:val="0"/>
              <w:keepLines w:val="0"/>
              <w:pageBreakBefore w:val="0"/>
              <w:kinsoku/>
              <w:overflowPunct/>
              <w:topLinePunct w:val="0"/>
              <w:autoSpaceDE/>
              <w:autoSpaceDN/>
              <w:bidi w:val="0"/>
              <w:spacing w:line="440" w:lineRule="exact"/>
              <w:textAlignment w:val="auto"/>
              <w:rPr>
                <w:rFonts w:hint="default" w:eastAsia="宋体"/>
                <w:lang w:val="en-US" w:eastAsia="zh-CN"/>
              </w:rPr>
            </w:pPr>
            <w:r>
              <w:rPr>
                <w:rFonts w:hint="eastAsia" w:ascii="宋体" w:hAnsi="宋体" w:eastAsia="宋体"/>
                <w:sz w:val="24"/>
                <w:szCs w:val="24"/>
                <w:lang w:val="en-US" w:eastAsia="zh-CN"/>
              </w:rPr>
              <w:t>... ...</w:t>
            </w:r>
          </w:p>
        </w:tc>
        <w:tc>
          <w:tcPr>
            <w:tcW w:w="1722" w:type="dxa"/>
            <w:vAlign w:val="center"/>
          </w:tcPr>
          <w:p>
            <w:pPr>
              <w:keepNext w:val="0"/>
              <w:keepLines w:val="0"/>
              <w:pageBreakBefore w:val="0"/>
              <w:kinsoku/>
              <w:overflowPunct/>
              <w:topLinePunct w:val="0"/>
              <w:autoSpaceDE/>
              <w:autoSpaceDN/>
              <w:bidi w:val="0"/>
              <w:spacing w:line="440" w:lineRule="exact"/>
              <w:jc w:val="left"/>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南宁市就业服务大厅和人力资源市场线上线下排队系统建设</w:t>
            </w:r>
          </w:p>
          <w:p>
            <w:pPr>
              <w:keepNext w:val="0"/>
              <w:keepLines w:val="0"/>
              <w:pageBreakBefore w:val="0"/>
              <w:kinsoku/>
              <w:overflowPunct/>
              <w:topLinePunct w:val="0"/>
              <w:autoSpaceDE/>
              <w:autoSpaceDN/>
              <w:bidi w:val="0"/>
              <w:spacing w:line="440" w:lineRule="exact"/>
              <w:jc w:val="left"/>
              <w:textAlignment w:val="auto"/>
              <w:rPr>
                <w:rFonts w:hint="default" w:eastAsia="微软雅黑"/>
                <w:lang w:val="en-US" w:eastAsia="zh-CN"/>
              </w:rPr>
            </w:pPr>
            <w:r>
              <w:rPr>
                <w:rFonts w:hint="eastAsia" w:ascii="宋体" w:hAnsi="宋体" w:eastAsia="宋体"/>
                <w:sz w:val="24"/>
                <w:szCs w:val="24"/>
                <w:lang w:val="en-US" w:eastAsia="zh-CN"/>
              </w:rPr>
              <w:t>......</w:t>
            </w:r>
          </w:p>
        </w:tc>
        <w:tc>
          <w:tcPr>
            <w:tcW w:w="1374" w:type="dxa"/>
            <w:vAlign w:val="center"/>
          </w:tcPr>
          <w:p>
            <w:pPr>
              <w:keepNext w:val="0"/>
              <w:keepLines w:val="0"/>
              <w:pageBreakBefore w:val="0"/>
              <w:kinsoku/>
              <w:overflowPunct/>
              <w:topLinePunct w:val="0"/>
              <w:autoSpaceDE/>
              <w:autoSpaceDN/>
              <w:bidi w:val="0"/>
              <w:spacing w:line="440" w:lineRule="exact"/>
              <w:jc w:val="center"/>
              <w:textAlignment w:val="auto"/>
              <w:rPr>
                <w:rFonts w:ascii="宋体" w:hAnsi="宋体" w:eastAsia="宋体"/>
                <w:sz w:val="24"/>
                <w:szCs w:val="24"/>
              </w:rPr>
            </w:pPr>
            <w:r>
              <w:rPr>
                <w:rFonts w:hint="eastAsia" w:ascii="宋体" w:hAnsi="宋体" w:eastAsia="宋体"/>
                <w:sz w:val="24"/>
                <w:szCs w:val="24"/>
                <w:lang w:val="en-US" w:eastAsia="zh-CN"/>
              </w:rPr>
              <w:t>1项</w:t>
            </w:r>
          </w:p>
        </w:tc>
        <w:tc>
          <w:tcPr>
            <w:tcW w:w="5925" w:type="dxa"/>
            <w:tcBorders>
              <w:right w:val="single" w:color="auto" w:sz="4" w:space="0"/>
            </w:tcBorders>
          </w:tcPr>
          <w:p>
            <w:pPr>
              <w:keepNext w:val="0"/>
              <w:keepLines w:val="0"/>
              <w:pageBreakBefore w:val="0"/>
              <w:kinsoku/>
              <w:overflowPunct/>
              <w:topLinePunct w:val="0"/>
              <w:autoSpaceDE/>
              <w:autoSpaceDN/>
              <w:bidi w:val="0"/>
              <w:spacing w:line="440" w:lineRule="exact"/>
              <w:textAlignment w:val="auto"/>
              <w:rPr>
                <w:rFonts w:ascii="宋体" w:hAnsi="宋体" w:eastAsia="宋体"/>
                <w:sz w:val="24"/>
                <w:szCs w:val="24"/>
              </w:rPr>
            </w:pPr>
            <w:r>
              <w:rPr>
                <w:rFonts w:hint="eastAsia" w:ascii="宋体" w:hAnsi="宋体" w:eastAsia="宋体"/>
                <w:sz w:val="24"/>
                <w:szCs w:val="24"/>
              </w:rPr>
              <w:t>一、概述</w:t>
            </w:r>
          </w:p>
          <w:p>
            <w:pPr>
              <w:keepNext w:val="0"/>
              <w:keepLines w:val="0"/>
              <w:pageBreakBefore w:val="0"/>
              <w:kinsoku/>
              <w:overflowPunct/>
              <w:topLinePunct w:val="0"/>
              <w:autoSpaceDE/>
              <w:autoSpaceDN/>
              <w:bidi w:val="0"/>
              <w:spacing w:line="440" w:lineRule="exact"/>
              <w:ind w:firstLine="480" w:firstLineChars="200"/>
              <w:jc w:val="both"/>
              <w:textAlignment w:val="auto"/>
              <w:rPr>
                <w:rFonts w:ascii="宋体" w:hAnsi="宋体" w:eastAsia="宋体"/>
                <w:sz w:val="24"/>
                <w:szCs w:val="24"/>
              </w:rPr>
            </w:pPr>
            <w:r>
              <w:rPr>
                <w:rFonts w:hint="eastAsia" w:ascii="宋体" w:hAnsi="宋体" w:eastAsia="宋体"/>
                <w:sz w:val="24"/>
                <w:szCs w:val="24"/>
              </w:rPr>
              <w:t>南宁市就业服务大厅和人力资源市场线上线下排队系统建设，便于社会公众传统排队和提供网上取号和叫号服务，解决社会公众在排队中所遇到的各种拥挤和混乱等现象，为社会公众带来极大的方便和愉悦，做到人人公正，合理有序。同时，对社会公众情况及工作人员的工作状况作出各种统计，为管理层进一步正确决策提供有力的依据，实现就业服务大厅和人力资源市场业务的有序办理。</w:t>
            </w:r>
          </w:p>
          <w:p>
            <w:pPr>
              <w:keepNext w:val="0"/>
              <w:keepLines w:val="0"/>
              <w:pageBreakBefore w:val="0"/>
              <w:kinsoku/>
              <w:overflowPunct/>
              <w:topLinePunct w:val="0"/>
              <w:autoSpaceDE/>
              <w:autoSpaceDN/>
              <w:bidi w:val="0"/>
              <w:spacing w:line="440" w:lineRule="exact"/>
              <w:textAlignment w:val="auto"/>
              <w:rPr>
                <w:rFonts w:hint="default" w:ascii="宋体" w:hAnsi="宋体" w:eastAsia="宋体"/>
                <w:sz w:val="24"/>
                <w:szCs w:val="24"/>
                <w:lang w:val="en-US" w:eastAsia="zh-CN"/>
              </w:rPr>
            </w:pPr>
            <w:r>
              <w:rPr>
                <w:rFonts w:hint="eastAsia" w:ascii="宋体" w:hAnsi="宋体" w:eastAsia="宋体"/>
                <w:sz w:val="24"/>
                <w:szCs w:val="24"/>
                <w:lang w:val="en-US" w:eastAsia="zh-CN"/>
              </w:rPr>
              <w:t>......</w:t>
            </w:r>
          </w:p>
        </w:tc>
      </w:tr>
    </w:tbl>
    <w:p>
      <w:pPr>
        <w:pStyle w:val="23"/>
        <w:keepNext w:val="0"/>
        <w:keepLines w:val="0"/>
        <w:pageBreakBefore w:val="0"/>
        <w:kinsoku/>
        <w:overflowPunct/>
        <w:topLinePunct w:val="0"/>
        <w:autoSpaceDE/>
        <w:autoSpaceDN/>
        <w:bidi w:val="0"/>
        <w:spacing w:before="75" w:beforeAutospacing="0" w:after="75" w:afterAutospacing="0" w:line="440" w:lineRule="exact"/>
        <w:textAlignment w:val="auto"/>
      </w:pPr>
      <w:r>
        <w:rPr>
          <w:rFonts w:hint="eastAsia"/>
        </w:rPr>
        <w:t>D分标：南宁市人力资源市场视频面试平台建设</w:t>
      </w:r>
    </w:p>
    <w:tbl>
      <w:tblPr>
        <w:tblStyle w:val="26"/>
        <w:tblW w:w="103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7"/>
        <w:gridCol w:w="1722"/>
        <w:gridCol w:w="1374"/>
        <w:gridCol w:w="6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trPr>
        <w:tc>
          <w:tcPr>
            <w:tcW w:w="747" w:type="dxa"/>
            <w:tcMar>
              <w:left w:w="0" w:type="dxa"/>
              <w:bottom w:w="0" w:type="dxa"/>
              <w:right w:w="0" w:type="dxa"/>
            </w:tcMar>
            <w:vAlign w:val="center"/>
          </w:tcPr>
          <w:p>
            <w:pPr>
              <w:keepNext w:val="0"/>
              <w:keepLines w:val="0"/>
              <w:pageBreakBefore w:val="0"/>
              <w:kinsoku/>
              <w:overflowPunct/>
              <w:topLinePunct w:val="0"/>
              <w:autoSpaceDE/>
              <w:autoSpaceDN/>
              <w:bidi w:val="0"/>
              <w:spacing w:line="440" w:lineRule="exact"/>
              <w:jc w:val="center"/>
              <w:textAlignment w:val="auto"/>
              <w:rPr>
                <w:rFonts w:ascii="宋体" w:hAnsi="宋体" w:eastAsia="宋体"/>
                <w:bCs/>
                <w:sz w:val="24"/>
                <w:szCs w:val="24"/>
              </w:rPr>
            </w:pPr>
            <w:r>
              <w:rPr>
                <w:rFonts w:hint="eastAsia" w:ascii="宋体" w:hAnsi="宋体" w:eastAsia="宋体"/>
                <w:bCs/>
                <w:sz w:val="24"/>
                <w:szCs w:val="24"/>
              </w:rPr>
              <w:t>项号</w:t>
            </w:r>
          </w:p>
        </w:tc>
        <w:tc>
          <w:tcPr>
            <w:tcW w:w="1722" w:type="dxa"/>
            <w:vAlign w:val="center"/>
          </w:tcPr>
          <w:p>
            <w:pPr>
              <w:keepNext w:val="0"/>
              <w:keepLines w:val="0"/>
              <w:pageBreakBefore w:val="0"/>
              <w:kinsoku/>
              <w:overflowPunct/>
              <w:topLinePunct w:val="0"/>
              <w:autoSpaceDE/>
              <w:autoSpaceDN/>
              <w:bidi w:val="0"/>
              <w:spacing w:line="440" w:lineRule="exact"/>
              <w:jc w:val="center"/>
              <w:textAlignment w:val="auto"/>
              <w:rPr>
                <w:rFonts w:ascii="宋体" w:hAnsi="宋体" w:eastAsia="宋体"/>
                <w:bCs/>
                <w:sz w:val="24"/>
                <w:szCs w:val="24"/>
              </w:rPr>
            </w:pPr>
            <w:r>
              <w:rPr>
                <w:rFonts w:hint="eastAsia" w:ascii="宋体" w:hAnsi="宋体" w:eastAsia="宋体"/>
                <w:bCs/>
                <w:sz w:val="24"/>
                <w:szCs w:val="24"/>
              </w:rPr>
              <w:t>服务名称</w:t>
            </w:r>
          </w:p>
        </w:tc>
        <w:tc>
          <w:tcPr>
            <w:tcW w:w="1374" w:type="dxa"/>
            <w:vAlign w:val="center"/>
          </w:tcPr>
          <w:p>
            <w:pPr>
              <w:keepNext w:val="0"/>
              <w:keepLines w:val="0"/>
              <w:pageBreakBefore w:val="0"/>
              <w:kinsoku/>
              <w:wordWrap w:val="0"/>
              <w:overflowPunct/>
              <w:topLinePunct w:val="0"/>
              <w:autoSpaceDE/>
              <w:autoSpaceDN/>
              <w:bidi w:val="0"/>
              <w:spacing w:line="440" w:lineRule="exact"/>
              <w:jc w:val="center"/>
              <w:textAlignment w:val="auto"/>
              <w:rPr>
                <w:rFonts w:ascii="宋体" w:hAnsi="宋体" w:eastAsia="宋体"/>
                <w:bCs/>
                <w:sz w:val="24"/>
                <w:szCs w:val="24"/>
              </w:rPr>
            </w:pPr>
            <w:r>
              <w:rPr>
                <w:rFonts w:hint="eastAsia" w:ascii="宋体" w:hAnsi="宋体" w:eastAsia="宋体"/>
                <w:bCs/>
                <w:sz w:val="24"/>
                <w:szCs w:val="24"/>
              </w:rPr>
              <w:t>数量</w:t>
            </w:r>
          </w:p>
        </w:tc>
        <w:tc>
          <w:tcPr>
            <w:tcW w:w="6543" w:type="dxa"/>
            <w:tcBorders>
              <w:right w:val="single" w:color="auto" w:sz="4" w:space="0"/>
            </w:tcBorders>
            <w:vAlign w:val="center"/>
          </w:tcPr>
          <w:p>
            <w:pPr>
              <w:keepNext w:val="0"/>
              <w:keepLines w:val="0"/>
              <w:pageBreakBefore w:val="0"/>
              <w:kinsoku/>
              <w:wordWrap w:val="0"/>
              <w:overflowPunct/>
              <w:topLinePunct w:val="0"/>
              <w:autoSpaceDE/>
              <w:autoSpaceDN/>
              <w:bidi w:val="0"/>
              <w:spacing w:line="440" w:lineRule="exact"/>
              <w:jc w:val="center"/>
              <w:textAlignment w:val="auto"/>
              <w:rPr>
                <w:rFonts w:ascii="宋体" w:hAnsi="宋体" w:eastAsia="宋体"/>
                <w:bCs/>
                <w:sz w:val="24"/>
                <w:szCs w:val="24"/>
              </w:rPr>
            </w:pPr>
            <w:r>
              <w:rPr>
                <w:rFonts w:hint="eastAsia" w:ascii="宋体" w:hAnsi="宋体" w:eastAsia="宋体"/>
                <w:bCs/>
                <w:sz w:val="24"/>
                <w:szCs w:val="24"/>
              </w:rPr>
              <w:t>服务内容及要求（详见需求一览表）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747" w:type="dxa"/>
            <w:vAlign w:val="center"/>
          </w:tcPr>
          <w:p>
            <w:pPr>
              <w:keepNext w:val="0"/>
              <w:keepLines w:val="0"/>
              <w:pageBreakBefore w:val="0"/>
              <w:kinsoku/>
              <w:overflowPunct/>
              <w:topLinePunct w:val="0"/>
              <w:autoSpaceDE/>
              <w:autoSpaceDN/>
              <w:bidi w:val="0"/>
              <w:spacing w:line="440" w:lineRule="exact"/>
              <w:jc w:val="center"/>
              <w:textAlignment w:val="auto"/>
              <w:rPr>
                <w:rFonts w:ascii="宋体" w:hAnsi="宋体" w:eastAsia="宋体"/>
                <w:sz w:val="24"/>
                <w:szCs w:val="24"/>
              </w:rPr>
            </w:pPr>
            <w:r>
              <w:rPr>
                <w:rFonts w:hint="eastAsia" w:ascii="宋体" w:hAnsi="宋体" w:eastAsia="宋体"/>
                <w:sz w:val="24"/>
                <w:szCs w:val="24"/>
              </w:rPr>
              <w:t>1</w:t>
            </w:r>
          </w:p>
        </w:tc>
        <w:tc>
          <w:tcPr>
            <w:tcW w:w="1722" w:type="dxa"/>
            <w:vAlign w:val="center"/>
          </w:tcPr>
          <w:p>
            <w:pPr>
              <w:keepNext w:val="0"/>
              <w:keepLines w:val="0"/>
              <w:pageBreakBefore w:val="0"/>
              <w:kinsoku/>
              <w:overflowPunct/>
              <w:topLinePunct w:val="0"/>
              <w:autoSpaceDE/>
              <w:autoSpaceDN/>
              <w:bidi w:val="0"/>
              <w:spacing w:line="440" w:lineRule="exact"/>
              <w:jc w:val="center"/>
              <w:textAlignment w:val="auto"/>
              <w:rPr>
                <w:rFonts w:hint="eastAsia" w:ascii="宋体" w:hAnsi="宋体" w:eastAsia="宋体"/>
                <w:sz w:val="24"/>
                <w:szCs w:val="24"/>
              </w:rPr>
            </w:pPr>
            <w:r>
              <w:rPr>
                <w:rFonts w:hint="eastAsia" w:ascii="宋体" w:hAnsi="宋体" w:eastAsia="宋体"/>
                <w:sz w:val="24"/>
                <w:szCs w:val="24"/>
              </w:rPr>
              <w:t>南宁市人力资源市场视频面试平台建设</w:t>
            </w:r>
          </w:p>
        </w:tc>
        <w:tc>
          <w:tcPr>
            <w:tcW w:w="1374" w:type="dxa"/>
            <w:vAlign w:val="center"/>
          </w:tcPr>
          <w:p>
            <w:pPr>
              <w:keepNext w:val="0"/>
              <w:keepLines w:val="0"/>
              <w:pageBreakBefore w:val="0"/>
              <w:kinsoku/>
              <w:overflowPunct/>
              <w:topLinePunct w:val="0"/>
              <w:autoSpaceDE/>
              <w:autoSpaceDN/>
              <w:bidi w:val="0"/>
              <w:spacing w:line="440" w:lineRule="exact"/>
              <w:jc w:val="center"/>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1项</w:t>
            </w:r>
          </w:p>
        </w:tc>
        <w:tc>
          <w:tcPr>
            <w:tcW w:w="6543" w:type="dxa"/>
            <w:tcBorders>
              <w:right w:val="single" w:color="auto" w:sz="4" w:space="0"/>
            </w:tcBorders>
          </w:tcPr>
          <w:p>
            <w:pPr>
              <w:keepNext w:val="0"/>
              <w:keepLines w:val="0"/>
              <w:pageBreakBefore w:val="0"/>
              <w:kinsoku/>
              <w:wordWrap w:val="0"/>
              <w:overflowPunct/>
              <w:topLinePunct w:val="0"/>
              <w:autoSpaceDE/>
              <w:autoSpaceDN/>
              <w:bidi w:val="0"/>
              <w:spacing w:after="0" w:line="440" w:lineRule="exact"/>
              <w:textAlignment w:val="auto"/>
              <w:rPr>
                <w:rFonts w:ascii="宋体" w:hAnsi="宋体" w:eastAsia="宋体"/>
                <w:sz w:val="24"/>
                <w:szCs w:val="24"/>
              </w:rPr>
            </w:pPr>
            <w:r>
              <w:rPr>
                <w:rFonts w:hint="eastAsia" w:ascii="宋体" w:hAnsi="宋体" w:eastAsia="宋体"/>
                <w:sz w:val="24"/>
                <w:szCs w:val="24"/>
              </w:rPr>
              <w:t>一、概述</w:t>
            </w:r>
          </w:p>
          <w:p>
            <w:pPr>
              <w:keepNext w:val="0"/>
              <w:keepLines w:val="0"/>
              <w:pageBreakBefore w:val="0"/>
              <w:kinsoku/>
              <w:wordWrap w:val="0"/>
              <w:overflowPunct/>
              <w:topLinePunct w:val="0"/>
              <w:autoSpaceDE/>
              <w:autoSpaceDN/>
              <w:bidi w:val="0"/>
              <w:spacing w:after="0" w:line="440" w:lineRule="exact"/>
              <w:ind w:firstLine="600" w:firstLineChars="250"/>
              <w:textAlignment w:val="auto"/>
              <w:rPr>
                <w:rFonts w:ascii="宋体" w:hAnsi="宋体" w:eastAsia="宋体"/>
                <w:sz w:val="24"/>
                <w:szCs w:val="24"/>
              </w:rPr>
            </w:pPr>
            <w:r>
              <w:rPr>
                <w:rFonts w:hint="eastAsia" w:ascii="宋体" w:hAnsi="宋体" w:eastAsia="宋体"/>
                <w:sz w:val="24"/>
                <w:szCs w:val="24"/>
              </w:rPr>
              <w:t>搭建与云资源技术合作的线上视频面试平台，建立线上人力资源市场，打造线上线下立体互动的掌上招聘平台。</w:t>
            </w:r>
          </w:p>
          <w:p>
            <w:pPr>
              <w:keepNext w:val="0"/>
              <w:keepLines w:val="0"/>
              <w:pageBreakBefore w:val="0"/>
              <w:kinsoku/>
              <w:overflowPunct/>
              <w:topLinePunct w:val="0"/>
              <w:autoSpaceDE/>
              <w:autoSpaceDN/>
              <w:bidi w:val="0"/>
              <w:spacing w:line="440" w:lineRule="exact"/>
              <w:textAlignment w:val="auto"/>
              <w:rPr>
                <w:rFonts w:hint="default" w:ascii="宋体" w:hAnsi="宋体" w:eastAsia="宋体"/>
                <w:sz w:val="24"/>
                <w:szCs w:val="24"/>
                <w:lang w:val="en-US" w:eastAsia="zh-CN"/>
              </w:rPr>
            </w:pPr>
            <w:r>
              <w:rPr>
                <w:rFonts w:hint="eastAsia" w:ascii="宋体" w:hAnsi="宋体" w:eastAsia="宋体"/>
                <w:sz w:val="24"/>
                <w:szCs w:val="24"/>
                <w:lang w:val="en-US" w:eastAsia="zh-CN"/>
              </w:rPr>
              <w:t>......</w:t>
            </w:r>
          </w:p>
        </w:tc>
      </w:tr>
    </w:tbl>
    <w:p>
      <w:pPr>
        <w:pStyle w:val="23"/>
        <w:keepNext w:val="0"/>
        <w:keepLines w:val="0"/>
        <w:pageBreakBefore w:val="0"/>
        <w:kinsoku/>
        <w:overflowPunct/>
        <w:topLinePunct w:val="0"/>
        <w:autoSpaceDE/>
        <w:autoSpaceDN/>
        <w:bidi w:val="0"/>
        <w:spacing w:before="75" w:beforeAutospacing="0" w:after="75" w:afterAutospacing="0" w:line="440" w:lineRule="exact"/>
        <w:textAlignment w:val="auto"/>
      </w:pPr>
      <w:r>
        <w:rPr>
          <w:rFonts w:hint="eastAsia"/>
        </w:rPr>
        <w:t>如需进一步了解详细内容，详见公开招标文件。</w:t>
      </w:r>
    </w:p>
    <w:p>
      <w:pPr>
        <w:pStyle w:val="23"/>
        <w:keepNext w:val="0"/>
        <w:keepLines w:val="0"/>
        <w:pageBreakBefore w:val="0"/>
        <w:kinsoku/>
        <w:overflowPunct/>
        <w:topLinePunct w:val="0"/>
        <w:autoSpaceDE/>
        <w:autoSpaceDN/>
        <w:bidi w:val="0"/>
        <w:spacing w:before="75" w:beforeAutospacing="0" w:after="75" w:afterAutospacing="0" w:line="440" w:lineRule="exact"/>
        <w:textAlignment w:val="auto"/>
        <w:rPr>
          <w:rStyle w:val="28"/>
          <w:b w:val="0"/>
          <w:bCs/>
        </w:rPr>
      </w:pPr>
      <w:r>
        <w:rPr>
          <w:rStyle w:val="28"/>
          <w:rFonts w:hint="eastAsia"/>
          <w:b w:val="0"/>
          <w:bCs/>
        </w:rPr>
        <w:t>合同履行期限：</w:t>
      </w:r>
      <w:r>
        <w:rPr>
          <w:rFonts w:hint="eastAsia"/>
        </w:rPr>
        <w:t>详见公开招标文件。</w:t>
      </w:r>
    </w:p>
    <w:p>
      <w:pPr>
        <w:pStyle w:val="23"/>
        <w:keepNext w:val="0"/>
        <w:keepLines w:val="0"/>
        <w:pageBreakBefore w:val="0"/>
        <w:kinsoku/>
        <w:overflowPunct/>
        <w:topLinePunct w:val="0"/>
        <w:autoSpaceDE/>
        <w:autoSpaceDN/>
        <w:bidi w:val="0"/>
        <w:spacing w:before="75" w:beforeAutospacing="0" w:after="75" w:afterAutospacing="0" w:line="440" w:lineRule="exact"/>
        <w:textAlignment w:val="auto"/>
        <w:rPr>
          <w:rStyle w:val="28"/>
        </w:rPr>
      </w:pPr>
      <w:r>
        <w:rPr>
          <w:rStyle w:val="28"/>
          <w:rFonts w:hint="eastAsia"/>
        </w:rPr>
        <w:t>二、申请人的资格要求：</w:t>
      </w:r>
    </w:p>
    <w:p>
      <w:pPr>
        <w:pStyle w:val="23"/>
        <w:keepNext w:val="0"/>
        <w:keepLines w:val="0"/>
        <w:pageBreakBefore w:val="0"/>
        <w:kinsoku/>
        <w:overflowPunct/>
        <w:topLinePunct w:val="0"/>
        <w:autoSpaceDE/>
        <w:autoSpaceDN/>
        <w:bidi w:val="0"/>
        <w:spacing w:before="75" w:beforeAutospacing="0" w:after="75" w:afterAutospacing="0" w:line="440" w:lineRule="exact"/>
        <w:textAlignment w:val="auto"/>
        <w:rPr>
          <w:rStyle w:val="28"/>
          <w:color w:val="000000" w:themeColor="text1"/>
        </w:rPr>
      </w:pPr>
      <w:r>
        <w:rPr>
          <w:rStyle w:val="28"/>
          <w:rFonts w:hint="eastAsia"/>
          <w:color w:val="000000" w:themeColor="text1"/>
        </w:rPr>
        <w:t>A、B、C、D分标：</w:t>
      </w:r>
    </w:p>
    <w:p>
      <w:pPr>
        <w:pStyle w:val="23"/>
        <w:keepNext w:val="0"/>
        <w:keepLines w:val="0"/>
        <w:pageBreakBefore w:val="0"/>
        <w:kinsoku/>
        <w:overflowPunct/>
        <w:topLinePunct w:val="0"/>
        <w:autoSpaceDE/>
        <w:autoSpaceDN/>
        <w:bidi w:val="0"/>
        <w:spacing w:before="75" w:beforeAutospacing="0" w:after="75" w:afterAutospacing="0" w:line="440" w:lineRule="exact"/>
        <w:ind w:firstLine="420"/>
        <w:textAlignment w:val="auto"/>
        <w:rPr>
          <w:color w:val="000000" w:themeColor="text1"/>
        </w:rPr>
      </w:pPr>
      <w:r>
        <w:rPr>
          <w:rFonts w:hint="eastAsia"/>
          <w:color w:val="000000" w:themeColor="text1"/>
        </w:rPr>
        <w:t>1、符合《中华人民共和国政府采购法》第二十二条规定；</w:t>
      </w:r>
    </w:p>
    <w:p>
      <w:pPr>
        <w:pStyle w:val="23"/>
        <w:keepNext w:val="0"/>
        <w:keepLines w:val="0"/>
        <w:pageBreakBefore w:val="0"/>
        <w:kinsoku/>
        <w:overflowPunct/>
        <w:topLinePunct w:val="0"/>
        <w:autoSpaceDE/>
        <w:autoSpaceDN/>
        <w:bidi w:val="0"/>
        <w:spacing w:before="75" w:beforeAutospacing="0" w:after="75" w:afterAutospacing="0" w:line="440" w:lineRule="exact"/>
        <w:ind w:firstLine="420"/>
        <w:textAlignment w:val="auto"/>
        <w:rPr>
          <w:color w:val="000000" w:themeColor="text1"/>
        </w:rPr>
      </w:pPr>
      <w:r>
        <w:rPr>
          <w:rFonts w:hint="eastAsia"/>
          <w:color w:val="000000" w:themeColor="text1"/>
        </w:rPr>
        <w:t>2、本项目需落实的政府采购政策：本项目适用政府采购促进中小企业、监狱企业发展、促进残疾人就业、节能环保等有关政策，具体详见招标文件；</w:t>
      </w:r>
    </w:p>
    <w:p>
      <w:pPr>
        <w:pStyle w:val="23"/>
        <w:keepNext w:val="0"/>
        <w:keepLines w:val="0"/>
        <w:pageBreakBefore w:val="0"/>
        <w:kinsoku/>
        <w:overflowPunct/>
        <w:topLinePunct w:val="0"/>
        <w:autoSpaceDE/>
        <w:autoSpaceDN/>
        <w:bidi w:val="0"/>
        <w:spacing w:before="75" w:beforeAutospacing="0" w:after="75" w:afterAutospacing="0" w:line="440" w:lineRule="exact"/>
        <w:ind w:firstLine="420"/>
        <w:textAlignment w:val="auto"/>
        <w:rPr>
          <w:color w:val="000000" w:themeColor="text1"/>
        </w:rPr>
      </w:pPr>
      <w:r>
        <w:rPr>
          <w:rFonts w:hint="eastAsia"/>
          <w:color w:val="000000" w:themeColor="text1"/>
        </w:rPr>
        <w:t>3、本项目的特定资格要求：无</w:t>
      </w:r>
    </w:p>
    <w:p>
      <w:pPr>
        <w:pStyle w:val="23"/>
        <w:keepNext w:val="0"/>
        <w:keepLines w:val="0"/>
        <w:pageBreakBefore w:val="0"/>
        <w:kinsoku/>
        <w:overflowPunct/>
        <w:topLinePunct w:val="0"/>
        <w:autoSpaceDE/>
        <w:autoSpaceDN/>
        <w:bidi w:val="0"/>
        <w:spacing w:before="75" w:beforeAutospacing="0" w:after="75" w:afterAutospacing="0" w:line="440" w:lineRule="exact"/>
        <w:ind w:firstLine="420"/>
        <w:textAlignment w:val="auto"/>
        <w:rPr>
          <w:color w:val="000000" w:themeColor="text1"/>
        </w:rPr>
      </w:pPr>
      <w:r>
        <w:rPr>
          <w:rFonts w:hint="eastAsia"/>
          <w:color w:val="000000" w:themeColor="text1"/>
        </w:rPr>
        <w:t>4、具有国内法人资格或法人授权委托的分公司，注册经营(业务)范围满足采购内容的供应商或法人授权委托的分公司。</w:t>
      </w:r>
    </w:p>
    <w:p>
      <w:pPr>
        <w:pStyle w:val="23"/>
        <w:keepNext w:val="0"/>
        <w:keepLines w:val="0"/>
        <w:pageBreakBefore w:val="0"/>
        <w:kinsoku/>
        <w:wordWrap w:val="0"/>
        <w:overflowPunct/>
        <w:topLinePunct w:val="0"/>
        <w:autoSpaceDE/>
        <w:autoSpaceDN/>
        <w:bidi w:val="0"/>
        <w:spacing w:before="75" w:beforeAutospacing="0" w:after="75" w:afterAutospacing="0" w:line="440" w:lineRule="exact"/>
        <w:ind w:firstLine="420"/>
        <w:textAlignment w:val="auto"/>
        <w:rPr>
          <w:color w:val="000000" w:themeColor="text1"/>
        </w:rPr>
      </w:pPr>
      <w:r>
        <w:rPr>
          <w:rFonts w:hint="eastAsia"/>
          <w:color w:val="000000" w:themeColor="text1"/>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pStyle w:val="23"/>
        <w:keepNext w:val="0"/>
        <w:keepLines w:val="0"/>
        <w:pageBreakBefore w:val="0"/>
        <w:kinsoku/>
        <w:overflowPunct/>
        <w:topLinePunct w:val="0"/>
        <w:autoSpaceDE/>
        <w:autoSpaceDN/>
        <w:bidi w:val="0"/>
        <w:spacing w:before="75" w:beforeAutospacing="0" w:after="75" w:afterAutospacing="0" w:line="440" w:lineRule="exact"/>
        <w:ind w:firstLine="420"/>
        <w:textAlignment w:val="auto"/>
        <w:rPr>
          <w:color w:val="000000" w:themeColor="text1"/>
        </w:rPr>
      </w:pPr>
      <w:r>
        <w:rPr>
          <w:rFonts w:hint="eastAsia"/>
          <w:color w:val="000000" w:themeColor="text1"/>
        </w:rPr>
        <w:t>6、单位负责人为同一人或者存在直接控股、管理关系的不同的供应商，不得参加同一合同项下的政府采购活动。除单一来源采购项目外，为该采购项目提供整体设计、规范编制或者项目管理、监理、检测等服务的供应商，不得再参加该采购项目的其他采购活动。</w:t>
      </w:r>
    </w:p>
    <w:p>
      <w:pPr>
        <w:pStyle w:val="23"/>
        <w:keepNext w:val="0"/>
        <w:keepLines w:val="0"/>
        <w:pageBreakBefore w:val="0"/>
        <w:kinsoku/>
        <w:overflowPunct/>
        <w:topLinePunct w:val="0"/>
        <w:autoSpaceDE/>
        <w:autoSpaceDN/>
        <w:bidi w:val="0"/>
        <w:spacing w:before="75" w:beforeAutospacing="0" w:after="75" w:afterAutospacing="0" w:line="440" w:lineRule="exact"/>
        <w:ind w:firstLine="420"/>
        <w:textAlignment w:val="auto"/>
        <w:rPr>
          <w:color w:val="000000" w:themeColor="text1"/>
        </w:rPr>
      </w:pPr>
      <w:r>
        <w:rPr>
          <w:rFonts w:hint="eastAsia"/>
          <w:color w:val="000000" w:themeColor="text1"/>
        </w:rPr>
        <w:t>7、本项目不接受联合体投标。</w:t>
      </w:r>
    </w:p>
    <w:p>
      <w:pPr>
        <w:pStyle w:val="23"/>
        <w:keepNext w:val="0"/>
        <w:keepLines w:val="0"/>
        <w:pageBreakBefore w:val="0"/>
        <w:kinsoku/>
        <w:overflowPunct/>
        <w:topLinePunct w:val="0"/>
        <w:autoSpaceDE/>
        <w:autoSpaceDN/>
        <w:bidi w:val="0"/>
        <w:spacing w:before="75" w:beforeAutospacing="0" w:after="75" w:afterAutospacing="0" w:line="440" w:lineRule="exact"/>
        <w:textAlignment w:val="auto"/>
      </w:pPr>
      <w:r>
        <w:rPr>
          <w:rStyle w:val="28"/>
          <w:rFonts w:hint="eastAsia"/>
        </w:rPr>
        <w:t>三、获取招标文件：</w:t>
      </w:r>
    </w:p>
    <w:p>
      <w:pPr>
        <w:pStyle w:val="23"/>
        <w:keepNext w:val="0"/>
        <w:keepLines w:val="0"/>
        <w:pageBreakBefore w:val="0"/>
        <w:kinsoku/>
        <w:overflowPunct/>
        <w:topLinePunct w:val="0"/>
        <w:autoSpaceDE/>
        <w:autoSpaceDN/>
        <w:bidi w:val="0"/>
        <w:spacing w:before="75" w:beforeAutospacing="0" w:after="75" w:afterAutospacing="0" w:line="440" w:lineRule="exact"/>
        <w:ind w:firstLine="420"/>
        <w:textAlignment w:val="auto"/>
      </w:pPr>
      <w:r>
        <w:rPr>
          <w:rFonts w:hint="eastAsia"/>
        </w:rPr>
        <w:t>时间：2020年</w:t>
      </w:r>
      <w:r>
        <w:rPr>
          <w:rFonts w:hint="eastAsia"/>
          <w:lang w:val="en-US" w:eastAsia="zh-CN"/>
        </w:rPr>
        <w:t>9</w:t>
      </w:r>
      <w:r>
        <w:rPr>
          <w:rFonts w:hint="eastAsia"/>
        </w:rPr>
        <w:t>月</w:t>
      </w:r>
      <w:r>
        <w:rPr>
          <w:rFonts w:hint="eastAsia"/>
          <w:lang w:val="en-US" w:eastAsia="zh-CN"/>
        </w:rPr>
        <w:t>30</w:t>
      </w:r>
      <w:r>
        <w:rPr>
          <w:rFonts w:hint="eastAsia"/>
        </w:rPr>
        <w:t>日至2020年</w:t>
      </w:r>
      <w:r>
        <w:rPr>
          <w:rFonts w:hint="eastAsia"/>
          <w:lang w:val="en-US" w:eastAsia="zh-CN"/>
        </w:rPr>
        <w:t>10</w:t>
      </w:r>
      <w:r>
        <w:rPr>
          <w:rFonts w:hint="eastAsia"/>
        </w:rPr>
        <w:t>月</w:t>
      </w:r>
      <w:r>
        <w:rPr>
          <w:rFonts w:hint="eastAsia"/>
          <w:lang w:val="en-US" w:eastAsia="zh-CN"/>
        </w:rPr>
        <w:t>13</w:t>
      </w:r>
      <w:r>
        <w:rPr>
          <w:rFonts w:hint="eastAsia"/>
        </w:rPr>
        <w:t>日</w:t>
      </w:r>
    </w:p>
    <w:p>
      <w:pPr>
        <w:pStyle w:val="23"/>
        <w:keepNext w:val="0"/>
        <w:keepLines w:val="0"/>
        <w:pageBreakBefore w:val="0"/>
        <w:kinsoku/>
        <w:overflowPunct/>
        <w:topLinePunct w:val="0"/>
        <w:autoSpaceDE/>
        <w:autoSpaceDN/>
        <w:bidi w:val="0"/>
        <w:spacing w:before="75" w:beforeAutospacing="0" w:after="75" w:afterAutospacing="0" w:line="440" w:lineRule="exact"/>
        <w:ind w:firstLine="420"/>
        <w:textAlignment w:val="auto"/>
      </w:pPr>
      <w:r>
        <w:rPr>
          <w:rFonts w:hint="eastAsia"/>
        </w:rPr>
        <w:t>地址：南宁市公共资源交易平台(https://www.nnggzy.org.cn/gxnnhy)的信息公告处。</w:t>
      </w:r>
    </w:p>
    <w:p>
      <w:pPr>
        <w:pStyle w:val="23"/>
        <w:keepNext w:val="0"/>
        <w:keepLines w:val="0"/>
        <w:pageBreakBefore w:val="0"/>
        <w:kinsoku/>
        <w:wordWrap w:val="0"/>
        <w:overflowPunct/>
        <w:topLinePunct w:val="0"/>
        <w:autoSpaceDE/>
        <w:autoSpaceDN/>
        <w:bidi w:val="0"/>
        <w:spacing w:before="75" w:beforeAutospacing="0" w:after="75" w:afterAutospacing="0" w:line="440" w:lineRule="exact"/>
        <w:ind w:firstLine="420"/>
        <w:textAlignment w:val="auto"/>
      </w:pPr>
      <w:r>
        <w:rPr>
          <w:rFonts w:hint="eastAsia"/>
        </w:rPr>
        <w:t>方式：本项目不发放纸质文件，投标人自行在南宁市公共资源交易平台(https://www.nnggzy.org.cn/gxnnhy)的信息公告处下载采购文件。</w:t>
      </w:r>
    </w:p>
    <w:p>
      <w:pPr>
        <w:pStyle w:val="23"/>
        <w:keepNext w:val="0"/>
        <w:keepLines w:val="0"/>
        <w:pageBreakBefore w:val="0"/>
        <w:kinsoku/>
        <w:overflowPunct/>
        <w:topLinePunct w:val="0"/>
        <w:autoSpaceDE/>
        <w:autoSpaceDN/>
        <w:bidi w:val="0"/>
        <w:spacing w:before="75" w:beforeAutospacing="0" w:after="75" w:afterAutospacing="0" w:line="440" w:lineRule="exact"/>
        <w:ind w:firstLine="420"/>
        <w:textAlignment w:val="auto"/>
      </w:pPr>
      <w:r>
        <w:rPr>
          <w:rFonts w:hint="eastAsia"/>
        </w:rPr>
        <w:t>售价：0元。</w:t>
      </w:r>
    </w:p>
    <w:p>
      <w:pPr>
        <w:pStyle w:val="23"/>
        <w:keepNext w:val="0"/>
        <w:keepLines w:val="0"/>
        <w:pageBreakBefore w:val="0"/>
        <w:kinsoku/>
        <w:overflowPunct/>
        <w:topLinePunct w:val="0"/>
        <w:autoSpaceDE/>
        <w:autoSpaceDN/>
        <w:bidi w:val="0"/>
        <w:spacing w:before="75" w:beforeAutospacing="0" w:after="75" w:afterAutospacing="0" w:line="440" w:lineRule="exact"/>
        <w:textAlignment w:val="auto"/>
      </w:pPr>
      <w:r>
        <w:rPr>
          <w:rStyle w:val="28"/>
          <w:rFonts w:hint="eastAsia"/>
        </w:rPr>
        <w:t>四、提交投标文件截止时间、开标时间和地点：</w:t>
      </w:r>
    </w:p>
    <w:p>
      <w:pPr>
        <w:pStyle w:val="23"/>
        <w:keepNext w:val="0"/>
        <w:keepLines w:val="0"/>
        <w:pageBreakBefore w:val="0"/>
        <w:kinsoku/>
        <w:overflowPunct/>
        <w:topLinePunct w:val="0"/>
        <w:autoSpaceDE/>
        <w:autoSpaceDN/>
        <w:bidi w:val="0"/>
        <w:spacing w:before="75" w:beforeAutospacing="0" w:after="75" w:afterAutospacing="0" w:line="440" w:lineRule="exact"/>
        <w:ind w:firstLine="420"/>
        <w:textAlignment w:val="auto"/>
      </w:pPr>
      <w:r>
        <w:rPr>
          <w:rFonts w:hint="eastAsia"/>
        </w:rPr>
        <w:t>时间：2020年</w:t>
      </w:r>
      <w:r>
        <w:rPr>
          <w:rFonts w:hint="eastAsia"/>
          <w:lang w:val="en-US" w:eastAsia="zh-CN"/>
        </w:rPr>
        <w:t>10</w:t>
      </w:r>
      <w:r>
        <w:rPr>
          <w:rFonts w:hint="eastAsia"/>
        </w:rPr>
        <w:t>月</w:t>
      </w:r>
      <w:r>
        <w:rPr>
          <w:rFonts w:hint="eastAsia"/>
          <w:lang w:val="en-US" w:eastAsia="zh-CN"/>
        </w:rPr>
        <w:t>22</w:t>
      </w:r>
      <w:r>
        <w:rPr>
          <w:rFonts w:hint="eastAsia"/>
        </w:rPr>
        <w:t>日</w:t>
      </w:r>
      <w:r>
        <w:rPr>
          <w:rFonts w:hint="eastAsia"/>
          <w:lang w:val="en-US" w:eastAsia="zh-CN"/>
        </w:rPr>
        <w:t>09</w:t>
      </w:r>
      <w:r>
        <w:rPr>
          <w:rFonts w:hint="eastAsia"/>
        </w:rPr>
        <w:t>时</w:t>
      </w:r>
      <w:r>
        <w:rPr>
          <w:rFonts w:hint="eastAsia"/>
          <w:lang w:val="en-US" w:eastAsia="zh-CN"/>
        </w:rPr>
        <w:t>30</w:t>
      </w:r>
      <w:r>
        <w:rPr>
          <w:rFonts w:hint="eastAsia"/>
        </w:rPr>
        <w:t>分（北京时间）</w:t>
      </w:r>
    </w:p>
    <w:p>
      <w:pPr>
        <w:pStyle w:val="23"/>
        <w:keepNext w:val="0"/>
        <w:keepLines w:val="0"/>
        <w:pageBreakBefore w:val="0"/>
        <w:kinsoku/>
        <w:overflowPunct/>
        <w:topLinePunct w:val="0"/>
        <w:autoSpaceDE/>
        <w:autoSpaceDN/>
        <w:bidi w:val="0"/>
        <w:spacing w:before="75" w:beforeAutospacing="0" w:after="75" w:afterAutospacing="0" w:line="440" w:lineRule="exact"/>
        <w:ind w:firstLine="420"/>
        <w:textAlignment w:val="auto"/>
      </w:pPr>
      <w:r>
        <w:rPr>
          <w:rFonts w:hint="eastAsia"/>
        </w:rPr>
        <w:t>地点：南宁市良庆区玉洞大道33号（青少年活动中心旁）市民中心9楼南宁市公共资源交易中心（具体详见9楼电子显示屏场地安排）。</w:t>
      </w:r>
      <w:r>
        <w:rPr>
          <w:rFonts w:hint="eastAsia"/>
          <w:b/>
          <w:bCs/>
        </w:rPr>
        <w:t>为做好疫情防控工作，本项目的投标文件通过邮寄快递的方式送达，具体要求详见关于投标文件邮寄形式的通知。</w:t>
      </w:r>
    </w:p>
    <w:p>
      <w:pPr>
        <w:pStyle w:val="23"/>
        <w:keepNext w:val="0"/>
        <w:keepLines w:val="0"/>
        <w:pageBreakBefore w:val="0"/>
        <w:kinsoku/>
        <w:overflowPunct/>
        <w:topLinePunct w:val="0"/>
        <w:autoSpaceDE/>
        <w:autoSpaceDN/>
        <w:bidi w:val="0"/>
        <w:spacing w:before="75" w:beforeAutospacing="0" w:after="75" w:afterAutospacing="0" w:line="440" w:lineRule="exact"/>
        <w:ind w:firstLine="420"/>
        <w:textAlignment w:val="auto"/>
      </w:pPr>
      <w:r>
        <w:rPr>
          <w:rFonts w:hint="eastAsia"/>
        </w:rPr>
        <w:t>开标时间：2020年</w:t>
      </w:r>
      <w:r>
        <w:rPr>
          <w:rFonts w:hint="eastAsia"/>
          <w:lang w:val="en-US" w:eastAsia="zh-CN"/>
        </w:rPr>
        <w:t>10</w:t>
      </w:r>
      <w:r>
        <w:rPr>
          <w:rFonts w:hint="eastAsia"/>
        </w:rPr>
        <w:t>月</w:t>
      </w:r>
      <w:r>
        <w:rPr>
          <w:rFonts w:hint="eastAsia"/>
          <w:lang w:val="en-US" w:eastAsia="zh-CN"/>
        </w:rPr>
        <w:t>22</w:t>
      </w:r>
      <w:r>
        <w:rPr>
          <w:rFonts w:hint="eastAsia"/>
        </w:rPr>
        <w:t>日</w:t>
      </w:r>
      <w:r>
        <w:rPr>
          <w:rFonts w:hint="eastAsia"/>
          <w:lang w:val="en-US" w:eastAsia="zh-CN"/>
        </w:rPr>
        <w:t>09</w:t>
      </w:r>
      <w:r>
        <w:rPr>
          <w:rFonts w:hint="eastAsia"/>
        </w:rPr>
        <w:t>时</w:t>
      </w:r>
      <w:r>
        <w:rPr>
          <w:rFonts w:hint="eastAsia"/>
          <w:lang w:val="en-US" w:eastAsia="zh-CN"/>
        </w:rPr>
        <w:t>30</w:t>
      </w:r>
      <w:r>
        <w:rPr>
          <w:rFonts w:hint="eastAsia"/>
        </w:rPr>
        <w:t>分（北京时间） </w:t>
      </w:r>
    </w:p>
    <w:p>
      <w:pPr>
        <w:pStyle w:val="23"/>
        <w:keepNext w:val="0"/>
        <w:keepLines w:val="0"/>
        <w:pageBreakBefore w:val="0"/>
        <w:kinsoku/>
        <w:overflowPunct/>
        <w:topLinePunct w:val="0"/>
        <w:autoSpaceDE/>
        <w:autoSpaceDN/>
        <w:bidi w:val="0"/>
        <w:spacing w:before="75" w:beforeAutospacing="0" w:after="75" w:afterAutospacing="0" w:line="440" w:lineRule="exact"/>
        <w:ind w:firstLine="420"/>
        <w:textAlignment w:val="auto"/>
        <w:rPr>
          <w:b/>
          <w:bCs/>
        </w:rPr>
      </w:pPr>
      <w:r>
        <w:rPr>
          <w:rFonts w:hint="eastAsia"/>
        </w:rPr>
        <w:t>开标地点：南宁市良庆区玉洞大道33号（市青少年活动中心旁）南宁市市民中心9楼南宁市公共资源交易中心（具体详见9楼电子显示屏场地安排）。</w:t>
      </w:r>
      <w:r>
        <w:rPr>
          <w:rFonts w:hint="eastAsia"/>
          <w:b/>
          <w:bCs/>
        </w:rPr>
        <w:t>为做好疫情防控工作，本项目的投标文件通过邮寄快递的方式送达，具体要求详见关于投标文件邮寄形式的通知。</w:t>
      </w:r>
    </w:p>
    <w:p>
      <w:pPr>
        <w:pStyle w:val="23"/>
        <w:keepNext w:val="0"/>
        <w:keepLines w:val="0"/>
        <w:pageBreakBefore w:val="0"/>
        <w:kinsoku/>
        <w:overflowPunct/>
        <w:topLinePunct w:val="0"/>
        <w:autoSpaceDE/>
        <w:autoSpaceDN/>
        <w:bidi w:val="0"/>
        <w:spacing w:before="75" w:beforeAutospacing="0" w:after="75" w:afterAutospacing="0" w:line="440" w:lineRule="exact"/>
        <w:textAlignment w:val="auto"/>
      </w:pPr>
      <w:r>
        <w:rPr>
          <w:rStyle w:val="28"/>
          <w:rFonts w:hint="eastAsia"/>
        </w:rPr>
        <w:t>五、公告期限：</w:t>
      </w:r>
    </w:p>
    <w:p>
      <w:pPr>
        <w:pStyle w:val="23"/>
        <w:keepNext w:val="0"/>
        <w:keepLines w:val="0"/>
        <w:pageBreakBefore w:val="0"/>
        <w:kinsoku/>
        <w:overflowPunct/>
        <w:topLinePunct w:val="0"/>
        <w:autoSpaceDE/>
        <w:autoSpaceDN/>
        <w:bidi w:val="0"/>
        <w:spacing w:before="75" w:beforeAutospacing="0" w:after="75" w:afterAutospacing="0" w:line="440" w:lineRule="exact"/>
        <w:ind w:firstLine="420"/>
        <w:textAlignment w:val="auto"/>
      </w:pPr>
      <w:r>
        <w:rPr>
          <w:rFonts w:hint="eastAsia"/>
        </w:rPr>
        <w:t>自本公告发布之日起5个工作日（ 2020年</w:t>
      </w:r>
      <w:r>
        <w:rPr>
          <w:rFonts w:hint="eastAsia"/>
          <w:lang w:val="en-US" w:eastAsia="zh-CN"/>
        </w:rPr>
        <w:t>9</w:t>
      </w:r>
      <w:r>
        <w:rPr>
          <w:rFonts w:hint="eastAsia"/>
        </w:rPr>
        <w:t>月</w:t>
      </w:r>
      <w:r>
        <w:rPr>
          <w:rFonts w:hint="eastAsia"/>
          <w:lang w:val="en-US" w:eastAsia="zh-CN"/>
        </w:rPr>
        <w:t>30</w:t>
      </w:r>
      <w:r>
        <w:rPr>
          <w:rFonts w:hint="eastAsia"/>
        </w:rPr>
        <w:t>日至 2020年</w:t>
      </w:r>
      <w:r>
        <w:rPr>
          <w:rFonts w:hint="eastAsia"/>
          <w:lang w:val="en-US" w:eastAsia="zh-CN"/>
        </w:rPr>
        <w:t>10</w:t>
      </w:r>
      <w:r>
        <w:rPr>
          <w:rFonts w:hint="eastAsia"/>
        </w:rPr>
        <w:t>月</w:t>
      </w:r>
      <w:r>
        <w:rPr>
          <w:rFonts w:hint="eastAsia"/>
          <w:lang w:val="en-US" w:eastAsia="zh-CN"/>
        </w:rPr>
        <w:t>13</w:t>
      </w:r>
      <w:r>
        <w:rPr>
          <w:rFonts w:hint="eastAsia"/>
        </w:rPr>
        <w:t>日结束）。</w:t>
      </w:r>
    </w:p>
    <w:p>
      <w:pPr>
        <w:pStyle w:val="23"/>
        <w:keepNext w:val="0"/>
        <w:keepLines w:val="0"/>
        <w:pageBreakBefore w:val="0"/>
        <w:numPr>
          <w:ilvl w:val="0"/>
          <w:numId w:val="3"/>
        </w:numPr>
        <w:kinsoku/>
        <w:overflowPunct/>
        <w:topLinePunct w:val="0"/>
        <w:autoSpaceDE/>
        <w:autoSpaceDN/>
        <w:bidi w:val="0"/>
        <w:spacing w:before="75" w:beforeAutospacing="0" w:after="75" w:afterAutospacing="0" w:line="440" w:lineRule="exact"/>
        <w:textAlignment w:val="auto"/>
        <w:rPr>
          <w:rStyle w:val="28"/>
        </w:rPr>
      </w:pPr>
      <w:r>
        <w:rPr>
          <w:rStyle w:val="28"/>
          <w:rFonts w:hint="eastAsia"/>
        </w:rPr>
        <w:t>其他补充事项：</w:t>
      </w:r>
    </w:p>
    <w:p>
      <w:pPr>
        <w:pStyle w:val="23"/>
        <w:keepNext w:val="0"/>
        <w:keepLines w:val="0"/>
        <w:pageBreakBefore w:val="0"/>
        <w:kinsoku/>
        <w:overflowPunct/>
        <w:topLinePunct w:val="0"/>
        <w:autoSpaceDE/>
        <w:autoSpaceDN/>
        <w:bidi w:val="0"/>
        <w:spacing w:before="75" w:beforeAutospacing="0" w:after="75" w:afterAutospacing="0" w:line="440" w:lineRule="exact"/>
        <w:ind w:firstLine="720" w:firstLineChars="300"/>
        <w:textAlignment w:val="auto"/>
      </w:pPr>
      <w:r>
        <w:rPr>
          <w:rFonts w:hint="eastAsia"/>
        </w:rPr>
        <w:t>网上查询地址：</w:t>
      </w:r>
      <w:r>
        <w:fldChar w:fldCharType="begin"/>
      </w:r>
      <w:r>
        <w:instrText xml:space="preserve"> HYPERLINK </w:instrText>
      </w:r>
      <w:r>
        <w:fldChar w:fldCharType="separate"/>
      </w:r>
      <w:r>
        <w:rPr>
          <w:rFonts w:hint="eastAsia"/>
        </w:rPr>
        <w:t>www.ccgp.gov.cn（中国政府采购网）， http://zfcg.gxzf.gov.cn/（广西壮族自治区政府采购网），www.nnggzy.org.cn （南宁市公共资源交易中心网）</w:t>
      </w:r>
      <w:r>
        <w:fldChar w:fldCharType="end"/>
      </w:r>
    </w:p>
    <w:p>
      <w:pPr>
        <w:pStyle w:val="23"/>
        <w:keepNext w:val="0"/>
        <w:keepLines w:val="0"/>
        <w:pageBreakBefore w:val="0"/>
        <w:kinsoku/>
        <w:overflowPunct/>
        <w:topLinePunct w:val="0"/>
        <w:autoSpaceDE/>
        <w:autoSpaceDN/>
        <w:bidi w:val="0"/>
        <w:spacing w:before="75" w:beforeAutospacing="0" w:after="75" w:afterAutospacing="0" w:line="440" w:lineRule="exact"/>
        <w:textAlignment w:val="auto"/>
      </w:pPr>
      <w:r>
        <w:rPr>
          <w:rStyle w:val="28"/>
          <w:rFonts w:hint="eastAsia"/>
        </w:rPr>
        <w:t>七、对本次招标提出询问，请按以下方式联系。</w:t>
      </w:r>
    </w:p>
    <w:p>
      <w:pPr>
        <w:pStyle w:val="23"/>
        <w:keepNext w:val="0"/>
        <w:keepLines w:val="0"/>
        <w:pageBreakBefore w:val="0"/>
        <w:kinsoku/>
        <w:overflowPunct/>
        <w:topLinePunct w:val="0"/>
        <w:autoSpaceDE/>
        <w:autoSpaceDN/>
        <w:bidi w:val="0"/>
        <w:spacing w:before="75" w:beforeAutospacing="0" w:after="75" w:afterAutospacing="0" w:line="440" w:lineRule="exact"/>
        <w:ind w:right="840" w:firstLine="420"/>
        <w:textAlignment w:val="auto"/>
      </w:pPr>
      <w:r>
        <w:rPr>
          <w:rFonts w:hint="eastAsia"/>
        </w:rPr>
        <w:t>1.采购人信息：</w:t>
      </w:r>
    </w:p>
    <w:p>
      <w:pPr>
        <w:pStyle w:val="23"/>
        <w:keepNext w:val="0"/>
        <w:keepLines w:val="0"/>
        <w:pageBreakBefore w:val="0"/>
        <w:kinsoku/>
        <w:overflowPunct/>
        <w:topLinePunct w:val="0"/>
        <w:autoSpaceDE/>
        <w:autoSpaceDN/>
        <w:bidi w:val="0"/>
        <w:spacing w:before="75" w:beforeAutospacing="0" w:after="75" w:afterAutospacing="0" w:line="440" w:lineRule="exact"/>
        <w:ind w:right="840" w:firstLine="420"/>
        <w:textAlignment w:val="auto"/>
      </w:pPr>
      <w:r>
        <w:rPr>
          <w:rFonts w:hint="eastAsia"/>
        </w:rPr>
        <w:t>名称：南宁市社会保障卡管理办公室</w:t>
      </w:r>
    </w:p>
    <w:p>
      <w:pPr>
        <w:pStyle w:val="23"/>
        <w:keepNext w:val="0"/>
        <w:keepLines w:val="0"/>
        <w:pageBreakBefore w:val="0"/>
        <w:kinsoku/>
        <w:overflowPunct/>
        <w:topLinePunct w:val="0"/>
        <w:autoSpaceDE/>
        <w:autoSpaceDN/>
        <w:bidi w:val="0"/>
        <w:spacing w:before="75" w:beforeAutospacing="0" w:after="75" w:afterAutospacing="0" w:line="440" w:lineRule="exact"/>
        <w:ind w:right="840" w:firstLine="420"/>
        <w:textAlignment w:val="auto"/>
      </w:pPr>
      <w:r>
        <w:rPr>
          <w:rFonts w:hint="eastAsia"/>
        </w:rPr>
        <w:t>地址：南宁市桂春路南二里4号</w:t>
      </w:r>
    </w:p>
    <w:p>
      <w:pPr>
        <w:pStyle w:val="23"/>
        <w:keepNext w:val="0"/>
        <w:keepLines w:val="0"/>
        <w:pageBreakBefore w:val="0"/>
        <w:kinsoku/>
        <w:overflowPunct/>
        <w:topLinePunct w:val="0"/>
        <w:autoSpaceDE/>
        <w:autoSpaceDN/>
        <w:bidi w:val="0"/>
        <w:spacing w:before="75" w:beforeAutospacing="0" w:after="75" w:afterAutospacing="0" w:line="440" w:lineRule="exact"/>
        <w:ind w:right="840" w:firstLine="420"/>
        <w:textAlignment w:val="auto"/>
        <w:rPr>
          <w:rFonts w:hint="eastAsia" w:eastAsia="宋体"/>
          <w:lang w:eastAsia="zh-CN"/>
        </w:rPr>
      </w:pPr>
      <w:r>
        <w:rPr>
          <w:rFonts w:hint="eastAsia"/>
        </w:rPr>
        <w:t>联系人及电话：</w:t>
      </w:r>
      <w:r>
        <w:rPr>
          <w:rFonts w:hint="eastAsia"/>
          <w:lang w:eastAsia="zh-CN"/>
        </w:rPr>
        <w:t>黄其文，0771-5881530</w:t>
      </w:r>
    </w:p>
    <w:p>
      <w:pPr>
        <w:pStyle w:val="23"/>
        <w:keepNext w:val="0"/>
        <w:keepLines w:val="0"/>
        <w:pageBreakBefore w:val="0"/>
        <w:kinsoku/>
        <w:overflowPunct/>
        <w:topLinePunct w:val="0"/>
        <w:autoSpaceDE/>
        <w:autoSpaceDN/>
        <w:bidi w:val="0"/>
        <w:spacing w:before="75" w:beforeAutospacing="0" w:after="75" w:afterAutospacing="0" w:line="440" w:lineRule="exact"/>
        <w:ind w:right="840" w:firstLine="420"/>
        <w:textAlignment w:val="auto"/>
      </w:pPr>
      <w:r>
        <w:rPr>
          <w:rFonts w:hint="eastAsia"/>
        </w:rPr>
        <w:t>2.采购代理机构信息：</w:t>
      </w:r>
    </w:p>
    <w:p>
      <w:pPr>
        <w:pStyle w:val="23"/>
        <w:keepNext w:val="0"/>
        <w:keepLines w:val="0"/>
        <w:pageBreakBefore w:val="0"/>
        <w:kinsoku/>
        <w:overflowPunct/>
        <w:topLinePunct w:val="0"/>
        <w:autoSpaceDE/>
        <w:autoSpaceDN/>
        <w:bidi w:val="0"/>
        <w:spacing w:before="75" w:beforeAutospacing="0" w:after="75" w:afterAutospacing="0" w:line="440" w:lineRule="exact"/>
        <w:ind w:right="840" w:firstLine="420"/>
        <w:textAlignment w:val="auto"/>
      </w:pPr>
      <w:r>
        <w:rPr>
          <w:rFonts w:hint="eastAsia"/>
        </w:rPr>
        <w:t>名称：广西邕政采购代理有限公司</w:t>
      </w:r>
    </w:p>
    <w:p>
      <w:pPr>
        <w:pStyle w:val="23"/>
        <w:keepNext w:val="0"/>
        <w:keepLines w:val="0"/>
        <w:pageBreakBefore w:val="0"/>
        <w:kinsoku/>
        <w:overflowPunct/>
        <w:topLinePunct w:val="0"/>
        <w:autoSpaceDE/>
        <w:autoSpaceDN/>
        <w:bidi w:val="0"/>
        <w:spacing w:before="75" w:beforeAutospacing="0" w:after="75" w:afterAutospacing="0" w:line="440" w:lineRule="exact"/>
        <w:ind w:right="840" w:firstLine="420"/>
        <w:textAlignment w:val="auto"/>
      </w:pPr>
      <w:r>
        <w:rPr>
          <w:rFonts w:hint="eastAsia"/>
        </w:rPr>
        <w:t>联系地址：南宁市青秀区思贤路45号创投中心16A楼</w:t>
      </w:r>
    </w:p>
    <w:p>
      <w:pPr>
        <w:pStyle w:val="23"/>
        <w:keepNext w:val="0"/>
        <w:keepLines w:val="0"/>
        <w:pageBreakBefore w:val="0"/>
        <w:kinsoku/>
        <w:overflowPunct/>
        <w:topLinePunct w:val="0"/>
        <w:autoSpaceDE/>
        <w:autoSpaceDN/>
        <w:bidi w:val="0"/>
        <w:spacing w:before="75" w:beforeAutospacing="0" w:after="75" w:afterAutospacing="0" w:line="440" w:lineRule="exact"/>
        <w:ind w:right="840" w:firstLine="420"/>
        <w:textAlignment w:val="auto"/>
      </w:pPr>
      <w:r>
        <w:rPr>
          <w:rFonts w:hint="eastAsia"/>
        </w:rPr>
        <w:t xml:space="preserve">项目联系人及联系电话：罗工、黎工  0771-2442850 </w:t>
      </w:r>
    </w:p>
    <w:p>
      <w:pPr>
        <w:pStyle w:val="23"/>
        <w:keepNext w:val="0"/>
        <w:keepLines w:val="0"/>
        <w:pageBreakBefore w:val="0"/>
        <w:numPr>
          <w:ilvl w:val="0"/>
          <w:numId w:val="4"/>
        </w:numPr>
        <w:kinsoku/>
        <w:overflowPunct/>
        <w:topLinePunct w:val="0"/>
        <w:autoSpaceDE/>
        <w:autoSpaceDN/>
        <w:bidi w:val="0"/>
        <w:spacing w:before="75" w:beforeAutospacing="0" w:after="75" w:afterAutospacing="0" w:line="440" w:lineRule="exact"/>
        <w:ind w:right="840" w:firstLine="420"/>
        <w:textAlignment w:val="auto"/>
      </w:pPr>
      <w:r>
        <w:rPr>
          <w:rFonts w:hint="eastAsia"/>
        </w:rPr>
        <w:t>项目联系方式</w:t>
      </w:r>
    </w:p>
    <w:p>
      <w:pPr>
        <w:pStyle w:val="23"/>
        <w:keepNext w:val="0"/>
        <w:keepLines w:val="0"/>
        <w:pageBreakBefore w:val="0"/>
        <w:kinsoku/>
        <w:overflowPunct/>
        <w:topLinePunct w:val="0"/>
        <w:autoSpaceDE/>
        <w:autoSpaceDN/>
        <w:bidi w:val="0"/>
        <w:spacing w:before="75" w:beforeAutospacing="0" w:after="75" w:afterAutospacing="0" w:line="440" w:lineRule="exact"/>
        <w:ind w:right="840" w:firstLine="420"/>
        <w:textAlignment w:val="auto"/>
      </w:pPr>
      <w:r>
        <w:rPr>
          <w:rFonts w:hint="eastAsia"/>
        </w:rPr>
        <w:t>项目联系人：罗工、黎工</w:t>
      </w:r>
    </w:p>
    <w:p>
      <w:pPr>
        <w:pStyle w:val="23"/>
        <w:keepNext w:val="0"/>
        <w:keepLines w:val="0"/>
        <w:pageBreakBefore w:val="0"/>
        <w:kinsoku/>
        <w:overflowPunct/>
        <w:topLinePunct w:val="0"/>
        <w:autoSpaceDE/>
        <w:autoSpaceDN/>
        <w:bidi w:val="0"/>
        <w:spacing w:before="75" w:beforeAutospacing="0" w:after="75" w:afterAutospacing="0" w:line="440" w:lineRule="exact"/>
        <w:ind w:right="840" w:firstLine="420"/>
        <w:textAlignment w:val="auto"/>
        <w:rPr>
          <w:rFonts w:hint="eastAsia"/>
        </w:rPr>
      </w:pPr>
      <w:r>
        <w:rPr>
          <w:rFonts w:hint="eastAsia"/>
        </w:rPr>
        <w:t>电话：0771-2442850</w:t>
      </w:r>
    </w:p>
    <w:p>
      <w:pPr>
        <w:pStyle w:val="23"/>
        <w:keepNext w:val="0"/>
        <w:keepLines w:val="0"/>
        <w:pageBreakBefore w:val="0"/>
        <w:kinsoku/>
        <w:overflowPunct/>
        <w:topLinePunct w:val="0"/>
        <w:autoSpaceDE/>
        <w:autoSpaceDN/>
        <w:bidi w:val="0"/>
        <w:spacing w:before="75" w:beforeAutospacing="0" w:after="75" w:afterAutospacing="0" w:line="440" w:lineRule="exact"/>
        <w:ind w:right="840" w:firstLine="420"/>
        <w:jc w:val="right"/>
        <w:textAlignment w:val="auto"/>
        <w:rPr>
          <w:rFonts w:hint="eastAsia" w:ascii="宋体" w:hAnsi="宋体" w:eastAsia="宋体"/>
          <w:sz w:val="24"/>
          <w:szCs w:val="24"/>
        </w:rPr>
      </w:pPr>
    </w:p>
    <w:p>
      <w:pPr>
        <w:pStyle w:val="23"/>
        <w:keepNext w:val="0"/>
        <w:keepLines w:val="0"/>
        <w:pageBreakBefore w:val="0"/>
        <w:kinsoku/>
        <w:overflowPunct/>
        <w:topLinePunct w:val="0"/>
        <w:autoSpaceDE/>
        <w:autoSpaceDN/>
        <w:bidi w:val="0"/>
        <w:spacing w:before="75" w:beforeAutospacing="0" w:after="75" w:afterAutospacing="0" w:line="440" w:lineRule="exact"/>
        <w:ind w:right="840" w:firstLine="420"/>
        <w:jc w:val="right"/>
        <w:textAlignment w:val="auto"/>
        <w:rPr>
          <w:rFonts w:hint="eastAsia" w:ascii="宋体" w:hAnsi="宋体" w:eastAsia="宋体"/>
          <w:sz w:val="24"/>
          <w:szCs w:val="24"/>
        </w:rPr>
      </w:pPr>
    </w:p>
    <w:p>
      <w:pPr>
        <w:pStyle w:val="23"/>
        <w:keepNext w:val="0"/>
        <w:keepLines w:val="0"/>
        <w:pageBreakBefore w:val="0"/>
        <w:kinsoku/>
        <w:overflowPunct/>
        <w:topLinePunct w:val="0"/>
        <w:autoSpaceDE/>
        <w:autoSpaceDN/>
        <w:bidi w:val="0"/>
        <w:spacing w:before="75" w:beforeAutospacing="0" w:after="75" w:afterAutospacing="0" w:line="440" w:lineRule="exact"/>
        <w:ind w:right="840" w:firstLine="420"/>
        <w:jc w:val="right"/>
        <w:textAlignment w:val="auto"/>
        <w:rPr>
          <w:rFonts w:ascii="宋体" w:hAnsi="宋体" w:eastAsia="宋体"/>
          <w:b/>
          <w:sz w:val="36"/>
          <w:szCs w:val="20"/>
        </w:rPr>
      </w:pPr>
      <w:r>
        <w:rPr>
          <w:rFonts w:hint="eastAsia" w:ascii="宋体" w:hAnsi="宋体" w:eastAsia="宋体"/>
          <w:sz w:val="24"/>
          <w:szCs w:val="24"/>
        </w:rPr>
        <w:t>发布日期：2020年</w:t>
      </w:r>
      <w:r>
        <w:rPr>
          <w:rFonts w:hint="eastAsia"/>
          <w:sz w:val="24"/>
          <w:szCs w:val="24"/>
          <w:lang w:val="en-US" w:eastAsia="zh-CN"/>
        </w:rPr>
        <w:t>9</w:t>
      </w:r>
      <w:r>
        <w:rPr>
          <w:rFonts w:hint="eastAsia" w:ascii="宋体" w:hAnsi="宋体" w:eastAsia="宋体"/>
          <w:sz w:val="24"/>
          <w:szCs w:val="24"/>
        </w:rPr>
        <w:t>月</w:t>
      </w:r>
      <w:r>
        <w:rPr>
          <w:rFonts w:hint="eastAsia"/>
          <w:sz w:val="24"/>
          <w:szCs w:val="24"/>
          <w:lang w:val="en-US" w:eastAsia="zh-CN"/>
        </w:rPr>
        <w:t>29</w:t>
      </w:r>
      <w:r>
        <w:rPr>
          <w:rFonts w:hint="eastAsia" w:ascii="宋体" w:hAnsi="宋体" w:eastAsia="宋体"/>
          <w:sz w:val="24"/>
          <w:szCs w:val="24"/>
        </w:rPr>
        <w:t>日</w:t>
      </w:r>
      <w:r>
        <w:rPr>
          <w:rFonts w:ascii="宋体" w:hAnsi="宋体" w:eastAsia="宋体"/>
          <w:b/>
          <w:sz w:val="36"/>
        </w:rPr>
        <w:br w:type="page"/>
      </w:r>
      <w:bookmarkEnd w:id="8"/>
    </w:p>
    <w:p>
      <w:pPr>
        <w:pStyle w:val="64"/>
        <w:widowControl w:val="0"/>
        <w:numPr>
          <w:ilvl w:val="255"/>
          <w:numId w:val="0"/>
        </w:numPr>
        <w:spacing w:after="156" w:line="500" w:lineRule="exact"/>
        <w:jc w:val="center"/>
        <w:outlineLvl w:val="0"/>
        <w:rPr>
          <w:rFonts w:ascii="宋体" w:hAnsi="宋体" w:cs="宋体"/>
          <w:b/>
          <w:sz w:val="36"/>
        </w:rPr>
      </w:pPr>
      <w:bookmarkStart w:id="13" w:name="_Toc23383"/>
      <w:r>
        <w:rPr>
          <w:rFonts w:hint="eastAsia" w:ascii="宋体" w:hAnsi="宋体" w:cs="宋体"/>
          <w:b/>
          <w:sz w:val="36"/>
        </w:rPr>
        <w:t>第二章  服务需求一览表</w:t>
      </w:r>
      <w:bookmarkEnd w:id="13"/>
    </w:p>
    <w:p>
      <w:pPr>
        <w:spacing w:line="340" w:lineRule="exact"/>
        <w:rPr>
          <w:rFonts w:ascii="宋体" w:hAnsi="宋体" w:eastAsia="宋体"/>
          <w:b/>
          <w:sz w:val="24"/>
        </w:rPr>
      </w:pPr>
      <w:r>
        <w:rPr>
          <w:rFonts w:hint="eastAsia" w:ascii="宋体" w:hAnsi="宋体" w:eastAsia="宋体"/>
          <w:b/>
          <w:sz w:val="24"/>
        </w:rPr>
        <w:t>说明：</w:t>
      </w:r>
    </w:p>
    <w:p>
      <w:pPr>
        <w:ind w:left="6" w:firstLine="412" w:firstLineChars="172"/>
        <w:rPr>
          <w:rFonts w:ascii="宋体" w:hAnsi="宋体" w:eastAsia="宋体"/>
          <w:b/>
          <w:bCs/>
          <w:sz w:val="24"/>
        </w:rPr>
      </w:pPr>
      <w:r>
        <w:rPr>
          <w:rFonts w:hint="eastAsia" w:ascii="宋体" w:hAnsi="宋体" w:eastAsia="宋体"/>
          <w:sz w:val="24"/>
        </w:rPr>
        <w:t>1、</w:t>
      </w:r>
      <w:r>
        <w:rPr>
          <w:rFonts w:hint="eastAsia" w:ascii="宋体" w:hAnsi="宋体" w:eastAsia="宋体"/>
          <w:b/>
          <w:bCs/>
          <w:sz w:val="24"/>
        </w:rPr>
        <w:t>本服务需求一览表中标注★号的部分为实质性要求和条件。</w:t>
      </w:r>
    </w:p>
    <w:p>
      <w:pPr>
        <w:ind w:left="6" w:firstLine="412" w:firstLineChars="172"/>
        <w:rPr>
          <w:rFonts w:ascii="宋体" w:hAnsi="宋体" w:eastAsia="宋体"/>
          <w:sz w:val="24"/>
        </w:rPr>
      </w:pPr>
      <w:r>
        <w:rPr>
          <w:rFonts w:hint="eastAsia" w:ascii="宋体" w:hAnsi="宋体" w:eastAsia="宋体"/>
          <w:sz w:val="24"/>
        </w:rPr>
        <w:t>2、本服务需求一览表中内容如与第六章“合同条款及格式”相关条款不一致的，以本表为准。</w:t>
      </w:r>
    </w:p>
    <w:p>
      <w:pPr>
        <w:pStyle w:val="23"/>
        <w:spacing w:before="75" w:beforeAutospacing="0" w:after="75" w:afterAutospacing="0" w:line="480" w:lineRule="exact"/>
        <w:ind w:firstLine="241" w:firstLineChars="100"/>
        <w:rPr>
          <w:b/>
          <w:bCs/>
        </w:rPr>
      </w:pPr>
      <w:r>
        <w:rPr>
          <w:b/>
        </w:rPr>
        <w:t>3、本次服务采购最高限价为：</w:t>
      </w:r>
      <w:r>
        <w:rPr>
          <w:rFonts w:hint="eastAsia"/>
          <w:b/>
        </w:rPr>
        <w:t>A分标：人民币叁拾柒万元整(￥370000.00元)；B分标：人民币叁拾捌万元整(￥380000.00元)；C分标：人民币伍拾万元整（¥500000.00元）；D分标：人民币陆拾万元整（¥600000.00元）</w:t>
      </w:r>
    </w:p>
    <w:p>
      <w:pPr>
        <w:pStyle w:val="10"/>
        <w:ind w:left="440"/>
        <w:rPr>
          <w:rFonts w:ascii="宋体" w:hAnsi="宋体" w:eastAsia="宋体"/>
          <w:b/>
          <w:bCs/>
          <w:sz w:val="24"/>
          <w:szCs w:val="24"/>
        </w:rPr>
      </w:pPr>
    </w:p>
    <w:p>
      <w:pPr>
        <w:pStyle w:val="10"/>
        <w:ind w:left="440"/>
        <w:rPr>
          <w:rFonts w:hint="eastAsia" w:ascii="宋体" w:hAnsi="宋体" w:eastAsia="宋体"/>
          <w:b/>
          <w:bCs/>
          <w:sz w:val="24"/>
          <w:szCs w:val="24"/>
        </w:rPr>
      </w:pPr>
      <w:r>
        <w:rPr>
          <w:rFonts w:hint="eastAsia" w:ascii="宋体" w:hAnsi="宋体" w:eastAsia="宋体"/>
          <w:b/>
          <w:bCs/>
          <w:sz w:val="24"/>
          <w:szCs w:val="24"/>
        </w:rPr>
        <w:t>A分标：就业创业业务系统对接资金财务系统及银行直连一体化平台建设</w:t>
      </w:r>
    </w:p>
    <w:tbl>
      <w:tblPr>
        <w:tblStyle w:val="26"/>
        <w:tblpPr w:leftFromText="180" w:rightFromText="180" w:vertAnchor="text" w:horzAnchor="page" w:tblpX="698" w:tblpY="324"/>
        <w:tblOverlap w:val="never"/>
        <w:tblW w:w="10048" w:type="dxa"/>
        <w:tblInd w:w="0" w:type="dxa"/>
        <w:tblLayout w:type="fixed"/>
        <w:tblCellMar>
          <w:top w:w="0" w:type="dxa"/>
          <w:left w:w="0" w:type="dxa"/>
          <w:bottom w:w="0" w:type="dxa"/>
          <w:right w:w="0" w:type="dxa"/>
        </w:tblCellMar>
      </w:tblPr>
      <w:tblGrid>
        <w:gridCol w:w="782"/>
        <w:gridCol w:w="1303"/>
        <w:gridCol w:w="763"/>
        <w:gridCol w:w="7200"/>
      </w:tblGrid>
      <w:tr>
        <w:tblPrEx>
          <w:tblCellMar>
            <w:top w:w="0" w:type="dxa"/>
            <w:left w:w="0" w:type="dxa"/>
            <w:bottom w:w="0" w:type="dxa"/>
            <w:right w:w="0" w:type="dxa"/>
          </w:tblCellMar>
        </w:tblPrEx>
        <w:trPr>
          <w:trHeight w:val="788" w:hRule="atLeast"/>
        </w:trPr>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4"/>
                <w:szCs w:val="24"/>
              </w:rPr>
            </w:pPr>
            <w:r>
              <w:rPr>
                <w:rFonts w:hint="eastAsia" w:ascii="宋体" w:hAnsi="宋体" w:eastAsia="宋体"/>
                <w:b/>
                <w:sz w:val="24"/>
                <w:szCs w:val="24"/>
              </w:rPr>
              <w:t>序号</w:t>
            </w:r>
          </w:p>
        </w:tc>
        <w:tc>
          <w:tcPr>
            <w:tcW w:w="13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4"/>
                <w:szCs w:val="24"/>
              </w:rPr>
            </w:pPr>
            <w:r>
              <w:rPr>
                <w:rFonts w:hint="eastAsia" w:ascii="宋体" w:hAnsi="宋体" w:eastAsia="宋体"/>
                <w:b/>
                <w:sz w:val="24"/>
                <w:szCs w:val="24"/>
              </w:rPr>
              <w:t>服务名称</w:t>
            </w:r>
          </w:p>
        </w:tc>
        <w:tc>
          <w:tcPr>
            <w:tcW w:w="76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eastAsia="宋体"/>
                <w:b/>
                <w:sz w:val="24"/>
                <w:szCs w:val="24"/>
              </w:rPr>
            </w:pPr>
            <w:r>
              <w:rPr>
                <w:rFonts w:hint="eastAsia" w:ascii="宋体" w:hAnsi="宋体" w:eastAsia="宋体"/>
                <w:b/>
                <w:sz w:val="24"/>
                <w:szCs w:val="24"/>
              </w:rPr>
              <w:t>数量</w:t>
            </w:r>
          </w:p>
        </w:tc>
        <w:tc>
          <w:tcPr>
            <w:tcW w:w="72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eastAsia="宋体"/>
                <w:b/>
                <w:sz w:val="24"/>
                <w:szCs w:val="24"/>
              </w:rPr>
            </w:pPr>
            <w:r>
              <w:rPr>
                <w:rFonts w:hint="eastAsia" w:ascii="宋体" w:hAnsi="宋体" w:eastAsia="宋体"/>
                <w:b/>
                <w:sz w:val="24"/>
                <w:szCs w:val="24"/>
              </w:rPr>
              <w:t>服务内容及要求</w:t>
            </w:r>
          </w:p>
        </w:tc>
      </w:tr>
      <w:tr>
        <w:tblPrEx>
          <w:tblCellMar>
            <w:top w:w="0" w:type="dxa"/>
            <w:left w:w="0" w:type="dxa"/>
            <w:bottom w:w="0" w:type="dxa"/>
            <w:right w:w="0" w:type="dxa"/>
          </w:tblCellMar>
        </w:tblPrEx>
        <w:trPr>
          <w:trHeight w:val="7816" w:hRule="atLeast"/>
        </w:trPr>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1</w:t>
            </w:r>
          </w:p>
        </w:tc>
        <w:tc>
          <w:tcPr>
            <w:tcW w:w="1303" w:type="dxa"/>
            <w:tcBorders>
              <w:top w:val="single" w:color="auto" w:sz="4" w:space="0"/>
              <w:left w:val="single" w:color="auto" w:sz="4" w:space="0"/>
              <w:bottom w:val="single" w:color="auto" w:sz="4" w:space="0"/>
              <w:right w:val="single" w:color="auto" w:sz="4" w:space="0"/>
            </w:tcBorders>
            <w:vAlign w:val="center"/>
          </w:tcPr>
          <w:p>
            <w:pPr>
              <w:spacing w:line="480" w:lineRule="exact"/>
              <w:ind w:left="220" w:leftChars="100" w:right="191" w:rightChars="87"/>
              <w:rPr>
                <w:rFonts w:ascii="宋体" w:hAnsi="宋体" w:eastAsia="宋体"/>
                <w:sz w:val="24"/>
                <w:szCs w:val="24"/>
              </w:rPr>
            </w:pPr>
          </w:p>
          <w:p>
            <w:pPr>
              <w:spacing w:line="480" w:lineRule="exact"/>
              <w:ind w:left="220" w:leftChars="100" w:right="191" w:rightChars="87"/>
              <w:rPr>
                <w:rFonts w:ascii="宋体" w:hAnsi="宋体" w:eastAsia="宋体"/>
                <w:sz w:val="24"/>
                <w:szCs w:val="24"/>
              </w:rPr>
            </w:pPr>
          </w:p>
          <w:p>
            <w:pPr>
              <w:spacing w:line="480" w:lineRule="exact"/>
              <w:ind w:left="220" w:leftChars="100" w:right="191" w:rightChars="87"/>
              <w:rPr>
                <w:rFonts w:ascii="宋体" w:hAnsi="宋体" w:eastAsia="宋体"/>
                <w:sz w:val="24"/>
                <w:szCs w:val="24"/>
              </w:rPr>
            </w:pPr>
          </w:p>
          <w:p>
            <w:pPr>
              <w:spacing w:line="480" w:lineRule="exact"/>
              <w:ind w:left="220" w:leftChars="100" w:right="191" w:rightChars="87"/>
              <w:rPr>
                <w:rFonts w:ascii="宋体" w:hAnsi="宋体" w:eastAsia="宋体"/>
                <w:sz w:val="24"/>
                <w:szCs w:val="24"/>
              </w:rPr>
            </w:pPr>
          </w:p>
          <w:p>
            <w:pPr>
              <w:spacing w:line="480" w:lineRule="exact"/>
              <w:ind w:left="220" w:leftChars="100" w:right="191" w:rightChars="87"/>
              <w:rPr>
                <w:rFonts w:hint="eastAsia" w:ascii="宋体" w:hAnsi="宋体" w:eastAsia="宋体"/>
                <w:sz w:val="24"/>
                <w:szCs w:val="24"/>
                <w:lang w:eastAsia="zh-CN"/>
              </w:rPr>
            </w:pPr>
            <w:r>
              <w:rPr>
                <w:rFonts w:hint="eastAsia" w:ascii="宋体" w:hAnsi="宋体" w:eastAsia="宋体"/>
                <w:sz w:val="24"/>
                <w:szCs w:val="24"/>
                <w:lang w:eastAsia="zh-CN"/>
              </w:rPr>
              <w:t>就业创业业务系统对接资金财务系统及银行直连一体化平台建设</w:t>
            </w:r>
          </w:p>
          <w:p>
            <w:pPr>
              <w:spacing w:line="480" w:lineRule="exact"/>
              <w:rPr>
                <w:rFonts w:ascii="宋体" w:hAnsi="宋体" w:eastAsia="宋体"/>
                <w:color w:val="000000" w:themeColor="text1"/>
                <w:sz w:val="24"/>
                <w:szCs w:val="24"/>
              </w:rPr>
            </w:pPr>
          </w:p>
        </w:tc>
        <w:tc>
          <w:tcPr>
            <w:tcW w:w="76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80" w:lineRule="exact"/>
              <w:jc w:val="center"/>
              <w:rPr>
                <w:rFonts w:ascii="宋体" w:hAnsi="宋体" w:eastAsia="宋体"/>
                <w:color w:val="000000" w:themeColor="text1"/>
                <w:sz w:val="24"/>
                <w:szCs w:val="24"/>
              </w:rPr>
            </w:pPr>
            <w:r>
              <w:rPr>
                <w:rFonts w:hint="eastAsia" w:ascii="宋体" w:hAnsi="宋体" w:eastAsia="宋体"/>
                <w:kern w:val="3"/>
                <w:sz w:val="24"/>
                <w:szCs w:val="24"/>
                <w:lang w:bidi="hi-IN"/>
              </w:rPr>
              <w:t>1项</w:t>
            </w:r>
          </w:p>
        </w:tc>
        <w:tc>
          <w:tcPr>
            <w:tcW w:w="72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一、项目建设目标</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建设南宁市就业创业系统与资金财务直连系统管理服务平台将南宁市就业创业各项补助资金的申报过程与发放过程功能纳入平台管理，打通就业业务系统与资金财务系统之间的壁垒，达到双方系统数据高度共享，保障数据资金的真实性与安全性，缩短业务办理周期，提升南宁市就业创业补贴资金管理和服务工作的效率。为资金监管审计工作提供高效有力的数据支持。</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二、建设内容</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1.直连平台打通业务系统与资金财务系统壁垒，调用业务系统接口提取申报企业信息、个人信息、资金补贴数据，调用资金财务系统接口发送申报信息，包括经办、审批等业务申办数据。</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2.直连平台统一共享单位、个人基础信息，将业务系统与资金财务系统做到基础与业务数据互通互联。</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3.管理和跟踪专项资助项目的申报进展和资助资金拨付情况。</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4.通过数据交换直连平台或“区块链+人社”平台，实现业务系统、资金财务系统之间的数据交换，将各补助资金业务数据集中到统一库管理。</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5.实现操作指引帮助查询功能。</w:t>
            </w:r>
          </w:p>
          <w:p>
            <w:pPr>
              <w:spacing w:line="480" w:lineRule="exact"/>
              <w:ind w:firstLine="360" w:firstLineChars="150"/>
              <w:rPr>
                <w:rFonts w:ascii="宋体" w:hAnsi="宋体" w:eastAsia="宋体"/>
                <w:sz w:val="24"/>
                <w:szCs w:val="24"/>
              </w:rPr>
            </w:pPr>
            <w:r>
              <w:rPr>
                <w:rFonts w:hint="eastAsia" w:ascii="宋体" w:hAnsi="宋体" w:eastAsia="宋体"/>
                <w:sz w:val="24"/>
                <w:szCs w:val="24"/>
              </w:rPr>
              <w:t>★三、具体功能需求</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1.提取企业及个人基础信息功能；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2.根据不同资金类型生成对应明细表；</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3.根据不同资金类型生成对应汇总表；</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4.提供支付结果通知接口；</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5.提供资讯通知接口；</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6.提供直连财务与银行拨付平台接口；</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7.生成订单；</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8.订单校验发送；</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9.订单撤销修改；</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10.异常订单处理；</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11.查询补贴资金拨付结果信息；</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12.查询补贴资金申报信息；</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13.公益性岗位补贴申报信息提取与发送功能；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14.公益性岗位社保补贴申报信息提取与发送功能；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15.困难人员灵活就业社保补贴申报信息提取与发送功能；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16.毕业生灵活就业社保补贴申报信息提取与发送功能；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17.企业吸纳就业困难人员社保补贴申报信息提取与发送功能；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18.企业新增岗位社保补贴申报信息提取与发送功能；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19.企业活社会组织吸纳建档立卡贫困家庭劳动力申报补贴和一次性带动就业奖补申报信息提取与发送功能；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20.小微企业或社会组织吸纳高校毕业生社会保险补贴和一次性带动就业奖补申报信息提取与发送功能；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21.高校、中职毕业生求职创业补贴申报信息提取与发送功能；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22.创业孵化基地管理服务补贴申报信息提取与发送功能；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23.众创空间型创业孵化基地房租和宽带接入补贴申报信息提取与发送功能；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24.孵化企业各项补贴（场地水电、社保、一次性创业扶持和吸纳就业困难群体一次性补助）申报信息提取与发送功能；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25.市级创业孵化示范基地一次性奖补申报信息提取与发送功能；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26.首次创办小微企业一次性创业扶持补贴申报信息提取与发送功能；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27.培训补贴申报信息提取与发送功能；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28.职业介绍补贴申报信息提取与发送功能；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29.见习补贴申报信息提取与发送功能；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30.扶贫车间一次性补贴申报信息提取与发送功能；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31.公司+农户一次性扶持补贴申报信息提取与发送功能；</w:t>
            </w:r>
          </w:p>
          <w:p>
            <w:pPr>
              <w:pStyle w:val="16"/>
              <w:ind w:left="18" w:leftChars="8" w:firstLine="436" w:firstLineChars="182"/>
              <w:rPr>
                <w:rFonts w:ascii="宋体" w:hAnsi="宋体" w:cs="宋体"/>
                <w:kern w:val="0"/>
                <w:sz w:val="24"/>
              </w:rPr>
            </w:pPr>
            <w:r>
              <w:rPr>
                <w:rFonts w:hint="eastAsia" w:ascii="宋体" w:hAnsi="宋体" w:cs="宋体"/>
                <w:kern w:val="0"/>
                <w:sz w:val="24"/>
              </w:rPr>
              <w:t>32.其他就业资金申报信息提取与发送功能；</w:t>
            </w:r>
          </w:p>
        </w:tc>
      </w:tr>
      <w:tr>
        <w:tblPrEx>
          <w:tblCellMar>
            <w:top w:w="0" w:type="dxa"/>
            <w:left w:w="0" w:type="dxa"/>
            <w:bottom w:w="0" w:type="dxa"/>
            <w:right w:w="0" w:type="dxa"/>
          </w:tblCellMar>
        </w:tblPrEx>
        <w:trPr>
          <w:trHeight w:val="309" w:hRule="atLeast"/>
        </w:trPr>
        <w:tc>
          <w:tcPr>
            <w:tcW w:w="284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分项最高限价合计（元）</w:t>
            </w:r>
          </w:p>
        </w:tc>
        <w:tc>
          <w:tcPr>
            <w:tcW w:w="72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auto"/>
              <w:jc w:val="both"/>
              <w:rPr>
                <w:rFonts w:ascii="宋体" w:hAnsi="宋体" w:eastAsia="宋体"/>
                <w:b/>
                <w:color w:val="000000" w:themeColor="text1"/>
                <w:sz w:val="24"/>
                <w:szCs w:val="24"/>
              </w:rPr>
            </w:pPr>
            <w:r>
              <w:rPr>
                <w:rFonts w:hint="eastAsia" w:ascii="宋体" w:hAnsi="宋体" w:eastAsia="宋体"/>
                <w:color w:val="000000" w:themeColor="text1"/>
                <w:sz w:val="24"/>
                <w:szCs w:val="24"/>
              </w:rPr>
              <w:t>¥370000.00元</w:t>
            </w:r>
          </w:p>
        </w:tc>
      </w:tr>
      <w:tr>
        <w:tblPrEx>
          <w:tblCellMar>
            <w:top w:w="0" w:type="dxa"/>
            <w:left w:w="0" w:type="dxa"/>
            <w:bottom w:w="0" w:type="dxa"/>
            <w:right w:w="0" w:type="dxa"/>
          </w:tblCellMar>
        </w:tblPrEx>
        <w:trPr>
          <w:trHeight w:val="577" w:hRule="atLeast"/>
        </w:trPr>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商</w:t>
            </w:r>
          </w:p>
          <w:p>
            <w:pPr>
              <w:spacing w:line="360" w:lineRule="auto"/>
              <w:jc w:val="center"/>
              <w:rPr>
                <w:rFonts w:ascii="宋体" w:hAnsi="宋体" w:eastAsia="宋体"/>
                <w:b/>
                <w:bCs/>
                <w:sz w:val="24"/>
                <w:szCs w:val="24"/>
              </w:rPr>
            </w:pPr>
            <w:r>
              <w:rPr>
                <w:rFonts w:hint="eastAsia" w:ascii="宋体" w:hAnsi="宋体" w:eastAsia="宋体"/>
                <w:b/>
                <w:bCs/>
                <w:sz w:val="24"/>
                <w:szCs w:val="24"/>
              </w:rPr>
              <w:t>务</w:t>
            </w:r>
          </w:p>
          <w:p>
            <w:pPr>
              <w:spacing w:line="360" w:lineRule="auto"/>
              <w:jc w:val="center"/>
              <w:rPr>
                <w:rFonts w:ascii="宋体" w:hAnsi="宋体" w:eastAsia="宋体"/>
                <w:b/>
                <w:bCs/>
                <w:sz w:val="24"/>
                <w:szCs w:val="24"/>
              </w:rPr>
            </w:pPr>
            <w:r>
              <w:rPr>
                <w:rFonts w:hint="eastAsia" w:ascii="宋体" w:hAnsi="宋体" w:eastAsia="宋体"/>
                <w:b/>
                <w:bCs/>
                <w:sz w:val="24"/>
                <w:szCs w:val="24"/>
              </w:rPr>
              <w:t>条</w:t>
            </w:r>
          </w:p>
          <w:p>
            <w:pPr>
              <w:spacing w:line="360" w:lineRule="auto"/>
              <w:jc w:val="center"/>
              <w:rPr>
                <w:rFonts w:ascii="宋体" w:hAnsi="宋体" w:eastAsia="宋体"/>
                <w:sz w:val="24"/>
                <w:szCs w:val="24"/>
              </w:rPr>
            </w:pPr>
            <w:r>
              <w:rPr>
                <w:rFonts w:hint="eastAsia" w:ascii="宋体" w:hAnsi="宋体" w:eastAsia="宋体"/>
                <w:b/>
                <w:bCs/>
                <w:sz w:val="24"/>
                <w:szCs w:val="24"/>
              </w:rPr>
              <w:t>款</w:t>
            </w:r>
          </w:p>
        </w:tc>
        <w:tc>
          <w:tcPr>
            <w:tcW w:w="9266" w:type="dxa"/>
            <w:gridSpan w:val="3"/>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sz w:val="24"/>
              </w:rPr>
            </w:pPr>
            <w:r>
              <w:rPr>
                <w:rFonts w:hint="eastAsia" w:ascii="宋体" w:hAnsi="宋体" w:eastAsia="宋体"/>
                <w:sz w:val="24"/>
              </w:rPr>
              <w:t>一、合同签订期：自中标通知书发出之日起25日内。</w:t>
            </w:r>
          </w:p>
          <w:p>
            <w:pPr>
              <w:spacing w:line="480" w:lineRule="exact"/>
              <w:rPr>
                <w:rFonts w:ascii="宋体" w:hAnsi="宋体" w:eastAsia="宋体"/>
                <w:sz w:val="24"/>
              </w:rPr>
            </w:pPr>
            <w:r>
              <w:rPr>
                <w:rFonts w:hint="eastAsia" w:ascii="宋体" w:hAnsi="宋体" w:eastAsia="宋体"/>
                <w:sz w:val="24"/>
              </w:rPr>
              <w:t>★二、提交服务成果时间：签订合同之日起5个月内完成。</w:t>
            </w:r>
          </w:p>
          <w:p>
            <w:pPr>
              <w:spacing w:line="480" w:lineRule="exact"/>
              <w:rPr>
                <w:rFonts w:ascii="宋体" w:hAnsi="宋体" w:eastAsia="宋体"/>
                <w:sz w:val="24"/>
              </w:rPr>
            </w:pPr>
            <w:r>
              <w:rPr>
                <w:rFonts w:hint="eastAsia" w:ascii="宋体" w:hAnsi="宋体" w:eastAsia="宋体"/>
                <w:sz w:val="24"/>
              </w:rPr>
              <w:t>三、提交服务成果地点：采购人指定地点。</w:t>
            </w:r>
          </w:p>
          <w:p>
            <w:pPr>
              <w:spacing w:line="480" w:lineRule="exact"/>
              <w:rPr>
                <w:rFonts w:ascii="宋体" w:hAnsi="宋体" w:eastAsia="宋体"/>
                <w:sz w:val="24"/>
              </w:rPr>
            </w:pPr>
            <w:r>
              <w:rPr>
                <w:rFonts w:hint="eastAsia" w:ascii="宋体" w:hAnsi="宋体" w:eastAsia="宋体"/>
                <w:sz w:val="24"/>
              </w:rPr>
              <w:t>四、售后服务要求：</w:t>
            </w:r>
          </w:p>
          <w:p>
            <w:pPr>
              <w:spacing w:line="480" w:lineRule="exact"/>
              <w:rPr>
                <w:rFonts w:ascii="宋体" w:hAnsi="宋体" w:eastAsia="宋体"/>
                <w:sz w:val="24"/>
              </w:rPr>
            </w:pPr>
            <w:r>
              <w:rPr>
                <w:rFonts w:hint="eastAsia" w:ascii="宋体" w:hAnsi="宋体" w:eastAsia="宋体"/>
                <w:sz w:val="24"/>
              </w:rPr>
              <w:t>★1、质量保证期 1 年（自服务验收合格之日起计）。</w:t>
            </w:r>
          </w:p>
          <w:p>
            <w:pPr>
              <w:spacing w:line="480" w:lineRule="exact"/>
              <w:rPr>
                <w:rFonts w:ascii="宋体" w:hAnsi="宋体" w:eastAsia="宋体"/>
                <w:sz w:val="24"/>
              </w:rPr>
            </w:pPr>
            <w:r>
              <w:rPr>
                <w:rFonts w:hint="eastAsia" w:ascii="宋体" w:hAnsi="宋体" w:eastAsia="宋体"/>
                <w:sz w:val="24"/>
              </w:rPr>
              <w:t>五、其他要求：</w:t>
            </w:r>
          </w:p>
          <w:p>
            <w:pPr>
              <w:spacing w:line="480" w:lineRule="exact"/>
              <w:rPr>
                <w:rFonts w:ascii="宋体" w:hAnsi="宋体" w:eastAsia="宋体"/>
                <w:sz w:val="24"/>
              </w:rPr>
            </w:pPr>
            <w:r>
              <w:rPr>
                <w:rFonts w:hint="eastAsia" w:ascii="宋体" w:hAnsi="宋体" w:eastAsia="宋体"/>
                <w:b/>
                <w:sz w:val="24"/>
              </w:rPr>
              <w:t>★</w:t>
            </w:r>
            <w:r>
              <w:rPr>
                <w:rFonts w:hint="eastAsia" w:ascii="宋体" w:hAnsi="宋体" w:eastAsia="宋体"/>
                <w:sz w:val="24"/>
              </w:rPr>
              <w:t>1、报价必须含以下部分，包括：</w:t>
            </w:r>
          </w:p>
          <w:p>
            <w:pPr>
              <w:spacing w:line="480" w:lineRule="exact"/>
              <w:rPr>
                <w:rFonts w:ascii="宋体" w:hAnsi="宋体" w:eastAsia="宋体"/>
                <w:sz w:val="24"/>
              </w:rPr>
            </w:pPr>
            <w:r>
              <w:rPr>
                <w:rFonts w:hint="eastAsia" w:ascii="宋体" w:hAnsi="宋体" w:eastAsia="宋体"/>
                <w:sz w:val="24"/>
              </w:rPr>
              <w:t>（1）服务的价格；</w:t>
            </w:r>
          </w:p>
          <w:p>
            <w:pPr>
              <w:spacing w:line="480" w:lineRule="exact"/>
              <w:ind w:firstLine="480" w:firstLineChars="200"/>
              <w:rPr>
                <w:rFonts w:ascii="宋体" w:hAnsi="宋体" w:eastAsia="宋体"/>
                <w:sz w:val="24"/>
              </w:rPr>
            </w:pPr>
            <w:r>
              <w:rPr>
                <w:rFonts w:hint="eastAsia" w:ascii="宋体" w:hAnsi="宋体" w:eastAsia="宋体"/>
                <w:sz w:val="24"/>
              </w:rPr>
              <w:t>本项目投标报价为总额报价，即一次性报出本项目所需的所有费用，含其他与评测服务有关的费用。本项目至验收结束，</w:t>
            </w:r>
          </w:p>
          <w:p>
            <w:pPr>
              <w:spacing w:line="480" w:lineRule="exact"/>
              <w:rPr>
                <w:rFonts w:ascii="宋体" w:hAnsi="宋体" w:eastAsia="宋体"/>
                <w:sz w:val="24"/>
              </w:rPr>
            </w:pPr>
            <w:r>
              <w:rPr>
                <w:rFonts w:hint="eastAsia" w:ascii="宋体" w:hAnsi="宋体" w:eastAsia="宋体"/>
                <w:sz w:val="24"/>
              </w:rPr>
              <w:t>采购人不另支付任何费用。</w:t>
            </w:r>
          </w:p>
          <w:p>
            <w:pPr>
              <w:spacing w:line="480" w:lineRule="exact"/>
              <w:rPr>
                <w:rFonts w:ascii="宋体" w:hAnsi="宋体" w:eastAsia="宋体"/>
                <w:sz w:val="24"/>
              </w:rPr>
            </w:pPr>
            <w:r>
              <w:rPr>
                <w:rFonts w:hint="eastAsia" w:ascii="宋体" w:hAnsi="宋体" w:eastAsia="宋体"/>
                <w:sz w:val="24"/>
              </w:rPr>
              <w:t>（2）必要的保险费用和各项税金；</w:t>
            </w:r>
          </w:p>
          <w:p>
            <w:pPr>
              <w:spacing w:line="480" w:lineRule="exact"/>
              <w:rPr>
                <w:rFonts w:ascii="宋体" w:hAnsi="宋体" w:eastAsia="宋体"/>
                <w:sz w:val="24"/>
              </w:rPr>
            </w:pPr>
            <w:r>
              <w:rPr>
                <w:rFonts w:hint="eastAsia" w:ascii="宋体" w:hAnsi="宋体" w:eastAsia="宋体"/>
                <w:sz w:val="24"/>
              </w:rPr>
              <w:t>（3）履行合同所可能产生的其他费用，如技术支持、售后服务等；</w:t>
            </w:r>
          </w:p>
          <w:p>
            <w:pPr>
              <w:spacing w:line="480" w:lineRule="exact"/>
              <w:rPr>
                <w:rFonts w:ascii="宋体" w:hAnsi="宋体" w:eastAsia="宋体"/>
                <w:sz w:val="24"/>
              </w:rPr>
            </w:pPr>
            <w:r>
              <w:rPr>
                <w:rFonts w:hint="eastAsia" w:ascii="宋体" w:hAnsi="宋体" w:eastAsia="宋体"/>
                <w:sz w:val="24"/>
              </w:rPr>
              <w:t>（4）验收费用；</w:t>
            </w:r>
          </w:p>
          <w:p>
            <w:pPr>
              <w:spacing w:line="480" w:lineRule="exact"/>
              <w:rPr>
                <w:rFonts w:ascii="宋体" w:hAnsi="宋体" w:eastAsia="宋体"/>
                <w:sz w:val="24"/>
              </w:rPr>
            </w:pPr>
            <w:r>
              <w:rPr>
                <w:rFonts w:hint="eastAsia" w:ascii="宋体" w:hAnsi="宋体" w:eastAsia="宋体"/>
                <w:sz w:val="24"/>
              </w:rPr>
              <w:t>★2、付款方式：本项目无预付款，中标供应商所提交的服务成果经采购人书面验收合格后，一次性支付合同款。</w:t>
            </w:r>
          </w:p>
          <w:p>
            <w:pPr>
              <w:spacing w:line="480" w:lineRule="exact"/>
              <w:rPr>
                <w:rFonts w:ascii="宋体" w:hAnsi="宋体" w:eastAsia="宋体"/>
                <w:color w:val="000000" w:themeColor="text1"/>
                <w:sz w:val="24"/>
                <w:szCs w:val="24"/>
              </w:rPr>
            </w:pPr>
            <w:r>
              <w:rPr>
                <w:rFonts w:hint="eastAsia" w:ascii="宋体" w:hAnsi="宋体" w:eastAsia="宋体"/>
                <w:sz w:val="24"/>
              </w:rPr>
              <w:t>★3、中标供应商在实施项目时，应向采购人提供该项目所涉及的各类国家、行业技术标准文件文本、数据材料，并就相关标准对采购人委派的现场监督人员进行培训、解释。</w:t>
            </w:r>
          </w:p>
        </w:tc>
      </w:tr>
      <w:bookmarkEnd w:id="9"/>
      <w:bookmarkEnd w:id="10"/>
      <w:bookmarkEnd w:id="11"/>
      <w:bookmarkEnd w:id="12"/>
    </w:tbl>
    <w:p>
      <w:pPr>
        <w:pStyle w:val="10"/>
        <w:spacing w:line="360" w:lineRule="auto"/>
        <w:ind w:left="440"/>
        <w:rPr>
          <w:rFonts w:ascii="宋体" w:hAnsi="宋体" w:eastAsia="宋体"/>
          <w:b/>
          <w:bCs/>
          <w:sz w:val="24"/>
          <w:szCs w:val="24"/>
        </w:rPr>
        <w:sectPr>
          <w:footerReference r:id="rId11" w:type="default"/>
          <w:pgSz w:w="11906" w:h="16838"/>
          <w:pgMar w:top="998" w:right="992" w:bottom="440" w:left="992" w:header="964" w:footer="964" w:gutter="0"/>
          <w:pgNumType w:start="1"/>
          <w:cols w:space="0" w:num="1"/>
          <w:docGrid w:type="lines" w:linePitch="312" w:charSpace="0"/>
        </w:sectPr>
      </w:pPr>
      <w:bookmarkStart w:id="14" w:name="_Toc213325923"/>
      <w:bookmarkStart w:id="15" w:name="_Toc213206174"/>
    </w:p>
    <w:p>
      <w:pPr>
        <w:pStyle w:val="10"/>
        <w:ind w:left="0"/>
        <w:rPr>
          <w:rFonts w:hint="eastAsia" w:ascii="宋体" w:hAnsi="宋体" w:eastAsia="宋体"/>
          <w:b/>
          <w:bCs/>
          <w:sz w:val="24"/>
          <w:szCs w:val="24"/>
        </w:rPr>
      </w:pPr>
      <w:r>
        <w:rPr>
          <w:rFonts w:hint="eastAsia" w:ascii="宋体" w:hAnsi="宋体" w:eastAsia="宋体"/>
          <w:b/>
          <w:bCs/>
          <w:sz w:val="24"/>
          <w:szCs w:val="24"/>
        </w:rPr>
        <w:t>B分标：就业创业资金财务系统及银行直连一体化平台开发</w:t>
      </w:r>
    </w:p>
    <w:tbl>
      <w:tblPr>
        <w:tblStyle w:val="26"/>
        <w:tblpPr w:leftFromText="180" w:rightFromText="180" w:vertAnchor="text" w:horzAnchor="page" w:tblpX="723" w:tblpY="324"/>
        <w:tblOverlap w:val="never"/>
        <w:tblW w:w="10048" w:type="dxa"/>
        <w:tblInd w:w="0" w:type="dxa"/>
        <w:tblLayout w:type="fixed"/>
        <w:tblCellMar>
          <w:top w:w="0" w:type="dxa"/>
          <w:left w:w="0" w:type="dxa"/>
          <w:bottom w:w="0" w:type="dxa"/>
          <w:right w:w="0" w:type="dxa"/>
        </w:tblCellMar>
      </w:tblPr>
      <w:tblGrid>
        <w:gridCol w:w="782"/>
        <w:gridCol w:w="1303"/>
        <w:gridCol w:w="763"/>
        <w:gridCol w:w="7200"/>
      </w:tblGrid>
      <w:tr>
        <w:tblPrEx>
          <w:tblCellMar>
            <w:top w:w="0" w:type="dxa"/>
            <w:left w:w="0" w:type="dxa"/>
            <w:bottom w:w="0" w:type="dxa"/>
            <w:right w:w="0" w:type="dxa"/>
          </w:tblCellMar>
        </w:tblPrEx>
        <w:trPr>
          <w:trHeight w:val="826" w:hRule="atLeast"/>
        </w:trPr>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4"/>
                <w:szCs w:val="24"/>
              </w:rPr>
            </w:pPr>
            <w:r>
              <w:rPr>
                <w:rFonts w:hint="eastAsia" w:ascii="宋体" w:hAnsi="宋体" w:eastAsia="宋体"/>
                <w:b/>
                <w:sz w:val="24"/>
                <w:szCs w:val="24"/>
              </w:rPr>
              <w:t>序号</w:t>
            </w:r>
          </w:p>
        </w:tc>
        <w:tc>
          <w:tcPr>
            <w:tcW w:w="13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4"/>
                <w:szCs w:val="24"/>
              </w:rPr>
            </w:pPr>
            <w:r>
              <w:rPr>
                <w:rFonts w:hint="eastAsia" w:ascii="宋体" w:hAnsi="宋体" w:eastAsia="宋体"/>
                <w:b/>
                <w:sz w:val="24"/>
                <w:szCs w:val="24"/>
              </w:rPr>
              <w:t>服务名称</w:t>
            </w:r>
          </w:p>
        </w:tc>
        <w:tc>
          <w:tcPr>
            <w:tcW w:w="76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eastAsia="宋体"/>
                <w:b/>
                <w:sz w:val="24"/>
                <w:szCs w:val="24"/>
              </w:rPr>
            </w:pPr>
            <w:r>
              <w:rPr>
                <w:rFonts w:hint="eastAsia" w:ascii="宋体" w:hAnsi="宋体" w:eastAsia="宋体"/>
                <w:b/>
                <w:sz w:val="24"/>
                <w:szCs w:val="24"/>
              </w:rPr>
              <w:t>数量</w:t>
            </w:r>
          </w:p>
        </w:tc>
        <w:tc>
          <w:tcPr>
            <w:tcW w:w="72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eastAsia="宋体"/>
                <w:b/>
                <w:sz w:val="24"/>
                <w:szCs w:val="24"/>
              </w:rPr>
            </w:pPr>
            <w:r>
              <w:rPr>
                <w:rFonts w:hint="eastAsia" w:ascii="宋体" w:hAnsi="宋体" w:eastAsia="宋体"/>
                <w:b/>
                <w:sz w:val="24"/>
                <w:szCs w:val="24"/>
              </w:rPr>
              <w:t>服务内容及要求</w:t>
            </w:r>
          </w:p>
        </w:tc>
      </w:tr>
      <w:tr>
        <w:tblPrEx>
          <w:tblCellMar>
            <w:top w:w="0" w:type="dxa"/>
            <w:left w:w="0" w:type="dxa"/>
            <w:bottom w:w="0" w:type="dxa"/>
            <w:right w:w="0" w:type="dxa"/>
          </w:tblCellMar>
        </w:tblPrEx>
        <w:trPr>
          <w:trHeight w:val="9148" w:hRule="atLeast"/>
        </w:trPr>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1</w:t>
            </w:r>
          </w:p>
        </w:tc>
        <w:tc>
          <w:tcPr>
            <w:tcW w:w="130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eastAsia="宋体"/>
                <w:sz w:val="24"/>
                <w:szCs w:val="24"/>
              </w:rPr>
            </w:pPr>
            <w:r>
              <w:rPr>
                <w:rFonts w:hint="eastAsia" w:ascii="宋体" w:hAnsi="宋体" w:eastAsia="宋体"/>
                <w:sz w:val="24"/>
                <w:szCs w:val="24"/>
              </w:rPr>
              <w:t>就业创业资金财务系统及银行直连一体化平台开发</w:t>
            </w:r>
          </w:p>
        </w:tc>
        <w:tc>
          <w:tcPr>
            <w:tcW w:w="76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80" w:lineRule="exact"/>
              <w:rPr>
                <w:rFonts w:ascii="宋体" w:hAnsi="宋体" w:eastAsia="宋体"/>
                <w:sz w:val="24"/>
                <w:szCs w:val="24"/>
              </w:rPr>
            </w:pPr>
            <w:r>
              <w:rPr>
                <w:rFonts w:hint="eastAsia" w:ascii="宋体" w:hAnsi="宋体" w:eastAsia="宋体"/>
                <w:kern w:val="3"/>
                <w:sz w:val="24"/>
                <w:szCs w:val="24"/>
                <w:lang w:bidi="hi-IN"/>
              </w:rPr>
              <w:t>1项</w:t>
            </w:r>
          </w:p>
        </w:tc>
        <w:tc>
          <w:tcPr>
            <w:tcW w:w="72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80" w:lineRule="exact"/>
              <w:ind w:left="18" w:leftChars="8" w:firstLine="439" w:firstLineChars="182"/>
              <w:rPr>
                <w:rFonts w:ascii="宋体" w:hAnsi="宋体" w:eastAsia="宋体"/>
                <w:b/>
                <w:bCs/>
                <w:sz w:val="24"/>
                <w:szCs w:val="24"/>
              </w:rPr>
            </w:pPr>
            <w:r>
              <w:rPr>
                <w:rFonts w:hint="eastAsia" w:ascii="宋体" w:hAnsi="宋体" w:eastAsia="宋体"/>
                <w:b/>
                <w:bCs/>
                <w:sz w:val="24"/>
                <w:szCs w:val="24"/>
              </w:rPr>
              <w:t>一、建设目标</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建设南宁市就业创业资金财务系统及银行拨付系统管理服务平台；</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将南宁市就业创业各项补助资金的发送过程与拨付过程功能纳入平台管理，打通资金财务系统与银行拨付系统之间的壁垒，达到双方系统数据高度共享，保障数据资金的真实性与安全性，提高资金拨付的准确率，缩短拨付周期，提升南宁市就业创业补贴资金管理和服务工作的效率，达到就业资金拨付有据可依，有踪可寻。为资金监管审计工作提供高效有力的数据支持。</w:t>
            </w:r>
          </w:p>
          <w:p>
            <w:pPr>
              <w:spacing w:line="480" w:lineRule="exact"/>
              <w:ind w:left="18" w:leftChars="8" w:firstLine="439" w:firstLineChars="182"/>
              <w:rPr>
                <w:rFonts w:ascii="宋体" w:hAnsi="宋体" w:eastAsia="宋体"/>
                <w:b/>
                <w:bCs/>
                <w:sz w:val="24"/>
                <w:szCs w:val="24"/>
              </w:rPr>
            </w:pPr>
            <w:r>
              <w:rPr>
                <w:rFonts w:hint="eastAsia" w:ascii="宋体" w:hAnsi="宋体" w:eastAsia="宋体"/>
                <w:b/>
                <w:bCs/>
                <w:sz w:val="24"/>
                <w:szCs w:val="24"/>
              </w:rPr>
              <w:t>二、建设内容</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（一）直连平台打通财务系统与银行拨付系统之间壁垒，能调用资金财务系统核对业务系统申报资金补贴数据，自动生成拨付单明细与汇总信息。</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（二）资金财务系统审核通过，直连平台汇总数据，调用银行拨付接口发送拨款信息，双方定义标准，将结果反馈到业务系统，告知进度。</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（三）银行拨付系统根据拨付信息，及时进行资金拨付，直连平台将拨付结果回写通知财务系统，并反馈到业务系统。调用相关通知接口，告知相关干系人。</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（四）银行拨付系统拨付完成，直连平台自动生成拨付款唯一凭证，并对支付异常账单及时进行处理。</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（五）银行拨付成功之后，直连平台在T+N通过后台获取银行支付订单，比对业务系统与财务系统直连平台订单情况，对异常订单调用相关接口平账处理。</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（六）通过数据交换直连平台或“区块链+人社”数据共享平台，实现业务系统、资金财务系统、银行拨付系统之间的数据交换。</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（七）实现操作指引帮助查询功能。</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（八）实现财务基础信息管理、账簿管理、报表管理。</w:t>
            </w:r>
          </w:p>
          <w:p>
            <w:pPr>
              <w:spacing w:line="480" w:lineRule="exact"/>
              <w:rPr>
                <w:rFonts w:ascii="宋体" w:hAnsi="宋体" w:eastAsia="宋体"/>
                <w:sz w:val="24"/>
                <w:szCs w:val="24"/>
              </w:rPr>
            </w:pPr>
            <w:r>
              <w:rPr>
                <w:rFonts w:hint="eastAsia" w:ascii="宋体" w:hAnsi="宋体" w:eastAsia="宋体"/>
                <w:sz w:val="24"/>
                <w:szCs w:val="24"/>
              </w:rPr>
              <w:t>★三、具体功能需求</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（1）提取企业及个人基础信息功能；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（2）生成资金补贴申报明细表；</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（3）生成资金补贴申报汇总表；</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（4）生成支付订单；</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（5）支付订单校验；</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（6）银行支付订单调用发送；</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（7）支付订单撤销；</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（8）支付账单处理；</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（9）支付异常订单处理；</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（10）对账处理；</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（11）资讯通知接口；</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（12）支付结果反馈接口；</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（13）生成拨付款凭证；</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（14）查询补贴资金拨付信息；</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（15）查询补贴资金申报信息；</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（16）公益性岗位补贴申报信息拨付与反馈功能；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（17）公益性岗位社保补贴申报信息拨付与反馈功能；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（18）困难人员灵活就业社保补贴申报信息拨付与反馈功能；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（19）毕业生灵活就业社保补贴申报信息拨付与反馈功能；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（20）企业吸纳就业困难人员社保补贴申报信息拨付与反馈功能；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（21）企业新增岗位社保补贴申报信息拨付与反馈功能；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（22）企业活社会组织吸纳建档立卡贫困家庭劳动力申报补贴和一次性带动就业奖补申报信息拨付与反馈功能；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（23）小微企业或社会组织吸纳高校毕业生社会保险补贴和一次性带动就业奖补申报信息拨付与反馈功能；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（24）高校、中职毕业生求职创业补贴申报信息拨付与反馈功能；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（25）创业孵化基地管理服务补贴申报信息拨付与反馈功能；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（26）众创空间型创业孵化基地房租和宽带接入补贴申报信息拨付与反馈功能；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（27）孵化企业各项补贴（场地水电、社保、一次性创业扶持和吸纳就业困难群体一次性补助）申报信息拨付与反馈功能；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（28）市级创业孵化示范基地一次性奖补申报信息拨付与反馈功能；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（29）首次创办小微企业一次性创业扶持补贴申报信息拨付与反馈功能；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（30）培训补贴申报信息拨付与反馈功能；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（31）职业介绍补贴申报信息拨付与反馈功能；</w:t>
            </w:r>
          </w:p>
          <w:p>
            <w:pPr>
              <w:pStyle w:val="16"/>
              <w:ind w:left="220" w:leftChars="100" w:firstLine="240" w:firstLineChars="100"/>
              <w:rPr>
                <w:rFonts w:ascii="宋体" w:hAnsi="宋体" w:cs="宋体"/>
                <w:sz w:val="24"/>
              </w:rPr>
            </w:pPr>
            <w:r>
              <w:rPr>
                <w:rFonts w:hint="eastAsia" w:ascii="宋体" w:hAnsi="宋体" w:cs="宋体"/>
                <w:sz w:val="24"/>
              </w:rPr>
              <w:t>（32）其他就业资金申报信息提取与发送功能；</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（33）财务基础数据管理，对操作用户、系统设置、权限管理、会计科目、功能科目、部门经济科目、政府经济科目、项目分类、往来单位等进行初始化设置。</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（34）财务账务处理，包括账套参数设置、编制凭证、凭证处理、凭证汇总、手工凭证模板、账表输出余额表、总分类账、明细账、多栏账、日记账等账簿报表，核算明细账与总账，期末处理等功能。</w:t>
            </w:r>
          </w:p>
          <w:p>
            <w:pPr>
              <w:spacing w:line="480" w:lineRule="exact"/>
              <w:ind w:left="18" w:leftChars="8" w:firstLine="436" w:firstLineChars="182"/>
              <w:rPr>
                <w:rFonts w:ascii="宋体" w:hAnsi="宋体" w:eastAsia="宋体"/>
                <w:sz w:val="24"/>
                <w:szCs w:val="24"/>
              </w:rPr>
            </w:pPr>
            <w:r>
              <w:rPr>
                <w:rFonts w:hint="eastAsia" w:ascii="宋体" w:hAnsi="宋体" w:eastAsia="宋体"/>
                <w:sz w:val="24"/>
                <w:szCs w:val="24"/>
              </w:rPr>
              <w:t>（35）财务报表管理，一般包括报表的统计汇总生成，日报表、月报表、季度表、年度表、资产负债表等内容。</w:t>
            </w:r>
          </w:p>
          <w:p>
            <w:pPr>
              <w:pStyle w:val="16"/>
              <w:ind w:firstLine="480" w:firstLineChars="200"/>
              <w:rPr>
                <w:rFonts w:ascii="宋体" w:hAnsi="宋体" w:cs="宋体"/>
                <w:sz w:val="24"/>
              </w:rPr>
            </w:pPr>
            <w:r>
              <w:rPr>
                <w:rFonts w:hint="eastAsia" w:ascii="宋体" w:hAnsi="宋体" w:cs="宋体"/>
                <w:sz w:val="24"/>
              </w:rPr>
              <w:t>（36）出纳管理，包括登记出纳账、现金日记账、银行日记账的汇总、输出、月报告、结账等功能。</w:t>
            </w:r>
          </w:p>
          <w:p>
            <w:pPr>
              <w:pStyle w:val="16"/>
              <w:ind w:firstLine="480" w:firstLineChars="200"/>
              <w:rPr>
                <w:rFonts w:ascii="宋体" w:hAnsi="宋体" w:cs="宋体"/>
                <w:b/>
                <w:sz w:val="24"/>
              </w:rPr>
            </w:pPr>
            <w:r>
              <w:rPr>
                <w:rFonts w:hint="eastAsia" w:ascii="宋体" w:hAnsi="宋体" w:cs="宋体"/>
                <w:sz w:val="24"/>
              </w:rPr>
              <w:t>（37）需包含财务管理系统一般基础功能。</w:t>
            </w:r>
          </w:p>
        </w:tc>
      </w:tr>
      <w:tr>
        <w:tblPrEx>
          <w:tblCellMar>
            <w:top w:w="0" w:type="dxa"/>
            <w:left w:w="0" w:type="dxa"/>
            <w:bottom w:w="0" w:type="dxa"/>
            <w:right w:w="0" w:type="dxa"/>
          </w:tblCellMar>
        </w:tblPrEx>
        <w:trPr>
          <w:trHeight w:val="577" w:hRule="atLeast"/>
        </w:trPr>
        <w:tc>
          <w:tcPr>
            <w:tcW w:w="2848" w:type="dxa"/>
            <w:gridSpan w:val="3"/>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 w:val="24"/>
                <w:szCs w:val="24"/>
              </w:rPr>
            </w:pPr>
            <w:r>
              <w:rPr>
                <w:rFonts w:hint="eastAsia" w:ascii="宋体" w:hAnsi="宋体" w:eastAsia="宋体"/>
                <w:sz w:val="24"/>
                <w:szCs w:val="24"/>
              </w:rPr>
              <w:t>分项最高限价合计（元）</w:t>
            </w:r>
          </w:p>
        </w:tc>
        <w:tc>
          <w:tcPr>
            <w:tcW w:w="7200"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360" w:lineRule="auto"/>
              <w:ind w:firstLine="240" w:firstLineChars="100"/>
              <w:jc w:val="both"/>
              <w:rPr>
                <w:rFonts w:ascii="宋体" w:hAnsi="宋体" w:eastAsia="宋体"/>
                <w:b/>
                <w:sz w:val="24"/>
                <w:szCs w:val="24"/>
              </w:rPr>
            </w:pPr>
            <w:r>
              <w:rPr>
                <w:rFonts w:hint="eastAsia" w:ascii="宋体" w:hAnsi="宋体" w:eastAsia="宋体"/>
                <w:sz w:val="24"/>
                <w:szCs w:val="24"/>
              </w:rPr>
              <w:t>¥380000.00元</w:t>
            </w:r>
          </w:p>
        </w:tc>
      </w:tr>
      <w:tr>
        <w:tblPrEx>
          <w:tblCellMar>
            <w:top w:w="0" w:type="dxa"/>
            <w:left w:w="0" w:type="dxa"/>
            <w:bottom w:w="0" w:type="dxa"/>
            <w:right w:w="0" w:type="dxa"/>
          </w:tblCellMar>
        </w:tblPrEx>
        <w:trPr>
          <w:trHeight w:val="491" w:hRule="atLeast"/>
        </w:trPr>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商</w:t>
            </w:r>
          </w:p>
          <w:p>
            <w:pPr>
              <w:spacing w:line="360" w:lineRule="auto"/>
              <w:jc w:val="center"/>
              <w:rPr>
                <w:rFonts w:ascii="宋体" w:hAnsi="宋体" w:eastAsia="宋体"/>
                <w:b/>
                <w:bCs/>
                <w:sz w:val="24"/>
                <w:szCs w:val="24"/>
              </w:rPr>
            </w:pPr>
            <w:r>
              <w:rPr>
                <w:rFonts w:hint="eastAsia" w:ascii="宋体" w:hAnsi="宋体" w:eastAsia="宋体"/>
                <w:b/>
                <w:bCs/>
                <w:sz w:val="24"/>
                <w:szCs w:val="24"/>
              </w:rPr>
              <w:t>务</w:t>
            </w:r>
          </w:p>
          <w:p>
            <w:pPr>
              <w:spacing w:line="360" w:lineRule="auto"/>
              <w:jc w:val="center"/>
              <w:rPr>
                <w:rFonts w:ascii="宋体" w:hAnsi="宋体" w:eastAsia="宋体"/>
                <w:b/>
                <w:bCs/>
                <w:sz w:val="24"/>
                <w:szCs w:val="24"/>
              </w:rPr>
            </w:pPr>
            <w:r>
              <w:rPr>
                <w:rFonts w:hint="eastAsia" w:ascii="宋体" w:hAnsi="宋体" w:eastAsia="宋体"/>
                <w:b/>
                <w:bCs/>
                <w:sz w:val="24"/>
                <w:szCs w:val="24"/>
              </w:rPr>
              <w:t>条</w:t>
            </w:r>
          </w:p>
          <w:p>
            <w:pPr>
              <w:spacing w:line="360" w:lineRule="auto"/>
              <w:jc w:val="center"/>
              <w:rPr>
                <w:rFonts w:ascii="宋体" w:hAnsi="宋体" w:eastAsia="宋体"/>
                <w:sz w:val="24"/>
                <w:szCs w:val="24"/>
              </w:rPr>
            </w:pPr>
            <w:r>
              <w:rPr>
                <w:rFonts w:hint="eastAsia" w:ascii="宋体" w:hAnsi="宋体" w:eastAsia="宋体"/>
                <w:b/>
                <w:bCs/>
                <w:sz w:val="24"/>
                <w:szCs w:val="24"/>
              </w:rPr>
              <w:t>款</w:t>
            </w:r>
          </w:p>
        </w:tc>
        <w:tc>
          <w:tcPr>
            <w:tcW w:w="9266" w:type="dxa"/>
            <w:gridSpan w:val="3"/>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sz w:val="24"/>
                <w:szCs w:val="24"/>
              </w:rPr>
            </w:pPr>
            <w:r>
              <w:rPr>
                <w:rFonts w:hint="eastAsia" w:ascii="宋体" w:hAnsi="宋体" w:eastAsia="宋体"/>
                <w:sz w:val="24"/>
                <w:szCs w:val="24"/>
              </w:rPr>
              <w:t>一、合同签订期：自中标通知书发出之日起25日内。</w:t>
            </w:r>
          </w:p>
          <w:p>
            <w:pPr>
              <w:spacing w:line="480" w:lineRule="exact"/>
              <w:rPr>
                <w:rFonts w:ascii="宋体" w:hAnsi="宋体" w:eastAsia="宋体"/>
                <w:sz w:val="24"/>
                <w:szCs w:val="24"/>
              </w:rPr>
            </w:pPr>
            <w:r>
              <w:rPr>
                <w:rFonts w:hint="eastAsia" w:ascii="宋体" w:hAnsi="宋体" w:eastAsia="宋体"/>
                <w:sz w:val="24"/>
                <w:szCs w:val="24"/>
              </w:rPr>
              <w:t>★二、提交服务成果时间：签订合同之日起45天内完成。</w:t>
            </w:r>
          </w:p>
          <w:p>
            <w:pPr>
              <w:spacing w:line="480" w:lineRule="exact"/>
              <w:rPr>
                <w:rFonts w:ascii="宋体" w:hAnsi="宋体" w:eastAsia="宋体"/>
                <w:sz w:val="24"/>
                <w:szCs w:val="24"/>
              </w:rPr>
            </w:pPr>
            <w:r>
              <w:rPr>
                <w:rFonts w:hint="eastAsia" w:ascii="宋体" w:hAnsi="宋体" w:eastAsia="宋体"/>
                <w:sz w:val="24"/>
                <w:szCs w:val="24"/>
              </w:rPr>
              <w:t>三、提交服务成果地点：采购人指定地点。</w:t>
            </w:r>
          </w:p>
          <w:p>
            <w:pPr>
              <w:spacing w:line="480" w:lineRule="exact"/>
              <w:rPr>
                <w:rFonts w:ascii="宋体" w:hAnsi="宋体" w:eastAsia="宋体"/>
                <w:sz w:val="24"/>
                <w:szCs w:val="24"/>
              </w:rPr>
            </w:pPr>
            <w:r>
              <w:rPr>
                <w:rFonts w:hint="eastAsia" w:ascii="宋体" w:hAnsi="宋体" w:eastAsia="宋体"/>
                <w:sz w:val="24"/>
                <w:szCs w:val="24"/>
              </w:rPr>
              <w:t>★四、售后服务要求：</w:t>
            </w:r>
          </w:p>
          <w:p>
            <w:pPr>
              <w:spacing w:line="480" w:lineRule="exact"/>
              <w:rPr>
                <w:rFonts w:ascii="宋体" w:hAnsi="宋体" w:eastAsia="宋体"/>
                <w:sz w:val="24"/>
                <w:szCs w:val="24"/>
              </w:rPr>
            </w:pPr>
            <w:r>
              <w:rPr>
                <w:rFonts w:hint="eastAsia" w:ascii="宋体" w:hAnsi="宋体" w:eastAsia="宋体"/>
                <w:sz w:val="24"/>
                <w:szCs w:val="24"/>
              </w:rPr>
              <w:t>1、质量保证期 1 年（自服务验收合格之日起计）。</w:t>
            </w:r>
          </w:p>
          <w:p>
            <w:pPr>
              <w:pStyle w:val="16"/>
              <w:rPr>
                <w:rFonts w:ascii="宋体" w:hAnsi="宋体" w:cs="宋体"/>
                <w:sz w:val="24"/>
              </w:rPr>
            </w:pPr>
            <w:r>
              <w:rPr>
                <w:rFonts w:hint="eastAsia" w:ascii="宋体" w:hAnsi="宋体" w:cs="宋体"/>
                <w:kern w:val="0"/>
                <w:sz w:val="24"/>
              </w:rPr>
              <w:t>2、软件故障响应时间：接到故障通知后2小时内响应，48小时内解决软件故障问题。</w:t>
            </w:r>
          </w:p>
          <w:p>
            <w:pPr>
              <w:pStyle w:val="95"/>
              <w:jc w:val="both"/>
              <w:rPr>
                <w:rFonts w:eastAsia="宋体" w:cs="宋体"/>
                <w:sz w:val="24"/>
                <w:szCs w:val="24"/>
              </w:rPr>
            </w:pPr>
            <w:r>
              <w:rPr>
                <w:rFonts w:hint="eastAsia" w:eastAsia="宋体" w:cs="宋体"/>
                <w:sz w:val="24"/>
                <w:szCs w:val="24"/>
              </w:rPr>
              <w:t>3、就业创业资金财务系统及银行直连一体化平台必须与南宁智慧人社系统（包括：社会保险业务系统、社会保障卡业务系统、人事人才业务系统、劳动就业业务系统、劳动仲裁业务系统等）及相关信息系统平台进行无缝实时连接。</w:t>
            </w:r>
          </w:p>
          <w:p>
            <w:pPr>
              <w:spacing w:line="480" w:lineRule="exact"/>
              <w:rPr>
                <w:rFonts w:ascii="宋体" w:hAnsi="宋体" w:eastAsia="宋体"/>
                <w:sz w:val="24"/>
                <w:szCs w:val="24"/>
              </w:rPr>
            </w:pPr>
            <w:r>
              <w:rPr>
                <w:rFonts w:hint="eastAsia" w:ascii="宋体" w:hAnsi="宋体" w:eastAsia="宋体"/>
                <w:sz w:val="24"/>
                <w:szCs w:val="24"/>
              </w:rPr>
              <w:t>五、其他要求：</w:t>
            </w:r>
          </w:p>
          <w:p>
            <w:pPr>
              <w:spacing w:line="480" w:lineRule="exact"/>
              <w:rPr>
                <w:rFonts w:ascii="宋体" w:hAnsi="宋体" w:eastAsia="宋体"/>
                <w:sz w:val="24"/>
                <w:szCs w:val="24"/>
              </w:rPr>
            </w:pPr>
            <w:r>
              <w:rPr>
                <w:rFonts w:hint="eastAsia" w:ascii="宋体" w:hAnsi="宋体" w:eastAsia="宋体"/>
                <w:sz w:val="24"/>
                <w:szCs w:val="24"/>
              </w:rPr>
              <w:t>★1、报价必须含以下部分，包括：</w:t>
            </w:r>
          </w:p>
          <w:p>
            <w:pPr>
              <w:spacing w:line="480" w:lineRule="exact"/>
              <w:rPr>
                <w:rFonts w:ascii="宋体" w:hAnsi="宋体" w:eastAsia="宋体"/>
                <w:sz w:val="24"/>
                <w:szCs w:val="24"/>
              </w:rPr>
            </w:pPr>
            <w:r>
              <w:rPr>
                <w:rFonts w:hint="eastAsia" w:ascii="宋体" w:hAnsi="宋体" w:eastAsia="宋体"/>
                <w:sz w:val="24"/>
                <w:szCs w:val="24"/>
              </w:rPr>
              <w:t>（1）服务的价格；</w:t>
            </w:r>
          </w:p>
          <w:p>
            <w:pPr>
              <w:spacing w:line="480" w:lineRule="exact"/>
              <w:rPr>
                <w:rFonts w:ascii="宋体" w:hAnsi="宋体" w:eastAsia="宋体"/>
                <w:sz w:val="24"/>
                <w:szCs w:val="24"/>
              </w:rPr>
            </w:pPr>
            <w:r>
              <w:rPr>
                <w:rFonts w:hint="eastAsia" w:ascii="宋体" w:hAnsi="宋体" w:eastAsia="宋体"/>
                <w:sz w:val="24"/>
                <w:szCs w:val="24"/>
              </w:rPr>
              <w:t>本项目投标报价为总额报价，即一次性报出本项目所需的所有费用，含其他与评测服务有关的费用。本项目至验收结束，采购人不另支付任何费用。</w:t>
            </w:r>
          </w:p>
          <w:p>
            <w:pPr>
              <w:spacing w:line="480" w:lineRule="exact"/>
              <w:rPr>
                <w:rFonts w:ascii="宋体" w:hAnsi="宋体" w:eastAsia="宋体"/>
                <w:sz w:val="24"/>
                <w:szCs w:val="24"/>
              </w:rPr>
            </w:pPr>
            <w:r>
              <w:rPr>
                <w:rFonts w:hint="eastAsia" w:ascii="宋体" w:hAnsi="宋体" w:eastAsia="宋体"/>
                <w:sz w:val="24"/>
                <w:szCs w:val="24"/>
              </w:rPr>
              <w:t>（2）必要的保险费用和各项税金；</w:t>
            </w:r>
          </w:p>
          <w:p>
            <w:pPr>
              <w:spacing w:line="480" w:lineRule="exact"/>
              <w:rPr>
                <w:rFonts w:ascii="宋体" w:hAnsi="宋体" w:eastAsia="宋体"/>
                <w:sz w:val="24"/>
                <w:szCs w:val="24"/>
              </w:rPr>
            </w:pPr>
            <w:r>
              <w:rPr>
                <w:rFonts w:hint="eastAsia" w:ascii="宋体" w:hAnsi="宋体" w:eastAsia="宋体"/>
                <w:sz w:val="24"/>
                <w:szCs w:val="24"/>
              </w:rPr>
              <w:t>（3）履行合同所可能产生的其他费用，如技术支持、售后服务等；</w:t>
            </w:r>
          </w:p>
          <w:p>
            <w:pPr>
              <w:spacing w:line="480" w:lineRule="exact"/>
              <w:rPr>
                <w:rFonts w:ascii="宋体" w:hAnsi="宋体" w:eastAsia="宋体"/>
                <w:sz w:val="24"/>
                <w:szCs w:val="24"/>
              </w:rPr>
            </w:pPr>
            <w:r>
              <w:rPr>
                <w:rFonts w:hint="eastAsia" w:ascii="宋体" w:hAnsi="宋体" w:eastAsia="宋体"/>
                <w:sz w:val="24"/>
                <w:szCs w:val="24"/>
              </w:rPr>
              <w:t>（4）验收费用；</w:t>
            </w:r>
          </w:p>
          <w:p>
            <w:pPr>
              <w:spacing w:line="480" w:lineRule="exact"/>
              <w:rPr>
                <w:rFonts w:ascii="宋体" w:hAnsi="宋体" w:eastAsia="宋体"/>
                <w:sz w:val="24"/>
                <w:szCs w:val="24"/>
              </w:rPr>
            </w:pPr>
            <w:r>
              <w:rPr>
                <w:rFonts w:hint="eastAsia" w:ascii="宋体" w:hAnsi="宋体" w:eastAsia="宋体"/>
                <w:sz w:val="24"/>
                <w:szCs w:val="24"/>
              </w:rPr>
              <w:t>★2、付款方式：本项目无预付款，中标供应商所提交的服务成果经采购人书面验收合格后，一次性支付合同款。</w:t>
            </w:r>
          </w:p>
          <w:p>
            <w:pPr>
              <w:spacing w:line="480" w:lineRule="exact"/>
              <w:rPr>
                <w:rFonts w:ascii="宋体" w:hAnsi="宋体" w:eastAsia="宋体"/>
                <w:sz w:val="24"/>
                <w:szCs w:val="24"/>
              </w:rPr>
            </w:pPr>
            <w:r>
              <w:rPr>
                <w:rFonts w:hint="eastAsia" w:ascii="宋体" w:hAnsi="宋体" w:eastAsia="宋体"/>
                <w:sz w:val="24"/>
                <w:szCs w:val="24"/>
              </w:rPr>
              <w:t>★3、中标供应商在实施项目时，应向采购人提供该项目所涉及的各类国家、行业技术标准文件文本、数据材料，并就相关标准对采购人委派的现场监督人员进行培训、解释。</w:t>
            </w:r>
          </w:p>
          <w:p>
            <w:pPr>
              <w:tabs>
                <w:tab w:val="left" w:pos="2101"/>
              </w:tabs>
              <w:spacing w:line="360" w:lineRule="auto"/>
              <w:rPr>
                <w:rFonts w:ascii="宋体" w:hAnsi="宋体" w:eastAsia="宋体"/>
                <w:sz w:val="24"/>
                <w:szCs w:val="24"/>
              </w:rPr>
            </w:pPr>
            <w:r>
              <w:rPr>
                <w:rFonts w:hint="eastAsia" w:ascii="宋体" w:hAnsi="宋体" w:eastAsia="宋体"/>
                <w:sz w:val="24"/>
                <w:szCs w:val="24"/>
              </w:rPr>
              <w:t>★4、中标供应商必须签署相关保密协议，严格遵守协议及有关保密要求。</w:t>
            </w:r>
          </w:p>
          <w:p>
            <w:pPr>
              <w:spacing w:line="360" w:lineRule="auto"/>
              <w:textAlignment w:val="center"/>
              <w:rPr>
                <w:rFonts w:ascii="宋体" w:hAnsi="宋体" w:eastAsia="宋体"/>
                <w:sz w:val="24"/>
                <w:szCs w:val="24"/>
              </w:rPr>
            </w:pPr>
            <w:r>
              <w:rPr>
                <w:rFonts w:hint="eastAsia" w:ascii="宋体" w:hAnsi="宋体" w:eastAsia="宋体"/>
                <w:sz w:val="24"/>
                <w:szCs w:val="24"/>
              </w:rPr>
              <w:t>★5、在质量保证期内，按采购需求和业务需求调整的变动随时作出响应并对系统做出相应修改，以满足采购人的需求。</w:t>
            </w:r>
          </w:p>
          <w:p>
            <w:pPr>
              <w:tabs>
                <w:tab w:val="left" w:pos="2101"/>
              </w:tabs>
              <w:spacing w:line="360" w:lineRule="auto"/>
              <w:rPr>
                <w:rFonts w:ascii="宋体" w:hAnsi="宋体" w:eastAsia="宋体"/>
                <w:sz w:val="24"/>
                <w:szCs w:val="24"/>
              </w:rPr>
            </w:pPr>
            <w:r>
              <w:rPr>
                <w:rFonts w:hint="eastAsia" w:ascii="宋体" w:hAnsi="宋体" w:eastAsia="宋体"/>
                <w:sz w:val="24"/>
                <w:szCs w:val="24"/>
              </w:rPr>
              <w:t>★6、本项目与南宁智慧人社系统、应用平台关系密切，涉及的技术对接并实现，全部由中标供应商负责。</w:t>
            </w:r>
          </w:p>
          <w:p>
            <w:pPr>
              <w:spacing w:line="480" w:lineRule="exact"/>
              <w:rPr>
                <w:rFonts w:ascii="宋体" w:hAnsi="宋体" w:eastAsia="宋体"/>
                <w:sz w:val="24"/>
                <w:szCs w:val="24"/>
              </w:rPr>
            </w:pPr>
            <w:r>
              <w:rPr>
                <w:rFonts w:hint="eastAsia" w:ascii="宋体" w:hAnsi="宋体" w:eastAsia="宋体"/>
                <w:sz w:val="24"/>
                <w:szCs w:val="24"/>
              </w:rPr>
              <w:t>7、中标供应商需采购开发工具、系统功能模块、插件等本项目未列入工具，均由中标供应商自行落实处理,不再支付额外费用。</w:t>
            </w:r>
          </w:p>
        </w:tc>
      </w:tr>
    </w:tbl>
    <w:p>
      <w:pPr>
        <w:rPr>
          <w:rFonts w:ascii="宋体" w:hAnsi="宋体" w:eastAsia="宋体"/>
          <w:b/>
          <w:bCs/>
          <w:sz w:val="28"/>
          <w:szCs w:val="28"/>
        </w:rPr>
        <w:sectPr>
          <w:pgSz w:w="11906" w:h="16838"/>
          <w:pgMar w:top="998" w:right="992" w:bottom="998" w:left="992" w:header="964" w:footer="964" w:gutter="0"/>
          <w:cols w:space="0" w:num="1"/>
          <w:docGrid w:type="lines" w:linePitch="312" w:charSpace="0"/>
        </w:sectPr>
      </w:pPr>
    </w:p>
    <w:p>
      <w:pPr>
        <w:pStyle w:val="10"/>
        <w:ind w:left="0"/>
        <w:rPr>
          <w:rFonts w:hint="eastAsia" w:ascii="宋体" w:hAnsi="宋体" w:eastAsia="宋体"/>
          <w:b/>
          <w:bCs/>
          <w:sz w:val="24"/>
          <w:szCs w:val="24"/>
        </w:rPr>
      </w:pPr>
      <w:r>
        <w:rPr>
          <w:rFonts w:hint="eastAsia" w:ascii="宋体" w:hAnsi="宋体" w:eastAsia="宋体"/>
          <w:b/>
          <w:bCs/>
          <w:sz w:val="24"/>
          <w:szCs w:val="24"/>
        </w:rPr>
        <w:t>C分标：南宁市就业服务大厅和人力资源市场线上线下排队系统建设</w:t>
      </w:r>
    </w:p>
    <w:tbl>
      <w:tblPr>
        <w:tblStyle w:val="26"/>
        <w:tblpPr w:leftFromText="180" w:rightFromText="180" w:vertAnchor="text" w:horzAnchor="page" w:tblpX="748" w:tblpY="324"/>
        <w:tblOverlap w:val="never"/>
        <w:tblW w:w="10389" w:type="dxa"/>
        <w:tblInd w:w="0" w:type="dxa"/>
        <w:tblLayout w:type="fixed"/>
        <w:tblCellMar>
          <w:top w:w="0" w:type="dxa"/>
          <w:left w:w="0" w:type="dxa"/>
          <w:bottom w:w="0" w:type="dxa"/>
          <w:right w:w="0" w:type="dxa"/>
        </w:tblCellMar>
      </w:tblPr>
      <w:tblGrid>
        <w:gridCol w:w="782"/>
        <w:gridCol w:w="1303"/>
        <w:gridCol w:w="763"/>
        <w:gridCol w:w="5756"/>
        <w:gridCol w:w="1785"/>
      </w:tblGrid>
      <w:tr>
        <w:tblPrEx>
          <w:tblCellMar>
            <w:top w:w="0" w:type="dxa"/>
            <w:left w:w="0" w:type="dxa"/>
            <w:bottom w:w="0" w:type="dxa"/>
            <w:right w:w="0" w:type="dxa"/>
          </w:tblCellMar>
        </w:tblPrEx>
        <w:trPr>
          <w:trHeight w:val="826" w:hRule="atLeast"/>
        </w:trPr>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color w:val="auto"/>
                <w:sz w:val="24"/>
                <w:szCs w:val="24"/>
              </w:rPr>
            </w:pPr>
            <w:r>
              <w:rPr>
                <w:rFonts w:hint="eastAsia" w:ascii="宋体" w:hAnsi="宋体" w:eastAsia="宋体"/>
                <w:b/>
                <w:color w:val="auto"/>
                <w:sz w:val="24"/>
                <w:szCs w:val="24"/>
              </w:rPr>
              <w:t>序号</w:t>
            </w:r>
          </w:p>
        </w:tc>
        <w:tc>
          <w:tcPr>
            <w:tcW w:w="13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color w:val="auto"/>
                <w:sz w:val="24"/>
                <w:szCs w:val="24"/>
              </w:rPr>
            </w:pPr>
            <w:r>
              <w:rPr>
                <w:rFonts w:hint="eastAsia" w:ascii="宋体" w:hAnsi="宋体" w:eastAsia="宋体"/>
                <w:b/>
                <w:color w:val="auto"/>
                <w:sz w:val="24"/>
                <w:szCs w:val="24"/>
              </w:rPr>
              <w:t>服务名称</w:t>
            </w:r>
          </w:p>
        </w:tc>
        <w:tc>
          <w:tcPr>
            <w:tcW w:w="76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eastAsia="宋体"/>
                <w:b/>
                <w:color w:val="auto"/>
                <w:sz w:val="24"/>
                <w:szCs w:val="24"/>
              </w:rPr>
            </w:pPr>
            <w:r>
              <w:rPr>
                <w:rFonts w:hint="eastAsia" w:ascii="宋体" w:hAnsi="宋体" w:eastAsia="宋体"/>
                <w:b/>
                <w:color w:val="auto"/>
                <w:sz w:val="24"/>
                <w:szCs w:val="24"/>
              </w:rPr>
              <w:t>数量</w:t>
            </w:r>
          </w:p>
        </w:tc>
        <w:tc>
          <w:tcPr>
            <w:tcW w:w="575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eastAsia="宋体"/>
                <w:b/>
                <w:color w:val="auto"/>
                <w:sz w:val="24"/>
                <w:szCs w:val="24"/>
              </w:rPr>
            </w:pPr>
            <w:r>
              <w:rPr>
                <w:rFonts w:hint="eastAsia" w:ascii="宋体" w:hAnsi="宋体" w:eastAsia="宋体"/>
                <w:b/>
                <w:color w:val="auto"/>
                <w:sz w:val="24"/>
                <w:szCs w:val="24"/>
              </w:rPr>
              <w:t>服务内容及要求</w:t>
            </w:r>
          </w:p>
        </w:tc>
        <w:tc>
          <w:tcPr>
            <w:tcW w:w="17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宋体" w:hAnsi="宋体" w:eastAsia="宋体"/>
                <w:b/>
                <w:color w:val="auto"/>
                <w:sz w:val="24"/>
                <w:szCs w:val="24"/>
              </w:rPr>
            </w:pPr>
            <w:r>
              <w:rPr>
                <w:rFonts w:hint="eastAsia" w:ascii="宋体" w:hAnsi="宋体" w:eastAsia="宋体"/>
                <w:b/>
                <w:color w:val="auto"/>
                <w:sz w:val="24"/>
                <w:szCs w:val="24"/>
              </w:rPr>
              <w:t>分项最高限价（元）</w:t>
            </w:r>
          </w:p>
        </w:tc>
      </w:tr>
      <w:tr>
        <w:tblPrEx>
          <w:tblCellMar>
            <w:top w:w="0" w:type="dxa"/>
            <w:left w:w="0" w:type="dxa"/>
            <w:bottom w:w="0" w:type="dxa"/>
            <w:right w:w="0" w:type="dxa"/>
          </w:tblCellMar>
        </w:tblPrEx>
        <w:trPr>
          <w:trHeight w:val="577" w:hRule="atLeast"/>
        </w:trPr>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4"/>
                <w:szCs w:val="24"/>
              </w:rPr>
            </w:pPr>
            <w:r>
              <w:rPr>
                <w:rFonts w:hint="eastAsia" w:ascii="宋体" w:hAnsi="宋体" w:eastAsia="宋体"/>
                <w:color w:val="auto"/>
                <w:sz w:val="24"/>
                <w:szCs w:val="24"/>
              </w:rPr>
              <w:t>1</w:t>
            </w:r>
          </w:p>
        </w:tc>
        <w:tc>
          <w:tcPr>
            <w:tcW w:w="130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olor w:val="auto"/>
                <w:sz w:val="24"/>
                <w:szCs w:val="24"/>
              </w:rPr>
            </w:pPr>
            <w:r>
              <w:rPr>
                <w:rFonts w:hint="eastAsia" w:ascii="宋体" w:hAnsi="宋体" w:eastAsia="宋体"/>
                <w:color w:val="auto"/>
                <w:sz w:val="24"/>
                <w:szCs w:val="24"/>
              </w:rPr>
              <w:t>南宁市就业服务大厅和人力资源市场线上线下排队系统建设</w:t>
            </w:r>
          </w:p>
        </w:tc>
        <w:tc>
          <w:tcPr>
            <w:tcW w:w="76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ind w:firstLine="120" w:firstLineChars="50"/>
              <w:rPr>
                <w:rFonts w:ascii="宋体" w:hAnsi="宋体" w:eastAsia="宋体"/>
                <w:color w:val="auto"/>
                <w:sz w:val="24"/>
                <w:szCs w:val="24"/>
              </w:rPr>
            </w:pPr>
            <w:r>
              <w:rPr>
                <w:rFonts w:hint="eastAsia" w:ascii="宋体" w:hAnsi="宋体" w:eastAsia="宋体"/>
                <w:color w:val="auto"/>
                <w:sz w:val="24"/>
                <w:szCs w:val="24"/>
              </w:rPr>
              <w:t>1项</w:t>
            </w:r>
          </w:p>
        </w:tc>
        <w:tc>
          <w:tcPr>
            <w:tcW w:w="575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auto"/>
              <w:rPr>
                <w:rFonts w:ascii="宋体" w:hAnsi="宋体" w:eastAsia="宋体"/>
                <w:color w:val="auto"/>
                <w:sz w:val="24"/>
                <w:szCs w:val="24"/>
              </w:rPr>
            </w:pPr>
            <w:r>
              <w:rPr>
                <w:rFonts w:hint="eastAsia" w:ascii="宋体" w:hAnsi="宋体" w:eastAsia="宋体"/>
                <w:color w:val="auto"/>
                <w:sz w:val="24"/>
                <w:szCs w:val="24"/>
              </w:rPr>
              <w:t>一、概述</w:t>
            </w:r>
          </w:p>
          <w:p>
            <w:pPr>
              <w:spacing w:line="360" w:lineRule="auto"/>
              <w:ind w:firstLine="480" w:firstLineChars="200"/>
              <w:jc w:val="both"/>
              <w:rPr>
                <w:rFonts w:ascii="宋体" w:hAnsi="宋体" w:eastAsia="宋体"/>
                <w:color w:val="auto"/>
                <w:sz w:val="24"/>
                <w:szCs w:val="24"/>
              </w:rPr>
            </w:pPr>
            <w:r>
              <w:rPr>
                <w:rFonts w:hint="eastAsia" w:ascii="宋体" w:hAnsi="宋体" w:eastAsia="宋体"/>
                <w:color w:val="auto"/>
                <w:sz w:val="24"/>
                <w:szCs w:val="24"/>
              </w:rPr>
              <w:t>南宁市就业服务大厅和人力资源市场线上线下排队系统建设，便于社会公众传统排队和提供网上取号和叫号服务，解决社会公众在排队中所遇到的各种拥挤和混乱等现象，为社会公众带来极大的方便和愉悦，做到人人公正，合理有序。同时，对社会公众情况及工作人员的工作状况作出各种统计，为管理层进一步正确决策提供有力的依据，实现就业服务大厅和人力资源市场业务的有序办理。</w:t>
            </w:r>
          </w:p>
          <w:p>
            <w:pPr>
              <w:spacing w:line="360" w:lineRule="auto"/>
              <w:rPr>
                <w:rFonts w:ascii="宋体" w:hAnsi="宋体" w:eastAsia="宋体"/>
                <w:color w:val="auto"/>
                <w:sz w:val="24"/>
                <w:szCs w:val="24"/>
              </w:rPr>
            </w:pPr>
            <w:r>
              <w:rPr>
                <w:rFonts w:hint="eastAsia" w:ascii="宋体" w:hAnsi="宋体" w:eastAsia="宋体"/>
                <w:color w:val="auto"/>
                <w:sz w:val="24"/>
                <w:szCs w:val="24"/>
              </w:rPr>
              <w:t>二、详细技术要求</w:t>
            </w:r>
          </w:p>
          <w:p>
            <w:pPr>
              <w:spacing w:before="50" w:line="360" w:lineRule="auto"/>
              <w:jc w:val="both"/>
              <w:rPr>
                <w:rFonts w:ascii="宋体" w:hAnsi="宋体" w:eastAsia="宋体"/>
                <w:color w:val="auto"/>
                <w:sz w:val="24"/>
                <w:szCs w:val="24"/>
              </w:rPr>
            </w:pPr>
            <w:r>
              <w:rPr>
                <w:rFonts w:hint="eastAsia" w:ascii="宋体" w:hAnsi="宋体" w:eastAsia="宋体"/>
                <w:b/>
                <w:color w:val="auto"/>
                <w:sz w:val="24"/>
                <w:szCs w:val="24"/>
              </w:rPr>
              <w:t>★</w:t>
            </w:r>
            <w:r>
              <w:rPr>
                <w:rFonts w:hint="eastAsia" w:ascii="宋体" w:hAnsi="宋体" w:eastAsia="宋体"/>
                <w:color w:val="auto"/>
                <w:sz w:val="24"/>
                <w:szCs w:val="24"/>
              </w:rPr>
              <w:t>1、排队系统必须与南宁“智慧人社”系统，实现无缝对接，包括：南宁智慧人社APP、南宁市人社微信公众号、南宁人社微信小程序、南宁智慧人社业务经办系统等。</w:t>
            </w:r>
          </w:p>
          <w:p>
            <w:pPr>
              <w:spacing w:before="50" w:line="360" w:lineRule="auto"/>
              <w:jc w:val="both"/>
              <w:rPr>
                <w:rFonts w:ascii="宋体" w:hAnsi="宋体" w:eastAsia="宋体"/>
                <w:color w:val="auto"/>
                <w:sz w:val="24"/>
                <w:szCs w:val="24"/>
              </w:rPr>
            </w:pPr>
            <w:r>
              <w:rPr>
                <w:rFonts w:hint="eastAsia" w:ascii="宋体" w:hAnsi="宋体" w:eastAsia="宋体"/>
                <w:color w:val="auto"/>
                <w:sz w:val="24"/>
                <w:szCs w:val="24"/>
              </w:rPr>
              <w:t>★2、线下排队取号叫号：支持南宁市就业服务大厅和人力资源市场各服务网点的现场取号叫号功能并可打印排队小票。</w:t>
            </w:r>
          </w:p>
          <w:p>
            <w:pPr>
              <w:spacing w:before="50" w:line="360" w:lineRule="auto"/>
              <w:jc w:val="both"/>
              <w:rPr>
                <w:rFonts w:ascii="宋体" w:hAnsi="宋体" w:eastAsia="宋体"/>
                <w:color w:val="auto"/>
                <w:sz w:val="24"/>
                <w:szCs w:val="24"/>
              </w:rPr>
            </w:pPr>
            <w:r>
              <w:rPr>
                <w:rFonts w:hint="eastAsia" w:ascii="宋体" w:hAnsi="宋体" w:eastAsia="宋体"/>
                <w:color w:val="auto"/>
                <w:sz w:val="24"/>
                <w:szCs w:val="24"/>
              </w:rPr>
              <w:t>★3、支持线上排队功能：可在南宁智慧人社APP、南宁市人社微信公众号、南宁人社微信小程序等对选择的服务网点进行线上排队并展示当前的服务网点名称、排队号码、前方等待排队人数、时间、日期等信息。</w:t>
            </w:r>
          </w:p>
          <w:p>
            <w:pPr>
              <w:spacing w:before="50" w:line="360" w:lineRule="auto"/>
              <w:jc w:val="both"/>
              <w:rPr>
                <w:rFonts w:ascii="宋体" w:hAnsi="宋体" w:eastAsia="宋体"/>
                <w:color w:val="auto"/>
                <w:sz w:val="24"/>
                <w:szCs w:val="24"/>
              </w:rPr>
            </w:pPr>
            <w:r>
              <w:rPr>
                <w:rFonts w:hint="eastAsia" w:ascii="宋体" w:hAnsi="宋体" w:eastAsia="宋体"/>
                <w:color w:val="auto"/>
                <w:sz w:val="24"/>
                <w:szCs w:val="24"/>
              </w:rPr>
              <w:t>4、线上取票功能：通过线上排队领号后，到达相应的网点后，通过排队机输入取号码或者扫描二维码等形式，打印领取排队小票。</w:t>
            </w:r>
          </w:p>
          <w:p>
            <w:pPr>
              <w:spacing w:before="50" w:line="360" w:lineRule="auto"/>
              <w:jc w:val="both"/>
              <w:rPr>
                <w:rFonts w:ascii="宋体" w:hAnsi="宋体" w:eastAsia="宋体"/>
                <w:color w:val="auto"/>
                <w:sz w:val="24"/>
                <w:szCs w:val="24"/>
              </w:rPr>
            </w:pPr>
            <w:r>
              <w:rPr>
                <w:rFonts w:hint="eastAsia" w:ascii="宋体" w:hAnsi="宋体" w:eastAsia="宋体"/>
                <w:color w:val="auto"/>
                <w:sz w:val="24"/>
                <w:szCs w:val="24"/>
              </w:rPr>
              <w:t>★5、各服务网点排队数据显示功能：通过南宁智慧人社APP、南宁市人社微信公众号、南宁人社微信小程序等渠道可看到南宁市就业服务大厅和人力资源市场各服务网点当前的排队人数，取号后除了展示当前网点的排队号外，还需展示前方等待人数。</w:t>
            </w:r>
          </w:p>
          <w:p>
            <w:pPr>
              <w:spacing w:before="50" w:line="360" w:lineRule="auto"/>
              <w:jc w:val="both"/>
              <w:rPr>
                <w:rFonts w:ascii="宋体" w:hAnsi="宋体" w:eastAsia="宋体"/>
                <w:color w:val="auto"/>
                <w:sz w:val="24"/>
                <w:szCs w:val="24"/>
              </w:rPr>
            </w:pPr>
            <w:r>
              <w:rPr>
                <w:rFonts w:hint="eastAsia" w:ascii="宋体" w:hAnsi="宋体" w:eastAsia="宋体"/>
                <w:color w:val="auto"/>
                <w:sz w:val="24"/>
                <w:szCs w:val="24"/>
              </w:rPr>
              <w:t>★6、南宁市就业服务大厅和人力资源市场各服务网点的排队管理功能：对南宁市就业服务大厅和人力资源市场各个服务网点的排队系统进行设置，可单独对某个服务网点是否开放线上的排队系统进行设置，开放时间、日期、关闭时间、关闭日期等设置。</w:t>
            </w:r>
          </w:p>
          <w:p>
            <w:pPr>
              <w:spacing w:before="50" w:line="360" w:lineRule="auto"/>
              <w:jc w:val="both"/>
              <w:rPr>
                <w:rFonts w:ascii="宋体" w:hAnsi="宋体" w:eastAsia="宋体"/>
                <w:color w:val="auto"/>
                <w:sz w:val="24"/>
                <w:szCs w:val="24"/>
              </w:rPr>
            </w:pPr>
            <w:r>
              <w:rPr>
                <w:rFonts w:hint="eastAsia" w:ascii="宋体" w:hAnsi="宋体" w:eastAsia="宋体"/>
                <w:color w:val="auto"/>
                <w:sz w:val="24"/>
                <w:szCs w:val="24"/>
              </w:rPr>
              <w:t>★7、统计管理功能：可按服务网点、日期（年、月、日）、线上、线下统计排队的数据情况，可生成树形图、饼形图、条形图等，并可以生成导出相应的统计报表。</w:t>
            </w:r>
          </w:p>
          <w:p>
            <w:pPr>
              <w:spacing w:before="50" w:line="360" w:lineRule="auto"/>
              <w:jc w:val="both"/>
              <w:rPr>
                <w:rFonts w:ascii="宋体" w:hAnsi="宋体" w:eastAsia="宋体"/>
                <w:color w:val="auto"/>
                <w:sz w:val="24"/>
                <w:szCs w:val="24"/>
              </w:rPr>
            </w:pPr>
            <w:r>
              <w:rPr>
                <w:rFonts w:hint="eastAsia" w:ascii="宋体" w:hAnsi="宋体" w:eastAsia="宋体"/>
                <w:color w:val="auto"/>
                <w:sz w:val="24"/>
                <w:szCs w:val="24"/>
              </w:rPr>
              <w:t>8、排队系统与南宁智慧人社系统无缝对接，集成进南宁智慧人社系统，统一入口。</w:t>
            </w:r>
          </w:p>
          <w:p>
            <w:pPr>
              <w:spacing w:before="50" w:line="360" w:lineRule="auto"/>
              <w:jc w:val="both"/>
              <w:rPr>
                <w:rFonts w:ascii="宋体" w:hAnsi="宋体" w:eastAsia="宋体"/>
                <w:color w:val="auto"/>
                <w:sz w:val="24"/>
                <w:szCs w:val="24"/>
              </w:rPr>
            </w:pPr>
            <w:r>
              <w:rPr>
                <w:rFonts w:hint="eastAsia" w:ascii="宋体" w:hAnsi="宋体" w:eastAsia="宋体"/>
                <w:color w:val="auto"/>
                <w:sz w:val="24"/>
                <w:szCs w:val="24"/>
              </w:rPr>
              <w:t>★9、排队系统需与现有正在使用的排队设备进行无缝对接，确保接入排队系统后能够兼容现有的排队设备，确保正常使用。</w:t>
            </w:r>
          </w:p>
          <w:p>
            <w:pPr>
              <w:spacing w:before="50" w:line="360" w:lineRule="auto"/>
              <w:jc w:val="both"/>
              <w:rPr>
                <w:rFonts w:ascii="宋体" w:hAnsi="宋体" w:eastAsia="宋体"/>
                <w:b/>
                <w:color w:val="auto"/>
                <w:sz w:val="24"/>
                <w:szCs w:val="24"/>
              </w:rPr>
            </w:pPr>
            <w:r>
              <w:rPr>
                <w:rFonts w:hint="eastAsia" w:ascii="宋体" w:hAnsi="宋体" w:eastAsia="宋体"/>
                <w:color w:val="auto"/>
                <w:sz w:val="24"/>
                <w:szCs w:val="24"/>
              </w:rPr>
              <w:t>10、排队系统需要南宁智慧人社监控系统无缝衔接，可通过南宁智慧人社监控大屏时时监控各服务网点线上线下的一个排队人数情况。</w:t>
            </w:r>
          </w:p>
        </w:tc>
        <w:tc>
          <w:tcPr>
            <w:tcW w:w="17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before="50" w:line="360" w:lineRule="auto"/>
              <w:jc w:val="center"/>
              <w:rPr>
                <w:rFonts w:ascii="宋体" w:hAnsi="宋体" w:eastAsia="宋体"/>
                <w:color w:val="auto"/>
                <w:sz w:val="24"/>
                <w:szCs w:val="24"/>
              </w:rPr>
            </w:pPr>
            <w:r>
              <w:rPr>
                <w:rFonts w:hint="eastAsia" w:ascii="宋体" w:hAnsi="宋体" w:eastAsia="宋体"/>
                <w:b/>
                <w:color w:val="auto"/>
                <w:sz w:val="24"/>
                <w:szCs w:val="24"/>
              </w:rPr>
              <w:t>360000.00</w:t>
            </w:r>
          </w:p>
        </w:tc>
      </w:tr>
      <w:tr>
        <w:tblPrEx>
          <w:tblCellMar>
            <w:top w:w="0" w:type="dxa"/>
            <w:left w:w="0" w:type="dxa"/>
            <w:bottom w:w="0" w:type="dxa"/>
            <w:right w:w="0" w:type="dxa"/>
          </w:tblCellMar>
        </w:tblPrEx>
        <w:trPr>
          <w:trHeight w:val="577" w:hRule="atLeast"/>
        </w:trPr>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4"/>
                <w:szCs w:val="24"/>
              </w:rPr>
            </w:pPr>
            <w:r>
              <w:rPr>
                <w:rFonts w:hint="eastAsia" w:ascii="宋体" w:hAnsi="宋体" w:eastAsia="宋体"/>
                <w:color w:val="auto"/>
                <w:sz w:val="24"/>
                <w:szCs w:val="24"/>
              </w:rPr>
              <w:t>2</w:t>
            </w:r>
          </w:p>
        </w:tc>
        <w:tc>
          <w:tcPr>
            <w:tcW w:w="1303" w:type="dxa"/>
            <w:tcBorders>
              <w:top w:val="single" w:color="auto" w:sz="4" w:space="0"/>
              <w:left w:val="single" w:color="auto" w:sz="4" w:space="0"/>
              <w:bottom w:val="single" w:color="auto" w:sz="4" w:space="0"/>
              <w:right w:val="single" w:color="auto" w:sz="4" w:space="0"/>
            </w:tcBorders>
            <w:vAlign w:val="center"/>
          </w:tcPr>
          <w:p>
            <w:pPr>
              <w:tabs>
                <w:tab w:val="left" w:pos="2101"/>
              </w:tabs>
              <w:spacing w:line="360" w:lineRule="auto"/>
              <w:rPr>
                <w:rFonts w:ascii="宋体" w:hAnsi="宋体" w:eastAsia="宋体"/>
                <w:color w:val="auto"/>
                <w:sz w:val="24"/>
                <w:szCs w:val="24"/>
              </w:rPr>
            </w:pPr>
            <w:r>
              <w:rPr>
                <w:rFonts w:hint="eastAsia" w:ascii="宋体" w:hAnsi="宋体" w:eastAsia="宋体"/>
                <w:color w:val="auto"/>
                <w:sz w:val="24"/>
                <w:szCs w:val="24"/>
              </w:rPr>
              <w:t>无线触屏取号机</w:t>
            </w:r>
          </w:p>
        </w:tc>
        <w:tc>
          <w:tcPr>
            <w:tcW w:w="76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tabs>
                <w:tab w:val="left" w:pos="2101"/>
              </w:tabs>
              <w:spacing w:line="360" w:lineRule="auto"/>
              <w:jc w:val="center"/>
              <w:rPr>
                <w:rFonts w:ascii="宋体" w:hAnsi="宋体" w:eastAsia="宋体"/>
                <w:color w:val="auto"/>
                <w:sz w:val="24"/>
                <w:szCs w:val="24"/>
              </w:rPr>
            </w:pPr>
            <w:r>
              <w:rPr>
                <w:rFonts w:hint="eastAsia" w:ascii="宋体" w:hAnsi="宋体" w:eastAsia="宋体"/>
                <w:color w:val="auto"/>
                <w:sz w:val="24"/>
                <w:szCs w:val="24"/>
              </w:rPr>
              <w:t>7台</w:t>
            </w:r>
          </w:p>
        </w:tc>
        <w:tc>
          <w:tcPr>
            <w:tcW w:w="575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both"/>
              <w:rPr>
                <w:rFonts w:ascii="宋体" w:hAnsi="宋体" w:eastAsia="宋体"/>
                <w:color w:val="auto"/>
                <w:sz w:val="24"/>
                <w:szCs w:val="24"/>
              </w:rPr>
            </w:pPr>
            <w:r>
              <w:rPr>
                <w:rFonts w:hint="eastAsia" w:ascii="宋体" w:hAnsi="宋体" w:eastAsia="宋体"/>
                <w:color w:val="auto"/>
                <w:sz w:val="24"/>
                <w:szCs w:val="24"/>
              </w:rPr>
              <w:t>★1、≥17寸液晶显示器；</w:t>
            </w:r>
            <w:r>
              <w:rPr>
                <w:rFonts w:hint="eastAsia" w:ascii="宋体" w:hAnsi="宋体" w:eastAsia="宋体"/>
                <w:color w:val="auto"/>
                <w:sz w:val="24"/>
                <w:szCs w:val="24"/>
              </w:rPr>
              <w:br w:type="textWrapping"/>
            </w:r>
            <w:r>
              <w:rPr>
                <w:rFonts w:hint="eastAsia" w:ascii="宋体" w:hAnsi="宋体" w:eastAsia="宋体"/>
                <w:color w:val="auto"/>
                <w:sz w:val="24"/>
                <w:szCs w:val="24"/>
              </w:rPr>
              <w:t>★2、≥17寸超薄触摸屏；</w:t>
            </w:r>
            <w:r>
              <w:rPr>
                <w:rFonts w:hint="eastAsia" w:ascii="宋体" w:hAnsi="宋体" w:eastAsia="宋体"/>
                <w:color w:val="auto"/>
                <w:sz w:val="24"/>
                <w:szCs w:val="24"/>
              </w:rPr>
              <w:br w:type="textWrapping"/>
            </w:r>
            <w:r>
              <w:rPr>
                <w:rFonts w:hint="eastAsia" w:ascii="宋体" w:hAnsi="宋体" w:eastAsia="宋体"/>
                <w:color w:val="auto"/>
                <w:sz w:val="24"/>
                <w:szCs w:val="24"/>
              </w:rPr>
              <w:t>3、≥17寸一体排队专用机柜；</w:t>
            </w:r>
            <w:r>
              <w:rPr>
                <w:rFonts w:hint="eastAsia" w:ascii="宋体" w:hAnsi="宋体" w:eastAsia="宋体"/>
                <w:color w:val="auto"/>
                <w:sz w:val="24"/>
                <w:szCs w:val="24"/>
              </w:rPr>
              <w:br w:type="textWrapping"/>
            </w:r>
            <w:r>
              <w:rPr>
                <w:rFonts w:hint="eastAsia" w:ascii="宋体" w:hAnsi="宋体" w:eastAsia="宋体"/>
                <w:color w:val="auto"/>
                <w:sz w:val="24"/>
                <w:szCs w:val="24"/>
              </w:rPr>
              <w:t>4、高速热敏号票打印机；</w:t>
            </w:r>
            <w:r>
              <w:rPr>
                <w:rFonts w:hint="eastAsia" w:ascii="宋体" w:hAnsi="宋体" w:eastAsia="宋体"/>
                <w:color w:val="auto"/>
                <w:sz w:val="24"/>
                <w:szCs w:val="24"/>
              </w:rPr>
              <w:br w:type="textWrapping"/>
            </w:r>
            <w:r>
              <w:rPr>
                <w:rFonts w:hint="eastAsia" w:ascii="宋体" w:hAnsi="宋体" w:eastAsia="宋体"/>
                <w:color w:val="auto"/>
                <w:sz w:val="24"/>
                <w:szCs w:val="24"/>
              </w:rPr>
              <w:t>5、排队专用主机：CPU ATOM D410 1.66GHz处理器或同等档次处理器；≥2G 金士顿内存或同等档次参数；西捷硬盘≥500G或≥32G固态硬盘或同等档次参数；长城电源D410凌动主板或同等档次参数；集成声卡显卡，网卡、键盘、鼠标；内置功放及两个防磁立体音响(300平方米内均可听清,可不需外接音箱)；</w:t>
            </w:r>
          </w:p>
          <w:p>
            <w:pPr>
              <w:spacing w:line="400" w:lineRule="exact"/>
              <w:jc w:val="both"/>
              <w:rPr>
                <w:rFonts w:ascii="宋体" w:hAnsi="宋体" w:eastAsia="宋体"/>
                <w:color w:val="auto"/>
                <w:sz w:val="24"/>
                <w:szCs w:val="24"/>
              </w:rPr>
            </w:pPr>
            <w:r>
              <w:rPr>
                <w:rFonts w:hint="eastAsia" w:ascii="宋体" w:hAnsi="宋体" w:eastAsia="宋体"/>
                <w:color w:val="auto"/>
                <w:sz w:val="24"/>
                <w:szCs w:val="24"/>
              </w:rPr>
              <w:t>6、无线接收器；</w:t>
            </w:r>
            <w:r>
              <w:rPr>
                <w:rFonts w:hint="eastAsia" w:ascii="宋体" w:hAnsi="宋体" w:eastAsia="宋体"/>
                <w:color w:val="auto"/>
                <w:sz w:val="24"/>
                <w:szCs w:val="24"/>
              </w:rPr>
              <w:br w:type="textWrapping"/>
            </w:r>
            <w:r>
              <w:rPr>
                <w:rFonts w:hint="eastAsia" w:ascii="宋体" w:hAnsi="宋体" w:eastAsia="宋体"/>
                <w:color w:val="auto"/>
                <w:sz w:val="24"/>
                <w:szCs w:val="24"/>
              </w:rPr>
              <w:t xml:space="preserve">★7、外观尺寸(长×宽×高) ：约为400mm×380mm× 1360mm </w:t>
            </w:r>
          </w:p>
          <w:p>
            <w:pPr>
              <w:spacing w:line="400" w:lineRule="exact"/>
              <w:jc w:val="both"/>
              <w:rPr>
                <w:rFonts w:ascii="宋体" w:hAnsi="宋体" w:eastAsia="宋体"/>
                <w:color w:val="auto"/>
                <w:sz w:val="24"/>
                <w:szCs w:val="24"/>
              </w:rPr>
            </w:pPr>
            <w:r>
              <w:rPr>
                <w:rFonts w:hint="eastAsia" w:ascii="宋体" w:hAnsi="宋体" w:eastAsia="宋体"/>
                <w:color w:val="auto"/>
                <w:sz w:val="24"/>
                <w:szCs w:val="24"/>
              </w:rPr>
              <w:t>★8、开放APP、微信接入接口；可支持南宁智慧人社APP、南宁市人社微信公众号、南宁人社微信小程序接入。</w:t>
            </w:r>
          </w:p>
          <w:p>
            <w:pPr>
              <w:spacing w:line="400" w:lineRule="exact"/>
              <w:jc w:val="both"/>
              <w:rPr>
                <w:rFonts w:ascii="宋体" w:hAnsi="宋体" w:eastAsia="宋体"/>
                <w:color w:val="auto"/>
                <w:sz w:val="24"/>
                <w:szCs w:val="24"/>
              </w:rPr>
            </w:pPr>
            <w:r>
              <w:rPr>
                <w:rFonts w:hint="eastAsia" w:ascii="宋体" w:hAnsi="宋体" w:eastAsia="宋体"/>
                <w:color w:val="auto"/>
                <w:sz w:val="24"/>
                <w:szCs w:val="24"/>
              </w:rPr>
              <w:t>★9、系统软件：必须与“智慧人社”业务经办平台（包括：公共服务平台、社会保险业务系统、社会保障卡业务系统、人事人才业务系统、劳动就业业务系统、劳动仲裁业务系统等）及相关信息系统平台进行无缝实时连接。</w:t>
            </w:r>
          </w:p>
        </w:tc>
        <w:tc>
          <w:tcPr>
            <w:tcW w:w="17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88" w:lineRule="auto"/>
              <w:jc w:val="center"/>
              <w:rPr>
                <w:rFonts w:ascii="宋体" w:hAnsi="宋体" w:eastAsia="宋体"/>
                <w:color w:val="auto"/>
                <w:sz w:val="24"/>
                <w:szCs w:val="24"/>
              </w:rPr>
            </w:pPr>
            <w:r>
              <w:rPr>
                <w:rFonts w:hint="eastAsia" w:ascii="宋体" w:hAnsi="宋体" w:eastAsia="宋体"/>
                <w:b/>
                <w:color w:val="auto"/>
                <w:sz w:val="24"/>
                <w:szCs w:val="24"/>
              </w:rPr>
              <w:t>80000.00</w:t>
            </w:r>
          </w:p>
        </w:tc>
      </w:tr>
      <w:tr>
        <w:tblPrEx>
          <w:tblCellMar>
            <w:top w:w="0" w:type="dxa"/>
            <w:left w:w="0" w:type="dxa"/>
            <w:bottom w:w="0" w:type="dxa"/>
            <w:right w:w="0" w:type="dxa"/>
          </w:tblCellMar>
        </w:tblPrEx>
        <w:trPr>
          <w:trHeight w:val="577" w:hRule="atLeast"/>
        </w:trPr>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4"/>
                <w:szCs w:val="24"/>
              </w:rPr>
            </w:pPr>
            <w:r>
              <w:rPr>
                <w:rFonts w:hint="eastAsia" w:ascii="宋体" w:hAnsi="宋体" w:eastAsia="宋体"/>
                <w:color w:val="auto"/>
                <w:sz w:val="24"/>
                <w:szCs w:val="24"/>
              </w:rPr>
              <w:t>3</w:t>
            </w:r>
          </w:p>
        </w:tc>
        <w:tc>
          <w:tcPr>
            <w:tcW w:w="1303" w:type="dxa"/>
            <w:tcBorders>
              <w:top w:val="single" w:color="auto" w:sz="4" w:space="0"/>
              <w:left w:val="single" w:color="auto" w:sz="4" w:space="0"/>
              <w:bottom w:val="single" w:color="auto" w:sz="4" w:space="0"/>
              <w:right w:val="single" w:color="auto" w:sz="4" w:space="0"/>
            </w:tcBorders>
            <w:vAlign w:val="center"/>
          </w:tcPr>
          <w:p>
            <w:pPr>
              <w:tabs>
                <w:tab w:val="left" w:pos="2101"/>
              </w:tabs>
              <w:spacing w:line="360" w:lineRule="auto"/>
              <w:rPr>
                <w:rFonts w:ascii="宋体" w:hAnsi="宋体" w:eastAsia="宋体"/>
                <w:color w:val="auto"/>
                <w:sz w:val="24"/>
                <w:szCs w:val="24"/>
              </w:rPr>
            </w:pPr>
            <w:r>
              <w:rPr>
                <w:rFonts w:hint="eastAsia" w:ascii="宋体" w:hAnsi="宋体" w:eastAsia="宋体"/>
                <w:color w:val="auto"/>
                <w:sz w:val="24"/>
                <w:szCs w:val="24"/>
              </w:rPr>
              <w:t>无线窗口屏</w:t>
            </w:r>
          </w:p>
        </w:tc>
        <w:tc>
          <w:tcPr>
            <w:tcW w:w="76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tabs>
                <w:tab w:val="left" w:pos="2101"/>
              </w:tabs>
              <w:spacing w:line="360" w:lineRule="auto"/>
              <w:jc w:val="center"/>
              <w:rPr>
                <w:rFonts w:ascii="宋体" w:hAnsi="宋体" w:eastAsia="宋体"/>
                <w:color w:val="auto"/>
                <w:sz w:val="24"/>
                <w:szCs w:val="24"/>
              </w:rPr>
            </w:pPr>
            <w:r>
              <w:rPr>
                <w:rFonts w:hint="eastAsia" w:ascii="宋体" w:hAnsi="宋体" w:eastAsia="宋体"/>
                <w:color w:val="auto"/>
                <w:sz w:val="24"/>
                <w:szCs w:val="24"/>
              </w:rPr>
              <w:t>39台</w:t>
            </w:r>
          </w:p>
        </w:tc>
        <w:tc>
          <w:tcPr>
            <w:tcW w:w="575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rPr>
                <w:rFonts w:ascii="宋体" w:hAnsi="宋体" w:eastAsia="宋体"/>
                <w:color w:val="auto"/>
                <w:sz w:val="24"/>
                <w:szCs w:val="24"/>
              </w:rPr>
            </w:pPr>
            <w:r>
              <w:rPr>
                <w:rFonts w:hint="eastAsia" w:ascii="宋体" w:hAnsi="宋体" w:eastAsia="宋体"/>
                <w:color w:val="auto"/>
                <w:sz w:val="24"/>
                <w:szCs w:val="24"/>
              </w:rPr>
              <w:t>1、≥φ5.0mmLED点阵模块、单红色、≥16点阵、解像度≥64点×16点、五位汉字显示；</w:t>
            </w:r>
          </w:p>
          <w:p>
            <w:pPr>
              <w:spacing w:line="400" w:lineRule="exact"/>
              <w:rPr>
                <w:rFonts w:ascii="宋体" w:hAnsi="宋体" w:eastAsia="宋体"/>
                <w:color w:val="auto"/>
                <w:sz w:val="24"/>
                <w:szCs w:val="24"/>
              </w:rPr>
            </w:pPr>
            <w:r>
              <w:rPr>
                <w:rFonts w:hint="eastAsia" w:ascii="宋体" w:hAnsi="宋体" w:eastAsia="宋体"/>
                <w:color w:val="auto"/>
                <w:sz w:val="24"/>
                <w:szCs w:val="24"/>
              </w:rPr>
              <w:t>2、物理尺寸：约为65cm(长)×16cm(宽) X3.9cm(厚)；显示内容：①请A008号</w:t>
            </w:r>
          </w:p>
        </w:tc>
        <w:tc>
          <w:tcPr>
            <w:tcW w:w="17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88" w:lineRule="auto"/>
              <w:jc w:val="center"/>
              <w:rPr>
                <w:rFonts w:ascii="宋体" w:hAnsi="宋体" w:eastAsia="宋体"/>
                <w:color w:val="auto"/>
                <w:sz w:val="24"/>
                <w:szCs w:val="24"/>
              </w:rPr>
            </w:pPr>
            <w:r>
              <w:rPr>
                <w:rFonts w:hint="eastAsia" w:ascii="宋体" w:hAnsi="宋体" w:eastAsia="宋体"/>
                <w:b/>
                <w:color w:val="auto"/>
                <w:sz w:val="24"/>
                <w:szCs w:val="24"/>
              </w:rPr>
              <w:t>30000.00</w:t>
            </w:r>
          </w:p>
        </w:tc>
      </w:tr>
      <w:tr>
        <w:tblPrEx>
          <w:tblCellMar>
            <w:top w:w="0" w:type="dxa"/>
            <w:left w:w="0" w:type="dxa"/>
            <w:bottom w:w="0" w:type="dxa"/>
            <w:right w:w="0" w:type="dxa"/>
          </w:tblCellMar>
        </w:tblPrEx>
        <w:trPr>
          <w:trHeight w:val="577" w:hRule="atLeast"/>
        </w:trPr>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4"/>
                <w:szCs w:val="24"/>
              </w:rPr>
            </w:pPr>
            <w:r>
              <w:rPr>
                <w:rFonts w:hint="eastAsia" w:ascii="宋体" w:hAnsi="宋体" w:eastAsia="宋体"/>
                <w:color w:val="auto"/>
                <w:sz w:val="24"/>
                <w:szCs w:val="24"/>
              </w:rPr>
              <w:t>4</w:t>
            </w:r>
          </w:p>
        </w:tc>
        <w:tc>
          <w:tcPr>
            <w:tcW w:w="1303" w:type="dxa"/>
            <w:tcBorders>
              <w:top w:val="single" w:color="auto" w:sz="4" w:space="0"/>
              <w:left w:val="single" w:color="auto" w:sz="4" w:space="0"/>
              <w:bottom w:val="single" w:color="auto" w:sz="4" w:space="0"/>
              <w:right w:val="single" w:color="auto" w:sz="4" w:space="0"/>
            </w:tcBorders>
            <w:vAlign w:val="center"/>
          </w:tcPr>
          <w:p>
            <w:pPr>
              <w:tabs>
                <w:tab w:val="left" w:pos="2101"/>
              </w:tabs>
              <w:spacing w:line="360" w:lineRule="auto"/>
              <w:rPr>
                <w:rFonts w:ascii="宋体" w:hAnsi="宋体" w:eastAsia="宋体"/>
                <w:color w:val="auto"/>
                <w:sz w:val="24"/>
                <w:szCs w:val="24"/>
              </w:rPr>
            </w:pPr>
            <w:r>
              <w:rPr>
                <w:rFonts w:hint="eastAsia" w:ascii="宋体" w:hAnsi="宋体" w:eastAsia="宋体"/>
                <w:color w:val="auto"/>
                <w:sz w:val="24"/>
                <w:szCs w:val="24"/>
              </w:rPr>
              <w:t>无线硬件叫号器</w:t>
            </w:r>
          </w:p>
        </w:tc>
        <w:tc>
          <w:tcPr>
            <w:tcW w:w="76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tabs>
                <w:tab w:val="left" w:pos="2101"/>
              </w:tabs>
              <w:spacing w:line="360" w:lineRule="auto"/>
              <w:jc w:val="center"/>
              <w:rPr>
                <w:rFonts w:ascii="宋体" w:hAnsi="宋体" w:eastAsia="宋体"/>
                <w:color w:val="auto"/>
                <w:sz w:val="24"/>
                <w:szCs w:val="24"/>
              </w:rPr>
            </w:pPr>
            <w:r>
              <w:rPr>
                <w:rFonts w:hint="eastAsia" w:ascii="宋体" w:hAnsi="宋体" w:eastAsia="宋体"/>
                <w:color w:val="auto"/>
                <w:sz w:val="24"/>
                <w:szCs w:val="24"/>
              </w:rPr>
              <w:t>39台</w:t>
            </w:r>
          </w:p>
        </w:tc>
        <w:tc>
          <w:tcPr>
            <w:tcW w:w="575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rPr>
                <w:rFonts w:ascii="宋体" w:hAnsi="宋体" w:eastAsia="宋体"/>
                <w:color w:val="auto"/>
                <w:sz w:val="24"/>
                <w:szCs w:val="24"/>
              </w:rPr>
            </w:pPr>
            <w:r>
              <w:rPr>
                <w:rFonts w:hint="eastAsia" w:ascii="宋体" w:hAnsi="宋体" w:eastAsia="宋体"/>
                <w:color w:val="auto"/>
                <w:sz w:val="24"/>
                <w:szCs w:val="24"/>
              </w:rPr>
              <w:t>1、≥14键多功能键盘；</w:t>
            </w:r>
            <w:r>
              <w:rPr>
                <w:rFonts w:hint="eastAsia" w:ascii="宋体" w:hAnsi="宋体" w:eastAsia="宋体"/>
                <w:color w:val="auto"/>
                <w:sz w:val="24"/>
                <w:szCs w:val="24"/>
              </w:rPr>
              <w:br w:type="textWrapping"/>
            </w:r>
            <w:r>
              <w:rPr>
                <w:rFonts w:hint="eastAsia" w:ascii="宋体" w:hAnsi="宋体" w:eastAsia="宋体"/>
                <w:color w:val="auto"/>
                <w:sz w:val="24"/>
                <w:szCs w:val="24"/>
              </w:rPr>
              <w:t>2、直流24V 6位LCD液晶显示屏，两位显示等待人数，四位显示当前排队号码；</w:t>
            </w:r>
            <w:r>
              <w:rPr>
                <w:rFonts w:hint="eastAsia" w:ascii="宋体" w:hAnsi="宋体" w:eastAsia="宋体"/>
                <w:color w:val="auto"/>
                <w:sz w:val="24"/>
                <w:szCs w:val="24"/>
              </w:rPr>
              <w:br w:type="textWrapping"/>
            </w:r>
            <w:r>
              <w:rPr>
                <w:rFonts w:hint="eastAsia" w:ascii="宋体" w:hAnsi="宋体" w:eastAsia="宋体"/>
                <w:color w:val="auto"/>
                <w:sz w:val="24"/>
                <w:szCs w:val="24"/>
              </w:rPr>
              <w:t>3、物理尺寸(单位：厘米）：约为14.8 (长)×9(宽) ×4.2(高)；</w:t>
            </w:r>
          </w:p>
        </w:tc>
        <w:tc>
          <w:tcPr>
            <w:tcW w:w="17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88" w:lineRule="auto"/>
              <w:jc w:val="center"/>
              <w:rPr>
                <w:rFonts w:ascii="宋体" w:hAnsi="宋体" w:eastAsia="宋体"/>
                <w:color w:val="auto"/>
                <w:sz w:val="24"/>
                <w:szCs w:val="24"/>
              </w:rPr>
            </w:pPr>
            <w:r>
              <w:rPr>
                <w:rFonts w:hint="eastAsia" w:ascii="宋体" w:hAnsi="宋体" w:eastAsia="宋体"/>
                <w:b/>
                <w:color w:val="auto"/>
                <w:sz w:val="24"/>
                <w:szCs w:val="24"/>
              </w:rPr>
              <w:t>30000.00</w:t>
            </w:r>
          </w:p>
        </w:tc>
      </w:tr>
      <w:tr>
        <w:tblPrEx>
          <w:tblCellMar>
            <w:top w:w="0" w:type="dxa"/>
            <w:left w:w="0" w:type="dxa"/>
            <w:bottom w:w="0" w:type="dxa"/>
            <w:right w:w="0" w:type="dxa"/>
          </w:tblCellMar>
        </w:tblPrEx>
        <w:trPr>
          <w:trHeight w:val="421" w:hRule="atLeast"/>
        </w:trPr>
        <w:tc>
          <w:tcPr>
            <w:tcW w:w="2848" w:type="dxa"/>
            <w:gridSpan w:val="3"/>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olor w:val="auto"/>
                <w:sz w:val="24"/>
                <w:szCs w:val="24"/>
              </w:rPr>
            </w:pPr>
            <w:r>
              <w:rPr>
                <w:rFonts w:hint="eastAsia" w:ascii="宋体" w:hAnsi="宋体" w:eastAsia="宋体"/>
                <w:color w:val="auto"/>
                <w:sz w:val="24"/>
                <w:szCs w:val="24"/>
              </w:rPr>
              <w:t>分项最高限价合计（元）</w:t>
            </w:r>
          </w:p>
        </w:tc>
        <w:tc>
          <w:tcPr>
            <w:tcW w:w="7541"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360" w:lineRule="auto"/>
              <w:ind w:firstLine="240" w:firstLineChars="100"/>
              <w:rPr>
                <w:rFonts w:ascii="宋体" w:hAnsi="宋体" w:eastAsia="宋体"/>
                <w:color w:val="auto"/>
                <w:sz w:val="24"/>
                <w:szCs w:val="24"/>
              </w:rPr>
            </w:pPr>
            <w:r>
              <w:rPr>
                <w:rFonts w:hint="eastAsia" w:ascii="宋体" w:hAnsi="宋体" w:eastAsia="宋体"/>
                <w:color w:val="auto"/>
                <w:sz w:val="24"/>
                <w:szCs w:val="24"/>
              </w:rPr>
              <w:t>¥500000.00元</w:t>
            </w:r>
          </w:p>
        </w:tc>
      </w:tr>
      <w:tr>
        <w:tblPrEx>
          <w:tblCellMar>
            <w:top w:w="0" w:type="dxa"/>
            <w:left w:w="0" w:type="dxa"/>
            <w:bottom w:w="0" w:type="dxa"/>
            <w:right w:w="0" w:type="dxa"/>
          </w:tblCellMar>
        </w:tblPrEx>
        <w:trPr>
          <w:trHeight w:val="577" w:hRule="atLeast"/>
        </w:trPr>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bCs/>
                <w:color w:val="auto"/>
                <w:sz w:val="24"/>
                <w:szCs w:val="24"/>
              </w:rPr>
            </w:pPr>
            <w:r>
              <w:rPr>
                <w:rFonts w:hint="eastAsia" w:ascii="宋体" w:hAnsi="宋体" w:eastAsia="宋体"/>
                <w:b/>
                <w:bCs/>
                <w:color w:val="auto"/>
                <w:sz w:val="24"/>
                <w:szCs w:val="24"/>
              </w:rPr>
              <w:t>商</w:t>
            </w:r>
          </w:p>
          <w:p>
            <w:pPr>
              <w:spacing w:line="360" w:lineRule="auto"/>
              <w:jc w:val="center"/>
              <w:rPr>
                <w:rFonts w:ascii="宋体" w:hAnsi="宋体" w:eastAsia="宋体"/>
                <w:b/>
                <w:bCs/>
                <w:color w:val="auto"/>
                <w:sz w:val="24"/>
                <w:szCs w:val="24"/>
              </w:rPr>
            </w:pPr>
            <w:r>
              <w:rPr>
                <w:rFonts w:hint="eastAsia" w:ascii="宋体" w:hAnsi="宋体" w:eastAsia="宋体"/>
                <w:b/>
                <w:bCs/>
                <w:color w:val="auto"/>
                <w:sz w:val="24"/>
                <w:szCs w:val="24"/>
              </w:rPr>
              <w:t>务</w:t>
            </w:r>
          </w:p>
          <w:p>
            <w:pPr>
              <w:spacing w:line="360" w:lineRule="auto"/>
              <w:jc w:val="center"/>
              <w:rPr>
                <w:rFonts w:ascii="宋体" w:hAnsi="宋体" w:eastAsia="宋体"/>
                <w:b/>
                <w:bCs/>
                <w:color w:val="auto"/>
                <w:sz w:val="24"/>
                <w:szCs w:val="24"/>
              </w:rPr>
            </w:pPr>
            <w:r>
              <w:rPr>
                <w:rFonts w:hint="eastAsia" w:ascii="宋体" w:hAnsi="宋体" w:eastAsia="宋体"/>
                <w:b/>
                <w:bCs/>
                <w:color w:val="auto"/>
                <w:sz w:val="24"/>
                <w:szCs w:val="24"/>
              </w:rPr>
              <w:t>条</w:t>
            </w:r>
          </w:p>
          <w:p>
            <w:pPr>
              <w:spacing w:line="360" w:lineRule="auto"/>
              <w:jc w:val="center"/>
              <w:rPr>
                <w:rFonts w:ascii="宋体" w:hAnsi="宋体" w:eastAsia="宋体"/>
                <w:color w:val="auto"/>
                <w:sz w:val="24"/>
                <w:szCs w:val="24"/>
              </w:rPr>
            </w:pPr>
            <w:r>
              <w:rPr>
                <w:rFonts w:hint="eastAsia" w:ascii="宋体" w:hAnsi="宋体" w:eastAsia="宋体"/>
                <w:b/>
                <w:bCs/>
                <w:color w:val="auto"/>
                <w:sz w:val="24"/>
                <w:szCs w:val="24"/>
              </w:rPr>
              <w:t>款</w:t>
            </w:r>
          </w:p>
        </w:tc>
        <w:tc>
          <w:tcPr>
            <w:tcW w:w="9607" w:type="dxa"/>
            <w:gridSpan w:val="4"/>
            <w:tcBorders>
              <w:top w:val="single" w:color="auto" w:sz="4" w:space="0"/>
              <w:left w:val="single" w:color="auto" w:sz="4" w:space="0"/>
              <w:bottom w:val="single" w:color="auto" w:sz="4" w:space="0"/>
              <w:right w:val="single" w:color="auto" w:sz="4" w:space="0"/>
            </w:tcBorders>
          </w:tcPr>
          <w:p>
            <w:pPr>
              <w:tabs>
                <w:tab w:val="left" w:pos="2101"/>
              </w:tabs>
              <w:spacing w:line="360" w:lineRule="auto"/>
              <w:rPr>
                <w:rFonts w:ascii="宋体" w:hAnsi="宋体" w:eastAsia="宋体"/>
                <w:b/>
                <w:color w:val="auto"/>
                <w:sz w:val="24"/>
                <w:szCs w:val="24"/>
              </w:rPr>
            </w:pPr>
            <w:r>
              <w:rPr>
                <w:rFonts w:hint="eastAsia" w:ascii="宋体" w:hAnsi="宋体" w:eastAsia="宋体"/>
                <w:b/>
                <w:color w:val="auto"/>
                <w:sz w:val="24"/>
                <w:szCs w:val="24"/>
              </w:rPr>
              <w:t>★</w:t>
            </w:r>
            <w:r>
              <w:rPr>
                <w:rFonts w:hint="eastAsia" w:ascii="宋体" w:hAnsi="宋体" w:eastAsia="宋体"/>
                <w:bCs/>
                <w:color w:val="auto"/>
                <w:sz w:val="24"/>
                <w:szCs w:val="24"/>
              </w:rPr>
              <w:t>一、合同签订期：</w:t>
            </w:r>
            <w:r>
              <w:rPr>
                <w:rFonts w:hint="eastAsia" w:ascii="宋体" w:hAnsi="宋体" w:eastAsia="宋体"/>
                <w:color w:val="auto"/>
                <w:sz w:val="24"/>
                <w:szCs w:val="24"/>
              </w:rPr>
              <w:t>自中标通知书发出之</w:t>
            </w:r>
            <w:r>
              <w:rPr>
                <w:rFonts w:hint="eastAsia" w:ascii="宋体" w:hAnsi="宋体" w:eastAsia="宋体"/>
                <w:bCs/>
                <w:color w:val="auto"/>
                <w:sz w:val="24"/>
                <w:szCs w:val="24"/>
              </w:rPr>
              <w:t>日起 25 日内。</w:t>
            </w:r>
          </w:p>
          <w:p>
            <w:pPr>
              <w:tabs>
                <w:tab w:val="left" w:pos="2101"/>
              </w:tabs>
              <w:spacing w:line="360" w:lineRule="auto"/>
              <w:rPr>
                <w:rFonts w:ascii="宋体" w:hAnsi="宋体" w:eastAsia="宋体"/>
                <w:bCs/>
                <w:color w:val="auto"/>
                <w:sz w:val="24"/>
                <w:szCs w:val="24"/>
              </w:rPr>
            </w:pPr>
            <w:r>
              <w:rPr>
                <w:rFonts w:hint="eastAsia" w:ascii="宋体" w:hAnsi="宋体" w:eastAsia="宋体"/>
                <w:b/>
                <w:color w:val="auto"/>
                <w:sz w:val="24"/>
                <w:szCs w:val="24"/>
              </w:rPr>
              <w:t>★</w:t>
            </w:r>
            <w:r>
              <w:rPr>
                <w:rFonts w:hint="eastAsia" w:ascii="宋体" w:hAnsi="宋体" w:eastAsia="宋体"/>
                <w:bCs/>
                <w:color w:val="auto"/>
                <w:sz w:val="24"/>
                <w:szCs w:val="24"/>
              </w:rPr>
              <w:t>二、提交服务成果时间：自合同签订之日起30天内。</w:t>
            </w:r>
          </w:p>
          <w:p>
            <w:pPr>
              <w:tabs>
                <w:tab w:val="left" w:pos="2101"/>
              </w:tabs>
              <w:spacing w:line="360" w:lineRule="auto"/>
              <w:rPr>
                <w:rFonts w:ascii="宋体" w:hAnsi="宋体" w:eastAsia="宋体"/>
                <w:color w:val="auto"/>
                <w:sz w:val="24"/>
                <w:szCs w:val="24"/>
              </w:rPr>
            </w:pPr>
            <w:r>
              <w:rPr>
                <w:rFonts w:hint="eastAsia" w:ascii="宋体" w:hAnsi="宋体" w:eastAsia="宋体"/>
                <w:color w:val="auto"/>
                <w:sz w:val="24"/>
                <w:szCs w:val="24"/>
              </w:rPr>
              <w:t>三、提交服务成果地点：广西南宁市，采购人指定地点。</w:t>
            </w:r>
          </w:p>
          <w:p>
            <w:pPr>
              <w:tabs>
                <w:tab w:val="left" w:pos="2101"/>
              </w:tabs>
              <w:spacing w:line="360" w:lineRule="auto"/>
              <w:rPr>
                <w:rFonts w:ascii="宋体" w:hAnsi="宋体" w:eastAsia="宋体"/>
                <w:color w:val="auto"/>
                <w:sz w:val="24"/>
                <w:szCs w:val="24"/>
              </w:rPr>
            </w:pPr>
            <w:r>
              <w:rPr>
                <w:rFonts w:hint="eastAsia" w:ascii="宋体" w:hAnsi="宋体" w:eastAsia="宋体"/>
                <w:color w:val="auto"/>
                <w:sz w:val="24"/>
                <w:szCs w:val="24"/>
              </w:rPr>
              <w:t>★四、售后服务要求：</w:t>
            </w:r>
          </w:p>
          <w:p>
            <w:pPr>
              <w:tabs>
                <w:tab w:val="left" w:pos="2101"/>
              </w:tabs>
              <w:spacing w:line="360" w:lineRule="auto"/>
              <w:rPr>
                <w:rFonts w:ascii="宋体" w:hAnsi="宋体" w:eastAsia="宋体"/>
                <w:color w:val="auto"/>
                <w:sz w:val="24"/>
                <w:szCs w:val="24"/>
              </w:rPr>
            </w:pPr>
            <w:r>
              <w:rPr>
                <w:rFonts w:hint="eastAsia" w:ascii="宋体" w:hAnsi="宋体" w:eastAsia="宋体"/>
                <w:color w:val="auto"/>
                <w:sz w:val="24"/>
                <w:szCs w:val="24"/>
              </w:rPr>
              <w:t>1、本项服务中，涉及到硬件产品的需提供1 年质量保证期，软件和服务提供1年质量保证期（自交货并验收合格之日起计）。</w:t>
            </w:r>
          </w:p>
          <w:p>
            <w:pPr>
              <w:tabs>
                <w:tab w:val="left" w:pos="2101"/>
              </w:tabs>
              <w:spacing w:line="360" w:lineRule="auto"/>
              <w:rPr>
                <w:rFonts w:ascii="宋体" w:hAnsi="宋体" w:eastAsia="宋体"/>
                <w:color w:val="auto"/>
                <w:sz w:val="24"/>
                <w:szCs w:val="24"/>
              </w:rPr>
            </w:pPr>
            <w:r>
              <w:rPr>
                <w:rFonts w:hint="eastAsia" w:ascii="宋体" w:hAnsi="宋体" w:eastAsia="宋体"/>
                <w:color w:val="auto"/>
                <w:sz w:val="24"/>
                <w:szCs w:val="24"/>
              </w:rPr>
              <w:t>2、软件故障响应时间：接到故障通知后24小时内解决软件故障问题。</w:t>
            </w:r>
          </w:p>
          <w:p>
            <w:pPr>
              <w:tabs>
                <w:tab w:val="left" w:pos="2101"/>
              </w:tabs>
              <w:spacing w:line="500" w:lineRule="atLeast"/>
              <w:rPr>
                <w:rFonts w:ascii="宋体" w:hAnsi="宋体" w:eastAsia="宋体"/>
                <w:color w:val="auto"/>
                <w:sz w:val="24"/>
                <w:szCs w:val="24"/>
              </w:rPr>
            </w:pPr>
            <w:r>
              <w:rPr>
                <w:rFonts w:hint="eastAsia" w:ascii="宋体" w:hAnsi="宋体" w:eastAsia="宋体"/>
                <w:color w:val="auto"/>
                <w:sz w:val="24"/>
                <w:szCs w:val="24"/>
              </w:rPr>
              <w:t>3、硬件故障响应时间：接到故障通知后市区范围3小时内到达服务现场，乡镇6小时之内到达服务现场。</w:t>
            </w:r>
          </w:p>
          <w:p>
            <w:pPr>
              <w:tabs>
                <w:tab w:val="left" w:pos="2101"/>
              </w:tabs>
              <w:spacing w:line="360" w:lineRule="auto"/>
              <w:rPr>
                <w:rFonts w:ascii="宋体" w:hAnsi="宋体" w:eastAsia="宋体"/>
                <w:color w:val="auto"/>
                <w:sz w:val="24"/>
                <w:szCs w:val="24"/>
              </w:rPr>
            </w:pPr>
            <w:r>
              <w:rPr>
                <w:rFonts w:hint="eastAsia" w:ascii="宋体" w:hAnsi="宋体" w:eastAsia="宋体"/>
                <w:b/>
                <w:color w:val="auto"/>
                <w:sz w:val="24"/>
                <w:szCs w:val="24"/>
              </w:rPr>
              <w:t>★</w:t>
            </w:r>
            <w:r>
              <w:rPr>
                <w:rFonts w:hint="eastAsia" w:ascii="宋体" w:hAnsi="宋体" w:eastAsia="宋体"/>
                <w:color w:val="auto"/>
                <w:sz w:val="24"/>
                <w:szCs w:val="24"/>
              </w:rPr>
              <w:t xml:space="preserve">4、中标供应商能提供7×24小时服务，通过远程、上门服务、电话、E-mail等方式为用户提供完善的售前和售后技术咨询服务； </w:t>
            </w:r>
          </w:p>
          <w:p>
            <w:pPr>
              <w:tabs>
                <w:tab w:val="left" w:pos="2101"/>
              </w:tabs>
              <w:spacing w:line="360" w:lineRule="auto"/>
              <w:rPr>
                <w:rFonts w:ascii="宋体" w:hAnsi="宋体" w:eastAsia="宋体"/>
                <w:color w:val="auto"/>
                <w:sz w:val="24"/>
                <w:szCs w:val="24"/>
              </w:rPr>
            </w:pPr>
            <w:r>
              <w:rPr>
                <w:rFonts w:hint="eastAsia" w:ascii="宋体" w:hAnsi="宋体" w:eastAsia="宋体"/>
                <w:color w:val="auto"/>
                <w:sz w:val="24"/>
                <w:szCs w:val="24"/>
              </w:rPr>
              <w:t>五、其他要求：</w:t>
            </w:r>
          </w:p>
          <w:p>
            <w:pPr>
              <w:tabs>
                <w:tab w:val="left" w:pos="2101"/>
              </w:tabs>
              <w:spacing w:line="360" w:lineRule="auto"/>
              <w:rPr>
                <w:rFonts w:ascii="宋体" w:hAnsi="宋体" w:eastAsia="宋体"/>
                <w:color w:val="auto"/>
                <w:sz w:val="24"/>
                <w:szCs w:val="24"/>
              </w:rPr>
            </w:pPr>
            <w:r>
              <w:rPr>
                <w:rFonts w:hint="eastAsia" w:ascii="宋体" w:hAnsi="宋体" w:eastAsia="宋体"/>
                <w:color w:val="auto"/>
                <w:sz w:val="24"/>
                <w:szCs w:val="24"/>
              </w:rPr>
              <w:t>★1、报价必须含以下部分，包括：</w:t>
            </w:r>
          </w:p>
          <w:p>
            <w:pPr>
              <w:tabs>
                <w:tab w:val="left" w:pos="2101"/>
              </w:tabs>
              <w:spacing w:line="360" w:lineRule="auto"/>
              <w:rPr>
                <w:rFonts w:ascii="宋体" w:hAnsi="宋体" w:eastAsia="宋体"/>
                <w:color w:val="auto"/>
                <w:sz w:val="24"/>
                <w:szCs w:val="24"/>
              </w:rPr>
            </w:pPr>
            <w:r>
              <w:rPr>
                <w:rFonts w:hint="eastAsia" w:ascii="宋体" w:hAnsi="宋体" w:eastAsia="宋体"/>
                <w:color w:val="auto"/>
                <w:sz w:val="24"/>
                <w:szCs w:val="24"/>
              </w:rPr>
              <w:t>（1）服务的价格；</w:t>
            </w:r>
          </w:p>
          <w:p>
            <w:pPr>
              <w:tabs>
                <w:tab w:val="left" w:pos="2101"/>
              </w:tabs>
              <w:spacing w:line="360" w:lineRule="auto"/>
              <w:rPr>
                <w:rFonts w:ascii="宋体" w:hAnsi="宋体" w:eastAsia="宋体"/>
                <w:color w:val="auto"/>
                <w:sz w:val="24"/>
                <w:szCs w:val="24"/>
              </w:rPr>
            </w:pPr>
            <w:r>
              <w:rPr>
                <w:rFonts w:hint="eastAsia" w:ascii="宋体" w:hAnsi="宋体" w:eastAsia="宋体"/>
                <w:color w:val="auto"/>
                <w:sz w:val="24"/>
                <w:szCs w:val="24"/>
              </w:rPr>
              <w:t>（2）必要的保险费用和各项税金；</w:t>
            </w:r>
          </w:p>
          <w:p>
            <w:pPr>
              <w:tabs>
                <w:tab w:val="left" w:pos="2101"/>
              </w:tabs>
              <w:spacing w:line="360" w:lineRule="auto"/>
              <w:rPr>
                <w:rFonts w:ascii="宋体" w:hAnsi="宋体" w:eastAsia="宋体"/>
                <w:color w:val="auto"/>
                <w:sz w:val="24"/>
                <w:szCs w:val="24"/>
              </w:rPr>
            </w:pPr>
            <w:r>
              <w:rPr>
                <w:rFonts w:hint="eastAsia" w:ascii="宋体" w:hAnsi="宋体" w:eastAsia="宋体"/>
                <w:color w:val="auto"/>
                <w:sz w:val="24"/>
                <w:szCs w:val="24"/>
              </w:rPr>
              <w:t>（3）货物及标准附件、备品备件、专用工具的价格；</w:t>
            </w:r>
          </w:p>
          <w:p>
            <w:pPr>
              <w:tabs>
                <w:tab w:val="left" w:pos="2101"/>
              </w:tabs>
              <w:spacing w:line="360" w:lineRule="auto"/>
              <w:rPr>
                <w:rFonts w:ascii="宋体" w:hAnsi="宋体" w:eastAsia="宋体"/>
                <w:color w:val="auto"/>
                <w:sz w:val="24"/>
                <w:szCs w:val="24"/>
              </w:rPr>
            </w:pPr>
            <w:r>
              <w:rPr>
                <w:rFonts w:hint="eastAsia" w:ascii="宋体" w:hAnsi="宋体" w:eastAsia="宋体"/>
                <w:color w:val="auto"/>
                <w:sz w:val="24"/>
                <w:szCs w:val="24"/>
              </w:rPr>
              <w:t>（4）运输、装卸、调试、培训、技术支持、售后服务、更新升级等费用；</w:t>
            </w:r>
          </w:p>
          <w:p>
            <w:pPr>
              <w:tabs>
                <w:tab w:val="left" w:pos="2101"/>
              </w:tabs>
              <w:spacing w:line="360" w:lineRule="auto"/>
              <w:rPr>
                <w:rFonts w:ascii="宋体" w:hAnsi="宋体" w:eastAsia="宋体"/>
                <w:color w:val="auto"/>
                <w:sz w:val="24"/>
                <w:szCs w:val="24"/>
              </w:rPr>
            </w:pPr>
            <w:r>
              <w:rPr>
                <w:rFonts w:hint="eastAsia" w:ascii="宋体" w:hAnsi="宋体" w:eastAsia="宋体"/>
                <w:color w:val="auto"/>
                <w:sz w:val="24"/>
                <w:szCs w:val="24"/>
              </w:rPr>
              <w:t>（5）与各类相关业务系统对接的费用</w:t>
            </w:r>
          </w:p>
          <w:p>
            <w:pPr>
              <w:tabs>
                <w:tab w:val="left" w:pos="2101"/>
              </w:tabs>
              <w:spacing w:line="360" w:lineRule="auto"/>
              <w:rPr>
                <w:rFonts w:ascii="宋体" w:hAnsi="宋体" w:eastAsia="宋体"/>
                <w:color w:val="auto"/>
                <w:sz w:val="24"/>
                <w:szCs w:val="24"/>
              </w:rPr>
            </w:pPr>
            <w:r>
              <w:rPr>
                <w:rFonts w:hint="eastAsia" w:ascii="宋体" w:hAnsi="宋体" w:eastAsia="宋体"/>
                <w:color w:val="auto"/>
                <w:sz w:val="24"/>
                <w:szCs w:val="24"/>
              </w:rPr>
              <w:t>（6）安装费用、安装调试所需的材料费及人工费</w:t>
            </w:r>
          </w:p>
          <w:p>
            <w:pPr>
              <w:tabs>
                <w:tab w:val="left" w:pos="2101"/>
              </w:tabs>
              <w:spacing w:line="360" w:lineRule="auto"/>
              <w:rPr>
                <w:rFonts w:ascii="宋体" w:hAnsi="宋体" w:eastAsia="宋体"/>
                <w:color w:val="auto"/>
                <w:sz w:val="24"/>
                <w:szCs w:val="24"/>
              </w:rPr>
            </w:pPr>
            <w:r>
              <w:rPr>
                <w:rFonts w:hint="eastAsia" w:ascii="宋体" w:hAnsi="宋体" w:eastAsia="宋体"/>
                <w:color w:val="auto"/>
                <w:sz w:val="24"/>
                <w:szCs w:val="24"/>
              </w:rPr>
              <w:t>（7）其他如培训、交通、差旅、售后服务等费用。</w:t>
            </w:r>
          </w:p>
          <w:p>
            <w:pPr>
              <w:tabs>
                <w:tab w:val="left" w:pos="2101"/>
              </w:tabs>
              <w:spacing w:line="360" w:lineRule="auto"/>
              <w:rPr>
                <w:rFonts w:ascii="宋体" w:hAnsi="宋体" w:eastAsia="宋体"/>
                <w:color w:val="auto"/>
                <w:sz w:val="24"/>
                <w:szCs w:val="24"/>
              </w:rPr>
            </w:pPr>
            <w:r>
              <w:rPr>
                <w:rFonts w:hint="eastAsia" w:ascii="宋体" w:hAnsi="宋体" w:eastAsia="宋体"/>
                <w:color w:val="auto"/>
                <w:sz w:val="24"/>
                <w:szCs w:val="24"/>
              </w:rPr>
              <w:t>2、投标人应具备履行合同所必须的设备和专业技术能力。</w:t>
            </w:r>
          </w:p>
          <w:p>
            <w:pPr>
              <w:tabs>
                <w:tab w:val="left" w:pos="2101"/>
              </w:tabs>
              <w:spacing w:line="360" w:lineRule="auto"/>
              <w:rPr>
                <w:rFonts w:ascii="宋体" w:hAnsi="宋体" w:eastAsia="宋体"/>
                <w:color w:val="auto"/>
                <w:sz w:val="24"/>
                <w:szCs w:val="24"/>
              </w:rPr>
            </w:pPr>
            <w:r>
              <w:rPr>
                <w:rFonts w:hint="eastAsia" w:ascii="宋体" w:hAnsi="宋体" w:eastAsia="宋体"/>
                <w:color w:val="auto"/>
                <w:sz w:val="24"/>
                <w:szCs w:val="24"/>
              </w:rPr>
              <w:t>★3、中标供应商必须签署相关保密协议，严格遵守协议及有关保密要求。</w:t>
            </w:r>
          </w:p>
          <w:p>
            <w:pPr>
              <w:tabs>
                <w:tab w:val="left" w:pos="2101"/>
              </w:tabs>
              <w:spacing w:line="360" w:lineRule="auto"/>
              <w:rPr>
                <w:rFonts w:ascii="宋体" w:hAnsi="宋体" w:eastAsia="宋体"/>
                <w:color w:val="auto"/>
                <w:sz w:val="24"/>
                <w:szCs w:val="24"/>
              </w:rPr>
            </w:pPr>
            <w:r>
              <w:rPr>
                <w:rFonts w:hint="eastAsia" w:ascii="宋体" w:hAnsi="宋体" w:eastAsia="宋体"/>
                <w:color w:val="auto"/>
                <w:sz w:val="24"/>
                <w:szCs w:val="24"/>
              </w:rPr>
              <w:t>★4、付款方式：本项目无预付款，中标供应商提交服务成果经验收合格后，一次性支付合同款。</w:t>
            </w:r>
          </w:p>
          <w:p>
            <w:pPr>
              <w:spacing w:line="360" w:lineRule="auto"/>
              <w:textAlignment w:val="center"/>
              <w:rPr>
                <w:rFonts w:ascii="宋体" w:hAnsi="宋体" w:eastAsia="宋体"/>
                <w:color w:val="auto"/>
                <w:sz w:val="24"/>
                <w:szCs w:val="24"/>
              </w:rPr>
            </w:pPr>
            <w:r>
              <w:rPr>
                <w:rFonts w:hint="eastAsia" w:ascii="宋体" w:hAnsi="宋体" w:eastAsia="宋体"/>
                <w:color w:val="auto"/>
                <w:sz w:val="24"/>
                <w:szCs w:val="24"/>
              </w:rPr>
              <w:t>★5、在软件质量保证期内，按采购需求和业务需求调整的变动随时作出响应并对系统做出相应修改，以满足采购人的需求。</w:t>
            </w:r>
          </w:p>
          <w:p>
            <w:pPr>
              <w:tabs>
                <w:tab w:val="left" w:pos="2101"/>
              </w:tabs>
              <w:spacing w:line="360" w:lineRule="auto"/>
              <w:rPr>
                <w:rFonts w:ascii="宋体" w:hAnsi="宋体" w:eastAsia="宋体"/>
                <w:color w:val="auto"/>
                <w:sz w:val="24"/>
                <w:szCs w:val="24"/>
              </w:rPr>
            </w:pPr>
            <w:r>
              <w:rPr>
                <w:rFonts w:hint="eastAsia" w:ascii="宋体" w:hAnsi="宋体" w:eastAsia="宋体"/>
                <w:color w:val="auto"/>
                <w:sz w:val="24"/>
                <w:szCs w:val="24"/>
              </w:rPr>
              <w:t>★6、本项目与南宁智慧人社系统、应用平台关系密切，涉及的技术对接并实现，全部由中标供应商负责。</w:t>
            </w:r>
          </w:p>
          <w:p>
            <w:pPr>
              <w:spacing w:line="380" w:lineRule="exact"/>
              <w:rPr>
                <w:rFonts w:ascii="宋体" w:hAnsi="宋体" w:eastAsia="宋体"/>
                <w:color w:val="auto"/>
                <w:sz w:val="24"/>
                <w:szCs w:val="24"/>
              </w:rPr>
            </w:pPr>
            <w:r>
              <w:rPr>
                <w:rFonts w:hint="eastAsia" w:ascii="宋体" w:hAnsi="宋体" w:eastAsia="宋体"/>
                <w:color w:val="auto"/>
                <w:sz w:val="24"/>
                <w:szCs w:val="24"/>
              </w:rPr>
              <w:t>7、在项目建设及验收后维护期内，提供工程师驻点服务（建设阶段3人，维护阶段2人）。</w:t>
            </w:r>
          </w:p>
          <w:p>
            <w:pPr>
              <w:spacing w:line="480" w:lineRule="exact"/>
              <w:rPr>
                <w:rFonts w:ascii="宋体" w:hAnsi="宋体" w:eastAsia="宋体"/>
                <w:color w:val="auto"/>
                <w:sz w:val="24"/>
                <w:szCs w:val="24"/>
              </w:rPr>
            </w:pPr>
            <w:r>
              <w:rPr>
                <w:rFonts w:hint="eastAsia" w:ascii="宋体" w:hAnsi="宋体" w:eastAsia="宋体"/>
                <w:color w:val="auto"/>
                <w:sz w:val="24"/>
                <w:szCs w:val="24"/>
              </w:rPr>
              <w:t>8、中标供应商需采购开发工具、系统功能模块、插件等本项目未列入工具，均由中标供应商自行落实处理,不再支付额外费用。</w:t>
            </w:r>
          </w:p>
        </w:tc>
      </w:tr>
    </w:tbl>
    <w:p>
      <w:pPr>
        <w:pStyle w:val="16"/>
        <w:sectPr>
          <w:pgSz w:w="11906" w:h="16838"/>
          <w:pgMar w:top="998" w:right="992" w:bottom="998" w:left="992" w:header="964" w:footer="964" w:gutter="0"/>
          <w:cols w:space="0" w:num="1"/>
          <w:docGrid w:type="lines" w:linePitch="312" w:charSpace="0"/>
        </w:sectPr>
      </w:pPr>
    </w:p>
    <w:p>
      <w:pPr>
        <w:pStyle w:val="18"/>
        <w:jc w:val="left"/>
        <w:outlineLvl w:val="0"/>
        <w:rPr>
          <w:rFonts w:hint="eastAsia" w:hAnsi="宋体"/>
          <w:b/>
          <w:sz w:val="28"/>
        </w:rPr>
      </w:pPr>
      <w:bookmarkStart w:id="16" w:name="_Toc22531"/>
      <w:bookmarkStart w:id="17" w:name="_Toc508092927"/>
      <w:r>
        <w:rPr>
          <w:rFonts w:hint="eastAsia" w:hAnsi="宋体"/>
          <w:b/>
          <w:sz w:val="28"/>
        </w:rPr>
        <w:t>D分标：南宁市人力资源市场视频面试平台建设</w:t>
      </w:r>
    </w:p>
    <w:tbl>
      <w:tblPr>
        <w:tblStyle w:val="26"/>
        <w:tblpPr w:leftFromText="180" w:rightFromText="180" w:vertAnchor="text" w:horzAnchor="page" w:tblpX="783" w:tblpY="324"/>
        <w:tblOverlap w:val="never"/>
        <w:tblW w:w="10274" w:type="dxa"/>
        <w:tblInd w:w="0" w:type="dxa"/>
        <w:tblLayout w:type="fixed"/>
        <w:tblCellMar>
          <w:top w:w="0" w:type="dxa"/>
          <w:left w:w="0" w:type="dxa"/>
          <w:bottom w:w="0" w:type="dxa"/>
          <w:right w:w="0" w:type="dxa"/>
        </w:tblCellMar>
      </w:tblPr>
      <w:tblGrid>
        <w:gridCol w:w="782"/>
        <w:gridCol w:w="1303"/>
        <w:gridCol w:w="763"/>
        <w:gridCol w:w="5716"/>
        <w:gridCol w:w="1710"/>
      </w:tblGrid>
      <w:tr>
        <w:tblPrEx>
          <w:tblCellMar>
            <w:top w:w="0" w:type="dxa"/>
            <w:left w:w="0" w:type="dxa"/>
            <w:bottom w:w="0" w:type="dxa"/>
            <w:right w:w="0" w:type="dxa"/>
          </w:tblCellMar>
        </w:tblPrEx>
        <w:trPr>
          <w:trHeight w:val="788" w:hRule="atLeast"/>
        </w:trPr>
        <w:tc>
          <w:tcPr>
            <w:tcW w:w="782"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eastAsia="宋体"/>
                <w:b/>
                <w:sz w:val="24"/>
                <w:szCs w:val="24"/>
              </w:rPr>
            </w:pPr>
            <w:r>
              <w:rPr>
                <w:rFonts w:hint="eastAsia" w:ascii="宋体" w:hAnsi="宋体" w:eastAsia="宋体"/>
                <w:b/>
                <w:sz w:val="24"/>
                <w:szCs w:val="24"/>
              </w:rPr>
              <w:t>序号</w:t>
            </w:r>
          </w:p>
        </w:tc>
        <w:tc>
          <w:tcPr>
            <w:tcW w:w="1303"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eastAsia="宋体"/>
                <w:b/>
                <w:sz w:val="24"/>
                <w:szCs w:val="24"/>
              </w:rPr>
            </w:pPr>
            <w:r>
              <w:rPr>
                <w:rFonts w:hint="eastAsia" w:ascii="宋体" w:hAnsi="宋体" w:eastAsia="宋体"/>
                <w:b/>
                <w:sz w:val="24"/>
                <w:szCs w:val="24"/>
              </w:rPr>
              <w:t>服务名称</w:t>
            </w:r>
          </w:p>
        </w:tc>
        <w:tc>
          <w:tcPr>
            <w:tcW w:w="76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ordWrap w:val="0"/>
              <w:spacing w:line="360" w:lineRule="auto"/>
              <w:jc w:val="center"/>
              <w:rPr>
                <w:rFonts w:ascii="宋体" w:hAnsi="宋体" w:eastAsia="宋体"/>
                <w:b/>
                <w:sz w:val="24"/>
                <w:szCs w:val="24"/>
              </w:rPr>
            </w:pPr>
            <w:r>
              <w:rPr>
                <w:rFonts w:hint="eastAsia" w:ascii="宋体" w:hAnsi="宋体" w:eastAsia="宋体"/>
                <w:b/>
                <w:sz w:val="24"/>
                <w:szCs w:val="24"/>
              </w:rPr>
              <w:t>数量</w:t>
            </w:r>
          </w:p>
        </w:tc>
        <w:tc>
          <w:tcPr>
            <w:tcW w:w="571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ordWrap w:val="0"/>
              <w:spacing w:line="360" w:lineRule="auto"/>
              <w:jc w:val="center"/>
              <w:rPr>
                <w:rFonts w:ascii="宋体" w:hAnsi="宋体" w:eastAsia="宋体"/>
                <w:b/>
                <w:sz w:val="24"/>
                <w:szCs w:val="24"/>
              </w:rPr>
            </w:pPr>
            <w:r>
              <w:rPr>
                <w:rFonts w:hint="eastAsia" w:ascii="宋体" w:hAnsi="宋体" w:eastAsia="宋体"/>
                <w:b/>
                <w:sz w:val="24"/>
                <w:szCs w:val="24"/>
              </w:rPr>
              <w:t>服务内容及要求</w:t>
            </w:r>
          </w:p>
        </w:tc>
        <w:tc>
          <w:tcPr>
            <w:tcW w:w="17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ordWrap w:val="0"/>
              <w:spacing w:line="360" w:lineRule="auto"/>
              <w:jc w:val="center"/>
              <w:rPr>
                <w:rFonts w:ascii="宋体" w:hAnsi="宋体" w:eastAsia="宋体"/>
                <w:b/>
                <w:sz w:val="24"/>
                <w:szCs w:val="24"/>
              </w:rPr>
            </w:pPr>
            <w:r>
              <w:rPr>
                <w:rFonts w:hint="eastAsia" w:ascii="宋体" w:hAnsi="宋体" w:eastAsia="宋体"/>
                <w:b/>
                <w:sz w:val="24"/>
                <w:szCs w:val="24"/>
              </w:rPr>
              <w:t>分项最高限价（元）</w:t>
            </w:r>
          </w:p>
        </w:tc>
      </w:tr>
      <w:tr>
        <w:tblPrEx>
          <w:tblCellMar>
            <w:top w:w="0" w:type="dxa"/>
            <w:left w:w="0" w:type="dxa"/>
            <w:bottom w:w="0" w:type="dxa"/>
            <w:right w:w="0" w:type="dxa"/>
          </w:tblCellMar>
        </w:tblPrEx>
        <w:trPr>
          <w:trHeight w:val="3689" w:hRule="atLeast"/>
        </w:trPr>
        <w:tc>
          <w:tcPr>
            <w:tcW w:w="782"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eastAsia="宋体"/>
                <w:sz w:val="24"/>
                <w:szCs w:val="24"/>
              </w:rPr>
            </w:pPr>
            <w:r>
              <w:rPr>
                <w:rFonts w:hint="eastAsia" w:ascii="宋体" w:hAnsi="宋体" w:eastAsia="宋体"/>
                <w:sz w:val="24"/>
                <w:szCs w:val="24"/>
              </w:rPr>
              <w:t>1</w:t>
            </w:r>
          </w:p>
        </w:tc>
        <w:tc>
          <w:tcPr>
            <w:tcW w:w="1303"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宋体" w:hAnsi="宋体" w:eastAsia="宋体"/>
                <w:color w:val="000000" w:themeColor="text1"/>
                <w:sz w:val="24"/>
                <w:szCs w:val="24"/>
              </w:rPr>
            </w:pPr>
            <w:r>
              <w:rPr>
                <w:rFonts w:hint="eastAsia" w:ascii="宋体" w:hAnsi="宋体" w:eastAsia="宋体"/>
                <w:sz w:val="24"/>
                <w:szCs w:val="24"/>
              </w:rPr>
              <w:t>南宁市人力资源市场视频面试平台建设</w:t>
            </w:r>
          </w:p>
        </w:tc>
        <w:tc>
          <w:tcPr>
            <w:tcW w:w="76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ordWrap w:val="0"/>
              <w:spacing w:line="360" w:lineRule="auto"/>
              <w:rPr>
                <w:rFonts w:ascii="宋体" w:hAnsi="宋体" w:eastAsia="宋体"/>
                <w:color w:val="000000" w:themeColor="text1"/>
                <w:sz w:val="24"/>
                <w:szCs w:val="24"/>
              </w:rPr>
            </w:pPr>
            <w:r>
              <w:rPr>
                <w:rFonts w:hint="eastAsia" w:ascii="宋体" w:hAnsi="宋体" w:eastAsia="宋体"/>
                <w:sz w:val="24"/>
                <w:szCs w:val="24"/>
              </w:rPr>
              <w:t>1项</w:t>
            </w:r>
          </w:p>
        </w:tc>
        <w:tc>
          <w:tcPr>
            <w:tcW w:w="571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ordWrap w:val="0"/>
              <w:spacing w:after="0" w:line="360" w:lineRule="auto"/>
              <w:rPr>
                <w:rFonts w:ascii="宋体" w:hAnsi="宋体" w:eastAsia="宋体"/>
                <w:sz w:val="24"/>
                <w:szCs w:val="24"/>
              </w:rPr>
            </w:pPr>
            <w:r>
              <w:rPr>
                <w:rFonts w:hint="eastAsia" w:ascii="宋体" w:hAnsi="宋体" w:eastAsia="宋体"/>
                <w:sz w:val="24"/>
                <w:szCs w:val="24"/>
              </w:rPr>
              <w:t>一、概述</w:t>
            </w:r>
          </w:p>
          <w:p>
            <w:pPr>
              <w:wordWrap w:val="0"/>
              <w:spacing w:after="0" w:line="360" w:lineRule="auto"/>
              <w:ind w:firstLine="600" w:firstLineChars="250"/>
              <w:rPr>
                <w:rFonts w:ascii="宋体" w:hAnsi="宋体" w:eastAsia="宋体"/>
                <w:sz w:val="24"/>
                <w:szCs w:val="24"/>
              </w:rPr>
            </w:pPr>
            <w:r>
              <w:rPr>
                <w:rFonts w:hint="eastAsia" w:ascii="宋体" w:hAnsi="宋体" w:eastAsia="宋体"/>
                <w:sz w:val="24"/>
                <w:szCs w:val="24"/>
              </w:rPr>
              <w:t>搭建与云资源技术合作的线上视频面试平台，建立线上人力资源市场，打造线上线下立体互动的掌上招聘平台。</w:t>
            </w:r>
          </w:p>
          <w:p>
            <w:pPr>
              <w:wordWrap w:val="0"/>
              <w:spacing w:after="0" w:line="360" w:lineRule="auto"/>
              <w:rPr>
                <w:rFonts w:ascii="宋体" w:hAnsi="宋体" w:eastAsia="宋体"/>
                <w:sz w:val="24"/>
                <w:szCs w:val="24"/>
              </w:rPr>
            </w:pPr>
            <w:r>
              <w:rPr>
                <w:rFonts w:hint="eastAsia" w:ascii="宋体" w:hAnsi="宋体" w:eastAsia="宋体"/>
                <w:sz w:val="24"/>
                <w:szCs w:val="24"/>
              </w:rPr>
              <w:t>二、详细技术要求</w:t>
            </w:r>
          </w:p>
          <w:p>
            <w:pPr>
              <w:wordWrap w:val="0"/>
              <w:spacing w:after="0" w:line="360" w:lineRule="auto"/>
              <w:rPr>
                <w:rFonts w:ascii="宋体" w:hAnsi="宋体" w:eastAsia="宋体"/>
                <w:sz w:val="24"/>
                <w:szCs w:val="24"/>
              </w:rPr>
            </w:pPr>
            <w:r>
              <w:rPr>
                <w:rFonts w:hint="eastAsia" w:ascii="宋体" w:hAnsi="宋体" w:eastAsia="宋体"/>
                <w:b/>
                <w:sz w:val="24"/>
                <w:szCs w:val="24"/>
              </w:rPr>
              <w:t>★</w:t>
            </w:r>
            <w:r>
              <w:rPr>
                <w:rFonts w:hint="eastAsia" w:ascii="宋体" w:hAnsi="宋体" w:eastAsia="宋体"/>
                <w:sz w:val="24"/>
                <w:szCs w:val="24"/>
              </w:rPr>
              <w:t>1、必须与南宁“智慧人社”系统，实现无缝对接，包括：南宁智慧人社APP、南宁智慧人社自助服务一体机系统、南宁市人社微信公众号、南宁人社网上办事大厅、南宁市人力资源（人才）服务大厅等。</w:t>
            </w:r>
          </w:p>
          <w:p>
            <w:pPr>
              <w:wordWrap w:val="0"/>
              <w:spacing w:after="0" w:line="360" w:lineRule="auto"/>
              <w:rPr>
                <w:rFonts w:ascii="宋体" w:hAnsi="宋体" w:eastAsia="宋体"/>
                <w:sz w:val="24"/>
                <w:szCs w:val="24"/>
              </w:rPr>
            </w:pPr>
            <w:r>
              <w:rPr>
                <w:rFonts w:hint="eastAsia" w:ascii="宋体" w:hAnsi="宋体" w:eastAsia="宋体"/>
                <w:b/>
                <w:sz w:val="24"/>
                <w:szCs w:val="24"/>
              </w:rPr>
              <w:t>★</w:t>
            </w:r>
            <w:r>
              <w:rPr>
                <w:rFonts w:hint="eastAsia" w:ascii="宋体" w:hAnsi="宋体" w:eastAsia="宋体"/>
                <w:sz w:val="24"/>
                <w:szCs w:val="24"/>
              </w:rPr>
              <w:t>2、视频面试平台，须同时具备多种信息交流方式，包括语音、视频、输入文字信息等。</w:t>
            </w:r>
          </w:p>
          <w:p>
            <w:pPr>
              <w:wordWrap w:val="0"/>
              <w:spacing w:after="0" w:line="360" w:lineRule="auto"/>
              <w:rPr>
                <w:rFonts w:ascii="宋体" w:hAnsi="宋体" w:eastAsia="宋体"/>
                <w:sz w:val="24"/>
                <w:szCs w:val="24"/>
              </w:rPr>
            </w:pPr>
            <w:r>
              <w:rPr>
                <w:rFonts w:hint="eastAsia" w:ascii="宋体" w:hAnsi="宋体" w:eastAsia="宋体"/>
                <w:sz w:val="24"/>
                <w:szCs w:val="24"/>
              </w:rPr>
              <w:t>3、聊天发送位置功能：可向求职者发送公司定位或工作地址，在线查看通勤路线。</w:t>
            </w:r>
          </w:p>
          <w:p>
            <w:pPr>
              <w:wordWrap w:val="0"/>
              <w:spacing w:after="0" w:line="360" w:lineRule="auto"/>
              <w:rPr>
                <w:rFonts w:ascii="宋体" w:hAnsi="宋体" w:eastAsia="宋体"/>
                <w:sz w:val="24"/>
                <w:szCs w:val="24"/>
              </w:rPr>
            </w:pPr>
            <w:r>
              <w:rPr>
                <w:rFonts w:hint="eastAsia" w:ascii="宋体" w:hAnsi="宋体" w:eastAsia="宋体"/>
                <w:sz w:val="24"/>
                <w:szCs w:val="24"/>
              </w:rPr>
              <w:t>4、视频面试平台须兼容多浏览器，IE浏览器、360浏览器、谷歌浏览器、火狐浏览器等主流浏览器。</w:t>
            </w:r>
          </w:p>
          <w:p>
            <w:pPr>
              <w:wordWrap w:val="0"/>
              <w:spacing w:after="0" w:line="360" w:lineRule="auto"/>
              <w:rPr>
                <w:rFonts w:ascii="宋体" w:hAnsi="宋体" w:eastAsia="宋体"/>
                <w:sz w:val="24"/>
                <w:szCs w:val="24"/>
              </w:rPr>
            </w:pPr>
            <w:r>
              <w:rPr>
                <w:rFonts w:hint="eastAsia" w:ascii="宋体" w:hAnsi="宋体" w:eastAsia="宋体"/>
                <w:b/>
                <w:sz w:val="24"/>
                <w:szCs w:val="24"/>
              </w:rPr>
              <w:t>★</w:t>
            </w:r>
            <w:r>
              <w:rPr>
                <w:rFonts w:hint="eastAsia" w:ascii="宋体" w:hAnsi="宋体" w:eastAsia="宋体"/>
                <w:sz w:val="24"/>
                <w:szCs w:val="24"/>
              </w:rPr>
              <w:t>5、单位视频面试邀请：单位入驻南宁市人力资源（人才）服务大厅后，可向投递简历的求职者发起视频面试邀请，设置进行视频面试的邀约信息，包括：视频面试的时间，招聘联系人手机号等，并下发手机短信通知告知求职者。</w:t>
            </w:r>
          </w:p>
          <w:p>
            <w:pPr>
              <w:wordWrap w:val="0"/>
              <w:spacing w:after="0" w:line="360" w:lineRule="auto"/>
              <w:rPr>
                <w:rFonts w:ascii="宋体" w:hAnsi="宋体" w:eastAsia="宋体"/>
                <w:sz w:val="24"/>
                <w:szCs w:val="24"/>
              </w:rPr>
            </w:pPr>
            <w:r>
              <w:rPr>
                <w:rFonts w:hint="eastAsia" w:ascii="宋体" w:hAnsi="宋体" w:eastAsia="宋体"/>
                <w:b/>
                <w:sz w:val="24"/>
                <w:szCs w:val="24"/>
              </w:rPr>
              <w:t>★</w:t>
            </w:r>
            <w:r>
              <w:rPr>
                <w:rFonts w:hint="eastAsia" w:ascii="宋体" w:hAnsi="宋体" w:eastAsia="宋体"/>
                <w:sz w:val="24"/>
                <w:szCs w:val="24"/>
              </w:rPr>
              <w:t>6、与简历管理业务衔接：在“简历管理”下的“收到的简历”功能栏目里，邀请视频面试过的求职者简历状态要自动变为“已邀请”，并显示邀请视频面试的时间（具体到年月日几时几分），并按时间倒序排列。</w:t>
            </w:r>
          </w:p>
          <w:p>
            <w:pPr>
              <w:wordWrap w:val="0"/>
              <w:spacing w:after="0" w:line="360" w:lineRule="auto"/>
              <w:rPr>
                <w:rFonts w:ascii="宋体" w:hAnsi="宋体" w:eastAsia="宋体"/>
                <w:sz w:val="24"/>
                <w:szCs w:val="24"/>
              </w:rPr>
            </w:pPr>
            <w:r>
              <w:rPr>
                <w:rFonts w:hint="eastAsia" w:ascii="宋体" w:hAnsi="宋体" w:eastAsia="宋体"/>
                <w:b/>
                <w:sz w:val="24"/>
                <w:szCs w:val="24"/>
              </w:rPr>
              <w:t>★</w:t>
            </w:r>
            <w:r>
              <w:rPr>
                <w:rFonts w:hint="eastAsia" w:ascii="宋体" w:hAnsi="宋体" w:eastAsia="宋体"/>
                <w:sz w:val="24"/>
                <w:szCs w:val="24"/>
              </w:rPr>
              <w:t>7、取消面试邀请功能：如果求职者不响应单位发出的视频面试邀请，超过30秒（含30秒），系统自动取消单位发出的面试邀请；30秒以内，单位可以手动取消视频面试邀请。</w:t>
            </w:r>
          </w:p>
          <w:p>
            <w:pPr>
              <w:wordWrap w:val="0"/>
              <w:spacing w:after="0" w:line="360" w:lineRule="auto"/>
              <w:rPr>
                <w:rFonts w:ascii="宋体" w:hAnsi="宋体" w:eastAsia="宋体"/>
                <w:sz w:val="24"/>
                <w:szCs w:val="24"/>
              </w:rPr>
            </w:pPr>
            <w:r>
              <w:rPr>
                <w:rFonts w:hint="eastAsia" w:ascii="宋体" w:hAnsi="宋体" w:eastAsia="宋体"/>
                <w:b/>
                <w:sz w:val="24"/>
                <w:szCs w:val="24"/>
              </w:rPr>
              <w:t>★</w:t>
            </w:r>
            <w:r>
              <w:rPr>
                <w:rFonts w:hint="eastAsia" w:ascii="宋体" w:hAnsi="宋体" w:eastAsia="宋体"/>
                <w:sz w:val="24"/>
                <w:szCs w:val="24"/>
              </w:rPr>
              <w:t>8、求职者视频面试通知管理：求职者登录南宁智慧人社APP、南宁智慧人社自助服务一体机系统、南宁市人社微信公众号、南宁人社网上办事大厅、南宁市人力资源（人才）服务大厅等，可以查看到，单位发出的视频面试邀请，包括单位名称，视频面试时间（具体到年月日几时几分）以及历史的面试邀请通知。</w:t>
            </w:r>
          </w:p>
          <w:p>
            <w:pPr>
              <w:wordWrap w:val="0"/>
              <w:spacing w:after="0" w:line="360" w:lineRule="auto"/>
              <w:rPr>
                <w:rFonts w:ascii="宋体" w:hAnsi="宋体" w:eastAsia="宋体"/>
                <w:sz w:val="24"/>
                <w:szCs w:val="24"/>
              </w:rPr>
            </w:pPr>
            <w:r>
              <w:rPr>
                <w:rFonts w:hint="eastAsia" w:ascii="宋体" w:hAnsi="宋体" w:eastAsia="宋体"/>
                <w:b/>
                <w:sz w:val="24"/>
                <w:szCs w:val="24"/>
              </w:rPr>
              <w:t>★</w:t>
            </w:r>
            <w:r>
              <w:rPr>
                <w:rFonts w:hint="eastAsia" w:ascii="宋体" w:hAnsi="宋体" w:eastAsia="宋体"/>
                <w:sz w:val="24"/>
                <w:szCs w:val="24"/>
              </w:rPr>
              <w:t>9、求职者我的视频面试列表：包含当天已创建的面试列表，往期参与过的面试列表。当天的面试列表，展示面试单位信息、面试开始的时间。</w:t>
            </w:r>
          </w:p>
          <w:p>
            <w:pPr>
              <w:wordWrap w:val="0"/>
              <w:spacing w:after="0" w:line="360" w:lineRule="auto"/>
              <w:rPr>
                <w:rFonts w:ascii="宋体" w:hAnsi="宋体" w:eastAsia="宋体"/>
                <w:sz w:val="24"/>
                <w:szCs w:val="24"/>
              </w:rPr>
            </w:pPr>
            <w:r>
              <w:rPr>
                <w:rFonts w:hint="eastAsia" w:ascii="宋体" w:hAnsi="宋体" w:eastAsia="宋体"/>
                <w:b/>
                <w:sz w:val="24"/>
                <w:szCs w:val="24"/>
              </w:rPr>
              <w:t>★</w:t>
            </w:r>
            <w:r>
              <w:rPr>
                <w:rFonts w:hint="eastAsia" w:ascii="宋体" w:hAnsi="宋体" w:eastAsia="宋体"/>
                <w:sz w:val="24"/>
                <w:szCs w:val="24"/>
              </w:rPr>
              <w:t>10、视频面试统计功能：单位可以统计自己单位的视频面试邀请信息情况，人社业务部门可以对整个平台的视频面试情况进行统计，可按照，并生成曲线图、饼形图、树形图等。</w:t>
            </w:r>
          </w:p>
          <w:p>
            <w:pPr>
              <w:wordWrap w:val="0"/>
              <w:spacing w:after="0" w:line="360" w:lineRule="auto"/>
              <w:rPr>
                <w:rFonts w:ascii="宋体" w:hAnsi="宋体" w:eastAsia="宋体"/>
                <w:sz w:val="24"/>
                <w:szCs w:val="24"/>
              </w:rPr>
            </w:pPr>
            <w:r>
              <w:rPr>
                <w:rFonts w:hint="eastAsia" w:ascii="宋体" w:hAnsi="宋体" w:eastAsia="宋体"/>
                <w:sz w:val="24"/>
                <w:szCs w:val="24"/>
              </w:rPr>
              <w:t>11、视频面试平台需与云资源技术结合：</w:t>
            </w:r>
          </w:p>
          <w:p>
            <w:pPr>
              <w:wordWrap w:val="0"/>
              <w:spacing w:after="0" w:line="360" w:lineRule="auto"/>
              <w:rPr>
                <w:rFonts w:ascii="宋体" w:hAnsi="宋体" w:eastAsia="宋体"/>
                <w:sz w:val="24"/>
                <w:szCs w:val="24"/>
              </w:rPr>
            </w:pPr>
            <w:r>
              <w:rPr>
                <w:rFonts w:hint="eastAsia" w:ascii="宋体" w:hAnsi="宋体" w:eastAsia="宋体"/>
                <w:sz w:val="24"/>
                <w:szCs w:val="24"/>
              </w:rPr>
              <w:t>★（1）支持一对一、多对多、一对多，互动直播等音视频通话功能。</w:t>
            </w:r>
          </w:p>
          <w:p>
            <w:pPr>
              <w:wordWrap w:val="0"/>
              <w:spacing w:after="0" w:line="360" w:lineRule="auto"/>
              <w:rPr>
                <w:rFonts w:ascii="宋体" w:hAnsi="宋体" w:eastAsia="宋体"/>
                <w:sz w:val="24"/>
                <w:szCs w:val="24"/>
              </w:rPr>
            </w:pPr>
            <w:r>
              <w:rPr>
                <w:rFonts w:hint="eastAsia" w:ascii="宋体" w:hAnsi="宋体" w:eastAsia="宋体"/>
                <w:sz w:val="24"/>
                <w:szCs w:val="24"/>
              </w:rPr>
              <w:t>（2）音频场景模式：支持普通语音模式、高清语音模式、音乐模式。支持16KHz和48KHz采样率，支持高保真音质处理。</w:t>
            </w:r>
          </w:p>
          <w:p>
            <w:pPr>
              <w:wordWrap w:val="0"/>
              <w:spacing w:after="0" w:line="360" w:lineRule="auto"/>
              <w:rPr>
                <w:rFonts w:ascii="宋体" w:hAnsi="宋体" w:eastAsia="宋体"/>
                <w:sz w:val="24"/>
                <w:szCs w:val="24"/>
              </w:rPr>
            </w:pPr>
            <w:r>
              <w:rPr>
                <w:rFonts w:hint="eastAsia" w:ascii="宋体" w:hAnsi="宋体" w:eastAsia="宋体"/>
                <w:sz w:val="24"/>
                <w:szCs w:val="24"/>
              </w:rPr>
              <w:t>（3）视频分辨率模式：支持1080P、720P、540P、480P、360P等多种分辨率</w:t>
            </w:r>
          </w:p>
          <w:p>
            <w:pPr>
              <w:wordWrap w:val="0"/>
              <w:spacing w:after="0" w:line="360" w:lineRule="auto"/>
              <w:rPr>
                <w:rFonts w:ascii="宋体" w:hAnsi="宋体" w:eastAsia="宋体"/>
                <w:sz w:val="24"/>
                <w:szCs w:val="24"/>
              </w:rPr>
            </w:pPr>
            <w:r>
              <w:rPr>
                <w:rFonts w:hint="eastAsia" w:ascii="宋体" w:hAnsi="宋体" w:eastAsia="宋体"/>
                <w:sz w:val="24"/>
                <w:szCs w:val="24"/>
              </w:rPr>
              <w:t xml:space="preserve">（4）视频剪裁模式：支持16：9、4：3、1：1等多种画面裁剪比例。 </w:t>
            </w:r>
          </w:p>
          <w:p>
            <w:pPr>
              <w:wordWrap w:val="0"/>
              <w:spacing w:after="0" w:line="360" w:lineRule="auto"/>
              <w:rPr>
                <w:rFonts w:ascii="宋体" w:hAnsi="宋体" w:eastAsia="宋体"/>
                <w:sz w:val="24"/>
                <w:szCs w:val="24"/>
              </w:rPr>
            </w:pPr>
            <w:r>
              <w:rPr>
                <w:rFonts w:hint="eastAsia" w:ascii="宋体" w:hAnsi="宋体" w:eastAsia="宋体"/>
                <w:sz w:val="24"/>
                <w:szCs w:val="24"/>
              </w:rPr>
              <w:t>★（5）视频录制功能：单位面试官在进行视频面试过程中，可对面试视频全程进行录制，供单位的其他面试官参考并保存为多媒体文件，多媒体文件支持多种格式。人社监管部门也可以在南宁智慧人社平台进行监管查询及视频回放。</w:t>
            </w:r>
          </w:p>
          <w:p>
            <w:pPr>
              <w:wordWrap w:val="0"/>
              <w:spacing w:after="0" w:line="360" w:lineRule="auto"/>
              <w:rPr>
                <w:rFonts w:ascii="宋体" w:hAnsi="宋体" w:eastAsia="宋体"/>
                <w:sz w:val="24"/>
                <w:szCs w:val="24"/>
              </w:rPr>
            </w:pPr>
            <w:r>
              <w:rPr>
                <w:rFonts w:hint="eastAsia" w:ascii="宋体" w:hAnsi="宋体" w:eastAsia="宋体"/>
                <w:sz w:val="24"/>
                <w:szCs w:val="24"/>
              </w:rPr>
              <w:t>★（6）保障在复杂网络下的视频交流的流畅度，低卡顿率。</w:t>
            </w:r>
          </w:p>
          <w:p>
            <w:pPr>
              <w:wordWrap w:val="0"/>
              <w:spacing w:after="0" w:line="360" w:lineRule="auto"/>
              <w:rPr>
                <w:rFonts w:ascii="宋体" w:hAnsi="宋体" w:eastAsia="宋体"/>
                <w:b/>
                <w:color w:val="000000" w:themeColor="text1"/>
                <w:sz w:val="24"/>
                <w:szCs w:val="24"/>
              </w:rPr>
            </w:pPr>
            <w:r>
              <w:rPr>
                <w:rFonts w:hint="eastAsia" w:ascii="宋体" w:hAnsi="宋体" w:eastAsia="宋体"/>
                <w:sz w:val="24"/>
                <w:szCs w:val="24"/>
              </w:rPr>
              <w:t>（7）视频内容智能监控保障：采用云资源技术及其它技术的鉴定手段，对视频内容进行智能监控。</w:t>
            </w:r>
          </w:p>
        </w:tc>
        <w:tc>
          <w:tcPr>
            <w:tcW w:w="17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ordWrap w:val="0"/>
              <w:spacing w:line="288" w:lineRule="auto"/>
              <w:jc w:val="center"/>
              <w:rPr>
                <w:rFonts w:ascii="宋体" w:hAnsi="宋体" w:eastAsia="宋体"/>
                <w:sz w:val="24"/>
                <w:szCs w:val="24"/>
              </w:rPr>
            </w:pPr>
            <w:r>
              <w:rPr>
                <w:rFonts w:hint="eastAsia" w:ascii="宋体" w:hAnsi="宋体" w:eastAsia="宋体"/>
                <w:b/>
                <w:sz w:val="24"/>
                <w:szCs w:val="24"/>
              </w:rPr>
              <w:t>600000.00</w:t>
            </w:r>
          </w:p>
        </w:tc>
      </w:tr>
      <w:tr>
        <w:tblPrEx>
          <w:tblCellMar>
            <w:top w:w="0" w:type="dxa"/>
            <w:left w:w="0" w:type="dxa"/>
            <w:bottom w:w="0" w:type="dxa"/>
            <w:right w:w="0" w:type="dxa"/>
          </w:tblCellMar>
        </w:tblPrEx>
        <w:trPr>
          <w:trHeight w:val="371" w:hRule="atLeast"/>
        </w:trPr>
        <w:tc>
          <w:tcPr>
            <w:tcW w:w="2848" w:type="dxa"/>
            <w:gridSpan w:val="3"/>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分项最高限价合计（元）</w:t>
            </w:r>
          </w:p>
        </w:tc>
        <w:tc>
          <w:tcPr>
            <w:tcW w:w="7426"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ordWrap w:val="0"/>
              <w:spacing w:line="360" w:lineRule="auto"/>
              <w:jc w:val="both"/>
              <w:rPr>
                <w:rFonts w:ascii="宋体" w:hAnsi="宋体" w:eastAsia="宋体"/>
                <w:color w:val="000000" w:themeColor="text1"/>
                <w:sz w:val="24"/>
                <w:szCs w:val="24"/>
              </w:rPr>
            </w:pPr>
            <w:r>
              <w:rPr>
                <w:rFonts w:hint="eastAsia" w:ascii="宋体" w:hAnsi="宋体" w:eastAsia="宋体"/>
                <w:color w:val="000000" w:themeColor="text1"/>
                <w:sz w:val="24"/>
                <w:szCs w:val="24"/>
              </w:rPr>
              <w:t>¥600000.00元</w:t>
            </w:r>
          </w:p>
        </w:tc>
      </w:tr>
      <w:tr>
        <w:tblPrEx>
          <w:tblCellMar>
            <w:top w:w="0" w:type="dxa"/>
            <w:left w:w="0" w:type="dxa"/>
            <w:bottom w:w="0" w:type="dxa"/>
            <w:right w:w="0" w:type="dxa"/>
          </w:tblCellMar>
        </w:tblPrEx>
        <w:trPr>
          <w:trHeight w:val="577" w:hRule="atLeast"/>
        </w:trPr>
        <w:tc>
          <w:tcPr>
            <w:tcW w:w="782"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eastAsia="宋体"/>
                <w:b/>
                <w:bCs/>
                <w:sz w:val="24"/>
                <w:szCs w:val="24"/>
              </w:rPr>
            </w:pPr>
            <w:r>
              <w:rPr>
                <w:rFonts w:hint="eastAsia" w:ascii="宋体" w:hAnsi="宋体" w:eastAsia="宋体"/>
                <w:b/>
                <w:bCs/>
                <w:sz w:val="24"/>
                <w:szCs w:val="24"/>
              </w:rPr>
              <w:t>商</w:t>
            </w:r>
          </w:p>
          <w:p>
            <w:pPr>
              <w:wordWrap w:val="0"/>
              <w:spacing w:line="360" w:lineRule="auto"/>
              <w:jc w:val="center"/>
              <w:rPr>
                <w:rFonts w:ascii="宋体" w:hAnsi="宋体" w:eastAsia="宋体"/>
                <w:b/>
                <w:bCs/>
                <w:sz w:val="24"/>
                <w:szCs w:val="24"/>
              </w:rPr>
            </w:pPr>
            <w:r>
              <w:rPr>
                <w:rFonts w:hint="eastAsia" w:ascii="宋体" w:hAnsi="宋体" w:eastAsia="宋体"/>
                <w:b/>
                <w:bCs/>
                <w:sz w:val="24"/>
                <w:szCs w:val="24"/>
              </w:rPr>
              <w:t>务</w:t>
            </w:r>
          </w:p>
          <w:p>
            <w:pPr>
              <w:wordWrap w:val="0"/>
              <w:spacing w:line="360" w:lineRule="auto"/>
              <w:jc w:val="center"/>
              <w:rPr>
                <w:rFonts w:ascii="宋体" w:hAnsi="宋体" w:eastAsia="宋体"/>
                <w:b/>
                <w:bCs/>
                <w:sz w:val="24"/>
                <w:szCs w:val="24"/>
              </w:rPr>
            </w:pPr>
            <w:r>
              <w:rPr>
                <w:rFonts w:hint="eastAsia" w:ascii="宋体" w:hAnsi="宋体" w:eastAsia="宋体"/>
                <w:b/>
                <w:bCs/>
                <w:sz w:val="24"/>
                <w:szCs w:val="24"/>
              </w:rPr>
              <w:t>条</w:t>
            </w:r>
          </w:p>
          <w:p>
            <w:pPr>
              <w:wordWrap w:val="0"/>
              <w:spacing w:line="360" w:lineRule="auto"/>
              <w:jc w:val="center"/>
              <w:rPr>
                <w:rFonts w:ascii="宋体" w:hAnsi="宋体" w:eastAsia="宋体"/>
                <w:sz w:val="24"/>
                <w:szCs w:val="24"/>
              </w:rPr>
            </w:pPr>
            <w:r>
              <w:rPr>
                <w:rFonts w:hint="eastAsia" w:ascii="宋体" w:hAnsi="宋体" w:eastAsia="宋体"/>
                <w:b/>
                <w:bCs/>
                <w:sz w:val="24"/>
                <w:szCs w:val="24"/>
              </w:rPr>
              <w:t>款</w:t>
            </w:r>
          </w:p>
        </w:tc>
        <w:tc>
          <w:tcPr>
            <w:tcW w:w="9492" w:type="dxa"/>
            <w:gridSpan w:val="4"/>
            <w:tcBorders>
              <w:top w:val="single" w:color="auto" w:sz="4" w:space="0"/>
              <w:left w:val="single" w:color="auto" w:sz="4" w:space="0"/>
              <w:bottom w:val="single" w:color="auto" w:sz="4" w:space="0"/>
              <w:right w:val="single" w:color="auto" w:sz="4" w:space="0"/>
            </w:tcBorders>
          </w:tcPr>
          <w:p>
            <w:pPr>
              <w:tabs>
                <w:tab w:val="left" w:pos="2101"/>
              </w:tabs>
              <w:wordWrap w:val="0"/>
              <w:spacing w:after="0" w:line="360" w:lineRule="auto"/>
              <w:rPr>
                <w:rFonts w:ascii="宋体" w:hAnsi="宋体" w:eastAsia="宋体"/>
                <w:sz w:val="24"/>
              </w:rPr>
            </w:pPr>
            <w:r>
              <w:rPr>
                <w:rFonts w:hint="eastAsia" w:ascii="宋体" w:hAnsi="宋体" w:eastAsia="宋体"/>
                <w:sz w:val="24"/>
              </w:rPr>
              <w:t>★一、合同签订期：自中标通知书发出之日起25日内</w:t>
            </w:r>
          </w:p>
          <w:p>
            <w:pPr>
              <w:tabs>
                <w:tab w:val="left" w:pos="2101"/>
              </w:tabs>
              <w:wordWrap w:val="0"/>
              <w:spacing w:after="0" w:line="360" w:lineRule="auto"/>
              <w:rPr>
                <w:rFonts w:ascii="宋体" w:hAnsi="宋体" w:eastAsia="宋体"/>
                <w:b/>
                <w:sz w:val="24"/>
              </w:rPr>
            </w:pPr>
            <w:r>
              <w:rPr>
                <w:rFonts w:hint="eastAsia" w:ascii="宋体" w:hAnsi="宋体" w:eastAsia="宋体"/>
                <w:b/>
                <w:sz w:val="24"/>
              </w:rPr>
              <w:t>★</w:t>
            </w:r>
            <w:r>
              <w:rPr>
                <w:rFonts w:hint="eastAsia" w:ascii="宋体" w:hAnsi="宋体" w:eastAsia="宋体"/>
                <w:bCs/>
                <w:sz w:val="24"/>
              </w:rPr>
              <w:t>二、提交服务成果时间：自合同签订之日起30天内完成南宁市人力资源市场视频面试平台建设的使用。</w:t>
            </w:r>
          </w:p>
          <w:p>
            <w:pPr>
              <w:tabs>
                <w:tab w:val="left" w:pos="2101"/>
              </w:tabs>
              <w:wordWrap w:val="0"/>
              <w:spacing w:after="0" w:line="360" w:lineRule="auto"/>
              <w:rPr>
                <w:rFonts w:ascii="宋体" w:hAnsi="宋体" w:eastAsia="宋体"/>
                <w:color w:val="000000"/>
                <w:sz w:val="24"/>
              </w:rPr>
            </w:pPr>
            <w:r>
              <w:rPr>
                <w:rFonts w:hint="eastAsia" w:ascii="宋体" w:hAnsi="宋体" w:eastAsia="宋体"/>
                <w:color w:val="000000"/>
                <w:sz w:val="24"/>
              </w:rPr>
              <w:t>三、服务地点：南宁市采购人指定地点。</w:t>
            </w:r>
          </w:p>
          <w:p>
            <w:pPr>
              <w:tabs>
                <w:tab w:val="left" w:pos="2101"/>
              </w:tabs>
              <w:wordWrap w:val="0"/>
              <w:spacing w:after="0" w:line="360" w:lineRule="auto"/>
              <w:rPr>
                <w:rFonts w:ascii="宋体" w:hAnsi="宋体" w:eastAsia="宋体"/>
                <w:color w:val="000000"/>
                <w:sz w:val="24"/>
              </w:rPr>
            </w:pPr>
            <w:r>
              <w:rPr>
                <w:rFonts w:hint="eastAsia" w:ascii="宋体" w:hAnsi="宋体" w:eastAsia="宋体"/>
                <w:color w:val="000000"/>
                <w:sz w:val="24"/>
              </w:rPr>
              <w:t>★四、售后服务要求：</w:t>
            </w:r>
          </w:p>
          <w:p>
            <w:pPr>
              <w:tabs>
                <w:tab w:val="left" w:pos="2101"/>
              </w:tabs>
              <w:wordWrap w:val="0"/>
              <w:spacing w:after="0" w:line="360" w:lineRule="auto"/>
              <w:rPr>
                <w:rFonts w:ascii="宋体" w:hAnsi="宋体" w:eastAsia="宋体"/>
                <w:sz w:val="24"/>
              </w:rPr>
            </w:pPr>
            <w:r>
              <w:rPr>
                <w:rFonts w:hint="eastAsia" w:ascii="宋体" w:hAnsi="宋体" w:eastAsia="宋体"/>
                <w:sz w:val="24"/>
              </w:rPr>
              <w:t>1、质量保证期 1年（自交货并验收合格之日起计）</w:t>
            </w:r>
          </w:p>
          <w:p>
            <w:pPr>
              <w:tabs>
                <w:tab w:val="left" w:pos="2101"/>
              </w:tabs>
              <w:wordWrap w:val="0"/>
              <w:spacing w:after="0" w:line="360" w:lineRule="auto"/>
              <w:rPr>
                <w:rFonts w:ascii="宋体" w:hAnsi="宋体" w:eastAsia="宋体"/>
                <w:sz w:val="24"/>
              </w:rPr>
            </w:pPr>
            <w:r>
              <w:rPr>
                <w:rFonts w:hint="eastAsia" w:ascii="宋体" w:hAnsi="宋体" w:eastAsia="宋体"/>
                <w:sz w:val="24"/>
              </w:rPr>
              <w:t>2、软件故障响应时间：接到故障通知后2小时内响应，48小时内解决软件故障问题。</w:t>
            </w:r>
          </w:p>
          <w:p>
            <w:pPr>
              <w:tabs>
                <w:tab w:val="left" w:pos="2101"/>
              </w:tabs>
              <w:wordWrap w:val="0"/>
              <w:spacing w:after="0" w:line="360" w:lineRule="auto"/>
              <w:rPr>
                <w:rFonts w:ascii="宋体" w:hAnsi="宋体" w:eastAsia="宋体"/>
                <w:sz w:val="24"/>
              </w:rPr>
            </w:pPr>
            <w:r>
              <w:rPr>
                <w:rFonts w:hint="eastAsia" w:ascii="宋体" w:hAnsi="宋体" w:eastAsia="宋体"/>
                <w:color w:val="000000"/>
                <w:sz w:val="24"/>
              </w:rPr>
              <w:t>★</w:t>
            </w:r>
            <w:r>
              <w:rPr>
                <w:rFonts w:hint="eastAsia" w:ascii="宋体" w:hAnsi="宋体" w:eastAsia="宋体"/>
                <w:sz w:val="24"/>
              </w:rPr>
              <w:t>3、视频面试平台必须与南宁智慧人社系统（包括：社会保险业务系统、社会保障卡业务系统、人事人才业务系统、劳动就业业务系统、劳动仲裁业务系统等）及相关信息系统平台进行无缝实时连接。</w:t>
            </w:r>
          </w:p>
          <w:p>
            <w:pPr>
              <w:tabs>
                <w:tab w:val="left" w:pos="2101"/>
              </w:tabs>
              <w:wordWrap w:val="0"/>
              <w:spacing w:after="0" w:line="360" w:lineRule="auto"/>
              <w:rPr>
                <w:rFonts w:ascii="宋体" w:hAnsi="宋体" w:eastAsia="宋体"/>
                <w:sz w:val="24"/>
              </w:rPr>
            </w:pPr>
            <w:r>
              <w:rPr>
                <w:rFonts w:hint="eastAsia" w:ascii="宋体" w:hAnsi="宋体" w:eastAsia="宋体"/>
                <w:sz w:val="24"/>
              </w:rPr>
              <w:t>五、其他要求：</w:t>
            </w:r>
          </w:p>
          <w:p>
            <w:pPr>
              <w:tabs>
                <w:tab w:val="left" w:pos="2101"/>
              </w:tabs>
              <w:wordWrap w:val="0"/>
              <w:spacing w:after="0" w:line="360" w:lineRule="auto"/>
              <w:rPr>
                <w:rFonts w:ascii="宋体" w:hAnsi="宋体" w:eastAsia="宋体"/>
                <w:sz w:val="24"/>
              </w:rPr>
            </w:pPr>
            <w:r>
              <w:rPr>
                <w:rFonts w:hint="eastAsia" w:ascii="宋体" w:hAnsi="宋体" w:eastAsia="宋体"/>
                <w:sz w:val="24"/>
              </w:rPr>
              <w:t>★1、报价必须含以下部分，包括：</w:t>
            </w:r>
          </w:p>
          <w:p>
            <w:pPr>
              <w:tabs>
                <w:tab w:val="left" w:pos="2101"/>
              </w:tabs>
              <w:wordWrap w:val="0"/>
              <w:spacing w:after="0" w:line="360" w:lineRule="auto"/>
              <w:rPr>
                <w:rFonts w:ascii="宋体" w:hAnsi="宋体" w:eastAsia="宋体"/>
                <w:sz w:val="24"/>
              </w:rPr>
            </w:pPr>
            <w:r>
              <w:rPr>
                <w:rFonts w:hint="eastAsia" w:ascii="宋体" w:hAnsi="宋体" w:eastAsia="宋体"/>
                <w:sz w:val="24"/>
              </w:rPr>
              <w:t>（1）服务的价格；</w:t>
            </w:r>
          </w:p>
          <w:p>
            <w:pPr>
              <w:tabs>
                <w:tab w:val="left" w:pos="2101"/>
              </w:tabs>
              <w:wordWrap w:val="0"/>
              <w:spacing w:after="0" w:line="360" w:lineRule="auto"/>
              <w:rPr>
                <w:rFonts w:ascii="宋体" w:hAnsi="宋体" w:eastAsia="宋体"/>
                <w:sz w:val="24"/>
              </w:rPr>
            </w:pPr>
            <w:r>
              <w:rPr>
                <w:rFonts w:hint="eastAsia" w:ascii="宋体" w:hAnsi="宋体" w:eastAsia="宋体"/>
                <w:sz w:val="24"/>
              </w:rPr>
              <w:t>（2）必要的保险费用和各项税金；</w:t>
            </w:r>
          </w:p>
          <w:p>
            <w:pPr>
              <w:tabs>
                <w:tab w:val="left" w:pos="2101"/>
              </w:tabs>
              <w:wordWrap w:val="0"/>
              <w:spacing w:after="0" w:line="360" w:lineRule="auto"/>
              <w:rPr>
                <w:rFonts w:ascii="宋体" w:hAnsi="宋体" w:eastAsia="宋体"/>
                <w:sz w:val="24"/>
              </w:rPr>
            </w:pPr>
            <w:r>
              <w:rPr>
                <w:rFonts w:hint="eastAsia" w:ascii="宋体" w:hAnsi="宋体" w:eastAsia="宋体"/>
                <w:sz w:val="24"/>
              </w:rPr>
              <w:t>（3）其他如培训、交通、差旅、售后服务等费用。</w:t>
            </w:r>
          </w:p>
          <w:p>
            <w:pPr>
              <w:tabs>
                <w:tab w:val="left" w:pos="2101"/>
              </w:tabs>
              <w:wordWrap w:val="0"/>
              <w:spacing w:after="0" w:line="360" w:lineRule="auto"/>
              <w:rPr>
                <w:rFonts w:ascii="宋体" w:hAnsi="宋体" w:eastAsia="宋体"/>
                <w:sz w:val="24"/>
              </w:rPr>
            </w:pPr>
            <w:r>
              <w:rPr>
                <w:rFonts w:hint="eastAsia" w:ascii="宋体" w:hAnsi="宋体" w:eastAsia="宋体"/>
                <w:sz w:val="24"/>
              </w:rPr>
              <w:t>2、投标人应具备履行合同所必须的设备和专业技术能力。</w:t>
            </w:r>
          </w:p>
          <w:p>
            <w:pPr>
              <w:tabs>
                <w:tab w:val="left" w:pos="2101"/>
              </w:tabs>
              <w:wordWrap w:val="0"/>
              <w:spacing w:after="0" w:line="360" w:lineRule="auto"/>
              <w:rPr>
                <w:rFonts w:ascii="宋体" w:hAnsi="宋体" w:eastAsia="宋体"/>
                <w:sz w:val="24"/>
              </w:rPr>
            </w:pPr>
            <w:r>
              <w:rPr>
                <w:rFonts w:hint="eastAsia" w:ascii="宋体" w:hAnsi="宋体" w:eastAsia="宋体"/>
                <w:sz w:val="24"/>
              </w:rPr>
              <w:t>★3、中标供应商必须签署相关保密协议，严格遵守协议及有关保密要求。</w:t>
            </w:r>
          </w:p>
          <w:p>
            <w:pPr>
              <w:tabs>
                <w:tab w:val="left" w:pos="2101"/>
              </w:tabs>
              <w:wordWrap w:val="0"/>
              <w:spacing w:after="0" w:line="360" w:lineRule="auto"/>
              <w:rPr>
                <w:rFonts w:ascii="宋体" w:hAnsi="宋体" w:eastAsia="宋体"/>
                <w:sz w:val="24"/>
              </w:rPr>
            </w:pPr>
            <w:r>
              <w:rPr>
                <w:rFonts w:hint="eastAsia" w:ascii="宋体" w:hAnsi="宋体" w:eastAsia="宋体"/>
                <w:sz w:val="24"/>
              </w:rPr>
              <w:t>★4、付款方式：本项目无预付款，中标供应商提交服务成果经验收合格后，一次性支付合同款。</w:t>
            </w:r>
          </w:p>
          <w:p>
            <w:pPr>
              <w:wordWrap w:val="0"/>
              <w:spacing w:after="0" w:line="360" w:lineRule="auto"/>
              <w:textAlignment w:val="center"/>
              <w:rPr>
                <w:rFonts w:ascii="宋体" w:hAnsi="宋体" w:eastAsia="宋体"/>
                <w:sz w:val="24"/>
              </w:rPr>
            </w:pPr>
            <w:r>
              <w:rPr>
                <w:rFonts w:hint="eastAsia" w:ascii="宋体" w:hAnsi="宋体" w:eastAsia="宋体"/>
                <w:sz w:val="24"/>
              </w:rPr>
              <w:t>★5、在质量保证期内，按采购需求和业务需求调整的变动随时作出响应并对系统做出相应修改，以满足采购人的需求。</w:t>
            </w:r>
          </w:p>
          <w:p>
            <w:pPr>
              <w:tabs>
                <w:tab w:val="left" w:pos="2101"/>
              </w:tabs>
              <w:wordWrap w:val="0"/>
              <w:spacing w:after="0" w:line="360" w:lineRule="auto"/>
              <w:rPr>
                <w:rFonts w:ascii="宋体" w:hAnsi="宋体" w:eastAsia="宋体"/>
                <w:sz w:val="24"/>
              </w:rPr>
            </w:pPr>
            <w:r>
              <w:rPr>
                <w:rFonts w:hint="eastAsia" w:ascii="宋体" w:hAnsi="宋体" w:eastAsia="宋体"/>
                <w:sz w:val="24"/>
              </w:rPr>
              <w:t>★6、本项目与南宁智慧人社系统、应用平台关系密切，涉及的技术对接并实现，全部由中标供应商负责。</w:t>
            </w:r>
          </w:p>
          <w:p>
            <w:pPr>
              <w:wordWrap w:val="0"/>
              <w:spacing w:line="480" w:lineRule="exact"/>
              <w:rPr>
                <w:rFonts w:ascii="宋体" w:hAnsi="宋体" w:eastAsia="宋体"/>
                <w:sz w:val="24"/>
                <w:szCs w:val="24"/>
              </w:rPr>
            </w:pPr>
            <w:r>
              <w:rPr>
                <w:rFonts w:hint="eastAsia" w:ascii="宋体" w:hAnsi="宋体" w:eastAsia="宋体"/>
                <w:sz w:val="24"/>
              </w:rPr>
              <w:t>7、中标供应商需采购开发工具、系统功能模块、插件等本项目未列入工具，均由中标供应商自行落实处理,不再支付额外费用。</w:t>
            </w:r>
          </w:p>
        </w:tc>
      </w:tr>
    </w:tbl>
    <w:p>
      <w:pPr>
        <w:sectPr>
          <w:pgSz w:w="11906" w:h="16838"/>
          <w:pgMar w:top="998" w:right="992" w:bottom="998" w:left="992" w:header="964" w:footer="964" w:gutter="0"/>
          <w:cols w:space="0" w:num="1"/>
          <w:docGrid w:type="lines" w:linePitch="312" w:charSpace="0"/>
        </w:sectPr>
      </w:pPr>
    </w:p>
    <w:p>
      <w:pPr>
        <w:pStyle w:val="18"/>
        <w:jc w:val="center"/>
        <w:outlineLvl w:val="0"/>
        <w:rPr>
          <w:rFonts w:hAnsi="宋体" w:cs="宋体"/>
          <w:b/>
          <w:sz w:val="36"/>
        </w:rPr>
      </w:pPr>
      <w:r>
        <w:rPr>
          <w:rFonts w:hint="eastAsia" w:hAnsi="宋体" w:cs="宋体"/>
          <w:b/>
          <w:sz w:val="36"/>
        </w:rPr>
        <w:t>第三章  评审方法</w:t>
      </w:r>
      <w:bookmarkEnd w:id="16"/>
      <w:bookmarkEnd w:id="17"/>
      <w:bookmarkStart w:id="18" w:name="_Toc508092928"/>
    </w:p>
    <w:p>
      <w:pPr>
        <w:pStyle w:val="18"/>
        <w:spacing w:line="440" w:lineRule="exact"/>
        <w:jc w:val="center"/>
        <w:rPr>
          <w:rFonts w:hAnsi="宋体" w:cs="宋体"/>
          <w:b/>
          <w:color w:val="000000" w:themeColor="text1"/>
          <w:sz w:val="32"/>
          <w:szCs w:val="32"/>
        </w:rPr>
      </w:pPr>
      <w:r>
        <w:rPr>
          <w:rFonts w:hint="eastAsia" w:hAnsi="宋体" w:cs="宋体"/>
          <w:b/>
          <w:color w:val="000000" w:themeColor="text1"/>
          <w:sz w:val="32"/>
          <w:szCs w:val="32"/>
        </w:rPr>
        <w:t>综合评分法（A、B、C、D分标）</w:t>
      </w:r>
    </w:p>
    <w:p>
      <w:pPr>
        <w:spacing w:line="400" w:lineRule="exact"/>
        <w:ind w:firstLine="480" w:firstLineChars="200"/>
        <w:rPr>
          <w:rFonts w:ascii="宋体" w:hAnsi="宋体" w:eastAsia="宋体"/>
          <w:b/>
          <w:bCs/>
          <w:dstrike/>
          <w:color w:val="000000" w:themeColor="text1"/>
          <w:sz w:val="24"/>
          <w:szCs w:val="24"/>
        </w:rPr>
      </w:pPr>
      <w:r>
        <w:rPr>
          <w:rFonts w:hint="eastAsia" w:ascii="宋体" w:hAnsi="宋体" w:eastAsia="宋体"/>
          <w:color w:val="000000" w:themeColor="text1"/>
          <w:sz w:val="24"/>
          <w:szCs w:val="24"/>
        </w:rPr>
        <w:t>（一）评标委员会以招标文件为依据，对投标文件进行评审，对投标人的投标报价、技术文件及商务文件等三部分内容打分，</w:t>
      </w:r>
      <w:r>
        <w:rPr>
          <w:rFonts w:hint="eastAsia" w:ascii="宋体" w:hAnsi="宋体" w:eastAsia="宋体"/>
          <w:b/>
          <w:bCs/>
          <w:color w:val="000000" w:themeColor="text1"/>
          <w:sz w:val="24"/>
          <w:szCs w:val="24"/>
        </w:rPr>
        <w:t>其中价格分30分，技术分33分，售后服务分18分，商务分19分</w:t>
      </w:r>
      <w:r>
        <w:rPr>
          <w:rFonts w:hint="eastAsia" w:ascii="宋体" w:hAnsi="宋体" w:eastAsia="宋体"/>
          <w:color w:val="000000" w:themeColor="text1"/>
          <w:sz w:val="24"/>
          <w:szCs w:val="24"/>
        </w:rPr>
        <w:t>。（对于带有主观因素的评分，由评标委员会在打分前确定方案档次标准后，对各投标人技术文件各部分的优劣程度应由各评委独立进行评价、打分。）</w:t>
      </w:r>
    </w:p>
    <w:p>
      <w:pPr>
        <w:spacing w:line="40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（二）评分细则：（按四舍五入取至百分位）</w:t>
      </w:r>
    </w:p>
    <w:p>
      <w:pPr>
        <w:spacing w:line="400" w:lineRule="exact"/>
        <w:ind w:firstLine="482" w:firstLineChars="200"/>
        <w:rPr>
          <w:rFonts w:ascii="宋体" w:hAnsi="宋体" w:eastAsia="宋体"/>
          <w:b/>
          <w:color w:val="000000" w:themeColor="text1"/>
          <w:sz w:val="24"/>
          <w:szCs w:val="24"/>
        </w:rPr>
      </w:pPr>
      <w:r>
        <w:rPr>
          <w:rFonts w:hint="eastAsia" w:ascii="宋体" w:hAnsi="宋体" w:eastAsia="宋体"/>
          <w:b/>
          <w:color w:val="000000" w:themeColor="text1"/>
          <w:sz w:val="24"/>
          <w:szCs w:val="24"/>
        </w:rPr>
        <w:t>1、价格分……………………………………………………………………………… 30分</w:t>
      </w:r>
    </w:p>
    <w:p>
      <w:pPr>
        <w:pStyle w:val="18"/>
        <w:spacing w:line="400" w:lineRule="exact"/>
        <w:ind w:firstLine="480" w:firstLineChars="200"/>
        <w:rPr>
          <w:rFonts w:hAnsi="宋体" w:cs="宋体"/>
          <w:color w:val="000000" w:themeColor="text1"/>
          <w:sz w:val="24"/>
          <w:szCs w:val="24"/>
        </w:rPr>
      </w:pPr>
      <w:r>
        <w:rPr>
          <w:rFonts w:hint="eastAsia" w:hAnsi="宋体" w:cs="宋体"/>
          <w:color w:val="000000" w:themeColor="text1"/>
          <w:sz w:val="24"/>
          <w:szCs w:val="24"/>
        </w:rPr>
        <w:t>（1）对于非专门面向中小企业的项目，对小型和微型企业产品的价格给予</w:t>
      </w:r>
      <w:r>
        <w:rPr>
          <w:rFonts w:hint="eastAsia" w:hAnsi="宋体" w:cs="宋体"/>
          <w:color w:val="000000" w:themeColor="text1"/>
          <w:sz w:val="24"/>
          <w:szCs w:val="24"/>
          <w:shd w:val="pct10" w:color="auto" w:fill="FFFFFF"/>
          <w:lang w:val="en-US" w:eastAsia="zh-CN"/>
        </w:rPr>
        <w:t>10</w:t>
      </w:r>
      <w:r>
        <w:rPr>
          <w:rFonts w:hint="eastAsia" w:hAnsi="宋体" w:cs="宋体"/>
          <w:color w:val="000000" w:themeColor="text1"/>
          <w:sz w:val="24"/>
          <w:szCs w:val="24"/>
          <w:shd w:val="pct10" w:color="auto" w:fill="FFFFFF"/>
        </w:rPr>
        <w:t>%</w:t>
      </w:r>
      <w:r>
        <w:rPr>
          <w:rFonts w:hint="eastAsia" w:hAnsi="宋体" w:cs="宋体"/>
          <w:color w:val="000000" w:themeColor="text1"/>
          <w:sz w:val="24"/>
          <w:szCs w:val="24"/>
        </w:rPr>
        <w:t>的价格扣除，扣除后的价格为评标价，即评标价＝投标报价×（1-</w:t>
      </w:r>
      <w:r>
        <w:rPr>
          <w:rFonts w:hint="eastAsia" w:hAnsi="宋体" w:cs="宋体"/>
          <w:color w:val="000000" w:themeColor="text1"/>
          <w:sz w:val="24"/>
          <w:szCs w:val="24"/>
          <w:shd w:val="pct10" w:color="auto" w:fill="FFFFFF"/>
          <w:lang w:val="en-US" w:eastAsia="zh-CN"/>
        </w:rPr>
        <w:t>10</w:t>
      </w:r>
      <w:r>
        <w:rPr>
          <w:rFonts w:hint="eastAsia" w:hAnsi="宋体" w:cs="宋体"/>
          <w:color w:val="000000" w:themeColor="text1"/>
          <w:sz w:val="24"/>
          <w:szCs w:val="24"/>
          <w:shd w:val="pct10" w:color="auto" w:fill="FFFFFF"/>
        </w:rPr>
        <w:t>%</w:t>
      </w:r>
      <w:r>
        <w:rPr>
          <w:rFonts w:hint="eastAsia" w:hAnsi="宋体" w:cs="宋体"/>
          <w:color w:val="000000" w:themeColor="text1"/>
          <w:sz w:val="24"/>
          <w:szCs w:val="24"/>
        </w:rPr>
        <w:t>）；</w:t>
      </w:r>
      <w:r>
        <w:rPr>
          <w:rFonts w:hint="eastAsia" w:hAnsi="宋体" w:cs="宋体"/>
          <w:bCs/>
          <w:color w:val="000000" w:themeColor="text1"/>
          <w:sz w:val="24"/>
          <w:szCs w:val="24"/>
        </w:rPr>
        <w:t>（以投标人按第五章“投标文件格式”要求提供的《报价表》和《</w:t>
      </w:r>
      <w:r>
        <w:rPr>
          <w:rFonts w:hint="eastAsia" w:hAnsi="宋体" w:cs="宋体"/>
          <w:color w:val="000000" w:themeColor="text1"/>
          <w:sz w:val="24"/>
          <w:szCs w:val="24"/>
        </w:rPr>
        <w:t>中小企业声明函</w:t>
      </w:r>
      <w:r>
        <w:rPr>
          <w:rFonts w:hint="eastAsia" w:hAnsi="宋体" w:cs="宋体"/>
          <w:bCs/>
          <w:color w:val="000000" w:themeColor="text1"/>
          <w:sz w:val="24"/>
          <w:szCs w:val="24"/>
        </w:rPr>
        <w:t>》为评分依据）</w:t>
      </w:r>
    </w:p>
    <w:p>
      <w:pPr>
        <w:pStyle w:val="18"/>
        <w:spacing w:line="400" w:lineRule="exact"/>
        <w:ind w:firstLine="480" w:firstLineChars="200"/>
        <w:rPr>
          <w:rFonts w:hAnsi="宋体" w:cs="宋体"/>
          <w:color w:val="000000" w:themeColor="text1"/>
          <w:sz w:val="24"/>
          <w:szCs w:val="24"/>
        </w:rPr>
      </w:pPr>
      <w:r>
        <w:rPr>
          <w:rFonts w:hint="eastAsia" w:hAnsi="宋体" w:cs="宋体"/>
          <w:color w:val="000000" w:themeColor="text1"/>
          <w:sz w:val="24"/>
          <w:szCs w:val="24"/>
        </w:rPr>
        <w:t>（2）对大中型企业和其他自然人、法人或者其他组织与小型、微型企业组成联合体，且联合体协议中约定小型、微型企业的协议合同金额占到联合体协议合同总金额30%以上的，给予</w:t>
      </w:r>
      <w:r>
        <w:rPr>
          <w:rFonts w:hint="eastAsia" w:hAnsi="宋体" w:cs="宋体"/>
          <w:color w:val="000000" w:themeColor="text1"/>
          <w:sz w:val="24"/>
          <w:szCs w:val="24"/>
          <w:shd w:val="pct10" w:color="auto" w:fill="FFFFFF"/>
        </w:rPr>
        <w:t>2%</w:t>
      </w:r>
      <w:r>
        <w:rPr>
          <w:rFonts w:hint="eastAsia" w:hAnsi="宋体" w:cs="宋体"/>
          <w:color w:val="000000" w:themeColor="text1"/>
          <w:sz w:val="24"/>
          <w:szCs w:val="24"/>
        </w:rPr>
        <w:t>的价格扣除，扣除后的价格为评标价，即评标价＝投标报价×（1-</w:t>
      </w:r>
      <w:r>
        <w:rPr>
          <w:rFonts w:hint="eastAsia" w:hAnsi="宋体" w:cs="宋体"/>
          <w:color w:val="000000" w:themeColor="text1"/>
          <w:sz w:val="24"/>
          <w:szCs w:val="24"/>
          <w:shd w:val="pct10" w:color="auto" w:fill="FFFFFF"/>
        </w:rPr>
        <w:t>2%</w:t>
      </w:r>
      <w:r>
        <w:rPr>
          <w:rFonts w:hint="eastAsia" w:hAnsi="宋体" w:cs="宋体"/>
          <w:color w:val="000000" w:themeColor="text1"/>
          <w:sz w:val="24"/>
          <w:szCs w:val="24"/>
        </w:rPr>
        <w:t>）；</w:t>
      </w:r>
      <w:r>
        <w:rPr>
          <w:rFonts w:hint="eastAsia" w:hAnsi="宋体" w:cs="宋体"/>
          <w:bCs/>
          <w:color w:val="000000" w:themeColor="text1"/>
          <w:sz w:val="24"/>
          <w:szCs w:val="24"/>
        </w:rPr>
        <w:t>（以投标人按第五章“投标文件格式”要求提供的《报价表》、《中小企业声明函》和《联合体协议书》为评分依据）</w:t>
      </w:r>
    </w:p>
    <w:p>
      <w:pPr>
        <w:pStyle w:val="18"/>
        <w:spacing w:line="400" w:lineRule="exact"/>
        <w:ind w:firstLine="480" w:firstLineChars="200"/>
        <w:rPr>
          <w:rFonts w:hAnsi="宋体" w:cs="宋体"/>
          <w:color w:val="000000" w:themeColor="text1"/>
          <w:sz w:val="24"/>
          <w:szCs w:val="24"/>
        </w:rPr>
      </w:pPr>
      <w:r>
        <w:rPr>
          <w:rFonts w:hint="eastAsia" w:hAnsi="宋体" w:cs="宋体"/>
          <w:color w:val="000000" w:themeColor="text1"/>
          <w:sz w:val="24"/>
          <w:szCs w:val="24"/>
        </w:rPr>
        <w:t>（3）投标产品提供企业按《关于政府采购支持监狱企业发展有关问题的通知》(财库[2014]68号)认定为监狱企业的，在政府采购活动中，监狱企业视同小型、微型企业。（以投标人按第五章“投标文件格式”要求提供的《报价表》和由省级以上监狱管理局、戒毒管理局(含新疆生产建设兵团)出具的属于监狱企业的证明文件为评分依据。</w:t>
      </w:r>
    </w:p>
    <w:p>
      <w:pPr>
        <w:pStyle w:val="18"/>
        <w:spacing w:line="400" w:lineRule="exact"/>
        <w:ind w:firstLine="480" w:firstLineChars="200"/>
        <w:rPr>
          <w:rFonts w:hAnsi="宋体" w:cs="宋体"/>
          <w:color w:val="000000" w:themeColor="text1"/>
          <w:sz w:val="24"/>
          <w:szCs w:val="24"/>
        </w:rPr>
      </w:pPr>
      <w:r>
        <w:rPr>
          <w:rFonts w:hint="eastAsia" w:hAnsi="宋体" w:cs="宋体"/>
          <w:color w:val="000000" w:themeColor="text1"/>
          <w:sz w:val="24"/>
          <w:szCs w:val="24"/>
        </w:rPr>
        <w:t>（4）投标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并对声明的真实性负责。声明函应随中标结果同时公告，接受社会监督。（以供应商按第五章“投标文件格式”要求提供的《报价表》和《残疾人福利性单位声明函》为评分依据）。</w:t>
      </w:r>
    </w:p>
    <w:p>
      <w:pPr>
        <w:pStyle w:val="18"/>
        <w:spacing w:line="400" w:lineRule="exact"/>
        <w:ind w:firstLine="480" w:firstLineChars="200"/>
        <w:rPr>
          <w:rFonts w:hAnsi="宋体" w:cs="宋体"/>
          <w:color w:val="000000" w:themeColor="text1"/>
          <w:sz w:val="24"/>
          <w:szCs w:val="24"/>
        </w:rPr>
      </w:pPr>
      <w:r>
        <w:rPr>
          <w:rFonts w:hint="eastAsia" w:hAnsi="宋体" w:cs="宋体"/>
          <w:color w:val="000000" w:themeColor="text1"/>
          <w:sz w:val="24"/>
          <w:szCs w:val="24"/>
        </w:rPr>
        <w:t>（5）除上述情况外，评标价＝投标报价；</w:t>
      </w:r>
    </w:p>
    <w:p>
      <w:pPr>
        <w:spacing w:line="40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（6）价格分计算公式：</w:t>
      </w:r>
    </w:p>
    <w:p>
      <w:pPr>
        <w:spacing w:line="400" w:lineRule="exact"/>
        <w:ind w:firstLine="2880" w:firstLineChars="1200"/>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 投标人最低评标价金额</w:t>
      </w:r>
    </w:p>
    <w:p>
      <w:pPr>
        <w:spacing w:line="400" w:lineRule="exact"/>
        <w:ind w:firstLine="480" w:firstLineChars="200"/>
        <w:rPr>
          <w:rFonts w:ascii="宋体" w:hAnsi="宋体" w:eastAsia="宋体"/>
          <w:color w:val="000000" w:themeColor="text1"/>
          <w:sz w:val="24"/>
          <w:szCs w:val="24"/>
        </w:rPr>
      </w:pPr>
      <w:r>
        <w:rPr>
          <w:rFonts w:ascii="宋体" w:hAnsi="宋体" w:eastAsia="宋体"/>
          <w:color w:val="000000" w:themeColor="text1"/>
          <w:sz w:val="24"/>
          <w:szCs w:val="24"/>
        </w:rPr>
        <w:pict>
          <v:line id="_x0000_s1026" o:spid="_x0000_s1026" o:spt="20" style="position:absolute;left:0pt;margin-left:138.65pt;margin-top:10.6pt;height:0pt;width:137.85pt;z-index:251660288;mso-width-relative:page;mso-height-relative:page;" coordsize="21600,21600" o:gfxdata="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Ac+sh1gAAAAkBAAAPAAAAAAAAAAEAIAAA&#10;ACIAAABkcnMvZG93bnJldi54bWxQSwECFAAUAAAACACHTuJAo6AWytUBAACYAwAADgAAAAAAAAAB&#10;ACAAAAAlAQAAZHJzL2Uyb0RvYy54bWxQSwUGAAAAAAYABgBZAQAAbAUAAAAA&#10;">
            <v:path arrowok="t"/>
            <v:fill focussize="0,0"/>
            <v:stroke/>
            <v:imagedata o:title=""/>
            <o:lock v:ext="edit"/>
          </v:line>
        </w:pict>
      </w:r>
      <w:r>
        <w:rPr>
          <w:rFonts w:hint="eastAsia" w:ascii="宋体" w:hAnsi="宋体" w:eastAsia="宋体"/>
          <w:color w:val="000000" w:themeColor="text1"/>
          <w:sz w:val="24"/>
          <w:szCs w:val="24"/>
        </w:rPr>
        <w:t>某投标人价格分 ＝                            ×　30分</w:t>
      </w:r>
    </w:p>
    <w:p>
      <w:pPr>
        <w:spacing w:line="400" w:lineRule="exact"/>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                   　 某投标人评标价金额</w:t>
      </w:r>
    </w:p>
    <w:p>
      <w:pPr>
        <w:spacing w:line="480" w:lineRule="exact"/>
        <w:ind w:firstLine="482" w:firstLineChars="200"/>
        <w:rPr>
          <w:rFonts w:ascii="宋体" w:hAnsi="宋体" w:eastAsia="宋体"/>
          <w:b/>
          <w:color w:val="000000" w:themeColor="text1"/>
          <w:sz w:val="24"/>
          <w:szCs w:val="24"/>
        </w:rPr>
      </w:pPr>
      <w:r>
        <w:rPr>
          <w:rFonts w:hint="eastAsia" w:ascii="宋体" w:hAnsi="宋体" w:eastAsia="宋体"/>
          <w:b/>
          <w:color w:val="000000" w:themeColor="text1"/>
          <w:sz w:val="24"/>
          <w:szCs w:val="24"/>
        </w:rPr>
        <w:t>2、技术分…………………………………………………………………………………33分</w:t>
      </w:r>
    </w:p>
    <w:p>
      <w:pPr>
        <w:pStyle w:val="18"/>
        <w:snapToGrid w:val="0"/>
        <w:spacing w:line="360" w:lineRule="auto"/>
        <w:ind w:left="570"/>
        <w:outlineLvl w:val="2"/>
        <w:rPr>
          <w:rFonts w:hAnsi="宋体"/>
          <w:bCs/>
          <w:color w:val="000000"/>
          <w:sz w:val="24"/>
        </w:rPr>
      </w:pPr>
      <w:r>
        <w:rPr>
          <w:rFonts w:hint="eastAsia" w:hAnsi="宋体"/>
          <w:b/>
          <w:bCs/>
          <w:color w:val="000000"/>
          <w:sz w:val="24"/>
        </w:rPr>
        <w:t>（1）</w:t>
      </w:r>
      <w:r>
        <w:rPr>
          <w:rFonts w:hAnsi="宋体"/>
          <w:b/>
          <w:bCs/>
          <w:color w:val="000000"/>
          <w:sz w:val="24"/>
        </w:rPr>
        <w:t>产品</w:t>
      </w:r>
      <w:r>
        <w:rPr>
          <w:rFonts w:hint="eastAsia" w:hAnsi="宋体"/>
          <w:b/>
          <w:bCs/>
          <w:color w:val="000000"/>
          <w:sz w:val="24"/>
        </w:rPr>
        <w:t>参数分</w:t>
      </w:r>
      <w:r>
        <w:rPr>
          <w:rFonts w:hAnsi="宋体"/>
          <w:b/>
          <w:bCs/>
          <w:color w:val="000000"/>
          <w:sz w:val="24"/>
        </w:rPr>
        <w:t>（满分</w:t>
      </w:r>
      <w:r>
        <w:rPr>
          <w:rFonts w:hint="eastAsia" w:hAnsi="宋体"/>
          <w:b/>
          <w:bCs/>
          <w:color w:val="000000"/>
          <w:sz w:val="24"/>
        </w:rPr>
        <w:t>3</w:t>
      </w:r>
      <w:r>
        <w:rPr>
          <w:rFonts w:hAnsi="宋体"/>
          <w:b/>
          <w:bCs/>
          <w:color w:val="000000"/>
          <w:sz w:val="24"/>
        </w:rPr>
        <w:t>分）</w:t>
      </w:r>
    </w:p>
    <w:p>
      <w:pPr>
        <w:pStyle w:val="18"/>
        <w:snapToGrid w:val="0"/>
        <w:spacing w:line="360" w:lineRule="auto"/>
        <w:ind w:firstLine="480" w:firstLineChars="200"/>
        <w:rPr>
          <w:rFonts w:hAnsi="宋体" w:cs="宋体"/>
          <w:color w:val="000000" w:themeColor="text1"/>
          <w:sz w:val="24"/>
          <w:szCs w:val="24"/>
        </w:rPr>
      </w:pPr>
      <w:r>
        <w:rPr>
          <w:rFonts w:hint="eastAsia" w:hAnsi="宋体" w:cs="宋体"/>
          <w:color w:val="000000" w:themeColor="text1"/>
          <w:sz w:val="24"/>
          <w:szCs w:val="24"/>
        </w:rPr>
        <w:t>设备技术参数及性能配置完全符合招标文件的得满分3分；主要技术参数其他非★号技术参数及性能配置参数不符合招标文件的，每项扣1分，最高可扣3分；（满分3分）</w:t>
      </w:r>
    </w:p>
    <w:p>
      <w:pPr>
        <w:pStyle w:val="18"/>
        <w:snapToGrid w:val="0"/>
        <w:spacing w:line="360" w:lineRule="auto"/>
        <w:ind w:left="570"/>
        <w:outlineLvl w:val="2"/>
        <w:rPr>
          <w:rFonts w:hAnsi="宋体"/>
          <w:b/>
          <w:bCs/>
          <w:color w:val="000000"/>
          <w:sz w:val="24"/>
        </w:rPr>
      </w:pPr>
      <w:r>
        <w:rPr>
          <w:rFonts w:hint="eastAsia" w:hAnsi="宋体"/>
          <w:b/>
          <w:bCs/>
          <w:color w:val="000000"/>
          <w:sz w:val="24"/>
        </w:rPr>
        <w:t>（2）技术实施方案（满分1</w:t>
      </w:r>
      <w:r>
        <w:rPr>
          <w:rFonts w:hAnsi="宋体"/>
          <w:b/>
          <w:bCs/>
          <w:color w:val="000000"/>
          <w:sz w:val="24"/>
        </w:rPr>
        <w:t>6</w:t>
      </w:r>
      <w:r>
        <w:rPr>
          <w:rFonts w:hint="eastAsia" w:hAnsi="宋体"/>
          <w:b/>
          <w:bCs/>
          <w:color w:val="000000"/>
          <w:sz w:val="24"/>
        </w:rPr>
        <w:t>分，不提供方案或不满足一档不得分。）</w:t>
      </w:r>
    </w:p>
    <w:p>
      <w:pPr>
        <w:pStyle w:val="18"/>
        <w:snapToGrid w:val="0"/>
        <w:spacing w:line="360" w:lineRule="auto"/>
        <w:ind w:firstLine="480" w:firstLineChars="200"/>
        <w:rPr>
          <w:rFonts w:hAnsi="宋体" w:cs="宋体"/>
          <w:color w:val="000000" w:themeColor="text1"/>
          <w:sz w:val="24"/>
          <w:szCs w:val="24"/>
        </w:rPr>
      </w:pPr>
      <w:r>
        <w:rPr>
          <w:rFonts w:hint="eastAsia" w:hAnsi="宋体" w:cs="宋体"/>
          <w:color w:val="000000" w:themeColor="text1"/>
          <w:sz w:val="24"/>
          <w:szCs w:val="24"/>
        </w:rPr>
        <w:t>一档（5分）：技术实施方案具有一定的可行性，实施方案提供有项目管理组织机构图，简要说明各个开发阶段工作安排的，列明项目实施小组成员名单。</w:t>
      </w:r>
    </w:p>
    <w:p>
      <w:pPr>
        <w:pStyle w:val="18"/>
        <w:snapToGrid w:val="0"/>
        <w:spacing w:line="360" w:lineRule="auto"/>
        <w:ind w:firstLine="480" w:firstLineChars="200"/>
        <w:rPr>
          <w:rFonts w:hAnsi="宋体" w:cs="宋体"/>
          <w:color w:val="000000" w:themeColor="text1"/>
          <w:sz w:val="24"/>
          <w:szCs w:val="24"/>
        </w:rPr>
      </w:pPr>
      <w:r>
        <w:rPr>
          <w:rFonts w:hint="eastAsia" w:hAnsi="宋体" w:cs="宋体"/>
          <w:color w:val="000000" w:themeColor="text1"/>
          <w:sz w:val="24"/>
          <w:szCs w:val="24"/>
        </w:rPr>
        <w:t>二档（10分）：在满足一档要求的基础上，技术实施方案能提供有项目管理组织机构图，详细说明各个开发阶段工作安排，明确各阶段关键质量控制环节。能详细说明需求调研、软件设计、程序开发、质量检查及系统测试方案，能提供项目管理方案。列明项目实施小组成员职责，提供包含小组成员姓名、在项目中的职务、专业技术资格名称、专业技术资格证书编号、社保编号。</w:t>
      </w:r>
    </w:p>
    <w:p>
      <w:pPr>
        <w:pStyle w:val="18"/>
        <w:snapToGrid w:val="0"/>
        <w:spacing w:line="360" w:lineRule="auto"/>
        <w:ind w:firstLine="480" w:firstLineChars="200"/>
        <w:rPr>
          <w:rFonts w:hAnsi="宋体" w:cs="宋体"/>
          <w:color w:val="000000" w:themeColor="text1"/>
          <w:sz w:val="24"/>
          <w:szCs w:val="24"/>
        </w:rPr>
      </w:pPr>
      <w:r>
        <w:rPr>
          <w:rFonts w:hint="eastAsia" w:hAnsi="宋体" w:cs="宋体"/>
          <w:color w:val="000000" w:themeColor="text1"/>
          <w:sz w:val="24"/>
          <w:szCs w:val="24"/>
        </w:rPr>
        <w:t>三档（1</w:t>
      </w:r>
      <w:r>
        <w:rPr>
          <w:rFonts w:hAnsi="宋体" w:cs="宋体"/>
          <w:color w:val="000000" w:themeColor="text1"/>
          <w:sz w:val="24"/>
          <w:szCs w:val="24"/>
        </w:rPr>
        <w:t>6</w:t>
      </w:r>
      <w:r>
        <w:rPr>
          <w:rFonts w:hint="eastAsia" w:hAnsi="宋体" w:cs="宋体"/>
          <w:color w:val="000000" w:themeColor="text1"/>
          <w:sz w:val="24"/>
          <w:szCs w:val="24"/>
        </w:rPr>
        <w:t>分）：在满足二档要求的基础上，技术实施方案能详细说明项目管理要点，项目管理流程，项目质量管理、进度管理、变更管理、跟踪管理、人力资源管理、沟通管理、风险管理、文档管理等管理方法，提供项目管理制度、人员培训方案。</w:t>
      </w:r>
    </w:p>
    <w:p>
      <w:pPr>
        <w:pStyle w:val="18"/>
        <w:snapToGrid w:val="0"/>
        <w:spacing w:line="360" w:lineRule="auto"/>
        <w:ind w:firstLine="482" w:firstLineChars="200"/>
        <w:rPr>
          <w:rFonts w:hAnsi="宋体" w:cs="宋体"/>
          <w:b/>
          <w:bCs/>
          <w:color w:val="000000" w:themeColor="text1"/>
          <w:sz w:val="24"/>
          <w:szCs w:val="24"/>
        </w:rPr>
      </w:pPr>
      <w:r>
        <w:rPr>
          <w:rFonts w:hint="eastAsia" w:hAnsi="宋体" w:cs="宋体"/>
          <w:b/>
          <w:bCs/>
          <w:color w:val="000000" w:themeColor="text1"/>
          <w:sz w:val="24"/>
          <w:szCs w:val="24"/>
        </w:rPr>
        <w:t>（3）项目团队能力分（满分1</w:t>
      </w:r>
      <w:r>
        <w:rPr>
          <w:rFonts w:hAnsi="宋体" w:cs="宋体"/>
          <w:b/>
          <w:bCs/>
          <w:color w:val="000000" w:themeColor="text1"/>
          <w:sz w:val="24"/>
          <w:szCs w:val="24"/>
        </w:rPr>
        <w:t>4</w:t>
      </w:r>
      <w:r>
        <w:rPr>
          <w:rFonts w:hint="eastAsia" w:hAnsi="宋体" w:cs="宋体"/>
          <w:b/>
          <w:bCs/>
          <w:color w:val="000000" w:themeColor="text1"/>
          <w:sz w:val="24"/>
          <w:szCs w:val="24"/>
        </w:rPr>
        <w:t>分）</w:t>
      </w:r>
    </w:p>
    <w:p>
      <w:pPr>
        <w:pStyle w:val="18"/>
        <w:snapToGrid w:val="0"/>
        <w:spacing w:line="360" w:lineRule="auto"/>
        <w:ind w:firstLine="482" w:firstLineChars="200"/>
        <w:rPr>
          <w:rFonts w:hAnsi="宋体" w:cs="宋体"/>
          <w:b/>
          <w:bCs/>
          <w:color w:val="000000" w:themeColor="text1"/>
          <w:sz w:val="24"/>
          <w:szCs w:val="24"/>
        </w:rPr>
      </w:pPr>
      <w:r>
        <w:rPr>
          <w:rFonts w:hint="eastAsia" w:hAnsi="宋体" w:cs="宋体"/>
          <w:b/>
          <w:bCs/>
          <w:color w:val="000000" w:themeColor="text1"/>
          <w:sz w:val="24"/>
          <w:szCs w:val="24"/>
        </w:rPr>
        <w:t>（以下人员须在投标文件中提供资格证书复印件加盖单位公章，与项目实施人员名单一致，并提供近半年内连续三个月依法缴纳的社保证明复印件。无人员名单、人员不相符或缺失的证明不计分。）</w:t>
      </w:r>
    </w:p>
    <w:p>
      <w:pPr>
        <w:pStyle w:val="18"/>
        <w:snapToGrid w:val="0"/>
        <w:spacing w:line="360" w:lineRule="auto"/>
        <w:ind w:firstLine="480" w:firstLineChars="200"/>
        <w:rPr>
          <w:rFonts w:hAnsi="宋体" w:cs="宋体"/>
          <w:color w:val="000000" w:themeColor="text1"/>
          <w:sz w:val="24"/>
          <w:szCs w:val="24"/>
        </w:rPr>
      </w:pPr>
      <w:r>
        <w:rPr>
          <w:rFonts w:hint="eastAsia" w:hAnsi="宋体" w:cs="宋体"/>
          <w:color w:val="000000" w:themeColor="text1"/>
          <w:sz w:val="24"/>
          <w:szCs w:val="24"/>
        </w:rPr>
        <w:t>（1）投标人拟投入本项目实施团队的项目经理具备以下资格证书的：工业和信息化部或中国电子信息行业联合会颁发的高级项目经理证书8年以上、市级（含市级）以上人事部门颁发的项目管理专业高级工程师证书，并提供有效证书复印件，每提供1项符合要求的证书得3分，（满分6分）。</w:t>
      </w:r>
    </w:p>
    <w:p>
      <w:pPr>
        <w:pStyle w:val="18"/>
        <w:snapToGrid w:val="0"/>
        <w:spacing w:line="360" w:lineRule="auto"/>
        <w:ind w:firstLine="480" w:firstLineChars="200"/>
        <w:rPr>
          <w:rFonts w:hAnsi="宋体" w:cs="宋体"/>
          <w:color w:val="000000" w:themeColor="text1"/>
          <w:sz w:val="24"/>
          <w:szCs w:val="24"/>
        </w:rPr>
      </w:pPr>
      <w:r>
        <w:rPr>
          <w:rFonts w:hint="eastAsia" w:hAnsi="宋体" w:cs="宋体"/>
          <w:color w:val="000000" w:themeColor="text1"/>
          <w:sz w:val="24"/>
          <w:szCs w:val="24"/>
        </w:rPr>
        <w:t>（2）投标人拟投入本项目的实施团队人员（满分</w:t>
      </w:r>
      <w:r>
        <w:rPr>
          <w:rFonts w:hAnsi="宋体" w:cs="宋体"/>
          <w:color w:val="000000" w:themeColor="text1"/>
          <w:sz w:val="24"/>
          <w:szCs w:val="24"/>
        </w:rPr>
        <w:t>8</w:t>
      </w:r>
      <w:r>
        <w:rPr>
          <w:rFonts w:hint="eastAsia" w:hAnsi="宋体" w:cs="宋体"/>
          <w:color w:val="000000" w:themeColor="text1"/>
          <w:sz w:val="24"/>
          <w:szCs w:val="24"/>
        </w:rPr>
        <w:t>分）：</w:t>
      </w:r>
    </w:p>
    <w:p>
      <w:pPr>
        <w:pStyle w:val="18"/>
        <w:numPr>
          <w:ilvl w:val="0"/>
          <w:numId w:val="5"/>
        </w:numPr>
        <w:snapToGrid w:val="0"/>
        <w:spacing w:line="360" w:lineRule="auto"/>
        <w:rPr>
          <w:rFonts w:hAnsi="宋体" w:cs="宋体"/>
          <w:color w:val="000000" w:themeColor="text1"/>
          <w:sz w:val="24"/>
          <w:szCs w:val="24"/>
        </w:rPr>
      </w:pPr>
      <w:r>
        <w:rPr>
          <w:rFonts w:hint="eastAsia" w:hAnsi="宋体" w:cs="宋体"/>
          <w:color w:val="000000" w:themeColor="text1"/>
          <w:sz w:val="24"/>
          <w:szCs w:val="24"/>
        </w:rPr>
        <w:t>提供具有高级项目经理证书的不少于3人得1分；</w:t>
      </w:r>
    </w:p>
    <w:p>
      <w:pPr>
        <w:pStyle w:val="18"/>
        <w:numPr>
          <w:ilvl w:val="0"/>
          <w:numId w:val="5"/>
        </w:numPr>
        <w:snapToGrid w:val="0"/>
        <w:spacing w:line="360" w:lineRule="auto"/>
        <w:rPr>
          <w:rFonts w:hAnsi="宋体" w:cs="宋体"/>
          <w:color w:val="000000" w:themeColor="text1"/>
          <w:sz w:val="24"/>
          <w:szCs w:val="24"/>
        </w:rPr>
      </w:pPr>
      <w:r>
        <w:rPr>
          <w:rFonts w:hint="eastAsia" w:hAnsi="宋体" w:cs="宋体"/>
          <w:color w:val="000000" w:themeColor="text1"/>
          <w:sz w:val="24"/>
          <w:szCs w:val="24"/>
        </w:rPr>
        <w:t>提供具有系统集成项目管理工程师或者信息系统项目管理师证书的不少于5人得1分；</w:t>
      </w:r>
    </w:p>
    <w:p>
      <w:pPr>
        <w:pStyle w:val="18"/>
        <w:numPr>
          <w:ilvl w:val="0"/>
          <w:numId w:val="5"/>
        </w:numPr>
        <w:snapToGrid w:val="0"/>
        <w:spacing w:line="360" w:lineRule="auto"/>
        <w:rPr>
          <w:rFonts w:hAnsi="宋体" w:cs="宋体"/>
          <w:color w:val="000000" w:themeColor="text1"/>
          <w:sz w:val="24"/>
          <w:szCs w:val="24"/>
        </w:rPr>
      </w:pPr>
      <w:r>
        <w:rPr>
          <w:rFonts w:hint="eastAsia" w:hAnsi="宋体" w:cs="宋体"/>
          <w:color w:val="000000" w:themeColor="text1"/>
          <w:sz w:val="24"/>
          <w:szCs w:val="24"/>
        </w:rPr>
        <w:t>提供具有高级工程师证书不少于1人得1分；</w:t>
      </w:r>
    </w:p>
    <w:p>
      <w:pPr>
        <w:pStyle w:val="18"/>
        <w:numPr>
          <w:ilvl w:val="0"/>
          <w:numId w:val="5"/>
        </w:numPr>
        <w:snapToGrid w:val="0"/>
        <w:spacing w:line="360" w:lineRule="auto"/>
        <w:rPr>
          <w:rFonts w:hAnsi="宋体" w:cs="宋体"/>
          <w:color w:val="000000" w:themeColor="text1"/>
          <w:sz w:val="24"/>
          <w:szCs w:val="24"/>
        </w:rPr>
      </w:pPr>
      <w:r>
        <w:rPr>
          <w:rFonts w:hint="eastAsia" w:hAnsi="宋体" w:cs="宋体"/>
          <w:color w:val="000000" w:themeColor="text1"/>
          <w:sz w:val="24"/>
          <w:szCs w:val="24"/>
        </w:rPr>
        <w:t>提供具有工程师证书不少于2人得1分；</w:t>
      </w:r>
    </w:p>
    <w:p>
      <w:pPr>
        <w:pStyle w:val="18"/>
        <w:numPr>
          <w:ilvl w:val="0"/>
          <w:numId w:val="5"/>
        </w:numPr>
        <w:snapToGrid w:val="0"/>
        <w:spacing w:line="360" w:lineRule="auto"/>
        <w:rPr>
          <w:rFonts w:hAnsi="宋体" w:cs="宋体"/>
          <w:color w:val="000000" w:themeColor="text1"/>
          <w:sz w:val="24"/>
          <w:szCs w:val="24"/>
        </w:rPr>
      </w:pPr>
      <w:r>
        <w:rPr>
          <w:rFonts w:hint="eastAsia" w:hAnsi="宋体" w:cs="宋体"/>
          <w:color w:val="000000" w:themeColor="text1"/>
          <w:sz w:val="24"/>
          <w:szCs w:val="24"/>
        </w:rPr>
        <w:t>提供具有系统分析师证书不少于2人得1分；</w:t>
      </w:r>
    </w:p>
    <w:p>
      <w:pPr>
        <w:pStyle w:val="18"/>
        <w:numPr>
          <w:ilvl w:val="0"/>
          <w:numId w:val="5"/>
        </w:numPr>
        <w:snapToGrid w:val="0"/>
        <w:spacing w:line="360" w:lineRule="auto"/>
        <w:rPr>
          <w:rFonts w:hAnsi="宋体" w:cs="宋体"/>
          <w:color w:val="000000" w:themeColor="text1"/>
          <w:sz w:val="24"/>
          <w:szCs w:val="24"/>
        </w:rPr>
      </w:pPr>
      <w:r>
        <w:rPr>
          <w:rFonts w:hint="eastAsia" w:hAnsi="宋体" w:cs="宋体"/>
          <w:color w:val="000000" w:themeColor="text1"/>
          <w:sz w:val="24"/>
          <w:szCs w:val="24"/>
        </w:rPr>
        <w:t>提供具有软件设计师证书不少于3人得1分；</w:t>
      </w:r>
    </w:p>
    <w:p>
      <w:pPr>
        <w:pStyle w:val="18"/>
        <w:numPr>
          <w:ilvl w:val="0"/>
          <w:numId w:val="5"/>
        </w:numPr>
        <w:snapToGrid w:val="0"/>
        <w:spacing w:line="360" w:lineRule="auto"/>
        <w:rPr>
          <w:rFonts w:hAnsi="宋体" w:cs="宋体"/>
          <w:color w:val="000000" w:themeColor="text1"/>
          <w:sz w:val="24"/>
          <w:szCs w:val="24"/>
        </w:rPr>
      </w:pPr>
      <w:r>
        <w:rPr>
          <w:rFonts w:hint="eastAsia" w:hAnsi="宋体" w:cs="宋体"/>
          <w:color w:val="000000" w:themeColor="text1"/>
          <w:sz w:val="24"/>
          <w:szCs w:val="24"/>
        </w:rPr>
        <w:t>提供具有软件评测师证书不少于2人得1分；</w:t>
      </w:r>
    </w:p>
    <w:p>
      <w:pPr>
        <w:pStyle w:val="18"/>
        <w:numPr>
          <w:ilvl w:val="0"/>
          <w:numId w:val="5"/>
        </w:numPr>
        <w:snapToGrid w:val="0"/>
        <w:spacing w:line="360" w:lineRule="auto"/>
      </w:pPr>
      <w:r>
        <w:rPr>
          <w:rFonts w:hint="eastAsia" w:hAnsi="宋体" w:cs="宋体"/>
          <w:color w:val="000000" w:themeColor="text1"/>
          <w:sz w:val="24"/>
          <w:szCs w:val="24"/>
        </w:rPr>
        <w:t>提供具有注册信息安全专业人员证书（CISP或同等级资质）的不少于1人得1分；</w:t>
      </w:r>
    </w:p>
    <w:p>
      <w:pPr>
        <w:spacing w:after="0" w:line="360" w:lineRule="auto"/>
        <w:outlineLvl w:val="1"/>
        <w:rPr>
          <w:rFonts w:ascii="宋体" w:hAnsi="宋体" w:eastAsia="宋体"/>
          <w:b/>
          <w:sz w:val="24"/>
        </w:rPr>
      </w:pPr>
      <w:r>
        <w:rPr>
          <w:rFonts w:hint="eastAsia" w:ascii="宋体" w:hAnsi="宋体" w:eastAsia="宋体"/>
          <w:b/>
          <w:sz w:val="24"/>
        </w:rPr>
        <w:t>3、售后服务分…………………………………………………………………………………18分</w:t>
      </w:r>
    </w:p>
    <w:p>
      <w:pPr>
        <w:pStyle w:val="18"/>
        <w:snapToGrid w:val="0"/>
        <w:spacing w:line="360" w:lineRule="auto"/>
        <w:ind w:firstLine="480" w:firstLineChars="200"/>
        <w:rPr>
          <w:rFonts w:hAnsi="宋体"/>
          <w:sz w:val="24"/>
        </w:rPr>
      </w:pPr>
      <w:r>
        <w:rPr>
          <w:rFonts w:hint="eastAsia" w:hAnsi="宋体"/>
          <w:sz w:val="24"/>
        </w:rPr>
        <w:t>一档(6分)：提供售后服务承诺书及售后服务方案，售后服务方案的售后服务内容和服务措施表述简单，对商务要求中的质保期、售后服务等要求进行响应。拟投入本次项目的售后服务团队配备≥3名专职售后服务人员，在南宁市有维护服务机构或承诺中标后在南宁市设立售后服务点，提供服务热线电话。</w:t>
      </w:r>
    </w:p>
    <w:p>
      <w:pPr>
        <w:pStyle w:val="18"/>
        <w:snapToGrid w:val="0"/>
        <w:spacing w:line="360" w:lineRule="auto"/>
        <w:ind w:firstLine="480" w:firstLineChars="200"/>
        <w:rPr>
          <w:rFonts w:hAnsi="宋体"/>
          <w:sz w:val="24"/>
        </w:rPr>
      </w:pPr>
      <w:r>
        <w:rPr>
          <w:rFonts w:hint="eastAsia" w:hAnsi="宋体"/>
          <w:sz w:val="24"/>
        </w:rPr>
        <w:t>二档(12分)：在满足一档要求的基础上，提供售后服务流程图，包括故障处理、现场维护、紧急维护、重要服务、电话维护、需求变更、主动巡检等流程图。拟投入本次项目的售后服务团队配备≥6名专职售后服务人员，能提供400或800服务热线电话。</w:t>
      </w:r>
    </w:p>
    <w:p>
      <w:pPr>
        <w:pStyle w:val="18"/>
        <w:snapToGrid w:val="0"/>
        <w:spacing w:line="360" w:lineRule="auto"/>
        <w:ind w:firstLine="480" w:firstLineChars="200"/>
        <w:rPr>
          <w:rFonts w:hAnsi="宋体"/>
          <w:sz w:val="24"/>
        </w:rPr>
      </w:pPr>
      <w:r>
        <w:rPr>
          <w:rFonts w:hint="eastAsia" w:hAnsi="宋体"/>
          <w:sz w:val="24"/>
        </w:rPr>
        <w:t>三档(18分)：在满足二档要求的基础上，能提详细描述电话支持服务、远程技术支持服务、现场技术支持服务、紧急故障应急预案制定及处理服务、</w:t>
      </w:r>
      <w:bookmarkStart w:id="19" w:name="_Toc520450938"/>
      <w:r>
        <w:rPr>
          <w:rFonts w:hint="eastAsia" w:hAnsi="宋体"/>
          <w:sz w:val="24"/>
        </w:rPr>
        <w:t>软件维护服务</w:t>
      </w:r>
      <w:bookmarkEnd w:id="19"/>
      <w:r>
        <w:rPr>
          <w:rFonts w:hint="eastAsia" w:hAnsi="宋体"/>
          <w:sz w:val="24"/>
        </w:rPr>
        <w:t>、培训服务、巡检服务、回访服务等的服务内容及服务交付规范的；提供应急预案，提供完备的本地化服务措施，服务质量控制到位，响应时间优于招标文件要求。</w:t>
      </w:r>
      <w:r>
        <w:rPr>
          <w:rFonts w:hint="eastAsia"/>
          <w:sz w:val="24"/>
        </w:rPr>
        <w:t>拟投入本次项目的售后服务团队配备≥12名专职售后服务人员，专职售后服务人员中具备由中国电子标准化研究院颁发的IT服务项目经理证书的人数≥2人</w:t>
      </w:r>
      <w:r>
        <w:rPr>
          <w:rFonts w:hint="eastAsia" w:hAnsi="宋体"/>
          <w:sz w:val="24"/>
        </w:rPr>
        <w:t>。</w:t>
      </w:r>
    </w:p>
    <w:p>
      <w:pPr>
        <w:spacing w:after="0" w:line="360" w:lineRule="auto"/>
        <w:ind w:firstLine="480" w:firstLineChars="200"/>
        <w:rPr>
          <w:rFonts w:ascii="宋体" w:hAnsi="宋体" w:eastAsia="宋体" w:cs="Times New Roman"/>
          <w:kern w:val="2"/>
          <w:sz w:val="24"/>
          <w:szCs w:val="20"/>
        </w:rPr>
      </w:pPr>
      <w:r>
        <w:rPr>
          <w:rFonts w:hint="eastAsia" w:ascii="宋体" w:hAnsi="宋体" w:eastAsia="宋体" w:cs="Times New Roman"/>
          <w:kern w:val="2"/>
          <w:sz w:val="24"/>
          <w:szCs w:val="20"/>
        </w:rPr>
        <w:t>注：未提供售后服务承诺书的，不予进档，不计分。</w:t>
      </w:r>
    </w:p>
    <w:p>
      <w:pPr>
        <w:spacing w:after="0" w:line="360" w:lineRule="auto"/>
        <w:rPr>
          <w:rFonts w:ascii="宋体" w:hAnsi="宋体" w:eastAsia="宋体"/>
          <w:b/>
          <w:color w:val="000000" w:themeColor="text1"/>
          <w:sz w:val="24"/>
          <w:szCs w:val="24"/>
        </w:rPr>
      </w:pPr>
      <w:r>
        <w:rPr>
          <w:rFonts w:hint="eastAsia" w:ascii="宋体" w:hAnsi="宋体" w:eastAsia="宋体"/>
          <w:b/>
          <w:color w:val="000000" w:themeColor="text1"/>
          <w:sz w:val="24"/>
          <w:szCs w:val="24"/>
        </w:rPr>
        <w:t>3、商务分………………………………………………………………………………………19分</w:t>
      </w:r>
    </w:p>
    <w:p>
      <w:pPr>
        <w:spacing w:after="0" w:line="360" w:lineRule="auto"/>
        <w:ind w:firstLine="482" w:firstLineChars="200"/>
        <w:rPr>
          <w:rFonts w:ascii="宋体" w:hAnsi="宋体" w:eastAsia="宋体"/>
          <w:b/>
          <w:bCs/>
          <w:color w:val="000000" w:themeColor="text1"/>
          <w:sz w:val="24"/>
          <w:szCs w:val="24"/>
        </w:rPr>
      </w:pPr>
      <w:r>
        <w:rPr>
          <w:rFonts w:hint="eastAsia" w:ascii="宋体" w:hAnsi="宋体" w:eastAsia="宋体"/>
          <w:b/>
          <w:bCs/>
          <w:color w:val="000000" w:themeColor="text1"/>
          <w:sz w:val="24"/>
          <w:szCs w:val="24"/>
        </w:rPr>
        <w:t>注：以下所述证书、合同及证明文件均要求在投标文件中附复印件并加盖单位公章，原件备查，否则不计。</w:t>
      </w:r>
    </w:p>
    <w:p>
      <w:pPr>
        <w:spacing w:after="0" w:line="360" w:lineRule="auto"/>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（1）投标人同时具有ISO14001、ISO9001得3分，否则不得分。</w:t>
      </w:r>
    </w:p>
    <w:p>
      <w:pPr>
        <w:spacing w:after="0" w:line="360" w:lineRule="auto"/>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2）投标人具有2017年以来类似电子政务信息化建设成功案例（提供合同证明复印件或中标（成交）通知书复印件，合同复印件必须包括合同首页、签字盖章页、合同部分清单和总金额页，模糊不清视为无效，以上有一项不符合，则该合同无效），每项1分，满分16分。</w:t>
      </w:r>
    </w:p>
    <w:p>
      <w:pPr>
        <w:spacing w:after="0" w:line="360" w:lineRule="auto"/>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（3）中标供应商在截标日前1年内在政府采购活动中存在违约违规情形的（以财政部门出具的书面材料为评分依据），每次扣除3分，最高扣分6分扣完为止。</w:t>
      </w:r>
    </w:p>
    <w:p>
      <w:pPr>
        <w:spacing w:after="0" w:line="360" w:lineRule="auto"/>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（三）总得分＝1＋2＋3 </w:t>
      </w:r>
    </w:p>
    <w:p>
      <w:pPr>
        <w:tabs>
          <w:tab w:val="left" w:pos="6931"/>
        </w:tabs>
        <w:spacing w:after="0" w:line="360" w:lineRule="auto"/>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（四）推荐中标候选供应商原则：</w:t>
      </w:r>
      <w:r>
        <w:rPr>
          <w:rFonts w:hint="eastAsia" w:ascii="宋体" w:hAnsi="宋体" w:eastAsia="宋体"/>
          <w:color w:val="000000" w:themeColor="text1"/>
          <w:sz w:val="24"/>
          <w:szCs w:val="24"/>
        </w:rPr>
        <w:tab/>
      </w:r>
    </w:p>
    <w:p>
      <w:pPr>
        <w:spacing w:after="0" w:line="360" w:lineRule="auto"/>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1）评标委员会将按总得分由高到低排列中标候选供应商顺序（总得分相同时，依次按投标报价低优先、技术分高优先、质量保证期长优先、交付使用时间短优先、处理问题到达时间短优先的顺序排列），并依照次序确定中标单位。</w:t>
      </w:r>
    </w:p>
    <w:p>
      <w:pPr>
        <w:spacing w:after="0" w:line="360" w:lineRule="auto"/>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2）评委委员会认为投标人的报价明显低于其他通过符合性审查投标人的报价，有可能影响产品质量或者不能诚信履约的，应当要求其在评标现场合理的时间内提供书面说明，必要时提交相关证明材料；投标人不能证明其报价合理的，评标委员会应当将其作无效投标处理。</w:t>
      </w:r>
    </w:p>
    <w:p>
      <w:pPr>
        <w:spacing w:after="0" w:line="360" w:lineRule="auto"/>
        <w:rPr>
          <w:rFonts w:hint="eastAsia" w:ascii="宋体" w:hAnsi="宋体" w:eastAsia="宋体" w:cs="宋体"/>
          <w:color w:val="000000" w:themeColor="text1"/>
          <w:sz w:val="24"/>
          <w:szCs w:val="24"/>
          <w:lang w:val="en-US" w:eastAsia="zh-CN"/>
        </w:rPr>
        <w:sectPr>
          <w:pgSz w:w="11906" w:h="16838"/>
          <w:pgMar w:top="1440" w:right="1080" w:bottom="1440" w:left="1080" w:header="964" w:footer="964" w:gutter="0"/>
          <w:cols w:space="0" w:num="1"/>
          <w:docGrid w:type="lines" w:linePitch="312" w:charSpace="0"/>
        </w:sectPr>
      </w:pPr>
      <w:r>
        <w:rPr>
          <w:rFonts w:hint="eastAsia" w:ascii="宋体" w:hAnsi="宋体" w:eastAsia="宋体"/>
          <w:color w:val="000000" w:themeColor="text1"/>
          <w:sz w:val="24"/>
          <w:szCs w:val="24"/>
        </w:rPr>
        <w:t>（注</w:t>
      </w:r>
      <w:r>
        <w:rPr>
          <w:rFonts w:hint="eastAsia" w:ascii="宋体" w:hAnsi="宋体" w:eastAsia="宋体" w:cs="宋体"/>
          <w:color w:val="000000" w:themeColor="text1"/>
          <w:sz w:val="24"/>
          <w:szCs w:val="24"/>
        </w:rPr>
        <w:t>：</w:t>
      </w:r>
      <w:r>
        <w:rPr>
          <w:rFonts w:hint="eastAsia" w:ascii="宋体" w:hAnsi="宋体" w:eastAsia="宋体" w:cs="宋体"/>
          <w:color w:val="000000" w:themeColor="text1"/>
          <w:sz w:val="24"/>
          <w:szCs w:val="24"/>
          <w:lang w:val="en-US" w:eastAsia="zh-CN"/>
        </w:rPr>
        <w:t>各投标人均可就本采购项目上述标段中的所有标段进行投标，其中A、B、C、D标可以同时中标，评标和中标顺序为A→B→C→D标）</w:t>
      </w:r>
    </w:p>
    <w:p>
      <w:pPr>
        <w:pStyle w:val="18"/>
        <w:jc w:val="center"/>
        <w:outlineLvl w:val="0"/>
        <w:rPr>
          <w:rFonts w:hAnsi="宋体" w:cs="宋体"/>
          <w:b/>
          <w:sz w:val="36"/>
        </w:rPr>
      </w:pPr>
      <w:bookmarkStart w:id="20" w:name="_Toc24851"/>
      <w:r>
        <w:rPr>
          <w:rFonts w:hAnsi="宋体" w:cs="宋体"/>
          <w:b/>
          <w:sz w:val="36"/>
        </w:rPr>
        <w:t>第四章  投标人须知</w:t>
      </w:r>
      <w:bookmarkEnd w:id="4"/>
      <w:bookmarkEnd w:id="5"/>
      <w:bookmarkEnd w:id="14"/>
      <w:bookmarkEnd w:id="15"/>
      <w:bookmarkEnd w:id="18"/>
      <w:bookmarkEnd w:id="20"/>
    </w:p>
    <w:p>
      <w:pPr>
        <w:pStyle w:val="18"/>
        <w:spacing w:line="720" w:lineRule="auto"/>
        <w:jc w:val="center"/>
        <w:rPr>
          <w:rFonts w:hAnsi="宋体" w:cs="宋体"/>
          <w:b/>
          <w:sz w:val="30"/>
          <w:szCs w:val="30"/>
        </w:rPr>
      </w:pPr>
      <w:r>
        <w:rPr>
          <w:rFonts w:hAnsi="宋体" w:cs="宋体"/>
          <w:b/>
          <w:sz w:val="30"/>
          <w:szCs w:val="30"/>
        </w:rPr>
        <w:t>投标人须知前附表</w:t>
      </w:r>
    </w:p>
    <w:p>
      <w:pPr>
        <w:pStyle w:val="18"/>
        <w:spacing w:line="460" w:lineRule="exact"/>
        <w:ind w:firstLine="420"/>
        <w:rPr>
          <w:rFonts w:hAnsi="宋体" w:cs="宋体"/>
          <w:b/>
          <w:sz w:val="24"/>
          <w:szCs w:val="24"/>
        </w:rPr>
      </w:pPr>
      <w:r>
        <w:rPr>
          <w:rFonts w:hAnsi="宋体" w:cs="宋体"/>
          <w:sz w:val="24"/>
          <w:szCs w:val="24"/>
        </w:rPr>
        <w:t>本表是关于本次采购项目的具体资料，是对后列条款的具体补充和修改。所有与本次采购有关的事宜，以本表规定的为准。</w:t>
      </w:r>
    </w:p>
    <w:tbl>
      <w:tblPr>
        <w:tblStyle w:val="26"/>
        <w:tblW w:w="9734"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695"/>
        <w:gridCol w:w="6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8"/>
              <w:adjustRightInd w:val="0"/>
              <w:spacing w:line="400" w:lineRule="exact"/>
              <w:jc w:val="center"/>
              <w:rPr>
                <w:rFonts w:hAnsi="宋体" w:cs="宋体"/>
                <w:b/>
                <w:sz w:val="24"/>
                <w:szCs w:val="24"/>
              </w:rPr>
            </w:pPr>
            <w:r>
              <w:rPr>
                <w:rFonts w:hAnsi="宋体" w:cs="宋体"/>
                <w:b/>
                <w:sz w:val="24"/>
                <w:szCs w:val="24"/>
              </w:rPr>
              <w:t>条款号</w:t>
            </w:r>
          </w:p>
        </w:tc>
        <w:tc>
          <w:tcPr>
            <w:tcW w:w="169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jc w:val="center"/>
              <w:rPr>
                <w:rFonts w:hAnsi="宋体" w:cs="宋体"/>
                <w:b/>
                <w:sz w:val="24"/>
                <w:szCs w:val="24"/>
              </w:rPr>
            </w:pPr>
            <w:r>
              <w:rPr>
                <w:rFonts w:hAnsi="宋体" w:cs="宋体"/>
                <w:b/>
                <w:sz w:val="24"/>
                <w:szCs w:val="24"/>
              </w:rPr>
              <w:t>条款名称</w:t>
            </w:r>
          </w:p>
        </w:tc>
        <w:tc>
          <w:tcPr>
            <w:tcW w:w="6975" w:type="dxa"/>
            <w:tcBorders>
              <w:top w:val="single" w:color="auto" w:sz="4" w:space="0"/>
              <w:left w:val="single" w:color="auto" w:sz="4" w:space="0"/>
              <w:bottom w:val="single" w:color="auto" w:sz="4" w:space="0"/>
              <w:right w:val="single" w:color="auto" w:sz="4" w:space="0"/>
            </w:tcBorders>
          </w:tcPr>
          <w:p>
            <w:pPr>
              <w:pStyle w:val="18"/>
              <w:spacing w:line="400" w:lineRule="exact"/>
              <w:jc w:val="center"/>
              <w:rPr>
                <w:rFonts w:hAnsi="宋体" w:cs="宋体"/>
                <w:b/>
                <w:sz w:val="24"/>
                <w:szCs w:val="24"/>
              </w:rPr>
            </w:pPr>
            <w:r>
              <w:rPr>
                <w:rFonts w:hAnsi="宋体" w:cs="宋体"/>
                <w:b/>
                <w:sz w:val="24"/>
                <w:szCs w:val="24"/>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8"/>
              <w:adjustRightInd w:val="0"/>
              <w:spacing w:line="400" w:lineRule="exact"/>
              <w:jc w:val="center"/>
              <w:rPr>
                <w:rFonts w:hAnsi="宋体" w:cs="宋体"/>
                <w:sz w:val="24"/>
                <w:szCs w:val="24"/>
              </w:rPr>
            </w:pPr>
            <w:r>
              <w:rPr>
                <w:rFonts w:hAnsi="宋体" w:cs="宋体"/>
                <w:sz w:val="24"/>
                <w:szCs w:val="24"/>
              </w:rPr>
              <w:t>1.1</w:t>
            </w:r>
          </w:p>
        </w:tc>
        <w:tc>
          <w:tcPr>
            <w:tcW w:w="169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rPr>
                <w:rFonts w:hAnsi="宋体" w:cs="宋体"/>
                <w:sz w:val="24"/>
                <w:szCs w:val="24"/>
              </w:rPr>
            </w:pPr>
            <w:r>
              <w:rPr>
                <w:rFonts w:hAnsi="宋体" w:cs="宋体"/>
                <w:sz w:val="24"/>
                <w:szCs w:val="24"/>
              </w:rPr>
              <w:t>采购人</w:t>
            </w:r>
          </w:p>
        </w:tc>
        <w:tc>
          <w:tcPr>
            <w:tcW w:w="697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rPr>
                <w:rFonts w:hAnsi="宋体" w:cs="宋体"/>
                <w:sz w:val="24"/>
                <w:szCs w:val="24"/>
              </w:rPr>
            </w:pPr>
            <w:r>
              <w:rPr>
                <w:rFonts w:hint="eastAsia" w:hAnsi="宋体" w:cs="宋体"/>
                <w:sz w:val="24"/>
                <w:szCs w:val="24"/>
              </w:rPr>
              <w:t>名称： 南宁市社会保障卡管理办公室</w:t>
            </w:r>
          </w:p>
          <w:p>
            <w:pPr>
              <w:pStyle w:val="18"/>
              <w:spacing w:line="400" w:lineRule="exact"/>
              <w:rPr>
                <w:rFonts w:hAnsi="宋体" w:cs="宋体"/>
                <w:sz w:val="24"/>
                <w:szCs w:val="24"/>
              </w:rPr>
            </w:pPr>
            <w:r>
              <w:rPr>
                <w:rFonts w:hint="eastAsia" w:hAnsi="宋体" w:cs="宋体"/>
                <w:sz w:val="24"/>
                <w:szCs w:val="24"/>
              </w:rPr>
              <w:t xml:space="preserve">地址：南宁市桂春路南二里4号 </w:t>
            </w:r>
          </w:p>
          <w:p>
            <w:pPr>
              <w:pStyle w:val="18"/>
              <w:spacing w:line="400" w:lineRule="exact"/>
              <w:rPr>
                <w:rFonts w:hint="eastAsia" w:ascii="宋体" w:hAnsi="宋体" w:eastAsia="宋体" w:cs="宋体"/>
                <w:sz w:val="24"/>
                <w:szCs w:val="24"/>
              </w:rPr>
            </w:pPr>
            <w:r>
              <w:rPr>
                <w:rFonts w:hint="eastAsia" w:hAnsi="宋体" w:cs="宋体"/>
                <w:sz w:val="24"/>
                <w:szCs w:val="24"/>
              </w:rPr>
              <w:t>联系人：</w:t>
            </w:r>
            <w:r>
              <w:rPr>
                <w:rFonts w:hint="eastAsia" w:ascii="宋体" w:hAnsi="宋体" w:eastAsia="宋体" w:cs="宋体"/>
                <w:sz w:val="24"/>
                <w:szCs w:val="24"/>
                <w:lang w:val="en-US" w:eastAsia="zh-CN"/>
              </w:rPr>
              <w:t>黄其文</w:t>
            </w:r>
          </w:p>
          <w:p>
            <w:pPr>
              <w:pStyle w:val="18"/>
              <w:spacing w:line="400" w:lineRule="exact"/>
              <w:rPr>
                <w:rFonts w:hAnsi="宋体" w:cs="宋体"/>
                <w:sz w:val="24"/>
                <w:szCs w:val="24"/>
              </w:rPr>
            </w:pPr>
            <w:r>
              <w:rPr>
                <w:rFonts w:hint="eastAsia" w:ascii="宋体" w:hAnsi="宋体" w:eastAsia="宋体" w:cs="宋体"/>
                <w:sz w:val="24"/>
                <w:szCs w:val="24"/>
              </w:rPr>
              <w:t xml:space="preserve">电话： </w:t>
            </w:r>
            <w:r>
              <w:rPr>
                <w:rFonts w:hint="eastAsia" w:ascii="宋体" w:hAnsi="宋体" w:eastAsia="宋体" w:cs="宋体"/>
                <w:sz w:val="24"/>
                <w:szCs w:val="24"/>
                <w:lang w:val="en-US" w:eastAsia="zh-CN"/>
              </w:rPr>
              <w:t>0771-5881530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8"/>
              <w:adjustRightInd w:val="0"/>
              <w:spacing w:line="400" w:lineRule="exact"/>
              <w:jc w:val="center"/>
              <w:rPr>
                <w:rFonts w:hAnsi="宋体" w:cs="宋体"/>
                <w:sz w:val="24"/>
                <w:szCs w:val="24"/>
              </w:rPr>
            </w:pPr>
            <w:r>
              <w:rPr>
                <w:rFonts w:hAnsi="宋体" w:cs="宋体"/>
                <w:sz w:val="24"/>
                <w:szCs w:val="24"/>
              </w:rPr>
              <w:t>1.2</w:t>
            </w:r>
          </w:p>
        </w:tc>
        <w:tc>
          <w:tcPr>
            <w:tcW w:w="169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rPr>
                <w:rFonts w:hAnsi="宋体" w:cs="宋体"/>
                <w:sz w:val="24"/>
                <w:szCs w:val="24"/>
              </w:rPr>
            </w:pPr>
            <w:r>
              <w:rPr>
                <w:rFonts w:hAnsi="宋体" w:cs="宋体"/>
                <w:sz w:val="24"/>
                <w:szCs w:val="24"/>
              </w:rPr>
              <w:t>采购代理机构</w:t>
            </w:r>
          </w:p>
        </w:tc>
        <w:tc>
          <w:tcPr>
            <w:tcW w:w="697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rPr>
                <w:rFonts w:hAnsi="宋体" w:cs="宋体"/>
                <w:sz w:val="24"/>
                <w:szCs w:val="24"/>
              </w:rPr>
            </w:pPr>
            <w:r>
              <w:rPr>
                <w:rFonts w:hAnsi="宋体" w:cs="宋体"/>
                <w:sz w:val="24"/>
                <w:szCs w:val="24"/>
              </w:rPr>
              <w:t>名称：广西邕政采购代理有限公司</w:t>
            </w:r>
          </w:p>
          <w:p>
            <w:pPr>
              <w:pStyle w:val="18"/>
              <w:spacing w:line="400" w:lineRule="exact"/>
              <w:rPr>
                <w:rFonts w:hAnsi="宋体" w:cs="宋体"/>
                <w:sz w:val="24"/>
                <w:szCs w:val="24"/>
              </w:rPr>
            </w:pPr>
            <w:r>
              <w:rPr>
                <w:rFonts w:hAnsi="宋体" w:cs="宋体"/>
                <w:sz w:val="24"/>
                <w:szCs w:val="24"/>
              </w:rPr>
              <w:t>地址：南宁市青秀区思贤路45号创投中心16A层</w:t>
            </w:r>
          </w:p>
          <w:p>
            <w:pPr>
              <w:pStyle w:val="18"/>
              <w:spacing w:line="400" w:lineRule="exact"/>
              <w:rPr>
                <w:rFonts w:hAnsi="宋体" w:cs="宋体"/>
                <w:sz w:val="24"/>
                <w:szCs w:val="24"/>
              </w:rPr>
            </w:pPr>
            <w:r>
              <w:rPr>
                <w:rFonts w:hAnsi="宋体" w:cs="宋体"/>
                <w:sz w:val="24"/>
                <w:szCs w:val="24"/>
              </w:rPr>
              <w:t>项目联系人：</w:t>
            </w:r>
            <w:r>
              <w:rPr>
                <w:rFonts w:hint="eastAsia" w:hAnsi="宋体" w:cs="宋体"/>
                <w:sz w:val="24"/>
                <w:szCs w:val="24"/>
              </w:rPr>
              <w:t>罗工、黎工</w:t>
            </w:r>
          </w:p>
          <w:p>
            <w:pPr>
              <w:pStyle w:val="18"/>
              <w:spacing w:line="400" w:lineRule="exact"/>
              <w:rPr>
                <w:rFonts w:hAnsi="宋体" w:cs="宋体"/>
                <w:sz w:val="24"/>
                <w:szCs w:val="24"/>
              </w:rPr>
            </w:pPr>
            <w:r>
              <w:rPr>
                <w:rFonts w:hAnsi="宋体" w:cs="宋体"/>
                <w:sz w:val="24"/>
                <w:szCs w:val="24"/>
              </w:rPr>
              <w:t xml:space="preserve">联系电话：0771-2442850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8"/>
              <w:adjustRightInd w:val="0"/>
              <w:spacing w:line="400" w:lineRule="exact"/>
              <w:jc w:val="center"/>
              <w:rPr>
                <w:rFonts w:hAnsi="宋体" w:cs="宋体"/>
                <w:sz w:val="24"/>
                <w:szCs w:val="24"/>
              </w:rPr>
            </w:pPr>
            <w:r>
              <w:rPr>
                <w:rFonts w:hAnsi="宋体" w:cs="宋体"/>
                <w:sz w:val="24"/>
                <w:szCs w:val="24"/>
              </w:rPr>
              <w:t>1.3</w:t>
            </w:r>
          </w:p>
        </w:tc>
        <w:tc>
          <w:tcPr>
            <w:tcW w:w="169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rPr>
                <w:rFonts w:hAnsi="宋体" w:cs="宋体"/>
                <w:sz w:val="24"/>
                <w:szCs w:val="24"/>
              </w:rPr>
            </w:pPr>
            <w:r>
              <w:rPr>
                <w:rFonts w:hAnsi="宋体" w:cs="宋体"/>
                <w:sz w:val="24"/>
                <w:szCs w:val="24"/>
              </w:rPr>
              <w:t>项目名称</w:t>
            </w:r>
          </w:p>
        </w:tc>
        <w:tc>
          <w:tcPr>
            <w:tcW w:w="697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pageBreakBefore w:val="0"/>
              <w:kinsoku/>
              <w:overflowPunct/>
              <w:topLinePunct w:val="0"/>
              <w:autoSpaceDE/>
              <w:autoSpaceDN/>
              <w:bidi w:val="0"/>
              <w:spacing w:before="75" w:beforeAutospacing="0" w:after="75" w:afterAutospacing="0" w:line="440" w:lineRule="exact"/>
              <w:textAlignment w:val="auto"/>
              <w:rPr>
                <w:rFonts w:hAnsi="宋体" w:cs="宋体"/>
                <w:sz w:val="24"/>
                <w:szCs w:val="24"/>
              </w:rPr>
            </w:pPr>
            <w:r>
              <w:rPr>
                <w:rFonts w:hint="eastAsia"/>
              </w:rPr>
              <w:t>就业创业业务系统对接资金财务系统及银行直连一体化平台建设、就业创业资金财务系统及银行直连一体化平台开发、南宁市就业服务大厅和人力资源市场线上线下排队系统建设、南宁市人力资源市场视频面试平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8"/>
              <w:adjustRightInd w:val="0"/>
              <w:spacing w:line="400" w:lineRule="exact"/>
              <w:jc w:val="center"/>
              <w:rPr>
                <w:rFonts w:hAnsi="宋体" w:cs="宋体"/>
                <w:sz w:val="24"/>
                <w:szCs w:val="24"/>
              </w:rPr>
            </w:pPr>
            <w:r>
              <w:rPr>
                <w:rFonts w:hAnsi="宋体" w:cs="宋体"/>
                <w:sz w:val="24"/>
                <w:szCs w:val="24"/>
              </w:rPr>
              <w:t>1.4</w:t>
            </w:r>
          </w:p>
        </w:tc>
        <w:tc>
          <w:tcPr>
            <w:tcW w:w="169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rPr>
                <w:rFonts w:hAnsi="宋体" w:cs="宋体"/>
                <w:sz w:val="24"/>
                <w:szCs w:val="24"/>
              </w:rPr>
            </w:pPr>
            <w:r>
              <w:rPr>
                <w:rFonts w:hint="eastAsia" w:hAnsi="宋体" w:cs="宋体"/>
                <w:sz w:val="24"/>
                <w:szCs w:val="24"/>
              </w:rPr>
              <w:t>项目编号</w:t>
            </w:r>
          </w:p>
        </w:tc>
        <w:tc>
          <w:tcPr>
            <w:tcW w:w="697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rPr>
                <w:rFonts w:hint="eastAsia" w:hAnsi="宋体" w:eastAsia="宋体" w:cs="宋体"/>
                <w:sz w:val="24"/>
                <w:szCs w:val="24"/>
                <w:lang w:eastAsia="zh-CN"/>
              </w:rPr>
            </w:pPr>
            <w:r>
              <w:rPr>
                <w:rFonts w:hint="eastAsia" w:hAnsi="宋体" w:cs="宋体"/>
                <w:sz w:val="24"/>
                <w:szCs w:val="24"/>
                <w:lang w:eastAsia="zh-CN"/>
              </w:rPr>
              <w:t>NNZC2020-G3-990187-GXYZ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8"/>
              <w:adjustRightInd w:val="0"/>
              <w:spacing w:line="400" w:lineRule="exact"/>
              <w:jc w:val="center"/>
              <w:rPr>
                <w:rFonts w:hAnsi="宋体" w:cs="宋体"/>
                <w:sz w:val="24"/>
                <w:szCs w:val="24"/>
              </w:rPr>
            </w:pPr>
            <w:r>
              <w:rPr>
                <w:rFonts w:hAnsi="宋体" w:cs="宋体"/>
                <w:sz w:val="24"/>
                <w:szCs w:val="24"/>
              </w:rPr>
              <w:t>1.5</w:t>
            </w:r>
          </w:p>
        </w:tc>
        <w:tc>
          <w:tcPr>
            <w:tcW w:w="169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rPr>
                <w:rFonts w:hAnsi="宋体" w:cs="宋体"/>
                <w:sz w:val="24"/>
                <w:szCs w:val="24"/>
              </w:rPr>
            </w:pPr>
            <w:r>
              <w:rPr>
                <w:rFonts w:hint="eastAsia" w:hAnsi="宋体" w:cs="宋体"/>
                <w:sz w:val="24"/>
                <w:szCs w:val="24"/>
              </w:rPr>
              <w:t>采购预算</w:t>
            </w:r>
          </w:p>
        </w:tc>
        <w:tc>
          <w:tcPr>
            <w:tcW w:w="6975" w:type="dxa"/>
            <w:tcBorders>
              <w:top w:val="single" w:color="auto" w:sz="4" w:space="0"/>
              <w:left w:val="single" w:color="auto" w:sz="4" w:space="0"/>
              <w:bottom w:val="single" w:color="auto" w:sz="4" w:space="0"/>
              <w:right w:val="single" w:color="auto" w:sz="4" w:space="0"/>
            </w:tcBorders>
            <w:vAlign w:val="center"/>
          </w:tcPr>
          <w:p>
            <w:pPr>
              <w:pStyle w:val="23"/>
              <w:spacing w:before="75" w:beforeAutospacing="0" w:after="75" w:afterAutospacing="0" w:line="480" w:lineRule="exact"/>
              <w:ind w:firstLine="240" w:firstLineChars="100"/>
            </w:pPr>
            <w:r>
              <w:rPr>
                <w:rFonts w:hint="eastAsia"/>
              </w:rPr>
              <w:t>A分标：人民币叁拾柒万元整(￥370000.00元)；</w:t>
            </w:r>
          </w:p>
          <w:p>
            <w:pPr>
              <w:pStyle w:val="23"/>
              <w:spacing w:before="75" w:beforeAutospacing="0" w:after="75" w:afterAutospacing="0" w:line="480" w:lineRule="exact"/>
              <w:ind w:firstLine="240" w:firstLineChars="100"/>
            </w:pPr>
            <w:r>
              <w:rPr>
                <w:rFonts w:hint="eastAsia"/>
              </w:rPr>
              <w:t>B分标：人民币叁拾捌万元整(￥380000.00元)；</w:t>
            </w:r>
          </w:p>
          <w:p>
            <w:pPr>
              <w:pStyle w:val="23"/>
              <w:spacing w:before="75" w:beforeAutospacing="0" w:after="75" w:afterAutospacing="0" w:line="480" w:lineRule="exact"/>
              <w:ind w:firstLine="240" w:firstLineChars="100"/>
            </w:pPr>
            <w:r>
              <w:rPr>
                <w:rFonts w:hint="eastAsia"/>
              </w:rPr>
              <w:t>C分标：人民币伍拾万元整（¥500000.00元）；</w:t>
            </w:r>
          </w:p>
          <w:p>
            <w:pPr>
              <w:pStyle w:val="23"/>
              <w:spacing w:before="75" w:beforeAutospacing="0" w:after="75" w:afterAutospacing="0" w:line="480" w:lineRule="exact"/>
              <w:ind w:firstLine="240" w:firstLineChars="100"/>
            </w:pPr>
            <w:r>
              <w:rPr>
                <w:rFonts w:hint="eastAsia"/>
              </w:rPr>
              <w:t>D分标：人民币陆拾万元整（¥600000.00元）。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jc w:val="center"/>
              <w:rPr>
                <w:rFonts w:hAnsi="宋体" w:cs="宋体"/>
                <w:sz w:val="24"/>
                <w:szCs w:val="24"/>
              </w:rPr>
            </w:pPr>
            <w:r>
              <w:rPr>
                <w:rFonts w:hAnsi="宋体" w:cs="宋体"/>
                <w:sz w:val="24"/>
                <w:szCs w:val="24"/>
              </w:rPr>
              <w:t>1.7</w:t>
            </w:r>
          </w:p>
        </w:tc>
        <w:tc>
          <w:tcPr>
            <w:tcW w:w="169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jc w:val="center"/>
              <w:rPr>
                <w:rFonts w:hAnsi="宋体" w:cs="宋体"/>
                <w:sz w:val="24"/>
                <w:szCs w:val="24"/>
              </w:rPr>
            </w:pPr>
            <w:r>
              <w:rPr>
                <w:rFonts w:hAnsi="宋体" w:cs="宋体"/>
                <w:sz w:val="24"/>
                <w:szCs w:val="24"/>
              </w:rPr>
              <w:t>获取招标文件的方式</w:t>
            </w:r>
          </w:p>
        </w:tc>
        <w:tc>
          <w:tcPr>
            <w:tcW w:w="697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rPr>
                <w:rFonts w:hAnsi="宋体" w:cs="宋体"/>
                <w:sz w:val="24"/>
                <w:szCs w:val="24"/>
              </w:rPr>
            </w:pPr>
            <w:r>
              <w:rPr>
                <w:rFonts w:hint="eastAsia" w:hAnsi="宋体" w:cs="宋体"/>
                <w:sz w:val="24"/>
                <w:szCs w:val="24"/>
              </w:rPr>
              <w:t>1、本项目不发放纸质文件，投标人自行在南宁市公共资源交易平台(https://www.nnggzy.org.cn/gxnnzbw/)的信息公告处下载采购文件。</w:t>
            </w:r>
          </w:p>
          <w:p>
            <w:pPr>
              <w:pStyle w:val="18"/>
              <w:spacing w:line="400" w:lineRule="exact"/>
              <w:rPr>
                <w:rFonts w:hAnsi="宋体" w:cs="宋体"/>
                <w:sz w:val="24"/>
                <w:szCs w:val="24"/>
              </w:rPr>
            </w:pPr>
            <w:r>
              <w:rPr>
                <w:rFonts w:hint="eastAsia" w:hAnsi="宋体" w:cs="宋体"/>
                <w:sz w:val="24"/>
                <w:szCs w:val="24"/>
              </w:rPr>
              <w:t>2、采购文件每套售价0元。</w:t>
            </w:r>
          </w:p>
          <w:p>
            <w:pPr>
              <w:pStyle w:val="18"/>
              <w:spacing w:line="400" w:lineRule="exact"/>
              <w:rPr>
                <w:rFonts w:hAnsi="宋体" w:cs="宋体"/>
                <w:sz w:val="24"/>
              </w:rPr>
            </w:pPr>
            <w:r>
              <w:rPr>
                <w:rFonts w:hint="eastAsia" w:hAnsi="宋体" w:cs="宋体"/>
                <w:sz w:val="24"/>
                <w:szCs w:val="24"/>
              </w:rPr>
              <w:t>3、本项目公开招标公告期限为公告发布之日起5个工作日（2020年</w:t>
            </w:r>
            <w:r>
              <w:rPr>
                <w:rFonts w:hint="eastAsia" w:hAnsi="宋体" w:cs="宋体"/>
                <w:sz w:val="24"/>
                <w:szCs w:val="24"/>
                <w:lang w:val="en-US" w:eastAsia="zh-CN"/>
              </w:rPr>
              <w:t>9</w:t>
            </w:r>
            <w:r>
              <w:rPr>
                <w:rFonts w:hint="eastAsia" w:hAnsi="宋体" w:cs="宋体"/>
                <w:sz w:val="24"/>
                <w:szCs w:val="24"/>
              </w:rPr>
              <w:t>月</w:t>
            </w:r>
            <w:r>
              <w:rPr>
                <w:rFonts w:hint="eastAsia" w:hAnsi="宋体" w:cs="宋体"/>
                <w:sz w:val="24"/>
                <w:szCs w:val="24"/>
                <w:lang w:val="en-US" w:eastAsia="zh-CN"/>
              </w:rPr>
              <w:t>30</w:t>
            </w:r>
            <w:r>
              <w:rPr>
                <w:rFonts w:hint="eastAsia" w:hAnsi="宋体" w:cs="宋体"/>
                <w:sz w:val="24"/>
                <w:szCs w:val="24"/>
              </w:rPr>
              <w:t>日至2020年</w:t>
            </w:r>
            <w:r>
              <w:rPr>
                <w:rFonts w:hint="eastAsia" w:hAnsi="宋体" w:cs="宋体"/>
                <w:sz w:val="24"/>
                <w:szCs w:val="24"/>
                <w:lang w:val="en-US" w:eastAsia="zh-CN"/>
              </w:rPr>
              <w:t>10</w:t>
            </w:r>
            <w:r>
              <w:rPr>
                <w:rFonts w:hint="eastAsia" w:hAnsi="宋体" w:cs="宋体"/>
                <w:sz w:val="24"/>
                <w:szCs w:val="24"/>
              </w:rPr>
              <w:t>月</w:t>
            </w:r>
            <w:r>
              <w:rPr>
                <w:rFonts w:hint="eastAsia" w:hAnsi="宋体" w:cs="宋体"/>
                <w:sz w:val="24"/>
                <w:szCs w:val="24"/>
                <w:lang w:val="en-US" w:eastAsia="zh-CN"/>
              </w:rPr>
              <w:t>13</w:t>
            </w:r>
            <w:r>
              <w:rPr>
                <w:rFonts w:hint="eastAsia" w:hAnsi="宋体" w:cs="宋体"/>
                <w:sz w:val="24"/>
                <w:szCs w:val="24"/>
              </w:rPr>
              <w:t>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jc w:val="center"/>
              <w:rPr>
                <w:rFonts w:hAnsi="宋体" w:cs="宋体"/>
                <w:sz w:val="24"/>
                <w:szCs w:val="24"/>
              </w:rPr>
            </w:pPr>
            <w:r>
              <w:rPr>
                <w:rFonts w:hAnsi="宋体" w:cs="宋体"/>
                <w:sz w:val="24"/>
                <w:szCs w:val="24"/>
              </w:rPr>
              <w:t>1.8</w:t>
            </w:r>
          </w:p>
        </w:tc>
        <w:tc>
          <w:tcPr>
            <w:tcW w:w="169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jc w:val="center"/>
              <w:rPr>
                <w:rFonts w:hAnsi="宋体" w:cs="宋体"/>
                <w:sz w:val="24"/>
                <w:szCs w:val="24"/>
              </w:rPr>
            </w:pPr>
            <w:r>
              <w:rPr>
                <w:rFonts w:hAnsi="宋体" w:cs="宋体"/>
                <w:sz w:val="24"/>
                <w:szCs w:val="24"/>
              </w:rPr>
              <w:t>预留采购份额</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sz w:val="24"/>
              </w:rPr>
            </w:pPr>
            <w:r>
              <w:rPr>
                <w:rFonts w:hint="eastAsia" w:ascii="宋体" w:hAnsi="宋体" w:eastAsia="宋体"/>
                <w:sz w:val="24"/>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8"/>
              <w:adjustRightInd w:val="0"/>
              <w:spacing w:line="400" w:lineRule="exact"/>
              <w:jc w:val="center"/>
              <w:rPr>
                <w:rFonts w:hAnsi="宋体" w:cs="宋体"/>
                <w:sz w:val="24"/>
                <w:szCs w:val="24"/>
              </w:rPr>
            </w:pPr>
            <w:r>
              <w:rPr>
                <w:rFonts w:hAnsi="宋体" w:cs="宋体"/>
                <w:sz w:val="24"/>
                <w:szCs w:val="24"/>
              </w:rPr>
              <w:t>3.2</w:t>
            </w:r>
          </w:p>
        </w:tc>
        <w:tc>
          <w:tcPr>
            <w:tcW w:w="169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jc w:val="center"/>
              <w:rPr>
                <w:rFonts w:hAnsi="宋体" w:cs="宋体"/>
                <w:sz w:val="24"/>
                <w:szCs w:val="24"/>
              </w:rPr>
            </w:pPr>
            <w:r>
              <w:rPr>
                <w:rFonts w:hAnsi="宋体" w:cs="宋体"/>
                <w:sz w:val="24"/>
                <w:szCs w:val="24"/>
              </w:rPr>
              <w:t>投标人应具备的特定条件</w:t>
            </w:r>
          </w:p>
        </w:tc>
        <w:tc>
          <w:tcPr>
            <w:tcW w:w="6975" w:type="dxa"/>
            <w:tcBorders>
              <w:top w:val="single" w:color="auto" w:sz="4" w:space="0"/>
              <w:left w:val="single" w:color="auto" w:sz="4" w:space="0"/>
              <w:bottom w:val="single" w:color="auto" w:sz="4" w:space="0"/>
              <w:right w:val="single" w:color="auto" w:sz="4" w:space="0"/>
            </w:tcBorders>
            <w:vAlign w:val="center"/>
          </w:tcPr>
          <w:p>
            <w:pPr>
              <w:pStyle w:val="23"/>
              <w:spacing w:before="75" w:beforeAutospacing="0" w:after="75" w:afterAutospacing="0" w:line="400" w:lineRule="exact"/>
              <w:ind w:firstLine="420"/>
              <w:rPr>
                <w:color w:val="000000" w:themeColor="text1"/>
              </w:rPr>
            </w:pPr>
            <w:r>
              <w:rPr>
                <w:rFonts w:hint="eastAsia"/>
                <w:color w:val="000000" w:themeColor="text1"/>
              </w:rPr>
              <w:t>A、B、C、D分标：</w:t>
            </w:r>
          </w:p>
          <w:p>
            <w:pPr>
              <w:pStyle w:val="23"/>
              <w:spacing w:before="75" w:beforeAutospacing="0" w:after="75" w:afterAutospacing="0" w:line="400" w:lineRule="exact"/>
              <w:ind w:firstLine="420"/>
              <w:rPr>
                <w:color w:val="000000" w:themeColor="text1"/>
              </w:rPr>
            </w:pPr>
            <w:r>
              <w:rPr>
                <w:rFonts w:hint="eastAsia"/>
                <w:color w:val="000000" w:themeColor="text1"/>
              </w:rPr>
              <w:t>1、符合《中华人民共和国政府采购法》第二十二条规定；</w:t>
            </w:r>
          </w:p>
          <w:p>
            <w:pPr>
              <w:pStyle w:val="23"/>
              <w:spacing w:before="75" w:beforeAutospacing="0" w:after="75" w:afterAutospacing="0" w:line="400" w:lineRule="exact"/>
              <w:ind w:firstLine="420"/>
              <w:rPr>
                <w:color w:val="000000" w:themeColor="text1"/>
              </w:rPr>
            </w:pPr>
            <w:r>
              <w:rPr>
                <w:rFonts w:hint="eastAsia"/>
                <w:color w:val="000000" w:themeColor="text1"/>
              </w:rPr>
              <w:t>2、本项目需落实的政府采购政策：本项目适用政府采购促进中小企业、监狱企业发展、促进残疾人就业、节能环保等有关政策，具体详见招标文件；</w:t>
            </w:r>
          </w:p>
          <w:p>
            <w:pPr>
              <w:pStyle w:val="23"/>
              <w:spacing w:before="75" w:beforeAutospacing="0" w:after="75" w:afterAutospacing="0" w:line="400" w:lineRule="exact"/>
              <w:ind w:firstLine="420"/>
              <w:rPr>
                <w:color w:val="000000" w:themeColor="text1"/>
              </w:rPr>
            </w:pPr>
            <w:r>
              <w:rPr>
                <w:rFonts w:hint="eastAsia"/>
                <w:color w:val="000000" w:themeColor="text1"/>
              </w:rPr>
              <w:t>3、本项目的特定资格要求：无</w:t>
            </w:r>
          </w:p>
          <w:p>
            <w:pPr>
              <w:pStyle w:val="23"/>
              <w:spacing w:before="75" w:beforeAutospacing="0" w:after="75" w:afterAutospacing="0" w:line="400" w:lineRule="exact"/>
              <w:ind w:firstLine="420"/>
              <w:rPr>
                <w:color w:val="000000" w:themeColor="text1"/>
              </w:rPr>
            </w:pPr>
            <w:r>
              <w:rPr>
                <w:rFonts w:hint="eastAsia"/>
                <w:color w:val="000000" w:themeColor="text1"/>
              </w:rPr>
              <w:t>4、具有国内法人资格或法人授权委托的分公司，注册经营(业务)范围满足采购内容的供应商或法人授权委托的分公司。</w:t>
            </w:r>
          </w:p>
          <w:p>
            <w:pPr>
              <w:pStyle w:val="23"/>
              <w:spacing w:before="75" w:beforeAutospacing="0" w:after="75" w:afterAutospacing="0" w:line="400" w:lineRule="exact"/>
              <w:ind w:firstLine="420"/>
              <w:rPr>
                <w:color w:val="000000" w:themeColor="text1"/>
              </w:rPr>
            </w:pPr>
            <w:r>
              <w:rPr>
                <w:rFonts w:hint="eastAsia"/>
                <w:color w:val="000000" w:themeColor="text1"/>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pStyle w:val="23"/>
              <w:spacing w:before="75" w:beforeAutospacing="0" w:after="75" w:afterAutospacing="0" w:line="400" w:lineRule="exact"/>
              <w:ind w:firstLine="420"/>
            </w:pPr>
            <w:r>
              <w:rPr>
                <w:rFonts w:hint="eastAsia"/>
                <w:color w:val="000000" w:themeColor="text1"/>
              </w:rPr>
              <w:t>6、单位负责人为同一人或者存在直接控股、管理关系的不同的供应商，不得参加同一合同项下的政府采购活动。除单一来源采购项目外，为该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8"/>
              <w:adjustRightInd w:val="0"/>
              <w:spacing w:line="400" w:lineRule="exact"/>
              <w:jc w:val="center"/>
              <w:rPr>
                <w:rFonts w:hAnsi="宋体" w:cs="宋体"/>
                <w:sz w:val="24"/>
                <w:szCs w:val="24"/>
              </w:rPr>
            </w:pPr>
            <w:r>
              <w:rPr>
                <w:rFonts w:hAnsi="宋体" w:cs="宋体"/>
                <w:sz w:val="24"/>
                <w:szCs w:val="24"/>
              </w:rPr>
              <w:t>3.3</w:t>
            </w:r>
          </w:p>
        </w:tc>
        <w:tc>
          <w:tcPr>
            <w:tcW w:w="169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jc w:val="center"/>
              <w:rPr>
                <w:rFonts w:hAnsi="宋体" w:cs="宋体"/>
                <w:sz w:val="24"/>
                <w:szCs w:val="24"/>
              </w:rPr>
            </w:pPr>
            <w:r>
              <w:rPr>
                <w:rFonts w:hAnsi="宋体" w:cs="宋体"/>
                <w:sz w:val="24"/>
                <w:szCs w:val="24"/>
              </w:rPr>
              <w:t>是否接受联合体投标</w:t>
            </w:r>
          </w:p>
        </w:tc>
        <w:tc>
          <w:tcPr>
            <w:tcW w:w="697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rPr>
                <w:rFonts w:hAnsi="宋体" w:cs="宋体"/>
                <w:sz w:val="24"/>
                <w:szCs w:val="24"/>
              </w:rPr>
            </w:pPr>
            <w:r>
              <w:rPr>
                <w:rFonts w:hAnsi="宋体" w:cs="宋体"/>
                <w:sz w:val="24"/>
                <w:szCs w:val="24"/>
                <w:lang w:eastAsia="en-US"/>
              </w:rPr>
              <w:t>不接受联合体</w:t>
            </w:r>
            <w:r>
              <w:rPr>
                <w:rFonts w:hAnsi="宋体" w:cs="宋体"/>
                <w:sz w:val="24"/>
                <w:szCs w:val="24"/>
              </w:rPr>
              <w:t>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64" w:type="dxa"/>
            <w:vMerge w:val="restart"/>
            <w:tcBorders>
              <w:top w:val="single" w:color="auto" w:sz="4" w:space="0"/>
              <w:left w:val="single" w:color="auto" w:sz="4" w:space="0"/>
              <w:bottom w:val="single" w:color="auto" w:sz="4" w:space="0"/>
              <w:right w:val="single" w:color="auto" w:sz="4" w:space="0"/>
            </w:tcBorders>
            <w:vAlign w:val="center"/>
          </w:tcPr>
          <w:p>
            <w:pPr>
              <w:pStyle w:val="18"/>
              <w:adjustRightInd w:val="0"/>
              <w:spacing w:line="400" w:lineRule="exact"/>
              <w:jc w:val="center"/>
              <w:rPr>
                <w:rFonts w:hAnsi="宋体" w:cs="宋体"/>
                <w:sz w:val="24"/>
                <w:szCs w:val="24"/>
              </w:rPr>
            </w:pPr>
            <w:r>
              <w:rPr>
                <w:rFonts w:hAnsi="宋体" w:cs="宋体"/>
                <w:sz w:val="24"/>
                <w:szCs w:val="24"/>
              </w:rPr>
              <w:t>4.1</w:t>
            </w:r>
          </w:p>
        </w:tc>
        <w:tc>
          <w:tcPr>
            <w:tcW w:w="169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jc w:val="center"/>
              <w:rPr>
                <w:rFonts w:hAnsi="宋体" w:cs="宋体"/>
                <w:sz w:val="24"/>
                <w:szCs w:val="24"/>
              </w:rPr>
            </w:pPr>
            <w:r>
              <w:rPr>
                <w:rFonts w:hAnsi="宋体" w:cs="宋体"/>
                <w:sz w:val="24"/>
                <w:szCs w:val="24"/>
              </w:rPr>
              <w:t>招标文件质疑提交的截止时间</w:t>
            </w:r>
          </w:p>
        </w:tc>
        <w:tc>
          <w:tcPr>
            <w:tcW w:w="697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rPr>
                <w:rFonts w:hAnsi="宋体" w:cs="宋体"/>
                <w:sz w:val="24"/>
                <w:szCs w:val="24"/>
              </w:rPr>
            </w:pPr>
            <w:r>
              <w:rPr>
                <w:rFonts w:hAnsi="宋体" w:cs="宋体"/>
                <w:sz w:val="24"/>
                <w:szCs w:val="24"/>
              </w:rPr>
              <w:t>公告期限届满之日起7个工作日内</w:t>
            </w:r>
            <w:r>
              <w:rPr>
                <w:rFonts w:hint="eastAsia"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6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sz w:val="24"/>
              </w:rPr>
            </w:pPr>
          </w:p>
        </w:tc>
        <w:tc>
          <w:tcPr>
            <w:tcW w:w="169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jc w:val="center"/>
              <w:rPr>
                <w:rFonts w:hAnsi="宋体" w:cs="宋体"/>
                <w:sz w:val="24"/>
                <w:szCs w:val="24"/>
              </w:rPr>
            </w:pPr>
            <w:r>
              <w:rPr>
                <w:rFonts w:hAnsi="宋体" w:cs="宋体"/>
                <w:sz w:val="24"/>
                <w:szCs w:val="24"/>
              </w:rPr>
              <w:t>质疑提交地点、电话</w:t>
            </w:r>
          </w:p>
        </w:tc>
        <w:tc>
          <w:tcPr>
            <w:tcW w:w="697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jc w:val="left"/>
              <w:rPr>
                <w:rFonts w:hAnsi="宋体" w:cs="宋体"/>
                <w:bCs/>
                <w:sz w:val="24"/>
              </w:rPr>
            </w:pPr>
            <w:r>
              <w:rPr>
                <w:rFonts w:hAnsi="宋体" w:cs="宋体"/>
                <w:bCs/>
                <w:sz w:val="24"/>
              </w:rPr>
              <w:t>1、对</w:t>
            </w:r>
            <w:r>
              <w:rPr>
                <w:rFonts w:hint="eastAsia" w:hAnsi="宋体" w:cs="宋体"/>
                <w:bCs/>
                <w:sz w:val="24"/>
              </w:rPr>
              <w:t>资格</w:t>
            </w:r>
            <w:r>
              <w:rPr>
                <w:rFonts w:hAnsi="宋体" w:cs="宋体"/>
                <w:bCs/>
                <w:sz w:val="24"/>
              </w:rPr>
              <w:t>审查的质疑，由采购人负责受理和答复。（地址：</w:t>
            </w:r>
            <w:r>
              <w:rPr>
                <w:rFonts w:hint="eastAsia" w:hAnsi="宋体" w:cs="宋体"/>
                <w:bCs/>
                <w:sz w:val="24"/>
              </w:rPr>
              <w:t>南宁市桂春路南二里4号</w:t>
            </w:r>
            <w:r>
              <w:rPr>
                <w:rFonts w:hAnsi="宋体" w:cs="宋体"/>
                <w:bCs/>
                <w:sz w:val="24"/>
              </w:rPr>
              <w:t>； 质疑咨询电话：</w:t>
            </w:r>
            <w:r>
              <w:rPr>
                <w:rFonts w:hint="eastAsia" w:hAnsi="宋体" w:cs="宋体"/>
                <w:sz w:val="24"/>
              </w:rPr>
              <w:t>0771-5537081</w:t>
            </w:r>
            <w:r>
              <w:rPr>
                <w:rFonts w:hAnsi="宋体" w:cs="宋体"/>
                <w:bCs/>
                <w:sz w:val="24"/>
              </w:rPr>
              <w:t>）</w:t>
            </w:r>
          </w:p>
          <w:p>
            <w:pPr>
              <w:pStyle w:val="18"/>
              <w:spacing w:line="400" w:lineRule="exact"/>
              <w:rPr>
                <w:rFonts w:hAnsi="宋体" w:cs="宋体"/>
                <w:bCs/>
                <w:sz w:val="24"/>
              </w:rPr>
            </w:pPr>
            <w:r>
              <w:rPr>
                <w:rFonts w:hAnsi="宋体" w:cs="宋体"/>
                <w:bCs/>
                <w:sz w:val="24"/>
              </w:rPr>
              <w:t>2、对资格审查以外的质疑，由广西邕政采购代理有限公司负责受理和答复。（地址：</w:t>
            </w:r>
            <w:r>
              <w:rPr>
                <w:rFonts w:hAnsi="宋体" w:cs="宋体"/>
                <w:sz w:val="24"/>
                <w:szCs w:val="24"/>
              </w:rPr>
              <w:t>南宁市青秀区思贤路45号创投中心16A层</w:t>
            </w:r>
            <w:r>
              <w:rPr>
                <w:rFonts w:hAnsi="宋体" w:cs="宋体"/>
                <w:bCs/>
                <w:sz w:val="24"/>
              </w:rPr>
              <w:t>； 质疑咨询电话：</w:t>
            </w:r>
            <w:r>
              <w:rPr>
                <w:rFonts w:hAnsi="宋体" w:cs="宋体"/>
                <w:sz w:val="24"/>
                <w:szCs w:val="24"/>
              </w:rPr>
              <w:t>0771-2442850</w:t>
            </w:r>
            <w:r>
              <w:rPr>
                <w:rFonts w:hAnsi="宋体" w:cs="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8"/>
              <w:adjustRightInd w:val="0"/>
              <w:spacing w:line="400" w:lineRule="exact"/>
              <w:jc w:val="center"/>
              <w:rPr>
                <w:rFonts w:hAnsi="宋体" w:cs="宋体"/>
                <w:sz w:val="24"/>
                <w:szCs w:val="24"/>
              </w:rPr>
            </w:pPr>
            <w:r>
              <w:rPr>
                <w:rFonts w:hAnsi="宋体" w:cs="宋体"/>
                <w:sz w:val="24"/>
                <w:szCs w:val="24"/>
              </w:rPr>
              <w:t>7.1</w:t>
            </w:r>
          </w:p>
        </w:tc>
        <w:tc>
          <w:tcPr>
            <w:tcW w:w="169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jc w:val="center"/>
              <w:rPr>
                <w:rFonts w:hAnsi="宋体" w:cs="宋体"/>
                <w:sz w:val="24"/>
                <w:szCs w:val="24"/>
              </w:rPr>
            </w:pPr>
            <w:r>
              <w:rPr>
                <w:rFonts w:hAnsi="宋体" w:cs="宋体"/>
                <w:sz w:val="24"/>
                <w:szCs w:val="24"/>
              </w:rPr>
              <w:t>投标人要求澄清的截止时间</w:t>
            </w:r>
          </w:p>
        </w:tc>
        <w:tc>
          <w:tcPr>
            <w:tcW w:w="697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rPr>
                <w:rFonts w:hAnsi="宋体" w:cs="宋体"/>
                <w:sz w:val="24"/>
                <w:szCs w:val="24"/>
              </w:rPr>
            </w:pPr>
            <w:r>
              <w:rPr>
                <w:rFonts w:hAnsi="宋体" w:cs="宋体"/>
                <w:sz w:val="24"/>
                <w:szCs w:val="24"/>
              </w:rPr>
              <w:t>招标文件发布之日起7个工作日内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8"/>
              <w:adjustRightInd w:val="0"/>
              <w:spacing w:line="400" w:lineRule="exact"/>
              <w:jc w:val="center"/>
              <w:rPr>
                <w:rFonts w:hAnsi="宋体" w:cs="宋体"/>
                <w:sz w:val="24"/>
                <w:szCs w:val="24"/>
              </w:rPr>
            </w:pPr>
            <w:r>
              <w:rPr>
                <w:rFonts w:hAnsi="宋体" w:cs="宋体"/>
                <w:sz w:val="24"/>
                <w:szCs w:val="24"/>
              </w:rPr>
              <w:t>8.8</w:t>
            </w:r>
          </w:p>
        </w:tc>
        <w:tc>
          <w:tcPr>
            <w:tcW w:w="169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jc w:val="center"/>
              <w:rPr>
                <w:rFonts w:hAnsi="宋体" w:cs="宋体"/>
                <w:sz w:val="24"/>
                <w:szCs w:val="24"/>
              </w:rPr>
            </w:pPr>
            <w:r>
              <w:rPr>
                <w:rFonts w:hAnsi="宋体" w:cs="宋体"/>
                <w:sz w:val="24"/>
                <w:szCs w:val="24"/>
              </w:rPr>
              <w:t>投标文件份数</w:t>
            </w:r>
          </w:p>
        </w:tc>
        <w:tc>
          <w:tcPr>
            <w:tcW w:w="697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jc w:val="left"/>
              <w:rPr>
                <w:rFonts w:hAnsi="宋体" w:cs="宋体"/>
                <w:sz w:val="24"/>
                <w:szCs w:val="24"/>
              </w:rPr>
            </w:pPr>
            <w:r>
              <w:rPr>
                <w:rFonts w:hAnsi="宋体" w:cs="宋体"/>
                <w:sz w:val="24"/>
                <w:szCs w:val="24"/>
              </w:rPr>
              <w:t>报价文件：正本1份，副本4份</w:t>
            </w:r>
          </w:p>
          <w:p>
            <w:pPr>
              <w:pStyle w:val="18"/>
              <w:spacing w:line="400" w:lineRule="exact"/>
              <w:jc w:val="left"/>
              <w:rPr>
                <w:rFonts w:hAnsi="宋体" w:cs="宋体"/>
                <w:sz w:val="24"/>
                <w:szCs w:val="24"/>
              </w:rPr>
            </w:pPr>
            <w:r>
              <w:rPr>
                <w:rFonts w:hAnsi="宋体" w:cs="宋体"/>
                <w:sz w:val="24"/>
                <w:szCs w:val="24"/>
              </w:rPr>
              <w:t>资格文件：正本1份，副本4份</w:t>
            </w:r>
          </w:p>
          <w:p>
            <w:pPr>
              <w:pStyle w:val="18"/>
              <w:spacing w:line="400" w:lineRule="exact"/>
              <w:jc w:val="left"/>
              <w:rPr>
                <w:rFonts w:hAnsi="宋体" w:cs="宋体"/>
                <w:sz w:val="24"/>
                <w:szCs w:val="24"/>
              </w:rPr>
            </w:pPr>
            <w:r>
              <w:rPr>
                <w:rFonts w:hAnsi="宋体" w:cs="宋体"/>
                <w:sz w:val="24"/>
                <w:szCs w:val="24"/>
              </w:rPr>
              <w:t>技术文件：正本1份，副本4份</w:t>
            </w:r>
          </w:p>
          <w:p>
            <w:pPr>
              <w:pStyle w:val="18"/>
              <w:spacing w:line="400" w:lineRule="exact"/>
              <w:jc w:val="left"/>
              <w:rPr>
                <w:rFonts w:hAnsi="宋体" w:cs="宋体"/>
                <w:sz w:val="24"/>
                <w:szCs w:val="24"/>
              </w:rPr>
            </w:pPr>
            <w:r>
              <w:rPr>
                <w:rFonts w:hAnsi="宋体" w:cs="宋体"/>
                <w:sz w:val="24"/>
                <w:szCs w:val="24"/>
              </w:rPr>
              <w:t>商务文件：正本1份，副本4份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8"/>
              <w:adjustRightInd w:val="0"/>
              <w:spacing w:line="400" w:lineRule="exact"/>
              <w:jc w:val="center"/>
              <w:rPr>
                <w:rFonts w:hAnsi="宋体" w:cs="宋体"/>
                <w:sz w:val="24"/>
                <w:szCs w:val="24"/>
              </w:rPr>
            </w:pPr>
            <w:r>
              <w:rPr>
                <w:rFonts w:hAnsi="宋体" w:cs="宋体"/>
                <w:sz w:val="24"/>
                <w:szCs w:val="24"/>
              </w:rPr>
              <w:t>11.4</w:t>
            </w:r>
          </w:p>
        </w:tc>
        <w:tc>
          <w:tcPr>
            <w:tcW w:w="169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ascii="宋体" w:hAnsi="宋体" w:eastAsia="宋体"/>
                <w:sz w:val="24"/>
              </w:rPr>
            </w:pPr>
            <w:r>
              <w:rPr>
                <w:rFonts w:hint="eastAsia" w:ascii="宋体" w:hAnsi="宋体" w:eastAsia="宋体"/>
                <w:sz w:val="24"/>
              </w:rPr>
              <w:t>采购代理服务费</w:t>
            </w:r>
          </w:p>
        </w:tc>
        <w:tc>
          <w:tcPr>
            <w:tcW w:w="697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both"/>
              <w:rPr>
                <w:rFonts w:hint="default" w:ascii="宋体" w:hAnsi="宋体" w:eastAsia="宋体"/>
                <w:color w:val="auto"/>
                <w:kern w:val="2"/>
                <w:sz w:val="24"/>
                <w:szCs w:val="24"/>
                <w:lang w:val="en-US" w:eastAsia="zh-CN"/>
              </w:rPr>
            </w:pPr>
            <w:r>
              <w:rPr>
                <w:rFonts w:hint="eastAsia" w:ascii="宋体" w:hAnsi="宋体" w:eastAsia="宋体"/>
                <w:color w:val="auto"/>
                <w:kern w:val="2"/>
                <w:sz w:val="24"/>
                <w:szCs w:val="24"/>
              </w:rPr>
              <w:t>根据国家发展改革委关于进一步放开建设项目专业服务价格的通知（发改价格〔2015〕299号）</w:t>
            </w:r>
            <w:r>
              <w:rPr>
                <w:rFonts w:ascii="宋体" w:hAnsi="宋体" w:eastAsia="宋体"/>
                <w:color w:val="auto"/>
                <w:kern w:val="2"/>
                <w:sz w:val="24"/>
                <w:szCs w:val="24"/>
              </w:rPr>
              <w:t>标准</w:t>
            </w:r>
            <w:r>
              <w:rPr>
                <w:rFonts w:hint="eastAsia" w:ascii="宋体" w:hAnsi="宋体" w:eastAsia="宋体"/>
                <w:color w:val="auto"/>
                <w:kern w:val="2"/>
                <w:sz w:val="24"/>
                <w:szCs w:val="24"/>
              </w:rPr>
              <w:t>计</w:t>
            </w:r>
            <w:r>
              <w:rPr>
                <w:rFonts w:ascii="宋体" w:hAnsi="宋体" w:eastAsia="宋体"/>
                <w:color w:val="auto"/>
                <w:kern w:val="2"/>
                <w:sz w:val="24"/>
                <w:szCs w:val="24"/>
              </w:rPr>
              <w:t>取</w:t>
            </w:r>
            <w:r>
              <w:rPr>
                <w:rFonts w:hint="eastAsia" w:ascii="宋体" w:hAnsi="宋体" w:eastAsia="宋体"/>
                <w:color w:val="auto"/>
                <w:kern w:val="2"/>
                <w:sz w:val="24"/>
                <w:szCs w:val="24"/>
              </w:rPr>
              <w:t>，由中标供应商在领中标通知书时一次性支付采购代理服务费。收取代理服务费：A分标：</w:t>
            </w:r>
            <w:r>
              <w:rPr>
                <w:rFonts w:hint="eastAsia" w:ascii="宋体" w:hAnsi="宋体" w:eastAsia="宋体"/>
                <w:color w:val="auto"/>
                <w:kern w:val="2"/>
                <w:sz w:val="24"/>
                <w:szCs w:val="24"/>
                <w:lang w:val="en-US" w:eastAsia="zh-CN"/>
              </w:rPr>
              <w:t>56</w:t>
            </w:r>
            <w:r>
              <w:rPr>
                <w:rFonts w:hint="eastAsia" w:ascii="宋体" w:hAnsi="宋体" w:eastAsia="宋体"/>
                <w:color w:val="auto"/>
                <w:kern w:val="2"/>
                <w:sz w:val="24"/>
                <w:szCs w:val="24"/>
              </w:rPr>
              <w:t>00.00元；B分标：</w:t>
            </w:r>
            <w:r>
              <w:rPr>
                <w:rFonts w:hint="eastAsia" w:ascii="宋体" w:hAnsi="宋体" w:eastAsia="宋体"/>
                <w:color w:val="auto"/>
                <w:kern w:val="2"/>
                <w:sz w:val="24"/>
                <w:szCs w:val="24"/>
                <w:lang w:val="en-US" w:eastAsia="zh-CN"/>
              </w:rPr>
              <w:t>5700.00</w:t>
            </w:r>
            <w:r>
              <w:rPr>
                <w:rFonts w:hint="eastAsia" w:ascii="宋体" w:hAnsi="宋体" w:eastAsia="宋体"/>
                <w:color w:val="auto"/>
                <w:kern w:val="2"/>
                <w:sz w:val="24"/>
                <w:szCs w:val="24"/>
              </w:rPr>
              <w:t>元;C分标：</w:t>
            </w:r>
            <w:r>
              <w:rPr>
                <w:rFonts w:hint="eastAsia" w:ascii="宋体" w:hAnsi="宋体" w:eastAsia="宋体"/>
                <w:color w:val="auto"/>
                <w:kern w:val="2"/>
                <w:sz w:val="24"/>
                <w:szCs w:val="24"/>
                <w:lang w:val="en-US" w:eastAsia="zh-CN"/>
              </w:rPr>
              <w:t>750</w:t>
            </w:r>
            <w:r>
              <w:rPr>
                <w:rFonts w:hint="eastAsia" w:ascii="宋体" w:hAnsi="宋体" w:eastAsia="宋体"/>
                <w:color w:val="auto"/>
                <w:kern w:val="2"/>
                <w:sz w:val="24"/>
                <w:szCs w:val="24"/>
              </w:rPr>
              <w:t>0.00元</w:t>
            </w:r>
            <w:r>
              <w:rPr>
                <w:rFonts w:hint="eastAsia" w:ascii="宋体" w:hAnsi="宋体" w:eastAsia="宋体"/>
                <w:color w:val="auto"/>
                <w:kern w:val="2"/>
                <w:sz w:val="24"/>
                <w:szCs w:val="24"/>
                <w:lang w:eastAsia="zh-CN"/>
              </w:rPr>
              <w:t>；</w:t>
            </w:r>
            <w:r>
              <w:rPr>
                <w:rFonts w:hint="eastAsia" w:ascii="宋体" w:hAnsi="宋体" w:eastAsia="宋体"/>
                <w:color w:val="auto"/>
                <w:kern w:val="2"/>
                <w:sz w:val="24"/>
                <w:szCs w:val="24"/>
                <w:lang w:val="en-US" w:eastAsia="zh-CN"/>
              </w:rPr>
              <w:t>D分标：9000.00元。</w:t>
            </w:r>
          </w:p>
          <w:p>
            <w:pPr>
              <w:pStyle w:val="18"/>
              <w:spacing w:line="440" w:lineRule="exact"/>
              <w:jc w:val="left"/>
              <w:rPr>
                <w:rFonts w:hAnsi="宋体" w:cs="宋体"/>
                <w:sz w:val="24"/>
                <w:szCs w:val="24"/>
              </w:rPr>
            </w:pPr>
            <w:r>
              <w:rPr>
                <w:rFonts w:hint="eastAsia" w:hAnsi="宋体" w:cs="宋体"/>
                <w:sz w:val="24"/>
                <w:szCs w:val="24"/>
              </w:rPr>
              <w:t>注：招标代理服务费按差额定率累进法计算。</w:t>
            </w:r>
          </w:p>
          <w:p>
            <w:pPr>
              <w:pStyle w:val="18"/>
              <w:spacing w:line="440" w:lineRule="exact"/>
              <w:jc w:val="left"/>
              <w:rPr>
                <w:rFonts w:hAnsi="宋体" w:cs="宋体"/>
                <w:sz w:val="24"/>
                <w:szCs w:val="24"/>
              </w:rPr>
            </w:pPr>
            <w:r>
              <w:rPr>
                <w:rFonts w:hint="eastAsia" w:hAnsi="宋体" w:cs="宋体"/>
                <w:sz w:val="24"/>
                <w:szCs w:val="24"/>
              </w:rPr>
              <w:t>开户名称：广西邕政采购代理有限公司</w:t>
            </w:r>
          </w:p>
          <w:p>
            <w:pPr>
              <w:pStyle w:val="18"/>
              <w:spacing w:line="440" w:lineRule="exact"/>
              <w:jc w:val="left"/>
              <w:rPr>
                <w:rFonts w:hAnsi="宋体" w:cs="宋体"/>
                <w:sz w:val="24"/>
                <w:szCs w:val="24"/>
              </w:rPr>
            </w:pPr>
            <w:r>
              <w:rPr>
                <w:rFonts w:hint="eastAsia" w:hAnsi="宋体" w:cs="宋体"/>
                <w:sz w:val="24"/>
                <w:szCs w:val="24"/>
              </w:rPr>
              <w:t>开户银行：交通银行南宁东葛西支行</w:t>
            </w:r>
          </w:p>
          <w:p>
            <w:pPr>
              <w:pStyle w:val="18"/>
              <w:snapToGrid w:val="0"/>
              <w:spacing w:line="400" w:lineRule="exact"/>
              <w:jc w:val="left"/>
              <w:rPr>
                <w:rFonts w:hAnsi="宋体" w:cs="宋体"/>
                <w:sz w:val="24"/>
                <w:szCs w:val="24"/>
              </w:rPr>
            </w:pPr>
            <w:r>
              <w:rPr>
                <w:rFonts w:hint="eastAsia" w:hAnsi="宋体" w:cs="宋体"/>
                <w:sz w:val="24"/>
                <w:szCs w:val="24"/>
              </w:rPr>
              <w:t>账号：4510 6070 1018 1602 32818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8"/>
              <w:adjustRightInd w:val="0"/>
              <w:spacing w:line="400" w:lineRule="exact"/>
              <w:jc w:val="center"/>
              <w:rPr>
                <w:rFonts w:hAnsi="宋体" w:cs="宋体"/>
                <w:sz w:val="24"/>
                <w:szCs w:val="24"/>
              </w:rPr>
            </w:pPr>
            <w:r>
              <w:rPr>
                <w:rFonts w:hAnsi="宋体" w:cs="宋体"/>
                <w:sz w:val="24"/>
                <w:szCs w:val="24"/>
              </w:rPr>
              <w:t>12.1</w:t>
            </w:r>
          </w:p>
        </w:tc>
        <w:tc>
          <w:tcPr>
            <w:tcW w:w="169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jc w:val="center"/>
              <w:rPr>
                <w:rFonts w:hAnsi="宋体" w:cs="宋体"/>
                <w:sz w:val="24"/>
                <w:szCs w:val="24"/>
              </w:rPr>
            </w:pPr>
            <w:r>
              <w:rPr>
                <w:rFonts w:hAnsi="宋体" w:cs="宋体"/>
                <w:sz w:val="24"/>
                <w:szCs w:val="24"/>
              </w:rPr>
              <w:t>投标有效期</w:t>
            </w:r>
          </w:p>
        </w:tc>
        <w:tc>
          <w:tcPr>
            <w:tcW w:w="697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rPr>
                <w:rFonts w:hAnsi="宋体" w:cs="宋体"/>
                <w:sz w:val="24"/>
                <w:szCs w:val="24"/>
              </w:rPr>
            </w:pPr>
            <w:r>
              <w:rPr>
                <w:rFonts w:hAnsi="宋体" w:cs="宋体"/>
                <w:sz w:val="24"/>
                <w:szCs w:val="24"/>
              </w:rPr>
              <w:t>自投标截止时间起60天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8"/>
              <w:adjustRightInd w:val="0"/>
              <w:spacing w:line="400" w:lineRule="exact"/>
              <w:jc w:val="center"/>
              <w:rPr>
                <w:rFonts w:hAnsi="宋体" w:cs="宋体"/>
                <w:sz w:val="24"/>
                <w:szCs w:val="24"/>
              </w:rPr>
            </w:pPr>
            <w:r>
              <w:rPr>
                <w:rFonts w:hAnsi="宋体" w:cs="宋体"/>
                <w:sz w:val="24"/>
                <w:szCs w:val="24"/>
              </w:rPr>
              <w:t>13.1</w:t>
            </w:r>
          </w:p>
        </w:tc>
        <w:tc>
          <w:tcPr>
            <w:tcW w:w="169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jc w:val="center"/>
              <w:rPr>
                <w:rFonts w:hAnsi="宋体" w:cs="宋体"/>
                <w:sz w:val="24"/>
                <w:szCs w:val="24"/>
              </w:rPr>
            </w:pPr>
            <w:r>
              <w:rPr>
                <w:rFonts w:hAnsi="宋体" w:cs="宋体"/>
                <w:sz w:val="24"/>
                <w:szCs w:val="24"/>
              </w:rPr>
              <w:t>投标保证金</w:t>
            </w:r>
          </w:p>
        </w:tc>
        <w:tc>
          <w:tcPr>
            <w:tcW w:w="697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rPr>
                <w:rFonts w:hAnsi="宋体" w:cs="宋体"/>
              </w:rPr>
            </w:pPr>
            <w:r>
              <w:rPr>
                <w:rFonts w:hAnsi="宋体" w:cs="宋体"/>
                <w:sz w:val="24"/>
                <w:szCs w:val="24"/>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8"/>
              <w:adjustRightInd w:val="0"/>
              <w:spacing w:line="400" w:lineRule="exact"/>
              <w:jc w:val="center"/>
              <w:rPr>
                <w:rFonts w:hAnsi="宋体" w:cs="宋体"/>
                <w:sz w:val="24"/>
                <w:szCs w:val="24"/>
              </w:rPr>
            </w:pPr>
            <w:r>
              <w:rPr>
                <w:rFonts w:hAnsi="宋体" w:cs="宋体"/>
                <w:sz w:val="24"/>
                <w:szCs w:val="24"/>
              </w:rPr>
              <w:t>15.1</w:t>
            </w:r>
          </w:p>
        </w:tc>
        <w:tc>
          <w:tcPr>
            <w:tcW w:w="169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jc w:val="center"/>
              <w:rPr>
                <w:rFonts w:hAnsi="宋体" w:cs="宋体"/>
                <w:sz w:val="24"/>
                <w:szCs w:val="24"/>
              </w:rPr>
            </w:pPr>
            <w:r>
              <w:rPr>
                <w:rFonts w:hAnsi="宋体" w:cs="宋体"/>
                <w:sz w:val="24"/>
                <w:szCs w:val="24"/>
              </w:rPr>
              <w:t>投标截止时间</w:t>
            </w:r>
          </w:p>
          <w:p>
            <w:pPr>
              <w:pStyle w:val="18"/>
              <w:spacing w:line="400" w:lineRule="exact"/>
              <w:jc w:val="center"/>
              <w:rPr>
                <w:rFonts w:hAnsi="宋体" w:cs="宋体"/>
                <w:sz w:val="24"/>
                <w:szCs w:val="24"/>
              </w:rPr>
            </w:pPr>
            <w:r>
              <w:rPr>
                <w:rFonts w:hAnsi="宋体" w:cs="宋体"/>
                <w:sz w:val="24"/>
                <w:szCs w:val="24"/>
              </w:rPr>
              <w:t>（开标时间）</w:t>
            </w:r>
          </w:p>
        </w:tc>
        <w:tc>
          <w:tcPr>
            <w:tcW w:w="697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rPr>
                <w:rFonts w:hAnsi="宋体" w:cs="宋体"/>
                <w:sz w:val="24"/>
                <w:szCs w:val="24"/>
              </w:rPr>
            </w:pPr>
            <w:r>
              <w:rPr>
                <w:rFonts w:hAnsi="宋体" w:cs="宋体"/>
                <w:sz w:val="24"/>
                <w:szCs w:val="24"/>
                <w:u w:val="single"/>
              </w:rPr>
              <w:t>2020</w:t>
            </w:r>
            <w:r>
              <w:rPr>
                <w:rFonts w:hAnsi="宋体" w:cs="宋体"/>
                <w:sz w:val="24"/>
                <w:szCs w:val="24"/>
              </w:rPr>
              <w:t>年</w:t>
            </w:r>
            <w:r>
              <w:rPr>
                <w:rFonts w:hint="eastAsia" w:hAnsi="宋体" w:cs="宋体"/>
                <w:sz w:val="24"/>
                <w:szCs w:val="24"/>
                <w:u w:val="single"/>
                <w:lang w:val="en-US" w:eastAsia="zh-CN"/>
              </w:rPr>
              <w:t>10</w:t>
            </w:r>
            <w:r>
              <w:rPr>
                <w:rFonts w:hAnsi="宋体" w:cs="宋体"/>
                <w:sz w:val="24"/>
                <w:szCs w:val="24"/>
              </w:rPr>
              <w:t>月</w:t>
            </w:r>
            <w:r>
              <w:rPr>
                <w:rFonts w:hint="eastAsia" w:hAnsi="宋体" w:cs="宋体"/>
                <w:sz w:val="24"/>
                <w:szCs w:val="24"/>
                <w:u w:val="single"/>
                <w:lang w:val="en-US" w:eastAsia="zh-CN"/>
              </w:rPr>
              <w:t>22</w:t>
            </w:r>
            <w:r>
              <w:rPr>
                <w:rFonts w:hAnsi="宋体" w:cs="宋体"/>
                <w:sz w:val="24"/>
                <w:szCs w:val="24"/>
              </w:rPr>
              <w:t>日</w:t>
            </w:r>
            <w:r>
              <w:rPr>
                <w:rFonts w:hint="eastAsia" w:hAnsi="宋体" w:cs="宋体"/>
                <w:sz w:val="24"/>
                <w:szCs w:val="24"/>
                <w:u w:val="single"/>
                <w:lang w:val="en-US" w:eastAsia="zh-CN"/>
              </w:rPr>
              <w:t>09</w:t>
            </w:r>
            <w:r>
              <w:rPr>
                <w:rFonts w:hAnsi="宋体" w:cs="宋体"/>
                <w:sz w:val="24"/>
                <w:szCs w:val="24"/>
              </w:rPr>
              <w:t>时</w:t>
            </w:r>
            <w:r>
              <w:rPr>
                <w:rFonts w:hint="eastAsia" w:hAnsi="宋体" w:cs="宋体"/>
                <w:sz w:val="24"/>
                <w:szCs w:val="24"/>
                <w:u w:val="single"/>
                <w:lang w:val="en-US" w:eastAsia="zh-CN"/>
              </w:rPr>
              <w:t>30</w:t>
            </w:r>
            <w:r>
              <w:rPr>
                <w:rFonts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8"/>
              <w:adjustRightInd w:val="0"/>
              <w:spacing w:line="400" w:lineRule="exact"/>
              <w:jc w:val="center"/>
              <w:rPr>
                <w:rFonts w:hAnsi="宋体" w:cs="宋体"/>
                <w:sz w:val="24"/>
                <w:szCs w:val="24"/>
              </w:rPr>
            </w:pPr>
            <w:r>
              <w:rPr>
                <w:rFonts w:hAnsi="宋体" w:cs="宋体"/>
                <w:sz w:val="24"/>
                <w:szCs w:val="24"/>
              </w:rPr>
              <w:t>15.2</w:t>
            </w:r>
          </w:p>
        </w:tc>
        <w:tc>
          <w:tcPr>
            <w:tcW w:w="169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jc w:val="center"/>
              <w:rPr>
                <w:rFonts w:hAnsi="宋体" w:cs="宋体"/>
                <w:sz w:val="24"/>
                <w:szCs w:val="24"/>
              </w:rPr>
            </w:pPr>
            <w:r>
              <w:rPr>
                <w:rFonts w:hAnsi="宋体" w:cs="宋体"/>
                <w:sz w:val="24"/>
                <w:szCs w:val="24"/>
              </w:rPr>
              <w:t>递交投标文件地点</w:t>
            </w:r>
          </w:p>
        </w:tc>
        <w:tc>
          <w:tcPr>
            <w:tcW w:w="697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rPr>
                <w:rFonts w:hAnsi="宋体" w:cs="宋体"/>
                <w:sz w:val="24"/>
                <w:szCs w:val="24"/>
              </w:rPr>
            </w:pPr>
            <w:r>
              <w:rPr>
                <w:rFonts w:hAnsi="宋体" w:cs="宋体"/>
                <w:sz w:val="24"/>
                <w:szCs w:val="24"/>
              </w:rPr>
              <w:t>南宁市良庆区玉洞大道33号（青少年活动中心旁）市民中心9楼南宁市公共资源交易中心（具体详见9楼电子显示屏场地安排）</w:t>
            </w:r>
            <w:r>
              <w:rPr>
                <w:rFonts w:hint="eastAsia" w:hAnsi="宋体" w:cs="宋体"/>
                <w:sz w:val="24"/>
                <w:szCs w:val="24"/>
              </w:rPr>
              <w:t>，</w:t>
            </w:r>
            <w:r>
              <w:rPr>
                <w:rFonts w:hint="eastAsia" w:hAnsi="宋体" w:cs="宋体"/>
                <w:sz w:val="24"/>
              </w:rPr>
              <w:t>为做好疫情防控工作，本项目的投标文件通过邮寄快递的方式送达，具体要求详见招标文件。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8"/>
              <w:adjustRightInd w:val="0"/>
              <w:spacing w:line="400" w:lineRule="exact"/>
              <w:jc w:val="center"/>
              <w:rPr>
                <w:rFonts w:hAnsi="宋体" w:cs="宋体"/>
                <w:sz w:val="24"/>
                <w:szCs w:val="24"/>
              </w:rPr>
            </w:pPr>
            <w:r>
              <w:rPr>
                <w:rFonts w:hAnsi="宋体" w:cs="宋体"/>
                <w:sz w:val="24"/>
                <w:szCs w:val="24"/>
              </w:rPr>
              <w:t>16.1</w:t>
            </w:r>
          </w:p>
        </w:tc>
        <w:tc>
          <w:tcPr>
            <w:tcW w:w="169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jc w:val="center"/>
              <w:rPr>
                <w:rFonts w:hAnsi="宋体" w:cs="宋体"/>
                <w:sz w:val="24"/>
                <w:szCs w:val="24"/>
              </w:rPr>
            </w:pPr>
            <w:r>
              <w:rPr>
                <w:rFonts w:hAnsi="宋体" w:cs="宋体"/>
                <w:sz w:val="24"/>
                <w:szCs w:val="24"/>
              </w:rPr>
              <w:t>开标地点</w:t>
            </w:r>
          </w:p>
        </w:tc>
        <w:tc>
          <w:tcPr>
            <w:tcW w:w="697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rPr>
                <w:rFonts w:hAnsi="宋体" w:cs="宋体"/>
                <w:sz w:val="24"/>
                <w:szCs w:val="24"/>
              </w:rPr>
            </w:pPr>
            <w:r>
              <w:rPr>
                <w:rFonts w:hAnsi="宋体" w:cs="宋体"/>
                <w:sz w:val="24"/>
                <w:szCs w:val="24"/>
              </w:rPr>
              <w:t>与递交投标文件地点相同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8"/>
              <w:adjustRightInd w:val="0"/>
              <w:spacing w:line="400" w:lineRule="exact"/>
              <w:jc w:val="center"/>
              <w:rPr>
                <w:rFonts w:hAnsi="宋体" w:cs="宋体"/>
                <w:sz w:val="24"/>
                <w:szCs w:val="24"/>
              </w:rPr>
            </w:pPr>
            <w:r>
              <w:rPr>
                <w:rFonts w:hAnsi="宋体" w:cs="宋体"/>
                <w:sz w:val="24"/>
                <w:szCs w:val="24"/>
              </w:rPr>
              <w:t>17.3</w:t>
            </w:r>
          </w:p>
        </w:tc>
        <w:tc>
          <w:tcPr>
            <w:tcW w:w="169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jc w:val="center"/>
              <w:rPr>
                <w:rFonts w:hAnsi="宋体" w:cs="宋体"/>
                <w:sz w:val="24"/>
                <w:szCs w:val="24"/>
              </w:rPr>
            </w:pPr>
            <w:r>
              <w:rPr>
                <w:rFonts w:hAnsi="宋体" w:cs="宋体"/>
                <w:sz w:val="24"/>
                <w:szCs w:val="24"/>
              </w:rPr>
              <w:t>评标方法</w:t>
            </w:r>
          </w:p>
        </w:tc>
        <w:tc>
          <w:tcPr>
            <w:tcW w:w="697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rPr>
                <w:rFonts w:hAnsi="宋体" w:cs="宋体"/>
                <w:sz w:val="24"/>
                <w:szCs w:val="24"/>
              </w:rPr>
            </w:pPr>
            <w:r>
              <w:rPr>
                <w:rFonts w:hAnsi="宋体" w:cs="宋体"/>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8"/>
              <w:adjustRightInd w:val="0"/>
              <w:spacing w:line="400" w:lineRule="exact"/>
              <w:jc w:val="center"/>
              <w:rPr>
                <w:rFonts w:hAnsi="宋体" w:cs="宋体"/>
                <w:sz w:val="24"/>
                <w:szCs w:val="24"/>
              </w:rPr>
            </w:pPr>
            <w:r>
              <w:rPr>
                <w:rFonts w:hAnsi="宋体" w:cs="宋体"/>
                <w:sz w:val="24"/>
                <w:szCs w:val="24"/>
              </w:rPr>
              <w:t>23.1</w:t>
            </w:r>
          </w:p>
        </w:tc>
        <w:tc>
          <w:tcPr>
            <w:tcW w:w="169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jc w:val="center"/>
              <w:rPr>
                <w:rFonts w:hAnsi="宋体" w:cs="宋体"/>
                <w:sz w:val="24"/>
                <w:szCs w:val="24"/>
              </w:rPr>
            </w:pPr>
            <w:r>
              <w:rPr>
                <w:rFonts w:hAnsi="宋体" w:cs="宋体"/>
                <w:sz w:val="24"/>
                <w:szCs w:val="24"/>
              </w:rPr>
              <w:t>中标通知书的发放</w:t>
            </w:r>
          </w:p>
        </w:tc>
        <w:tc>
          <w:tcPr>
            <w:tcW w:w="697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rPr>
                <w:rFonts w:hAnsi="宋体" w:cs="宋体"/>
                <w:sz w:val="24"/>
                <w:szCs w:val="24"/>
              </w:rPr>
            </w:pPr>
            <w:r>
              <w:rPr>
                <w:rFonts w:hAnsi="宋体" w:cs="宋体"/>
                <w:sz w:val="24"/>
                <w:szCs w:val="24"/>
              </w:rPr>
              <w:t>采购代理机构应当自中标供应商确认之日起2个工作日内，在本章第2.1项规定的政府采购信息发布媒体上公示中标结果，中标公告期限为1个工作日，在公告中标结果的同时，采购代理机构应当向中标供应商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8"/>
              <w:adjustRightInd w:val="0"/>
              <w:spacing w:line="400" w:lineRule="exact"/>
              <w:jc w:val="center"/>
              <w:rPr>
                <w:rFonts w:hAnsi="宋体" w:cs="宋体"/>
                <w:b/>
                <w:sz w:val="24"/>
                <w:szCs w:val="24"/>
              </w:rPr>
            </w:pPr>
            <w:r>
              <w:rPr>
                <w:rFonts w:hAnsi="宋体" w:cs="宋体"/>
                <w:b/>
                <w:sz w:val="24"/>
                <w:szCs w:val="24"/>
              </w:rPr>
              <w:t>30</w:t>
            </w:r>
          </w:p>
        </w:tc>
        <w:tc>
          <w:tcPr>
            <w:tcW w:w="169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ascii="宋体" w:hAnsi="宋体" w:eastAsia="宋体"/>
                <w:b/>
                <w:sz w:val="24"/>
              </w:rPr>
            </w:pPr>
            <w:r>
              <w:rPr>
                <w:rFonts w:hint="eastAsia" w:ascii="宋体" w:hAnsi="宋体" w:eastAsia="宋体"/>
                <w:b/>
                <w:sz w:val="24"/>
              </w:rPr>
              <w:t>需要补充的其他内容</w:t>
            </w:r>
          </w:p>
        </w:tc>
        <w:tc>
          <w:tcPr>
            <w:tcW w:w="6975"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rPr>
                <w:rFonts w:hAnsi="宋体" w:cs="宋体"/>
                <w:b/>
                <w:sz w:val="24"/>
                <w:szCs w:val="24"/>
              </w:rPr>
            </w:pPr>
            <w:r>
              <w:rPr>
                <w:rFonts w:hAnsi="宋体" w:cs="宋体"/>
                <w:b/>
                <w:sz w:val="24"/>
                <w:szCs w:val="24"/>
              </w:rPr>
              <w:t>注：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tc>
      </w:tr>
    </w:tbl>
    <w:p>
      <w:pPr>
        <w:pStyle w:val="18"/>
        <w:jc w:val="center"/>
        <w:outlineLvl w:val="1"/>
        <w:rPr>
          <w:rFonts w:hAnsi="宋体" w:cs="宋体"/>
          <w:sz w:val="28"/>
          <w:szCs w:val="28"/>
        </w:rPr>
      </w:pPr>
    </w:p>
    <w:p>
      <w:pPr>
        <w:jc w:val="both"/>
        <w:rPr>
          <w:rFonts w:ascii="宋体" w:hAnsi="宋体" w:eastAsia="宋体"/>
          <w:b/>
          <w:kern w:val="2"/>
          <w:sz w:val="30"/>
          <w:szCs w:val="30"/>
        </w:rPr>
      </w:pPr>
      <w:bookmarkStart w:id="21" w:name="_Toc448343856"/>
      <w:bookmarkStart w:id="22" w:name="_Toc508092929"/>
      <w:bookmarkStart w:id="23" w:name="_Toc213326416"/>
      <w:r>
        <w:rPr>
          <w:rFonts w:ascii="宋体" w:hAnsi="宋体" w:eastAsia="宋体"/>
          <w:b/>
          <w:sz w:val="30"/>
          <w:szCs w:val="30"/>
        </w:rPr>
        <w:br w:type="page"/>
      </w:r>
      <w:bookmarkEnd w:id="21"/>
      <w:bookmarkEnd w:id="22"/>
      <w:bookmarkEnd w:id="23"/>
    </w:p>
    <w:p>
      <w:pPr>
        <w:pStyle w:val="18"/>
        <w:spacing w:line="360" w:lineRule="auto"/>
        <w:jc w:val="center"/>
        <w:outlineLvl w:val="1"/>
        <w:rPr>
          <w:rFonts w:hAnsi="宋体" w:cs="宋体"/>
          <w:b/>
          <w:sz w:val="30"/>
          <w:szCs w:val="30"/>
        </w:rPr>
      </w:pPr>
      <w:bookmarkStart w:id="24" w:name="_Toc21018"/>
      <w:r>
        <w:rPr>
          <w:rFonts w:hAnsi="宋体" w:cs="宋体"/>
          <w:b/>
          <w:sz w:val="30"/>
          <w:szCs w:val="30"/>
        </w:rPr>
        <w:t>一    总则</w:t>
      </w:r>
      <w:bookmarkEnd w:id="24"/>
    </w:p>
    <w:p>
      <w:pPr>
        <w:pStyle w:val="18"/>
        <w:spacing w:line="360" w:lineRule="auto"/>
        <w:ind w:left="1"/>
        <w:jc w:val="left"/>
        <w:rPr>
          <w:rFonts w:hAnsi="宋体" w:cs="宋体"/>
          <w:bCs/>
          <w:sz w:val="24"/>
          <w:szCs w:val="24"/>
        </w:rPr>
      </w:pPr>
      <w:r>
        <w:rPr>
          <w:rFonts w:hAnsi="宋体" w:cs="宋体"/>
          <w:bCs/>
          <w:sz w:val="24"/>
          <w:szCs w:val="24"/>
        </w:rPr>
        <w:t>1.  项目概况</w:t>
      </w:r>
    </w:p>
    <w:p>
      <w:pPr>
        <w:pStyle w:val="18"/>
        <w:spacing w:line="360" w:lineRule="auto"/>
        <w:ind w:firstLine="480" w:firstLineChars="200"/>
        <w:jc w:val="left"/>
        <w:rPr>
          <w:rFonts w:hAnsi="宋体" w:cs="宋体"/>
          <w:bCs/>
          <w:sz w:val="24"/>
          <w:szCs w:val="24"/>
        </w:rPr>
      </w:pPr>
      <w:r>
        <w:rPr>
          <w:rFonts w:hAnsi="宋体" w:cs="宋体"/>
          <w:sz w:val="24"/>
          <w:szCs w:val="24"/>
        </w:rPr>
        <w:t>1.1  采购人：</w:t>
      </w:r>
      <w:r>
        <w:rPr>
          <w:rFonts w:hAnsi="宋体" w:cs="宋体"/>
          <w:bCs/>
          <w:sz w:val="24"/>
          <w:szCs w:val="24"/>
        </w:rPr>
        <w:t>见投标人须知前附表。</w:t>
      </w:r>
    </w:p>
    <w:p>
      <w:pPr>
        <w:pStyle w:val="18"/>
        <w:spacing w:line="360" w:lineRule="auto"/>
        <w:ind w:firstLine="480" w:firstLineChars="200"/>
        <w:jc w:val="left"/>
        <w:rPr>
          <w:rFonts w:hAnsi="宋体" w:cs="宋体"/>
          <w:bCs/>
          <w:sz w:val="24"/>
          <w:szCs w:val="24"/>
        </w:rPr>
      </w:pPr>
      <w:r>
        <w:rPr>
          <w:rFonts w:hAnsi="宋体" w:cs="宋体"/>
          <w:sz w:val="24"/>
          <w:szCs w:val="24"/>
        </w:rPr>
        <w:t>1.2  采购代理机构：</w:t>
      </w:r>
      <w:r>
        <w:rPr>
          <w:rFonts w:hAnsi="宋体" w:cs="宋体"/>
          <w:bCs/>
          <w:sz w:val="24"/>
          <w:szCs w:val="24"/>
        </w:rPr>
        <w:t>见投标人须知前附表。</w:t>
      </w:r>
    </w:p>
    <w:p>
      <w:pPr>
        <w:pStyle w:val="18"/>
        <w:spacing w:line="360" w:lineRule="auto"/>
        <w:ind w:firstLine="480" w:firstLineChars="200"/>
        <w:jc w:val="left"/>
        <w:rPr>
          <w:rFonts w:hAnsi="宋体" w:cs="宋体"/>
          <w:bCs/>
          <w:sz w:val="24"/>
          <w:szCs w:val="24"/>
        </w:rPr>
      </w:pPr>
      <w:r>
        <w:rPr>
          <w:rFonts w:hAnsi="宋体" w:cs="宋体"/>
          <w:bCs/>
          <w:sz w:val="24"/>
          <w:szCs w:val="24"/>
        </w:rPr>
        <w:t>1.3  项目名称：见投标人须知前附表。</w:t>
      </w:r>
    </w:p>
    <w:p>
      <w:pPr>
        <w:pStyle w:val="18"/>
        <w:spacing w:line="360" w:lineRule="auto"/>
        <w:ind w:firstLine="480" w:firstLineChars="200"/>
        <w:jc w:val="left"/>
        <w:rPr>
          <w:rFonts w:hAnsi="宋体" w:cs="宋体"/>
          <w:bCs/>
          <w:sz w:val="24"/>
          <w:szCs w:val="24"/>
        </w:rPr>
      </w:pPr>
      <w:r>
        <w:rPr>
          <w:rFonts w:hAnsi="宋体" w:cs="宋体"/>
          <w:bCs/>
          <w:sz w:val="24"/>
          <w:szCs w:val="24"/>
        </w:rPr>
        <w:t>1.4  项目编号：见投标人须知前附表</w:t>
      </w:r>
    </w:p>
    <w:p>
      <w:pPr>
        <w:pStyle w:val="18"/>
        <w:spacing w:line="360" w:lineRule="auto"/>
        <w:ind w:firstLine="480" w:firstLineChars="200"/>
        <w:jc w:val="left"/>
        <w:rPr>
          <w:rFonts w:hAnsi="宋体" w:cs="宋体"/>
          <w:bCs/>
          <w:sz w:val="24"/>
          <w:szCs w:val="24"/>
        </w:rPr>
      </w:pPr>
      <w:r>
        <w:rPr>
          <w:rFonts w:hAnsi="宋体" w:cs="宋体"/>
          <w:bCs/>
          <w:sz w:val="24"/>
          <w:szCs w:val="24"/>
        </w:rPr>
        <w:t>1.5  采购预算：见投标人须知前附表。</w:t>
      </w:r>
    </w:p>
    <w:p>
      <w:pPr>
        <w:pStyle w:val="18"/>
        <w:spacing w:line="360" w:lineRule="auto"/>
        <w:ind w:firstLine="480" w:firstLineChars="200"/>
        <w:jc w:val="left"/>
        <w:rPr>
          <w:rFonts w:hAnsi="宋体" w:cs="宋体"/>
          <w:bCs/>
          <w:sz w:val="24"/>
          <w:szCs w:val="24"/>
        </w:rPr>
      </w:pPr>
      <w:r>
        <w:rPr>
          <w:rFonts w:hAnsi="宋体" w:cs="宋体"/>
          <w:bCs/>
          <w:sz w:val="24"/>
          <w:szCs w:val="24"/>
        </w:rPr>
        <w:t>1.6  资金来源：财政性资金。</w:t>
      </w:r>
    </w:p>
    <w:p>
      <w:pPr>
        <w:pStyle w:val="18"/>
        <w:spacing w:line="360" w:lineRule="auto"/>
        <w:ind w:left="2" w:firstLine="480" w:firstLineChars="200"/>
        <w:jc w:val="left"/>
        <w:rPr>
          <w:rFonts w:hAnsi="宋体" w:cs="宋体"/>
          <w:sz w:val="24"/>
          <w:szCs w:val="24"/>
        </w:rPr>
      </w:pPr>
      <w:r>
        <w:rPr>
          <w:rFonts w:hAnsi="宋体" w:cs="宋体"/>
          <w:sz w:val="24"/>
          <w:szCs w:val="24"/>
        </w:rPr>
        <w:t>1.7  获取招标文件的方式：见投标人须知前附表。</w:t>
      </w:r>
    </w:p>
    <w:p>
      <w:pPr>
        <w:pStyle w:val="18"/>
        <w:spacing w:line="360" w:lineRule="auto"/>
        <w:ind w:left="2" w:firstLine="480" w:firstLineChars="200"/>
        <w:jc w:val="left"/>
        <w:rPr>
          <w:rFonts w:hAnsi="宋体" w:cs="宋体"/>
          <w:sz w:val="24"/>
          <w:szCs w:val="24"/>
        </w:rPr>
      </w:pPr>
      <w:r>
        <w:rPr>
          <w:rFonts w:hAnsi="宋体" w:cs="宋体"/>
          <w:sz w:val="24"/>
          <w:szCs w:val="24"/>
        </w:rPr>
        <w:t>1.8  预留采购份额：见投标人须知前附表。</w:t>
      </w:r>
    </w:p>
    <w:p>
      <w:pPr>
        <w:pStyle w:val="18"/>
        <w:spacing w:line="360" w:lineRule="auto"/>
        <w:jc w:val="left"/>
        <w:rPr>
          <w:rFonts w:hAnsi="宋体" w:cs="宋体"/>
          <w:sz w:val="24"/>
          <w:szCs w:val="24"/>
        </w:rPr>
      </w:pPr>
      <w:r>
        <w:rPr>
          <w:rFonts w:hAnsi="宋体" w:cs="宋体"/>
          <w:sz w:val="24"/>
          <w:szCs w:val="24"/>
        </w:rPr>
        <w:t>2.  政府采购信息发布媒体：</w:t>
      </w:r>
    </w:p>
    <w:p>
      <w:pPr>
        <w:pStyle w:val="18"/>
        <w:spacing w:line="360" w:lineRule="auto"/>
        <w:ind w:left="2" w:firstLine="480" w:firstLineChars="200"/>
        <w:jc w:val="left"/>
        <w:rPr>
          <w:rFonts w:hAnsi="宋体" w:cs="宋体"/>
          <w:sz w:val="24"/>
          <w:szCs w:val="24"/>
        </w:rPr>
      </w:pPr>
      <w:r>
        <w:rPr>
          <w:rFonts w:hAnsi="宋体" w:cs="宋体"/>
          <w:sz w:val="24"/>
          <w:szCs w:val="24"/>
        </w:rPr>
        <w:t>2.1  与本项目相关的政府采购业务信息（包括公开招标公告、中标公告及其更正事项等）将在以下媒体上发布：中国政府采购网、广西壮族自治区政府采购网、南宁市公共资源交易中心网发布。</w:t>
      </w:r>
    </w:p>
    <w:p>
      <w:pPr>
        <w:spacing w:line="360" w:lineRule="auto"/>
        <w:ind w:firstLine="480" w:firstLineChars="200"/>
        <w:rPr>
          <w:rFonts w:ascii="宋体" w:hAnsi="宋体" w:eastAsia="宋体"/>
          <w:sz w:val="24"/>
        </w:rPr>
      </w:pPr>
      <w:r>
        <w:rPr>
          <w:rFonts w:hint="eastAsia" w:ascii="宋体" w:hAnsi="宋体" w:eastAsia="宋体"/>
          <w:sz w:val="24"/>
        </w:rPr>
        <w:t>2.2  本项目公开招标公告期限为公告发布之日起5个工作日。</w:t>
      </w:r>
    </w:p>
    <w:p>
      <w:pPr>
        <w:pStyle w:val="18"/>
        <w:spacing w:line="360" w:lineRule="auto"/>
        <w:ind w:left="1"/>
        <w:jc w:val="left"/>
        <w:rPr>
          <w:rFonts w:hAnsi="宋体" w:cs="宋体"/>
          <w:bCs/>
          <w:sz w:val="24"/>
          <w:szCs w:val="24"/>
        </w:rPr>
      </w:pPr>
      <w:r>
        <w:rPr>
          <w:rFonts w:hAnsi="宋体" w:cs="宋体"/>
          <w:bCs/>
          <w:sz w:val="24"/>
          <w:szCs w:val="24"/>
        </w:rPr>
        <w:t>3.  投标人资格要求：</w:t>
      </w:r>
    </w:p>
    <w:p>
      <w:pPr>
        <w:pStyle w:val="18"/>
        <w:spacing w:line="360" w:lineRule="auto"/>
        <w:ind w:firstLine="480" w:firstLineChars="200"/>
        <w:rPr>
          <w:rFonts w:hAnsi="宋体" w:cs="宋体"/>
          <w:bCs/>
        </w:rPr>
      </w:pPr>
      <w:r>
        <w:rPr>
          <w:rFonts w:hAnsi="宋体" w:cs="宋体"/>
          <w:bCs/>
          <w:sz w:val="24"/>
          <w:szCs w:val="24"/>
        </w:rPr>
        <w:t>3.1  投标人未被列入失信被执行人、重大税收违法案件当事人名单、政府采购严重违法失信行为记录名单，且应符合《中华人民共和国政府采购法》第二十二条规定的下列投标人资格条件：</w:t>
      </w:r>
    </w:p>
    <w:p>
      <w:pPr>
        <w:pStyle w:val="18"/>
        <w:spacing w:line="360" w:lineRule="auto"/>
        <w:ind w:firstLine="480" w:firstLineChars="200"/>
        <w:rPr>
          <w:rFonts w:hAnsi="宋体" w:cs="宋体"/>
          <w:bCs/>
          <w:sz w:val="24"/>
          <w:szCs w:val="24"/>
        </w:rPr>
      </w:pPr>
      <w:r>
        <w:rPr>
          <w:rFonts w:hAnsi="宋体" w:cs="宋体"/>
          <w:bCs/>
          <w:sz w:val="24"/>
          <w:szCs w:val="24"/>
        </w:rPr>
        <w:t>（1）具有独立承担民事责任的能力；</w:t>
      </w:r>
    </w:p>
    <w:p>
      <w:pPr>
        <w:pStyle w:val="18"/>
        <w:spacing w:line="360" w:lineRule="auto"/>
        <w:ind w:firstLine="420"/>
        <w:rPr>
          <w:rFonts w:hAnsi="宋体" w:cs="宋体"/>
          <w:bCs/>
          <w:sz w:val="24"/>
          <w:szCs w:val="24"/>
        </w:rPr>
      </w:pPr>
      <w:r>
        <w:rPr>
          <w:rFonts w:hAnsi="宋体" w:cs="宋体"/>
          <w:bCs/>
          <w:sz w:val="24"/>
          <w:szCs w:val="24"/>
        </w:rPr>
        <w:t>（2）具有良好的商业信誉和健全的财务会计制度；</w:t>
      </w:r>
    </w:p>
    <w:p>
      <w:pPr>
        <w:pStyle w:val="18"/>
        <w:spacing w:line="360" w:lineRule="auto"/>
        <w:ind w:firstLine="420"/>
        <w:rPr>
          <w:rFonts w:hAnsi="宋体" w:cs="宋体"/>
          <w:bCs/>
          <w:sz w:val="24"/>
          <w:szCs w:val="24"/>
        </w:rPr>
      </w:pPr>
      <w:r>
        <w:rPr>
          <w:rFonts w:hAnsi="宋体" w:cs="宋体"/>
          <w:bCs/>
          <w:sz w:val="24"/>
          <w:szCs w:val="24"/>
        </w:rPr>
        <w:t>（3）具有履行合同所必需的设备和专业技术能力；</w:t>
      </w:r>
    </w:p>
    <w:p>
      <w:pPr>
        <w:pStyle w:val="18"/>
        <w:spacing w:line="360" w:lineRule="auto"/>
        <w:ind w:firstLine="420"/>
        <w:rPr>
          <w:rFonts w:hAnsi="宋体" w:cs="宋体"/>
          <w:bCs/>
          <w:sz w:val="24"/>
          <w:szCs w:val="24"/>
        </w:rPr>
      </w:pPr>
      <w:r>
        <w:rPr>
          <w:rFonts w:hAnsi="宋体" w:cs="宋体"/>
          <w:bCs/>
          <w:sz w:val="24"/>
          <w:szCs w:val="24"/>
        </w:rPr>
        <w:t>（4）有依法缴纳税收和社会保障资金的良好记录；</w:t>
      </w:r>
    </w:p>
    <w:p>
      <w:pPr>
        <w:pStyle w:val="18"/>
        <w:spacing w:line="360" w:lineRule="auto"/>
        <w:ind w:firstLine="420"/>
        <w:rPr>
          <w:rFonts w:hAnsi="宋体" w:cs="宋体"/>
          <w:bCs/>
          <w:sz w:val="24"/>
          <w:szCs w:val="24"/>
        </w:rPr>
      </w:pPr>
      <w:r>
        <w:rPr>
          <w:rFonts w:hAnsi="宋体" w:cs="宋体"/>
          <w:bCs/>
          <w:sz w:val="24"/>
          <w:szCs w:val="24"/>
        </w:rPr>
        <w:t>（5）参加政府采购活动前三年内，在经营活动中没有重大违法记录；</w:t>
      </w:r>
    </w:p>
    <w:p>
      <w:pPr>
        <w:pStyle w:val="18"/>
        <w:spacing w:line="360" w:lineRule="auto"/>
        <w:ind w:firstLine="420"/>
        <w:rPr>
          <w:rFonts w:hAnsi="宋体" w:cs="宋体"/>
          <w:bCs/>
          <w:sz w:val="24"/>
          <w:szCs w:val="24"/>
        </w:rPr>
      </w:pPr>
      <w:r>
        <w:rPr>
          <w:rFonts w:hAnsi="宋体" w:cs="宋体"/>
          <w:bCs/>
          <w:sz w:val="24"/>
          <w:szCs w:val="24"/>
        </w:rPr>
        <w:t>（6）法律、行政法规规定的其他条件。</w:t>
      </w:r>
    </w:p>
    <w:p>
      <w:pPr>
        <w:pStyle w:val="18"/>
        <w:spacing w:line="360" w:lineRule="auto"/>
        <w:ind w:firstLine="360" w:firstLineChars="150"/>
        <w:rPr>
          <w:rFonts w:hAnsi="宋体" w:cs="宋体"/>
          <w:bCs/>
          <w:sz w:val="24"/>
          <w:szCs w:val="24"/>
        </w:rPr>
      </w:pPr>
      <w:r>
        <w:rPr>
          <w:rFonts w:hAnsi="宋体" w:cs="宋体"/>
          <w:bCs/>
          <w:sz w:val="24"/>
          <w:szCs w:val="24"/>
        </w:rPr>
        <w:t>3.2  针对本项目，投标人应具备的特定条件：见投标人须知前附表。</w:t>
      </w:r>
    </w:p>
    <w:p>
      <w:pPr>
        <w:pStyle w:val="18"/>
        <w:spacing w:line="360" w:lineRule="auto"/>
        <w:ind w:left="2" w:firstLine="360"/>
        <w:jc w:val="left"/>
        <w:rPr>
          <w:rFonts w:hAnsi="宋体" w:cs="宋体"/>
          <w:sz w:val="24"/>
          <w:szCs w:val="24"/>
        </w:rPr>
      </w:pPr>
      <w:r>
        <w:rPr>
          <w:rFonts w:hAnsi="宋体" w:cs="宋体"/>
          <w:sz w:val="24"/>
          <w:szCs w:val="24"/>
        </w:rPr>
        <w:t>3.3  投标人须知前附表规定接受联合体投标的，两个以上供应商可以组成一个投标联合体，以一个投标人的身份共同参加投标。以联合体形式参加投标的，联合体各方均应当符合本章第3.1项的要求，至少应当有一方符合本章第3.2项的要求；联合体各方应签订共同投标协议，明确联合体各方承担的工作和相应的责任，并将共同投标协议连同投标文件一并提交采购代理机构；由同一专业的单位组成的联合体，按照资质等级最低的单位确定资质等级；联合体各方不得再以自己名义单独或组成新的联合体参加同一项目同一分标投标，否则与之相关的投标文件作废；投标联合体的业绩和信誉按联合体主体方（或牵头方）计算。联合体投标人的名称应统一按“××××公司与××××公司的联合体”的规则填写；联合体各方均应在《联合体协议》的签章处签章（包括单位公章和法人签字或盖章），其他投标材料签章处可由联合体牵头方签章。</w:t>
      </w:r>
    </w:p>
    <w:p>
      <w:pPr>
        <w:pStyle w:val="18"/>
        <w:spacing w:line="360" w:lineRule="auto"/>
        <w:ind w:left="2" w:firstLine="360"/>
        <w:jc w:val="left"/>
        <w:rPr>
          <w:rFonts w:hAnsi="宋体" w:cs="宋体"/>
          <w:sz w:val="24"/>
          <w:szCs w:val="24"/>
        </w:rPr>
      </w:pPr>
      <w:r>
        <w:rPr>
          <w:rFonts w:hAnsi="宋体" w:cs="宋体"/>
          <w:sz w:val="24"/>
          <w:szCs w:val="24"/>
        </w:rPr>
        <w:t xml:space="preserve">3.4  投标人不得直接或间接地与为本次采购的项目内容进行设计、编制规范和其他文件的咨询公司、采购代理机构或其附属机构有任何关联。 </w:t>
      </w:r>
    </w:p>
    <w:p>
      <w:pPr>
        <w:pStyle w:val="18"/>
        <w:outlineLvl w:val="2"/>
        <w:rPr>
          <w:rFonts w:asciiTheme="majorEastAsia" w:hAnsiTheme="majorEastAsia" w:eastAsiaTheme="majorEastAsia" w:cstheme="majorEastAsia"/>
          <w:bCs/>
          <w:sz w:val="24"/>
          <w:szCs w:val="24"/>
        </w:rPr>
      </w:pPr>
      <w:bookmarkStart w:id="25" w:name="_Toc460253704"/>
      <w:r>
        <w:rPr>
          <w:rFonts w:hint="eastAsia" w:asciiTheme="majorEastAsia" w:hAnsiTheme="majorEastAsia" w:eastAsiaTheme="majorEastAsia" w:cstheme="majorEastAsia"/>
          <w:bCs/>
          <w:sz w:val="24"/>
          <w:szCs w:val="24"/>
        </w:rPr>
        <w:t>4.  质疑</w:t>
      </w:r>
      <w:bookmarkEnd w:id="25"/>
    </w:p>
    <w:p>
      <w:pPr>
        <w:pStyle w:val="18"/>
        <w:spacing w:line="440" w:lineRule="exact"/>
        <w:ind w:left="2" w:leftChars="1" w:firstLine="480" w:firstLineChars="20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bCs/>
          <w:sz w:val="24"/>
          <w:szCs w:val="24"/>
        </w:rPr>
        <w:t xml:space="preserve">4.1  </w:t>
      </w:r>
      <w:r>
        <w:rPr>
          <w:rFonts w:hint="eastAsia" w:asciiTheme="majorEastAsia" w:hAnsiTheme="majorEastAsia" w:eastAsiaTheme="majorEastAsia" w:cstheme="majorEastAsia"/>
          <w:sz w:val="24"/>
          <w:szCs w:val="24"/>
        </w:rPr>
        <w:t>磋商供应商对政府采购活动事项有疑问的，可以向采购人或</w:t>
      </w:r>
      <w:r>
        <w:rPr>
          <w:rFonts w:hint="eastAsia" w:asciiTheme="majorEastAsia" w:hAnsiTheme="majorEastAsia" w:eastAsiaTheme="majorEastAsia" w:cstheme="majorEastAsia"/>
          <w:bCs/>
          <w:sz w:val="24"/>
          <w:szCs w:val="24"/>
        </w:rPr>
        <w:t>采购代理机构提出询问</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bCs/>
          <w:sz w:val="24"/>
          <w:szCs w:val="24"/>
        </w:rPr>
        <w:t>采购人或采购人委托的采购代理机构自受理询问之日起3个工作日内对供应商依法提出的询问作出答复。</w:t>
      </w:r>
    </w:p>
    <w:p>
      <w:pPr>
        <w:pStyle w:val="18"/>
        <w:suppressAutoHyphens/>
        <w:wordWrap w:val="0"/>
        <w:snapToGrid w:val="0"/>
        <w:spacing w:line="440" w:lineRule="exact"/>
        <w:ind w:left="2" w:firstLine="360"/>
        <w:jc w:val="left"/>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sz w:val="24"/>
          <w:szCs w:val="24"/>
        </w:rPr>
        <w:t xml:space="preserve">4.2  </w:t>
      </w:r>
      <w:r>
        <w:rPr>
          <w:rFonts w:hint="eastAsia" w:asciiTheme="majorEastAsia" w:hAnsiTheme="majorEastAsia" w:eastAsiaTheme="majorEastAsia" w:cstheme="majorEastAsia"/>
          <w:bCs/>
          <w:sz w:val="24"/>
          <w:szCs w:val="24"/>
        </w:rPr>
        <w:t>潜在供应商依法获取本项目竞争性磋商采购文件后认为竞争性磋商采购文件使自己的权益受到损害的，应当在竞争性磋商采购文件公告期限届满之日起7个工作日内以书面形式向采购人或采购人委托的采购代理机构质疑；供应商认为采购过程使自己的权益受到损害的，应当在各采购程序环节结束之日起7个工作日内，以书面形式向采购人或采购人委托的采购代理机构质疑；供应商认为成交结果使自己的权益受到损害的，应当在成交结果公告期限届满之日起7个工作日内，以书面形式向采购人或采购人委托的采购代理机构质疑。质疑有效期结束后，采购人或采购代理机构不再受理该项目质疑。（质疑受理单位、递交质疑地点详见磋商供应商须知前附表）</w:t>
      </w:r>
    </w:p>
    <w:p>
      <w:pPr>
        <w:pStyle w:val="18"/>
        <w:suppressAutoHyphens/>
        <w:wordWrap w:val="0"/>
        <w:snapToGrid w:val="0"/>
        <w:spacing w:line="440" w:lineRule="exact"/>
        <w:ind w:left="2" w:firstLine="360"/>
        <w:jc w:val="left"/>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4.3供应商质疑实行实名制，其质疑应当有具体的质疑事项及事实根据，质疑应当坚持依法依规、诚实信用原则，不得进行虚假、恶意质疑。</w:t>
      </w:r>
    </w:p>
    <w:p>
      <w:pPr>
        <w:pStyle w:val="18"/>
        <w:suppressAutoHyphens/>
        <w:wordWrap w:val="0"/>
        <w:snapToGrid w:val="0"/>
        <w:spacing w:line="440" w:lineRule="exact"/>
        <w:ind w:left="2" w:firstLine="360"/>
        <w:jc w:val="left"/>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4.4供应商提交质疑应当提交质疑函和必要的证明材料，质疑函应当包括下列内容：</w:t>
      </w:r>
    </w:p>
    <w:p>
      <w:pPr>
        <w:pStyle w:val="18"/>
        <w:suppressAutoHyphens/>
        <w:wordWrap w:val="0"/>
        <w:snapToGrid w:val="0"/>
        <w:spacing w:line="440" w:lineRule="exact"/>
        <w:ind w:left="2" w:firstLine="360"/>
        <w:jc w:val="left"/>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（1）供应商的姓名或者名称、地址、邮编、联系人及联系电话；</w:t>
      </w:r>
    </w:p>
    <w:p>
      <w:pPr>
        <w:pStyle w:val="18"/>
        <w:suppressAutoHyphens/>
        <w:wordWrap w:val="0"/>
        <w:snapToGrid w:val="0"/>
        <w:spacing w:line="440" w:lineRule="exact"/>
        <w:ind w:left="2" w:firstLine="360"/>
        <w:jc w:val="left"/>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（2）质疑项目的名称、编号；</w:t>
      </w:r>
    </w:p>
    <w:p>
      <w:pPr>
        <w:pStyle w:val="18"/>
        <w:suppressAutoHyphens/>
        <w:wordWrap w:val="0"/>
        <w:snapToGrid w:val="0"/>
        <w:spacing w:line="440" w:lineRule="exact"/>
        <w:ind w:left="2" w:firstLine="360"/>
        <w:jc w:val="left"/>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（3）具体、明确的质疑事项和质疑事项相关的请求；</w:t>
      </w:r>
    </w:p>
    <w:p>
      <w:pPr>
        <w:pStyle w:val="18"/>
        <w:suppressAutoHyphens/>
        <w:wordWrap w:val="0"/>
        <w:snapToGrid w:val="0"/>
        <w:spacing w:line="440" w:lineRule="exact"/>
        <w:ind w:left="2" w:firstLine="360"/>
        <w:jc w:val="left"/>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（4）事实依据；</w:t>
      </w:r>
    </w:p>
    <w:p>
      <w:pPr>
        <w:pStyle w:val="18"/>
        <w:suppressAutoHyphens/>
        <w:wordWrap w:val="0"/>
        <w:snapToGrid w:val="0"/>
        <w:spacing w:line="440" w:lineRule="exact"/>
        <w:ind w:left="2" w:firstLine="360"/>
        <w:jc w:val="left"/>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（5）必要的法律依据；</w:t>
      </w:r>
    </w:p>
    <w:p>
      <w:pPr>
        <w:pStyle w:val="18"/>
        <w:suppressAutoHyphens/>
        <w:wordWrap w:val="0"/>
        <w:snapToGrid w:val="0"/>
        <w:spacing w:line="440" w:lineRule="exact"/>
        <w:ind w:left="2" w:firstLine="360"/>
        <w:jc w:val="left"/>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（6）提起质疑的日期；</w:t>
      </w:r>
    </w:p>
    <w:p>
      <w:pPr>
        <w:pStyle w:val="18"/>
        <w:suppressAutoHyphens/>
        <w:wordWrap w:val="0"/>
        <w:snapToGrid w:val="0"/>
        <w:spacing w:line="440" w:lineRule="exact"/>
        <w:ind w:left="2" w:firstLine="360"/>
        <w:jc w:val="left"/>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7）附件材料：营业执照副本内页复印件（要求证件有效并清晰反映企业法人经营范围）；近期连续三个月依法缴纳税收证明材料（复印件，原件备查）；近期连续三个月在职职工依法缴纳社会保障资金证明材料（复印件，原件备查）。</w:t>
      </w:r>
    </w:p>
    <w:p>
      <w:pPr>
        <w:pStyle w:val="18"/>
        <w:suppressAutoHyphens/>
        <w:wordWrap w:val="0"/>
        <w:snapToGrid w:val="0"/>
        <w:spacing w:line="440" w:lineRule="exact"/>
        <w:ind w:left="2" w:firstLine="36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bCs/>
          <w:sz w:val="24"/>
          <w:szCs w:val="24"/>
        </w:rPr>
        <w:t>质疑书应当署名。供应商为自然人的，应当由本人签字；质疑供应商为法人或者其他组织的，应当由法定代表人、主要负责人签字或其授权代表签字或盖章并加盖公章。</w:t>
      </w:r>
    </w:p>
    <w:p>
      <w:pPr>
        <w:pStyle w:val="18"/>
        <w:suppressAutoHyphens/>
        <w:wordWrap w:val="0"/>
        <w:snapToGrid w:val="0"/>
        <w:spacing w:line="440" w:lineRule="exact"/>
        <w:ind w:left="741" w:leftChars="173" w:hanging="360" w:hangingChars="150"/>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4.5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w:t>
      </w:r>
      <w:r>
        <w:rPr>
          <w:rFonts w:hint="eastAsia" w:asciiTheme="majorEastAsia" w:hAnsiTheme="majorEastAsia" w:eastAsiaTheme="majorEastAsia" w:cstheme="majorEastAsia"/>
          <w:sz w:val="24"/>
          <w:szCs w:val="24"/>
        </w:rPr>
        <w:t>委托代理人身份证明复印件和近期三个月社保缴费证明复印件。</w:t>
      </w:r>
    </w:p>
    <w:p>
      <w:pPr>
        <w:pStyle w:val="18"/>
        <w:suppressAutoHyphens/>
        <w:wordWrap w:val="0"/>
        <w:snapToGrid w:val="0"/>
        <w:spacing w:line="440" w:lineRule="exact"/>
        <w:ind w:left="2" w:firstLine="360"/>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4.6  质疑供应商提起质疑应当符合下列条件：</w:t>
      </w:r>
    </w:p>
    <w:p>
      <w:pPr>
        <w:pStyle w:val="18"/>
        <w:suppressAutoHyphens/>
        <w:wordWrap w:val="0"/>
        <w:snapToGrid w:val="0"/>
        <w:spacing w:line="440" w:lineRule="exact"/>
        <w:ind w:left="2" w:firstLine="360"/>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（1）质疑供应商是参与所质疑政府采购活动的供应商，以联合体形式参加政府采购活动的，其质疑应当由组成联合体的所有供应商共同提出；</w:t>
      </w:r>
    </w:p>
    <w:p>
      <w:pPr>
        <w:pStyle w:val="18"/>
        <w:suppressAutoHyphens/>
        <w:wordWrap w:val="0"/>
        <w:snapToGrid w:val="0"/>
        <w:spacing w:line="440" w:lineRule="exact"/>
        <w:ind w:left="2" w:firstLine="360"/>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（2）质疑函内容符合本章第4.4项的规定；</w:t>
      </w:r>
    </w:p>
    <w:p>
      <w:pPr>
        <w:pStyle w:val="18"/>
        <w:suppressAutoHyphens/>
        <w:wordWrap w:val="0"/>
        <w:snapToGrid w:val="0"/>
        <w:spacing w:line="440" w:lineRule="exact"/>
        <w:ind w:left="2" w:firstLine="360"/>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（3）在质疑有效期限内提起质疑；</w:t>
      </w:r>
    </w:p>
    <w:p>
      <w:pPr>
        <w:pStyle w:val="18"/>
        <w:suppressAutoHyphens/>
        <w:wordWrap w:val="0"/>
        <w:snapToGrid w:val="0"/>
        <w:spacing w:line="440" w:lineRule="exact"/>
        <w:ind w:left="2" w:firstLine="360"/>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（4）属于所质疑的采购人或采购人委托的采购代理机构组织的采购活动；</w:t>
      </w:r>
    </w:p>
    <w:p>
      <w:pPr>
        <w:pStyle w:val="18"/>
        <w:suppressAutoHyphens/>
        <w:wordWrap w:val="0"/>
        <w:snapToGrid w:val="0"/>
        <w:spacing w:line="440" w:lineRule="exact"/>
        <w:ind w:left="2" w:firstLine="360"/>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 xml:space="preserve">（5）同一质疑事项未经采购人或采购人委托的采购代理机构质疑处理； </w:t>
      </w:r>
    </w:p>
    <w:p>
      <w:pPr>
        <w:pStyle w:val="18"/>
        <w:suppressAutoHyphens/>
        <w:wordWrap w:val="0"/>
        <w:snapToGrid w:val="0"/>
        <w:spacing w:line="440" w:lineRule="exact"/>
        <w:ind w:left="2" w:firstLine="360"/>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（6）供应商对同一采购程序环节的质疑应当在质疑有效期内一次性提出；</w:t>
      </w:r>
    </w:p>
    <w:p>
      <w:pPr>
        <w:pStyle w:val="18"/>
        <w:suppressAutoHyphens/>
        <w:wordWrap w:val="0"/>
        <w:snapToGrid w:val="0"/>
        <w:spacing w:line="440" w:lineRule="exact"/>
        <w:ind w:left="2" w:firstLine="360"/>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（7）供应商提交质疑应当提交必要的证明材料，证明材料应以合法手段取得；</w:t>
      </w:r>
    </w:p>
    <w:p>
      <w:pPr>
        <w:pStyle w:val="18"/>
        <w:suppressAutoHyphens/>
        <w:wordWrap w:val="0"/>
        <w:snapToGrid w:val="0"/>
        <w:spacing w:line="440" w:lineRule="exact"/>
        <w:ind w:left="2" w:firstLine="360"/>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（8）财政部门规定的其他条件。</w:t>
      </w:r>
    </w:p>
    <w:p>
      <w:pPr>
        <w:pStyle w:val="18"/>
        <w:suppressAutoHyphens/>
        <w:wordWrap w:val="0"/>
        <w:snapToGrid w:val="0"/>
        <w:spacing w:line="440" w:lineRule="exact"/>
        <w:ind w:left="2" w:firstLine="36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4.7  采购人或采购人委托的采购代理机构自受理质疑之日起七个工作日内，对质疑事项作出答复，并以书面形式通知质疑供应商及其他有关供应商。</w:t>
      </w:r>
    </w:p>
    <w:p>
      <w:pPr>
        <w:pStyle w:val="18"/>
        <w:spacing w:line="360" w:lineRule="auto"/>
        <w:ind w:firstLine="360"/>
        <w:rPr>
          <w:rFonts w:hAnsi="宋体" w:cs="宋体"/>
          <w:sz w:val="24"/>
          <w:szCs w:val="24"/>
        </w:rPr>
      </w:pPr>
      <w:r>
        <w:rPr>
          <w:rFonts w:hAnsi="宋体" w:cs="宋体"/>
          <w:sz w:val="24"/>
          <w:szCs w:val="24"/>
        </w:rPr>
        <w:t>5.  投诉</w:t>
      </w:r>
    </w:p>
    <w:p>
      <w:pPr>
        <w:pStyle w:val="18"/>
        <w:spacing w:line="360" w:lineRule="auto"/>
        <w:ind w:firstLine="360"/>
        <w:rPr>
          <w:rFonts w:hAnsi="宋体" w:cs="宋体"/>
          <w:sz w:val="24"/>
          <w:szCs w:val="24"/>
        </w:rPr>
      </w:pPr>
      <w:r>
        <w:rPr>
          <w:rFonts w:hAnsi="宋体" w:cs="宋体"/>
          <w:sz w:val="24"/>
          <w:szCs w:val="24"/>
        </w:rPr>
        <w:t>5.1  供应商认为采购文件、采购过程、中标和成交结果使自己的合法权益受到损害的，应当首先依法向采购人或采购人委托的采购代理机构提出质疑。对采购人、采购代理机构的答复不满意，或者采购人、采购代理机构未在规定期限内做出答复的，供应商可以在答复期满后15个工作日内向南宁市政府采购监督管理部门提起投诉。</w:t>
      </w:r>
    </w:p>
    <w:p>
      <w:pPr>
        <w:pStyle w:val="18"/>
        <w:spacing w:line="360" w:lineRule="auto"/>
        <w:ind w:firstLine="360"/>
        <w:rPr>
          <w:rFonts w:hAnsi="宋体" w:cs="宋体"/>
          <w:sz w:val="24"/>
          <w:szCs w:val="24"/>
        </w:rPr>
      </w:pPr>
      <w:r>
        <w:rPr>
          <w:rFonts w:hAnsi="宋体" w:cs="宋体"/>
          <w:sz w:val="24"/>
          <w:szCs w:val="24"/>
        </w:rPr>
        <w:t>5.2  投诉人投诉时，应当提交投诉书，并按照被投诉采购人、采购代理机构和与投诉事项有关的供应商数量提供投诉书的副本。投诉书应当包括下列主要内容（如材料中有外文资料应同时附上对应的中文译本）：</w:t>
      </w:r>
    </w:p>
    <w:p>
      <w:pPr>
        <w:pStyle w:val="18"/>
        <w:spacing w:line="360" w:lineRule="auto"/>
        <w:ind w:firstLine="360"/>
        <w:rPr>
          <w:rFonts w:hAnsi="宋体" w:cs="宋体"/>
          <w:sz w:val="24"/>
          <w:szCs w:val="24"/>
        </w:rPr>
      </w:pPr>
      <w:r>
        <w:rPr>
          <w:rFonts w:hAnsi="宋体" w:cs="宋体"/>
          <w:sz w:val="24"/>
          <w:szCs w:val="24"/>
        </w:rPr>
        <w:t xml:space="preserve">（1）投诉人和被投诉人的名称、地址、电话等； </w:t>
      </w:r>
    </w:p>
    <w:p>
      <w:pPr>
        <w:pStyle w:val="18"/>
        <w:spacing w:line="360" w:lineRule="auto"/>
        <w:ind w:firstLine="360"/>
        <w:rPr>
          <w:rFonts w:hAnsi="宋体" w:cs="宋体"/>
          <w:sz w:val="24"/>
          <w:szCs w:val="24"/>
        </w:rPr>
      </w:pPr>
      <w:r>
        <w:rPr>
          <w:rFonts w:hAnsi="宋体" w:cs="宋体"/>
          <w:sz w:val="24"/>
          <w:szCs w:val="24"/>
        </w:rPr>
        <w:t>（2）具体的投诉事项及事实依据；</w:t>
      </w:r>
    </w:p>
    <w:p>
      <w:pPr>
        <w:pStyle w:val="18"/>
        <w:spacing w:line="360" w:lineRule="auto"/>
        <w:ind w:firstLine="360"/>
        <w:rPr>
          <w:rFonts w:hAnsi="宋体" w:cs="宋体"/>
          <w:sz w:val="24"/>
          <w:szCs w:val="24"/>
        </w:rPr>
      </w:pPr>
      <w:r>
        <w:rPr>
          <w:rFonts w:hAnsi="宋体" w:cs="宋体"/>
          <w:sz w:val="24"/>
          <w:szCs w:val="24"/>
        </w:rPr>
        <w:t xml:space="preserve">（3）质疑和质疑答复情况及相关证明材料； </w:t>
      </w:r>
    </w:p>
    <w:p>
      <w:pPr>
        <w:pStyle w:val="18"/>
        <w:spacing w:line="360" w:lineRule="auto"/>
        <w:ind w:firstLine="360"/>
        <w:rPr>
          <w:rFonts w:hAnsi="宋体" w:cs="宋体"/>
          <w:sz w:val="24"/>
          <w:szCs w:val="24"/>
        </w:rPr>
      </w:pPr>
      <w:r>
        <w:rPr>
          <w:rFonts w:hAnsi="宋体" w:cs="宋体"/>
          <w:sz w:val="24"/>
          <w:szCs w:val="24"/>
        </w:rPr>
        <w:t>（4）提起投诉的日期。</w:t>
      </w:r>
    </w:p>
    <w:p>
      <w:pPr>
        <w:pStyle w:val="18"/>
        <w:spacing w:line="360" w:lineRule="auto"/>
        <w:ind w:firstLine="360"/>
        <w:rPr>
          <w:rFonts w:hAnsi="宋体" w:cs="宋体"/>
          <w:sz w:val="24"/>
          <w:szCs w:val="24"/>
        </w:rPr>
      </w:pPr>
      <w:r>
        <w:rPr>
          <w:rFonts w:hAnsi="宋体" w:cs="宋体"/>
          <w:sz w:val="24"/>
          <w:szCs w:val="24"/>
        </w:rPr>
        <w:t xml:space="preserve">    投诉书应当署名。投诉人为自然人的，应当由本人签字；投诉人为法人或者其他组织的，应当由法定代表人或者主要负责人签字盖章并加盖公章。</w:t>
      </w:r>
    </w:p>
    <w:p>
      <w:pPr>
        <w:pStyle w:val="18"/>
        <w:spacing w:line="360" w:lineRule="auto"/>
        <w:ind w:firstLine="360"/>
        <w:rPr>
          <w:rFonts w:hAnsi="宋体" w:cs="宋体"/>
          <w:sz w:val="24"/>
          <w:szCs w:val="24"/>
        </w:rPr>
      </w:pPr>
      <w:r>
        <w:rPr>
          <w:rFonts w:hAnsi="宋体" w:cs="宋体"/>
          <w:sz w:val="24"/>
          <w:szCs w:val="24"/>
        </w:rPr>
        <w:t>5.3  投诉人可以委托代理人办理投诉事务。代理人办理投诉事务时，除提交投诉书外，还应当提交投诉人的授权委托书，授权委托书应当载明委托代理的具体权限和事项。</w:t>
      </w:r>
    </w:p>
    <w:p>
      <w:pPr>
        <w:pStyle w:val="18"/>
        <w:spacing w:line="360" w:lineRule="auto"/>
        <w:ind w:firstLine="360"/>
        <w:rPr>
          <w:rFonts w:hAnsi="宋体" w:cs="宋体"/>
          <w:sz w:val="24"/>
          <w:szCs w:val="24"/>
        </w:rPr>
      </w:pPr>
      <w:r>
        <w:rPr>
          <w:rFonts w:hAnsi="宋体" w:cs="宋体"/>
          <w:sz w:val="24"/>
          <w:szCs w:val="24"/>
        </w:rPr>
        <w:t>5.4  投诉人提起投诉应当符合下列条件：</w:t>
      </w:r>
    </w:p>
    <w:p>
      <w:pPr>
        <w:pStyle w:val="18"/>
        <w:spacing w:line="360" w:lineRule="auto"/>
        <w:ind w:firstLine="360"/>
        <w:rPr>
          <w:rFonts w:hAnsi="宋体" w:cs="宋体"/>
          <w:sz w:val="24"/>
          <w:szCs w:val="24"/>
        </w:rPr>
      </w:pPr>
      <w:r>
        <w:rPr>
          <w:rFonts w:hAnsi="宋体" w:cs="宋体"/>
          <w:sz w:val="24"/>
          <w:szCs w:val="24"/>
        </w:rPr>
        <w:t>（1）投诉人是参与所投诉政府采购活动的供应商；</w:t>
      </w:r>
    </w:p>
    <w:p>
      <w:pPr>
        <w:pStyle w:val="18"/>
        <w:spacing w:line="360" w:lineRule="auto"/>
        <w:ind w:firstLine="360"/>
        <w:rPr>
          <w:rFonts w:hAnsi="宋体" w:cs="宋体"/>
          <w:sz w:val="24"/>
          <w:szCs w:val="24"/>
        </w:rPr>
      </w:pPr>
      <w:r>
        <w:rPr>
          <w:rFonts w:hAnsi="宋体" w:cs="宋体"/>
          <w:sz w:val="24"/>
          <w:szCs w:val="24"/>
        </w:rPr>
        <w:t>（2）提起投诉前已依法进行质疑；</w:t>
      </w:r>
    </w:p>
    <w:p>
      <w:pPr>
        <w:pStyle w:val="18"/>
        <w:spacing w:line="360" w:lineRule="auto"/>
        <w:ind w:firstLine="360"/>
        <w:rPr>
          <w:rFonts w:hAnsi="宋体" w:cs="宋体"/>
          <w:sz w:val="24"/>
          <w:szCs w:val="24"/>
        </w:rPr>
      </w:pPr>
      <w:r>
        <w:rPr>
          <w:rFonts w:hAnsi="宋体" w:cs="宋体"/>
          <w:sz w:val="24"/>
          <w:szCs w:val="24"/>
        </w:rPr>
        <w:t>（3）投诉书内容符合本章第5.2项的规定；</w:t>
      </w:r>
    </w:p>
    <w:p>
      <w:pPr>
        <w:pStyle w:val="18"/>
        <w:spacing w:line="360" w:lineRule="auto"/>
        <w:ind w:firstLine="360"/>
        <w:rPr>
          <w:rFonts w:hAnsi="宋体" w:cs="宋体"/>
          <w:sz w:val="24"/>
          <w:szCs w:val="24"/>
        </w:rPr>
      </w:pPr>
      <w:r>
        <w:rPr>
          <w:rFonts w:hAnsi="宋体" w:cs="宋体"/>
          <w:sz w:val="24"/>
          <w:szCs w:val="24"/>
        </w:rPr>
        <w:t>（4）在投诉有效期限内提起投诉；</w:t>
      </w:r>
    </w:p>
    <w:p>
      <w:pPr>
        <w:pStyle w:val="18"/>
        <w:spacing w:line="360" w:lineRule="auto"/>
        <w:ind w:firstLine="360"/>
        <w:rPr>
          <w:rFonts w:hAnsi="宋体" w:cs="宋体"/>
          <w:sz w:val="24"/>
          <w:szCs w:val="24"/>
        </w:rPr>
      </w:pPr>
      <w:r>
        <w:rPr>
          <w:rFonts w:hAnsi="宋体" w:cs="宋体"/>
          <w:sz w:val="24"/>
          <w:szCs w:val="24"/>
        </w:rPr>
        <w:t>（5）属于南宁市政府采购监督管理部门管辖；</w:t>
      </w:r>
    </w:p>
    <w:p>
      <w:pPr>
        <w:pStyle w:val="18"/>
        <w:spacing w:line="360" w:lineRule="auto"/>
        <w:ind w:firstLine="360"/>
        <w:rPr>
          <w:rFonts w:hAnsi="宋体" w:cs="宋体"/>
          <w:sz w:val="24"/>
          <w:szCs w:val="24"/>
        </w:rPr>
      </w:pPr>
      <w:r>
        <w:rPr>
          <w:rFonts w:hAnsi="宋体" w:cs="宋体"/>
          <w:sz w:val="24"/>
          <w:szCs w:val="24"/>
        </w:rPr>
        <w:t>（6）同一投诉事项未经南宁市政府采购监督管理部门投诉处理；</w:t>
      </w:r>
    </w:p>
    <w:p>
      <w:pPr>
        <w:pStyle w:val="18"/>
        <w:spacing w:line="360" w:lineRule="auto"/>
        <w:ind w:firstLine="360"/>
        <w:rPr>
          <w:rFonts w:hAnsi="宋体" w:cs="宋体"/>
          <w:sz w:val="24"/>
          <w:szCs w:val="24"/>
        </w:rPr>
      </w:pPr>
      <w:r>
        <w:rPr>
          <w:rFonts w:hAnsi="宋体" w:cs="宋体"/>
          <w:sz w:val="24"/>
          <w:szCs w:val="24"/>
        </w:rPr>
        <w:t>（7）国务院财政部门规定的其他条件。</w:t>
      </w:r>
    </w:p>
    <w:p>
      <w:pPr>
        <w:pStyle w:val="18"/>
        <w:spacing w:line="360" w:lineRule="auto"/>
        <w:ind w:firstLine="360"/>
        <w:rPr>
          <w:rFonts w:hAnsi="宋体" w:cs="宋体"/>
          <w:sz w:val="24"/>
          <w:szCs w:val="24"/>
        </w:rPr>
      </w:pPr>
      <w:r>
        <w:rPr>
          <w:rFonts w:hAnsi="宋体" w:cs="宋体"/>
          <w:sz w:val="24"/>
          <w:szCs w:val="24"/>
        </w:rPr>
        <w:t>5.5  南宁市政府采购监督管理部门自受理投诉之日起30个工作日内，对投诉事项作出处理决定，并以书面形式通知投诉人、被投诉人及其他与投诉处理结果有利害关系的政府采购当事人。</w:t>
      </w:r>
    </w:p>
    <w:p>
      <w:pPr>
        <w:pStyle w:val="18"/>
        <w:spacing w:line="360" w:lineRule="auto"/>
        <w:ind w:firstLine="360"/>
        <w:rPr>
          <w:rFonts w:hAnsi="宋体" w:cs="宋体"/>
          <w:sz w:val="24"/>
          <w:szCs w:val="24"/>
        </w:rPr>
      </w:pPr>
      <w:r>
        <w:rPr>
          <w:rFonts w:hAnsi="宋体" w:cs="宋体"/>
          <w:sz w:val="24"/>
          <w:szCs w:val="24"/>
        </w:rPr>
        <w:t>5.6  南宁市政府采购监督管理部门在处理投诉事项期间，可以视具体情况暂停采购活动。</w:t>
      </w:r>
    </w:p>
    <w:p>
      <w:pPr>
        <w:pStyle w:val="18"/>
        <w:spacing w:line="360" w:lineRule="auto"/>
        <w:jc w:val="center"/>
        <w:outlineLvl w:val="1"/>
        <w:rPr>
          <w:rFonts w:hAnsi="宋体" w:cs="宋体"/>
          <w:b/>
          <w:sz w:val="30"/>
          <w:szCs w:val="30"/>
        </w:rPr>
      </w:pPr>
      <w:bookmarkStart w:id="26" w:name="_Toc448343857"/>
      <w:bookmarkStart w:id="27" w:name="_Toc32277"/>
      <w:bookmarkStart w:id="28" w:name="_Toc508092930"/>
      <w:bookmarkStart w:id="29" w:name="_Toc213326417"/>
      <w:r>
        <w:rPr>
          <w:rFonts w:hAnsi="宋体" w:cs="宋体"/>
          <w:b/>
          <w:sz w:val="30"/>
          <w:szCs w:val="30"/>
        </w:rPr>
        <w:t>二    公开招标文件</w:t>
      </w:r>
      <w:bookmarkEnd w:id="26"/>
      <w:bookmarkEnd w:id="27"/>
      <w:bookmarkEnd w:id="28"/>
      <w:bookmarkEnd w:id="29"/>
    </w:p>
    <w:p>
      <w:pPr>
        <w:pStyle w:val="18"/>
        <w:spacing w:line="360" w:lineRule="auto"/>
        <w:rPr>
          <w:rFonts w:hAnsi="宋体" w:cs="宋体"/>
          <w:bCs/>
          <w:sz w:val="24"/>
          <w:szCs w:val="24"/>
        </w:rPr>
      </w:pPr>
      <w:r>
        <w:rPr>
          <w:rFonts w:hAnsi="宋体" w:cs="宋体"/>
          <w:bCs/>
          <w:sz w:val="24"/>
          <w:szCs w:val="24"/>
        </w:rPr>
        <w:t>6.  公开招标文件的组成</w:t>
      </w:r>
    </w:p>
    <w:p>
      <w:pPr>
        <w:pStyle w:val="18"/>
        <w:spacing w:line="360" w:lineRule="auto"/>
        <w:ind w:firstLine="480" w:firstLineChars="200"/>
        <w:rPr>
          <w:rFonts w:hAnsi="宋体" w:cs="宋体"/>
          <w:sz w:val="24"/>
          <w:szCs w:val="24"/>
        </w:rPr>
      </w:pPr>
      <w:r>
        <w:rPr>
          <w:rFonts w:hAnsi="宋体" w:cs="宋体"/>
          <w:sz w:val="24"/>
          <w:szCs w:val="24"/>
        </w:rPr>
        <w:t>6.1  本</w:t>
      </w:r>
      <w:r>
        <w:rPr>
          <w:rFonts w:hAnsi="宋体" w:cs="宋体"/>
          <w:bCs/>
          <w:sz w:val="24"/>
          <w:szCs w:val="24"/>
        </w:rPr>
        <w:t>公开招标</w:t>
      </w:r>
      <w:r>
        <w:rPr>
          <w:rFonts w:hAnsi="宋体" w:cs="宋体"/>
          <w:sz w:val="24"/>
          <w:szCs w:val="24"/>
        </w:rPr>
        <w:t>文件包括六个章节，各章的内容如下：</w:t>
      </w:r>
    </w:p>
    <w:p>
      <w:pPr>
        <w:pStyle w:val="18"/>
        <w:spacing w:line="360" w:lineRule="auto"/>
        <w:ind w:firstLine="480" w:firstLineChars="200"/>
        <w:rPr>
          <w:rFonts w:hAnsi="宋体" w:cs="宋体"/>
          <w:sz w:val="24"/>
          <w:szCs w:val="24"/>
        </w:rPr>
      </w:pPr>
      <w:r>
        <w:rPr>
          <w:rFonts w:hAnsi="宋体" w:cs="宋体"/>
          <w:sz w:val="24"/>
          <w:szCs w:val="24"/>
        </w:rPr>
        <w:t>第一章  公告</w:t>
      </w:r>
    </w:p>
    <w:p>
      <w:pPr>
        <w:pStyle w:val="18"/>
        <w:spacing w:line="360" w:lineRule="auto"/>
        <w:ind w:firstLine="480" w:firstLineChars="200"/>
        <w:rPr>
          <w:rFonts w:hAnsi="宋体" w:cs="宋体"/>
          <w:sz w:val="24"/>
          <w:szCs w:val="24"/>
        </w:rPr>
      </w:pPr>
      <w:r>
        <w:rPr>
          <w:rFonts w:hAnsi="宋体" w:cs="宋体"/>
          <w:sz w:val="24"/>
          <w:szCs w:val="24"/>
        </w:rPr>
        <w:t>第二章  服务需求一览表</w:t>
      </w:r>
    </w:p>
    <w:p>
      <w:pPr>
        <w:pStyle w:val="18"/>
        <w:spacing w:line="360" w:lineRule="auto"/>
        <w:ind w:firstLine="480" w:firstLineChars="200"/>
        <w:rPr>
          <w:rFonts w:hAnsi="宋体" w:cs="宋体"/>
          <w:sz w:val="24"/>
          <w:szCs w:val="24"/>
        </w:rPr>
      </w:pPr>
      <w:r>
        <w:rPr>
          <w:rFonts w:hAnsi="宋体" w:cs="宋体"/>
          <w:sz w:val="24"/>
          <w:szCs w:val="24"/>
        </w:rPr>
        <w:t>第三章  评标方法</w:t>
      </w:r>
    </w:p>
    <w:p>
      <w:pPr>
        <w:pStyle w:val="18"/>
        <w:spacing w:line="360" w:lineRule="auto"/>
        <w:ind w:firstLine="480" w:firstLineChars="200"/>
        <w:rPr>
          <w:rFonts w:hAnsi="宋体" w:cs="宋体"/>
          <w:sz w:val="24"/>
          <w:szCs w:val="24"/>
        </w:rPr>
      </w:pPr>
      <w:r>
        <w:rPr>
          <w:rFonts w:hAnsi="宋体" w:cs="宋体"/>
          <w:sz w:val="24"/>
          <w:szCs w:val="24"/>
        </w:rPr>
        <w:t>第四章  投标人须知</w:t>
      </w:r>
    </w:p>
    <w:p>
      <w:pPr>
        <w:pStyle w:val="18"/>
        <w:spacing w:line="360" w:lineRule="auto"/>
        <w:ind w:firstLine="480" w:firstLineChars="200"/>
        <w:rPr>
          <w:rFonts w:hAnsi="宋体" w:cs="宋体"/>
          <w:sz w:val="24"/>
          <w:szCs w:val="24"/>
        </w:rPr>
      </w:pPr>
      <w:r>
        <w:rPr>
          <w:rFonts w:hAnsi="宋体" w:cs="宋体"/>
          <w:sz w:val="24"/>
          <w:szCs w:val="24"/>
        </w:rPr>
        <w:t>第五章  投标文件格式</w:t>
      </w:r>
    </w:p>
    <w:p>
      <w:pPr>
        <w:pStyle w:val="18"/>
        <w:spacing w:line="360" w:lineRule="auto"/>
        <w:ind w:firstLine="480" w:firstLineChars="200"/>
        <w:rPr>
          <w:rFonts w:hAnsi="宋体" w:cs="宋体"/>
          <w:sz w:val="24"/>
          <w:szCs w:val="24"/>
        </w:rPr>
      </w:pPr>
      <w:r>
        <w:rPr>
          <w:rFonts w:hAnsi="宋体" w:cs="宋体"/>
          <w:sz w:val="24"/>
          <w:szCs w:val="24"/>
        </w:rPr>
        <w:t>第六章  合同条款及格式</w:t>
      </w:r>
    </w:p>
    <w:p>
      <w:pPr>
        <w:pStyle w:val="18"/>
        <w:spacing w:line="360" w:lineRule="auto"/>
        <w:ind w:firstLine="480" w:firstLineChars="200"/>
        <w:rPr>
          <w:rFonts w:hAnsi="宋体" w:cs="宋体"/>
          <w:sz w:val="24"/>
          <w:szCs w:val="24"/>
        </w:rPr>
      </w:pPr>
      <w:r>
        <w:rPr>
          <w:rFonts w:hAnsi="宋体" w:cs="宋体"/>
          <w:sz w:val="24"/>
          <w:szCs w:val="24"/>
        </w:rPr>
        <w:t>6.2  根据本章第7.1项的规定对公开招标文件所做的澄清、修改，构成招标文件的组成部分。当公开招标文件与招标文件的澄清和修改就同一内容的表述不一致时，以最后发出的书面文件为准。</w:t>
      </w:r>
    </w:p>
    <w:p>
      <w:pPr>
        <w:pStyle w:val="18"/>
        <w:spacing w:line="360" w:lineRule="auto"/>
        <w:rPr>
          <w:rFonts w:hAnsi="宋体" w:cs="宋体"/>
          <w:bCs/>
          <w:sz w:val="24"/>
          <w:szCs w:val="24"/>
        </w:rPr>
      </w:pPr>
      <w:r>
        <w:rPr>
          <w:rFonts w:hAnsi="宋体" w:cs="宋体"/>
          <w:bCs/>
          <w:sz w:val="24"/>
          <w:szCs w:val="24"/>
        </w:rPr>
        <w:t>7.  招标文件的澄清和修改</w:t>
      </w:r>
    </w:p>
    <w:p>
      <w:pPr>
        <w:spacing w:after="165" w:line="360" w:lineRule="auto"/>
        <w:ind w:left="2" w:firstLine="480"/>
        <w:rPr>
          <w:rFonts w:ascii="宋体" w:hAnsi="宋体" w:eastAsia="宋体"/>
          <w:sz w:val="24"/>
        </w:rPr>
      </w:pPr>
      <w:r>
        <w:rPr>
          <w:rFonts w:hint="eastAsia" w:ascii="宋体" w:hAnsi="宋体" w:eastAsia="宋体"/>
          <w:sz w:val="24"/>
        </w:rPr>
        <w:t>7.1  投标人应认真审阅本公开招标文件，如有疑问，或发现其中有误或有要求不合理的，应在投标人须知前附表规定的投标人要求澄清的截止时间前以书面形式要求采购人或采购代理机构对招标文件予以澄清；否则，由此产生的后果由投标人自行负责。</w:t>
      </w:r>
    </w:p>
    <w:p>
      <w:pPr>
        <w:spacing w:line="360" w:lineRule="auto"/>
        <w:ind w:left="2" w:firstLine="360"/>
        <w:rPr>
          <w:rFonts w:ascii="宋体" w:hAnsi="宋体" w:eastAsia="宋体"/>
          <w:sz w:val="24"/>
        </w:rPr>
      </w:pPr>
      <w:r>
        <w:rPr>
          <w:rFonts w:hint="eastAsia" w:ascii="宋体" w:hAnsi="宋体" w:eastAsia="宋体"/>
          <w:sz w:val="24"/>
        </w:rPr>
        <w:t>7.2  采购人或采购代理机构必须在投标截止时间十五日前，以书面形式答复投标人要求澄清的问题，并将不包含问题来源的澄清通知所有招标文件收受人，除书面澄清以外的其他澄清方式及澄清内容均无效；同时，采购代理机构在本章第2.1项规定的政府采购信息发布媒体上发布更正公告。如果澄清发出的时间距投标截止时间不足十五日，则相应延长投标截止时间。</w:t>
      </w:r>
    </w:p>
    <w:p>
      <w:pPr>
        <w:pStyle w:val="18"/>
        <w:spacing w:line="360" w:lineRule="auto"/>
        <w:ind w:left="2" w:leftChars="1" w:firstLine="482" w:firstLineChars="200"/>
        <w:rPr>
          <w:rFonts w:hAnsi="宋体" w:cs="宋体"/>
          <w:b/>
          <w:sz w:val="24"/>
          <w:szCs w:val="24"/>
        </w:rPr>
      </w:pPr>
      <w:r>
        <w:rPr>
          <w:rFonts w:hAnsi="宋体" w:cs="宋体"/>
          <w:b/>
          <w:sz w:val="24"/>
          <w:szCs w:val="24"/>
        </w:rPr>
        <w:t>7.3 采购人或采购代理机构对已发出的招标文件进行必要澄清或修改的，应在投标截止时间十五日前，在本章第2.1项规定的政府采购信息发布媒体上发布更正公告。如果修改招标文件的时间距投标截止时间不足十五日，则相应延长投标截止时间。请各投标</w:t>
      </w:r>
      <w:r>
        <w:rPr>
          <w:rFonts w:hint="eastAsia" w:hAnsi="宋体" w:cs="宋体"/>
          <w:b/>
          <w:sz w:val="24"/>
          <w:szCs w:val="24"/>
        </w:rPr>
        <w:t>人</w:t>
      </w:r>
      <w:r>
        <w:rPr>
          <w:rFonts w:hAnsi="宋体" w:cs="宋体"/>
          <w:b/>
          <w:sz w:val="24"/>
          <w:szCs w:val="24"/>
        </w:rPr>
        <w:t>随时关注网站动态，代理机构将不再另行电话通知。</w:t>
      </w:r>
    </w:p>
    <w:p>
      <w:pPr>
        <w:pStyle w:val="18"/>
        <w:spacing w:line="360" w:lineRule="auto"/>
        <w:ind w:left="2" w:leftChars="1" w:firstLine="482" w:firstLineChars="200"/>
        <w:rPr>
          <w:rFonts w:hAnsi="宋体" w:cs="宋体"/>
          <w:b/>
          <w:bCs/>
        </w:rPr>
      </w:pPr>
      <w:r>
        <w:rPr>
          <w:rFonts w:hAnsi="宋体" w:cs="宋体"/>
          <w:b/>
          <w:sz w:val="24"/>
          <w:szCs w:val="24"/>
        </w:rPr>
        <w:t>7.4  采购人和采购代理机构可以视采购具体情况，延长投标截止时间和开标时间，但至少应当在投标截止时间三日前，在本章第2.1项规定的政府采购信息发布媒体上发布变更公告。请各投标</w:t>
      </w:r>
      <w:r>
        <w:rPr>
          <w:rFonts w:hint="eastAsia" w:hAnsi="宋体" w:cs="宋体"/>
          <w:b/>
          <w:sz w:val="24"/>
          <w:szCs w:val="24"/>
        </w:rPr>
        <w:t>人</w:t>
      </w:r>
      <w:r>
        <w:rPr>
          <w:rFonts w:hAnsi="宋体" w:cs="宋体"/>
          <w:b/>
          <w:sz w:val="24"/>
          <w:szCs w:val="24"/>
        </w:rPr>
        <w:t>随时关注网站动态，代理机构将不再另行电话通知。</w:t>
      </w:r>
    </w:p>
    <w:p>
      <w:pPr>
        <w:pStyle w:val="18"/>
        <w:spacing w:line="360" w:lineRule="auto"/>
        <w:jc w:val="center"/>
        <w:rPr>
          <w:rFonts w:hAnsi="宋体" w:cs="宋体"/>
          <w:b/>
          <w:sz w:val="30"/>
          <w:szCs w:val="30"/>
        </w:rPr>
      </w:pPr>
      <w:bookmarkStart w:id="30" w:name="_Toc213326418"/>
      <w:bookmarkStart w:id="31" w:name="_Toc448343858"/>
    </w:p>
    <w:p>
      <w:pPr>
        <w:pStyle w:val="18"/>
        <w:spacing w:line="360" w:lineRule="auto"/>
        <w:jc w:val="center"/>
        <w:outlineLvl w:val="1"/>
        <w:rPr>
          <w:rFonts w:hAnsi="宋体" w:cs="宋体"/>
          <w:b/>
          <w:sz w:val="30"/>
          <w:szCs w:val="30"/>
        </w:rPr>
      </w:pPr>
      <w:bookmarkStart w:id="32" w:name="_Toc508092931"/>
      <w:bookmarkStart w:id="33" w:name="_Toc20963"/>
      <w:r>
        <w:rPr>
          <w:rFonts w:hAnsi="宋体" w:cs="宋体"/>
          <w:b/>
          <w:sz w:val="30"/>
          <w:szCs w:val="30"/>
        </w:rPr>
        <w:t>三    投标文件</w:t>
      </w:r>
      <w:bookmarkEnd w:id="30"/>
      <w:bookmarkEnd w:id="31"/>
      <w:bookmarkEnd w:id="32"/>
      <w:bookmarkEnd w:id="33"/>
    </w:p>
    <w:p>
      <w:pPr>
        <w:pStyle w:val="18"/>
        <w:spacing w:line="360" w:lineRule="auto"/>
        <w:rPr>
          <w:rFonts w:hAnsi="宋体" w:cs="宋体"/>
          <w:bCs/>
          <w:sz w:val="24"/>
          <w:szCs w:val="24"/>
        </w:rPr>
      </w:pPr>
      <w:r>
        <w:rPr>
          <w:rFonts w:hAnsi="宋体" w:cs="宋体"/>
          <w:bCs/>
          <w:sz w:val="24"/>
          <w:szCs w:val="24"/>
        </w:rPr>
        <w:t>8.  投标文件的编制</w:t>
      </w:r>
    </w:p>
    <w:p>
      <w:pPr>
        <w:pStyle w:val="18"/>
        <w:spacing w:line="360" w:lineRule="auto"/>
        <w:ind w:left="2" w:leftChars="1" w:firstLine="480" w:firstLineChars="200"/>
        <w:rPr>
          <w:rFonts w:hAnsi="宋体" w:cs="宋体"/>
          <w:sz w:val="24"/>
          <w:szCs w:val="24"/>
        </w:rPr>
      </w:pPr>
      <w:r>
        <w:rPr>
          <w:rFonts w:hAnsi="宋体" w:cs="宋体"/>
          <w:sz w:val="24"/>
          <w:szCs w:val="24"/>
        </w:rPr>
        <w:t>8.1  投标人应仔细阅读招标文件，在充分了解招标的内容、服务内容及要求和商务条款以及实质性要求和条件后，编写投标文件。</w:t>
      </w:r>
    </w:p>
    <w:p>
      <w:pPr>
        <w:pStyle w:val="18"/>
        <w:spacing w:line="360" w:lineRule="auto"/>
        <w:ind w:left="2" w:leftChars="1" w:firstLine="480" w:firstLineChars="200"/>
        <w:rPr>
          <w:rFonts w:hAnsi="宋体" w:cs="宋体"/>
          <w:sz w:val="24"/>
          <w:szCs w:val="24"/>
        </w:rPr>
      </w:pPr>
      <w:r>
        <w:rPr>
          <w:rFonts w:hAnsi="宋体" w:cs="宋体"/>
          <w:sz w:val="24"/>
          <w:szCs w:val="24"/>
        </w:rPr>
        <w:t>8.2  对招标文件的实质性要求和条件作出响应是指投标人必须对招标文件中标注为实质性要求和条件的服务内容及要求、商务条款及其它内容</w:t>
      </w:r>
      <w:r>
        <w:rPr>
          <w:rFonts w:hAnsi="宋体" w:cs="宋体"/>
          <w:b/>
          <w:sz w:val="24"/>
          <w:szCs w:val="24"/>
        </w:rPr>
        <w:t>作出满足或者优于原要求和条件的承诺</w:t>
      </w:r>
      <w:r>
        <w:rPr>
          <w:rFonts w:hAnsi="宋体" w:cs="宋体"/>
          <w:sz w:val="24"/>
          <w:szCs w:val="24"/>
        </w:rPr>
        <w:t>。</w:t>
      </w:r>
    </w:p>
    <w:p>
      <w:pPr>
        <w:pStyle w:val="18"/>
        <w:spacing w:line="360" w:lineRule="auto"/>
        <w:ind w:left="2" w:leftChars="1" w:firstLine="480" w:firstLineChars="200"/>
        <w:rPr>
          <w:rFonts w:hAnsi="宋体" w:cs="宋体"/>
          <w:sz w:val="24"/>
          <w:szCs w:val="24"/>
        </w:rPr>
      </w:pPr>
      <w:r>
        <w:rPr>
          <w:rFonts w:hAnsi="宋体" w:cs="宋体"/>
          <w:sz w:val="24"/>
          <w:szCs w:val="24"/>
        </w:rPr>
        <w:t>8.3  招标文件中标注★号的内容为实质性要求和条件。未标注★号的内容在评标时不得作为判定投标无效的依据。</w:t>
      </w:r>
    </w:p>
    <w:p>
      <w:pPr>
        <w:pStyle w:val="18"/>
        <w:spacing w:line="360" w:lineRule="auto"/>
        <w:ind w:left="2" w:leftChars="1" w:firstLine="480" w:firstLineChars="200"/>
        <w:rPr>
          <w:rFonts w:hAnsi="宋体" w:cs="宋体"/>
          <w:sz w:val="24"/>
          <w:szCs w:val="24"/>
        </w:rPr>
      </w:pPr>
      <w:r>
        <w:rPr>
          <w:rFonts w:hAnsi="宋体" w:cs="宋体"/>
          <w:sz w:val="24"/>
          <w:szCs w:val="24"/>
        </w:rPr>
        <w:t>8.4  投标文件应用不褪色的材料书写或打印，保证其清楚、工整，相关材料的复印件应清晰可辨认。投标文件字迹潦草、表达不清、模糊无法辨认而导致非唯一理解是投标人的风险，很可能导致该投标无效。</w:t>
      </w:r>
    </w:p>
    <w:p>
      <w:pPr>
        <w:pStyle w:val="18"/>
        <w:spacing w:line="360" w:lineRule="auto"/>
        <w:ind w:left="2" w:leftChars="1" w:firstLine="480" w:firstLineChars="200"/>
        <w:rPr>
          <w:rFonts w:hAnsi="宋体" w:cs="宋体"/>
          <w:sz w:val="24"/>
          <w:szCs w:val="24"/>
        </w:rPr>
      </w:pPr>
      <w:r>
        <w:rPr>
          <w:rFonts w:hAnsi="宋体" w:cs="宋体"/>
          <w:sz w:val="24"/>
          <w:szCs w:val="24"/>
        </w:rPr>
        <w:t>8.5  第五章“投标文件格式”中规定了投标文件格式的，应按相应格式要求编写。</w:t>
      </w:r>
    </w:p>
    <w:p>
      <w:pPr>
        <w:pStyle w:val="18"/>
        <w:spacing w:line="360" w:lineRule="auto"/>
        <w:ind w:left="2" w:leftChars="1" w:firstLine="480" w:firstLineChars="200"/>
        <w:rPr>
          <w:rFonts w:hAnsi="宋体" w:cs="宋体"/>
          <w:sz w:val="24"/>
          <w:szCs w:val="24"/>
        </w:rPr>
      </w:pPr>
      <w:r>
        <w:rPr>
          <w:rFonts w:hAnsi="宋体" w:cs="宋体"/>
          <w:sz w:val="24"/>
          <w:szCs w:val="24"/>
        </w:rPr>
        <w:t>8.6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18"/>
        <w:spacing w:line="360" w:lineRule="auto"/>
        <w:ind w:left="2" w:leftChars="1" w:firstLine="480" w:firstLineChars="200"/>
        <w:rPr>
          <w:rFonts w:hAnsi="宋体" w:cs="宋体"/>
          <w:sz w:val="24"/>
          <w:szCs w:val="24"/>
        </w:rPr>
      </w:pPr>
      <w:r>
        <w:rPr>
          <w:rFonts w:hAnsi="宋体" w:cs="宋体"/>
          <w:sz w:val="24"/>
          <w:szCs w:val="24"/>
        </w:rPr>
        <w:t>8.7  投标文件应编制目录，且页码清晰准确。</w:t>
      </w:r>
    </w:p>
    <w:p>
      <w:pPr>
        <w:pStyle w:val="18"/>
        <w:spacing w:line="360" w:lineRule="auto"/>
        <w:ind w:left="2" w:leftChars="1" w:firstLine="482" w:firstLineChars="200"/>
        <w:rPr>
          <w:rFonts w:hAnsi="宋体" w:cs="宋体"/>
          <w:b/>
          <w:bCs/>
          <w:sz w:val="24"/>
          <w:szCs w:val="24"/>
        </w:rPr>
      </w:pPr>
      <w:r>
        <w:rPr>
          <w:rFonts w:hAnsi="宋体" w:cs="宋体"/>
          <w:b/>
          <w:bCs/>
          <w:sz w:val="24"/>
          <w:szCs w:val="24"/>
        </w:rPr>
        <w:t>8.8 投标文件的正本和副本应分别装订成册，封面上应清楚地标记“正本”或“副本”字样，并标明项目名称、项目编号、投标人名称等内容。副本可以采用正本的复印件，当副本和正本不一致时，以正本为准。投标人应准备报价文件正本、资格文件、技术文件和商务文件正本各一份，副本份数见投标人须知前附表。</w:t>
      </w:r>
    </w:p>
    <w:p>
      <w:pPr>
        <w:pStyle w:val="18"/>
        <w:spacing w:line="360" w:lineRule="auto"/>
        <w:rPr>
          <w:rFonts w:hAnsi="宋体" w:cs="宋体"/>
          <w:bCs/>
          <w:sz w:val="24"/>
          <w:szCs w:val="24"/>
        </w:rPr>
      </w:pPr>
      <w:r>
        <w:rPr>
          <w:rFonts w:hAnsi="宋体" w:cs="宋体"/>
          <w:bCs/>
          <w:sz w:val="24"/>
          <w:szCs w:val="24"/>
        </w:rPr>
        <w:t>9.  投标语言文字及计量单位</w:t>
      </w:r>
    </w:p>
    <w:p>
      <w:pPr>
        <w:pStyle w:val="18"/>
        <w:spacing w:line="360" w:lineRule="auto"/>
        <w:ind w:firstLine="480" w:firstLineChars="200"/>
        <w:rPr>
          <w:rFonts w:hAnsi="宋体" w:cs="宋体"/>
          <w:bCs/>
          <w:sz w:val="24"/>
          <w:szCs w:val="24"/>
        </w:rPr>
      </w:pPr>
      <w:r>
        <w:rPr>
          <w:rFonts w:hAnsi="宋体" w:cs="宋体"/>
          <w:sz w:val="24"/>
          <w:szCs w:val="24"/>
        </w:rPr>
        <w:t>9.1  投标人的投标文件以及投标人与采购人、采购代理机构就有关投标的所有往来函电统一使用中文（特别规定除外）。</w:t>
      </w:r>
    </w:p>
    <w:p>
      <w:pPr>
        <w:pStyle w:val="18"/>
        <w:spacing w:line="360" w:lineRule="auto"/>
        <w:ind w:firstLine="480" w:firstLineChars="200"/>
        <w:rPr>
          <w:rFonts w:hAnsi="宋体" w:cs="宋体"/>
          <w:bCs/>
          <w:sz w:val="24"/>
          <w:szCs w:val="24"/>
        </w:rPr>
      </w:pPr>
      <w:r>
        <w:rPr>
          <w:rFonts w:hAnsi="宋体" w:cs="宋体"/>
          <w:sz w:val="24"/>
          <w:szCs w:val="24"/>
        </w:rPr>
        <w:t>9.2  对不同文字文本投标文件的解释发生异议的，以中文文本为准。</w:t>
      </w:r>
    </w:p>
    <w:p>
      <w:pPr>
        <w:pStyle w:val="18"/>
        <w:spacing w:line="360" w:lineRule="auto"/>
        <w:ind w:firstLine="480" w:firstLineChars="200"/>
        <w:rPr>
          <w:rFonts w:hAnsi="宋体" w:cs="宋体"/>
          <w:bCs/>
          <w:sz w:val="24"/>
          <w:szCs w:val="24"/>
        </w:rPr>
      </w:pPr>
      <w:r>
        <w:rPr>
          <w:rFonts w:hAnsi="宋体" w:cs="宋体"/>
          <w:sz w:val="24"/>
          <w:szCs w:val="24"/>
        </w:rPr>
        <w:t>9.3  投标文件使用的计量单位除招标文件中有特殊规定外，一律使用中华人民共和国法定计量单位。</w:t>
      </w:r>
    </w:p>
    <w:p>
      <w:pPr>
        <w:pStyle w:val="18"/>
        <w:spacing w:line="360" w:lineRule="auto"/>
        <w:rPr>
          <w:rFonts w:hAnsi="宋体" w:cs="宋体"/>
          <w:bCs/>
          <w:sz w:val="24"/>
          <w:szCs w:val="24"/>
        </w:rPr>
      </w:pPr>
      <w:r>
        <w:rPr>
          <w:rFonts w:hAnsi="宋体" w:cs="宋体"/>
          <w:bCs/>
          <w:sz w:val="24"/>
          <w:szCs w:val="24"/>
        </w:rPr>
        <w:t>10.  投标文件的组成</w:t>
      </w:r>
    </w:p>
    <w:p>
      <w:pPr>
        <w:pStyle w:val="18"/>
        <w:spacing w:line="360" w:lineRule="auto"/>
        <w:ind w:firstLine="420"/>
        <w:rPr>
          <w:rFonts w:hAnsi="宋体" w:cs="宋体"/>
          <w:sz w:val="24"/>
          <w:szCs w:val="24"/>
        </w:rPr>
      </w:pPr>
      <w:r>
        <w:rPr>
          <w:rFonts w:hAnsi="宋体" w:cs="宋体"/>
          <w:sz w:val="24"/>
          <w:szCs w:val="24"/>
        </w:rPr>
        <w:t>10.1 投标人需编制的投标文件包括报价文件、资格文件、技术文件和商务文件四部分，投标人应按下列说明编写和提交。应递交的有关文件如未特别注明为原件的，可提交复印件。</w:t>
      </w:r>
    </w:p>
    <w:p>
      <w:pPr>
        <w:pStyle w:val="18"/>
        <w:spacing w:line="360" w:lineRule="auto"/>
        <w:ind w:firstLine="480" w:firstLineChars="200"/>
        <w:rPr>
          <w:rFonts w:hAnsi="宋体" w:cs="宋体"/>
          <w:sz w:val="24"/>
          <w:szCs w:val="24"/>
        </w:rPr>
      </w:pPr>
      <w:r>
        <w:rPr>
          <w:rFonts w:hAnsi="宋体" w:cs="宋体"/>
          <w:sz w:val="24"/>
          <w:szCs w:val="24"/>
        </w:rPr>
        <w:t>10.1.1  报价文件，包括：</w:t>
      </w:r>
    </w:p>
    <w:p>
      <w:pPr>
        <w:pStyle w:val="18"/>
        <w:spacing w:line="360" w:lineRule="auto"/>
        <w:ind w:firstLine="420"/>
        <w:rPr>
          <w:rFonts w:hAnsi="宋体" w:cs="宋体"/>
          <w:sz w:val="24"/>
          <w:szCs w:val="24"/>
        </w:rPr>
      </w:pPr>
      <w:r>
        <w:rPr>
          <w:rFonts w:hAnsi="宋体" w:cs="宋体"/>
          <w:sz w:val="24"/>
          <w:szCs w:val="24"/>
        </w:rPr>
        <w:t>（1）投标函：按第五章“投标文件格式”提供的“投标函（格式）”的要求填写；</w:t>
      </w:r>
    </w:p>
    <w:p>
      <w:pPr>
        <w:pStyle w:val="18"/>
        <w:spacing w:line="360" w:lineRule="auto"/>
        <w:ind w:firstLine="420"/>
        <w:rPr>
          <w:rFonts w:hAnsi="宋体" w:cs="宋体"/>
          <w:sz w:val="24"/>
          <w:szCs w:val="24"/>
        </w:rPr>
      </w:pPr>
      <w:r>
        <w:rPr>
          <w:rFonts w:hAnsi="宋体" w:cs="宋体"/>
          <w:sz w:val="24"/>
          <w:szCs w:val="24"/>
        </w:rPr>
        <w:t>（2）报价表：按第五章“投标文件格式”提供的“报价表（格式）”的要求填写;</w:t>
      </w:r>
    </w:p>
    <w:p>
      <w:pPr>
        <w:pStyle w:val="18"/>
        <w:spacing w:line="360" w:lineRule="auto"/>
        <w:ind w:firstLine="420"/>
        <w:rPr>
          <w:rFonts w:hAnsi="宋体" w:cs="宋体"/>
          <w:sz w:val="24"/>
          <w:szCs w:val="24"/>
        </w:rPr>
      </w:pPr>
      <w:r>
        <w:rPr>
          <w:rFonts w:hAnsi="宋体" w:cs="宋体"/>
          <w:sz w:val="24"/>
          <w:szCs w:val="24"/>
        </w:rPr>
        <w:t>（3）中小企业声明函：按第五章“投标文件格式”提供的“中小企业声明函（格式）”的要求填写；</w:t>
      </w:r>
    </w:p>
    <w:p>
      <w:pPr>
        <w:pStyle w:val="18"/>
        <w:spacing w:line="360" w:lineRule="auto"/>
        <w:ind w:firstLine="420"/>
        <w:rPr>
          <w:rFonts w:hAnsi="宋体" w:cs="宋体"/>
          <w:sz w:val="24"/>
          <w:szCs w:val="24"/>
        </w:rPr>
      </w:pPr>
      <w:r>
        <w:rPr>
          <w:rFonts w:hAnsi="宋体" w:cs="宋体"/>
          <w:sz w:val="24"/>
          <w:szCs w:val="24"/>
        </w:rPr>
        <w:t>（4）监狱企业证明：提供由省级以上监狱管理局、戒毒管理局（含新疆生产建设兵团）出具的属于监狱企业的证明文件。</w:t>
      </w:r>
    </w:p>
    <w:p>
      <w:pPr>
        <w:pStyle w:val="18"/>
        <w:spacing w:line="360" w:lineRule="auto"/>
        <w:ind w:firstLine="420"/>
        <w:rPr>
          <w:rFonts w:hAnsi="宋体" w:cs="宋体"/>
          <w:sz w:val="24"/>
          <w:szCs w:val="24"/>
        </w:rPr>
      </w:pPr>
      <w:r>
        <w:rPr>
          <w:rFonts w:hAnsi="宋体" w:cs="宋体"/>
          <w:sz w:val="24"/>
          <w:szCs w:val="24"/>
        </w:rPr>
        <w:t>（5）残疾人福利性单位声明函：按第五章“投标文件格式”提供的“残疾人福利性单位声明函（格式）”的要求填写。</w:t>
      </w:r>
    </w:p>
    <w:p>
      <w:pPr>
        <w:pStyle w:val="18"/>
        <w:spacing w:line="360" w:lineRule="auto"/>
        <w:ind w:firstLine="420"/>
        <w:rPr>
          <w:rFonts w:hAnsi="宋体" w:cs="宋体"/>
          <w:b/>
          <w:sz w:val="24"/>
          <w:szCs w:val="24"/>
        </w:rPr>
      </w:pPr>
      <w:r>
        <w:rPr>
          <w:rFonts w:hAnsi="宋体" w:cs="宋体"/>
          <w:b/>
          <w:sz w:val="24"/>
          <w:szCs w:val="24"/>
        </w:rPr>
        <w:t>其中，报价文件组成要求的第（1）～（2）项必须提交；第（3）～（5）项如有请提交。</w:t>
      </w:r>
    </w:p>
    <w:p>
      <w:pPr>
        <w:pStyle w:val="18"/>
        <w:spacing w:line="360" w:lineRule="auto"/>
        <w:ind w:firstLine="480" w:firstLineChars="200"/>
        <w:rPr>
          <w:rFonts w:hAnsi="宋体" w:cs="宋体"/>
          <w:sz w:val="24"/>
          <w:szCs w:val="24"/>
        </w:rPr>
      </w:pPr>
      <w:r>
        <w:rPr>
          <w:rFonts w:hAnsi="宋体" w:cs="宋体"/>
          <w:sz w:val="24"/>
          <w:szCs w:val="24"/>
        </w:rPr>
        <w:t>10.1.2 资格文件组成要求，包括：</w:t>
      </w:r>
    </w:p>
    <w:p>
      <w:pPr>
        <w:spacing w:line="360" w:lineRule="auto"/>
        <w:ind w:firstLine="480" w:firstLineChars="200"/>
        <w:rPr>
          <w:rFonts w:ascii="宋体" w:hAnsi="宋体" w:eastAsia="宋体"/>
          <w:b/>
          <w:sz w:val="24"/>
        </w:rPr>
      </w:pPr>
      <w:r>
        <w:rPr>
          <w:rFonts w:hint="eastAsia" w:ascii="宋体" w:hAnsi="宋体" w:eastAsia="宋体"/>
          <w:sz w:val="24"/>
        </w:rPr>
        <w:t>（1）资格声明函。按第五章“投标文件格式”提供的“资格声明函（格式）”的要求填写。对列入失信被执行人、重大税收违法案件当事人名单、政府采购严重违法失信行为记录名单的投标人，将被拒绝参与本项目政府采购活动。</w:t>
      </w:r>
      <w:r>
        <w:rPr>
          <w:rFonts w:hint="eastAsia" w:ascii="宋体" w:hAnsi="宋体" w:eastAsia="宋体"/>
          <w:b/>
          <w:sz w:val="24"/>
        </w:rPr>
        <w:t>（注：采购人或采购代理机构在对投标人资格审查时进行信用查询，查询结果与投标文件不一致时，以采购人或采购代理机构查询结果为准。）</w:t>
      </w:r>
    </w:p>
    <w:p>
      <w:pPr>
        <w:pStyle w:val="18"/>
        <w:spacing w:line="360" w:lineRule="auto"/>
        <w:ind w:firstLine="480" w:firstLineChars="200"/>
        <w:rPr>
          <w:rFonts w:hAnsi="宋体" w:cs="宋体"/>
          <w:sz w:val="24"/>
          <w:szCs w:val="24"/>
        </w:rPr>
      </w:pPr>
      <w:r>
        <w:rPr>
          <w:rFonts w:hAnsi="宋体" w:cs="宋体"/>
          <w:sz w:val="24"/>
          <w:szCs w:val="24"/>
        </w:rPr>
        <w:t>（2）根据本章第3.2项规定的投标人应具备的特定条件提供，包括营业执照副本内页或事业单位法人证复印件（投标人如为企业的，要求证件有效并清晰反映企业法人和经营范围）和投标人资格的其他证明文件复印件；</w:t>
      </w:r>
    </w:p>
    <w:p>
      <w:pPr>
        <w:pStyle w:val="18"/>
        <w:spacing w:line="360" w:lineRule="auto"/>
        <w:ind w:firstLine="480" w:firstLineChars="200"/>
        <w:rPr>
          <w:rFonts w:hAnsi="宋体" w:cs="宋体"/>
          <w:sz w:val="24"/>
          <w:szCs w:val="24"/>
        </w:rPr>
      </w:pPr>
      <w:r>
        <w:rPr>
          <w:rFonts w:hAnsi="宋体" w:cs="宋体"/>
          <w:sz w:val="24"/>
          <w:szCs w:val="24"/>
        </w:rPr>
        <w:t>（3）法定代表人身份证明复印件：如使用第二代身份证应提交正、反面复印件，如法定代表人非中国国籍应提交护照复印件，要求证件有效并与营业执照或事业单位法人证中的法定代表人相符；</w:t>
      </w:r>
    </w:p>
    <w:p>
      <w:pPr>
        <w:pStyle w:val="18"/>
        <w:spacing w:line="360" w:lineRule="auto"/>
        <w:ind w:firstLine="480" w:firstLineChars="200"/>
      </w:pPr>
      <w:r>
        <w:rPr>
          <w:rFonts w:hint="eastAsia" w:hAnsi="宋体" w:cs="宋体"/>
          <w:sz w:val="24"/>
          <w:szCs w:val="24"/>
        </w:rPr>
        <w:t>（4）投标人直接控股、管理关系信息表，按第</w:t>
      </w:r>
      <w:r>
        <w:rPr>
          <w:rFonts w:hAnsi="宋体" w:cs="宋体"/>
          <w:sz w:val="24"/>
          <w:szCs w:val="24"/>
        </w:rPr>
        <w:t>五</w:t>
      </w:r>
      <w:r>
        <w:rPr>
          <w:rFonts w:hint="eastAsia" w:hAnsi="宋体" w:cs="宋体"/>
          <w:sz w:val="24"/>
          <w:szCs w:val="24"/>
        </w:rPr>
        <w:t>章“投标文件格式”提供的“投标人直接控股、管理关系信息表（格式）”的要求填写；</w:t>
      </w:r>
    </w:p>
    <w:p>
      <w:pPr>
        <w:pStyle w:val="18"/>
        <w:spacing w:line="360" w:lineRule="auto"/>
        <w:ind w:firstLine="482" w:firstLineChars="200"/>
        <w:rPr>
          <w:rFonts w:hAnsi="宋体" w:cs="宋体"/>
          <w:b/>
          <w:bCs/>
          <w:sz w:val="24"/>
          <w:szCs w:val="24"/>
        </w:rPr>
      </w:pPr>
      <w:r>
        <w:rPr>
          <w:rFonts w:hAnsi="宋体" w:cs="宋体"/>
          <w:b/>
          <w:bCs/>
          <w:sz w:val="24"/>
          <w:szCs w:val="24"/>
        </w:rPr>
        <w:t>其中，资格文件组成要求的第（1）～（</w:t>
      </w:r>
      <w:r>
        <w:rPr>
          <w:rFonts w:hint="eastAsia" w:hAnsi="宋体" w:cs="宋体"/>
          <w:b/>
          <w:bCs/>
          <w:sz w:val="24"/>
          <w:szCs w:val="24"/>
        </w:rPr>
        <w:t>4</w:t>
      </w:r>
      <w:r>
        <w:rPr>
          <w:rFonts w:hAnsi="宋体" w:cs="宋体"/>
          <w:b/>
          <w:bCs/>
          <w:sz w:val="24"/>
          <w:szCs w:val="24"/>
        </w:rPr>
        <w:t>）项必须提交。</w:t>
      </w:r>
    </w:p>
    <w:p>
      <w:pPr>
        <w:pStyle w:val="18"/>
        <w:spacing w:line="360" w:lineRule="auto"/>
        <w:ind w:firstLine="480" w:firstLineChars="200"/>
        <w:rPr>
          <w:rFonts w:hAnsi="宋体" w:cs="宋体"/>
          <w:sz w:val="24"/>
          <w:szCs w:val="24"/>
        </w:rPr>
      </w:pPr>
      <w:r>
        <w:rPr>
          <w:rFonts w:hAnsi="宋体" w:cs="宋体"/>
          <w:sz w:val="24"/>
          <w:szCs w:val="24"/>
        </w:rPr>
        <w:t>10.1.3 技术文件组成要求，包括：</w:t>
      </w:r>
    </w:p>
    <w:p>
      <w:pPr>
        <w:pStyle w:val="18"/>
        <w:spacing w:line="360" w:lineRule="auto"/>
        <w:ind w:firstLine="480" w:firstLineChars="200"/>
        <w:rPr>
          <w:rFonts w:hAnsi="宋体" w:cs="宋体"/>
          <w:sz w:val="24"/>
          <w:szCs w:val="24"/>
        </w:rPr>
      </w:pPr>
      <w:r>
        <w:rPr>
          <w:rFonts w:hAnsi="宋体" w:cs="宋体"/>
          <w:sz w:val="24"/>
          <w:szCs w:val="24"/>
        </w:rPr>
        <w:t>（1）投标服务技术资料表：按第五章“投标文件格式”提供的“投标服务技术资料表（格式）”的要求填写；</w:t>
      </w:r>
    </w:p>
    <w:p>
      <w:pPr>
        <w:pStyle w:val="18"/>
        <w:spacing w:line="360" w:lineRule="auto"/>
        <w:ind w:firstLine="480" w:firstLineChars="200"/>
        <w:rPr>
          <w:rFonts w:hAnsi="宋体" w:cs="宋体"/>
          <w:sz w:val="24"/>
          <w:szCs w:val="24"/>
        </w:rPr>
      </w:pPr>
      <w:r>
        <w:rPr>
          <w:rFonts w:hAnsi="宋体" w:cs="宋体"/>
          <w:sz w:val="24"/>
          <w:szCs w:val="24"/>
        </w:rPr>
        <w:t>（2）其它：针对本项目所投标服务的主要技术指标、参数及性能的详细说明，相关的图纸、图片，产品有效检测和鉴定证明复印件，等等。</w:t>
      </w:r>
    </w:p>
    <w:p>
      <w:pPr>
        <w:pStyle w:val="18"/>
        <w:spacing w:line="360" w:lineRule="auto"/>
        <w:ind w:firstLine="482" w:firstLineChars="200"/>
        <w:rPr>
          <w:rFonts w:hAnsi="宋体" w:cs="宋体"/>
          <w:b/>
          <w:bCs/>
          <w:sz w:val="24"/>
          <w:szCs w:val="24"/>
        </w:rPr>
      </w:pPr>
      <w:r>
        <w:rPr>
          <w:rFonts w:hAnsi="宋体" w:cs="宋体"/>
          <w:b/>
          <w:bCs/>
          <w:sz w:val="24"/>
          <w:szCs w:val="24"/>
        </w:rPr>
        <w:t>其中，技术文件组成要求的第（1）项必须提交；第（2）项如有请提交。</w:t>
      </w:r>
    </w:p>
    <w:p>
      <w:pPr>
        <w:spacing w:line="360" w:lineRule="auto"/>
        <w:ind w:firstLine="240" w:firstLineChars="100"/>
        <w:rPr>
          <w:rFonts w:ascii="宋体" w:hAnsi="宋体" w:eastAsia="宋体"/>
          <w:sz w:val="24"/>
        </w:rPr>
      </w:pPr>
      <w:r>
        <w:rPr>
          <w:rFonts w:hint="eastAsia" w:ascii="宋体" w:hAnsi="宋体" w:eastAsia="宋体"/>
          <w:sz w:val="24"/>
        </w:rPr>
        <w:t>10.1.4 商务文件组成要求，包括：</w:t>
      </w:r>
    </w:p>
    <w:p>
      <w:pPr>
        <w:pStyle w:val="18"/>
        <w:spacing w:line="360" w:lineRule="auto"/>
        <w:ind w:firstLine="480" w:firstLineChars="200"/>
        <w:rPr>
          <w:rFonts w:hAnsi="宋体" w:cs="宋体"/>
          <w:sz w:val="24"/>
          <w:szCs w:val="24"/>
        </w:rPr>
      </w:pPr>
      <w:r>
        <w:rPr>
          <w:rFonts w:hAnsi="宋体" w:cs="宋体"/>
          <w:sz w:val="24"/>
          <w:szCs w:val="24"/>
        </w:rPr>
        <w:t>（1）售后服务承诺书：按第五章“投标文件格式”提供的“售后服务承诺书（格式）” 的要求填写；</w:t>
      </w:r>
    </w:p>
    <w:p>
      <w:pPr>
        <w:pStyle w:val="18"/>
        <w:spacing w:line="360" w:lineRule="auto"/>
        <w:ind w:firstLine="480" w:firstLineChars="200"/>
        <w:rPr>
          <w:rFonts w:hAnsi="宋体" w:cs="宋体"/>
          <w:sz w:val="24"/>
          <w:szCs w:val="24"/>
        </w:rPr>
      </w:pPr>
      <w:r>
        <w:rPr>
          <w:rFonts w:hAnsi="宋体" w:cs="宋体"/>
          <w:sz w:val="24"/>
          <w:szCs w:val="24"/>
        </w:rPr>
        <w:t>（2）商务条款偏离表：按第五章“投标文件格式”提供的“商务条款偏离表（格式）” 的要求填写；</w:t>
      </w:r>
    </w:p>
    <w:p>
      <w:pPr>
        <w:pStyle w:val="18"/>
        <w:spacing w:line="360" w:lineRule="auto"/>
        <w:ind w:firstLine="480" w:firstLineChars="200"/>
        <w:rPr>
          <w:rFonts w:hAnsi="宋体" w:cs="宋体"/>
          <w:sz w:val="24"/>
          <w:szCs w:val="24"/>
        </w:rPr>
      </w:pPr>
      <w:r>
        <w:rPr>
          <w:rFonts w:hAnsi="宋体" w:cs="宋体"/>
          <w:sz w:val="24"/>
          <w:szCs w:val="24"/>
        </w:rPr>
        <w:t>（3）投标文件递交截止之日前半年内投标人连续三个月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税务部门出具的《依法纳税或依法免税证明》（复印件，格式自拟，原件备查），《依法纳税或依法免税证明》原件一年内保持有效 ；</w:t>
      </w:r>
    </w:p>
    <w:p>
      <w:pPr>
        <w:pStyle w:val="18"/>
        <w:spacing w:line="360" w:lineRule="auto"/>
        <w:ind w:firstLine="480" w:firstLineChars="200"/>
        <w:rPr>
          <w:rFonts w:hAnsi="宋体" w:cs="宋体"/>
          <w:sz w:val="24"/>
          <w:szCs w:val="24"/>
        </w:rPr>
      </w:pPr>
      <w:r>
        <w:rPr>
          <w:rFonts w:hAnsi="宋体" w:cs="宋体"/>
          <w:sz w:val="24"/>
          <w:szCs w:val="24"/>
        </w:rPr>
        <w:t>（4）投标文件递交截止之日前半年内投标人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原件备查）；</w:t>
      </w:r>
    </w:p>
    <w:p>
      <w:pPr>
        <w:pStyle w:val="18"/>
        <w:spacing w:line="360" w:lineRule="auto"/>
        <w:ind w:firstLine="480" w:firstLineChars="200"/>
        <w:rPr>
          <w:rFonts w:hAnsi="宋体" w:cs="宋体"/>
          <w:sz w:val="24"/>
          <w:szCs w:val="24"/>
        </w:rPr>
      </w:pPr>
      <w:r>
        <w:rPr>
          <w:rFonts w:hAnsi="宋体" w:cs="宋体"/>
          <w:sz w:val="24"/>
          <w:szCs w:val="24"/>
        </w:rPr>
        <w:t>（5）法定代表人授权委托书：按第五章“投标文件格式”提供的“法定代表人授权委托书（格式）”的要求填写；</w:t>
      </w:r>
    </w:p>
    <w:p>
      <w:pPr>
        <w:pStyle w:val="18"/>
        <w:spacing w:line="360" w:lineRule="auto"/>
        <w:ind w:firstLine="480" w:firstLineChars="200"/>
        <w:rPr>
          <w:rFonts w:hAnsi="宋体" w:cs="宋体"/>
          <w:sz w:val="24"/>
          <w:szCs w:val="24"/>
        </w:rPr>
      </w:pPr>
      <w:r>
        <w:rPr>
          <w:rFonts w:hAnsi="宋体" w:cs="宋体"/>
          <w:sz w:val="24"/>
          <w:szCs w:val="24"/>
        </w:rPr>
        <w:t>（6）委托代理人身份证明复印件：如使用第二代身份证应提交正、反面复印件，如委托代理人非中国国籍应提交护照复印件，要求证件有效并与法定代表人授权委托书中的委托代理人相符；</w:t>
      </w:r>
    </w:p>
    <w:p>
      <w:pPr>
        <w:pStyle w:val="18"/>
        <w:spacing w:line="360" w:lineRule="auto"/>
        <w:ind w:firstLine="480" w:firstLineChars="200"/>
        <w:rPr>
          <w:rFonts w:hAnsi="宋体" w:cs="宋体"/>
          <w:sz w:val="24"/>
          <w:szCs w:val="24"/>
        </w:rPr>
      </w:pPr>
      <w:r>
        <w:rPr>
          <w:rFonts w:hAnsi="宋体" w:cs="宋体"/>
          <w:sz w:val="24"/>
          <w:szCs w:val="24"/>
        </w:rPr>
        <w:t>（7）财务会计报表复印件：投标人近三年的经会计师事务所或审计机构审计的财务会计报表，包括资产负债表、现金流量表、利润表、财务情况说明书和审计报告；</w:t>
      </w:r>
    </w:p>
    <w:p>
      <w:pPr>
        <w:pStyle w:val="18"/>
        <w:spacing w:line="360" w:lineRule="auto"/>
        <w:ind w:firstLine="480" w:firstLineChars="200"/>
        <w:rPr>
          <w:rFonts w:hAnsi="宋体" w:cs="宋体"/>
          <w:sz w:val="24"/>
          <w:szCs w:val="24"/>
        </w:rPr>
      </w:pPr>
      <w:r>
        <w:rPr>
          <w:rFonts w:hAnsi="宋体" w:cs="宋体"/>
          <w:sz w:val="24"/>
          <w:szCs w:val="24"/>
        </w:rPr>
        <w:t>（8）其它：投标人通过国家或国际认证资格证书复印件、银行出具的投标人资信证明或信用等级证明复印件、投标人近三年同类服务的实际业绩证明（附中标通知书复印件或合同复印件）、投标人近三年的质量获奖荣誉证书复印件、投标人的环保产品认证证书复印件或生产厂家的环保体系认证证书复印件、投标产品的国家节能产品认证证书复印件、投标人近三年发生的诉讼及仲裁情况说明（附法院或仲裁机构作出的判决、裁决等有关法律文书复印件），等等。</w:t>
      </w:r>
    </w:p>
    <w:p>
      <w:pPr>
        <w:pStyle w:val="18"/>
        <w:spacing w:line="360" w:lineRule="auto"/>
        <w:ind w:firstLine="420"/>
        <w:rPr>
          <w:rFonts w:hAnsi="宋体" w:cs="宋体"/>
          <w:sz w:val="24"/>
          <w:szCs w:val="24"/>
        </w:rPr>
      </w:pPr>
      <w:r>
        <w:rPr>
          <w:rFonts w:hAnsi="宋体" w:cs="宋体"/>
          <w:b/>
          <w:sz w:val="24"/>
          <w:szCs w:val="24"/>
        </w:rPr>
        <w:t>商务文件中的第（1）～（4）项必须提交；第（5）、（6）项在委托代理时必须提交；第（7）、（8）项如有请提交。</w:t>
      </w:r>
    </w:p>
    <w:p>
      <w:pPr>
        <w:spacing w:line="360" w:lineRule="auto"/>
        <w:ind w:firstLine="480" w:firstLineChars="200"/>
        <w:rPr>
          <w:rFonts w:ascii="宋体" w:hAnsi="宋体" w:eastAsia="宋体"/>
          <w:sz w:val="24"/>
        </w:rPr>
      </w:pPr>
      <w:r>
        <w:rPr>
          <w:rFonts w:hint="eastAsia" w:ascii="宋体" w:hAnsi="宋体" w:eastAsia="宋体"/>
          <w:sz w:val="24"/>
        </w:rPr>
        <w:t>10.2 投标人应编制目录，按上述顺序将报价文件、资格文件、商务文件、技术文件</w:t>
      </w:r>
      <w:r>
        <w:rPr>
          <w:rFonts w:hint="eastAsia" w:ascii="宋体" w:hAnsi="宋体" w:eastAsia="宋体"/>
          <w:b/>
          <w:bCs/>
          <w:sz w:val="24"/>
        </w:rPr>
        <w:t>分别装订成册。特别注意投标报价不得出现在资格文件、技术文件和商务文件中。</w:t>
      </w:r>
    </w:p>
    <w:p>
      <w:pPr>
        <w:pStyle w:val="18"/>
        <w:spacing w:line="360" w:lineRule="auto"/>
        <w:rPr>
          <w:rFonts w:hAnsi="宋体" w:cs="宋体"/>
          <w:bCs/>
          <w:sz w:val="24"/>
          <w:szCs w:val="24"/>
        </w:rPr>
      </w:pPr>
      <w:r>
        <w:rPr>
          <w:rFonts w:hAnsi="宋体" w:cs="宋体"/>
          <w:bCs/>
          <w:sz w:val="24"/>
          <w:szCs w:val="24"/>
        </w:rPr>
        <w:t>11.  投标报价</w:t>
      </w:r>
    </w:p>
    <w:p>
      <w:pPr>
        <w:pStyle w:val="18"/>
        <w:spacing w:line="360" w:lineRule="auto"/>
        <w:ind w:firstLine="482" w:firstLineChars="200"/>
        <w:rPr>
          <w:rFonts w:hAnsi="宋体" w:cs="宋体"/>
          <w:b/>
          <w:sz w:val="24"/>
          <w:szCs w:val="24"/>
        </w:rPr>
      </w:pPr>
      <w:r>
        <w:rPr>
          <w:rFonts w:hAnsi="宋体" w:cs="宋体"/>
          <w:b/>
          <w:sz w:val="24"/>
          <w:szCs w:val="24"/>
        </w:rPr>
        <w:t>11.1  投标人应以人民币并按分项报价。</w:t>
      </w:r>
    </w:p>
    <w:p>
      <w:pPr>
        <w:pStyle w:val="18"/>
        <w:spacing w:line="360" w:lineRule="auto"/>
        <w:ind w:firstLine="480" w:firstLineChars="200"/>
        <w:rPr>
          <w:rFonts w:hAnsi="宋体" w:cs="宋体"/>
          <w:sz w:val="24"/>
          <w:szCs w:val="24"/>
        </w:rPr>
      </w:pPr>
      <w:r>
        <w:rPr>
          <w:rFonts w:hAnsi="宋体" w:cs="宋体"/>
          <w:sz w:val="24"/>
          <w:szCs w:val="24"/>
        </w:rPr>
        <w:t>11.2  投标人可就第二章“服务需求一览表”中的</w:t>
      </w:r>
      <w:r>
        <w:rPr>
          <w:rFonts w:hAnsi="宋体" w:cs="宋体"/>
          <w:b/>
          <w:sz w:val="24"/>
          <w:szCs w:val="24"/>
        </w:rPr>
        <w:t>某一个分标内容报出完整且唯一报价，也可就某几个或所有分标内容分别报出完整且唯一报价，附带有条件的报价将不予接受。</w:t>
      </w:r>
    </w:p>
    <w:p>
      <w:pPr>
        <w:pStyle w:val="18"/>
        <w:spacing w:line="360" w:lineRule="auto"/>
        <w:ind w:firstLine="480" w:firstLineChars="200"/>
        <w:rPr>
          <w:rFonts w:hAnsi="宋体" w:cs="宋体"/>
          <w:sz w:val="24"/>
          <w:szCs w:val="24"/>
        </w:rPr>
      </w:pPr>
      <w:r>
        <w:rPr>
          <w:rFonts w:hAnsi="宋体" w:cs="宋体"/>
          <w:sz w:val="24"/>
          <w:szCs w:val="24"/>
        </w:rPr>
        <w:t>11.3  投标报价为在采购人指定地点提交服务成果所需的全部费用，其组成部分详见第二章“服务需求一览表”。采购人不再向中标供应商支付其投标报价之外的任何费用。</w:t>
      </w:r>
    </w:p>
    <w:p>
      <w:pPr>
        <w:pStyle w:val="18"/>
        <w:spacing w:line="360" w:lineRule="auto"/>
        <w:ind w:firstLine="480" w:firstLineChars="200"/>
        <w:rPr>
          <w:rFonts w:hAnsi="宋体" w:cs="宋体"/>
          <w:sz w:val="24"/>
          <w:szCs w:val="24"/>
        </w:rPr>
      </w:pPr>
      <w:r>
        <w:rPr>
          <w:rFonts w:hAnsi="宋体" w:cs="宋体"/>
          <w:sz w:val="24"/>
          <w:szCs w:val="24"/>
        </w:rPr>
        <w:t>11.4  本项目的采购代理服务费按物价部门核准的收费标准执行，见投标人须知前附表。</w:t>
      </w:r>
    </w:p>
    <w:p>
      <w:pPr>
        <w:pStyle w:val="18"/>
        <w:spacing w:line="360" w:lineRule="auto"/>
        <w:ind w:firstLine="480" w:firstLineChars="200"/>
        <w:rPr>
          <w:rFonts w:hAnsi="宋体" w:cs="宋体"/>
          <w:sz w:val="24"/>
          <w:szCs w:val="24"/>
        </w:rPr>
      </w:pPr>
      <w:r>
        <w:rPr>
          <w:rFonts w:hAnsi="宋体" w:cs="宋体"/>
          <w:sz w:val="24"/>
          <w:szCs w:val="24"/>
        </w:rPr>
        <w:t>11.5  不论投标结果如何，投标人均应自行承担与编制和递交投标文件有关的全部费用。</w:t>
      </w:r>
    </w:p>
    <w:p>
      <w:pPr>
        <w:pStyle w:val="18"/>
        <w:spacing w:line="360" w:lineRule="auto"/>
        <w:rPr>
          <w:rFonts w:hAnsi="宋体" w:cs="宋体"/>
          <w:bCs/>
          <w:sz w:val="24"/>
          <w:szCs w:val="24"/>
        </w:rPr>
      </w:pPr>
      <w:r>
        <w:rPr>
          <w:rFonts w:hAnsi="宋体" w:cs="宋体"/>
          <w:bCs/>
          <w:sz w:val="24"/>
          <w:szCs w:val="24"/>
        </w:rPr>
        <w:t>12.  投标有效期</w:t>
      </w:r>
    </w:p>
    <w:p>
      <w:pPr>
        <w:pStyle w:val="18"/>
        <w:spacing w:line="360" w:lineRule="auto"/>
        <w:ind w:firstLine="480" w:firstLineChars="200"/>
        <w:rPr>
          <w:rFonts w:hAnsi="宋体" w:cs="宋体"/>
          <w:bCs/>
          <w:sz w:val="24"/>
          <w:szCs w:val="24"/>
        </w:rPr>
      </w:pPr>
      <w:r>
        <w:rPr>
          <w:rFonts w:hAnsi="宋体" w:cs="宋体"/>
          <w:sz w:val="24"/>
          <w:szCs w:val="24"/>
        </w:rPr>
        <w:t>12.1  在投标人须知前附表规定的投标有效期内，投标人不得要求撤销或修改其投标文件。</w:t>
      </w:r>
    </w:p>
    <w:p>
      <w:pPr>
        <w:pStyle w:val="18"/>
        <w:spacing w:line="360" w:lineRule="auto"/>
        <w:ind w:firstLine="480" w:firstLineChars="200"/>
        <w:rPr>
          <w:rFonts w:hAnsi="宋体" w:cs="宋体"/>
          <w:bCs/>
          <w:sz w:val="24"/>
          <w:szCs w:val="24"/>
        </w:rPr>
      </w:pPr>
      <w:r>
        <w:rPr>
          <w:rFonts w:hAnsi="宋体" w:cs="宋体"/>
          <w:sz w:val="24"/>
          <w:szCs w:val="24"/>
        </w:rPr>
        <w:t>12.2  在特殊情况下，采购人或采购代理机构可与投标人协商延长投标有效期，这种要求与答复均应使用书面形式。投标人同意延长的，应相应延长其投标有效期，但不得要求或被允许修改或撤销其投标文件；投标人拒绝延长的，其投标在超过原有效期后失效。</w:t>
      </w:r>
    </w:p>
    <w:p>
      <w:pPr>
        <w:pStyle w:val="18"/>
        <w:spacing w:line="360" w:lineRule="auto"/>
        <w:rPr>
          <w:rFonts w:hAnsi="宋体" w:cs="宋体"/>
          <w:bCs/>
          <w:sz w:val="24"/>
          <w:szCs w:val="24"/>
        </w:rPr>
      </w:pPr>
      <w:r>
        <w:rPr>
          <w:rFonts w:hAnsi="宋体" w:cs="宋体"/>
          <w:bCs/>
          <w:sz w:val="24"/>
          <w:szCs w:val="24"/>
        </w:rPr>
        <w:t>13.  投标保证金</w:t>
      </w:r>
    </w:p>
    <w:p>
      <w:pPr>
        <w:pStyle w:val="18"/>
        <w:spacing w:line="360" w:lineRule="auto"/>
        <w:ind w:firstLine="480" w:firstLineChars="200"/>
        <w:rPr>
          <w:rFonts w:hAnsi="宋体" w:cs="宋体"/>
          <w:bCs/>
          <w:sz w:val="24"/>
          <w:szCs w:val="24"/>
        </w:rPr>
      </w:pPr>
      <w:bookmarkStart w:id="34" w:name="_Toc448343859"/>
      <w:bookmarkStart w:id="35" w:name="_Toc213326419"/>
      <w:bookmarkStart w:id="36" w:name="_Toc508092932"/>
      <w:r>
        <w:rPr>
          <w:rFonts w:hAnsi="宋体" w:cs="宋体"/>
          <w:bCs/>
          <w:sz w:val="24"/>
          <w:szCs w:val="24"/>
        </w:rPr>
        <w:t>本项目不收取投标保证金。</w:t>
      </w:r>
    </w:p>
    <w:p>
      <w:pPr>
        <w:pStyle w:val="18"/>
        <w:spacing w:line="360" w:lineRule="auto"/>
        <w:jc w:val="center"/>
        <w:outlineLvl w:val="1"/>
        <w:rPr>
          <w:rFonts w:hAnsi="宋体" w:cs="宋体"/>
          <w:b/>
          <w:sz w:val="30"/>
          <w:szCs w:val="30"/>
        </w:rPr>
      </w:pPr>
      <w:bookmarkStart w:id="37" w:name="_Toc4205"/>
      <w:r>
        <w:rPr>
          <w:rFonts w:hAnsi="宋体" w:cs="宋体"/>
          <w:b/>
          <w:sz w:val="30"/>
          <w:szCs w:val="30"/>
        </w:rPr>
        <w:t>四    投标</w:t>
      </w:r>
      <w:bookmarkEnd w:id="34"/>
      <w:bookmarkEnd w:id="35"/>
      <w:bookmarkEnd w:id="36"/>
      <w:bookmarkEnd w:id="37"/>
    </w:p>
    <w:p>
      <w:pPr>
        <w:pStyle w:val="18"/>
        <w:spacing w:line="360" w:lineRule="auto"/>
        <w:ind w:firstLine="240" w:firstLineChars="100"/>
        <w:rPr>
          <w:rFonts w:hAnsi="宋体" w:cs="宋体"/>
          <w:bCs/>
          <w:sz w:val="24"/>
          <w:szCs w:val="24"/>
        </w:rPr>
      </w:pPr>
      <w:r>
        <w:rPr>
          <w:rFonts w:hAnsi="宋体" w:cs="宋体"/>
          <w:bCs/>
          <w:sz w:val="24"/>
          <w:szCs w:val="24"/>
        </w:rPr>
        <w:t>14.  投标文件的密封</w:t>
      </w:r>
    </w:p>
    <w:p>
      <w:pPr>
        <w:pStyle w:val="18"/>
        <w:spacing w:line="360" w:lineRule="auto"/>
        <w:ind w:firstLine="241" w:firstLineChars="100"/>
        <w:rPr>
          <w:rFonts w:hAnsi="宋体" w:cs="宋体"/>
          <w:b/>
          <w:sz w:val="24"/>
          <w:szCs w:val="24"/>
        </w:rPr>
      </w:pPr>
      <w:r>
        <w:rPr>
          <w:rFonts w:hAnsi="宋体" w:cs="宋体"/>
          <w:b/>
          <w:sz w:val="24"/>
          <w:szCs w:val="24"/>
        </w:rPr>
        <w:t>14.1  投标人应将所有投标文件密封在一个外层包封中，在外层包封上标明“投标文件”。</w:t>
      </w:r>
    </w:p>
    <w:p>
      <w:pPr>
        <w:pStyle w:val="18"/>
        <w:spacing w:line="360" w:lineRule="auto"/>
        <w:ind w:firstLine="241" w:firstLineChars="100"/>
        <w:rPr>
          <w:rFonts w:hAnsi="宋体" w:cs="宋体"/>
          <w:b/>
          <w:sz w:val="24"/>
          <w:szCs w:val="24"/>
        </w:rPr>
      </w:pPr>
      <w:r>
        <w:rPr>
          <w:rFonts w:hAnsi="宋体" w:cs="宋体"/>
          <w:b/>
          <w:sz w:val="24"/>
          <w:szCs w:val="24"/>
        </w:rPr>
        <w:t>14.2 外层包封应写明项目名称、项目编号、采购人单位名称、投标人名称，并注明开标时间以前不得开封。</w:t>
      </w:r>
    </w:p>
    <w:p>
      <w:pPr>
        <w:pStyle w:val="18"/>
        <w:spacing w:line="360" w:lineRule="auto"/>
        <w:ind w:firstLine="241" w:firstLineChars="100"/>
        <w:rPr>
          <w:rFonts w:hAnsi="宋体" w:cs="宋体"/>
          <w:b/>
          <w:sz w:val="24"/>
          <w:szCs w:val="24"/>
        </w:rPr>
      </w:pPr>
      <w:r>
        <w:rPr>
          <w:rFonts w:hAnsi="宋体" w:cs="宋体"/>
          <w:b/>
          <w:sz w:val="24"/>
          <w:szCs w:val="24"/>
        </w:rPr>
        <w:t>14.3 如果外包封没有按照上述规定密封，招标代理单位将不承担投标文件错放或提前开封的责任。由此造成的提前开封的投标文件将予以拒绝，并退还给投标人。</w:t>
      </w:r>
    </w:p>
    <w:p>
      <w:pPr>
        <w:pStyle w:val="18"/>
        <w:spacing w:line="360" w:lineRule="auto"/>
        <w:ind w:firstLine="241" w:firstLineChars="100"/>
        <w:rPr>
          <w:rFonts w:hAnsi="宋体" w:cs="宋体"/>
          <w:b/>
          <w:sz w:val="24"/>
          <w:szCs w:val="24"/>
        </w:rPr>
      </w:pPr>
      <w:r>
        <w:rPr>
          <w:rFonts w:hAnsi="宋体" w:cs="宋体"/>
          <w:b/>
          <w:sz w:val="24"/>
          <w:szCs w:val="24"/>
        </w:rPr>
        <w:t>14.4 外层包封封口处应加盖密封章或单位公章，若封口处没有加盖密封章或公章或破损严重，招标代理单位将其拒收。</w:t>
      </w:r>
    </w:p>
    <w:p>
      <w:pPr>
        <w:pStyle w:val="18"/>
        <w:spacing w:line="360" w:lineRule="auto"/>
        <w:ind w:firstLine="480" w:firstLineChars="200"/>
        <w:rPr>
          <w:rFonts w:hAnsi="宋体" w:cs="宋体"/>
          <w:bCs/>
          <w:sz w:val="24"/>
          <w:szCs w:val="24"/>
        </w:rPr>
      </w:pPr>
      <w:r>
        <w:rPr>
          <w:rFonts w:hAnsi="宋体" w:cs="宋体"/>
          <w:bCs/>
          <w:sz w:val="24"/>
          <w:szCs w:val="24"/>
        </w:rPr>
        <w:t>15.  投标文件的递交</w:t>
      </w:r>
    </w:p>
    <w:p>
      <w:pPr>
        <w:pStyle w:val="18"/>
        <w:spacing w:line="360" w:lineRule="auto"/>
        <w:ind w:firstLine="480" w:firstLineChars="200"/>
        <w:rPr>
          <w:rFonts w:hAnsi="宋体" w:cs="宋体"/>
          <w:sz w:val="24"/>
          <w:szCs w:val="24"/>
        </w:rPr>
      </w:pPr>
      <w:r>
        <w:rPr>
          <w:rFonts w:hAnsi="宋体" w:cs="宋体"/>
          <w:sz w:val="24"/>
          <w:szCs w:val="24"/>
        </w:rPr>
        <w:t>15.1  投标人投标截止时间：见投标人须知前附表。</w:t>
      </w:r>
    </w:p>
    <w:p>
      <w:pPr>
        <w:pStyle w:val="18"/>
        <w:spacing w:line="360" w:lineRule="auto"/>
        <w:ind w:firstLine="480" w:firstLineChars="200"/>
        <w:rPr>
          <w:rFonts w:hAnsi="宋体" w:cs="宋体"/>
          <w:sz w:val="24"/>
          <w:szCs w:val="24"/>
        </w:rPr>
      </w:pPr>
      <w:r>
        <w:rPr>
          <w:rFonts w:hAnsi="宋体" w:cs="宋体"/>
          <w:sz w:val="24"/>
          <w:szCs w:val="24"/>
        </w:rPr>
        <w:t>15.2  投标人递交投标文件地点：见投标人须知前附表。</w:t>
      </w:r>
    </w:p>
    <w:p>
      <w:pPr>
        <w:pStyle w:val="18"/>
        <w:spacing w:line="360" w:lineRule="auto"/>
        <w:jc w:val="center"/>
        <w:rPr>
          <w:rFonts w:hAnsi="宋体" w:cs="宋体"/>
          <w:sz w:val="24"/>
          <w:szCs w:val="24"/>
        </w:rPr>
      </w:pPr>
      <w:bookmarkStart w:id="38" w:name="_Toc508092933"/>
    </w:p>
    <w:p>
      <w:pPr>
        <w:pStyle w:val="18"/>
        <w:spacing w:line="360" w:lineRule="auto"/>
        <w:jc w:val="center"/>
        <w:outlineLvl w:val="1"/>
        <w:rPr>
          <w:rFonts w:hAnsi="宋体" w:cs="宋体"/>
          <w:b/>
          <w:sz w:val="30"/>
          <w:szCs w:val="30"/>
        </w:rPr>
      </w:pPr>
      <w:bookmarkStart w:id="39" w:name="_Toc9056"/>
      <w:r>
        <w:rPr>
          <w:rFonts w:hAnsi="宋体" w:cs="宋体"/>
          <w:b/>
          <w:sz w:val="30"/>
          <w:szCs w:val="30"/>
        </w:rPr>
        <w:t>五  开标、资格审查与评标</w:t>
      </w:r>
      <w:bookmarkEnd w:id="38"/>
      <w:bookmarkEnd w:id="39"/>
    </w:p>
    <w:p>
      <w:pPr>
        <w:pStyle w:val="18"/>
        <w:spacing w:line="360" w:lineRule="auto"/>
        <w:rPr>
          <w:rFonts w:hAnsi="宋体" w:cs="宋体"/>
          <w:bCs/>
          <w:sz w:val="24"/>
          <w:szCs w:val="24"/>
        </w:rPr>
      </w:pPr>
      <w:r>
        <w:rPr>
          <w:rFonts w:hAnsi="宋体" w:cs="宋体"/>
          <w:bCs/>
          <w:sz w:val="24"/>
          <w:szCs w:val="24"/>
        </w:rPr>
        <w:t>16.  开标</w:t>
      </w:r>
    </w:p>
    <w:p>
      <w:pPr>
        <w:pStyle w:val="18"/>
        <w:spacing w:line="360" w:lineRule="auto"/>
        <w:ind w:firstLine="480" w:firstLineChars="200"/>
        <w:rPr>
          <w:rFonts w:hAnsi="宋体" w:cs="宋体"/>
          <w:sz w:val="24"/>
          <w:szCs w:val="24"/>
        </w:rPr>
      </w:pPr>
      <w:r>
        <w:rPr>
          <w:rFonts w:hAnsi="宋体" w:cs="宋体"/>
          <w:sz w:val="24"/>
          <w:szCs w:val="24"/>
        </w:rPr>
        <w:t>16.1  采购代理机构将在本章第15.1项规定的投标截止时间（即开标时间）和投标人须知前附表规定的地点公开开标，</w:t>
      </w:r>
      <w:r>
        <w:rPr>
          <w:rFonts w:hAnsi="宋体" w:cs="宋体"/>
          <w:sz w:val="24"/>
        </w:rPr>
        <w:t>投标人的法定代表人或委托代理人开标必须持证件（法定代表人凭营业执照复印件、身份证原件及复印件）或（委托代理人凭法人授权委托书原件、营业执照复印件、身份证原件及复印件）应准时参加并签到。</w:t>
      </w:r>
      <w:r>
        <w:rPr>
          <w:rFonts w:hAnsi="宋体" w:cs="宋体"/>
          <w:sz w:val="24"/>
          <w:szCs w:val="24"/>
        </w:rPr>
        <w:t>投标人的法定代表人或其委托代理人应准时参加并签到。如未按时签到，由此产生的后果由投标人自行负责。</w:t>
      </w:r>
    </w:p>
    <w:p>
      <w:pPr>
        <w:pStyle w:val="18"/>
        <w:spacing w:line="360" w:lineRule="auto"/>
        <w:ind w:firstLine="480" w:firstLineChars="200"/>
        <w:rPr>
          <w:rFonts w:hAnsi="宋体" w:cs="宋体"/>
          <w:sz w:val="24"/>
          <w:szCs w:val="24"/>
        </w:rPr>
      </w:pPr>
      <w:r>
        <w:rPr>
          <w:rFonts w:hAnsi="宋体" w:cs="宋体"/>
          <w:sz w:val="24"/>
          <w:szCs w:val="24"/>
        </w:rPr>
        <w:t>16.1.1 截标后由采购人或采购代理机构对投标人进行信用查询。</w:t>
      </w:r>
    </w:p>
    <w:p>
      <w:pPr>
        <w:pStyle w:val="18"/>
        <w:spacing w:line="360" w:lineRule="auto"/>
        <w:ind w:firstLine="480" w:firstLineChars="200"/>
        <w:rPr>
          <w:rFonts w:hAnsi="宋体" w:cs="宋体"/>
          <w:sz w:val="24"/>
          <w:szCs w:val="24"/>
        </w:rPr>
      </w:pPr>
      <w:r>
        <w:rPr>
          <w:rFonts w:hAnsi="宋体" w:cs="宋体"/>
          <w:sz w:val="24"/>
          <w:szCs w:val="24"/>
        </w:rPr>
        <w:t xml:space="preserve">查询渠道：“信用中国”网站（www.creditchina.gov.cn）、中国政府采购网（www.ccgp.gov.cn） </w:t>
      </w:r>
    </w:p>
    <w:p>
      <w:pPr>
        <w:pStyle w:val="18"/>
        <w:spacing w:line="360" w:lineRule="auto"/>
        <w:ind w:firstLine="480" w:firstLineChars="200"/>
        <w:rPr>
          <w:rFonts w:hAnsi="宋体" w:cs="宋体"/>
          <w:sz w:val="24"/>
          <w:szCs w:val="24"/>
        </w:rPr>
      </w:pPr>
      <w:r>
        <w:rPr>
          <w:rFonts w:hAnsi="宋体" w:cs="宋体"/>
          <w:sz w:val="24"/>
          <w:szCs w:val="24"/>
        </w:rPr>
        <w:t xml:space="preserve">查询截止时点：投标截止时间   </w:t>
      </w:r>
    </w:p>
    <w:p>
      <w:pPr>
        <w:pStyle w:val="18"/>
        <w:spacing w:line="360" w:lineRule="auto"/>
        <w:ind w:firstLine="480" w:firstLineChars="200"/>
        <w:rPr>
          <w:rFonts w:hAnsi="宋体" w:cs="宋体"/>
          <w:sz w:val="24"/>
          <w:szCs w:val="24"/>
        </w:rPr>
      </w:pPr>
      <w:r>
        <w:rPr>
          <w:rFonts w:hAnsi="宋体" w:cs="宋体"/>
          <w:sz w:val="24"/>
          <w:szCs w:val="24"/>
        </w:rPr>
        <w:t>查询记录和证据留存方式：在查询网站中直接打印查询记录，打印材料作为评审资料保存。</w:t>
      </w:r>
    </w:p>
    <w:p>
      <w:pPr>
        <w:pStyle w:val="18"/>
        <w:spacing w:line="360" w:lineRule="auto"/>
        <w:ind w:firstLine="480" w:firstLineChars="200"/>
        <w:rPr>
          <w:rFonts w:hAnsi="宋体" w:cs="宋体"/>
          <w:sz w:val="24"/>
          <w:szCs w:val="24"/>
        </w:rPr>
      </w:pPr>
      <w:r>
        <w:rPr>
          <w:rFonts w:hAnsi="宋体" w:cs="宋体"/>
          <w:sz w:val="24"/>
          <w:szCs w:val="24"/>
        </w:rPr>
        <w:t>信用信息使用规则：对在“信用中国”网站（www.creditchina.gov.cn） 、中国政府采购网（www.ccgp.gov.cn）被列入失信被执行人、重大税收违法案件当事人名单、政府采购严重违法失信行为记录名单，将拒绝其参与政府采购活动。</w:t>
      </w:r>
    </w:p>
    <w:p>
      <w:pPr>
        <w:pStyle w:val="18"/>
        <w:spacing w:line="360" w:lineRule="auto"/>
        <w:ind w:firstLine="480" w:firstLineChars="200"/>
        <w:rPr>
          <w:rFonts w:hAnsi="宋体" w:cs="宋体"/>
          <w:sz w:val="24"/>
          <w:szCs w:val="24"/>
        </w:rPr>
      </w:pPr>
      <w:r>
        <w:rPr>
          <w:rFonts w:hAnsi="宋体" w:cs="宋体"/>
          <w:sz w:val="24"/>
          <w:szCs w:val="24"/>
        </w:rPr>
        <w:t>16.2  开标程序：</w:t>
      </w:r>
    </w:p>
    <w:p>
      <w:pPr>
        <w:pStyle w:val="18"/>
        <w:spacing w:line="360" w:lineRule="auto"/>
        <w:ind w:firstLine="420"/>
        <w:rPr>
          <w:rFonts w:hAnsi="宋体" w:cs="宋体"/>
          <w:sz w:val="24"/>
          <w:szCs w:val="24"/>
        </w:rPr>
      </w:pPr>
      <w:r>
        <w:rPr>
          <w:rFonts w:hAnsi="宋体" w:cs="宋体"/>
          <w:sz w:val="24"/>
          <w:szCs w:val="24"/>
        </w:rPr>
        <w:t>（1）开标会由采购代理机构主持，主持人宣布开标会议开始；</w:t>
      </w:r>
    </w:p>
    <w:p>
      <w:pPr>
        <w:pStyle w:val="18"/>
        <w:spacing w:line="360" w:lineRule="auto"/>
        <w:ind w:firstLine="420"/>
        <w:rPr>
          <w:rFonts w:hAnsi="宋体" w:cs="宋体"/>
          <w:sz w:val="24"/>
          <w:szCs w:val="24"/>
        </w:rPr>
      </w:pPr>
      <w:r>
        <w:rPr>
          <w:rFonts w:hAnsi="宋体" w:cs="宋体"/>
          <w:sz w:val="24"/>
          <w:szCs w:val="24"/>
        </w:rPr>
        <w:t>（2）公布在投标截止时间前递交投标文件的投标人名称，并点名确认投标人是否派人到场；</w:t>
      </w:r>
    </w:p>
    <w:p>
      <w:pPr>
        <w:pStyle w:val="18"/>
        <w:spacing w:line="360" w:lineRule="auto"/>
        <w:ind w:firstLine="420"/>
        <w:rPr>
          <w:rFonts w:hAnsi="宋体" w:cs="宋体"/>
          <w:sz w:val="24"/>
          <w:szCs w:val="24"/>
        </w:rPr>
      </w:pPr>
      <w:r>
        <w:rPr>
          <w:rFonts w:hAnsi="宋体" w:cs="宋体"/>
          <w:sz w:val="24"/>
          <w:szCs w:val="24"/>
        </w:rPr>
        <w:t>（3）宣布开标人、唱标人、记录人、监标人（由第三方监督单位担任）等有关人员姓名；</w:t>
      </w:r>
    </w:p>
    <w:p>
      <w:pPr>
        <w:pStyle w:val="18"/>
        <w:spacing w:line="360" w:lineRule="auto"/>
        <w:ind w:firstLine="420"/>
        <w:rPr>
          <w:rFonts w:hAnsi="宋体" w:cs="宋体"/>
          <w:sz w:val="24"/>
          <w:szCs w:val="24"/>
        </w:rPr>
      </w:pPr>
      <w:r>
        <w:rPr>
          <w:rFonts w:hAnsi="宋体" w:cs="宋体"/>
          <w:sz w:val="24"/>
          <w:szCs w:val="24"/>
        </w:rPr>
        <w:t>（4）投标人代表按本章第14.1项的规定交叉检查投标文件的密封情况，并签字确认；</w:t>
      </w:r>
    </w:p>
    <w:p>
      <w:pPr>
        <w:pStyle w:val="18"/>
        <w:spacing w:line="360" w:lineRule="auto"/>
        <w:ind w:firstLine="420"/>
        <w:rPr>
          <w:rFonts w:hAnsi="宋体" w:cs="宋体"/>
          <w:sz w:val="24"/>
          <w:szCs w:val="24"/>
        </w:rPr>
      </w:pPr>
      <w:r>
        <w:rPr>
          <w:rFonts w:hAnsi="宋体" w:cs="宋体"/>
          <w:sz w:val="24"/>
          <w:szCs w:val="24"/>
        </w:rPr>
        <w:t>（5）按各投标人递交投标文件时间的先后顺序当众拆封投标文件，由唱标人宣读投标人名称、分标名称、投标文件正副本数量、投标报价、提交服务成果时间等以及采购代理机构认为有必要宣读的其他内容，记录人负责做开标记录；</w:t>
      </w:r>
    </w:p>
    <w:p>
      <w:pPr>
        <w:pStyle w:val="18"/>
        <w:spacing w:line="360" w:lineRule="auto"/>
        <w:ind w:firstLine="420"/>
        <w:rPr>
          <w:rFonts w:hAnsi="宋体" w:cs="宋体"/>
          <w:sz w:val="24"/>
          <w:szCs w:val="24"/>
        </w:rPr>
      </w:pPr>
      <w:r>
        <w:rPr>
          <w:rFonts w:hAnsi="宋体" w:cs="宋体"/>
          <w:sz w:val="24"/>
          <w:szCs w:val="24"/>
        </w:rPr>
        <w:t>（6）相关人员在开标记录上签字确认；</w:t>
      </w:r>
    </w:p>
    <w:p>
      <w:pPr>
        <w:pStyle w:val="18"/>
        <w:spacing w:line="360" w:lineRule="auto"/>
        <w:ind w:firstLine="420"/>
        <w:rPr>
          <w:rFonts w:hAnsi="宋体" w:cs="宋体"/>
          <w:sz w:val="24"/>
          <w:szCs w:val="24"/>
        </w:rPr>
      </w:pPr>
      <w:r>
        <w:rPr>
          <w:rFonts w:hAnsi="宋体" w:cs="宋体"/>
          <w:sz w:val="24"/>
          <w:szCs w:val="24"/>
        </w:rPr>
        <w:t>（7）宣布评标期间的有关事项；</w:t>
      </w:r>
    </w:p>
    <w:p>
      <w:pPr>
        <w:pStyle w:val="18"/>
        <w:spacing w:line="360" w:lineRule="auto"/>
        <w:ind w:firstLine="420"/>
        <w:rPr>
          <w:rFonts w:hAnsi="宋体" w:cs="宋体"/>
          <w:sz w:val="24"/>
          <w:szCs w:val="24"/>
        </w:rPr>
      </w:pPr>
      <w:r>
        <w:rPr>
          <w:rFonts w:hAnsi="宋体" w:cs="宋体"/>
          <w:sz w:val="24"/>
          <w:szCs w:val="24"/>
        </w:rPr>
        <w:t>（8）开标结束。</w:t>
      </w:r>
    </w:p>
    <w:p>
      <w:pPr>
        <w:pStyle w:val="18"/>
        <w:spacing w:line="360" w:lineRule="auto"/>
        <w:ind w:firstLine="420"/>
        <w:rPr>
          <w:rFonts w:hAnsi="宋体" w:cs="宋体"/>
          <w:sz w:val="24"/>
          <w:szCs w:val="24"/>
        </w:rPr>
      </w:pPr>
      <w:r>
        <w:rPr>
          <w:rFonts w:hAnsi="宋体" w:cs="宋体"/>
          <w:sz w:val="24"/>
          <w:szCs w:val="24"/>
        </w:rPr>
        <w:t>16.3资格审查</w:t>
      </w:r>
    </w:p>
    <w:p>
      <w:pPr>
        <w:pStyle w:val="18"/>
        <w:spacing w:line="360" w:lineRule="auto"/>
        <w:ind w:firstLine="360"/>
        <w:rPr>
          <w:rFonts w:hAnsi="宋体" w:cs="宋体"/>
          <w:b/>
          <w:bCs/>
          <w:sz w:val="24"/>
          <w:szCs w:val="24"/>
        </w:rPr>
      </w:pPr>
      <w:r>
        <w:rPr>
          <w:rFonts w:hAnsi="宋体" w:cs="宋体"/>
          <w:b/>
          <w:bCs/>
          <w:sz w:val="24"/>
          <w:szCs w:val="24"/>
        </w:rPr>
        <w:t>采购人依据法律法规和招标文件的规定，对投标文件中的资格文件进行审查，以确定投标供应商是否具备投标资格。合格投标人不足3家的，不得评标。</w:t>
      </w:r>
    </w:p>
    <w:p>
      <w:pPr>
        <w:pStyle w:val="18"/>
        <w:spacing w:line="360" w:lineRule="auto"/>
        <w:rPr>
          <w:rFonts w:hAnsi="宋体" w:cs="宋体"/>
          <w:bCs/>
          <w:sz w:val="24"/>
          <w:szCs w:val="24"/>
        </w:rPr>
      </w:pPr>
      <w:r>
        <w:rPr>
          <w:rFonts w:hAnsi="宋体" w:cs="宋体"/>
          <w:bCs/>
          <w:sz w:val="24"/>
          <w:szCs w:val="24"/>
        </w:rPr>
        <w:t>17.  评标</w:t>
      </w:r>
    </w:p>
    <w:p>
      <w:pPr>
        <w:pStyle w:val="18"/>
        <w:spacing w:line="360" w:lineRule="auto"/>
        <w:ind w:firstLine="480" w:firstLineChars="200"/>
        <w:rPr>
          <w:rFonts w:hAnsi="宋体" w:cs="宋体"/>
          <w:sz w:val="24"/>
          <w:szCs w:val="24"/>
        </w:rPr>
      </w:pPr>
      <w:r>
        <w:rPr>
          <w:rFonts w:hAnsi="宋体" w:cs="宋体"/>
          <w:sz w:val="24"/>
          <w:szCs w:val="24"/>
        </w:rPr>
        <w:t>17.1  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pPr>
        <w:pStyle w:val="18"/>
        <w:spacing w:line="360" w:lineRule="auto"/>
        <w:ind w:firstLine="480" w:firstLineChars="200"/>
        <w:rPr>
          <w:rFonts w:hAnsi="宋体" w:cs="宋体"/>
          <w:sz w:val="24"/>
          <w:szCs w:val="24"/>
        </w:rPr>
      </w:pPr>
      <w:r>
        <w:rPr>
          <w:rFonts w:hAnsi="宋体" w:cs="宋体"/>
          <w:sz w:val="24"/>
          <w:szCs w:val="24"/>
        </w:rPr>
        <w:t>17.2  评标原则：评标活动遵循公平、公正、科学和择优的原则。</w:t>
      </w:r>
    </w:p>
    <w:p>
      <w:pPr>
        <w:pStyle w:val="18"/>
        <w:spacing w:line="360" w:lineRule="auto"/>
        <w:ind w:firstLine="480" w:firstLineChars="200"/>
        <w:rPr>
          <w:rFonts w:hAnsi="宋体" w:cs="宋体"/>
          <w:sz w:val="24"/>
          <w:szCs w:val="24"/>
        </w:rPr>
      </w:pPr>
      <w:r>
        <w:rPr>
          <w:rFonts w:hAnsi="宋体" w:cs="宋体"/>
          <w:sz w:val="24"/>
          <w:szCs w:val="24"/>
        </w:rPr>
        <w:t>17.3  评标方法：评标委员会按照投标人须知前附表和第三章“评标方法”规定的方法、评审因素和标准对投标文件进行评审。在评标中，不得改变第三章“评标办法”规定的方法、评审因素和标准；第三章“评标办法”没有规定的方法、评审因素和标准，不作为评标依据。</w:t>
      </w:r>
    </w:p>
    <w:p>
      <w:pPr>
        <w:pStyle w:val="18"/>
        <w:spacing w:line="360" w:lineRule="auto"/>
        <w:ind w:firstLine="480" w:firstLineChars="200"/>
        <w:rPr>
          <w:rFonts w:hAnsi="宋体" w:cs="宋体"/>
          <w:sz w:val="24"/>
          <w:szCs w:val="24"/>
        </w:rPr>
      </w:pPr>
      <w:r>
        <w:rPr>
          <w:rFonts w:hAnsi="宋体" w:cs="宋体"/>
          <w:sz w:val="24"/>
          <w:szCs w:val="24"/>
        </w:rPr>
        <w:t xml:space="preserve">17.4  </w:t>
      </w:r>
      <w:r>
        <w:rPr>
          <w:rFonts w:hAnsi="宋体" w:cs="宋体"/>
          <w:bCs/>
          <w:sz w:val="24"/>
          <w:szCs w:val="24"/>
        </w:rPr>
        <w:t>评标程序：</w:t>
      </w:r>
    </w:p>
    <w:p>
      <w:pPr>
        <w:pStyle w:val="18"/>
        <w:spacing w:line="360" w:lineRule="auto"/>
        <w:ind w:firstLine="480" w:firstLineChars="200"/>
        <w:rPr>
          <w:rFonts w:hAnsi="宋体" w:cs="宋体"/>
          <w:sz w:val="24"/>
          <w:szCs w:val="24"/>
        </w:rPr>
      </w:pPr>
      <w:r>
        <w:rPr>
          <w:rFonts w:hAnsi="宋体" w:cs="宋体"/>
          <w:bCs/>
          <w:sz w:val="24"/>
          <w:szCs w:val="24"/>
        </w:rPr>
        <w:t>17.4.1  采购代理机构项目负责人宣读评标现场纪律要求，集中管理通讯工具，询问在场人员是否申请回避；</w:t>
      </w:r>
    </w:p>
    <w:p>
      <w:pPr>
        <w:pStyle w:val="18"/>
        <w:spacing w:line="360" w:lineRule="auto"/>
        <w:ind w:firstLine="480" w:firstLineChars="200"/>
        <w:rPr>
          <w:rFonts w:hAnsi="宋体" w:cs="宋体"/>
          <w:sz w:val="24"/>
          <w:szCs w:val="24"/>
        </w:rPr>
      </w:pPr>
      <w:r>
        <w:rPr>
          <w:rFonts w:hAnsi="宋体" w:cs="宋体"/>
          <w:bCs/>
          <w:sz w:val="24"/>
          <w:szCs w:val="24"/>
        </w:rPr>
        <w:t>17.4.2  采购代理机构项目负责人介绍项目概况及评标委员会组成情况（但不得发表影响评审的倾向性、歧视性言论），推选评标组长（原则上采购人不得担任评标组长）；</w:t>
      </w:r>
    </w:p>
    <w:p>
      <w:pPr>
        <w:spacing w:line="360" w:lineRule="auto"/>
        <w:ind w:firstLine="414"/>
        <w:rPr>
          <w:rFonts w:ascii="宋体" w:hAnsi="宋体" w:eastAsia="宋体"/>
          <w:sz w:val="24"/>
        </w:rPr>
      </w:pPr>
      <w:r>
        <w:rPr>
          <w:rFonts w:hint="eastAsia" w:ascii="宋体" w:hAnsi="宋体" w:eastAsia="宋体"/>
          <w:sz w:val="24"/>
        </w:rPr>
        <w:t>17.4.3.1投标文件初审。符合性检查：依据招标文件的规定，从投标文件的有效性、完整性和对招标文件的响应程度进行审查，以确定是否对招标文件的实质性要求和条件作出响应。</w:t>
      </w:r>
    </w:p>
    <w:p>
      <w:pPr>
        <w:spacing w:line="360" w:lineRule="auto"/>
        <w:ind w:firstLine="306"/>
        <w:rPr>
          <w:rFonts w:ascii="宋体" w:hAnsi="宋体" w:eastAsia="宋体"/>
          <w:sz w:val="24"/>
        </w:rPr>
      </w:pPr>
      <w:r>
        <w:rPr>
          <w:rFonts w:hint="eastAsia" w:ascii="宋体" w:hAnsi="宋体" w:eastAsia="宋体"/>
          <w:sz w:val="24"/>
        </w:rPr>
        <w:t>(1)有下列情形之一的视为投标人相互串通投标，投标文件将被视为无效。</w:t>
      </w:r>
    </w:p>
    <w:p>
      <w:pPr>
        <w:spacing w:line="360" w:lineRule="auto"/>
        <w:ind w:firstLine="306"/>
        <w:rPr>
          <w:rFonts w:ascii="宋体" w:hAnsi="宋体" w:eastAsia="宋体"/>
          <w:sz w:val="24"/>
        </w:rPr>
      </w:pPr>
      <w:r>
        <w:rPr>
          <w:rFonts w:hint="eastAsia" w:ascii="宋体" w:hAnsi="宋体" w:eastAsia="宋体"/>
          <w:sz w:val="24"/>
        </w:rPr>
        <w:t>①不同投标人的投标文件由同一单位或者个人编制；</w:t>
      </w:r>
    </w:p>
    <w:p>
      <w:pPr>
        <w:spacing w:line="360" w:lineRule="auto"/>
        <w:ind w:firstLine="306"/>
        <w:rPr>
          <w:rFonts w:ascii="宋体" w:hAnsi="宋体" w:eastAsia="宋体"/>
          <w:sz w:val="24"/>
        </w:rPr>
      </w:pPr>
      <w:r>
        <w:rPr>
          <w:rFonts w:hint="eastAsia" w:ascii="宋体" w:hAnsi="宋体" w:eastAsia="宋体"/>
          <w:sz w:val="24"/>
        </w:rPr>
        <w:t>②不同投标人委托同一单位或者个人办理投标事宜;</w:t>
      </w:r>
    </w:p>
    <w:p>
      <w:pPr>
        <w:spacing w:line="360" w:lineRule="auto"/>
        <w:ind w:firstLine="306"/>
        <w:rPr>
          <w:rFonts w:ascii="宋体" w:hAnsi="宋体" w:eastAsia="宋体"/>
          <w:sz w:val="24"/>
        </w:rPr>
      </w:pPr>
      <w:r>
        <w:rPr>
          <w:rFonts w:hint="eastAsia" w:ascii="宋体" w:hAnsi="宋体" w:eastAsia="宋体"/>
          <w:sz w:val="24"/>
        </w:rPr>
        <w:t>③不同的投标人的投标文件载明的项目管理员为同一个人;</w:t>
      </w:r>
    </w:p>
    <w:p>
      <w:pPr>
        <w:spacing w:line="360" w:lineRule="auto"/>
        <w:ind w:firstLine="306"/>
        <w:rPr>
          <w:rFonts w:ascii="宋体" w:hAnsi="宋体" w:eastAsia="宋体"/>
          <w:sz w:val="24"/>
        </w:rPr>
      </w:pPr>
      <w:r>
        <w:rPr>
          <w:rFonts w:hint="eastAsia" w:ascii="宋体" w:hAnsi="宋体" w:eastAsia="宋体"/>
          <w:sz w:val="24"/>
        </w:rPr>
        <w:t>④不同投标人的投标文件异常一致或投标报价呈规律性差异;</w:t>
      </w:r>
    </w:p>
    <w:p>
      <w:pPr>
        <w:spacing w:line="360" w:lineRule="auto"/>
        <w:ind w:firstLine="306"/>
        <w:rPr>
          <w:rFonts w:ascii="宋体" w:hAnsi="宋体" w:eastAsia="宋体"/>
          <w:sz w:val="24"/>
        </w:rPr>
      </w:pPr>
      <w:r>
        <w:rPr>
          <w:rFonts w:hint="eastAsia" w:ascii="宋体" w:hAnsi="宋体" w:eastAsia="宋体"/>
          <w:sz w:val="24"/>
        </w:rPr>
        <w:t>⑤不同投标人的投标文件相互混装;</w:t>
      </w:r>
    </w:p>
    <w:p>
      <w:pPr>
        <w:spacing w:line="360" w:lineRule="auto"/>
        <w:ind w:firstLine="306"/>
        <w:rPr>
          <w:rFonts w:ascii="宋体" w:hAnsi="宋体" w:eastAsia="宋体"/>
          <w:sz w:val="24"/>
        </w:rPr>
      </w:pPr>
      <w:r>
        <w:rPr>
          <w:rFonts w:hint="eastAsia" w:ascii="宋体" w:hAnsi="宋体" w:eastAsia="宋体"/>
          <w:sz w:val="24"/>
        </w:rPr>
        <w:t>（2）关联供应商不得参加同一合同项下政府采购活动，否则投标文件将被视为无效</w:t>
      </w:r>
    </w:p>
    <w:p>
      <w:pPr>
        <w:spacing w:line="360" w:lineRule="auto"/>
        <w:ind w:firstLine="306"/>
        <w:rPr>
          <w:rFonts w:ascii="宋体" w:hAnsi="宋体" w:eastAsia="宋体"/>
          <w:sz w:val="24"/>
        </w:rPr>
      </w:pPr>
      <w:r>
        <w:rPr>
          <w:rFonts w:hint="eastAsia" w:ascii="宋体" w:hAnsi="宋体" w:eastAsia="宋体"/>
          <w:sz w:val="24"/>
        </w:rPr>
        <w:t>①单位负责人为同一人或者存在直接控股、管理关系的不同的供应商，不得参加同一合同项下的政府采购活动;</w:t>
      </w:r>
    </w:p>
    <w:p>
      <w:pPr>
        <w:spacing w:line="360" w:lineRule="auto"/>
        <w:ind w:firstLine="306"/>
        <w:rPr>
          <w:rFonts w:ascii="宋体" w:hAnsi="宋体" w:eastAsia="宋体"/>
          <w:sz w:val="24"/>
        </w:rPr>
      </w:pPr>
      <w:r>
        <w:rPr>
          <w:rFonts w:hint="eastAsia" w:ascii="宋体" w:hAnsi="宋体" w:eastAsia="宋体"/>
          <w:sz w:val="24"/>
        </w:rPr>
        <w:t>②生产厂商授权给供应商后自己不得参加同一合同项下的政府采购活动；生产厂商对同一品牌同一型号的货物，仅能委托一个代理商参加投标。</w:t>
      </w:r>
    </w:p>
    <w:p>
      <w:pPr>
        <w:pStyle w:val="18"/>
        <w:spacing w:line="360" w:lineRule="auto"/>
        <w:ind w:firstLine="720"/>
        <w:rPr>
          <w:rFonts w:hAnsi="宋体" w:cs="宋体"/>
          <w:sz w:val="24"/>
          <w:szCs w:val="24"/>
        </w:rPr>
      </w:pPr>
      <w:r>
        <w:rPr>
          <w:rFonts w:hAnsi="宋体" w:cs="宋体"/>
          <w:sz w:val="24"/>
          <w:szCs w:val="24"/>
        </w:rPr>
        <w:t>17.4.3.2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18"/>
        <w:spacing w:line="360" w:lineRule="auto"/>
        <w:ind w:firstLine="720" w:firstLineChars="300"/>
        <w:rPr>
          <w:rFonts w:hAnsi="宋体" w:cs="宋体"/>
          <w:sz w:val="24"/>
          <w:szCs w:val="24"/>
        </w:rPr>
      </w:pPr>
      <w:r>
        <w:rPr>
          <w:rFonts w:hAnsi="宋体" w:cs="宋体"/>
          <w:sz w:val="24"/>
          <w:szCs w:val="24"/>
        </w:rPr>
        <w:t>17.4.3.3比较与评价。按招标文件中规定的评标方法和标准，对资格性检查和符合性检查合格的投标文件进行商务和技术评估，综合比较与评价。在对商务、技术及其他内容的比较和评价结束前，评标委员会不能接触、比较和评价投标报价。</w:t>
      </w:r>
    </w:p>
    <w:p>
      <w:pPr>
        <w:pStyle w:val="18"/>
        <w:spacing w:line="360" w:lineRule="auto"/>
        <w:ind w:firstLine="600" w:firstLineChars="250"/>
        <w:rPr>
          <w:rFonts w:hAnsi="宋体" w:cs="宋体"/>
          <w:sz w:val="24"/>
          <w:szCs w:val="24"/>
        </w:rPr>
      </w:pPr>
      <w:r>
        <w:rPr>
          <w:rFonts w:hAnsi="宋体" w:cs="宋体"/>
          <w:sz w:val="24"/>
          <w:szCs w:val="24"/>
        </w:rPr>
        <w:t>17.4.3.4报价评审。评标委员会对投标人的报价文件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8"/>
        <w:spacing w:line="360" w:lineRule="auto"/>
        <w:ind w:firstLine="720"/>
        <w:rPr>
          <w:rFonts w:hAnsi="宋体" w:cs="宋体"/>
          <w:sz w:val="24"/>
          <w:szCs w:val="24"/>
        </w:rPr>
      </w:pPr>
      <w:r>
        <w:rPr>
          <w:rFonts w:hAnsi="宋体" w:cs="宋体"/>
          <w:sz w:val="24"/>
          <w:szCs w:val="24"/>
        </w:rPr>
        <w:t>17.4.3.5编写评标报告，并确定中标供应商名单。</w:t>
      </w:r>
    </w:p>
    <w:p>
      <w:pPr>
        <w:pStyle w:val="18"/>
        <w:spacing w:line="360" w:lineRule="auto"/>
        <w:ind w:firstLine="720" w:firstLineChars="300"/>
        <w:rPr>
          <w:rFonts w:hAnsi="宋体" w:cs="宋体"/>
          <w:bCs/>
          <w:sz w:val="24"/>
          <w:szCs w:val="24"/>
        </w:rPr>
      </w:pPr>
      <w:r>
        <w:rPr>
          <w:rFonts w:hAnsi="宋体" w:cs="宋体"/>
          <w:sz w:val="24"/>
          <w:szCs w:val="24"/>
        </w:rPr>
        <w:t>17.4.4  采购代理机构对评标过程和评分、评标结论进行核对和复核，如有错漏，请当事评委进行校正，按校正后的结果确定中标供应商。</w:t>
      </w:r>
    </w:p>
    <w:p>
      <w:pPr>
        <w:pStyle w:val="18"/>
        <w:spacing w:line="360" w:lineRule="auto"/>
        <w:ind w:firstLine="480" w:firstLineChars="200"/>
        <w:rPr>
          <w:rFonts w:hAnsi="宋体" w:cs="宋体"/>
          <w:bCs/>
          <w:sz w:val="24"/>
          <w:szCs w:val="24"/>
        </w:rPr>
      </w:pPr>
      <w:r>
        <w:rPr>
          <w:rFonts w:hAnsi="宋体" w:cs="宋体"/>
          <w:sz w:val="24"/>
          <w:szCs w:val="24"/>
        </w:rPr>
        <w:t>17.5  在确定中标供应商前，采购人或采购代理机构不得与投标供应商就投标价格、投标方案等实质性内容进行谈判。</w:t>
      </w:r>
    </w:p>
    <w:p>
      <w:pPr>
        <w:pStyle w:val="18"/>
        <w:spacing w:line="360" w:lineRule="auto"/>
        <w:ind w:firstLine="480" w:firstLineChars="200"/>
        <w:rPr>
          <w:rFonts w:hAnsi="宋体" w:cs="宋体"/>
          <w:bCs/>
          <w:sz w:val="24"/>
          <w:szCs w:val="24"/>
        </w:rPr>
      </w:pPr>
      <w:r>
        <w:rPr>
          <w:rFonts w:hAnsi="宋体" w:cs="宋体"/>
          <w:sz w:val="24"/>
          <w:szCs w:val="24"/>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pStyle w:val="18"/>
        <w:spacing w:line="360" w:lineRule="auto"/>
        <w:rPr>
          <w:rFonts w:hAnsi="宋体" w:cs="宋体"/>
          <w:bCs/>
          <w:sz w:val="24"/>
          <w:szCs w:val="24"/>
        </w:rPr>
      </w:pPr>
      <w:r>
        <w:rPr>
          <w:rFonts w:hAnsi="宋体" w:cs="宋体"/>
          <w:bCs/>
          <w:sz w:val="24"/>
          <w:szCs w:val="24"/>
        </w:rPr>
        <w:t>18.  投标文件的修正</w:t>
      </w:r>
    </w:p>
    <w:p>
      <w:pPr>
        <w:pStyle w:val="18"/>
        <w:spacing w:line="360" w:lineRule="auto"/>
        <w:ind w:firstLine="410" w:firstLineChars="171"/>
        <w:rPr>
          <w:rFonts w:hAnsi="宋体" w:cs="宋体"/>
          <w:sz w:val="24"/>
          <w:szCs w:val="24"/>
        </w:rPr>
      </w:pPr>
      <w:r>
        <w:rPr>
          <w:rFonts w:hAnsi="宋体" w:cs="宋体"/>
          <w:sz w:val="24"/>
          <w:szCs w:val="24"/>
        </w:rPr>
        <w:t>18.1  如果出现计算或表达上的错误，修正的原则如下：</w:t>
      </w:r>
    </w:p>
    <w:p>
      <w:pPr>
        <w:pStyle w:val="18"/>
        <w:spacing w:line="360" w:lineRule="auto"/>
        <w:ind w:firstLine="480" w:firstLineChars="200"/>
        <w:rPr>
          <w:rFonts w:hAnsi="宋体" w:cs="宋体"/>
          <w:sz w:val="24"/>
          <w:szCs w:val="24"/>
        </w:rPr>
      </w:pPr>
      <w:r>
        <w:rPr>
          <w:rFonts w:hAnsi="宋体" w:cs="宋体"/>
          <w:sz w:val="24"/>
          <w:szCs w:val="24"/>
        </w:rPr>
        <w:t>（1）投标文件中开标一览表（报价表）内容与投标文件中相应内容不一致的，以开标一览表（报价表）为准；</w:t>
      </w:r>
    </w:p>
    <w:p>
      <w:pPr>
        <w:pStyle w:val="18"/>
        <w:spacing w:line="360" w:lineRule="auto"/>
        <w:ind w:firstLine="480" w:firstLineChars="200"/>
        <w:rPr>
          <w:rFonts w:hAnsi="宋体" w:cs="宋体"/>
          <w:sz w:val="24"/>
          <w:szCs w:val="24"/>
        </w:rPr>
      </w:pPr>
      <w:r>
        <w:rPr>
          <w:rFonts w:hAnsi="宋体" w:cs="宋体"/>
          <w:sz w:val="24"/>
          <w:szCs w:val="24"/>
        </w:rPr>
        <w:t>（2）大写金额和小写金额不一致的，以大写金额为准；</w:t>
      </w:r>
    </w:p>
    <w:p>
      <w:pPr>
        <w:pStyle w:val="18"/>
        <w:spacing w:line="360" w:lineRule="auto"/>
        <w:ind w:firstLine="480" w:firstLineChars="200"/>
        <w:rPr>
          <w:rFonts w:hAnsi="宋体" w:cs="宋体"/>
          <w:sz w:val="24"/>
          <w:szCs w:val="24"/>
        </w:rPr>
      </w:pPr>
      <w:r>
        <w:rPr>
          <w:rFonts w:hAnsi="宋体" w:cs="宋体"/>
          <w:sz w:val="24"/>
          <w:szCs w:val="24"/>
        </w:rPr>
        <w:t>（3）单价金额小数点或者百分比有明显错位的，以开标一览表的总价为准，并修改单价；</w:t>
      </w:r>
    </w:p>
    <w:p>
      <w:pPr>
        <w:pStyle w:val="18"/>
        <w:spacing w:line="360" w:lineRule="auto"/>
        <w:ind w:firstLine="480" w:firstLineChars="200"/>
        <w:rPr>
          <w:rFonts w:hAnsi="宋体" w:cs="宋体"/>
          <w:sz w:val="24"/>
          <w:szCs w:val="24"/>
        </w:rPr>
      </w:pPr>
      <w:r>
        <w:rPr>
          <w:rFonts w:hAnsi="宋体" w:cs="宋体"/>
          <w:sz w:val="24"/>
          <w:szCs w:val="24"/>
        </w:rPr>
        <w:t>（4）总价金额与按单价汇总金额不一致的，以单价金额计算结果为准。</w:t>
      </w:r>
    </w:p>
    <w:p>
      <w:pPr>
        <w:pStyle w:val="18"/>
        <w:spacing w:line="360" w:lineRule="auto"/>
        <w:ind w:firstLine="480" w:firstLineChars="200"/>
        <w:rPr>
          <w:rFonts w:hAnsi="宋体" w:cs="宋体"/>
          <w:sz w:val="24"/>
          <w:szCs w:val="24"/>
        </w:rPr>
      </w:pPr>
      <w:r>
        <w:rPr>
          <w:rFonts w:hAnsi="宋体" w:cs="宋体"/>
          <w:sz w:val="24"/>
          <w:szCs w:val="24"/>
        </w:rPr>
        <w:t>18.2同时出现两种以上不一致的，按照本条款规定的顺序修正。修正后的报价按照本章17.4.3.2的规定经投标人确认后产生约束力，投标人不确认的，其投标无效。</w:t>
      </w:r>
    </w:p>
    <w:p>
      <w:pPr>
        <w:pStyle w:val="18"/>
        <w:spacing w:line="360" w:lineRule="auto"/>
        <w:rPr>
          <w:rFonts w:hAnsi="宋体" w:cs="宋体"/>
          <w:b/>
          <w:bCs/>
          <w:sz w:val="24"/>
          <w:szCs w:val="24"/>
        </w:rPr>
      </w:pPr>
      <w:r>
        <w:rPr>
          <w:rFonts w:hAnsi="宋体" w:cs="宋体"/>
          <w:b/>
          <w:bCs/>
          <w:sz w:val="24"/>
          <w:szCs w:val="24"/>
        </w:rPr>
        <w:t>19.  拒绝接收</w:t>
      </w:r>
    </w:p>
    <w:p>
      <w:pPr>
        <w:pStyle w:val="18"/>
        <w:spacing w:line="360" w:lineRule="auto"/>
        <w:ind w:firstLine="480" w:firstLineChars="200"/>
        <w:rPr>
          <w:rFonts w:hAnsi="宋体" w:cs="宋体"/>
          <w:sz w:val="24"/>
          <w:szCs w:val="24"/>
        </w:rPr>
      </w:pPr>
      <w:r>
        <w:rPr>
          <w:rFonts w:hAnsi="宋体" w:cs="宋体"/>
          <w:sz w:val="24"/>
          <w:szCs w:val="24"/>
        </w:rPr>
        <w:t>19.1 投标人未在本章第15.1项规定的时间之前将投标文件送达至本章第15.2项指定地点的，采购代理机构应当拒绝接收该投标人的投标文件。</w:t>
      </w:r>
    </w:p>
    <w:p>
      <w:pPr>
        <w:pStyle w:val="18"/>
        <w:spacing w:line="360" w:lineRule="auto"/>
        <w:rPr>
          <w:rFonts w:hAnsi="宋体" w:cs="宋体"/>
          <w:b/>
          <w:bCs/>
          <w:sz w:val="24"/>
          <w:szCs w:val="24"/>
        </w:rPr>
      </w:pPr>
      <w:r>
        <w:rPr>
          <w:rFonts w:hAnsi="宋体" w:cs="宋体"/>
          <w:b/>
          <w:bCs/>
          <w:sz w:val="24"/>
          <w:szCs w:val="24"/>
        </w:rPr>
        <w:t>20.  无效投标</w:t>
      </w:r>
    </w:p>
    <w:p>
      <w:pPr>
        <w:pStyle w:val="18"/>
        <w:spacing w:line="360" w:lineRule="auto"/>
        <w:ind w:firstLine="720"/>
        <w:rPr>
          <w:rFonts w:hAnsi="宋体" w:cs="宋体"/>
          <w:sz w:val="24"/>
          <w:szCs w:val="24"/>
        </w:rPr>
      </w:pPr>
      <w:r>
        <w:rPr>
          <w:rFonts w:hAnsi="宋体" w:cs="宋体"/>
          <w:sz w:val="24"/>
          <w:szCs w:val="24"/>
        </w:rPr>
        <w:t>★20.1  属下列情形之一的，投标人的投标无效：</w:t>
      </w:r>
    </w:p>
    <w:p>
      <w:pPr>
        <w:pStyle w:val="18"/>
        <w:spacing w:line="360" w:lineRule="auto"/>
        <w:ind w:firstLine="720"/>
        <w:rPr>
          <w:rFonts w:hAnsi="宋体" w:cs="宋体"/>
          <w:sz w:val="24"/>
          <w:szCs w:val="24"/>
        </w:rPr>
      </w:pPr>
      <w:r>
        <w:rPr>
          <w:rFonts w:hAnsi="宋体" w:cs="宋体"/>
          <w:sz w:val="24"/>
          <w:szCs w:val="24"/>
        </w:rPr>
        <w:t>（1）投标人或投标文件不符合本章第3项规定的；</w:t>
      </w:r>
    </w:p>
    <w:p>
      <w:pPr>
        <w:pStyle w:val="18"/>
        <w:spacing w:line="360" w:lineRule="auto"/>
        <w:ind w:firstLine="720"/>
        <w:rPr>
          <w:rFonts w:hAnsi="宋体" w:cs="宋体"/>
          <w:sz w:val="24"/>
          <w:szCs w:val="24"/>
        </w:rPr>
      </w:pPr>
      <w:r>
        <w:rPr>
          <w:rFonts w:hAnsi="宋体" w:cs="宋体"/>
          <w:sz w:val="24"/>
          <w:szCs w:val="24"/>
        </w:rPr>
        <w:t xml:space="preserve">（2）投标文件未按本章第8.8项的规定标识或未按规定的正、副本数量递交的； </w:t>
      </w:r>
    </w:p>
    <w:p>
      <w:pPr>
        <w:pStyle w:val="18"/>
        <w:spacing w:line="360" w:lineRule="auto"/>
        <w:ind w:firstLine="720"/>
        <w:rPr>
          <w:rFonts w:hAnsi="宋体" w:cs="宋体"/>
          <w:sz w:val="24"/>
          <w:szCs w:val="24"/>
        </w:rPr>
      </w:pPr>
      <w:r>
        <w:rPr>
          <w:rFonts w:hAnsi="宋体" w:cs="宋体"/>
          <w:sz w:val="24"/>
          <w:szCs w:val="24"/>
        </w:rPr>
        <w:t>（3）投标文件未按本章第10.1项的规定编写和提交的（包括缺少应提交的文件或格式不符合第五章“投标文件格式”的要求）；</w:t>
      </w:r>
    </w:p>
    <w:p>
      <w:pPr>
        <w:pStyle w:val="18"/>
        <w:spacing w:line="360" w:lineRule="auto"/>
        <w:ind w:firstLine="720"/>
        <w:rPr>
          <w:rFonts w:hAnsi="宋体" w:cs="宋体"/>
          <w:sz w:val="24"/>
          <w:szCs w:val="24"/>
        </w:rPr>
      </w:pPr>
      <w:r>
        <w:rPr>
          <w:rFonts w:hAnsi="宋体" w:cs="宋体"/>
          <w:sz w:val="24"/>
          <w:szCs w:val="24"/>
        </w:rPr>
        <w:t>（4）投标文件不符合本章第10.2项规定的；</w:t>
      </w:r>
    </w:p>
    <w:p>
      <w:pPr>
        <w:pStyle w:val="18"/>
        <w:spacing w:line="360" w:lineRule="auto"/>
        <w:ind w:firstLine="720"/>
        <w:rPr>
          <w:rFonts w:hAnsi="宋体" w:cs="宋体"/>
          <w:sz w:val="24"/>
          <w:szCs w:val="24"/>
        </w:rPr>
      </w:pPr>
      <w:r>
        <w:rPr>
          <w:rFonts w:hAnsi="宋体" w:cs="宋体"/>
          <w:sz w:val="24"/>
          <w:szCs w:val="24"/>
        </w:rPr>
        <w:t>（5）投标人报价不符合本章第11项规定或超过采购预算的或超过分项最高限价的或评标委员会认定低于成本报价的；</w:t>
      </w:r>
    </w:p>
    <w:p>
      <w:pPr>
        <w:pStyle w:val="18"/>
        <w:spacing w:line="360" w:lineRule="auto"/>
        <w:ind w:firstLine="720"/>
        <w:rPr>
          <w:rFonts w:hAnsi="宋体" w:cs="宋体"/>
          <w:sz w:val="24"/>
          <w:szCs w:val="24"/>
        </w:rPr>
      </w:pPr>
      <w:r>
        <w:rPr>
          <w:rFonts w:hAnsi="宋体" w:cs="宋体"/>
          <w:sz w:val="24"/>
          <w:szCs w:val="24"/>
        </w:rPr>
        <w:t>（6）投标文件不符合本章第14.1项规定的；</w:t>
      </w:r>
    </w:p>
    <w:p>
      <w:pPr>
        <w:pStyle w:val="18"/>
        <w:spacing w:line="360" w:lineRule="auto"/>
        <w:ind w:firstLine="720"/>
        <w:rPr>
          <w:rFonts w:hAnsi="宋体" w:cs="宋体"/>
          <w:sz w:val="24"/>
          <w:szCs w:val="24"/>
        </w:rPr>
      </w:pPr>
      <w:r>
        <w:rPr>
          <w:rFonts w:hAnsi="宋体" w:cs="宋体"/>
          <w:sz w:val="24"/>
          <w:szCs w:val="24"/>
        </w:rPr>
        <w:t>（7）投标人出现本章第17.4.3.1项所述的投标文件将被视为无效的情形的；</w:t>
      </w:r>
    </w:p>
    <w:p>
      <w:pPr>
        <w:pStyle w:val="18"/>
        <w:spacing w:line="360" w:lineRule="auto"/>
        <w:ind w:firstLine="720"/>
        <w:rPr>
          <w:rFonts w:hAnsi="宋体" w:cs="宋体"/>
          <w:sz w:val="24"/>
          <w:szCs w:val="24"/>
        </w:rPr>
      </w:pPr>
      <w:r>
        <w:rPr>
          <w:rFonts w:hAnsi="宋体" w:cs="宋体"/>
          <w:sz w:val="24"/>
          <w:szCs w:val="24"/>
        </w:rPr>
        <w:t>（8）投标人出现本章第18.2项所述情形的；</w:t>
      </w:r>
    </w:p>
    <w:p>
      <w:pPr>
        <w:pStyle w:val="18"/>
        <w:spacing w:line="360" w:lineRule="auto"/>
        <w:ind w:firstLine="720"/>
        <w:rPr>
          <w:rFonts w:hAnsi="宋体" w:cs="宋体"/>
          <w:sz w:val="24"/>
          <w:szCs w:val="24"/>
        </w:rPr>
      </w:pPr>
      <w:r>
        <w:rPr>
          <w:rFonts w:hAnsi="宋体" w:cs="宋体"/>
          <w:sz w:val="24"/>
          <w:szCs w:val="24"/>
        </w:rPr>
        <w:t>（9）投标文件未对招标文件提出的要求和条件作出实质性响应的；</w:t>
      </w:r>
    </w:p>
    <w:p>
      <w:pPr>
        <w:pStyle w:val="18"/>
        <w:spacing w:line="360" w:lineRule="auto"/>
        <w:ind w:firstLine="720"/>
        <w:rPr>
          <w:rFonts w:hAnsi="宋体" w:cs="宋体"/>
          <w:sz w:val="24"/>
          <w:szCs w:val="24"/>
        </w:rPr>
      </w:pPr>
      <w:r>
        <w:rPr>
          <w:rFonts w:hAnsi="宋体" w:cs="宋体"/>
          <w:sz w:val="24"/>
          <w:szCs w:val="24"/>
        </w:rPr>
        <w:t>（10）投标文件附有采购需求以外的条件使评标委员会认为不能接受的；</w:t>
      </w:r>
    </w:p>
    <w:p>
      <w:pPr>
        <w:pStyle w:val="18"/>
        <w:spacing w:line="360" w:lineRule="auto"/>
        <w:ind w:firstLine="720"/>
        <w:rPr>
          <w:rFonts w:hAnsi="宋体" w:cs="宋体"/>
          <w:sz w:val="24"/>
          <w:szCs w:val="24"/>
        </w:rPr>
      </w:pPr>
      <w:r>
        <w:rPr>
          <w:rFonts w:hAnsi="宋体" w:cs="宋体"/>
          <w:sz w:val="24"/>
          <w:szCs w:val="24"/>
        </w:rPr>
        <w:t>（11）投标人在投标过程中提供虚假材料的；</w:t>
      </w:r>
    </w:p>
    <w:p>
      <w:pPr>
        <w:pStyle w:val="18"/>
        <w:spacing w:line="360" w:lineRule="auto"/>
        <w:ind w:firstLine="720"/>
        <w:rPr>
          <w:rFonts w:hAnsi="宋体" w:cs="宋体"/>
          <w:sz w:val="24"/>
          <w:szCs w:val="24"/>
        </w:rPr>
      </w:pPr>
      <w:r>
        <w:rPr>
          <w:rFonts w:hAnsi="宋体" w:cs="宋体"/>
          <w:sz w:val="24"/>
          <w:szCs w:val="24"/>
        </w:rPr>
        <w:t>（12）投标文件含有违反国家法律、法规的内容。</w:t>
      </w:r>
    </w:p>
    <w:p>
      <w:pPr>
        <w:pStyle w:val="18"/>
        <w:spacing w:line="360" w:lineRule="auto"/>
        <w:rPr>
          <w:rFonts w:hAnsi="宋体" w:cs="宋体"/>
          <w:b/>
          <w:bCs/>
          <w:sz w:val="24"/>
          <w:szCs w:val="24"/>
        </w:rPr>
      </w:pPr>
      <w:r>
        <w:rPr>
          <w:rFonts w:hAnsi="宋体" w:cs="宋体"/>
          <w:b/>
          <w:bCs/>
          <w:sz w:val="24"/>
          <w:szCs w:val="24"/>
        </w:rPr>
        <w:t>21.  废标</w:t>
      </w:r>
    </w:p>
    <w:p>
      <w:pPr>
        <w:pStyle w:val="18"/>
        <w:spacing w:line="360" w:lineRule="auto"/>
        <w:ind w:firstLine="480" w:firstLineChars="200"/>
        <w:rPr>
          <w:rFonts w:hAnsi="宋体" w:cs="宋体"/>
          <w:sz w:val="24"/>
          <w:szCs w:val="24"/>
        </w:rPr>
      </w:pPr>
      <w:r>
        <w:rPr>
          <w:rFonts w:hAnsi="宋体" w:cs="宋体"/>
          <w:sz w:val="24"/>
          <w:szCs w:val="24"/>
        </w:rPr>
        <w:t>21.1  在招标过程中，出现下列情形之一的，予以废标：</w:t>
      </w:r>
    </w:p>
    <w:p>
      <w:pPr>
        <w:pStyle w:val="18"/>
        <w:spacing w:line="360" w:lineRule="auto"/>
        <w:ind w:firstLine="420"/>
        <w:rPr>
          <w:rFonts w:hAnsi="宋体" w:cs="宋体"/>
          <w:sz w:val="24"/>
          <w:szCs w:val="24"/>
        </w:rPr>
      </w:pPr>
      <w:r>
        <w:rPr>
          <w:rFonts w:hAnsi="宋体" w:cs="宋体"/>
          <w:sz w:val="24"/>
          <w:szCs w:val="24"/>
        </w:rPr>
        <w:t>（1）符合专业条件的供应商或者对招标文件作实质响应的供应商不足三家的；</w:t>
      </w:r>
    </w:p>
    <w:p>
      <w:pPr>
        <w:pStyle w:val="18"/>
        <w:spacing w:line="360" w:lineRule="auto"/>
        <w:ind w:firstLine="420"/>
        <w:rPr>
          <w:rFonts w:hAnsi="宋体" w:cs="宋体"/>
          <w:sz w:val="24"/>
          <w:szCs w:val="24"/>
        </w:rPr>
      </w:pPr>
      <w:r>
        <w:rPr>
          <w:rFonts w:hAnsi="宋体" w:cs="宋体"/>
          <w:sz w:val="24"/>
          <w:szCs w:val="24"/>
        </w:rPr>
        <w:t>（2）投标人的报价均超过了采购预算，采购人不能支付的；</w:t>
      </w:r>
    </w:p>
    <w:p>
      <w:pPr>
        <w:pStyle w:val="18"/>
        <w:spacing w:line="360" w:lineRule="auto"/>
        <w:ind w:firstLine="420"/>
        <w:rPr>
          <w:rFonts w:hAnsi="宋体" w:cs="宋体"/>
          <w:sz w:val="24"/>
          <w:szCs w:val="24"/>
        </w:rPr>
      </w:pPr>
      <w:r>
        <w:rPr>
          <w:rFonts w:hAnsi="宋体" w:cs="宋体"/>
          <w:sz w:val="24"/>
          <w:szCs w:val="24"/>
        </w:rPr>
        <w:t>（3）因重大变故，采购任务取消的。</w:t>
      </w:r>
    </w:p>
    <w:p>
      <w:pPr>
        <w:pStyle w:val="18"/>
        <w:spacing w:line="360" w:lineRule="auto"/>
        <w:ind w:firstLine="480" w:firstLineChars="200"/>
        <w:jc w:val="left"/>
        <w:rPr>
          <w:rFonts w:hAnsi="宋体" w:cs="宋体"/>
          <w:b/>
          <w:bCs/>
        </w:rPr>
      </w:pPr>
      <w:r>
        <w:rPr>
          <w:rFonts w:hAnsi="宋体" w:cs="宋体"/>
          <w:sz w:val="24"/>
          <w:szCs w:val="24"/>
        </w:rPr>
        <w:t>21.2  废标后，采购代理机构将在本章第2.1项规定的政府采购信息发布媒体上公告废标理由，不再另行通知。</w:t>
      </w:r>
    </w:p>
    <w:p>
      <w:pPr>
        <w:pStyle w:val="18"/>
        <w:spacing w:line="360" w:lineRule="auto"/>
        <w:jc w:val="center"/>
        <w:outlineLvl w:val="1"/>
        <w:rPr>
          <w:rFonts w:hAnsi="宋体" w:cs="宋体"/>
          <w:b/>
          <w:sz w:val="30"/>
          <w:szCs w:val="30"/>
        </w:rPr>
      </w:pPr>
      <w:bookmarkStart w:id="40" w:name="_Toc448343861"/>
      <w:bookmarkStart w:id="41" w:name="_Toc213326421"/>
      <w:bookmarkStart w:id="42" w:name="_Toc508092934"/>
      <w:bookmarkStart w:id="43" w:name="_Toc18816"/>
      <w:r>
        <w:rPr>
          <w:rFonts w:hAnsi="宋体" w:cs="宋体"/>
          <w:b/>
          <w:sz w:val="30"/>
          <w:szCs w:val="30"/>
        </w:rPr>
        <w:t>六    合同授予</w:t>
      </w:r>
      <w:bookmarkEnd w:id="40"/>
      <w:bookmarkEnd w:id="41"/>
      <w:bookmarkEnd w:id="42"/>
      <w:bookmarkEnd w:id="43"/>
    </w:p>
    <w:p>
      <w:pPr>
        <w:pStyle w:val="18"/>
        <w:spacing w:line="360" w:lineRule="auto"/>
        <w:rPr>
          <w:rFonts w:hAnsi="宋体" w:cs="宋体"/>
          <w:bCs/>
          <w:sz w:val="24"/>
          <w:szCs w:val="24"/>
        </w:rPr>
      </w:pPr>
      <w:r>
        <w:rPr>
          <w:rFonts w:hAnsi="宋体" w:cs="宋体"/>
          <w:bCs/>
          <w:sz w:val="24"/>
          <w:szCs w:val="24"/>
        </w:rPr>
        <w:t>22.  中标供应商的确定</w:t>
      </w:r>
    </w:p>
    <w:p>
      <w:pPr>
        <w:spacing w:line="360" w:lineRule="auto"/>
        <w:ind w:firstLine="480" w:firstLineChars="200"/>
        <w:rPr>
          <w:rFonts w:ascii="宋体" w:hAnsi="宋体" w:eastAsia="宋体"/>
        </w:rPr>
      </w:pPr>
      <w:r>
        <w:rPr>
          <w:rFonts w:hint="eastAsia" w:ascii="宋体" w:hAnsi="宋体" w:eastAsia="宋体"/>
          <w:sz w:val="24"/>
        </w:rPr>
        <w:t>22.1  评标委员会按第三章“评标方法”的规定排列中标候选供应商顺序，并依照次序确定中标供应商。</w:t>
      </w:r>
    </w:p>
    <w:p>
      <w:pPr>
        <w:spacing w:line="360" w:lineRule="auto"/>
        <w:rPr>
          <w:rFonts w:ascii="宋体" w:hAnsi="宋体" w:eastAsia="宋体"/>
          <w:sz w:val="24"/>
        </w:rPr>
      </w:pPr>
      <w:r>
        <w:rPr>
          <w:rFonts w:hint="eastAsia" w:ascii="宋体" w:hAnsi="宋体" w:eastAsia="宋体"/>
          <w:sz w:val="24"/>
        </w:rPr>
        <w:t>23.  中标公告及中标通知书</w:t>
      </w:r>
    </w:p>
    <w:p>
      <w:pPr>
        <w:pStyle w:val="18"/>
        <w:spacing w:line="360" w:lineRule="auto"/>
        <w:ind w:firstLine="480" w:firstLineChars="200"/>
        <w:rPr>
          <w:rFonts w:hAnsi="宋体" w:cs="宋体"/>
          <w:sz w:val="24"/>
        </w:rPr>
      </w:pPr>
      <w:r>
        <w:rPr>
          <w:rFonts w:hAnsi="宋体" w:cs="宋体"/>
          <w:sz w:val="24"/>
        </w:rPr>
        <w:t>23.1  采购代理机构应当自中标供应商确认之日起2个工作日内，在本章第2.1项规定的政府采购信息发布媒体上公示中标结果，中标公告期限为1个工作日，在公告中标结果的同时，采购代理机构应当向中标供应商发出中标通知书。</w:t>
      </w:r>
    </w:p>
    <w:p>
      <w:pPr>
        <w:pStyle w:val="18"/>
        <w:spacing w:line="360" w:lineRule="auto"/>
        <w:ind w:firstLine="480" w:firstLineChars="200"/>
        <w:rPr>
          <w:rFonts w:hAnsi="宋体" w:cs="宋体"/>
          <w:sz w:val="24"/>
          <w:szCs w:val="24"/>
        </w:rPr>
      </w:pPr>
      <w:r>
        <w:rPr>
          <w:rFonts w:hAnsi="宋体" w:cs="宋体"/>
          <w:sz w:val="24"/>
          <w:szCs w:val="24"/>
        </w:rPr>
        <w:t>23.2  中标通知书对采购人和中标供应商具有同等法律效力。中标通知书发出后，采购人改变中标结果，或者中标供应商放弃中标，应当承担相应的法律责任。</w:t>
      </w:r>
    </w:p>
    <w:p>
      <w:pPr>
        <w:pStyle w:val="18"/>
        <w:spacing w:line="360" w:lineRule="auto"/>
        <w:rPr>
          <w:rFonts w:hAnsi="宋体" w:cs="宋体"/>
          <w:bCs/>
          <w:sz w:val="24"/>
          <w:szCs w:val="24"/>
        </w:rPr>
      </w:pPr>
      <w:r>
        <w:rPr>
          <w:rFonts w:hAnsi="宋体" w:cs="宋体"/>
          <w:bCs/>
          <w:sz w:val="24"/>
          <w:szCs w:val="24"/>
        </w:rPr>
        <w:t>24.  投标文件的退回</w:t>
      </w:r>
    </w:p>
    <w:p>
      <w:pPr>
        <w:pStyle w:val="18"/>
        <w:spacing w:line="360" w:lineRule="auto"/>
        <w:ind w:firstLine="480" w:firstLineChars="200"/>
        <w:rPr>
          <w:rFonts w:hAnsi="宋体" w:cs="宋体"/>
          <w:sz w:val="24"/>
          <w:szCs w:val="24"/>
        </w:rPr>
      </w:pPr>
      <w:r>
        <w:rPr>
          <w:rFonts w:hAnsi="宋体" w:cs="宋体"/>
          <w:sz w:val="24"/>
          <w:szCs w:val="24"/>
        </w:rPr>
        <w:t>24.1  采购人及采购代理机构无义务向未中标供应商解释其未中标原因和退回投标文件。</w:t>
      </w:r>
    </w:p>
    <w:p>
      <w:pPr>
        <w:pStyle w:val="18"/>
        <w:tabs>
          <w:tab w:val="left" w:pos="630"/>
        </w:tabs>
        <w:spacing w:line="360" w:lineRule="auto"/>
        <w:rPr>
          <w:rFonts w:hAnsi="宋体" w:cs="宋体"/>
          <w:bCs/>
          <w:sz w:val="24"/>
          <w:szCs w:val="24"/>
        </w:rPr>
      </w:pPr>
      <w:r>
        <w:rPr>
          <w:rFonts w:hAnsi="宋体" w:cs="宋体"/>
          <w:bCs/>
          <w:sz w:val="24"/>
          <w:szCs w:val="24"/>
        </w:rPr>
        <w:t>25.  签订合同</w:t>
      </w:r>
    </w:p>
    <w:p>
      <w:pPr>
        <w:pStyle w:val="18"/>
        <w:spacing w:line="360" w:lineRule="auto"/>
        <w:ind w:firstLine="480" w:firstLineChars="200"/>
        <w:rPr>
          <w:rFonts w:hAnsi="宋体" w:cs="宋体"/>
          <w:sz w:val="24"/>
          <w:szCs w:val="24"/>
        </w:rPr>
      </w:pPr>
      <w:r>
        <w:rPr>
          <w:rFonts w:hAnsi="宋体" w:cs="宋体"/>
          <w:sz w:val="24"/>
          <w:szCs w:val="24"/>
        </w:rPr>
        <w:t>25.1  采购人和中标供应商应当在第二章“服务需求一览表”中商务条款要求载明的合同签订期内，根据招标文件、中标供应商的投标文件及有关澄清承诺书的要求按第六章“合同条款及格式”订立书面合同。联合体投标的，联合体各方应当共同与采购人签订采购合同，就采购合同约定的事项对采购人承担连带责任。</w:t>
      </w:r>
    </w:p>
    <w:p>
      <w:pPr>
        <w:pStyle w:val="18"/>
        <w:spacing w:line="360" w:lineRule="auto"/>
        <w:ind w:firstLine="420"/>
        <w:rPr>
          <w:rFonts w:hAnsi="宋体" w:cs="宋体"/>
          <w:sz w:val="24"/>
          <w:szCs w:val="24"/>
        </w:rPr>
      </w:pPr>
      <w:r>
        <w:rPr>
          <w:rFonts w:hAnsi="宋体" w:cs="宋体"/>
          <w:sz w:val="24"/>
          <w:szCs w:val="24"/>
        </w:rPr>
        <w:t>25.2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pStyle w:val="18"/>
        <w:spacing w:line="360" w:lineRule="auto"/>
        <w:ind w:firstLine="360"/>
        <w:rPr>
          <w:rFonts w:hAnsi="宋体" w:cs="宋体"/>
          <w:sz w:val="24"/>
          <w:szCs w:val="24"/>
        </w:rPr>
      </w:pPr>
      <w:r>
        <w:rPr>
          <w:rFonts w:hAnsi="宋体" w:cs="宋体"/>
          <w:sz w:val="24"/>
          <w:szCs w:val="24"/>
        </w:rPr>
        <w:t>25.3 如采购人无正当理由拒签合同的，采购人给中标供应商造成损失的，中标供应商可追究采购人承担相应的法律责任。</w:t>
      </w:r>
    </w:p>
    <w:p>
      <w:pPr>
        <w:pStyle w:val="18"/>
        <w:spacing w:line="360" w:lineRule="auto"/>
        <w:ind w:firstLine="360"/>
        <w:rPr>
          <w:rFonts w:hAnsi="宋体" w:cs="宋体"/>
          <w:sz w:val="24"/>
          <w:szCs w:val="24"/>
        </w:rPr>
      </w:pPr>
      <w:r>
        <w:rPr>
          <w:rFonts w:hAnsi="宋体" w:cs="宋体"/>
          <w:sz w:val="24"/>
          <w:szCs w:val="24"/>
        </w:rPr>
        <w:t>25.4  采购人在签订合同之前有权要求中标供应商提供本项目必需的相关资料原件进行核查，中标供应商不得拒绝。如中标供应商拒绝提供，则自行承担由此产生的后果。</w:t>
      </w:r>
    </w:p>
    <w:p>
      <w:pPr>
        <w:pStyle w:val="18"/>
        <w:spacing w:line="360" w:lineRule="auto"/>
        <w:ind w:firstLine="360"/>
        <w:rPr>
          <w:rFonts w:hAnsi="宋体" w:cs="宋体"/>
          <w:sz w:val="24"/>
          <w:szCs w:val="24"/>
        </w:rPr>
      </w:pPr>
      <w:r>
        <w:rPr>
          <w:rFonts w:hAnsi="宋体" w:cs="宋体"/>
          <w:sz w:val="24"/>
          <w:szCs w:val="24"/>
        </w:rPr>
        <w:t>25.5  中标供应商因不可抗力或者自身原因不能履行政府采购合同的，如仍在投标有效期内，采购代理机构和采购人应及时报南宁市政府采购监督管理部门，经同意后，可以与排位在中标供应商之后第一位的中标候选供应商签订政府采购合同，以此类推。</w:t>
      </w:r>
    </w:p>
    <w:p>
      <w:pPr>
        <w:pStyle w:val="18"/>
        <w:spacing w:line="360" w:lineRule="auto"/>
        <w:ind w:firstLine="420"/>
        <w:rPr>
          <w:rFonts w:hAnsi="宋体" w:cs="宋体"/>
          <w:sz w:val="24"/>
          <w:szCs w:val="24"/>
        </w:rPr>
      </w:pPr>
      <w:r>
        <w:rPr>
          <w:rFonts w:hAnsi="宋体" w:cs="宋体"/>
          <w:sz w:val="24"/>
          <w:szCs w:val="24"/>
        </w:rPr>
        <w:t>25.6　采购人或中标供应商不得单方面向合同另一方提出任何招标文件没有约定的条件或不合理的要求，作为签订合同的条件，也不得协商另行订立背离招标文件和合同实质性内容的协议。</w:t>
      </w:r>
    </w:p>
    <w:p>
      <w:pPr>
        <w:pStyle w:val="18"/>
        <w:spacing w:line="360" w:lineRule="auto"/>
        <w:ind w:firstLine="420"/>
        <w:rPr>
          <w:rFonts w:hAnsi="宋体" w:cs="宋体"/>
          <w:sz w:val="24"/>
          <w:szCs w:val="24"/>
        </w:rPr>
      </w:pPr>
      <w:r>
        <w:rPr>
          <w:rFonts w:hAnsi="宋体" w:cs="宋体"/>
          <w:sz w:val="24"/>
          <w:szCs w:val="24"/>
        </w:rPr>
        <w:t>25.7　采购人需追加与合同标的相同的货物或者服务的，在不改变原合同条款且已报财政部门批准落实资金的前提下，可从原中标供应商处添购， 所签订的补充添置合同的采购资金总额不超过原采购合同金额的10%。</w:t>
      </w:r>
    </w:p>
    <w:p>
      <w:pPr>
        <w:pStyle w:val="18"/>
        <w:spacing w:line="360" w:lineRule="auto"/>
        <w:ind w:firstLine="420"/>
        <w:rPr>
          <w:rFonts w:hAnsi="宋体" w:cs="宋体"/>
          <w:sz w:val="24"/>
          <w:szCs w:val="24"/>
        </w:rPr>
      </w:pPr>
      <w:r>
        <w:rPr>
          <w:rFonts w:hAnsi="宋体" w:cs="宋体"/>
          <w:sz w:val="24"/>
          <w:szCs w:val="24"/>
        </w:rPr>
        <w:t>25.8　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pStyle w:val="18"/>
        <w:spacing w:line="360" w:lineRule="auto"/>
        <w:ind w:firstLine="420"/>
        <w:rPr>
          <w:rFonts w:hAnsi="宋体" w:cs="宋体"/>
          <w:sz w:val="24"/>
          <w:szCs w:val="24"/>
        </w:rPr>
      </w:pPr>
      <w:r>
        <w:rPr>
          <w:rFonts w:hAnsi="宋体" w:cs="宋体"/>
          <w:sz w:val="24"/>
          <w:szCs w:val="24"/>
        </w:rPr>
        <w:t>25.9　采购人或中标供应商在合同履行过程中存在违反政府采购合同行为的，权益受损当事人应当将有关违约的情况以及拟采取的措施，及时书面报告采购代理机构。</w:t>
      </w:r>
    </w:p>
    <w:p>
      <w:pPr>
        <w:pStyle w:val="18"/>
        <w:spacing w:line="360" w:lineRule="auto"/>
        <w:rPr>
          <w:rFonts w:hAnsi="宋体" w:cs="宋体"/>
          <w:bCs/>
          <w:sz w:val="24"/>
          <w:szCs w:val="24"/>
        </w:rPr>
      </w:pPr>
      <w:r>
        <w:rPr>
          <w:rFonts w:hAnsi="宋体" w:cs="宋体"/>
          <w:bCs/>
          <w:sz w:val="24"/>
          <w:szCs w:val="24"/>
        </w:rPr>
        <w:t>26.  履约保证金及质量保证金</w:t>
      </w:r>
    </w:p>
    <w:p>
      <w:pPr>
        <w:pStyle w:val="18"/>
        <w:spacing w:line="360" w:lineRule="auto"/>
        <w:ind w:firstLine="420"/>
        <w:rPr>
          <w:rFonts w:hAnsi="宋体" w:cs="宋体"/>
        </w:rPr>
      </w:pPr>
      <w:r>
        <w:rPr>
          <w:rFonts w:hAnsi="宋体" w:cs="宋体"/>
          <w:sz w:val="24"/>
          <w:szCs w:val="24"/>
        </w:rPr>
        <w:t>本项目不收取履约保证金及质量保证金。</w:t>
      </w:r>
    </w:p>
    <w:p>
      <w:pPr>
        <w:pStyle w:val="18"/>
        <w:spacing w:line="360" w:lineRule="auto"/>
        <w:jc w:val="center"/>
        <w:outlineLvl w:val="1"/>
        <w:rPr>
          <w:rFonts w:hAnsi="宋体" w:cs="宋体"/>
          <w:b/>
          <w:sz w:val="30"/>
          <w:szCs w:val="30"/>
        </w:rPr>
      </w:pPr>
      <w:bookmarkStart w:id="44" w:name="_Toc448343862"/>
      <w:bookmarkStart w:id="45" w:name="_Toc6699"/>
      <w:bookmarkStart w:id="46" w:name="_Toc508092935"/>
      <w:bookmarkStart w:id="47" w:name="_Toc213326422"/>
      <w:r>
        <w:rPr>
          <w:rFonts w:hAnsi="宋体" w:cs="宋体"/>
          <w:b/>
          <w:sz w:val="30"/>
          <w:szCs w:val="30"/>
        </w:rPr>
        <w:t>七    其他事项</w:t>
      </w:r>
      <w:bookmarkEnd w:id="44"/>
      <w:bookmarkEnd w:id="45"/>
      <w:bookmarkEnd w:id="46"/>
      <w:bookmarkEnd w:id="47"/>
    </w:p>
    <w:p>
      <w:pPr>
        <w:pStyle w:val="18"/>
        <w:spacing w:line="360" w:lineRule="auto"/>
        <w:rPr>
          <w:rFonts w:hAnsi="宋体" w:cs="宋体"/>
          <w:bCs/>
          <w:sz w:val="24"/>
          <w:szCs w:val="24"/>
        </w:rPr>
      </w:pPr>
      <w:r>
        <w:rPr>
          <w:rFonts w:hAnsi="宋体" w:cs="宋体"/>
          <w:bCs/>
          <w:sz w:val="24"/>
          <w:szCs w:val="24"/>
        </w:rPr>
        <w:t>27.  解释权</w:t>
      </w:r>
    </w:p>
    <w:p>
      <w:pPr>
        <w:spacing w:line="360" w:lineRule="auto"/>
        <w:ind w:firstLine="360"/>
        <w:rPr>
          <w:rFonts w:ascii="宋体" w:hAnsi="宋体" w:eastAsia="宋体"/>
          <w:sz w:val="24"/>
        </w:rPr>
      </w:pPr>
      <w:r>
        <w:rPr>
          <w:rFonts w:hint="eastAsia" w:ascii="宋体" w:hAnsi="宋体" w:eastAsia="宋体"/>
          <w:sz w:val="24"/>
        </w:rPr>
        <w:t>27.1  本招标文件根据《中华人民共和国政府采购法》、《政府采购货物和服务招标投标管理办法》及相关法律法规编制，解释权属采购代理机构。</w:t>
      </w:r>
    </w:p>
    <w:p>
      <w:pPr>
        <w:pStyle w:val="18"/>
        <w:spacing w:line="360" w:lineRule="auto"/>
        <w:rPr>
          <w:rFonts w:hAnsi="宋体" w:cs="宋体"/>
          <w:bCs/>
          <w:sz w:val="24"/>
          <w:szCs w:val="24"/>
        </w:rPr>
      </w:pPr>
      <w:r>
        <w:rPr>
          <w:rFonts w:hAnsi="宋体" w:cs="宋体"/>
          <w:bCs/>
          <w:sz w:val="24"/>
          <w:szCs w:val="24"/>
        </w:rPr>
        <w:t>28.   其他</w:t>
      </w:r>
    </w:p>
    <w:p>
      <w:pPr>
        <w:pStyle w:val="18"/>
        <w:spacing w:line="360" w:lineRule="auto"/>
        <w:ind w:firstLine="720" w:firstLineChars="300"/>
        <w:jc w:val="left"/>
        <w:rPr>
          <w:rFonts w:hAnsi="宋体" w:cs="宋体"/>
          <w:sz w:val="24"/>
          <w:szCs w:val="24"/>
        </w:rPr>
      </w:pPr>
      <w:r>
        <w:rPr>
          <w:rFonts w:hAnsi="宋体" w:cs="宋体"/>
          <w:sz w:val="24"/>
          <w:szCs w:val="24"/>
        </w:rPr>
        <w:t>只要投标人参与投标并递交投标文件即视为已经理解并毫无保留地同意了本招标文件的所有条文。</w:t>
      </w:r>
    </w:p>
    <w:p>
      <w:pPr>
        <w:pStyle w:val="18"/>
        <w:spacing w:line="360" w:lineRule="auto"/>
        <w:rPr>
          <w:rFonts w:hAnsi="宋体" w:cs="宋体"/>
          <w:bCs/>
          <w:sz w:val="24"/>
          <w:szCs w:val="24"/>
        </w:rPr>
      </w:pPr>
      <w:r>
        <w:rPr>
          <w:rFonts w:hAnsi="宋体" w:cs="宋体"/>
          <w:bCs/>
          <w:sz w:val="24"/>
          <w:szCs w:val="24"/>
        </w:rPr>
        <w:t>29.   投标文件的退回</w:t>
      </w:r>
    </w:p>
    <w:p>
      <w:pPr>
        <w:pStyle w:val="18"/>
        <w:spacing w:line="360" w:lineRule="auto"/>
        <w:ind w:firstLine="600" w:firstLineChars="250"/>
        <w:jc w:val="left"/>
        <w:rPr>
          <w:rFonts w:hAnsi="宋体" w:cs="宋体"/>
          <w:sz w:val="24"/>
          <w:szCs w:val="24"/>
        </w:rPr>
      </w:pPr>
      <w:r>
        <w:rPr>
          <w:rFonts w:hAnsi="宋体" w:cs="宋体"/>
          <w:sz w:val="24"/>
          <w:szCs w:val="24"/>
        </w:rPr>
        <w:t xml:space="preserve"> 所有投标文件均不予退回</w:t>
      </w:r>
    </w:p>
    <w:p>
      <w:pPr>
        <w:widowControl w:val="0"/>
        <w:numPr>
          <w:ilvl w:val="0"/>
          <w:numId w:val="6"/>
        </w:numPr>
        <w:adjustRightInd/>
        <w:snapToGrid/>
        <w:spacing w:after="0" w:line="360" w:lineRule="auto"/>
        <w:rPr>
          <w:rFonts w:ascii="宋体" w:hAnsi="宋体" w:eastAsia="宋体"/>
          <w:sz w:val="24"/>
        </w:rPr>
      </w:pPr>
      <w:r>
        <w:rPr>
          <w:rFonts w:hint="eastAsia" w:ascii="宋体" w:hAnsi="宋体" w:eastAsia="宋体"/>
          <w:sz w:val="24"/>
        </w:rPr>
        <w:t xml:space="preserve"> 需要补充的其他内容</w:t>
      </w:r>
    </w:p>
    <w:p>
      <w:pPr>
        <w:pStyle w:val="18"/>
        <w:spacing w:line="360" w:lineRule="auto"/>
        <w:rPr>
          <w:rFonts w:hAnsi="宋体" w:cs="宋体"/>
          <w:bCs/>
          <w:sz w:val="24"/>
          <w:szCs w:val="24"/>
        </w:rPr>
      </w:pPr>
      <w:r>
        <w:rPr>
          <w:rFonts w:hint="eastAsia" w:hAnsi="宋体" w:cs="宋体"/>
          <w:bCs/>
          <w:sz w:val="24"/>
          <w:szCs w:val="24"/>
        </w:rPr>
        <w:t xml:space="preserve">    30.1  需要补充的其他内容：见投标人须知前附表。</w:t>
      </w:r>
    </w:p>
    <w:p>
      <w:pPr>
        <w:spacing w:line="360" w:lineRule="auto"/>
        <w:rPr>
          <w:rFonts w:ascii="宋体" w:hAnsi="宋体" w:eastAsia="宋体"/>
          <w:b/>
          <w:sz w:val="36"/>
          <w:szCs w:val="20"/>
        </w:rPr>
      </w:pPr>
      <w:bookmarkStart w:id="48" w:name="_Toc508092936"/>
      <w:bookmarkStart w:id="49" w:name="_Toc213326423"/>
      <w:r>
        <w:rPr>
          <w:rFonts w:ascii="宋体" w:hAnsi="宋体" w:eastAsia="宋体"/>
          <w:b/>
          <w:sz w:val="36"/>
        </w:rPr>
        <w:br w:type="page"/>
      </w:r>
    </w:p>
    <w:p>
      <w:pPr>
        <w:pStyle w:val="18"/>
        <w:jc w:val="center"/>
        <w:outlineLvl w:val="0"/>
        <w:rPr>
          <w:rFonts w:hAnsi="宋体" w:cs="宋体"/>
        </w:rPr>
      </w:pPr>
      <w:bookmarkStart w:id="50" w:name="_Toc32571"/>
      <w:permStart w:id="1" w:edGrp="everyone"/>
      <w:permEnd w:id="1"/>
      <w:r>
        <w:rPr>
          <w:rFonts w:hAnsi="宋体" w:cs="宋体"/>
          <w:b/>
          <w:sz w:val="36"/>
        </w:rPr>
        <w:t>第五章  投标文件格式</w:t>
      </w:r>
      <w:bookmarkEnd w:id="48"/>
      <w:bookmarkEnd w:id="49"/>
      <w:bookmarkEnd w:id="50"/>
    </w:p>
    <w:p>
      <w:pPr>
        <w:pStyle w:val="18"/>
        <w:jc w:val="left"/>
        <w:rPr>
          <w:rFonts w:hAnsi="宋体" w:cs="宋体"/>
          <w:b/>
        </w:rPr>
      </w:pPr>
      <w:bookmarkStart w:id="51" w:name="_Toc2682"/>
      <w:bookmarkStart w:id="52" w:name="_Toc31888"/>
      <w:bookmarkStart w:id="53" w:name="_Toc508092937"/>
      <w:r>
        <w:rPr>
          <w:rFonts w:hAnsi="宋体" w:cs="宋体"/>
          <w:b/>
        </w:rPr>
        <w:t>格式1：</w:t>
      </w:r>
      <w:bookmarkEnd w:id="51"/>
      <w:bookmarkEnd w:id="52"/>
      <w:bookmarkEnd w:id="53"/>
    </w:p>
    <w:p>
      <w:pPr>
        <w:pStyle w:val="18"/>
        <w:spacing w:line="500" w:lineRule="exact"/>
        <w:jc w:val="center"/>
        <w:rPr>
          <w:rFonts w:hAnsi="宋体" w:cs="宋体"/>
          <w:b/>
          <w:bCs/>
          <w:sz w:val="30"/>
          <w:szCs w:val="30"/>
        </w:rPr>
      </w:pPr>
      <w:r>
        <w:rPr>
          <w:rFonts w:hAnsi="宋体" w:cs="宋体"/>
          <w:b/>
          <w:bCs/>
          <w:sz w:val="30"/>
          <w:szCs w:val="30"/>
        </w:rPr>
        <w:t>投标函（格式）</w:t>
      </w:r>
    </w:p>
    <w:p>
      <w:pPr>
        <w:pStyle w:val="18"/>
        <w:spacing w:line="440" w:lineRule="exact"/>
        <w:ind w:firstLine="435"/>
        <w:rPr>
          <w:rFonts w:hAnsi="宋体" w:cs="宋体"/>
          <w:sz w:val="24"/>
          <w:szCs w:val="24"/>
        </w:rPr>
      </w:pPr>
      <w:r>
        <w:rPr>
          <w:rFonts w:hAnsi="宋体" w:cs="宋体"/>
          <w:sz w:val="24"/>
          <w:szCs w:val="24"/>
        </w:rPr>
        <w:t>致：（采购代理机构名称）</w:t>
      </w:r>
    </w:p>
    <w:p>
      <w:pPr>
        <w:pStyle w:val="18"/>
        <w:spacing w:line="440" w:lineRule="exact"/>
        <w:ind w:firstLine="435"/>
        <w:rPr>
          <w:rFonts w:hAnsi="宋体" w:cs="宋体"/>
          <w:sz w:val="24"/>
          <w:szCs w:val="24"/>
        </w:rPr>
      </w:pPr>
    </w:p>
    <w:p>
      <w:pPr>
        <w:pStyle w:val="18"/>
        <w:spacing w:line="440" w:lineRule="exact"/>
        <w:ind w:firstLine="482"/>
        <w:rPr>
          <w:rFonts w:hAnsi="宋体" w:cs="宋体"/>
          <w:sz w:val="24"/>
          <w:szCs w:val="24"/>
        </w:rPr>
      </w:pPr>
      <w:r>
        <w:rPr>
          <w:rFonts w:hAnsi="宋体" w:cs="宋体"/>
          <w:sz w:val="24"/>
          <w:szCs w:val="24"/>
        </w:rPr>
        <w:t>我方已仔细阅读了贵方组织的</w:t>
      </w:r>
      <w:r>
        <w:rPr>
          <w:rFonts w:hAnsi="宋体" w:cs="宋体"/>
          <w:sz w:val="24"/>
          <w:szCs w:val="24"/>
          <w:u w:val="single"/>
        </w:rPr>
        <w:t xml:space="preserve">        （项目名称）       </w:t>
      </w:r>
      <w:r>
        <w:rPr>
          <w:rFonts w:hAnsi="宋体" w:cs="宋体"/>
          <w:sz w:val="24"/>
          <w:szCs w:val="24"/>
        </w:rPr>
        <w:t xml:space="preserve">项目（项目编号：）的招标文件的全部内容，现正式递交下述文件参加贵方组织的本次政府采购活动： </w:t>
      </w:r>
    </w:p>
    <w:p>
      <w:pPr>
        <w:pStyle w:val="18"/>
        <w:numPr>
          <w:ilvl w:val="0"/>
          <w:numId w:val="7"/>
        </w:numPr>
        <w:spacing w:line="440" w:lineRule="exact"/>
        <w:ind w:firstLine="482"/>
        <w:rPr>
          <w:rFonts w:hAnsi="宋体" w:cs="宋体"/>
          <w:sz w:val="24"/>
          <w:szCs w:val="24"/>
        </w:rPr>
      </w:pPr>
      <w:r>
        <w:rPr>
          <w:rFonts w:hAnsi="宋体" w:cs="宋体"/>
          <w:sz w:val="24"/>
          <w:szCs w:val="24"/>
        </w:rPr>
        <w:t>报价文件正本一份，副本</w:t>
      </w:r>
      <w:r>
        <w:rPr>
          <w:rFonts w:hAnsi="宋体" w:cs="宋体"/>
          <w:sz w:val="24"/>
          <w:szCs w:val="24"/>
          <w:u w:val="single"/>
        </w:rPr>
        <w:t xml:space="preserve"> 四 </w:t>
      </w:r>
      <w:r>
        <w:rPr>
          <w:rFonts w:hAnsi="宋体" w:cs="宋体"/>
          <w:sz w:val="24"/>
          <w:szCs w:val="24"/>
        </w:rPr>
        <w:t>份（包含按投标人须知第10.1.1项要求提交的全部文件）；</w:t>
      </w:r>
    </w:p>
    <w:p>
      <w:pPr>
        <w:pStyle w:val="18"/>
        <w:numPr>
          <w:ilvl w:val="0"/>
          <w:numId w:val="7"/>
        </w:numPr>
        <w:spacing w:line="440" w:lineRule="exact"/>
        <w:ind w:firstLine="482"/>
        <w:rPr>
          <w:rFonts w:hAnsi="宋体" w:cs="宋体"/>
          <w:sz w:val="24"/>
          <w:szCs w:val="24"/>
        </w:rPr>
      </w:pPr>
      <w:r>
        <w:rPr>
          <w:rFonts w:hAnsi="宋体" w:cs="宋体"/>
          <w:sz w:val="24"/>
          <w:szCs w:val="24"/>
        </w:rPr>
        <w:t>资格文件正本一份，副本</w:t>
      </w:r>
      <w:r>
        <w:rPr>
          <w:rFonts w:hAnsi="宋体" w:cs="宋体"/>
          <w:sz w:val="24"/>
          <w:szCs w:val="24"/>
          <w:u w:val="single"/>
        </w:rPr>
        <w:t xml:space="preserve"> 四 </w:t>
      </w:r>
      <w:r>
        <w:rPr>
          <w:rFonts w:hAnsi="宋体" w:cs="宋体"/>
          <w:sz w:val="24"/>
          <w:szCs w:val="24"/>
        </w:rPr>
        <w:t>份（包含按投标人须知第10.1.2项要求提交的全部文件）；</w:t>
      </w:r>
    </w:p>
    <w:p>
      <w:pPr>
        <w:pStyle w:val="18"/>
        <w:spacing w:line="440" w:lineRule="exact"/>
        <w:ind w:firstLine="482"/>
        <w:rPr>
          <w:rFonts w:hAnsi="宋体" w:cs="宋体"/>
          <w:sz w:val="24"/>
          <w:szCs w:val="24"/>
        </w:rPr>
      </w:pPr>
      <w:r>
        <w:rPr>
          <w:rFonts w:hAnsi="宋体" w:cs="宋体"/>
          <w:sz w:val="24"/>
          <w:szCs w:val="24"/>
        </w:rPr>
        <w:t>二、技术文件正本一份，副本</w:t>
      </w:r>
      <w:r>
        <w:rPr>
          <w:rFonts w:hAnsi="宋体" w:cs="宋体"/>
          <w:sz w:val="24"/>
          <w:szCs w:val="24"/>
          <w:u w:val="single"/>
        </w:rPr>
        <w:t xml:space="preserve"> 四 </w:t>
      </w:r>
      <w:r>
        <w:rPr>
          <w:rFonts w:hAnsi="宋体" w:cs="宋体"/>
          <w:sz w:val="24"/>
          <w:szCs w:val="24"/>
        </w:rPr>
        <w:t>份（包含按投标人须知第10.1.3项要求提交的全部文件）；</w:t>
      </w:r>
    </w:p>
    <w:p>
      <w:pPr>
        <w:pStyle w:val="18"/>
        <w:spacing w:line="440" w:lineRule="exact"/>
        <w:ind w:firstLine="482"/>
        <w:rPr>
          <w:rFonts w:hAnsi="宋体" w:cs="宋体"/>
          <w:sz w:val="24"/>
          <w:szCs w:val="24"/>
        </w:rPr>
      </w:pPr>
      <w:r>
        <w:rPr>
          <w:rFonts w:hAnsi="宋体" w:cs="宋体"/>
          <w:sz w:val="24"/>
          <w:szCs w:val="24"/>
        </w:rPr>
        <w:t>三、商务文件正本一份，副本</w:t>
      </w:r>
      <w:r>
        <w:rPr>
          <w:rFonts w:hAnsi="宋体" w:cs="宋体"/>
          <w:sz w:val="24"/>
          <w:szCs w:val="24"/>
          <w:u w:val="single"/>
        </w:rPr>
        <w:t xml:space="preserve"> 四 </w:t>
      </w:r>
      <w:r>
        <w:rPr>
          <w:rFonts w:hAnsi="宋体" w:cs="宋体"/>
          <w:sz w:val="24"/>
          <w:szCs w:val="24"/>
        </w:rPr>
        <w:t>份（包含按投标人须知第10.1.4项要求提交的全部文件）。</w:t>
      </w:r>
    </w:p>
    <w:p>
      <w:pPr>
        <w:pStyle w:val="18"/>
        <w:spacing w:line="440" w:lineRule="exact"/>
        <w:ind w:firstLine="482"/>
        <w:rPr>
          <w:rFonts w:hAnsi="宋体" w:cs="宋体"/>
          <w:sz w:val="24"/>
          <w:szCs w:val="24"/>
        </w:rPr>
      </w:pPr>
      <w:r>
        <w:rPr>
          <w:rFonts w:hAnsi="宋体" w:cs="宋体"/>
          <w:sz w:val="24"/>
          <w:szCs w:val="24"/>
        </w:rPr>
        <w:t>据此函，签字人兹宣布：</w:t>
      </w:r>
    </w:p>
    <w:p>
      <w:pPr>
        <w:pStyle w:val="18"/>
        <w:numPr>
          <w:ilvl w:val="0"/>
          <w:numId w:val="8"/>
        </w:numPr>
        <w:spacing w:line="440" w:lineRule="exact"/>
        <w:ind w:firstLine="482"/>
        <w:rPr>
          <w:rFonts w:hAnsi="宋体" w:cs="宋体"/>
          <w:sz w:val="24"/>
          <w:szCs w:val="24"/>
        </w:rPr>
      </w:pPr>
      <w:r>
        <w:rPr>
          <w:rFonts w:hAnsi="宋体" w:cs="宋体"/>
          <w:sz w:val="24"/>
          <w:szCs w:val="24"/>
        </w:rPr>
        <w:t>我方愿意以（大写）人民币（￥元)的投标总报价，</w:t>
      </w:r>
      <w:r>
        <w:rPr>
          <w:rFonts w:hint="eastAsia" w:hAnsi="宋体" w:cs="宋体"/>
          <w:sz w:val="24"/>
        </w:rPr>
        <w:t>提交服务成果时间</w:t>
      </w:r>
      <w:r>
        <w:rPr>
          <w:rFonts w:hAnsi="宋体" w:cs="宋体"/>
          <w:sz w:val="24"/>
          <w:szCs w:val="24"/>
        </w:rPr>
        <w:t>：，提供本项目招标文件第二章“服务需求一览表”中的采购内容。</w:t>
      </w:r>
    </w:p>
    <w:p>
      <w:pPr>
        <w:pStyle w:val="18"/>
        <w:spacing w:line="440" w:lineRule="exact"/>
        <w:ind w:firstLine="480" w:firstLineChars="200"/>
        <w:rPr>
          <w:rFonts w:hAnsi="宋体" w:cs="宋体"/>
          <w:sz w:val="24"/>
          <w:szCs w:val="24"/>
        </w:rPr>
      </w:pPr>
      <w:r>
        <w:rPr>
          <w:rFonts w:hint="eastAsia" w:hAnsi="宋体" w:cs="宋体"/>
          <w:sz w:val="24"/>
          <w:szCs w:val="24"/>
        </w:rPr>
        <w:t>其中（有分标时填写）：</w:t>
      </w:r>
    </w:p>
    <w:p>
      <w:pPr>
        <w:pStyle w:val="18"/>
        <w:spacing w:line="440" w:lineRule="exact"/>
        <w:ind w:firstLine="482"/>
        <w:rPr>
          <w:rFonts w:hAnsi="宋体" w:cs="宋体"/>
          <w:sz w:val="24"/>
          <w:szCs w:val="24"/>
        </w:rPr>
      </w:pPr>
      <w:r>
        <w:rPr>
          <w:rFonts w:hint="eastAsia" w:hAnsi="宋体" w:cs="宋体"/>
          <w:sz w:val="24"/>
          <w:szCs w:val="24"/>
        </w:rPr>
        <w:t>分标报价为（大写）人民币 (￥元)，</w:t>
      </w:r>
      <w:r>
        <w:rPr>
          <w:rFonts w:hint="eastAsia" w:hAnsi="宋体" w:cs="宋体"/>
          <w:sz w:val="24"/>
        </w:rPr>
        <w:t>提交服务成果时间</w:t>
      </w:r>
      <w:r>
        <w:rPr>
          <w:rFonts w:hint="eastAsia" w:hAnsi="宋体" w:cs="宋体"/>
          <w:sz w:val="24"/>
          <w:szCs w:val="24"/>
        </w:rPr>
        <w:t>：；</w:t>
      </w:r>
    </w:p>
    <w:p>
      <w:pPr>
        <w:pStyle w:val="18"/>
        <w:spacing w:line="440" w:lineRule="exact"/>
        <w:ind w:firstLine="482"/>
        <w:rPr>
          <w:rFonts w:hAnsi="宋体" w:cs="宋体"/>
          <w:sz w:val="24"/>
          <w:szCs w:val="24"/>
        </w:rPr>
      </w:pPr>
      <w:r>
        <w:rPr>
          <w:rFonts w:hint="eastAsia" w:hAnsi="宋体" w:cs="宋体"/>
          <w:sz w:val="24"/>
          <w:szCs w:val="24"/>
        </w:rPr>
        <w:t>分标报价为（大写）人民币 (￥元)，</w:t>
      </w:r>
      <w:r>
        <w:rPr>
          <w:rFonts w:hint="eastAsia" w:hAnsi="宋体" w:cs="宋体"/>
          <w:sz w:val="24"/>
        </w:rPr>
        <w:t>提交服务成果时间</w:t>
      </w:r>
      <w:r>
        <w:rPr>
          <w:rFonts w:hint="eastAsia" w:hAnsi="宋体" w:cs="宋体"/>
          <w:sz w:val="24"/>
          <w:szCs w:val="24"/>
        </w:rPr>
        <w:t>：；</w:t>
      </w:r>
    </w:p>
    <w:p>
      <w:pPr>
        <w:pStyle w:val="18"/>
        <w:spacing w:line="440" w:lineRule="exact"/>
        <w:ind w:firstLine="482"/>
        <w:rPr>
          <w:rFonts w:hAnsi="宋体" w:cs="宋体"/>
          <w:sz w:val="24"/>
          <w:szCs w:val="24"/>
        </w:rPr>
      </w:pPr>
      <w:r>
        <w:rPr>
          <w:rFonts w:hint="eastAsia" w:hAnsi="宋体" w:cs="宋体"/>
          <w:sz w:val="24"/>
          <w:szCs w:val="24"/>
        </w:rPr>
        <w:t>分标报价为（大写）人民币 (￥元)，</w:t>
      </w:r>
      <w:r>
        <w:rPr>
          <w:rFonts w:hint="eastAsia" w:hAnsi="宋体" w:cs="宋体"/>
          <w:sz w:val="24"/>
        </w:rPr>
        <w:t>提交服务成果时间</w:t>
      </w:r>
      <w:r>
        <w:rPr>
          <w:rFonts w:hint="eastAsia" w:hAnsi="宋体" w:cs="宋体"/>
          <w:sz w:val="24"/>
          <w:szCs w:val="24"/>
        </w:rPr>
        <w:t>：；</w:t>
      </w:r>
    </w:p>
    <w:p>
      <w:pPr>
        <w:pStyle w:val="18"/>
        <w:spacing w:line="440" w:lineRule="exact"/>
        <w:ind w:firstLine="482"/>
      </w:pPr>
      <w:r>
        <w:rPr>
          <w:rFonts w:hint="eastAsia" w:hAnsi="宋体" w:cs="宋体"/>
          <w:sz w:val="24"/>
          <w:szCs w:val="24"/>
        </w:rPr>
        <w:t>分标报价为（大写）人民币 (￥元)，</w:t>
      </w:r>
      <w:r>
        <w:rPr>
          <w:rFonts w:hint="eastAsia" w:hAnsi="宋体" w:cs="宋体"/>
          <w:sz w:val="24"/>
        </w:rPr>
        <w:t>提交服务成果时间</w:t>
      </w:r>
      <w:r>
        <w:rPr>
          <w:rFonts w:hint="eastAsia" w:hAnsi="宋体" w:cs="宋体"/>
          <w:sz w:val="24"/>
          <w:szCs w:val="24"/>
        </w:rPr>
        <w:t>：；</w:t>
      </w:r>
    </w:p>
    <w:p>
      <w:pPr>
        <w:pStyle w:val="10"/>
      </w:pPr>
    </w:p>
    <w:p>
      <w:pPr>
        <w:pStyle w:val="18"/>
        <w:spacing w:line="440" w:lineRule="exact"/>
        <w:ind w:firstLine="482"/>
        <w:rPr>
          <w:rFonts w:hAnsi="宋体" w:cs="宋体"/>
          <w:sz w:val="24"/>
          <w:szCs w:val="24"/>
        </w:rPr>
      </w:pPr>
      <w:r>
        <w:rPr>
          <w:rFonts w:hint="eastAsia" w:hAnsi="宋体" w:cs="宋体"/>
          <w:sz w:val="24"/>
          <w:szCs w:val="24"/>
        </w:rPr>
        <w:t>......</w:t>
      </w:r>
    </w:p>
    <w:p>
      <w:pPr>
        <w:pStyle w:val="18"/>
        <w:spacing w:line="440" w:lineRule="exact"/>
        <w:ind w:firstLine="480" w:firstLineChars="200"/>
        <w:rPr>
          <w:rFonts w:hAnsi="宋体" w:cs="宋体"/>
          <w:sz w:val="24"/>
          <w:szCs w:val="24"/>
        </w:rPr>
      </w:pPr>
      <w:r>
        <w:rPr>
          <w:rFonts w:hAnsi="宋体" w:cs="宋体"/>
          <w:sz w:val="24"/>
          <w:szCs w:val="24"/>
        </w:rPr>
        <w:t>2、我方同意自本项目招标文件“投标人须知”第15.1项规定的投标截止时间（开标时间）起遵循本投标函，并承诺在“投标人须知”第12.1项规定的投标有效期内不修改、撤销投标文件。</w:t>
      </w:r>
    </w:p>
    <w:p>
      <w:pPr>
        <w:pStyle w:val="18"/>
        <w:spacing w:line="440" w:lineRule="exact"/>
        <w:ind w:firstLine="482"/>
        <w:rPr>
          <w:rFonts w:hAnsi="宋体" w:cs="宋体"/>
          <w:sz w:val="24"/>
          <w:szCs w:val="24"/>
        </w:rPr>
      </w:pPr>
      <w:r>
        <w:rPr>
          <w:rFonts w:hAnsi="宋体" w:cs="宋体"/>
          <w:sz w:val="24"/>
          <w:szCs w:val="24"/>
        </w:rPr>
        <w:t>3、我方在此声明，所递交的投标文件及有关资料内容完整、真实和准确。</w:t>
      </w:r>
    </w:p>
    <w:p>
      <w:pPr>
        <w:pStyle w:val="18"/>
        <w:spacing w:line="440" w:lineRule="exact"/>
        <w:ind w:firstLine="482"/>
        <w:rPr>
          <w:rFonts w:hAnsi="宋体" w:cs="宋体"/>
          <w:sz w:val="24"/>
          <w:szCs w:val="24"/>
        </w:rPr>
      </w:pPr>
      <w:r>
        <w:rPr>
          <w:rFonts w:hAnsi="宋体" w:cs="宋体"/>
          <w:sz w:val="24"/>
          <w:szCs w:val="24"/>
        </w:rPr>
        <w:t>4、我方承诺未被列入失信被执行人、重大税收违法案件当事人名单、政府采购严重违法失信行为记录名单，并已经具备《中华人民共和国政府采购法》中规定的参加政府采购活动的供应商应当具备的条件：</w:t>
      </w:r>
    </w:p>
    <w:p>
      <w:pPr>
        <w:pStyle w:val="18"/>
        <w:numPr>
          <w:ilvl w:val="0"/>
          <w:numId w:val="9"/>
        </w:numPr>
        <w:spacing w:line="440" w:lineRule="exact"/>
        <w:rPr>
          <w:rFonts w:hAnsi="宋体" w:cs="宋体"/>
          <w:sz w:val="24"/>
          <w:szCs w:val="24"/>
        </w:rPr>
      </w:pPr>
      <w:r>
        <w:rPr>
          <w:rFonts w:hAnsi="宋体" w:cs="宋体"/>
          <w:sz w:val="24"/>
          <w:szCs w:val="24"/>
        </w:rPr>
        <w:t>具有独立承担民事责任的能力；</w:t>
      </w:r>
    </w:p>
    <w:p>
      <w:pPr>
        <w:pStyle w:val="18"/>
        <w:numPr>
          <w:ilvl w:val="0"/>
          <w:numId w:val="9"/>
        </w:numPr>
        <w:spacing w:line="440" w:lineRule="exact"/>
        <w:rPr>
          <w:rFonts w:hAnsi="宋体" w:cs="宋体"/>
          <w:sz w:val="24"/>
          <w:szCs w:val="24"/>
        </w:rPr>
      </w:pPr>
      <w:r>
        <w:rPr>
          <w:rFonts w:hAnsi="宋体" w:cs="宋体"/>
          <w:sz w:val="24"/>
          <w:szCs w:val="24"/>
        </w:rPr>
        <w:t>具有良好的商业信誉和健全的财务会计制度；</w:t>
      </w:r>
    </w:p>
    <w:p>
      <w:pPr>
        <w:pStyle w:val="18"/>
        <w:numPr>
          <w:ilvl w:val="0"/>
          <w:numId w:val="9"/>
        </w:numPr>
        <w:spacing w:line="440" w:lineRule="exact"/>
        <w:rPr>
          <w:rFonts w:hAnsi="宋体" w:cs="宋体"/>
          <w:sz w:val="24"/>
          <w:szCs w:val="24"/>
        </w:rPr>
      </w:pPr>
      <w:r>
        <w:rPr>
          <w:rFonts w:hAnsi="宋体" w:cs="宋体"/>
          <w:sz w:val="24"/>
          <w:szCs w:val="24"/>
        </w:rPr>
        <w:t>具有履行合同所必需的设备和专业技术能力；</w:t>
      </w:r>
    </w:p>
    <w:p>
      <w:pPr>
        <w:pStyle w:val="18"/>
        <w:numPr>
          <w:ilvl w:val="0"/>
          <w:numId w:val="9"/>
        </w:numPr>
        <w:spacing w:line="440" w:lineRule="exact"/>
        <w:rPr>
          <w:rFonts w:hAnsi="宋体" w:cs="宋体"/>
          <w:sz w:val="24"/>
          <w:szCs w:val="24"/>
        </w:rPr>
      </w:pPr>
      <w:r>
        <w:rPr>
          <w:rFonts w:hAnsi="宋体" w:cs="宋体"/>
          <w:sz w:val="24"/>
          <w:szCs w:val="24"/>
        </w:rPr>
        <w:t>有依法缴纳税收和社会保障资金的良好记录；</w:t>
      </w:r>
    </w:p>
    <w:p>
      <w:pPr>
        <w:pStyle w:val="18"/>
        <w:numPr>
          <w:ilvl w:val="0"/>
          <w:numId w:val="9"/>
        </w:numPr>
        <w:spacing w:line="440" w:lineRule="exact"/>
        <w:rPr>
          <w:rFonts w:hAnsi="宋体" w:cs="宋体"/>
          <w:sz w:val="24"/>
          <w:szCs w:val="24"/>
        </w:rPr>
      </w:pPr>
      <w:r>
        <w:rPr>
          <w:rFonts w:hAnsi="宋体" w:cs="宋体"/>
          <w:sz w:val="24"/>
          <w:szCs w:val="24"/>
        </w:rPr>
        <w:t>参加政府采购活动前三年内，在经营活动中没有重大违法记录；</w:t>
      </w:r>
    </w:p>
    <w:p>
      <w:pPr>
        <w:pStyle w:val="18"/>
        <w:numPr>
          <w:ilvl w:val="0"/>
          <w:numId w:val="9"/>
        </w:numPr>
        <w:spacing w:line="440" w:lineRule="exact"/>
        <w:rPr>
          <w:rFonts w:hAnsi="宋体" w:cs="宋体"/>
          <w:sz w:val="24"/>
          <w:szCs w:val="24"/>
        </w:rPr>
      </w:pPr>
      <w:r>
        <w:rPr>
          <w:rFonts w:hAnsi="宋体" w:cs="宋体"/>
          <w:sz w:val="24"/>
          <w:szCs w:val="24"/>
        </w:rPr>
        <w:t>法律、行政法规规定的其他条件。</w:t>
      </w:r>
    </w:p>
    <w:p>
      <w:pPr>
        <w:pStyle w:val="18"/>
        <w:spacing w:line="440" w:lineRule="exact"/>
        <w:ind w:firstLine="482"/>
        <w:rPr>
          <w:rFonts w:hAnsi="宋体" w:cs="宋体"/>
          <w:sz w:val="24"/>
          <w:szCs w:val="24"/>
        </w:rPr>
      </w:pPr>
      <w:r>
        <w:rPr>
          <w:rFonts w:hAnsi="宋体" w:cs="宋体"/>
          <w:sz w:val="24"/>
          <w:szCs w:val="24"/>
        </w:rPr>
        <w:t>5、如本项目采购内容涉及须符合国家强制规定的，我方承诺我方本次投标（包括资格条件和所投产品）均符合国家有关强制规定。</w:t>
      </w:r>
    </w:p>
    <w:p>
      <w:pPr>
        <w:pStyle w:val="18"/>
        <w:spacing w:line="440" w:lineRule="exact"/>
        <w:ind w:firstLine="482"/>
        <w:rPr>
          <w:rFonts w:hAnsi="宋体" w:cs="宋体"/>
          <w:sz w:val="24"/>
          <w:szCs w:val="24"/>
        </w:rPr>
      </w:pPr>
      <w:r>
        <w:rPr>
          <w:rFonts w:hAnsi="宋体" w:cs="宋体"/>
          <w:sz w:val="24"/>
          <w:szCs w:val="24"/>
        </w:rPr>
        <w:t>6、如我方中标，我方承诺在收到中标通知书后，在中标通知书规定的期限内，根据招标文件、我方的投标文件及有关澄清承诺书的要求按第六章“合同条款及格式”与采购人订立书面合同，并按照合同约定承担完成合同的责任和义务。</w:t>
      </w:r>
    </w:p>
    <w:p>
      <w:pPr>
        <w:pStyle w:val="18"/>
        <w:spacing w:line="440" w:lineRule="exact"/>
        <w:ind w:firstLine="482"/>
        <w:rPr>
          <w:rFonts w:hAnsi="宋体" w:cs="宋体"/>
          <w:sz w:val="24"/>
          <w:szCs w:val="24"/>
        </w:rPr>
      </w:pPr>
      <w:r>
        <w:rPr>
          <w:rFonts w:hAnsi="宋体" w:cs="宋体"/>
          <w:sz w:val="24"/>
          <w:szCs w:val="24"/>
        </w:rPr>
        <w:t>7、我方已详细审核招标文件，我方知道必须放弃提出含糊不清或误解问题的权利。</w:t>
      </w:r>
    </w:p>
    <w:p>
      <w:pPr>
        <w:pStyle w:val="18"/>
        <w:spacing w:line="440" w:lineRule="exact"/>
        <w:ind w:firstLine="482"/>
        <w:rPr>
          <w:rFonts w:hAnsi="宋体" w:cs="宋体"/>
          <w:sz w:val="24"/>
          <w:szCs w:val="24"/>
        </w:rPr>
      </w:pPr>
      <w:r>
        <w:rPr>
          <w:rFonts w:hAnsi="宋体" w:cs="宋体"/>
          <w:sz w:val="24"/>
          <w:szCs w:val="24"/>
        </w:rPr>
        <w:t>8、我方同意应贵方要求提供与本投标有关的任何数据或资料。若贵方需要，我方愿意提供我方作出的一切承诺的证明材料。</w:t>
      </w:r>
    </w:p>
    <w:p>
      <w:pPr>
        <w:pStyle w:val="18"/>
        <w:spacing w:line="440" w:lineRule="exact"/>
        <w:ind w:firstLine="482"/>
        <w:rPr>
          <w:rFonts w:hAnsi="宋体" w:cs="宋体"/>
          <w:sz w:val="24"/>
          <w:szCs w:val="24"/>
        </w:rPr>
      </w:pPr>
      <w:r>
        <w:rPr>
          <w:rFonts w:hAnsi="宋体" w:cs="宋体"/>
          <w:sz w:val="24"/>
          <w:szCs w:val="24"/>
        </w:rPr>
        <w:t>9、我方完全理解贵方不一定接受投标报价最低的投标人为中标供应商的行为。</w:t>
      </w:r>
    </w:p>
    <w:p>
      <w:pPr>
        <w:pStyle w:val="18"/>
        <w:spacing w:line="440" w:lineRule="exact"/>
        <w:ind w:firstLine="482"/>
        <w:rPr>
          <w:rFonts w:hAnsi="宋体" w:cs="宋体"/>
          <w:sz w:val="24"/>
          <w:szCs w:val="24"/>
        </w:rPr>
      </w:pPr>
      <w:r>
        <w:rPr>
          <w:rFonts w:hAnsi="宋体" w:cs="宋体"/>
          <w:sz w:val="24"/>
          <w:szCs w:val="24"/>
        </w:rPr>
        <w:t>10、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8"/>
        <w:numPr>
          <w:ilvl w:val="0"/>
          <w:numId w:val="10"/>
        </w:numPr>
        <w:spacing w:line="440" w:lineRule="exact"/>
        <w:rPr>
          <w:rFonts w:hAnsi="宋体" w:cs="宋体"/>
          <w:sz w:val="24"/>
          <w:szCs w:val="24"/>
        </w:rPr>
      </w:pPr>
      <w:r>
        <w:rPr>
          <w:rFonts w:hAnsi="宋体" w:cs="宋体"/>
          <w:sz w:val="24"/>
          <w:szCs w:val="24"/>
        </w:rPr>
        <w:t>提供虚假材料谋取中标、中标的；</w:t>
      </w:r>
    </w:p>
    <w:p>
      <w:pPr>
        <w:pStyle w:val="18"/>
        <w:numPr>
          <w:ilvl w:val="0"/>
          <w:numId w:val="10"/>
        </w:numPr>
        <w:spacing w:line="440" w:lineRule="exact"/>
        <w:rPr>
          <w:rFonts w:hAnsi="宋体" w:cs="宋体"/>
          <w:sz w:val="24"/>
          <w:szCs w:val="24"/>
        </w:rPr>
      </w:pPr>
      <w:r>
        <w:rPr>
          <w:rFonts w:hAnsi="宋体" w:cs="宋体"/>
          <w:sz w:val="24"/>
          <w:szCs w:val="24"/>
        </w:rPr>
        <w:t>采取不正当手段诋毁、排挤其他供应商的；</w:t>
      </w:r>
    </w:p>
    <w:p>
      <w:pPr>
        <w:pStyle w:val="18"/>
        <w:numPr>
          <w:ilvl w:val="0"/>
          <w:numId w:val="10"/>
        </w:numPr>
        <w:spacing w:line="440" w:lineRule="exact"/>
        <w:rPr>
          <w:rFonts w:hAnsi="宋体" w:cs="宋体"/>
          <w:sz w:val="24"/>
          <w:szCs w:val="24"/>
        </w:rPr>
      </w:pPr>
      <w:r>
        <w:rPr>
          <w:rFonts w:hAnsi="宋体" w:cs="宋体"/>
          <w:sz w:val="24"/>
          <w:szCs w:val="24"/>
        </w:rPr>
        <w:t>与采购人、其他供应商或者采购代理机构恶意串通的；</w:t>
      </w:r>
    </w:p>
    <w:p>
      <w:pPr>
        <w:pStyle w:val="18"/>
        <w:numPr>
          <w:ilvl w:val="0"/>
          <w:numId w:val="10"/>
        </w:numPr>
        <w:spacing w:line="440" w:lineRule="exact"/>
        <w:rPr>
          <w:rFonts w:hAnsi="宋体" w:cs="宋体"/>
          <w:sz w:val="24"/>
          <w:szCs w:val="24"/>
        </w:rPr>
      </w:pPr>
      <w:r>
        <w:rPr>
          <w:rFonts w:hAnsi="宋体" w:cs="宋体"/>
          <w:sz w:val="24"/>
          <w:szCs w:val="24"/>
        </w:rPr>
        <w:t>向采购人、采购代理机构行贿或者提供其他不正当利益的；</w:t>
      </w:r>
    </w:p>
    <w:p>
      <w:pPr>
        <w:pStyle w:val="18"/>
        <w:numPr>
          <w:ilvl w:val="0"/>
          <w:numId w:val="10"/>
        </w:numPr>
        <w:spacing w:line="440" w:lineRule="exact"/>
        <w:rPr>
          <w:rFonts w:hAnsi="宋体" w:cs="宋体"/>
          <w:sz w:val="24"/>
          <w:szCs w:val="24"/>
        </w:rPr>
      </w:pPr>
      <w:r>
        <w:rPr>
          <w:rFonts w:hAnsi="宋体" w:cs="宋体"/>
          <w:sz w:val="24"/>
          <w:szCs w:val="24"/>
        </w:rPr>
        <w:t>在招标采购过程中与采购人进行协商谈判的；</w:t>
      </w:r>
    </w:p>
    <w:p>
      <w:pPr>
        <w:pStyle w:val="18"/>
        <w:spacing w:line="440" w:lineRule="exact"/>
        <w:ind w:firstLine="480" w:firstLineChars="200"/>
        <w:rPr>
          <w:rFonts w:hAnsi="宋体" w:cs="宋体"/>
          <w:sz w:val="24"/>
          <w:szCs w:val="24"/>
        </w:rPr>
      </w:pPr>
      <w:r>
        <w:rPr>
          <w:rFonts w:hAnsi="宋体" w:cs="宋体"/>
          <w:sz w:val="24"/>
          <w:szCs w:val="24"/>
        </w:rPr>
        <w:t>（6）  拒绝有关部门监督检查或提供虚假情况的。</w:t>
      </w:r>
    </w:p>
    <w:p>
      <w:pPr>
        <w:pStyle w:val="18"/>
        <w:spacing w:line="440" w:lineRule="exact"/>
        <w:ind w:firstLine="482"/>
        <w:rPr>
          <w:rFonts w:hAnsi="宋体" w:cs="宋体"/>
          <w:sz w:val="24"/>
          <w:szCs w:val="24"/>
        </w:rPr>
      </w:pPr>
      <w:r>
        <w:rPr>
          <w:rFonts w:hAnsi="宋体" w:cs="宋体"/>
          <w:sz w:val="24"/>
          <w:szCs w:val="24"/>
        </w:rPr>
        <w:t>11、我方及由本人担任法定代表人的其他机构最近三年内被处罚的违法行为有：</w:t>
      </w:r>
      <w:r>
        <w:rPr>
          <w:rFonts w:hAnsi="宋体" w:cs="宋体"/>
          <w:sz w:val="24"/>
          <w:szCs w:val="24"/>
          <w:u w:val="single"/>
        </w:rPr>
        <w:t>_________________________________________________________________________</w:t>
      </w:r>
      <w:r>
        <w:rPr>
          <w:rFonts w:hAnsi="宋体" w:cs="宋体"/>
          <w:sz w:val="24"/>
          <w:szCs w:val="24"/>
        </w:rPr>
        <w:t>。</w:t>
      </w:r>
    </w:p>
    <w:p>
      <w:pPr>
        <w:pStyle w:val="18"/>
        <w:spacing w:line="440" w:lineRule="exact"/>
        <w:ind w:left="420"/>
        <w:rPr>
          <w:rFonts w:hAnsi="宋体" w:cs="宋体"/>
          <w:sz w:val="24"/>
          <w:szCs w:val="24"/>
        </w:rPr>
      </w:pPr>
      <w:r>
        <w:rPr>
          <w:rFonts w:hAnsi="宋体" w:cs="宋体"/>
          <w:sz w:val="24"/>
          <w:szCs w:val="24"/>
        </w:rPr>
        <w:t>12、以上事项如有虚假或隐瞒，我方愿意承担一切后果，并不再寻求任何旨在减轻或免除法律责任的辩解。</w:t>
      </w:r>
    </w:p>
    <w:p>
      <w:pPr>
        <w:pStyle w:val="18"/>
        <w:spacing w:line="440" w:lineRule="exact"/>
        <w:ind w:left="420"/>
        <w:rPr>
          <w:rFonts w:hAnsi="宋体" w:cs="宋体"/>
          <w:sz w:val="24"/>
          <w:szCs w:val="24"/>
        </w:rPr>
      </w:pPr>
    </w:p>
    <w:p>
      <w:pPr>
        <w:pStyle w:val="18"/>
        <w:spacing w:line="360" w:lineRule="auto"/>
        <w:ind w:firstLine="360" w:firstLineChars="150"/>
        <w:rPr>
          <w:rFonts w:hAnsi="宋体" w:cs="宋体"/>
          <w:sz w:val="24"/>
          <w:szCs w:val="24"/>
          <w:u w:val="single"/>
        </w:rPr>
      </w:pPr>
      <w:r>
        <w:rPr>
          <w:rFonts w:hAnsi="宋体" w:cs="宋体"/>
          <w:sz w:val="24"/>
          <w:szCs w:val="24"/>
        </w:rPr>
        <w:t>投标人：（盖单位公章）</w:t>
      </w:r>
    </w:p>
    <w:p>
      <w:pPr>
        <w:pStyle w:val="18"/>
        <w:spacing w:line="360" w:lineRule="auto"/>
        <w:ind w:firstLine="420"/>
        <w:rPr>
          <w:rFonts w:hAnsi="宋体" w:cs="宋体"/>
          <w:sz w:val="24"/>
          <w:szCs w:val="24"/>
        </w:rPr>
      </w:pPr>
      <w:r>
        <w:rPr>
          <w:rFonts w:hAnsi="宋体" w:cs="宋体"/>
          <w:sz w:val="24"/>
          <w:szCs w:val="24"/>
        </w:rPr>
        <w:t>法定代表人或其委托代理人：（签字或盖章）</w:t>
      </w:r>
    </w:p>
    <w:p>
      <w:pPr>
        <w:pStyle w:val="18"/>
        <w:spacing w:line="360" w:lineRule="auto"/>
        <w:ind w:firstLine="420"/>
        <w:rPr>
          <w:rFonts w:hAnsi="宋体" w:cs="宋体"/>
          <w:sz w:val="24"/>
          <w:szCs w:val="24"/>
        </w:rPr>
      </w:pPr>
      <w:r>
        <w:rPr>
          <w:rFonts w:hAnsi="宋体" w:cs="宋体"/>
          <w:sz w:val="24"/>
          <w:szCs w:val="24"/>
        </w:rPr>
        <w:t>地址：</w:t>
      </w:r>
      <w:r>
        <w:rPr>
          <w:rFonts w:hint="eastAsia" w:hAnsi="宋体" w:cs="宋体"/>
          <w:sz w:val="24"/>
          <w:szCs w:val="24"/>
        </w:rPr>
        <w:t>__________________________________________</w:t>
      </w:r>
    </w:p>
    <w:p>
      <w:pPr>
        <w:pStyle w:val="18"/>
        <w:spacing w:line="360" w:lineRule="auto"/>
        <w:ind w:firstLine="420"/>
        <w:rPr>
          <w:rFonts w:hAnsi="宋体" w:cs="宋体"/>
          <w:sz w:val="24"/>
          <w:szCs w:val="24"/>
          <w:u w:val="single"/>
        </w:rPr>
      </w:pPr>
      <w:r>
        <w:rPr>
          <w:rFonts w:hAnsi="宋体" w:cs="宋体"/>
          <w:sz w:val="24"/>
          <w:szCs w:val="24"/>
        </w:rPr>
        <w:t>电话：</w:t>
      </w:r>
      <w:r>
        <w:rPr>
          <w:rFonts w:hint="eastAsia" w:hAnsi="宋体" w:cs="宋体"/>
          <w:sz w:val="24"/>
          <w:szCs w:val="24"/>
        </w:rPr>
        <w:t>__________________________________________</w:t>
      </w:r>
      <w:r>
        <w:rPr>
          <w:rFonts w:hAnsi="宋体" w:cs="宋体"/>
          <w:sz w:val="24"/>
          <w:szCs w:val="24"/>
          <w:u w:val="single"/>
        </w:rPr>
        <w:t xml:space="preserve">                                       　　　　　　　　　</w:t>
      </w:r>
    </w:p>
    <w:p>
      <w:pPr>
        <w:pStyle w:val="18"/>
        <w:spacing w:line="360" w:lineRule="auto"/>
        <w:ind w:firstLine="420"/>
        <w:rPr>
          <w:rFonts w:hAnsi="宋体" w:cs="宋体"/>
          <w:sz w:val="24"/>
          <w:szCs w:val="24"/>
        </w:rPr>
      </w:pPr>
      <w:r>
        <w:rPr>
          <w:rFonts w:hAnsi="宋体" w:cs="宋体"/>
          <w:sz w:val="24"/>
          <w:szCs w:val="24"/>
        </w:rPr>
        <w:t>传真：</w:t>
      </w:r>
      <w:r>
        <w:rPr>
          <w:rFonts w:hint="eastAsia" w:hAnsi="宋体" w:cs="宋体"/>
          <w:sz w:val="24"/>
          <w:szCs w:val="24"/>
        </w:rPr>
        <w:t>__________________________________________</w:t>
      </w:r>
      <w:r>
        <w:rPr>
          <w:rFonts w:hAnsi="宋体" w:cs="宋体"/>
          <w:sz w:val="24"/>
          <w:szCs w:val="24"/>
          <w:u w:val="single"/>
        </w:rPr>
        <w:t>　　　　　　　　　　　　　　　　　　　　　　　　　　　　</w:t>
      </w:r>
    </w:p>
    <w:p>
      <w:pPr>
        <w:pStyle w:val="18"/>
        <w:spacing w:line="360" w:lineRule="auto"/>
        <w:ind w:firstLine="420"/>
        <w:rPr>
          <w:rFonts w:hAnsi="宋体" w:cs="宋体"/>
          <w:sz w:val="24"/>
          <w:szCs w:val="24"/>
          <w:u w:val="single"/>
        </w:rPr>
      </w:pPr>
      <w:r>
        <w:rPr>
          <w:rFonts w:hAnsi="宋体" w:cs="宋体"/>
          <w:sz w:val="24"/>
          <w:szCs w:val="24"/>
        </w:rPr>
        <w:t>邮政编码：</w:t>
      </w:r>
      <w:r>
        <w:rPr>
          <w:rFonts w:hint="eastAsia" w:hAnsi="宋体" w:cs="宋体"/>
          <w:sz w:val="24"/>
          <w:szCs w:val="24"/>
        </w:rPr>
        <w:t>______________________________________</w:t>
      </w:r>
    </w:p>
    <w:p>
      <w:pPr>
        <w:pStyle w:val="18"/>
        <w:spacing w:line="360" w:lineRule="auto"/>
        <w:ind w:firstLine="420"/>
        <w:rPr>
          <w:rFonts w:hAnsi="宋体" w:cs="宋体"/>
          <w:sz w:val="24"/>
          <w:szCs w:val="24"/>
          <w:u w:val="single"/>
        </w:rPr>
      </w:pPr>
      <w:r>
        <w:rPr>
          <w:rFonts w:hAnsi="宋体" w:cs="宋体"/>
          <w:sz w:val="24"/>
          <w:szCs w:val="24"/>
        </w:rPr>
        <w:t>开户名称：</w:t>
      </w:r>
      <w:r>
        <w:rPr>
          <w:rFonts w:hint="eastAsia" w:hAnsi="宋体" w:cs="宋体"/>
          <w:sz w:val="24"/>
          <w:szCs w:val="24"/>
        </w:rPr>
        <w:t>______________________________________</w:t>
      </w:r>
    </w:p>
    <w:p>
      <w:pPr>
        <w:pStyle w:val="18"/>
        <w:spacing w:line="360" w:lineRule="auto"/>
        <w:ind w:firstLine="420"/>
        <w:rPr>
          <w:rFonts w:hAnsi="宋体" w:cs="宋体"/>
          <w:sz w:val="24"/>
          <w:szCs w:val="24"/>
          <w:u w:val="single"/>
        </w:rPr>
      </w:pPr>
      <w:r>
        <w:rPr>
          <w:rFonts w:hAnsi="宋体" w:cs="宋体"/>
          <w:sz w:val="24"/>
          <w:szCs w:val="24"/>
        </w:rPr>
        <w:t>开户银行：</w:t>
      </w:r>
      <w:r>
        <w:rPr>
          <w:rFonts w:hint="eastAsia" w:hAnsi="宋体" w:cs="宋体"/>
          <w:sz w:val="24"/>
          <w:szCs w:val="24"/>
        </w:rPr>
        <w:t>______________________________________</w:t>
      </w:r>
    </w:p>
    <w:p>
      <w:pPr>
        <w:pStyle w:val="18"/>
        <w:spacing w:line="360" w:lineRule="auto"/>
        <w:ind w:firstLine="420"/>
        <w:rPr>
          <w:rFonts w:hAnsi="宋体" w:cs="宋体"/>
          <w:sz w:val="24"/>
          <w:szCs w:val="24"/>
          <w:u w:val="single"/>
        </w:rPr>
      </w:pPr>
      <w:r>
        <w:rPr>
          <w:rFonts w:hAnsi="宋体" w:cs="宋体"/>
          <w:sz w:val="24"/>
          <w:szCs w:val="24"/>
        </w:rPr>
        <w:t>银行账号：</w:t>
      </w:r>
      <w:r>
        <w:rPr>
          <w:rFonts w:hint="eastAsia" w:hAnsi="宋体" w:cs="宋体"/>
          <w:sz w:val="24"/>
          <w:szCs w:val="24"/>
        </w:rPr>
        <w:t>______________________________________</w:t>
      </w:r>
    </w:p>
    <w:p>
      <w:pPr>
        <w:pStyle w:val="18"/>
        <w:spacing w:line="360" w:lineRule="auto"/>
        <w:ind w:firstLine="465"/>
        <w:rPr>
          <w:rFonts w:hAnsi="宋体" w:cs="宋体"/>
          <w:bCs/>
          <w:sz w:val="24"/>
        </w:rPr>
      </w:pPr>
      <w:r>
        <w:rPr>
          <w:rFonts w:hAnsi="宋体" w:cs="宋体"/>
          <w:bCs/>
          <w:sz w:val="24"/>
        </w:rPr>
        <w:t>年月日</w:t>
      </w:r>
    </w:p>
    <w:p>
      <w:pPr>
        <w:pStyle w:val="18"/>
        <w:spacing w:line="360" w:lineRule="auto"/>
        <w:ind w:firstLine="465"/>
        <w:rPr>
          <w:rFonts w:hAnsi="宋体" w:cs="宋体"/>
          <w:bCs/>
          <w:sz w:val="24"/>
        </w:rPr>
      </w:pPr>
    </w:p>
    <w:p>
      <w:pPr>
        <w:pStyle w:val="18"/>
        <w:spacing w:line="360" w:lineRule="auto"/>
        <w:ind w:firstLine="465"/>
        <w:rPr>
          <w:rFonts w:hAnsi="宋体" w:cs="宋体"/>
          <w:bCs/>
          <w:sz w:val="24"/>
        </w:rPr>
      </w:pPr>
    </w:p>
    <w:p>
      <w:pPr>
        <w:pStyle w:val="18"/>
        <w:spacing w:line="360" w:lineRule="auto"/>
        <w:ind w:firstLine="465"/>
        <w:rPr>
          <w:rFonts w:hAnsi="宋体" w:cs="宋体"/>
          <w:bCs/>
          <w:sz w:val="24"/>
        </w:rPr>
      </w:pPr>
    </w:p>
    <w:p>
      <w:pPr>
        <w:pStyle w:val="18"/>
        <w:spacing w:line="360" w:lineRule="auto"/>
        <w:ind w:firstLine="465"/>
        <w:rPr>
          <w:rFonts w:hAnsi="宋体" w:cs="宋体"/>
          <w:bCs/>
          <w:sz w:val="24"/>
        </w:rPr>
      </w:pPr>
    </w:p>
    <w:p>
      <w:pPr>
        <w:pStyle w:val="18"/>
        <w:spacing w:line="360" w:lineRule="auto"/>
        <w:ind w:firstLine="465"/>
        <w:rPr>
          <w:rFonts w:hAnsi="宋体" w:cs="宋体"/>
          <w:bCs/>
          <w:sz w:val="24"/>
        </w:rPr>
      </w:pPr>
    </w:p>
    <w:p>
      <w:pPr>
        <w:pStyle w:val="18"/>
        <w:spacing w:line="360" w:lineRule="auto"/>
        <w:ind w:firstLine="465"/>
        <w:rPr>
          <w:rFonts w:hAnsi="宋体" w:cs="宋体"/>
          <w:bCs/>
          <w:sz w:val="24"/>
        </w:rPr>
      </w:pPr>
    </w:p>
    <w:p>
      <w:pPr>
        <w:pStyle w:val="18"/>
        <w:spacing w:line="360" w:lineRule="auto"/>
        <w:ind w:firstLine="465"/>
        <w:rPr>
          <w:rFonts w:hAnsi="宋体" w:cs="宋体"/>
          <w:bCs/>
          <w:sz w:val="24"/>
        </w:rPr>
      </w:pPr>
    </w:p>
    <w:p>
      <w:pPr>
        <w:pStyle w:val="18"/>
        <w:spacing w:line="360" w:lineRule="auto"/>
        <w:ind w:firstLine="465"/>
        <w:rPr>
          <w:rFonts w:hAnsi="宋体" w:cs="宋体"/>
          <w:bCs/>
          <w:sz w:val="24"/>
        </w:rPr>
      </w:pPr>
    </w:p>
    <w:p>
      <w:pPr>
        <w:pStyle w:val="18"/>
        <w:spacing w:line="360" w:lineRule="auto"/>
        <w:ind w:firstLine="465"/>
        <w:rPr>
          <w:rFonts w:hAnsi="宋体" w:cs="宋体"/>
          <w:bCs/>
          <w:sz w:val="24"/>
        </w:rPr>
      </w:pPr>
    </w:p>
    <w:p>
      <w:pPr>
        <w:pStyle w:val="18"/>
        <w:spacing w:line="360" w:lineRule="auto"/>
        <w:ind w:firstLine="465"/>
        <w:rPr>
          <w:rFonts w:hAnsi="宋体" w:cs="宋体"/>
          <w:bCs/>
          <w:sz w:val="24"/>
        </w:rPr>
      </w:pPr>
    </w:p>
    <w:p>
      <w:pPr>
        <w:pStyle w:val="18"/>
        <w:spacing w:line="360" w:lineRule="auto"/>
        <w:ind w:firstLine="465"/>
        <w:rPr>
          <w:rFonts w:hAnsi="宋体" w:cs="宋体"/>
          <w:bCs/>
          <w:sz w:val="24"/>
        </w:rPr>
      </w:pPr>
    </w:p>
    <w:p>
      <w:pPr>
        <w:pStyle w:val="18"/>
        <w:spacing w:line="360" w:lineRule="auto"/>
        <w:rPr>
          <w:rFonts w:hAnsi="宋体" w:cs="宋体"/>
          <w:b/>
        </w:rPr>
        <w:sectPr>
          <w:pgSz w:w="11906" w:h="16838"/>
          <w:pgMar w:top="998" w:right="992" w:bottom="998" w:left="992" w:header="964" w:footer="964" w:gutter="0"/>
          <w:cols w:space="0" w:num="1"/>
          <w:docGrid w:type="lines" w:linePitch="312" w:charSpace="0"/>
        </w:sectPr>
      </w:pPr>
    </w:p>
    <w:p>
      <w:pPr>
        <w:pStyle w:val="18"/>
        <w:spacing w:line="360" w:lineRule="auto"/>
        <w:rPr>
          <w:rFonts w:hAnsi="宋体" w:cs="宋体"/>
          <w:u w:val="single"/>
        </w:rPr>
      </w:pPr>
      <w:r>
        <w:rPr>
          <w:rFonts w:hAnsi="宋体" w:cs="宋体"/>
          <w:b/>
        </w:rPr>
        <w:t>格式2：</w:t>
      </w:r>
    </w:p>
    <w:p>
      <w:pPr>
        <w:pStyle w:val="18"/>
        <w:jc w:val="center"/>
        <w:rPr>
          <w:rFonts w:hAnsi="宋体" w:cs="宋体"/>
          <w:b/>
          <w:sz w:val="32"/>
        </w:rPr>
      </w:pPr>
      <w:r>
        <w:rPr>
          <w:rFonts w:hAnsi="宋体" w:cs="宋体"/>
          <w:b/>
          <w:sz w:val="32"/>
        </w:rPr>
        <w:t>投标报价表（格式）</w:t>
      </w:r>
    </w:p>
    <w:p>
      <w:pPr>
        <w:pStyle w:val="18"/>
        <w:jc w:val="center"/>
        <w:rPr>
          <w:rFonts w:hAnsi="宋体" w:cs="宋体"/>
          <w:b/>
          <w:sz w:val="32"/>
        </w:rPr>
      </w:pPr>
    </w:p>
    <w:tbl>
      <w:tblPr>
        <w:tblStyle w:val="26"/>
        <w:tblpPr w:leftFromText="180" w:rightFromText="180" w:vertAnchor="text" w:horzAnchor="page" w:tblpX="1431" w:tblpY="302"/>
        <w:tblOverlap w:val="never"/>
        <w:tblW w:w="91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260"/>
        <w:gridCol w:w="2064"/>
        <w:gridCol w:w="1080"/>
        <w:gridCol w:w="1260"/>
        <w:gridCol w:w="1805"/>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719" w:type="dxa"/>
            <w:vAlign w:val="center"/>
          </w:tcPr>
          <w:p>
            <w:pPr>
              <w:rPr>
                <w:rFonts w:ascii="宋体" w:hAnsi="宋体" w:eastAsia="宋体"/>
                <w:sz w:val="24"/>
              </w:rPr>
            </w:pPr>
            <w:r>
              <w:rPr>
                <w:rFonts w:hint="eastAsia" w:ascii="宋体" w:hAnsi="宋体" w:eastAsia="宋体"/>
                <w:sz w:val="24"/>
              </w:rPr>
              <w:t>序号</w:t>
            </w:r>
          </w:p>
        </w:tc>
        <w:tc>
          <w:tcPr>
            <w:tcW w:w="1260" w:type="dxa"/>
            <w:vAlign w:val="center"/>
          </w:tcPr>
          <w:p>
            <w:pPr>
              <w:rPr>
                <w:rFonts w:ascii="宋体" w:hAnsi="宋体" w:eastAsia="宋体"/>
                <w:sz w:val="24"/>
              </w:rPr>
            </w:pPr>
            <w:r>
              <w:rPr>
                <w:rFonts w:hint="eastAsia" w:ascii="宋体" w:hAnsi="宋体" w:eastAsia="宋体"/>
                <w:sz w:val="24"/>
              </w:rPr>
              <w:t>服务名称</w:t>
            </w:r>
          </w:p>
        </w:tc>
        <w:tc>
          <w:tcPr>
            <w:tcW w:w="2064" w:type="dxa"/>
            <w:vAlign w:val="center"/>
          </w:tcPr>
          <w:p>
            <w:pPr>
              <w:jc w:val="center"/>
              <w:rPr>
                <w:rFonts w:ascii="宋体" w:hAnsi="宋体" w:eastAsia="宋体"/>
                <w:sz w:val="24"/>
              </w:rPr>
            </w:pPr>
            <w:r>
              <w:rPr>
                <w:rFonts w:hint="eastAsia" w:ascii="宋体" w:hAnsi="宋体" w:eastAsia="宋体"/>
                <w:sz w:val="24"/>
              </w:rPr>
              <w:t>服务内容</w:t>
            </w:r>
          </w:p>
        </w:tc>
        <w:tc>
          <w:tcPr>
            <w:tcW w:w="1080" w:type="dxa"/>
            <w:vAlign w:val="center"/>
          </w:tcPr>
          <w:p>
            <w:pPr>
              <w:jc w:val="center"/>
              <w:rPr>
                <w:rFonts w:ascii="宋体" w:hAnsi="宋体" w:eastAsia="宋体"/>
                <w:sz w:val="24"/>
              </w:rPr>
            </w:pPr>
            <w:r>
              <w:rPr>
                <w:rFonts w:hint="eastAsia" w:ascii="宋体" w:hAnsi="宋体" w:eastAsia="宋体"/>
                <w:sz w:val="24"/>
              </w:rPr>
              <w:t>数量  ①</w:t>
            </w:r>
          </w:p>
        </w:tc>
        <w:tc>
          <w:tcPr>
            <w:tcW w:w="1260" w:type="dxa"/>
            <w:vAlign w:val="center"/>
          </w:tcPr>
          <w:p>
            <w:pPr>
              <w:rPr>
                <w:rFonts w:ascii="宋体" w:hAnsi="宋体" w:eastAsia="宋体"/>
                <w:sz w:val="24"/>
              </w:rPr>
            </w:pPr>
            <w:r>
              <w:rPr>
                <w:rFonts w:hint="eastAsia" w:ascii="宋体" w:hAnsi="宋体" w:eastAsia="宋体"/>
                <w:sz w:val="24"/>
              </w:rPr>
              <w:t>单价</w:t>
            </w:r>
            <w:r>
              <w:rPr>
                <w:rFonts w:ascii="宋体" w:hAnsi="宋体" w:eastAsia="宋体"/>
                <w:sz w:val="24"/>
              </w:rPr>
              <w:t>(</w:t>
            </w:r>
            <w:r>
              <w:rPr>
                <w:rFonts w:hint="eastAsia" w:ascii="宋体" w:hAnsi="宋体" w:eastAsia="宋体"/>
                <w:sz w:val="24"/>
              </w:rPr>
              <w:t>元</w:t>
            </w:r>
            <w:r>
              <w:rPr>
                <w:rFonts w:ascii="宋体" w:hAnsi="宋体" w:eastAsia="宋体"/>
                <w:sz w:val="24"/>
              </w:rPr>
              <w:t>)</w:t>
            </w:r>
          </w:p>
          <w:p>
            <w:pPr>
              <w:ind w:firstLine="360" w:firstLineChars="150"/>
              <w:rPr>
                <w:rFonts w:ascii="宋体" w:hAnsi="宋体" w:eastAsia="宋体"/>
                <w:sz w:val="24"/>
              </w:rPr>
            </w:pPr>
            <w:r>
              <w:rPr>
                <w:rFonts w:hint="eastAsia" w:ascii="宋体" w:hAnsi="宋体" w:eastAsia="宋体"/>
                <w:sz w:val="24"/>
              </w:rPr>
              <w:t>②</w:t>
            </w:r>
          </w:p>
        </w:tc>
        <w:tc>
          <w:tcPr>
            <w:tcW w:w="1805" w:type="dxa"/>
            <w:vAlign w:val="center"/>
          </w:tcPr>
          <w:p>
            <w:pPr>
              <w:rPr>
                <w:rFonts w:ascii="宋体" w:hAnsi="宋体" w:eastAsia="宋体"/>
                <w:sz w:val="24"/>
              </w:rPr>
            </w:pPr>
            <w:r>
              <w:rPr>
                <w:rFonts w:hint="eastAsia" w:ascii="宋体" w:hAnsi="宋体" w:eastAsia="宋体"/>
                <w:sz w:val="24"/>
              </w:rPr>
              <w:t>单项合价（元）</w:t>
            </w:r>
          </w:p>
          <w:p>
            <w:pPr>
              <w:jc w:val="center"/>
              <w:rPr>
                <w:rFonts w:ascii="宋体" w:hAnsi="宋体" w:eastAsia="宋体"/>
                <w:sz w:val="24"/>
              </w:rPr>
            </w:pPr>
            <w:r>
              <w:rPr>
                <w:rFonts w:hint="eastAsia" w:ascii="宋体" w:hAnsi="宋体" w:eastAsia="宋体"/>
                <w:sz w:val="24"/>
              </w:rPr>
              <w:t>③＝①×②</w:t>
            </w:r>
          </w:p>
        </w:tc>
        <w:tc>
          <w:tcPr>
            <w:tcW w:w="957" w:type="dxa"/>
            <w:vAlign w:val="center"/>
          </w:tcPr>
          <w:p>
            <w:pPr>
              <w:rPr>
                <w:rFonts w:ascii="宋体" w:hAnsi="宋体" w:eastAsia="宋体"/>
                <w:sz w:val="24"/>
              </w:rPr>
            </w:pPr>
            <w:r>
              <w:rPr>
                <w:rFonts w:hint="eastAsia" w:ascii="宋体" w:hAnsi="宋体" w:eastAsia="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19" w:type="dxa"/>
            <w:vAlign w:val="center"/>
          </w:tcPr>
          <w:p>
            <w:pPr>
              <w:jc w:val="center"/>
              <w:rPr>
                <w:rFonts w:ascii="宋体" w:hAnsi="宋体" w:eastAsia="宋体"/>
                <w:sz w:val="24"/>
              </w:rPr>
            </w:pPr>
            <w:r>
              <w:rPr>
                <w:rFonts w:ascii="宋体" w:hAnsi="宋体" w:eastAsia="宋体"/>
                <w:sz w:val="24"/>
              </w:rPr>
              <w:t>1</w:t>
            </w:r>
          </w:p>
        </w:tc>
        <w:tc>
          <w:tcPr>
            <w:tcW w:w="1260" w:type="dxa"/>
            <w:vAlign w:val="center"/>
          </w:tcPr>
          <w:p>
            <w:pPr>
              <w:rPr>
                <w:rFonts w:ascii="宋体" w:hAnsi="宋体" w:eastAsia="宋体"/>
                <w:sz w:val="24"/>
              </w:rPr>
            </w:pPr>
          </w:p>
        </w:tc>
        <w:tc>
          <w:tcPr>
            <w:tcW w:w="2064" w:type="dxa"/>
            <w:vAlign w:val="center"/>
          </w:tcPr>
          <w:p>
            <w:pPr>
              <w:rPr>
                <w:rFonts w:ascii="宋体" w:hAnsi="宋体" w:eastAsia="宋体"/>
                <w:sz w:val="24"/>
              </w:rPr>
            </w:pPr>
          </w:p>
        </w:tc>
        <w:tc>
          <w:tcPr>
            <w:tcW w:w="1080" w:type="dxa"/>
            <w:vAlign w:val="center"/>
          </w:tcPr>
          <w:p>
            <w:pPr>
              <w:rPr>
                <w:rFonts w:ascii="宋体" w:hAnsi="宋体" w:eastAsia="宋体"/>
                <w:sz w:val="24"/>
              </w:rPr>
            </w:pPr>
          </w:p>
        </w:tc>
        <w:tc>
          <w:tcPr>
            <w:tcW w:w="1260" w:type="dxa"/>
            <w:vAlign w:val="center"/>
          </w:tcPr>
          <w:p>
            <w:pPr>
              <w:rPr>
                <w:rFonts w:ascii="宋体" w:hAnsi="宋体" w:eastAsia="宋体"/>
                <w:sz w:val="24"/>
              </w:rPr>
            </w:pPr>
          </w:p>
        </w:tc>
        <w:tc>
          <w:tcPr>
            <w:tcW w:w="1805" w:type="dxa"/>
            <w:vAlign w:val="center"/>
          </w:tcPr>
          <w:p>
            <w:pPr>
              <w:rPr>
                <w:rFonts w:ascii="宋体" w:hAnsi="宋体" w:eastAsia="宋体"/>
                <w:sz w:val="24"/>
              </w:rPr>
            </w:pPr>
          </w:p>
        </w:tc>
        <w:tc>
          <w:tcPr>
            <w:tcW w:w="957" w:type="dxa"/>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9" w:type="dxa"/>
            <w:vAlign w:val="center"/>
          </w:tcPr>
          <w:p>
            <w:pPr>
              <w:jc w:val="center"/>
              <w:rPr>
                <w:rFonts w:ascii="宋体" w:hAnsi="宋体" w:eastAsia="宋体"/>
                <w:sz w:val="24"/>
              </w:rPr>
            </w:pPr>
            <w:r>
              <w:rPr>
                <w:rFonts w:ascii="宋体" w:hAnsi="宋体" w:eastAsia="宋体"/>
                <w:sz w:val="24"/>
              </w:rPr>
              <w:t>2</w:t>
            </w:r>
          </w:p>
        </w:tc>
        <w:tc>
          <w:tcPr>
            <w:tcW w:w="1260" w:type="dxa"/>
            <w:vAlign w:val="center"/>
          </w:tcPr>
          <w:p>
            <w:pPr>
              <w:rPr>
                <w:rFonts w:ascii="宋体" w:hAnsi="宋体" w:eastAsia="宋体"/>
                <w:sz w:val="24"/>
              </w:rPr>
            </w:pPr>
          </w:p>
        </w:tc>
        <w:tc>
          <w:tcPr>
            <w:tcW w:w="2064" w:type="dxa"/>
            <w:vAlign w:val="center"/>
          </w:tcPr>
          <w:p>
            <w:pPr>
              <w:rPr>
                <w:rFonts w:ascii="宋体" w:hAnsi="宋体" w:eastAsia="宋体"/>
                <w:sz w:val="24"/>
              </w:rPr>
            </w:pPr>
          </w:p>
        </w:tc>
        <w:tc>
          <w:tcPr>
            <w:tcW w:w="1080" w:type="dxa"/>
            <w:vAlign w:val="center"/>
          </w:tcPr>
          <w:p>
            <w:pPr>
              <w:rPr>
                <w:rFonts w:ascii="宋体" w:hAnsi="宋体" w:eastAsia="宋体"/>
                <w:sz w:val="24"/>
              </w:rPr>
            </w:pPr>
          </w:p>
        </w:tc>
        <w:tc>
          <w:tcPr>
            <w:tcW w:w="1260" w:type="dxa"/>
            <w:vAlign w:val="center"/>
          </w:tcPr>
          <w:p>
            <w:pPr>
              <w:rPr>
                <w:rFonts w:ascii="宋体" w:hAnsi="宋体" w:eastAsia="宋体"/>
                <w:sz w:val="24"/>
              </w:rPr>
            </w:pPr>
          </w:p>
        </w:tc>
        <w:tc>
          <w:tcPr>
            <w:tcW w:w="1805" w:type="dxa"/>
            <w:vAlign w:val="center"/>
          </w:tcPr>
          <w:p>
            <w:pPr>
              <w:rPr>
                <w:rFonts w:ascii="宋体" w:hAnsi="宋体" w:eastAsia="宋体"/>
                <w:sz w:val="24"/>
              </w:rPr>
            </w:pPr>
          </w:p>
        </w:tc>
        <w:tc>
          <w:tcPr>
            <w:tcW w:w="957" w:type="dxa"/>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719" w:type="dxa"/>
            <w:vAlign w:val="center"/>
          </w:tcPr>
          <w:p>
            <w:pPr>
              <w:jc w:val="center"/>
              <w:rPr>
                <w:rFonts w:ascii="宋体" w:hAnsi="宋体" w:eastAsia="宋体"/>
                <w:sz w:val="24"/>
              </w:rPr>
            </w:pPr>
            <w:r>
              <w:rPr>
                <w:rFonts w:ascii="宋体" w:hAnsi="宋体" w:eastAsia="宋体"/>
                <w:sz w:val="24"/>
              </w:rPr>
              <w:t>...</w:t>
            </w:r>
          </w:p>
        </w:tc>
        <w:tc>
          <w:tcPr>
            <w:tcW w:w="1260" w:type="dxa"/>
            <w:vAlign w:val="center"/>
          </w:tcPr>
          <w:p>
            <w:pPr>
              <w:rPr>
                <w:rFonts w:ascii="宋体" w:hAnsi="宋体" w:eastAsia="宋体"/>
                <w:sz w:val="24"/>
              </w:rPr>
            </w:pPr>
          </w:p>
        </w:tc>
        <w:tc>
          <w:tcPr>
            <w:tcW w:w="2064" w:type="dxa"/>
            <w:vAlign w:val="center"/>
          </w:tcPr>
          <w:p>
            <w:pPr>
              <w:rPr>
                <w:rFonts w:ascii="宋体" w:hAnsi="宋体" w:eastAsia="宋体"/>
                <w:sz w:val="24"/>
              </w:rPr>
            </w:pPr>
          </w:p>
        </w:tc>
        <w:tc>
          <w:tcPr>
            <w:tcW w:w="1080" w:type="dxa"/>
            <w:vAlign w:val="center"/>
          </w:tcPr>
          <w:p>
            <w:pPr>
              <w:rPr>
                <w:rFonts w:ascii="宋体" w:hAnsi="宋体" w:eastAsia="宋体"/>
                <w:sz w:val="24"/>
              </w:rPr>
            </w:pPr>
          </w:p>
        </w:tc>
        <w:tc>
          <w:tcPr>
            <w:tcW w:w="1260" w:type="dxa"/>
            <w:vAlign w:val="center"/>
          </w:tcPr>
          <w:p>
            <w:pPr>
              <w:rPr>
                <w:rFonts w:ascii="宋体" w:hAnsi="宋体" w:eastAsia="宋体"/>
                <w:sz w:val="24"/>
              </w:rPr>
            </w:pPr>
          </w:p>
        </w:tc>
        <w:tc>
          <w:tcPr>
            <w:tcW w:w="1805" w:type="dxa"/>
            <w:vAlign w:val="center"/>
          </w:tcPr>
          <w:p>
            <w:pPr>
              <w:rPr>
                <w:rFonts w:ascii="宋体" w:hAnsi="宋体" w:eastAsia="宋体"/>
                <w:sz w:val="24"/>
              </w:rPr>
            </w:pPr>
          </w:p>
        </w:tc>
        <w:tc>
          <w:tcPr>
            <w:tcW w:w="957" w:type="dxa"/>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145" w:type="dxa"/>
            <w:gridSpan w:val="7"/>
            <w:vAlign w:val="center"/>
          </w:tcPr>
          <w:p>
            <w:pPr>
              <w:rPr>
                <w:rFonts w:ascii="宋体" w:hAnsi="宋体" w:eastAsia="宋体"/>
                <w:sz w:val="24"/>
              </w:rPr>
            </w:pPr>
            <w:r>
              <w:rPr>
                <w:rFonts w:hint="eastAsia" w:ascii="宋体" w:hAnsi="宋体" w:eastAsia="宋体"/>
                <w:sz w:val="24"/>
              </w:rPr>
              <w:t>报价合计（包含税费等所有费用）：（大写）人民币（￥元）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145" w:type="dxa"/>
            <w:gridSpan w:val="7"/>
            <w:vAlign w:val="center"/>
          </w:tcPr>
          <w:p>
            <w:pPr>
              <w:rPr>
                <w:rFonts w:ascii="宋体" w:hAnsi="宋体" w:eastAsia="宋体"/>
                <w:sz w:val="24"/>
              </w:rPr>
            </w:pPr>
            <w:r>
              <w:rPr>
                <w:rFonts w:hint="eastAsia" w:ascii="宋体" w:hAnsi="宋体" w:eastAsia="宋体"/>
                <w:sz w:val="24"/>
                <w:u w:val="single"/>
              </w:rPr>
              <w:t>　　</w:t>
            </w:r>
            <w:r>
              <w:rPr>
                <w:rFonts w:hint="eastAsia" w:ascii="宋体" w:hAnsi="宋体" w:eastAsia="宋体"/>
                <w:sz w:val="24"/>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145" w:type="dxa"/>
            <w:gridSpan w:val="7"/>
            <w:vAlign w:val="center"/>
          </w:tcPr>
          <w:p>
            <w:pPr>
              <w:rPr>
                <w:rFonts w:ascii="宋体" w:hAnsi="宋体" w:eastAsia="宋体"/>
                <w:sz w:val="24"/>
              </w:rPr>
            </w:pPr>
            <w:r>
              <w:rPr>
                <w:rFonts w:hint="eastAsia" w:ascii="宋体" w:hAnsi="宋体" w:eastAsia="宋体"/>
                <w:sz w:val="24"/>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145" w:type="dxa"/>
            <w:gridSpan w:val="7"/>
            <w:vAlign w:val="center"/>
          </w:tcPr>
          <w:p>
            <w:pPr>
              <w:rPr>
                <w:rFonts w:ascii="宋体" w:hAnsi="宋体" w:eastAsia="宋体"/>
                <w:sz w:val="24"/>
              </w:rPr>
            </w:pPr>
            <w:r>
              <w:rPr>
                <w:rFonts w:hint="eastAsia" w:ascii="宋体" w:hAnsi="宋体" w:eastAsia="宋体"/>
                <w:sz w:val="24"/>
              </w:rPr>
              <w:t>法定代表人或其委托代理人（签字或盖章）：</w:t>
            </w:r>
          </w:p>
        </w:tc>
      </w:tr>
    </w:tbl>
    <w:p>
      <w:pPr>
        <w:pStyle w:val="18"/>
        <w:rPr>
          <w:rFonts w:hAnsi="宋体" w:cs="宋体"/>
          <w:sz w:val="24"/>
          <w:szCs w:val="24"/>
        </w:rPr>
      </w:pPr>
    </w:p>
    <w:p>
      <w:pPr>
        <w:pStyle w:val="18"/>
        <w:rPr>
          <w:rFonts w:hAnsi="宋体" w:cs="宋体"/>
          <w:sz w:val="24"/>
          <w:szCs w:val="24"/>
        </w:rPr>
      </w:pPr>
    </w:p>
    <w:p>
      <w:pPr>
        <w:ind w:firstLine="480" w:firstLineChars="200"/>
        <w:rPr>
          <w:rFonts w:ascii="宋体" w:hAnsi="宋体" w:eastAsia="宋体"/>
          <w:sz w:val="24"/>
        </w:rPr>
      </w:pPr>
      <w:r>
        <w:rPr>
          <w:rFonts w:hint="eastAsia" w:ascii="宋体" w:hAnsi="宋体" w:eastAsia="宋体"/>
          <w:sz w:val="24"/>
        </w:rPr>
        <w:t>注：表格内容均需按要求填写并盖章，不得留空，</w:t>
      </w:r>
      <w:r>
        <w:rPr>
          <w:rFonts w:hint="eastAsia" w:ascii="宋体" w:hAnsi="宋体" w:eastAsia="宋体"/>
          <w:bCs/>
          <w:sz w:val="24"/>
        </w:rPr>
        <w:t>否则按投标无效处理</w:t>
      </w:r>
      <w:r>
        <w:rPr>
          <w:rFonts w:hint="eastAsia" w:ascii="宋体" w:hAnsi="宋体" w:eastAsia="宋体"/>
          <w:sz w:val="24"/>
        </w:rPr>
        <w:t>。</w:t>
      </w:r>
    </w:p>
    <w:p>
      <w:pPr>
        <w:pStyle w:val="18"/>
        <w:rPr>
          <w:rFonts w:hAnsi="宋体" w:cs="宋体"/>
          <w:sz w:val="24"/>
          <w:szCs w:val="24"/>
        </w:rPr>
      </w:pPr>
    </w:p>
    <w:p>
      <w:pPr>
        <w:pStyle w:val="18"/>
        <w:rPr>
          <w:rFonts w:hAnsi="宋体" w:cs="宋体"/>
          <w:sz w:val="24"/>
          <w:szCs w:val="24"/>
        </w:rPr>
      </w:pPr>
    </w:p>
    <w:p>
      <w:pPr>
        <w:pStyle w:val="18"/>
        <w:rPr>
          <w:rFonts w:hAnsi="宋体" w:cs="宋体"/>
          <w:sz w:val="24"/>
          <w:szCs w:val="24"/>
        </w:rPr>
      </w:pPr>
    </w:p>
    <w:p>
      <w:pPr>
        <w:pStyle w:val="18"/>
        <w:rPr>
          <w:rFonts w:hAnsi="宋体" w:cs="宋体"/>
          <w:sz w:val="24"/>
          <w:szCs w:val="24"/>
        </w:rPr>
      </w:pPr>
    </w:p>
    <w:p>
      <w:pPr>
        <w:pStyle w:val="18"/>
        <w:rPr>
          <w:rFonts w:hAnsi="宋体" w:cs="宋体"/>
          <w:sz w:val="24"/>
          <w:szCs w:val="24"/>
        </w:rPr>
      </w:pPr>
    </w:p>
    <w:p>
      <w:pPr>
        <w:pStyle w:val="18"/>
        <w:rPr>
          <w:rFonts w:hAnsi="宋体" w:cs="宋体"/>
          <w:sz w:val="24"/>
          <w:szCs w:val="24"/>
        </w:rPr>
      </w:pPr>
    </w:p>
    <w:p>
      <w:pPr>
        <w:spacing w:line="400" w:lineRule="exact"/>
        <w:rPr>
          <w:rFonts w:ascii="宋体" w:hAnsi="宋体" w:eastAsia="宋体"/>
          <w:b/>
          <w:bCs/>
          <w:sz w:val="24"/>
        </w:rPr>
      </w:pPr>
      <w:r>
        <w:rPr>
          <w:rFonts w:hint="eastAsia" w:ascii="宋体" w:hAnsi="宋体" w:eastAsia="宋体"/>
        </w:rPr>
        <w:br w:type="page"/>
      </w:r>
      <w:r>
        <w:rPr>
          <w:rFonts w:hint="eastAsia" w:ascii="宋体" w:hAnsi="宋体" w:eastAsia="宋体"/>
          <w:b/>
        </w:rPr>
        <w:t>格式3：</w:t>
      </w:r>
    </w:p>
    <w:p>
      <w:pPr>
        <w:pStyle w:val="18"/>
        <w:jc w:val="center"/>
        <w:rPr>
          <w:rFonts w:hAnsi="宋体"/>
          <w:b/>
          <w:sz w:val="30"/>
          <w:szCs w:val="30"/>
        </w:rPr>
      </w:pPr>
      <w:r>
        <w:rPr>
          <w:rFonts w:hAnsi="宋体"/>
          <w:b/>
          <w:sz w:val="30"/>
          <w:szCs w:val="30"/>
        </w:rPr>
        <w:t>中小企业声明函（格式）</w:t>
      </w:r>
    </w:p>
    <w:p>
      <w:pPr>
        <w:pStyle w:val="17"/>
        <w:spacing w:line="240" w:lineRule="auto"/>
        <w:ind w:firstLine="0"/>
        <w:rPr>
          <w:rFonts w:hint="default" w:hAnsi="宋体"/>
          <w:sz w:val="24"/>
          <w:szCs w:val="24"/>
        </w:rPr>
      </w:pPr>
      <w:r>
        <w:rPr>
          <w:rFonts w:hAnsi="宋体"/>
          <w:sz w:val="24"/>
          <w:szCs w:val="24"/>
        </w:rPr>
        <w:t>说明：</w:t>
      </w:r>
    </w:p>
    <w:p>
      <w:pPr>
        <w:pStyle w:val="17"/>
        <w:spacing w:line="240" w:lineRule="auto"/>
        <w:ind w:firstLine="464" w:firstLineChars="200"/>
        <w:rPr>
          <w:rFonts w:hint="default" w:hAnsi="宋体"/>
          <w:sz w:val="24"/>
          <w:szCs w:val="24"/>
        </w:rPr>
      </w:pPr>
      <w:r>
        <w:rPr>
          <w:rFonts w:hAnsi="宋体"/>
          <w:sz w:val="24"/>
          <w:szCs w:val="24"/>
        </w:rPr>
        <w:t>1、本声明函主要供参加政府采购活动的中小企业填写，非中小企业无需填写。</w:t>
      </w:r>
    </w:p>
    <w:p>
      <w:pPr>
        <w:pStyle w:val="17"/>
        <w:spacing w:line="240" w:lineRule="auto"/>
        <w:ind w:firstLine="464" w:firstLineChars="200"/>
        <w:rPr>
          <w:rFonts w:hint="default" w:hAnsi="宋体"/>
          <w:sz w:val="24"/>
          <w:szCs w:val="24"/>
        </w:rPr>
      </w:pPr>
      <w:r>
        <w:rPr>
          <w:rFonts w:hAnsi="宋体"/>
          <w:sz w:val="24"/>
          <w:szCs w:val="24"/>
        </w:rPr>
        <w:t>2、小型、微型企业提供中型企业制造的货物的，视同为中型企业。</w:t>
      </w:r>
    </w:p>
    <w:p>
      <w:pPr>
        <w:pStyle w:val="17"/>
        <w:spacing w:line="240" w:lineRule="auto"/>
        <w:ind w:firstLine="464" w:firstLineChars="200"/>
        <w:rPr>
          <w:rFonts w:hint="default" w:hAnsi="宋体"/>
          <w:sz w:val="24"/>
          <w:szCs w:val="24"/>
        </w:rPr>
      </w:pPr>
      <w:r>
        <w:rPr>
          <w:rFonts w:hAnsi="宋体"/>
          <w:sz w:val="24"/>
          <w:szCs w:val="24"/>
        </w:rPr>
        <w:t>3、投标人按《财政部、司法部关于政府采购支持监狱企业发展有关问题的通知》（财库〔2014〕68号）认定为监狱企业，且提供由省级以上监狱管理局、戒毒管理局（含新疆生产建设兵团）出具的属于监狱企业的证明文件的，视同小型、微型企业。</w:t>
      </w:r>
    </w:p>
    <w:p>
      <w:pPr>
        <w:pStyle w:val="17"/>
        <w:spacing w:line="360" w:lineRule="auto"/>
        <w:ind w:firstLine="464" w:firstLineChars="200"/>
        <w:rPr>
          <w:rFonts w:hint="default" w:hAnsi="宋体"/>
          <w:sz w:val="24"/>
          <w:szCs w:val="24"/>
        </w:rPr>
      </w:pPr>
    </w:p>
    <w:p>
      <w:pPr>
        <w:pStyle w:val="18"/>
        <w:spacing w:line="360" w:lineRule="auto"/>
        <w:ind w:firstLine="480" w:firstLineChars="200"/>
        <w:rPr>
          <w:rFonts w:hAnsi="宋体"/>
          <w:sz w:val="24"/>
          <w:szCs w:val="24"/>
        </w:rPr>
      </w:pPr>
      <w:r>
        <w:rPr>
          <w:rFonts w:hAnsi="宋体"/>
          <w:sz w:val="24"/>
          <w:szCs w:val="24"/>
        </w:rPr>
        <w:t>本公司郑重声明，根据《政府采购促进中小企业发展暂行办法》（财库〔2011〕181号）的规定，本公司为______（请填写：中型、小型、微型）企业。即，本公司同时满足以下条件：</w:t>
      </w:r>
    </w:p>
    <w:p>
      <w:pPr>
        <w:pStyle w:val="18"/>
        <w:spacing w:line="360" w:lineRule="auto"/>
        <w:ind w:firstLine="480" w:firstLineChars="200"/>
        <w:rPr>
          <w:rFonts w:hAnsi="宋体"/>
          <w:sz w:val="24"/>
          <w:szCs w:val="24"/>
        </w:rPr>
      </w:pPr>
      <w:r>
        <w:rPr>
          <w:rFonts w:hAnsi="宋体"/>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pStyle w:val="18"/>
        <w:spacing w:line="360" w:lineRule="auto"/>
        <w:ind w:firstLine="480" w:firstLineChars="200"/>
        <w:rPr>
          <w:rFonts w:hAnsi="宋体"/>
          <w:sz w:val="24"/>
          <w:szCs w:val="24"/>
        </w:rPr>
      </w:pPr>
      <w:r>
        <w:rPr>
          <w:rFonts w:hAnsi="宋体"/>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18"/>
        <w:spacing w:line="360" w:lineRule="auto"/>
        <w:ind w:firstLine="480" w:firstLineChars="200"/>
        <w:rPr>
          <w:rFonts w:hAnsi="宋体"/>
          <w:sz w:val="24"/>
          <w:szCs w:val="24"/>
        </w:rPr>
      </w:pPr>
      <w:r>
        <w:rPr>
          <w:rFonts w:hAnsi="宋体"/>
          <w:sz w:val="24"/>
          <w:szCs w:val="24"/>
        </w:rPr>
        <w:t>本公司对上述声明的真实性负责。如有虚假，将依法承担相应责任。</w:t>
      </w:r>
    </w:p>
    <w:p>
      <w:pPr>
        <w:pStyle w:val="18"/>
        <w:spacing w:line="360" w:lineRule="auto"/>
        <w:ind w:firstLine="480" w:firstLineChars="200"/>
        <w:rPr>
          <w:rFonts w:hAnsi="宋体"/>
          <w:sz w:val="24"/>
          <w:szCs w:val="24"/>
        </w:rPr>
      </w:pPr>
    </w:p>
    <w:p>
      <w:pPr>
        <w:pStyle w:val="18"/>
        <w:spacing w:line="360" w:lineRule="auto"/>
        <w:ind w:firstLine="480" w:firstLineChars="200"/>
        <w:rPr>
          <w:rFonts w:hAnsi="宋体"/>
          <w:sz w:val="24"/>
          <w:szCs w:val="24"/>
        </w:rPr>
      </w:pPr>
    </w:p>
    <w:p>
      <w:pPr>
        <w:pStyle w:val="18"/>
        <w:spacing w:line="360" w:lineRule="auto"/>
        <w:ind w:firstLine="480" w:firstLineChars="200"/>
        <w:rPr>
          <w:rFonts w:hAnsi="宋体"/>
          <w:sz w:val="24"/>
          <w:szCs w:val="24"/>
        </w:rPr>
      </w:pPr>
    </w:p>
    <w:p>
      <w:pPr>
        <w:pStyle w:val="18"/>
        <w:spacing w:line="600" w:lineRule="exact"/>
        <w:rPr>
          <w:rFonts w:hAnsi="宋体"/>
          <w:sz w:val="24"/>
          <w:szCs w:val="24"/>
          <w:u w:val="single"/>
        </w:rPr>
      </w:pPr>
      <w:r>
        <w:rPr>
          <w:rFonts w:hAnsi="宋体"/>
          <w:sz w:val="24"/>
          <w:szCs w:val="24"/>
        </w:rPr>
        <w:t>投标人（盖单位公章）：</w:t>
      </w:r>
    </w:p>
    <w:p>
      <w:pPr>
        <w:pStyle w:val="18"/>
        <w:spacing w:line="600" w:lineRule="exact"/>
        <w:rPr>
          <w:rFonts w:hAnsi="宋体"/>
          <w:sz w:val="24"/>
          <w:szCs w:val="24"/>
          <w:u w:val="single"/>
        </w:rPr>
      </w:pPr>
    </w:p>
    <w:p>
      <w:pPr>
        <w:pStyle w:val="18"/>
        <w:spacing w:line="500" w:lineRule="exact"/>
        <w:rPr>
          <w:rFonts w:hAnsi="宋体"/>
          <w:sz w:val="24"/>
          <w:szCs w:val="24"/>
          <w:u w:val="single"/>
        </w:rPr>
      </w:pPr>
      <w:r>
        <w:rPr>
          <w:rFonts w:hAnsi="宋体"/>
          <w:sz w:val="24"/>
          <w:szCs w:val="24"/>
        </w:rPr>
        <w:t>法定代表人或其委托代理人（签字或盖章）：</w:t>
      </w:r>
    </w:p>
    <w:p>
      <w:pPr>
        <w:pStyle w:val="18"/>
        <w:spacing w:line="360" w:lineRule="auto"/>
        <w:rPr>
          <w:rFonts w:hAnsi="宋体"/>
          <w:szCs w:val="21"/>
        </w:rPr>
      </w:pPr>
    </w:p>
    <w:p>
      <w:pPr>
        <w:spacing w:line="588" w:lineRule="exact"/>
        <w:rPr>
          <w:rFonts w:ascii="宋体" w:hAnsi="宋体" w:eastAsia="宋体"/>
          <w:sz w:val="24"/>
        </w:rPr>
      </w:pPr>
      <w:r>
        <w:rPr>
          <w:rFonts w:hint="eastAsia" w:ascii="宋体" w:hAnsi="宋体" w:eastAsia="宋体"/>
          <w:b/>
          <w:bCs/>
          <w:sz w:val="24"/>
        </w:rPr>
        <w:br w:type="page"/>
      </w:r>
      <w:r>
        <w:rPr>
          <w:rFonts w:hint="eastAsia" w:ascii="宋体" w:hAnsi="宋体" w:eastAsia="宋体"/>
          <w:b/>
          <w:szCs w:val="20"/>
        </w:rPr>
        <w:t>格式4：</w:t>
      </w:r>
    </w:p>
    <w:p>
      <w:pPr>
        <w:spacing w:line="588" w:lineRule="exact"/>
        <w:jc w:val="center"/>
        <w:rPr>
          <w:rFonts w:ascii="宋体" w:hAnsi="宋体" w:eastAsia="宋体"/>
          <w:b/>
          <w:spacing w:val="6"/>
          <w:sz w:val="32"/>
          <w:szCs w:val="32"/>
        </w:rPr>
      </w:pPr>
      <w:r>
        <w:rPr>
          <w:rFonts w:hint="eastAsia" w:ascii="宋体" w:hAnsi="宋体" w:eastAsia="宋体"/>
          <w:b/>
          <w:spacing w:val="6"/>
          <w:sz w:val="32"/>
          <w:szCs w:val="32"/>
        </w:rPr>
        <w:t>残疾人福利性单位声明函</w:t>
      </w:r>
    </w:p>
    <w:p>
      <w:pPr>
        <w:spacing w:line="588" w:lineRule="exact"/>
        <w:rPr>
          <w:rFonts w:ascii="宋体" w:hAnsi="宋体" w:eastAsia="宋体"/>
          <w:b/>
          <w:spacing w:val="6"/>
          <w:sz w:val="30"/>
          <w:szCs w:val="30"/>
        </w:rPr>
      </w:pPr>
    </w:p>
    <w:p>
      <w:pPr>
        <w:pStyle w:val="18"/>
        <w:spacing w:line="360" w:lineRule="auto"/>
        <w:ind w:firstLine="480" w:firstLineChars="200"/>
        <w:rPr>
          <w:rFonts w:hAnsi="宋体" w:cs="宋体"/>
          <w:sz w:val="24"/>
          <w:szCs w:val="24"/>
        </w:rPr>
      </w:pPr>
      <w:r>
        <w:rPr>
          <w:rFonts w:hAnsi="宋体" w:cs="宋体"/>
          <w:sz w:val="24"/>
          <w:szCs w:val="24"/>
        </w:rPr>
        <w:t>本单位郑重声明，根据《财政部 民政部 中国残疾人联合会关于促进残疾人就业政府采购政策的通知》（财库〔2017〕 141号）的规定，本单位为符合条件的残疾人福利性单位，且本单位参加____________单位的____________项目采购活动提供本单位制造的货物（由本单位承担工程/提供服务），或者提供其他残疾人福利性单位制造的货物（不包括使用非残疾人福利性单位注册商标的货物）。</w:t>
      </w:r>
    </w:p>
    <w:p>
      <w:pPr>
        <w:pStyle w:val="18"/>
        <w:spacing w:line="360" w:lineRule="auto"/>
        <w:ind w:firstLine="480" w:firstLineChars="200"/>
        <w:rPr>
          <w:rFonts w:hAnsi="宋体" w:cs="宋体"/>
          <w:sz w:val="24"/>
          <w:szCs w:val="24"/>
        </w:rPr>
      </w:pPr>
      <w:r>
        <w:rPr>
          <w:rFonts w:hAnsi="宋体" w:cs="宋体"/>
          <w:sz w:val="24"/>
          <w:szCs w:val="24"/>
        </w:rPr>
        <w:t>本单位对上述声明的真实性负责。如有虚假，将依法承担相应责任。</w:t>
      </w:r>
    </w:p>
    <w:p>
      <w:pPr>
        <w:pStyle w:val="18"/>
        <w:spacing w:line="360" w:lineRule="auto"/>
        <w:ind w:firstLine="480" w:firstLineChars="200"/>
        <w:rPr>
          <w:rFonts w:hAnsi="宋体" w:cs="宋体"/>
          <w:sz w:val="24"/>
          <w:szCs w:val="24"/>
        </w:rPr>
      </w:pPr>
    </w:p>
    <w:p>
      <w:pPr>
        <w:pStyle w:val="18"/>
        <w:spacing w:line="360" w:lineRule="auto"/>
        <w:ind w:firstLine="480" w:firstLineChars="200"/>
        <w:rPr>
          <w:rFonts w:hAnsi="宋体" w:cs="宋体"/>
          <w:sz w:val="24"/>
          <w:szCs w:val="24"/>
        </w:rPr>
      </w:pPr>
    </w:p>
    <w:p>
      <w:pPr>
        <w:pStyle w:val="18"/>
        <w:spacing w:line="360" w:lineRule="auto"/>
        <w:ind w:firstLine="480" w:firstLineChars="200"/>
        <w:rPr>
          <w:rFonts w:hAnsi="宋体" w:cs="宋体"/>
          <w:sz w:val="24"/>
          <w:szCs w:val="24"/>
        </w:rPr>
      </w:pPr>
      <w:r>
        <w:rPr>
          <w:rFonts w:hAnsi="宋体" w:cs="宋体"/>
          <w:sz w:val="24"/>
          <w:szCs w:val="24"/>
        </w:rPr>
        <w:t xml:space="preserve">                                       单位名称（盖章）：</w:t>
      </w:r>
    </w:p>
    <w:p>
      <w:pPr>
        <w:pStyle w:val="18"/>
        <w:spacing w:line="360" w:lineRule="auto"/>
        <w:ind w:firstLine="480" w:firstLineChars="200"/>
        <w:rPr>
          <w:rFonts w:hAnsi="宋体" w:cs="宋体"/>
          <w:sz w:val="24"/>
          <w:szCs w:val="24"/>
        </w:rPr>
      </w:pPr>
      <w:r>
        <w:rPr>
          <w:rFonts w:hAnsi="宋体" w:cs="宋体"/>
          <w:sz w:val="24"/>
          <w:szCs w:val="24"/>
        </w:rPr>
        <w:t xml:space="preserve">                                       日  期：</w:t>
      </w:r>
    </w:p>
    <w:p>
      <w:pPr>
        <w:pStyle w:val="18"/>
        <w:ind w:firstLine="480" w:firstLineChars="200"/>
        <w:rPr>
          <w:rFonts w:hAnsi="宋体" w:cs="宋体"/>
          <w:sz w:val="24"/>
          <w:szCs w:val="24"/>
        </w:rPr>
      </w:pPr>
    </w:p>
    <w:p>
      <w:pPr>
        <w:spacing w:line="400" w:lineRule="exact"/>
        <w:rPr>
          <w:rFonts w:ascii="宋体" w:hAnsi="宋体" w:eastAsia="宋体"/>
          <w:b/>
          <w:bCs/>
          <w:sz w:val="24"/>
        </w:rPr>
      </w:pPr>
    </w:p>
    <w:p>
      <w:pPr>
        <w:spacing w:line="400" w:lineRule="exact"/>
        <w:rPr>
          <w:rFonts w:ascii="宋体" w:hAnsi="宋体" w:eastAsia="宋体"/>
          <w:b/>
          <w:bCs/>
          <w:sz w:val="24"/>
        </w:rPr>
      </w:pPr>
    </w:p>
    <w:p>
      <w:pPr>
        <w:spacing w:line="400" w:lineRule="exact"/>
        <w:rPr>
          <w:rFonts w:ascii="宋体" w:hAnsi="宋体" w:eastAsia="宋体"/>
          <w:b/>
          <w:bCs/>
          <w:sz w:val="24"/>
        </w:rPr>
      </w:pPr>
    </w:p>
    <w:p>
      <w:pPr>
        <w:spacing w:line="400" w:lineRule="exact"/>
        <w:rPr>
          <w:rFonts w:ascii="宋体" w:hAnsi="宋体" w:eastAsia="宋体"/>
          <w:b/>
          <w:bCs/>
          <w:sz w:val="24"/>
        </w:rPr>
      </w:pPr>
    </w:p>
    <w:p>
      <w:pPr>
        <w:spacing w:line="400" w:lineRule="exact"/>
        <w:rPr>
          <w:rFonts w:ascii="宋体" w:hAnsi="宋体" w:eastAsia="宋体"/>
          <w:b/>
          <w:bCs/>
          <w:sz w:val="24"/>
        </w:rPr>
      </w:pPr>
    </w:p>
    <w:p>
      <w:pPr>
        <w:spacing w:line="400" w:lineRule="exact"/>
        <w:rPr>
          <w:rFonts w:ascii="宋体" w:hAnsi="宋体" w:eastAsia="宋体"/>
          <w:b/>
          <w:bCs/>
          <w:sz w:val="24"/>
        </w:rPr>
      </w:pPr>
    </w:p>
    <w:p>
      <w:pPr>
        <w:spacing w:line="400" w:lineRule="exact"/>
        <w:rPr>
          <w:rFonts w:ascii="宋体" w:hAnsi="宋体" w:eastAsia="宋体"/>
          <w:b/>
          <w:bCs/>
          <w:sz w:val="24"/>
        </w:rPr>
      </w:pPr>
    </w:p>
    <w:p>
      <w:pPr>
        <w:spacing w:line="400" w:lineRule="exact"/>
        <w:rPr>
          <w:rFonts w:ascii="宋体" w:hAnsi="宋体" w:eastAsia="宋体"/>
          <w:b/>
          <w:bCs/>
          <w:sz w:val="24"/>
        </w:rPr>
      </w:pPr>
    </w:p>
    <w:p>
      <w:pPr>
        <w:spacing w:line="400" w:lineRule="exact"/>
        <w:rPr>
          <w:rFonts w:ascii="宋体" w:hAnsi="宋体" w:eastAsia="宋体"/>
          <w:b/>
          <w:bCs/>
          <w:sz w:val="24"/>
        </w:rPr>
      </w:pPr>
    </w:p>
    <w:p>
      <w:pPr>
        <w:spacing w:line="400" w:lineRule="exact"/>
        <w:rPr>
          <w:rFonts w:ascii="宋体" w:hAnsi="宋体" w:eastAsia="宋体"/>
          <w:b/>
          <w:bCs/>
          <w:sz w:val="24"/>
        </w:rPr>
      </w:pPr>
      <w:r>
        <w:rPr>
          <w:rFonts w:hint="eastAsia" w:ascii="宋体" w:hAnsi="宋体" w:eastAsia="宋体"/>
          <w:b/>
          <w:bCs/>
          <w:sz w:val="24"/>
        </w:rPr>
        <w:br w:type="page"/>
      </w:r>
      <w:r>
        <w:rPr>
          <w:rFonts w:hint="eastAsia" w:ascii="宋体" w:hAnsi="宋体" w:eastAsia="宋体"/>
          <w:b/>
          <w:szCs w:val="20"/>
        </w:rPr>
        <w:t>格式5：</w:t>
      </w:r>
    </w:p>
    <w:p>
      <w:pPr>
        <w:pStyle w:val="18"/>
        <w:spacing w:line="500" w:lineRule="exact"/>
        <w:jc w:val="center"/>
        <w:rPr>
          <w:rFonts w:hAnsi="宋体"/>
          <w:b/>
          <w:bCs/>
          <w:sz w:val="30"/>
          <w:szCs w:val="30"/>
        </w:rPr>
      </w:pPr>
      <w:r>
        <w:rPr>
          <w:rFonts w:hAnsi="宋体"/>
          <w:b/>
          <w:bCs/>
          <w:sz w:val="30"/>
          <w:szCs w:val="30"/>
        </w:rPr>
        <w:t>资格声明函（格式）</w:t>
      </w:r>
    </w:p>
    <w:p>
      <w:pPr>
        <w:spacing w:line="380" w:lineRule="exact"/>
        <w:rPr>
          <w:rFonts w:ascii="宋体" w:hAnsi="宋体" w:eastAsia="宋体"/>
          <w:sz w:val="24"/>
        </w:rPr>
      </w:pPr>
    </w:p>
    <w:p>
      <w:pPr>
        <w:spacing w:line="380" w:lineRule="exact"/>
        <w:rPr>
          <w:rFonts w:ascii="宋体" w:hAnsi="宋体" w:eastAsia="宋体"/>
          <w:sz w:val="24"/>
        </w:rPr>
      </w:pPr>
    </w:p>
    <w:p>
      <w:pPr>
        <w:spacing w:line="380" w:lineRule="exact"/>
        <w:rPr>
          <w:rFonts w:ascii="宋体" w:hAnsi="宋体" w:eastAsia="宋体"/>
          <w:sz w:val="24"/>
        </w:rPr>
      </w:pPr>
      <w:r>
        <w:rPr>
          <w:rFonts w:hint="eastAsia" w:ascii="宋体" w:hAnsi="宋体" w:eastAsia="宋体"/>
          <w:sz w:val="24"/>
        </w:rPr>
        <w:t>致：</w:t>
      </w:r>
      <w:r>
        <w:rPr>
          <w:rFonts w:ascii="宋体" w:hAnsi="宋体" w:eastAsia="宋体"/>
          <w:sz w:val="24"/>
          <w:u w:val="single"/>
        </w:rPr>
        <w:t xml:space="preserve">  </w:t>
      </w:r>
      <w:r>
        <w:rPr>
          <w:rFonts w:hint="eastAsia" w:ascii="宋体" w:hAnsi="宋体" w:eastAsia="宋体"/>
          <w:sz w:val="24"/>
        </w:rPr>
        <w:t>（采购代理机构名称）</w:t>
      </w:r>
    </w:p>
    <w:p>
      <w:pPr>
        <w:spacing w:line="380" w:lineRule="exact"/>
        <w:ind w:firstLine="480" w:firstLineChars="200"/>
        <w:rPr>
          <w:rFonts w:ascii="宋体" w:hAnsi="宋体" w:eastAsia="宋体"/>
          <w:sz w:val="24"/>
        </w:rPr>
      </w:pPr>
      <w:r>
        <w:rPr>
          <w:rFonts w:hint="eastAsia" w:ascii="宋体" w:hAnsi="宋体" w:eastAsia="宋体"/>
          <w:sz w:val="24"/>
        </w:rPr>
        <w:t>我方愿意参加贵方组织的</w:t>
      </w:r>
      <w:r>
        <w:rPr>
          <w:rFonts w:ascii="宋体" w:hAnsi="宋体" w:eastAsia="宋体"/>
          <w:sz w:val="24"/>
          <w:u w:val="single"/>
        </w:rPr>
        <w:t> (</w:t>
      </w:r>
      <w:r>
        <w:rPr>
          <w:rFonts w:hint="eastAsia" w:ascii="宋体" w:hAnsi="宋体" w:eastAsia="宋体"/>
          <w:sz w:val="24"/>
          <w:u w:val="single"/>
        </w:rPr>
        <w:t>项目名称</w:t>
      </w:r>
      <w:r>
        <w:rPr>
          <w:rFonts w:ascii="宋体" w:hAnsi="宋体" w:eastAsia="宋体"/>
          <w:sz w:val="24"/>
          <w:u w:val="single"/>
        </w:rPr>
        <w:t xml:space="preserve">)  </w:t>
      </w:r>
      <w:r>
        <w:rPr>
          <w:rFonts w:hint="eastAsia" w:ascii="宋体" w:hAnsi="宋体" w:eastAsia="宋体"/>
          <w:sz w:val="24"/>
        </w:rPr>
        <w:t>（项目编号：）项目的投标，为便于贵方公正、择优地确定中标供应商及其投标服务成果和服务，我方就本次投标有关事项郑重声明如下：</w:t>
      </w:r>
    </w:p>
    <w:p>
      <w:pPr>
        <w:spacing w:line="380" w:lineRule="exact"/>
        <w:ind w:firstLine="482"/>
        <w:rPr>
          <w:rFonts w:ascii="宋体" w:hAnsi="宋体" w:eastAsia="宋体"/>
          <w:sz w:val="24"/>
        </w:rPr>
      </w:pPr>
      <w:r>
        <w:rPr>
          <w:rFonts w:ascii="宋体" w:hAnsi="宋体" w:eastAsia="宋体"/>
          <w:sz w:val="24"/>
        </w:rPr>
        <w:t>1</w:t>
      </w:r>
      <w:r>
        <w:rPr>
          <w:rFonts w:hint="eastAsia" w:ascii="宋体" w:hAnsi="宋体" w:eastAsia="宋体"/>
          <w:sz w:val="24"/>
        </w:rPr>
        <w:t>、我方承诺已经具备《中华人民共和国政府采购法》中规定的参加政府采购活动的供应商应当具备的条件：</w:t>
      </w:r>
    </w:p>
    <w:p>
      <w:pPr>
        <w:spacing w:line="380" w:lineRule="exact"/>
        <w:ind w:left="420"/>
        <w:rPr>
          <w:rFonts w:ascii="宋体" w:hAnsi="宋体" w:eastAsia="宋体"/>
          <w:sz w:val="24"/>
        </w:rPr>
      </w:pPr>
      <w:r>
        <w:rPr>
          <w:rFonts w:hint="eastAsia" w:ascii="宋体" w:hAnsi="宋体" w:eastAsia="宋体"/>
          <w:sz w:val="24"/>
        </w:rPr>
        <w:t>（</w:t>
      </w:r>
      <w:r>
        <w:rPr>
          <w:rFonts w:ascii="宋体" w:hAnsi="宋体" w:eastAsia="宋体"/>
          <w:sz w:val="24"/>
        </w:rPr>
        <w:t>1</w:t>
      </w:r>
      <w:r>
        <w:rPr>
          <w:rFonts w:hint="eastAsia" w:ascii="宋体" w:hAnsi="宋体" w:eastAsia="宋体"/>
          <w:sz w:val="24"/>
        </w:rPr>
        <w:t>）具有独立承担民事责任的能力；</w:t>
      </w:r>
    </w:p>
    <w:p>
      <w:pPr>
        <w:spacing w:line="380" w:lineRule="exact"/>
        <w:ind w:left="420"/>
        <w:rPr>
          <w:rFonts w:ascii="宋体" w:hAnsi="宋体" w:eastAsia="宋体"/>
          <w:sz w:val="24"/>
        </w:rPr>
      </w:pPr>
      <w:r>
        <w:rPr>
          <w:rFonts w:hint="eastAsia" w:ascii="宋体" w:hAnsi="宋体" w:eastAsia="宋体"/>
          <w:sz w:val="24"/>
        </w:rPr>
        <w:t>（</w:t>
      </w:r>
      <w:r>
        <w:rPr>
          <w:rFonts w:ascii="宋体" w:hAnsi="宋体" w:eastAsia="宋体"/>
          <w:sz w:val="24"/>
        </w:rPr>
        <w:t>2</w:t>
      </w:r>
      <w:r>
        <w:rPr>
          <w:rFonts w:hint="eastAsia" w:ascii="宋体" w:hAnsi="宋体" w:eastAsia="宋体"/>
          <w:sz w:val="24"/>
        </w:rPr>
        <w:t>）具有良好的商业信誉和健全的财务会计制度；</w:t>
      </w:r>
    </w:p>
    <w:p>
      <w:pPr>
        <w:spacing w:line="380" w:lineRule="exact"/>
        <w:ind w:left="420"/>
        <w:rPr>
          <w:rFonts w:ascii="宋体" w:hAnsi="宋体" w:eastAsia="宋体"/>
          <w:sz w:val="24"/>
        </w:rPr>
      </w:pPr>
      <w:r>
        <w:rPr>
          <w:rFonts w:hint="eastAsia" w:ascii="宋体" w:hAnsi="宋体" w:eastAsia="宋体"/>
          <w:sz w:val="24"/>
        </w:rPr>
        <w:t>（</w:t>
      </w:r>
      <w:r>
        <w:rPr>
          <w:rFonts w:ascii="宋体" w:hAnsi="宋体" w:eastAsia="宋体"/>
          <w:sz w:val="24"/>
        </w:rPr>
        <w:t>3</w:t>
      </w:r>
      <w:r>
        <w:rPr>
          <w:rFonts w:hint="eastAsia" w:ascii="宋体" w:hAnsi="宋体" w:eastAsia="宋体"/>
          <w:sz w:val="24"/>
        </w:rPr>
        <w:t>）具有履行合同所必需的设备和专业技术能力；</w:t>
      </w:r>
    </w:p>
    <w:p>
      <w:pPr>
        <w:spacing w:line="380" w:lineRule="exact"/>
        <w:ind w:left="420"/>
        <w:rPr>
          <w:rFonts w:ascii="宋体" w:hAnsi="宋体" w:eastAsia="宋体"/>
          <w:sz w:val="24"/>
        </w:rPr>
      </w:pPr>
      <w:r>
        <w:rPr>
          <w:rFonts w:hint="eastAsia" w:ascii="宋体" w:hAnsi="宋体" w:eastAsia="宋体"/>
          <w:sz w:val="24"/>
        </w:rPr>
        <w:t>（</w:t>
      </w:r>
      <w:r>
        <w:rPr>
          <w:rFonts w:ascii="宋体" w:hAnsi="宋体" w:eastAsia="宋体"/>
          <w:sz w:val="24"/>
        </w:rPr>
        <w:t>4</w:t>
      </w:r>
      <w:r>
        <w:rPr>
          <w:rFonts w:hint="eastAsia" w:ascii="宋体" w:hAnsi="宋体" w:eastAsia="宋体"/>
          <w:sz w:val="24"/>
        </w:rPr>
        <w:t>）有依法缴纳税收和社会保障资金的良好记录；</w:t>
      </w:r>
    </w:p>
    <w:p>
      <w:pPr>
        <w:spacing w:line="380" w:lineRule="exact"/>
        <w:ind w:left="420"/>
        <w:rPr>
          <w:rFonts w:ascii="宋体" w:hAnsi="宋体" w:eastAsia="宋体"/>
          <w:sz w:val="24"/>
        </w:rPr>
      </w:pPr>
      <w:r>
        <w:rPr>
          <w:rFonts w:hint="eastAsia" w:ascii="宋体" w:hAnsi="宋体" w:eastAsia="宋体"/>
          <w:sz w:val="24"/>
        </w:rPr>
        <w:t>（</w:t>
      </w:r>
      <w:r>
        <w:rPr>
          <w:rFonts w:ascii="宋体" w:hAnsi="宋体" w:eastAsia="宋体"/>
          <w:sz w:val="24"/>
        </w:rPr>
        <w:t>5</w:t>
      </w:r>
      <w:r>
        <w:rPr>
          <w:rFonts w:hint="eastAsia" w:ascii="宋体" w:hAnsi="宋体" w:eastAsia="宋体"/>
          <w:sz w:val="24"/>
        </w:rPr>
        <w:t>）参加政府采购活动前三年内，在经营活动中没有重大违法记录；</w:t>
      </w:r>
    </w:p>
    <w:p>
      <w:pPr>
        <w:spacing w:line="380" w:lineRule="exact"/>
        <w:ind w:left="420"/>
        <w:rPr>
          <w:rFonts w:ascii="宋体" w:hAnsi="宋体" w:eastAsia="宋体"/>
          <w:sz w:val="24"/>
        </w:rPr>
      </w:pPr>
      <w:r>
        <w:rPr>
          <w:rFonts w:hint="eastAsia" w:ascii="宋体" w:hAnsi="宋体" w:eastAsia="宋体"/>
          <w:sz w:val="24"/>
        </w:rPr>
        <w:t>（</w:t>
      </w:r>
      <w:r>
        <w:rPr>
          <w:rFonts w:ascii="宋体" w:hAnsi="宋体" w:eastAsia="宋体"/>
          <w:sz w:val="24"/>
        </w:rPr>
        <w:t>6</w:t>
      </w:r>
      <w:r>
        <w:rPr>
          <w:rFonts w:hint="eastAsia" w:ascii="宋体" w:hAnsi="宋体" w:eastAsia="宋体"/>
          <w:sz w:val="24"/>
        </w:rPr>
        <w:t>）法律、行政法规规定的其他条件。</w:t>
      </w:r>
    </w:p>
    <w:p>
      <w:pPr>
        <w:spacing w:line="380" w:lineRule="exact"/>
        <w:ind w:firstLine="482"/>
        <w:rPr>
          <w:rFonts w:ascii="宋体" w:hAnsi="宋体" w:eastAsia="宋体"/>
          <w:sz w:val="24"/>
        </w:rPr>
      </w:pPr>
      <w:r>
        <w:rPr>
          <w:rFonts w:hint="eastAsia" w:ascii="宋体" w:hAnsi="宋体" w:eastAsia="宋体"/>
          <w:sz w:val="24"/>
        </w:rPr>
        <w:t>2、经查询，在“信用中国”和“中国政府采购网”网站我方未被列入失信被执行人、重大税收违法案件当事人名单、政府采购严重违法失信行为记录名单。</w:t>
      </w:r>
    </w:p>
    <w:p>
      <w:pPr>
        <w:spacing w:line="380" w:lineRule="exact"/>
        <w:ind w:firstLine="480" w:firstLineChars="200"/>
        <w:rPr>
          <w:rFonts w:ascii="宋体" w:hAnsi="宋体" w:eastAsia="宋体"/>
          <w:sz w:val="24"/>
        </w:rPr>
      </w:pPr>
      <w:r>
        <w:rPr>
          <w:rFonts w:hint="eastAsia" w:ascii="宋体" w:hAnsi="宋体" w:eastAsia="宋体"/>
          <w:sz w:val="24"/>
        </w:rPr>
        <w:t>以上事项如有虚假或隐瞒，我方愿意承担一切后果，并不再寻求任何旨在减轻或免除法律责任的辩解。</w:t>
      </w:r>
    </w:p>
    <w:p>
      <w:pPr>
        <w:spacing w:line="380" w:lineRule="exact"/>
        <w:ind w:firstLine="5880" w:firstLineChars="2450"/>
        <w:rPr>
          <w:rFonts w:ascii="宋体" w:hAnsi="宋体" w:eastAsia="宋体"/>
          <w:bCs/>
          <w:sz w:val="24"/>
        </w:rPr>
      </w:pPr>
    </w:p>
    <w:p>
      <w:pPr>
        <w:spacing w:line="380" w:lineRule="exact"/>
        <w:ind w:firstLine="5880" w:firstLineChars="2450"/>
        <w:rPr>
          <w:rFonts w:ascii="宋体" w:hAnsi="宋体" w:eastAsia="宋体"/>
          <w:sz w:val="24"/>
        </w:rPr>
      </w:pPr>
      <w:r>
        <w:rPr>
          <w:rFonts w:hint="eastAsia" w:ascii="宋体" w:hAnsi="宋体" w:eastAsia="宋体"/>
          <w:bCs/>
          <w:sz w:val="24"/>
        </w:rPr>
        <w:t>法定代表人或委托代理人签字：</w:t>
      </w:r>
    </w:p>
    <w:p>
      <w:pPr>
        <w:spacing w:line="380" w:lineRule="exact"/>
        <w:ind w:firstLine="5880" w:firstLineChars="2450"/>
        <w:rPr>
          <w:rFonts w:ascii="宋体" w:hAnsi="宋体" w:eastAsia="宋体"/>
          <w:sz w:val="24"/>
        </w:rPr>
      </w:pPr>
      <w:r>
        <w:rPr>
          <w:rFonts w:hint="eastAsia" w:ascii="宋体" w:hAnsi="宋体" w:eastAsia="宋体"/>
          <w:bCs/>
          <w:sz w:val="24"/>
        </w:rPr>
        <w:t>投标人（盖章）：</w:t>
      </w:r>
    </w:p>
    <w:p>
      <w:pPr>
        <w:spacing w:line="380" w:lineRule="exact"/>
        <w:ind w:firstLine="5880" w:firstLineChars="2450"/>
        <w:rPr>
          <w:rFonts w:ascii="宋体" w:hAnsi="宋体" w:eastAsia="宋体"/>
          <w:sz w:val="24"/>
        </w:rPr>
      </w:pPr>
      <w:r>
        <w:rPr>
          <w:rFonts w:hint="eastAsia" w:ascii="宋体" w:hAnsi="宋体" w:eastAsia="宋体"/>
          <w:bCs/>
          <w:sz w:val="24"/>
        </w:rPr>
        <w:t>年月日</w:t>
      </w:r>
    </w:p>
    <w:p>
      <w:pPr>
        <w:rPr>
          <w:rFonts w:ascii="宋体" w:hAnsi="宋体" w:eastAsia="宋体"/>
          <w:b/>
          <w:szCs w:val="20"/>
        </w:rPr>
      </w:pPr>
      <w:r>
        <w:rPr>
          <w:rFonts w:ascii="宋体" w:hAnsi="宋体" w:eastAsia="宋体"/>
          <w:b/>
        </w:rPr>
        <w:br w:type="page"/>
      </w:r>
    </w:p>
    <w:p>
      <w:pPr>
        <w:pStyle w:val="18"/>
        <w:rPr>
          <w:rFonts w:hAnsi="宋体" w:cs="宋体"/>
          <w:sz w:val="24"/>
          <w:szCs w:val="24"/>
        </w:rPr>
      </w:pPr>
      <w:r>
        <w:rPr>
          <w:rFonts w:hAnsi="宋体" w:cs="宋体"/>
          <w:b/>
        </w:rPr>
        <w:t>格式6：</w:t>
      </w:r>
    </w:p>
    <w:p>
      <w:pPr>
        <w:pStyle w:val="18"/>
        <w:spacing w:line="500" w:lineRule="exact"/>
        <w:jc w:val="center"/>
        <w:rPr>
          <w:rFonts w:hAnsi="宋体"/>
          <w:b/>
          <w:bCs/>
          <w:sz w:val="30"/>
          <w:szCs w:val="30"/>
        </w:rPr>
      </w:pPr>
      <w:r>
        <w:rPr>
          <w:rFonts w:hAnsi="宋体"/>
          <w:b/>
          <w:bCs/>
          <w:sz w:val="30"/>
          <w:szCs w:val="30"/>
        </w:rPr>
        <w:t>投标服务技术资料表（格式）</w:t>
      </w:r>
    </w:p>
    <w:p>
      <w:pPr>
        <w:pStyle w:val="18"/>
        <w:spacing w:line="440" w:lineRule="exact"/>
        <w:ind w:firstLine="480" w:firstLineChars="200"/>
        <w:rPr>
          <w:rFonts w:hAnsi="宋体"/>
          <w:sz w:val="24"/>
          <w:szCs w:val="24"/>
        </w:rPr>
      </w:pPr>
    </w:p>
    <w:p>
      <w:pPr>
        <w:pStyle w:val="18"/>
        <w:spacing w:line="440" w:lineRule="exact"/>
        <w:ind w:firstLine="480" w:firstLineChars="200"/>
        <w:rPr>
          <w:rFonts w:hAnsi="宋体"/>
          <w:sz w:val="24"/>
          <w:szCs w:val="24"/>
        </w:rPr>
      </w:pPr>
      <w:r>
        <w:rPr>
          <w:rFonts w:hAnsi="宋体"/>
          <w:sz w:val="24"/>
          <w:szCs w:val="24"/>
        </w:rPr>
        <w:t>请根据所投服务的实际技术参数，逐条对应本项目招标文件第二章“服务需求一览表”中的服务内容及要求详细填写相应的具体内容。“偏离说明”一栏应当选择“正偏离”、“负偏离”或“无偏离”进行填写。</w:t>
      </w:r>
    </w:p>
    <w:p>
      <w:pPr>
        <w:pStyle w:val="18"/>
        <w:rPr>
          <w:rFonts w:hAnsi="宋体"/>
          <w:sz w:val="24"/>
          <w:szCs w:val="24"/>
          <w:u w:val="thick"/>
        </w:rPr>
      </w:pPr>
    </w:p>
    <w:tbl>
      <w:tblPr>
        <w:tblStyle w:val="26"/>
        <w:tblW w:w="10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260"/>
        <w:gridCol w:w="2310"/>
        <w:gridCol w:w="1516"/>
        <w:gridCol w:w="3297"/>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862" w:type="dxa"/>
            <w:vMerge w:val="restart"/>
            <w:vAlign w:val="center"/>
          </w:tcPr>
          <w:p>
            <w:pPr>
              <w:rPr>
                <w:rFonts w:ascii="宋体" w:hAnsi="宋体" w:eastAsia="宋体"/>
                <w:sz w:val="24"/>
              </w:rPr>
            </w:pPr>
            <w:r>
              <w:rPr>
                <w:rFonts w:hint="eastAsia" w:ascii="宋体" w:hAnsi="宋体" w:eastAsia="宋体"/>
                <w:sz w:val="24"/>
              </w:rPr>
              <w:t>项号</w:t>
            </w:r>
          </w:p>
        </w:tc>
        <w:tc>
          <w:tcPr>
            <w:tcW w:w="3570" w:type="dxa"/>
            <w:gridSpan w:val="2"/>
            <w:vAlign w:val="center"/>
          </w:tcPr>
          <w:p>
            <w:pPr>
              <w:jc w:val="center"/>
              <w:rPr>
                <w:rFonts w:ascii="宋体" w:hAnsi="宋体" w:eastAsia="宋体"/>
                <w:sz w:val="24"/>
              </w:rPr>
            </w:pPr>
            <w:r>
              <w:rPr>
                <w:rFonts w:hint="eastAsia" w:ascii="宋体" w:hAnsi="宋体" w:eastAsia="宋体"/>
                <w:sz w:val="24"/>
              </w:rPr>
              <w:t>招标文件需求</w:t>
            </w:r>
          </w:p>
        </w:tc>
        <w:tc>
          <w:tcPr>
            <w:tcW w:w="4813" w:type="dxa"/>
            <w:gridSpan w:val="2"/>
            <w:vAlign w:val="center"/>
          </w:tcPr>
          <w:p>
            <w:pPr>
              <w:jc w:val="center"/>
              <w:rPr>
                <w:rFonts w:ascii="宋体" w:hAnsi="宋体" w:eastAsia="宋体"/>
                <w:sz w:val="24"/>
              </w:rPr>
            </w:pPr>
            <w:r>
              <w:rPr>
                <w:rFonts w:hint="eastAsia" w:ascii="宋体" w:hAnsi="宋体" w:eastAsia="宋体"/>
                <w:sz w:val="24"/>
              </w:rPr>
              <w:t>投标文件承诺</w:t>
            </w:r>
          </w:p>
        </w:tc>
        <w:tc>
          <w:tcPr>
            <w:tcW w:w="1539" w:type="dxa"/>
            <w:vMerge w:val="restart"/>
            <w:vAlign w:val="center"/>
          </w:tcPr>
          <w:p>
            <w:pPr>
              <w:jc w:val="center"/>
              <w:rPr>
                <w:rFonts w:ascii="宋体" w:hAnsi="宋体" w:eastAsia="宋体"/>
                <w:sz w:val="24"/>
              </w:rPr>
            </w:pPr>
            <w:r>
              <w:rPr>
                <w:rFonts w:hint="eastAsia" w:ascii="宋体" w:hAnsi="宋体" w:eastAsia="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862" w:type="dxa"/>
            <w:vMerge w:val="continue"/>
            <w:vAlign w:val="center"/>
          </w:tcPr>
          <w:p>
            <w:pPr>
              <w:rPr>
                <w:rFonts w:ascii="宋体" w:hAnsi="宋体" w:eastAsia="宋体"/>
                <w:sz w:val="24"/>
              </w:rPr>
            </w:pPr>
          </w:p>
        </w:tc>
        <w:tc>
          <w:tcPr>
            <w:tcW w:w="1260" w:type="dxa"/>
            <w:vAlign w:val="center"/>
          </w:tcPr>
          <w:p>
            <w:pPr>
              <w:jc w:val="center"/>
              <w:rPr>
                <w:rFonts w:ascii="宋体" w:hAnsi="宋体" w:eastAsia="宋体"/>
                <w:sz w:val="24"/>
              </w:rPr>
            </w:pPr>
            <w:r>
              <w:rPr>
                <w:rFonts w:hint="eastAsia" w:ascii="宋体" w:hAnsi="宋体" w:eastAsia="宋体"/>
                <w:sz w:val="24"/>
              </w:rPr>
              <w:t>服务名称</w:t>
            </w:r>
          </w:p>
        </w:tc>
        <w:tc>
          <w:tcPr>
            <w:tcW w:w="2310" w:type="dxa"/>
            <w:vAlign w:val="center"/>
          </w:tcPr>
          <w:p>
            <w:pPr>
              <w:jc w:val="center"/>
              <w:rPr>
                <w:rFonts w:ascii="宋体" w:hAnsi="宋体" w:eastAsia="宋体"/>
                <w:sz w:val="24"/>
              </w:rPr>
            </w:pPr>
            <w:r>
              <w:rPr>
                <w:rFonts w:hint="eastAsia" w:ascii="宋体" w:hAnsi="宋体" w:eastAsia="宋体"/>
                <w:sz w:val="24"/>
              </w:rPr>
              <w:t>服务内容及要求</w:t>
            </w:r>
          </w:p>
        </w:tc>
        <w:tc>
          <w:tcPr>
            <w:tcW w:w="1516" w:type="dxa"/>
            <w:vAlign w:val="center"/>
          </w:tcPr>
          <w:p>
            <w:pPr>
              <w:jc w:val="center"/>
              <w:rPr>
                <w:rFonts w:ascii="宋体" w:hAnsi="宋体" w:eastAsia="宋体"/>
                <w:sz w:val="24"/>
              </w:rPr>
            </w:pPr>
            <w:r>
              <w:rPr>
                <w:rFonts w:hint="eastAsia" w:ascii="宋体" w:hAnsi="宋体" w:eastAsia="宋体"/>
                <w:sz w:val="24"/>
              </w:rPr>
              <w:t>服务名称</w:t>
            </w:r>
          </w:p>
        </w:tc>
        <w:tc>
          <w:tcPr>
            <w:tcW w:w="3297" w:type="dxa"/>
            <w:vAlign w:val="center"/>
          </w:tcPr>
          <w:p>
            <w:pPr>
              <w:jc w:val="center"/>
              <w:rPr>
                <w:rFonts w:ascii="宋体" w:hAnsi="宋体" w:eastAsia="宋体"/>
                <w:sz w:val="24"/>
              </w:rPr>
            </w:pPr>
            <w:r>
              <w:rPr>
                <w:rFonts w:hint="eastAsia" w:ascii="宋体" w:hAnsi="宋体" w:eastAsia="宋体"/>
                <w:sz w:val="24"/>
              </w:rPr>
              <w:t>所提供服务的内容</w:t>
            </w:r>
          </w:p>
        </w:tc>
        <w:tc>
          <w:tcPr>
            <w:tcW w:w="1539" w:type="dxa"/>
            <w:vMerge w:val="continue"/>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862" w:type="dxa"/>
            <w:vAlign w:val="center"/>
          </w:tcPr>
          <w:p>
            <w:pPr>
              <w:jc w:val="center"/>
              <w:rPr>
                <w:rFonts w:ascii="宋体" w:hAnsi="宋体" w:eastAsia="宋体"/>
                <w:sz w:val="24"/>
              </w:rPr>
            </w:pPr>
            <w:r>
              <w:rPr>
                <w:rFonts w:ascii="宋体" w:hAnsi="宋体" w:eastAsia="宋体"/>
                <w:sz w:val="24"/>
              </w:rPr>
              <w:t>1</w:t>
            </w:r>
          </w:p>
        </w:tc>
        <w:tc>
          <w:tcPr>
            <w:tcW w:w="1260" w:type="dxa"/>
            <w:vAlign w:val="center"/>
          </w:tcPr>
          <w:p>
            <w:pPr>
              <w:jc w:val="center"/>
              <w:rPr>
                <w:rFonts w:ascii="宋体" w:hAnsi="宋体" w:eastAsia="宋体"/>
                <w:sz w:val="24"/>
              </w:rPr>
            </w:pPr>
            <w:r>
              <w:rPr>
                <w:rFonts w:hint="eastAsia" w:ascii="宋体" w:hAnsi="宋体" w:eastAsia="宋体"/>
                <w:sz w:val="24"/>
              </w:rPr>
              <w:t>……</w:t>
            </w:r>
          </w:p>
        </w:tc>
        <w:tc>
          <w:tcPr>
            <w:tcW w:w="2310" w:type="dxa"/>
            <w:vAlign w:val="center"/>
          </w:tcPr>
          <w:p>
            <w:pPr>
              <w:jc w:val="center"/>
              <w:rPr>
                <w:rFonts w:ascii="宋体" w:hAnsi="宋体" w:eastAsia="宋体"/>
                <w:sz w:val="24"/>
              </w:rPr>
            </w:pPr>
            <w:r>
              <w:rPr>
                <w:rFonts w:ascii="宋体" w:hAnsi="宋体" w:eastAsia="宋体"/>
                <w:sz w:val="24"/>
              </w:rPr>
              <w:t xml:space="preserve">1  </w:t>
            </w:r>
            <w:r>
              <w:rPr>
                <w:rFonts w:hint="eastAsia" w:ascii="宋体" w:hAnsi="宋体" w:eastAsia="宋体"/>
                <w:sz w:val="24"/>
              </w:rPr>
              <w:t>……</w:t>
            </w:r>
          </w:p>
          <w:p>
            <w:pPr>
              <w:jc w:val="center"/>
              <w:rPr>
                <w:rFonts w:ascii="宋体" w:hAnsi="宋体" w:eastAsia="宋体"/>
                <w:sz w:val="24"/>
              </w:rPr>
            </w:pPr>
            <w:r>
              <w:rPr>
                <w:rFonts w:ascii="宋体" w:hAnsi="宋体" w:eastAsia="宋体"/>
                <w:sz w:val="24"/>
              </w:rPr>
              <w:t xml:space="preserve">2  </w:t>
            </w:r>
            <w:r>
              <w:rPr>
                <w:rFonts w:hint="eastAsia" w:ascii="宋体" w:hAnsi="宋体" w:eastAsia="宋体"/>
                <w:sz w:val="24"/>
              </w:rPr>
              <w:t>……</w:t>
            </w:r>
          </w:p>
          <w:p>
            <w:pPr>
              <w:jc w:val="center"/>
              <w:rPr>
                <w:rFonts w:ascii="宋体" w:hAnsi="宋体" w:eastAsia="宋体"/>
                <w:sz w:val="24"/>
              </w:rPr>
            </w:pPr>
            <w:r>
              <w:rPr>
                <w:rFonts w:ascii="宋体" w:hAnsi="宋体" w:eastAsia="宋体"/>
                <w:sz w:val="24"/>
              </w:rPr>
              <w:t xml:space="preserve">3  </w:t>
            </w:r>
            <w:r>
              <w:rPr>
                <w:rFonts w:hint="eastAsia" w:ascii="宋体" w:hAnsi="宋体" w:eastAsia="宋体"/>
                <w:sz w:val="24"/>
              </w:rPr>
              <w:t>……</w:t>
            </w:r>
          </w:p>
          <w:p>
            <w:pPr>
              <w:jc w:val="center"/>
              <w:rPr>
                <w:rFonts w:ascii="宋体" w:hAnsi="宋体" w:eastAsia="宋体"/>
                <w:sz w:val="24"/>
              </w:rPr>
            </w:pPr>
            <w:r>
              <w:rPr>
                <w:rFonts w:hint="eastAsia" w:ascii="宋体" w:hAnsi="宋体" w:eastAsia="宋体"/>
                <w:sz w:val="24"/>
              </w:rPr>
              <w:t>……</w:t>
            </w:r>
          </w:p>
        </w:tc>
        <w:tc>
          <w:tcPr>
            <w:tcW w:w="1516" w:type="dxa"/>
            <w:vAlign w:val="center"/>
          </w:tcPr>
          <w:p>
            <w:pPr>
              <w:jc w:val="center"/>
              <w:rPr>
                <w:rFonts w:ascii="宋体" w:hAnsi="宋体" w:eastAsia="宋体"/>
                <w:sz w:val="24"/>
              </w:rPr>
            </w:pPr>
            <w:r>
              <w:rPr>
                <w:rFonts w:hint="eastAsia" w:ascii="宋体" w:hAnsi="宋体" w:eastAsia="宋体"/>
                <w:sz w:val="24"/>
              </w:rPr>
              <w:t>……</w:t>
            </w:r>
          </w:p>
        </w:tc>
        <w:tc>
          <w:tcPr>
            <w:tcW w:w="3297" w:type="dxa"/>
            <w:vAlign w:val="center"/>
          </w:tcPr>
          <w:p>
            <w:pPr>
              <w:jc w:val="center"/>
              <w:rPr>
                <w:rFonts w:ascii="宋体" w:hAnsi="宋体" w:eastAsia="宋体"/>
                <w:sz w:val="24"/>
              </w:rPr>
            </w:pPr>
            <w:r>
              <w:rPr>
                <w:rFonts w:ascii="宋体" w:hAnsi="宋体" w:eastAsia="宋体"/>
                <w:sz w:val="24"/>
              </w:rPr>
              <w:t xml:space="preserve">1  </w:t>
            </w:r>
            <w:r>
              <w:rPr>
                <w:rFonts w:hint="eastAsia" w:ascii="宋体" w:hAnsi="宋体" w:eastAsia="宋体"/>
                <w:sz w:val="24"/>
              </w:rPr>
              <w:t>……</w:t>
            </w:r>
          </w:p>
          <w:p>
            <w:pPr>
              <w:jc w:val="center"/>
              <w:rPr>
                <w:rFonts w:ascii="宋体" w:hAnsi="宋体" w:eastAsia="宋体"/>
                <w:sz w:val="24"/>
              </w:rPr>
            </w:pPr>
            <w:r>
              <w:rPr>
                <w:rFonts w:ascii="宋体" w:hAnsi="宋体" w:eastAsia="宋体"/>
                <w:sz w:val="24"/>
              </w:rPr>
              <w:t xml:space="preserve">2  </w:t>
            </w:r>
            <w:r>
              <w:rPr>
                <w:rFonts w:hint="eastAsia" w:ascii="宋体" w:hAnsi="宋体" w:eastAsia="宋体"/>
                <w:sz w:val="24"/>
              </w:rPr>
              <w:t>……</w:t>
            </w:r>
          </w:p>
          <w:p>
            <w:pPr>
              <w:jc w:val="center"/>
              <w:rPr>
                <w:rFonts w:ascii="宋体" w:hAnsi="宋体" w:eastAsia="宋体"/>
                <w:sz w:val="24"/>
              </w:rPr>
            </w:pPr>
            <w:r>
              <w:rPr>
                <w:rFonts w:ascii="宋体" w:hAnsi="宋体" w:eastAsia="宋体"/>
                <w:sz w:val="24"/>
              </w:rPr>
              <w:t xml:space="preserve">3  </w:t>
            </w:r>
            <w:r>
              <w:rPr>
                <w:rFonts w:hint="eastAsia" w:ascii="宋体" w:hAnsi="宋体" w:eastAsia="宋体"/>
                <w:sz w:val="24"/>
              </w:rPr>
              <w:t>……</w:t>
            </w:r>
          </w:p>
          <w:p>
            <w:pPr>
              <w:jc w:val="center"/>
              <w:rPr>
                <w:rFonts w:ascii="宋体" w:hAnsi="宋体" w:eastAsia="宋体"/>
                <w:sz w:val="24"/>
              </w:rPr>
            </w:pPr>
            <w:r>
              <w:rPr>
                <w:rFonts w:hint="eastAsia" w:ascii="宋体" w:hAnsi="宋体" w:eastAsia="宋体"/>
                <w:sz w:val="24"/>
              </w:rPr>
              <w:t>……</w:t>
            </w:r>
          </w:p>
        </w:tc>
        <w:tc>
          <w:tcPr>
            <w:tcW w:w="1539" w:type="dxa"/>
            <w:vAlign w:val="center"/>
          </w:tcPr>
          <w:p>
            <w:pPr>
              <w:rPr>
                <w:rFonts w:ascii="宋体" w:hAnsi="宋体" w:eastAsia="宋体"/>
                <w:sz w:val="24"/>
              </w:rPr>
            </w:pPr>
            <w:r>
              <w:rPr>
                <w:rFonts w:hint="eastAsia" w:ascii="宋体" w:hAnsi="宋体" w:eastAsia="宋体"/>
                <w:sz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vAlign w:val="center"/>
          </w:tcPr>
          <w:p>
            <w:pPr>
              <w:jc w:val="center"/>
              <w:rPr>
                <w:rFonts w:ascii="宋体" w:hAnsi="宋体" w:eastAsia="宋体"/>
                <w:sz w:val="24"/>
              </w:rPr>
            </w:pPr>
            <w:r>
              <w:rPr>
                <w:rFonts w:ascii="宋体" w:hAnsi="宋体" w:eastAsia="宋体"/>
                <w:sz w:val="24"/>
              </w:rPr>
              <w:t>2</w:t>
            </w:r>
          </w:p>
        </w:tc>
        <w:tc>
          <w:tcPr>
            <w:tcW w:w="1260" w:type="dxa"/>
            <w:vAlign w:val="center"/>
          </w:tcPr>
          <w:p>
            <w:pPr>
              <w:jc w:val="center"/>
              <w:rPr>
                <w:rFonts w:ascii="宋体" w:hAnsi="宋体" w:eastAsia="宋体"/>
                <w:sz w:val="24"/>
              </w:rPr>
            </w:pPr>
            <w:r>
              <w:rPr>
                <w:rFonts w:hint="eastAsia" w:ascii="宋体" w:hAnsi="宋体" w:eastAsia="宋体"/>
                <w:sz w:val="24"/>
              </w:rPr>
              <w:t>……</w:t>
            </w:r>
          </w:p>
        </w:tc>
        <w:tc>
          <w:tcPr>
            <w:tcW w:w="2310" w:type="dxa"/>
            <w:vAlign w:val="center"/>
          </w:tcPr>
          <w:p>
            <w:pPr>
              <w:jc w:val="center"/>
              <w:rPr>
                <w:rFonts w:ascii="宋体" w:hAnsi="宋体" w:eastAsia="宋体"/>
                <w:sz w:val="24"/>
              </w:rPr>
            </w:pPr>
            <w:r>
              <w:rPr>
                <w:rFonts w:ascii="宋体" w:hAnsi="宋体" w:eastAsia="宋体"/>
                <w:sz w:val="24"/>
              </w:rPr>
              <w:t xml:space="preserve">1  </w:t>
            </w:r>
            <w:r>
              <w:rPr>
                <w:rFonts w:hint="eastAsia" w:ascii="宋体" w:hAnsi="宋体" w:eastAsia="宋体"/>
                <w:sz w:val="24"/>
              </w:rPr>
              <w:t>……</w:t>
            </w:r>
          </w:p>
          <w:p>
            <w:pPr>
              <w:jc w:val="center"/>
              <w:rPr>
                <w:rFonts w:ascii="宋体" w:hAnsi="宋体" w:eastAsia="宋体"/>
                <w:sz w:val="24"/>
              </w:rPr>
            </w:pPr>
            <w:r>
              <w:rPr>
                <w:rFonts w:ascii="宋体" w:hAnsi="宋体" w:eastAsia="宋体"/>
                <w:sz w:val="24"/>
              </w:rPr>
              <w:t xml:space="preserve">2  </w:t>
            </w:r>
            <w:r>
              <w:rPr>
                <w:rFonts w:hint="eastAsia" w:ascii="宋体" w:hAnsi="宋体" w:eastAsia="宋体"/>
                <w:sz w:val="24"/>
              </w:rPr>
              <w:t>……</w:t>
            </w:r>
          </w:p>
          <w:p>
            <w:pPr>
              <w:jc w:val="center"/>
              <w:rPr>
                <w:rFonts w:ascii="宋体" w:hAnsi="宋体" w:eastAsia="宋体"/>
                <w:sz w:val="24"/>
              </w:rPr>
            </w:pPr>
            <w:r>
              <w:rPr>
                <w:rFonts w:ascii="宋体" w:hAnsi="宋体" w:eastAsia="宋体"/>
                <w:sz w:val="24"/>
              </w:rPr>
              <w:t xml:space="preserve">3  </w:t>
            </w:r>
            <w:r>
              <w:rPr>
                <w:rFonts w:hint="eastAsia" w:ascii="宋体" w:hAnsi="宋体" w:eastAsia="宋体"/>
                <w:sz w:val="24"/>
              </w:rPr>
              <w:t>……</w:t>
            </w:r>
          </w:p>
          <w:p>
            <w:pPr>
              <w:jc w:val="center"/>
              <w:rPr>
                <w:rFonts w:ascii="宋体" w:hAnsi="宋体" w:eastAsia="宋体"/>
                <w:sz w:val="24"/>
              </w:rPr>
            </w:pPr>
            <w:r>
              <w:rPr>
                <w:rFonts w:hint="eastAsia" w:ascii="宋体" w:hAnsi="宋体" w:eastAsia="宋体"/>
                <w:sz w:val="24"/>
              </w:rPr>
              <w:t>……</w:t>
            </w:r>
          </w:p>
        </w:tc>
        <w:tc>
          <w:tcPr>
            <w:tcW w:w="1516" w:type="dxa"/>
            <w:vAlign w:val="center"/>
          </w:tcPr>
          <w:p>
            <w:pPr>
              <w:jc w:val="center"/>
              <w:rPr>
                <w:rFonts w:ascii="宋体" w:hAnsi="宋体" w:eastAsia="宋体"/>
                <w:sz w:val="24"/>
              </w:rPr>
            </w:pPr>
            <w:r>
              <w:rPr>
                <w:rFonts w:hint="eastAsia" w:ascii="宋体" w:hAnsi="宋体" w:eastAsia="宋体"/>
                <w:sz w:val="24"/>
              </w:rPr>
              <w:t>……</w:t>
            </w:r>
          </w:p>
        </w:tc>
        <w:tc>
          <w:tcPr>
            <w:tcW w:w="3297" w:type="dxa"/>
            <w:vAlign w:val="center"/>
          </w:tcPr>
          <w:p>
            <w:pPr>
              <w:jc w:val="center"/>
              <w:rPr>
                <w:rFonts w:ascii="宋体" w:hAnsi="宋体" w:eastAsia="宋体"/>
                <w:sz w:val="24"/>
              </w:rPr>
            </w:pPr>
            <w:r>
              <w:rPr>
                <w:rFonts w:ascii="宋体" w:hAnsi="宋体" w:eastAsia="宋体"/>
                <w:sz w:val="24"/>
              </w:rPr>
              <w:t xml:space="preserve">1  </w:t>
            </w:r>
            <w:r>
              <w:rPr>
                <w:rFonts w:hint="eastAsia" w:ascii="宋体" w:hAnsi="宋体" w:eastAsia="宋体"/>
                <w:sz w:val="24"/>
              </w:rPr>
              <w:t>……</w:t>
            </w:r>
          </w:p>
          <w:p>
            <w:pPr>
              <w:jc w:val="center"/>
              <w:rPr>
                <w:rFonts w:ascii="宋体" w:hAnsi="宋体" w:eastAsia="宋体"/>
                <w:sz w:val="24"/>
              </w:rPr>
            </w:pPr>
            <w:r>
              <w:rPr>
                <w:rFonts w:ascii="宋体" w:hAnsi="宋体" w:eastAsia="宋体"/>
                <w:sz w:val="24"/>
              </w:rPr>
              <w:t xml:space="preserve">2  </w:t>
            </w:r>
            <w:r>
              <w:rPr>
                <w:rFonts w:hint="eastAsia" w:ascii="宋体" w:hAnsi="宋体" w:eastAsia="宋体"/>
                <w:sz w:val="24"/>
              </w:rPr>
              <w:t>……</w:t>
            </w:r>
          </w:p>
          <w:p>
            <w:pPr>
              <w:jc w:val="center"/>
              <w:rPr>
                <w:rFonts w:ascii="宋体" w:hAnsi="宋体" w:eastAsia="宋体"/>
                <w:sz w:val="24"/>
              </w:rPr>
            </w:pPr>
            <w:r>
              <w:rPr>
                <w:rFonts w:ascii="宋体" w:hAnsi="宋体" w:eastAsia="宋体"/>
                <w:sz w:val="24"/>
              </w:rPr>
              <w:t xml:space="preserve">3  </w:t>
            </w:r>
            <w:r>
              <w:rPr>
                <w:rFonts w:hint="eastAsia" w:ascii="宋体" w:hAnsi="宋体" w:eastAsia="宋体"/>
                <w:sz w:val="24"/>
              </w:rPr>
              <w:t>……</w:t>
            </w:r>
          </w:p>
          <w:p>
            <w:pPr>
              <w:jc w:val="center"/>
              <w:rPr>
                <w:rFonts w:ascii="宋体" w:hAnsi="宋体" w:eastAsia="宋体"/>
                <w:sz w:val="24"/>
              </w:rPr>
            </w:pPr>
            <w:r>
              <w:rPr>
                <w:rFonts w:hint="eastAsia" w:ascii="宋体" w:hAnsi="宋体" w:eastAsia="宋体"/>
                <w:sz w:val="24"/>
              </w:rPr>
              <w:t>……</w:t>
            </w:r>
          </w:p>
        </w:tc>
        <w:tc>
          <w:tcPr>
            <w:tcW w:w="1539" w:type="dxa"/>
            <w:vAlign w:val="center"/>
          </w:tcPr>
          <w:p>
            <w:pPr>
              <w:rPr>
                <w:rFonts w:ascii="宋体" w:hAnsi="宋体" w:eastAsia="宋体"/>
                <w:sz w:val="24"/>
              </w:rPr>
            </w:pPr>
            <w:r>
              <w:rPr>
                <w:rFonts w:hint="eastAsia" w:ascii="宋体" w:hAnsi="宋体" w:eastAsia="宋体"/>
                <w:sz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vAlign w:val="center"/>
          </w:tcPr>
          <w:p>
            <w:pPr>
              <w:jc w:val="center"/>
              <w:rPr>
                <w:rFonts w:ascii="宋体" w:hAnsi="宋体" w:eastAsia="宋体"/>
                <w:sz w:val="24"/>
              </w:rPr>
            </w:pPr>
            <w:r>
              <w:rPr>
                <w:rFonts w:ascii="宋体" w:hAnsi="宋体" w:eastAsia="宋体"/>
                <w:sz w:val="24"/>
              </w:rPr>
              <w:t>...</w:t>
            </w:r>
          </w:p>
        </w:tc>
        <w:tc>
          <w:tcPr>
            <w:tcW w:w="1260" w:type="dxa"/>
            <w:vAlign w:val="center"/>
          </w:tcPr>
          <w:p>
            <w:pPr>
              <w:rPr>
                <w:rFonts w:ascii="宋体" w:hAnsi="宋体" w:eastAsia="宋体"/>
                <w:sz w:val="24"/>
              </w:rPr>
            </w:pPr>
          </w:p>
        </w:tc>
        <w:tc>
          <w:tcPr>
            <w:tcW w:w="2310" w:type="dxa"/>
            <w:vAlign w:val="center"/>
          </w:tcPr>
          <w:p>
            <w:pPr>
              <w:rPr>
                <w:rFonts w:ascii="宋体" w:hAnsi="宋体" w:eastAsia="宋体"/>
                <w:sz w:val="24"/>
              </w:rPr>
            </w:pPr>
          </w:p>
        </w:tc>
        <w:tc>
          <w:tcPr>
            <w:tcW w:w="1516" w:type="dxa"/>
            <w:vAlign w:val="center"/>
          </w:tcPr>
          <w:p>
            <w:pPr>
              <w:rPr>
                <w:rFonts w:ascii="宋体" w:hAnsi="宋体" w:eastAsia="宋体"/>
                <w:sz w:val="24"/>
              </w:rPr>
            </w:pPr>
          </w:p>
        </w:tc>
        <w:tc>
          <w:tcPr>
            <w:tcW w:w="3297" w:type="dxa"/>
            <w:vAlign w:val="center"/>
          </w:tcPr>
          <w:p>
            <w:pPr>
              <w:rPr>
                <w:rFonts w:ascii="宋体" w:hAnsi="宋体" w:eastAsia="宋体"/>
                <w:sz w:val="24"/>
              </w:rPr>
            </w:pPr>
          </w:p>
        </w:tc>
        <w:tc>
          <w:tcPr>
            <w:tcW w:w="1539" w:type="dxa"/>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784" w:type="dxa"/>
            <w:gridSpan w:val="6"/>
            <w:vAlign w:val="center"/>
          </w:tcPr>
          <w:p>
            <w:pPr>
              <w:rPr>
                <w:rFonts w:ascii="宋体" w:hAnsi="宋体" w:eastAsia="宋体"/>
                <w:sz w:val="24"/>
              </w:rPr>
            </w:pPr>
            <w:r>
              <w:rPr>
                <w:rFonts w:hint="eastAsia" w:ascii="宋体" w:hAnsi="宋体" w:eastAsia="宋体"/>
                <w:sz w:val="24"/>
                <w:u w:val="single"/>
              </w:rPr>
              <w:t>　　</w:t>
            </w:r>
            <w:r>
              <w:rPr>
                <w:rFonts w:hint="eastAsia" w:ascii="宋体" w:hAnsi="宋体" w:eastAsia="宋体"/>
                <w:sz w:val="24"/>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784" w:type="dxa"/>
            <w:gridSpan w:val="6"/>
            <w:vAlign w:val="center"/>
          </w:tcPr>
          <w:p>
            <w:pPr>
              <w:rPr>
                <w:rFonts w:ascii="宋体" w:hAnsi="宋体" w:eastAsia="宋体"/>
                <w:sz w:val="24"/>
              </w:rPr>
            </w:pPr>
            <w:r>
              <w:rPr>
                <w:rFonts w:hint="eastAsia" w:ascii="宋体" w:hAnsi="宋体" w:eastAsia="宋体"/>
                <w:sz w:val="24"/>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784" w:type="dxa"/>
            <w:gridSpan w:val="6"/>
            <w:vAlign w:val="center"/>
          </w:tcPr>
          <w:p>
            <w:pPr>
              <w:rPr>
                <w:rFonts w:ascii="宋体" w:hAnsi="宋体" w:eastAsia="宋体"/>
                <w:sz w:val="24"/>
              </w:rPr>
            </w:pPr>
            <w:r>
              <w:rPr>
                <w:rFonts w:hint="eastAsia" w:ascii="宋体" w:hAnsi="宋体" w:eastAsia="宋体"/>
                <w:sz w:val="24"/>
              </w:rPr>
              <w:t>法定代表人或其委托代理人（签字或盖章）：</w:t>
            </w:r>
          </w:p>
        </w:tc>
      </w:tr>
    </w:tbl>
    <w:p>
      <w:pPr>
        <w:pStyle w:val="18"/>
        <w:spacing w:line="500" w:lineRule="exact"/>
        <w:rPr>
          <w:rFonts w:hAnsi="宋体"/>
          <w:sz w:val="24"/>
          <w:szCs w:val="24"/>
        </w:rPr>
      </w:pPr>
      <w:r>
        <w:rPr>
          <w:rFonts w:hAnsi="宋体"/>
          <w:sz w:val="24"/>
          <w:szCs w:val="24"/>
        </w:rPr>
        <w:t>注：</w:t>
      </w:r>
      <w:r>
        <w:rPr>
          <w:rFonts w:hAnsi="宋体" w:cs="宋体"/>
          <w:sz w:val="24"/>
          <w:szCs w:val="24"/>
        </w:rPr>
        <w:t>⑴</w:t>
      </w:r>
      <w:r>
        <w:rPr>
          <w:rFonts w:hAnsi="宋体"/>
          <w:sz w:val="24"/>
          <w:szCs w:val="24"/>
        </w:rPr>
        <w:t>表格内容均需按要求填写并盖章，不得留空，</w:t>
      </w:r>
      <w:r>
        <w:rPr>
          <w:rFonts w:hAnsi="宋体"/>
          <w:bCs/>
          <w:sz w:val="24"/>
          <w:szCs w:val="24"/>
        </w:rPr>
        <w:t>否则按投标无效处理</w:t>
      </w:r>
      <w:r>
        <w:rPr>
          <w:rFonts w:hAnsi="宋体"/>
          <w:sz w:val="24"/>
          <w:szCs w:val="24"/>
        </w:rPr>
        <w:t>。</w:t>
      </w:r>
    </w:p>
    <w:p>
      <w:pPr>
        <w:pStyle w:val="18"/>
        <w:spacing w:line="500" w:lineRule="exact"/>
        <w:ind w:left="742" w:leftChars="228" w:hanging="240" w:hangingChars="100"/>
        <w:rPr>
          <w:rFonts w:hAnsi="宋体"/>
          <w:bCs/>
          <w:sz w:val="24"/>
          <w:szCs w:val="24"/>
        </w:rPr>
      </w:pPr>
      <w:r>
        <w:rPr>
          <w:rFonts w:hAnsi="宋体" w:cs="宋体"/>
          <w:bCs/>
          <w:sz w:val="24"/>
          <w:szCs w:val="24"/>
        </w:rPr>
        <w:t>⑵</w:t>
      </w:r>
      <w:r>
        <w:rPr>
          <w:rFonts w:hAnsi="宋体"/>
          <w:bCs/>
          <w:sz w:val="24"/>
          <w:szCs w:val="24"/>
        </w:rPr>
        <w:t>当投标文件的服务内容低于招标文件要求时，投标人应当如实写明“负偏离”，否则视为虚假应标。</w:t>
      </w:r>
    </w:p>
    <w:p>
      <w:pPr>
        <w:pStyle w:val="18"/>
        <w:rPr>
          <w:rFonts w:hAnsi="宋体"/>
        </w:rPr>
      </w:pPr>
    </w:p>
    <w:p>
      <w:pPr>
        <w:pStyle w:val="18"/>
        <w:rPr>
          <w:rFonts w:hAnsi="宋体" w:cs="宋体"/>
        </w:rPr>
      </w:pPr>
      <w:r>
        <w:rPr>
          <w:rFonts w:hAnsi="宋体" w:cs="宋体"/>
        </w:rPr>
        <w:br w:type="page"/>
      </w:r>
      <w:r>
        <w:rPr>
          <w:rFonts w:hAnsi="宋体" w:cs="宋体"/>
          <w:b/>
        </w:rPr>
        <w:t>格式7：</w:t>
      </w:r>
    </w:p>
    <w:p>
      <w:pPr>
        <w:pStyle w:val="18"/>
        <w:spacing w:line="600" w:lineRule="exact"/>
        <w:ind w:firstLine="151" w:firstLineChars="50"/>
        <w:jc w:val="center"/>
        <w:rPr>
          <w:rFonts w:hAnsi="宋体" w:cs="宋体"/>
        </w:rPr>
      </w:pPr>
      <w:r>
        <w:rPr>
          <w:rFonts w:hAnsi="宋体" w:cs="宋体"/>
          <w:b/>
          <w:bCs/>
          <w:sz w:val="30"/>
          <w:szCs w:val="30"/>
        </w:rPr>
        <w:t>售后服务承诺书（格式）</w:t>
      </w:r>
    </w:p>
    <w:p>
      <w:pPr>
        <w:pStyle w:val="18"/>
        <w:spacing w:line="440" w:lineRule="exact"/>
        <w:ind w:firstLine="415" w:firstLineChars="198"/>
        <w:rPr>
          <w:rFonts w:hAnsi="宋体" w:cs="宋体"/>
        </w:rPr>
      </w:pPr>
    </w:p>
    <w:p>
      <w:pPr>
        <w:pStyle w:val="18"/>
        <w:spacing w:line="440" w:lineRule="exact"/>
        <w:ind w:firstLine="475" w:firstLineChars="198"/>
        <w:rPr>
          <w:rFonts w:hAnsi="宋体" w:cs="宋体"/>
          <w:sz w:val="24"/>
          <w:szCs w:val="24"/>
        </w:rPr>
      </w:pPr>
      <w:r>
        <w:rPr>
          <w:rFonts w:hAnsi="宋体" w:cs="宋体"/>
          <w:sz w:val="24"/>
          <w:szCs w:val="24"/>
        </w:rPr>
        <w:t>由投标人按本项目招标文件第二章“服务需求一览表”中商务条款部分的售后服务要求自行填写。</w:t>
      </w:r>
    </w:p>
    <w:p>
      <w:pPr>
        <w:pStyle w:val="18"/>
        <w:spacing w:line="440" w:lineRule="exact"/>
        <w:ind w:firstLine="480" w:firstLineChars="200"/>
        <w:rPr>
          <w:rFonts w:hAnsi="宋体" w:cs="宋体"/>
          <w:sz w:val="24"/>
          <w:szCs w:val="24"/>
        </w:rPr>
      </w:pPr>
    </w:p>
    <w:p>
      <w:pPr>
        <w:pStyle w:val="18"/>
        <w:rPr>
          <w:rFonts w:hAnsi="宋体" w:cs="宋体"/>
          <w:sz w:val="24"/>
          <w:szCs w:val="24"/>
        </w:rPr>
      </w:pPr>
    </w:p>
    <w:p>
      <w:pPr>
        <w:pStyle w:val="18"/>
        <w:rPr>
          <w:rFonts w:hAnsi="宋体" w:cs="宋体"/>
          <w:sz w:val="24"/>
          <w:szCs w:val="24"/>
        </w:rPr>
      </w:pPr>
    </w:p>
    <w:p>
      <w:pPr>
        <w:pStyle w:val="18"/>
        <w:rPr>
          <w:rFonts w:hAnsi="宋体" w:cs="宋体"/>
          <w:sz w:val="24"/>
          <w:szCs w:val="24"/>
        </w:rPr>
      </w:pPr>
    </w:p>
    <w:p>
      <w:pPr>
        <w:pStyle w:val="18"/>
        <w:rPr>
          <w:rFonts w:hAnsi="宋体" w:cs="宋体"/>
          <w:sz w:val="24"/>
          <w:szCs w:val="24"/>
        </w:rPr>
      </w:pPr>
    </w:p>
    <w:p>
      <w:pPr>
        <w:pStyle w:val="18"/>
        <w:rPr>
          <w:rFonts w:hAnsi="宋体" w:cs="宋体"/>
          <w:sz w:val="24"/>
          <w:szCs w:val="24"/>
        </w:rPr>
      </w:pPr>
    </w:p>
    <w:p>
      <w:pPr>
        <w:pStyle w:val="18"/>
        <w:rPr>
          <w:rFonts w:hAnsi="宋体" w:cs="宋体"/>
          <w:sz w:val="24"/>
          <w:szCs w:val="24"/>
        </w:rPr>
      </w:pPr>
    </w:p>
    <w:p>
      <w:pPr>
        <w:pStyle w:val="18"/>
        <w:rPr>
          <w:rFonts w:hAnsi="宋体" w:cs="宋体"/>
          <w:sz w:val="24"/>
          <w:szCs w:val="24"/>
        </w:rPr>
      </w:pPr>
    </w:p>
    <w:p>
      <w:pPr>
        <w:pStyle w:val="18"/>
        <w:rPr>
          <w:rFonts w:hAnsi="宋体" w:cs="宋体"/>
          <w:sz w:val="24"/>
          <w:szCs w:val="24"/>
        </w:rPr>
      </w:pPr>
    </w:p>
    <w:p>
      <w:pPr>
        <w:pStyle w:val="18"/>
        <w:rPr>
          <w:rFonts w:hAnsi="宋体" w:cs="宋体"/>
          <w:sz w:val="24"/>
          <w:szCs w:val="24"/>
        </w:rPr>
      </w:pPr>
    </w:p>
    <w:p>
      <w:pPr>
        <w:pStyle w:val="18"/>
        <w:rPr>
          <w:rFonts w:hAnsi="宋体" w:cs="宋体"/>
          <w:sz w:val="24"/>
          <w:szCs w:val="24"/>
        </w:rPr>
      </w:pPr>
    </w:p>
    <w:p>
      <w:pPr>
        <w:pStyle w:val="18"/>
        <w:rPr>
          <w:rFonts w:hAnsi="宋体" w:cs="宋体"/>
          <w:sz w:val="24"/>
          <w:szCs w:val="24"/>
        </w:rPr>
      </w:pPr>
    </w:p>
    <w:p>
      <w:pPr>
        <w:pStyle w:val="18"/>
        <w:rPr>
          <w:rFonts w:hAnsi="宋体" w:cs="宋体"/>
          <w:sz w:val="24"/>
          <w:szCs w:val="24"/>
        </w:rPr>
      </w:pPr>
    </w:p>
    <w:p>
      <w:pPr>
        <w:pStyle w:val="18"/>
        <w:rPr>
          <w:rFonts w:hAnsi="宋体" w:cs="宋体"/>
          <w:sz w:val="24"/>
          <w:szCs w:val="24"/>
        </w:rPr>
      </w:pPr>
    </w:p>
    <w:p>
      <w:pPr>
        <w:pStyle w:val="18"/>
        <w:rPr>
          <w:rFonts w:hAnsi="宋体" w:cs="宋体"/>
          <w:sz w:val="24"/>
          <w:szCs w:val="24"/>
        </w:rPr>
      </w:pPr>
    </w:p>
    <w:p>
      <w:pPr>
        <w:pStyle w:val="18"/>
        <w:rPr>
          <w:rFonts w:hAnsi="宋体" w:cs="宋体"/>
          <w:sz w:val="24"/>
          <w:szCs w:val="24"/>
        </w:rPr>
      </w:pPr>
    </w:p>
    <w:p>
      <w:pPr>
        <w:pStyle w:val="18"/>
        <w:spacing w:line="600" w:lineRule="exact"/>
        <w:ind w:firstLine="480" w:firstLineChars="200"/>
        <w:rPr>
          <w:rFonts w:hAnsi="宋体" w:cs="宋体"/>
          <w:sz w:val="24"/>
          <w:szCs w:val="24"/>
        </w:rPr>
      </w:pPr>
    </w:p>
    <w:p>
      <w:pPr>
        <w:pStyle w:val="18"/>
        <w:spacing w:line="600" w:lineRule="exact"/>
        <w:rPr>
          <w:rFonts w:hAnsi="宋体" w:cs="宋体"/>
          <w:sz w:val="24"/>
          <w:szCs w:val="24"/>
          <w:u w:val="single"/>
        </w:rPr>
      </w:pPr>
      <w:r>
        <w:rPr>
          <w:rFonts w:hAnsi="宋体" w:cs="宋体"/>
          <w:sz w:val="24"/>
          <w:szCs w:val="24"/>
        </w:rPr>
        <w:t>投标人（盖单位公章）：</w:t>
      </w:r>
    </w:p>
    <w:p>
      <w:pPr>
        <w:pStyle w:val="18"/>
        <w:spacing w:line="600" w:lineRule="exact"/>
        <w:rPr>
          <w:rFonts w:hAnsi="宋体" w:cs="宋体"/>
          <w:sz w:val="24"/>
          <w:szCs w:val="24"/>
          <w:u w:val="single"/>
        </w:rPr>
      </w:pPr>
    </w:p>
    <w:p>
      <w:pPr>
        <w:pStyle w:val="18"/>
        <w:spacing w:line="600" w:lineRule="exact"/>
        <w:rPr>
          <w:rFonts w:hAnsi="宋体" w:cs="宋体"/>
          <w:sz w:val="24"/>
          <w:szCs w:val="24"/>
          <w:u w:val="single"/>
        </w:rPr>
      </w:pPr>
      <w:r>
        <w:rPr>
          <w:rFonts w:hAnsi="宋体" w:cs="宋体"/>
          <w:sz w:val="24"/>
          <w:szCs w:val="24"/>
        </w:rPr>
        <w:t>法定代表人或其委托代理人（签字或盖章）：</w:t>
      </w:r>
    </w:p>
    <w:p>
      <w:pPr>
        <w:pStyle w:val="18"/>
        <w:spacing w:line="600" w:lineRule="exact"/>
        <w:rPr>
          <w:rFonts w:hAnsi="宋体" w:cs="宋体"/>
          <w:sz w:val="24"/>
          <w:szCs w:val="24"/>
          <w:u w:val="single"/>
        </w:rPr>
      </w:pPr>
    </w:p>
    <w:p>
      <w:pPr>
        <w:pStyle w:val="18"/>
        <w:spacing w:line="600" w:lineRule="exact"/>
        <w:rPr>
          <w:rFonts w:hAnsi="宋体" w:cs="宋体"/>
          <w:sz w:val="24"/>
          <w:szCs w:val="24"/>
          <w:u w:val="single"/>
        </w:rPr>
      </w:pPr>
    </w:p>
    <w:p>
      <w:pPr>
        <w:pStyle w:val="18"/>
        <w:spacing w:line="600" w:lineRule="exact"/>
        <w:rPr>
          <w:rFonts w:hAnsi="宋体" w:cs="宋体"/>
          <w:sz w:val="24"/>
          <w:szCs w:val="24"/>
          <w:u w:val="single"/>
        </w:rPr>
      </w:pPr>
    </w:p>
    <w:p>
      <w:pPr>
        <w:pStyle w:val="18"/>
        <w:spacing w:line="600" w:lineRule="exact"/>
        <w:rPr>
          <w:rFonts w:hAnsi="宋体" w:cs="宋体"/>
          <w:sz w:val="24"/>
          <w:szCs w:val="24"/>
          <w:u w:val="single"/>
        </w:rPr>
      </w:pPr>
    </w:p>
    <w:p>
      <w:pPr>
        <w:pStyle w:val="18"/>
        <w:spacing w:line="600" w:lineRule="exact"/>
        <w:rPr>
          <w:rFonts w:hAnsi="宋体" w:cs="宋体"/>
          <w:sz w:val="24"/>
          <w:szCs w:val="24"/>
          <w:u w:val="single"/>
        </w:rPr>
      </w:pPr>
    </w:p>
    <w:p>
      <w:pPr>
        <w:adjustRightInd/>
        <w:snapToGrid/>
        <w:spacing w:line="220" w:lineRule="atLeast"/>
        <w:rPr>
          <w:rFonts w:ascii="宋体" w:hAnsi="宋体" w:eastAsia="宋体"/>
          <w:b/>
          <w:kern w:val="2"/>
          <w:sz w:val="21"/>
          <w:szCs w:val="20"/>
        </w:rPr>
      </w:pPr>
      <w:r>
        <w:rPr>
          <w:rFonts w:ascii="宋体" w:hAnsi="宋体" w:eastAsia="宋体"/>
          <w:b/>
        </w:rPr>
        <w:br w:type="page"/>
      </w:r>
    </w:p>
    <w:p>
      <w:pPr>
        <w:pStyle w:val="18"/>
        <w:spacing w:line="600" w:lineRule="exact"/>
        <w:rPr>
          <w:rFonts w:hAnsi="宋体" w:cs="宋体"/>
          <w:u w:val="single"/>
        </w:rPr>
      </w:pPr>
      <w:r>
        <w:rPr>
          <w:rFonts w:hAnsi="宋体" w:cs="宋体"/>
          <w:b/>
        </w:rPr>
        <w:t>格式8：</w:t>
      </w:r>
    </w:p>
    <w:p>
      <w:pPr>
        <w:pStyle w:val="18"/>
        <w:spacing w:line="500" w:lineRule="exact"/>
        <w:jc w:val="center"/>
        <w:rPr>
          <w:rFonts w:hAnsi="宋体"/>
        </w:rPr>
      </w:pPr>
      <w:r>
        <w:rPr>
          <w:rFonts w:hAnsi="宋体"/>
          <w:b/>
          <w:bCs/>
          <w:sz w:val="30"/>
          <w:szCs w:val="30"/>
        </w:rPr>
        <w:t>商务条款偏离表（格式）</w:t>
      </w:r>
    </w:p>
    <w:p>
      <w:pPr>
        <w:pStyle w:val="18"/>
        <w:spacing w:line="440" w:lineRule="exact"/>
        <w:ind w:firstLine="480" w:firstLineChars="200"/>
        <w:rPr>
          <w:rFonts w:hAnsi="宋体"/>
          <w:sz w:val="24"/>
          <w:szCs w:val="24"/>
        </w:rPr>
      </w:pPr>
      <w:r>
        <w:rPr>
          <w:rFonts w:hAnsi="宋体"/>
          <w:sz w:val="24"/>
          <w:szCs w:val="24"/>
        </w:rPr>
        <w:t>请逐条对应本项目招标文件第二章“服务需求一览表”中“商务条款”的要求，详细填写相应的具体内容。“偏离说明”一栏应当选择“正偏离”、“负偏离”或“无偏离”进行填写。</w:t>
      </w:r>
    </w:p>
    <w:tbl>
      <w:tblPr>
        <w:tblStyle w:val="26"/>
        <w:tblpPr w:leftFromText="180" w:rightFromText="180" w:vertAnchor="text" w:horzAnchor="margin" w:tblpXSpec="center" w:tblpY="9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402"/>
        <w:gridCol w:w="2862"/>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7" w:type="dxa"/>
            <w:vAlign w:val="center"/>
          </w:tcPr>
          <w:p>
            <w:pPr>
              <w:spacing w:line="340" w:lineRule="exact"/>
              <w:jc w:val="center"/>
              <w:rPr>
                <w:rFonts w:ascii="宋体" w:hAnsi="宋体" w:eastAsia="宋体"/>
                <w:sz w:val="24"/>
              </w:rPr>
            </w:pPr>
            <w:r>
              <w:rPr>
                <w:rFonts w:hint="eastAsia" w:ascii="宋体" w:hAnsi="宋体" w:eastAsia="宋体"/>
                <w:sz w:val="24"/>
              </w:rPr>
              <w:t>项号</w:t>
            </w:r>
          </w:p>
        </w:tc>
        <w:tc>
          <w:tcPr>
            <w:tcW w:w="3402" w:type="dxa"/>
            <w:vAlign w:val="center"/>
          </w:tcPr>
          <w:p>
            <w:pPr>
              <w:spacing w:line="340" w:lineRule="exact"/>
              <w:jc w:val="center"/>
              <w:rPr>
                <w:rFonts w:ascii="宋体" w:hAnsi="宋体" w:eastAsia="宋体"/>
                <w:sz w:val="24"/>
              </w:rPr>
            </w:pPr>
            <w:r>
              <w:rPr>
                <w:rFonts w:hint="eastAsia" w:ascii="宋体" w:hAnsi="宋体" w:eastAsia="宋体"/>
                <w:sz w:val="24"/>
              </w:rPr>
              <w:t>招标文件的商务需求</w:t>
            </w:r>
          </w:p>
        </w:tc>
        <w:tc>
          <w:tcPr>
            <w:tcW w:w="2862" w:type="dxa"/>
            <w:vAlign w:val="center"/>
          </w:tcPr>
          <w:p>
            <w:pPr>
              <w:spacing w:line="340" w:lineRule="exact"/>
              <w:jc w:val="center"/>
              <w:rPr>
                <w:rFonts w:ascii="宋体" w:hAnsi="宋体" w:eastAsia="宋体"/>
                <w:sz w:val="24"/>
              </w:rPr>
            </w:pPr>
            <w:r>
              <w:rPr>
                <w:rFonts w:hint="eastAsia" w:ascii="宋体" w:hAnsi="宋体" w:eastAsia="宋体"/>
                <w:sz w:val="24"/>
              </w:rPr>
              <w:t>投标文件承诺的商务条款</w:t>
            </w:r>
          </w:p>
        </w:tc>
        <w:tc>
          <w:tcPr>
            <w:tcW w:w="2241" w:type="dxa"/>
            <w:vAlign w:val="center"/>
          </w:tcPr>
          <w:p>
            <w:pPr>
              <w:spacing w:line="340" w:lineRule="exact"/>
              <w:jc w:val="center"/>
              <w:rPr>
                <w:rFonts w:ascii="宋体" w:hAnsi="宋体" w:eastAsia="宋体"/>
                <w:sz w:val="24"/>
              </w:rPr>
            </w:pPr>
            <w:r>
              <w:rPr>
                <w:rFonts w:hint="eastAsia" w:ascii="宋体" w:hAnsi="宋体" w:eastAsia="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trPr>
        <w:tc>
          <w:tcPr>
            <w:tcW w:w="817" w:type="dxa"/>
          </w:tcPr>
          <w:p>
            <w:pPr>
              <w:spacing w:line="340" w:lineRule="exact"/>
              <w:jc w:val="center"/>
              <w:rPr>
                <w:rFonts w:ascii="宋体" w:hAnsi="宋体" w:eastAsia="宋体"/>
                <w:sz w:val="24"/>
              </w:rPr>
            </w:pPr>
            <w:r>
              <w:rPr>
                <w:rFonts w:hint="eastAsia" w:ascii="宋体" w:hAnsi="宋体" w:eastAsia="宋体"/>
                <w:sz w:val="24"/>
              </w:rPr>
              <w:t>一</w:t>
            </w:r>
          </w:p>
        </w:tc>
        <w:tc>
          <w:tcPr>
            <w:tcW w:w="3402" w:type="dxa"/>
          </w:tcPr>
          <w:p>
            <w:pPr>
              <w:spacing w:line="340" w:lineRule="exact"/>
              <w:rPr>
                <w:rFonts w:ascii="宋体" w:hAnsi="宋体" w:eastAsia="宋体"/>
                <w:sz w:val="24"/>
              </w:rPr>
            </w:pPr>
            <w:r>
              <w:rPr>
                <w:rFonts w:ascii="宋体" w:hAnsi="宋体" w:eastAsia="宋体"/>
                <w:sz w:val="24"/>
              </w:rPr>
              <w:t xml:space="preserve">1  </w:t>
            </w:r>
            <w:r>
              <w:rPr>
                <w:rFonts w:hint="eastAsia" w:ascii="宋体" w:hAnsi="宋体" w:eastAsia="宋体"/>
                <w:sz w:val="24"/>
              </w:rPr>
              <w:t>……</w:t>
            </w:r>
          </w:p>
          <w:p>
            <w:pPr>
              <w:spacing w:line="340" w:lineRule="exact"/>
              <w:rPr>
                <w:rFonts w:ascii="宋体" w:hAnsi="宋体" w:eastAsia="宋体"/>
                <w:sz w:val="24"/>
              </w:rPr>
            </w:pPr>
            <w:r>
              <w:rPr>
                <w:rFonts w:ascii="宋体" w:hAnsi="宋体" w:eastAsia="宋体"/>
                <w:sz w:val="24"/>
              </w:rPr>
              <w:t xml:space="preserve">2  </w:t>
            </w:r>
            <w:r>
              <w:rPr>
                <w:rFonts w:hint="eastAsia" w:ascii="宋体" w:hAnsi="宋体" w:eastAsia="宋体"/>
                <w:sz w:val="24"/>
              </w:rPr>
              <w:t>……</w:t>
            </w:r>
          </w:p>
          <w:p>
            <w:pPr>
              <w:spacing w:line="340" w:lineRule="exact"/>
              <w:rPr>
                <w:rFonts w:ascii="宋体" w:hAnsi="宋体" w:eastAsia="宋体"/>
                <w:sz w:val="24"/>
              </w:rPr>
            </w:pPr>
            <w:r>
              <w:rPr>
                <w:rFonts w:ascii="宋体" w:hAnsi="宋体" w:eastAsia="宋体"/>
                <w:sz w:val="24"/>
              </w:rPr>
              <w:t xml:space="preserve">3  </w:t>
            </w:r>
            <w:r>
              <w:rPr>
                <w:rFonts w:hint="eastAsia" w:ascii="宋体" w:hAnsi="宋体" w:eastAsia="宋体"/>
                <w:sz w:val="24"/>
              </w:rPr>
              <w:t>……</w:t>
            </w:r>
          </w:p>
          <w:p>
            <w:pPr>
              <w:spacing w:line="340" w:lineRule="exact"/>
              <w:rPr>
                <w:rFonts w:ascii="宋体" w:hAnsi="宋体" w:eastAsia="宋体"/>
                <w:sz w:val="24"/>
              </w:rPr>
            </w:pPr>
            <w:r>
              <w:rPr>
                <w:rFonts w:hint="eastAsia" w:ascii="宋体" w:hAnsi="宋体" w:eastAsia="宋体"/>
                <w:sz w:val="24"/>
              </w:rPr>
              <w:t>……</w:t>
            </w:r>
          </w:p>
        </w:tc>
        <w:tc>
          <w:tcPr>
            <w:tcW w:w="2862" w:type="dxa"/>
          </w:tcPr>
          <w:p>
            <w:pPr>
              <w:spacing w:line="340" w:lineRule="exact"/>
              <w:rPr>
                <w:rFonts w:ascii="宋体" w:hAnsi="宋体" w:eastAsia="宋体"/>
                <w:sz w:val="24"/>
              </w:rPr>
            </w:pPr>
            <w:r>
              <w:rPr>
                <w:rFonts w:ascii="宋体" w:hAnsi="宋体" w:eastAsia="宋体"/>
                <w:sz w:val="24"/>
              </w:rPr>
              <w:t xml:space="preserve">1  </w:t>
            </w:r>
            <w:r>
              <w:rPr>
                <w:rFonts w:hint="eastAsia" w:ascii="宋体" w:hAnsi="宋体" w:eastAsia="宋体"/>
                <w:sz w:val="24"/>
              </w:rPr>
              <w:t>……</w:t>
            </w:r>
          </w:p>
          <w:p>
            <w:pPr>
              <w:spacing w:line="340" w:lineRule="exact"/>
              <w:rPr>
                <w:rFonts w:ascii="宋体" w:hAnsi="宋体" w:eastAsia="宋体"/>
                <w:sz w:val="24"/>
              </w:rPr>
            </w:pPr>
            <w:r>
              <w:rPr>
                <w:rFonts w:ascii="宋体" w:hAnsi="宋体" w:eastAsia="宋体"/>
                <w:sz w:val="24"/>
              </w:rPr>
              <w:t xml:space="preserve">2  </w:t>
            </w:r>
            <w:r>
              <w:rPr>
                <w:rFonts w:hint="eastAsia" w:ascii="宋体" w:hAnsi="宋体" w:eastAsia="宋体"/>
                <w:sz w:val="24"/>
              </w:rPr>
              <w:t>……</w:t>
            </w:r>
          </w:p>
          <w:p>
            <w:pPr>
              <w:spacing w:line="340" w:lineRule="exact"/>
              <w:rPr>
                <w:rFonts w:ascii="宋体" w:hAnsi="宋体" w:eastAsia="宋体"/>
                <w:sz w:val="24"/>
              </w:rPr>
            </w:pPr>
            <w:r>
              <w:rPr>
                <w:rFonts w:ascii="宋体" w:hAnsi="宋体" w:eastAsia="宋体"/>
                <w:sz w:val="24"/>
              </w:rPr>
              <w:t xml:space="preserve">3  </w:t>
            </w:r>
            <w:r>
              <w:rPr>
                <w:rFonts w:hint="eastAsia" w:ascii="宋体" w:hAnsi="宋体" w:eastAsia="宋体"/>
                <w:sz w:val="24"/>
              </w:rPr>
              <w:t>……</w:t>
            </w:r>
          </w:p>
          <w:p>
            <w:pPr>
              <w:spacing w:line="340" w:lineRule="exact"/>
              <w:rPr>
                <w:rFonts w:ascii="宋体" w:hAnsi="宋体" w:eastAsia="宋体"/>
                <w:sz w:val="24"/>
              </w:rPr>
            </w:pPr>
            <w:r>
              <w:rPr>
                <w:rFonts w:hint="eastAsia" w:ascii="宋体" w:hAnsi="宋体" w:eastAsia="宋体"/>
                <w:sz w:val="24"/>
              </w:rPr>
              <w:t>……</w:t>
            </w:r>
          </w:p>
        </w:tc>
        <w:tc>
          <w:tcPr>
            <w:tcW w:w="2241" w:type="dxa"/>
          </w:tcPr>
          <w:p>
            <w:pPr>
              <w:spacing w:line="300" w:lineRule="exact"/>
              <w:rPr>
                <w:rFonts w:ascii="宋体" w:hAnsi="宋体" w:eastAsia="宋体"/>
                <w:sz w:val="24"/>
              </w:rPr>
            </w:pPr>
            <w:r>
              <w:rPr>
                <w:rFonts w:hint="eastAsia" w:ascii="宋体" w:hAnsi="宋体" w:eastAsia="宋体"/>
                <w:sz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817" w:type="dxa"/>
          </w:tcPr>
          <w:p>
            <w:pPr>
              <w:spacing w:line="340" w:lineRule="exact"/>
              <w:jc w:val="center"/>
              <w:rPr>
                <w:rFonts w:ascii="宋体" w:hAnsi="宋体" w:eastAsia="宋体"/>
                <w:sz w:val="24"/>
              </w:rPr>
            </w:pPr>
            <w:r>
              <w:rPr>
                <w:rFonts w:hint="eastAsia" w:ascii="宋体" w:hAnsi="宋体" w:eastAsia="宋体"/>
                <w:sz w:val="24"/>
              </w:rPr>
              <w:t>二</w:t>
            </w:r>
          </w:p>
        </w:tc>
        <w:tc>
          <w:tcPr>
            <w:tcW w:w="3402" w:type="dxa"/>
          </w:tcPr>
          <w:p>
            <w:pPr>
              <w:spacing w:line="340" w:lineRule="exact"/>
              <w:rPr>
                <w:rFonts w:ascii="宋体" w:hAnsi="宋体" w:eastAsia="宋体"/>
                <w:sz w:val="24"/>
              </w:rPr>
            </w:pPr>
            <w:r>
              <w:rPr>
                <w:rFonts w:ascii="宋体" w:hAnsi="宋体" w:eastAsia="宋体"/>
                <w:sz w:val="24"/>
              </w:rPr>
              <w:t xml:space="preserve">1  </w:t>
            </w:r>
            <w:r>
              <w:rPr>
                <w:rFonts w:hint="eastAsia" w:ascii="宋体" w:hAnsi="宋体" w:eastAsia="宋体"/>
                <w:sz w:val="24"/>
              </w:rPr>
              <w:t>……</w:t>
            </w:r>
          </w:p>
          <w:p>
            <w:pPr>
              <w:spacing w:line="340" w:lineRule="exact"/>
              <w:rPr>
                <w:rFonts w:ascii="宋体" w:hAnsi="宋体" w:eastAsia="宋体"/>
                <w:sz w:val="24"/>
              </w:rPr>
            </w:pPr>
            <w:r>
              <w:rPr>
                <w:rFonts w:ascii="宋体" w:hAnsi="宋体" w:eastAsia="宋体"/>
                <w:sz w:val="24"/>
              </w:rPr>
              <w:t xml:space="preserve">2  </w:t>
            </w:r>
            <w:r>
              <w:rPr>
                <w:rFonts w:hint="eastAsia" w:ascii="宋体" w:hAnsi="宋体" w:eastAsia="宋体"/>
                <w:sz w:val="24"/>
              </w:rPr>
              <w:t>……</w:t>
            </w:r>
          </w:p>
          <w:p>
            <w:pPr>
              <w:spacing w:line="340" w:lineRule="exact"/>
              <w:rPr>
                <w:rFonts w:ascii="宋体" w:hAnsi="宋体" w:eastAsia="宋体"/>
                <w:sz w:val="24"/>
              </w:rPr>
            </w:pPr>
            <w:r>
              <w:rPr>
                <w:rFonts w:ascii="宋体" w:hAnsi="宋体" w:eastAsia="宋体"/>
                <w:sz w:val="24"/>
              </w:rPr>
              <w:t xml:space="preserve">3  </w:t>
            </w:r>
            <w:r>
              <w:rPr>
                <w:rFonts w:hint="eastAsia" w:ascii="宋体" w:hAnsi="宋体" w:eastAsia="宋体"/>
                <w:sz w:val="24"/>
              </w:rPr>
              <w:t>……</w:t>
            </w:r>
          </w:p>
          <w:p>
            <w:pPr>
              <w:spacing w:line="340" w:lineRule="exact"/>
              <w:rPr>
                <w:rFonts w:ascii="宋体" w:hAnsi="宋体" w:eastAsia="宋体"/>
                <w:sz w:val="24"/>
              </w:rPr>
            </w:pPr>
            <w:r>
              <w:rPr>
                <w:rFonts w:hint="eastAsia" w:ascii="宋体" w:hAnsi="宋体" w:eastAsia="宋体"/>
                <w:sz w:val="24"/>
              </w:rPr>
              <w:t>……</w:t>
            </w:r>
          </w:p>
        </w:tc>
        <w:tc>
          <w:tcPr>
            <w:tcW w:w="2862" w:type="dxa"/>
          </w:tcPr>
          <w:p>
            <w:pPr>
              <w:spacing w:line="340" w:lineRule="exact"/>
              <w:rPr>
                <w:rFonts w:ascii="宋体" w:hAnsi="宋体" w:eastAsia="宋体"/>
                <w:sz w:val="24"/>
              </w:rPr>
            </w:pPr>
            <w:r>
              <w:rPr>
                <w:rFonts w:ascii="宋体" w:hAnsi="宋体" w:eastAsia="宋体"/>
                <w:sz w:val="24"/>
              </w:rPr>
              <w:t xml:space="preserve">1  </w:t>
            </w:r>
            <w:r>
              <w:rPr>
                <w:rFonts w:hint="eastAsia" w:ascii="宋体" w:hAnsi="宋体" w:eastAsia="宋体"/>
                <w:sz w:val="24"/>
              </w:rPr>
              <w:t>……</w:t>
            </w:r>
          </w:p>
          <w:p>
            <w:pPr>
              <w:spacing w:line="340" w:lineRule="exact"/>
              <w:rPr>
                <w:rFonts w:ascii="宋体" w:hAnsi="宋体" w:eastAsia="宋体"/>
                <w:sz w:val="24"/>
              </w:rPr>
            </w:pPr>
            <w:r>
              <w:rPr>
                <w:rFonts w:ascii="宋体" w:hAnsi="宋体" w:eastAsia="宋体"/>
                <w:sz w:val="24"/>
              </w:rPr>
              <w:t xml:space="preserve">2  </w:t>
            </w:r>
            <w:r>
              <w:rPr>
                <w:rFonts w:hint="eastAsia" w:ascii="宋体" w:hAnsi="宋体" w:eastAsia="宋体"/>
                <w:sz w:val="24"/>
              </w:rPr>
              <w:t>……</w:t>
            </w:r>
          </w:p>
          <w:p>
            <w:pPr>
              <w:spacing w:line="340" w:lineRule="exact"/>
              <w:rPr>
                <w:rFonts w:ascii="宋体" w:hAnsi="宋体" w:eastAsia="宋体"/>
                <w:sz w:val="24"/>
              </w:rPr>
            </w:pPr>
            <w:r>
              <w:rPr>
                <w:rFonts w:ascii="宋体" w:hAnsi="宋体" w:eastAsia="宋体"/>
                <w:sz w:val="24"/>
              </w:rPr>
              <w:t xml:space="preserve">3  </w:t>
            </w:r>
            <w:r>
              <w:rPr>
                <w:rFonts w:hint="eastAsia" w:ascii="宋体" w:hAnsi="宋体" w:eastAsia="宋体"/>
                <w:sz w:val="24"/>
              </w:rPr>
              <w:t>……</w:t>
            </w:r>
          </w:p>
          <w:p>
            <w:pPr>
              <w:spacing w:line="340" w:lineRule="exact"/>
              <w:rPr>
                <w:rFonts w:ascii="宋体" w:hAnsi="宋体" w:eastAsia="宋体"/>
                <w:sz w:val="24"/>
              </w:rPr>
            </w:pPr>
            <w:r>
              <w:rPr>
                <w:rFonts w:hint="eastAsia" w:ascii="宋体" w:hAnsi="宋体" w:eastAsia="宋体"/>
                <w:sz w:val="24"/>
              </w:rPr>
              <w:t>……</w:t>
            </w:r>
          </w:p>
        </w:tc>
        <w:tc>
          <w:tcPr>
            <w:tcW w:w="2241" w:type="dxa"/>
          </w:tcPr>
          <w:p>
            <w:pPr>
              <w:spacing w:line="300" w:lineRule="exact"/>
              <w:rPr>
                <w:rFonts w:ascii="宋体" w:hAnsi="宋体" w:eastAsia="宋体"/>
                <w:sz w:val="24"/>
              </w:rPr>
            </w:pPr>
            <w:r>
              <w:rPr>
                <w:rFonts w:hint="eastAsia" w:ascii="宋体" w:hAnsi="宋体" w:eastAsia="宋体"/>
                <w:sz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817" w:type="dxa"/>
          </w:tcPr>
          <w:p>
            <w:pPr>
              <w:spacing w:line="340" w:lineRule="exact"/>
              <w:jc w:val="center"/>
              <w:rPr>
                <w:rFonts w:ascii="宋体" w:hAnsi="宋体" w:eastAsia="宋体"/>
                <w:sz w:val="24"/>
              </w:rPr>
            </w:pPr>
            <w:r>
              <w:rPr>
                <w:rFonts w:ascii="宋体" w:hAnsi="宋体" w:eastAsia="宋体"/>
                <w:sz w:val="24"/>
              </w:rPr>
              <w:t>...</w:t>
            </w:r>
          </w:p>
        </w:tc>
        <w:tc>
          <w:tcPr>
            <w:tcW w:w="3402" w:type="dxa"/>
          </w:tcPr>
          <w:p>
            <w:pPr>
              <w:spacing w:line="340" w:lineRule="exact"/>
              <w:rPr>
                <w:rFonts w:ascii="宋体" w:hAnsi="宋体" w:eastAsia="宋体"/>
                <w:sz w:val="24"/>
              </w:rPr>
            </w:pPr>
            <w:r>
              <w:rPr>
                <w:rFonts w:ascii="宋体" w:hAnsi="宋体" w:eastAsia="宋体"/>
                <w:sz w:val="24"/>
              </w:rPr>
              <w:t xml:space="preserve">1  </w:t>
            </w:r>
            <w:r>
              <w:rPr>
                <w:rFonts w:hint="eastAsia" w:ascii="宋体" w:hAnsi="宋体" w:eastAsia="宋体"/>
                <w:sz w:val="24"/>
              </w:rPr>
              <w:t>……</w:t>
            </w:r>
          </w:p>
          <w:p>
            <w:pPr>
              <w:spacing w:line="340" w:lineRule="exact"/>
              <w:rPr>
                <w:rFonts w:ascii="宋体" w:hAnsi="宋体" w:eastAsia="宋体"/>
                <w:sz w:val="24"/>
              </w:rPr>
            </w:pPr>
            <w:r>
              <w:rPr>
                <w:rFonts w:ascii="宋体" w:hAnsi="宋体" w:eastAsia="宋体"/>
                <w:sz w:val="24"/>
              </w:rPr>
              <w:t xml:space="preserve">2  </w:t>
            </w:r>
            <w:r>
              <w:rPr>
                <w:rFonts w:hint="eastAsia" w:ascii="宋体" w:hAnsi="宋体" w:eastAsia="宋体"/>
                <w:sz w:val="24"/>
              </w:rPr>
              <w:t>……</w:t>
            </w:r>
          </w:p>
          <w:p>
            <w:pPr>
              <w:spacing w:line="340" w:lineRule="exact"/>
              <w:rPr>
                <w:rFonts w:ascii="宋体" w:hAnsi="宋体" w:eastAsia="宋体"/>
                <w:sz w:val="24"/>
              </w:rPr>
            </w:pPr>
            <w:r>
              <w:rPr>
                <w:rFonts w:ascii="宋体" w:hAnsi="宋体" w:eastAsia="宋体"/>
                <w:sz w:val="24"/>
              </w:rPr>
              <w:t xml:space="preserve">3  </w:t>
            </w:r>
            <w:r>
              <w:rPr>
                <w:rFonts w:hint="eastAsia" w:ascii="宋体" w:hAnsi="宋体" w:eastAsia="宋体"/>
                <w:sz w:val="24"/>
              </w:rPr>
              <w:t>……</w:t>
            </w:r>
          </w:p>
        </w:tc>
        <w:tc>
          <w:tcPr>
            <w:tcW w:w="2862" w:type="dxa"/>
          </w:tcPr>
          <w:p>
            <w:pPr>
              <w:spacing w:line="340" w:lineRule="exact"/>
              <w:rPr>
                <w:rFonts w:ascii="宋体" w:hAnsi="宋体" w:eastAsia="宋体"/>
                <w:sz w:val="24"/>
              </w:rPr>
            </w:pPr>
            <w:r>
              <w:rPr>
                <w:rFonts w:ascii="宋体" w:hAnsi="宋体" w:eastAsia="宋体"/>
                <w:sz w:val="24"/>
              </w:rPr>
              <w:t xml:space="preserve">1  </w:t>
            </w:r>
            <w:r>
              <w:rPr>
                <w:rFonts w:hint="eastAsia" w:ascii="宋体" w:hAnsi="宋体" w:eastAsia="宋体"/>
                <w:sz w:val="24"/>
              </w:rPr>
              <w:t>……</w:t>
            </w:r>
          </w:p>
          <w:p>
            <w:pPr>
              <w:spacing w:line="340" w:lineRule="exact"/>
              <w:rPr>
                <w:rFonts w:ascii="宋体" w:hAnsi="宋体" w:eastAsia="宋体"/>
                <w:sz w:val="24"/>
              </w:rPr>
            </w:pPr>
            <w:r>
              <w:rPr>
                <w:rFonts w:ascii="宋体" w:hAnsi="宋体" w:eastAsia="宋体"/>
                <w:sz w:val="24"/>
              </w:rPr>
              <w:t xml:space="preserve">2  </w:t>
            </w:r>
            <w:r>
              <w:rPr>
                <w:rFonts w:hint="eastAsia" w:ascii="宋体" w:hAnsi="宋体" w:eastAsia="宋体"/>
                <w:sz w:val="24"/>
              </w:rPr>
              <w:t>……</w:t>
            </w:r>
          </w:p>
          <w:p>
            <w:pPr>
              <w:spacing w:line="340" w:lineRule="exact"/>
              <w:rPr>
                <w:rFonts w:ascii="宋体" w:hAnsi="宋体" w:eastAsia="宋体"/>
                <w:sz w:val="24"/>
              </w:rPr>
            </w:pPr>
            <w:r>
              <w:rPr>
                <w:rFonts w:ascii="宋体" w:hAnsi="宋体" w:eastAsia="宋体"/>
                <w:sz w:val="24"/>
              </w:rPr>
              <w:t xml:space="preserve">3  </w:t>
            </w:r>
            <w:r>
              <w:rPr>
                <w:rFonts w:hint="eastAsia" w:ascii="宋体" w:hAnsi="宋体" w:eastAsia="宋体"/>
                <w:sz w:val="24"/>
              </w:rPr>
              <w:t>……</w:t>
            </w:r>
          </w:p>
        </w:tc>
        <w:tc>
          <w:tcPr>
            <w:tcW w:w="2241" w:type="dxa"/>
          </w:tcPr>
          <w:p>
            <w:pPr>
              <w:spacing w:line="300" w:lineRule="exact"/>
              <w:rPr>
                <w:rFonts w:ascii="宋体" w:hAnsi="宋体" w:eastAsia="宋体"/>
                <w:sz w:val="24"/>
              </w:rPr>
            </w:pPr>
            <w:r>
              <w:rPr>
                <w:rFonts w:hint="eastAsia" w:ascii="宋体" w:hAnsi="宋体" w:eastAsia="宋体"/>
                <w:sz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9322" w:type="dxa"/>
            <w:gridSpan w:val="4"/>
          </w:tcPr>
          <w:p>
            <w:pPr>
              <w:spacing w:line="340" w:lineRule="exact"/>
              <w:rPr>
                <w:rFonts w:ascii="宋体" w:hAnsi="宋体" w:eastAsia="宋体"/>
                <w:sz w:val="24"/>
              </w:rPr>
            </w:pPr>
            <w:r>
              <w:rPr>
                <w:rFonts w:hint="eastAsia" w:ascii="宋体" w:hAnsi="宋体" w:eastAsia="宋体"/>
                <w:sz w:val="24"/>
                <w:u w:val="single"/>
              </w:rPr>
              <w:t>　　</w:t>
            </w:r>
            <w:r>
              <w:rPr>
                <w:rFonts w:hint="eastAsia" w:ascii="宋体" w:hAnsi="宋体" w:eastAsia="宋体"/>
                <w:sz w:val="24"/>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322" w:type="dxa"/>
            <w:gridSpan w:val="4"/>
          </w:tcPr>
          <w:p>
            <w:pPr>
              <w:spacing w:line="340" w:lineRule="exact"/>
              <w:rPr>
                <w:rFonts w:ascii="宋体" w:hAnsi="宋体" w:eastAsia="宋体"/>
                <w:sz w:val="24"/>
              </w:rPr>
            </w:pPr>
            <w:r>
              <w:rPr>
                <w:rFonts w:hint="eastAsia" w:ascii="宋体" w:hAnsi="宋体" w:eastAsia="宋体"/>
                <w:sz w:val="24"/>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9322" w:type="dxa"/>
            <w:gridSpan w:val="4"/>
          </w:tcPr>
          <w:p>
            <w:pPr>
              <w:spacing w:line="360" w:lineRule="exact"/>
              <w:rPr>
                <w:rFonts w:ascii="宋体" w:hAnsi="宋体" w:eastAsia="宋体"/>
                <w:sz w:val="24"/>
              </w:rPr>
            </w:pPr>
            <w:r>
              <w:rPr>
                <w:rFonts w:hint="eastAsia" w:ascii="宋体" w:hAnsi="宋体" w:eastAsia="宋体"/>
                <w:sz w:val="24"/>
              </w:rPr>
              <w:t>法定代表人或其委托代理人（签字或盖章）：</w:t>
            </w:r>
          </w:p>
        </w:tc>
      </w:tr>
    </w:tbl>
    <w:p>
      <w:pPr>
        <w:spacing w:line="380" w:lineRule="exact"/>
        <w:rPr>
          <w:rFonts w:ascii="宋体" w:hAnsi="宋体" w:eastAsia="宋体"/>
          <w:sz w:val="24"/>
        </w:rPr>
      </w:pPr>
      <w:r>
        <w:rPr>
          <w:rFonts w:hint="eastAsia" w:ascii="宋体" w:hAnsi="宋体" w:eastAsia="宋体"/>
          <w:sz w:val="24"/>
        </w:rPr>
        <w:t>注：⑴表格内容均需按要求填写并盖章，不得留空，否则按投标无效处理。</w:t>
      </w:r>
    </w:p>
    <w:p>
      <w:pPr>
        <w:spacing w:line="380" w:lineRule="exact"/>
        <w:rPr>
          <w:rFonts w:ascii="宋体" w:hAnsi="宋体" w:eastAsia="宋体"/>
          <w:sz w:val="24"/>
        </w:rPr>
      </w:pPr>
      <w:r>
        <w:rPr>
          <w:rFonts w:hint="eastAsia" w:ascii="宋体" w:hAnsi="宋体" w:eastAsia="宋体"/>
          <w:sz w:val="24"/>
        </w:rPr>
        <w:t>⑵如果招标文件需求为小于或大于某个数值标准时，投标文件承诺不得直接复制招标文件需求，投标文件承诺内容应当写明投标货物具体参数或商务响应承诺的具体数值，否则按投标无效处理。⑶当投标文件的商务内容低于招标文件要求时，投标人应当如实写明“负偏离”，否则视为虚假应标。</w:t>
      </w:r>
    </w:p>
    <w:p>
      <w:pPr>
        <w:pStyle w:val="18"/>
        <w:spacing w:line="400" w:lineRule="exact"/>
        <w:rPr>
          <w:rFonts w:hAnsi="宋体" w:cs="宋体"/>
        </w:rPr>
      </w:pPr>
      <w:r>
        <w:rPr>
          <w:rFonts w:hAnsi="宋体" w:cs="宋体"/>
          <w:b/>
        </w:rPr>
        <w:br w:type="page"/>
      </w:r>
      <w:r>
        <w:rPr>
          <w:rFonts w:hAnsi="宋体" w:cs="宋体"/>
          <w:b/>
        </w:rPr>
        <w:t>格式9：</w:t>
      </w:r>
    </w:p>
    <w:p>
      <w:pPr>
        <w:pStyle w:val="18"/>
        <w:spacing w:line="500" w:lineRule="exact"/>
        <w:jc w:val="center"/>
        <w:rPr>
          <w:rFonts w:hAnsi="宋体" w:cs="宋体"/>
          <w:b/>
          <w:bCs/>
          <w:sz w:val="30"/>
          <w:szCs w:val="30"/>
        </w:rPr>
      </w:pPr>
      <w:r>
        <w:rPr>
          <w:rFonts w:hAnsi="宋体" w:cs="宋体"/>
          <w:b/>
          <w:bCs/>
          <w:sz w:val="30"/>
          <w:szCs w:val="30"/>
        </w:rPr>
        <w:t>法定代表人授权委托书（格式）</w:t>
      </w:r>
    </w:p>
    <w:p>
      <w:pPr>
        <w:pStyle w:val="18"/>
        <w:spacing w:line="440" w:lineRule="exact"/>
        <w:ind w:firstLine="420" w:firstLineChars="200"/>
        <w:rPr>
          <w:rFonts w:hAnsi="宋体" w:cs="宋体"/>
          <w:u w:val="single"/>
        </w:rPr>
      </w:pPr>
    </w:p>
    <w:p>
      <w:pPr>
        <w:pStyle w:val="18"/>
        <w:spacing w:line="440" w:lineRule="exact"/>
        <w:ind w:firstLine="480" w:firstLineChars="200"/>
        <w:rPr>
          <w:rFonts w:hAnsi="宋体" w:cs="宋体"/>
          <w:sz w:val="24"/>
          <w:szCs w:val="24"/>
        </w:rPr>
      </w:pPr>
      <w:r>
        <w:rPr>
          <w:rFonts w:hAnsi="宋体" w:cs="宋体"/>
          <w:sz w:val="24"/>
          <w:szCs w:val="24"/>
        </w:rPr>
        <w:t>致：（采购代理机构名称）</w:t>
      </w:r>
    </w:p>
    <w:p>
      <w:pPr>
        <w:pStyle w:val="18"/>
        <w:spacing w:line="440" w:lineRule="exact"/>
        <w:ind w:firstLine="480" w:firstLineChars="200"/>
        <w:rPr>
          <w:rFonts w:hAnsi="宋体" w:cs="宋体"/>
          <w:sz w:val="24"/>
          <w:szCs w:val="24"/>
        </w:rPr>
      </w:pPr>
    </w:p>
    <w:p>
      <w:pPr>
        <w:pStyle w:val="18"/>
        <w:spacing w:line="440" w:lineRule="exact"/>
        <w:ind w:firstLine="480" w:firstLineChars="200"/>
        <w:rPr>
          <w:rFonts w:hAnsi="宋体" w:cs="宋体"/>
          <w:sz w:val="24"/>
          <w:szCs w:val="24"/>
        </w:rPr>
      </w:pPr>
      <w:r>
        <w:rPr>
          <w:rFonts w:hAnsi="宋体" w:cs="宋体"/>
          <w:sz w:val="24"/>
          <w:szCs w:val="24"/>
        </w:rPr>
        <w:t>本人（姓名）系（投标人名称）的法定代表人，现授权我单位在职正式员工（姓名和职务）为我方代理人。代理人根据授权，以我方名义签署、澄清、说明、补正、递交、撤回、修改贵方组织的项目（项目编号：）的投标文件、签订合同和处理一切有关事宜，其法律后果由我方承担。</w:t>
      </w:r>
    </w:p>
    <w:p>
      <w:pPr>
        <w:pStyle w:val="18"/>
        <w:spacing w:line="440" w:lineRule="exact"/>
        <w:ind w:firstLine="480" w:firstLineChars="200"/>
        <w:rPr>
          <w:rFonts w:hAnsi="宋体" w:cs="宋体"/>
          <w:sz w:val="24"/>
          <w:szCs w:val="24"/>
        </w:rPr>
      </w:pPr>
      <w:r>
        <w:rPr>
          <w:rFonts w:hAnsi="宋体" w:cs="宋体"/>
          <w:sz w:val="24"/>
          <w:szCs w:val="24"/>
        </w:rPr>
        <w:t>本授权书于年月日签字生效，委托期限：。</w:t>
      </w:r>
    </w:p>
    <w:p>
      <w:pPr>
        <w:pStyle w:val="18"/>
        <w:spacing w:line="360" w:lineRule="auto"/>
        <w:ind w:firstLine="420"/>
        <w:rPr>
          <w:rFonts w:hAnsi="宋体" w:cs="宋体"/>
          <w:sz w:val="24"/>
          <w:szCs w:val="24"/>
        </w:rPr>
      </w:pPr>
    </w:p>
    <w:p>
      <w:pPr>
        <w:pStyle w:val="18"/>
        <w:spacing w:line="360" w:lineRule="auto"/>
        <w:ind w:firstLine="420"/>
        <w:rPr>
          <w:rFonts w:hAnsi="宋体" w:cs="宋体"/>
          <w:sz w:val="24"/>
          <w:szCs w:val="24"/>
        </w:rPr>
      </w:pPr>
      <w:r>
        <w:rPr>
          <w:rFonts w:hAnsi="宋体" w:cs="宋体"/>
          <w:sz w:val="24"/>
          <w:szCs w:val="24"/>
        </w:rPr>
        <w:t>代理人无转委托权。</w:t>
      </w:r>
    </w:p>
    <w:p>
      <w:pPr>
        <w:pStyle w:val="18"/>
        <w:spacing w:line="360" w:lineRule="auto"/>
        <w:ind w:firstLine="420"/>
        <w:rPr>
          <w:rFonts w:hAnsi="宋体" w:cs="宋体"/>
          <w:sz w:val="24"/>
          <w:szCs w:val="24"/>
        </w:rPr>
      </w:pPr>
    </w:p>
    <w:p>
      <w:pPr>
        <w:pStyle w:val="18"/>
        <w:spacing w:line="360" w:lineRule="auto"/>
        <w:ind w:firstLine="420"/>
        <w:rPr>
          <w:rFonts w:hAnsi="宋体" w:cs="宋体"/>
          <w:sz w:val="24"/>
          <w:szCs w:val="24"/>
          <w:u w:val="single"/>
        </w:rPr>
      </w:pPr>
      <w:r>
        <w:rPr>
          <w:rFonts w:hAnsi="宋体" w:cs="宋体"/>
          <w:sz w:val="24"/>
          <w:szCs w:val="24"/>
        </w:rPr>
        <w:t>投标人（盖单位公章）：</w:t>
      </w:r>
      <w:r>
        <w:rPr>
          <w:rFonts w:hint="eastAsia" w:hAnsi="宋体" w:cs="宋体"/>
          <w:sz w:val="24"/>
          <w:szCs w:val="24"/>
        </w:rPr>
        <w:t>______________________________________</w:t>
      </w:r>
    </w:p>
    <w:p>
      <w:pPr>
        <w:pStyle w:val="18"/>
        <w:spacing w:line="360" w:lineRule="auto"/>
        <w:ind w:firstLine="420"/>
        <w:rPr>
          <w:rFonts w:hAnsi="宋体" w:cs="宋体"/>
          <w:sz w:val="24"/>
          <w:szCs w:val="24"/>
          <w:u w:val="single"/>
        </w:rPr>
      </w:pPr>
      <w:r>
        <w:rPr>
          <w:rFonts w:hAnsi="宋体" w:cs="宋体"/>
          <w:sz w:val="24"/>
          <w:szCs w:val="24"/>
        </w:rPr>
        <w:t>社会统一信用代码:</w:t>
      </w:r>
      <w:r>
        <w:rPr>
          <w:rFonts w:hint="eastAsia" w:hAnsi="宋体" w:cs="宋体"/>
          <w:sz w:val="24"/>
          <w:szCs w:val="24"/>
        </w:rPr>
        <w:t>_________________________________________</w:t>
      </w:r>
    </w:p>
    <w:p>
      <w:pPr>
        <w:pStyle w:val="18"/>
        <w:spacing w:line="360" w:lineRule="auto"/>
        <w:ind w:firstLine="420"/>
        <w:rPr>
          <w:rFonts w:hAnsi="宋体" w:cs="宋体"/>
          <w:sz w:val="24"/>
          <w:szCs w:val="24"/>
          <w:u w:val="single"/>
        </w:rPr>
      </w:pPr>
      <w:r>
        <w:rPr>
          <w:rFonts w:hAnsi="宋体" w:cs="宋体"/>
          <w:sz w:val="24"/>
          <w:szCs w:val="24"/>
        </w:rPr>
        <w:t>法定代表人（签字或盖章）：</w:t>
      </w:r>
      <w:r>
        <w:rPr>
          <w:rFonts w:hint="eastAsia" w:hAnsi="宋体" w:cs="宋体"/>
          <w:sz w:val="24"/>
          <w:szCs w:val="24"/>
        </w:rPr>
        <w:t>___________________________________</w:t>
      </w:r>
    </w:p>
    <w:p>
      <w:pPr>
        <w:pStyle w:val="18"/>
        <w:spacing w:line="360" w:lineRule="auto"/>
        <w:ind w:firstLine="420"/>
        <w:rPr>
          <w:rFonts w:hAnsi="宋体" w:cs="宋体"/>
          <w:sz w:val="24"/>
          <w:szCs w:val="24"/>
          <w:u w:val="single"/>
        </w:rPr>
      </w:pPr>
      <w:r>
        <w:rPr>
          <w:rFonts w:hAnsi="宋体" w:cs="宋体"/>
          <w:sz w:val="24"/>
          <w:szCs w:val="24"/>
        </w:rPr>
        <w:t>法定代表人身份证号码：</w:t>
      </w:r>
      <w:r>
        <w:rPr>
          <w:rFonts w:hint="eastAsia" w:hAnsi="宋体" w:cs="宋体"/>
          <w:sz w:val="24"/>
          <w:szCs w:val="24"/>
        </w:rPr>
        <w:t>______________________________________</w:t>
      </w:r>
    </w:p>
    <w:p>
      <w:pPr>
        <w:pStyle w:val="18"/>
        <w:spacing w:line="360" w:lineRule="auto"/>
        <w:ind w:firstLine="360" w:firstLineChars="150"/>
        <w:rPr>
          <w:rFonts w:hAnsi="宋体" w:cs="宋体"/>
          <w:sz w:val="24"/>
          <w:szCs w:val="24"/>
        </w:rPr>
      </w:pPr>
      <w:r>
        <w:rPr>
          <w:rFonts w:hAnsi="宋体" w:cs="宋体"/>
          <w:sz w:val="24"/>
          <w:szCs w:val="24"/>
        </w:rPr>
        <w:t>委托代理人（签字或盖章）：</w:t>
      </w:r>
      <w:r>
        <w:rPr>
          <w:rFonts w:hint="eastAsia" w:hAnsi="宋体" w:cs="宋体"/>
          <w:sz w:val="24"/>
          <w:szCs w:val="24"/>
        </w:rPr>
        <w:t>___________________________________</w:t>
      </w:r>
    </w:p>
    <w:p>
      <w:pPr>
        <w:pStyle w:val="18"/>
        <w:spacing w:line="360" w:lineRule="auto"/>
        <w:ind w:firstLine="420"/>
        <w:rPr>
          <w:rFonts w:hAnsi="宋体" w:cs="宋体"/>
          <w:sz w:val="24"/>
          <w:szCs w:val="24"/>
          <w:u w:val="single"/>
        </w:rPr>
        <w:sectPr>
          <w:pgSz w:w="11906" w:h="16838"/>
          <w:pgMar w:top="998" w:right="992" w:bottom="998" w:left="992" w:header="964" w:footer="964" w:gutter="0"/>
          <w:cols w:space="0" w:num="1"/>
          <w:docGrid w:type="lines" w:linePitch="312" w:charSpace="0"/>
        </w:sectPr>
      </w:pPr>
      <w:r>
        <w:rPr>
          <w:rFonts w:hAnsi="宋体" w:cs="宋体"/>
          <w:sz w:val="24"/>
          <w:szCs w:val="24"/>
        </w:rPr>
        <w:t>委托代理人身份证号码：</w:t>
      </w:r>
      <w:r>
        <w:rPr>
          <w:rFonts w:hint="eastAsia" w:hAnsi="宋体" w:cs="宋体"/>
          <w:sz w:val="24"/>
          <w:szCs w:val="24"/>
        </w:rPr>
        <w:t>______________________________________</w:t>
      </w:r>
    </w:p>
    <w:p>
      <w:pPr>
        <w:pStyle w:val="18"/>
        <w:spacing w:line="360" w:lineRule="auto"/>
        <w:ind w:firstLine="420"/>
        <w:rPr>
          <w:rFonts w:hAnsi="宋体" w:cs="宋体"/>
          <w:sz w:val="24"/>
          <w:szCs w:val="24"/>
        </w:rPr>
      </w:pPr>
      <w:r>
        <w:rPr>
          <w:rFonts w:hint="eastAsia" w:hAnsi="宋体" w:cs="宋体"/>
          <w:b/>
          <w:bCs/>
        </w:rPr>
        <w:t>格式</w:t>
      </w:r>
      <w:r>
        <w:rPr>
          <w:rFonts w:hAnsi="宋体" w:cs="宋体"/>
          <w:b/>
          <w:bCs/>
        </w:rPr>
        <w:t>1</w:t>
      </w:r>
      <w:r>
        <w:rPr>
          <w:rFonts w:hint="eastAsia" w:hAnsi="宋体" w:cs="宋体"/>
          <w:b/>
          <w:bCs/>
        </w:rPr>
        <w:t>0：</w:t>
      </w:r>
    </w:p>
    <w:p>
      <w:pPr>
        <w:pStyle w:val="18"/>
        <w:spacing w:line="500" w:lineRule="exact"/>
        <w:jc w:val="center"/>
        <w:rPr>
          <w:rFonts w:hAnsi="宋体" w:cs="宋体"/>
          <w:b/>
          <w:bCs/>
          <w:sz w:val="30"/>
          <w:szCs w:val="30"/>
        </w:rPr>
      </w:pPr>
      <w:r>
        <w:rPr>
          <w:rFonts w:hint="eastAsia" w:hAnsi="宋体" w:cs="宋体"/>
          <w:b/>
          <w:bCs/>
          <w:sz w:val="30"/>
          <w:szCs w:val="30"/>
        </w:rPr>
        <w:t>投标人直接控股、管理关系信息表（格式）</w:t>
      </w:r>
    </w:p>
    <w:p>
      <w:pPr>
        <w:spacing w:before="50" w:after="156" w:afterLines="50"/>
        <w:jc w:val="center"/>
        <w:rPr>
          <w:rFonts w:ascii="宋体" w:hAnsi="宋体"/>
          <w:b/>
          <w:sz w:val="28"/>
          <w:szCs w:val="28"/>
        </w:rPr>
      </w:pPr>
    </w:p>
    <w:p>
      <w:pPr>
        <w:spacing w:before="50" w:after="156" w:afterLines="50"/>
        <w:jc w:val="center"/>
        <w:rPr>
          <w:rFonts w:ascii="宋体" w:hAnsi="宋体" w:eastAsia="宋体"/>
          <w:b/>
          <w:sz w:val="28"/>
          <w:szCs w:val="28"/>
        </w:rPr>
      </w:pPr>
      <w:r>
        <w:rPr>
          <w:rFonts w:hint="eastAsia" w:ascii="宋体" w:hAnsi="宋体" w:eastAsia="宋体"/>
          <w:b/>
          <w:sz w:val="28"/>
          <w:szCs w:val="28"/>
        </w:rPr>
        <w:t>投标人直接控股股东信息表</w:t>
      </w:r>
    </w:p>
    <w:tbl>
      <w:tblPr>
        <w:tblStyle w:val="26"/>
        <w:tblW w:w="94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28"/>
        <w:gridCol w:w="2269"/>
        <w:gridCol w:w="1239"/>
        <w:gridCol w:w="372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Header/>
        </w:trPr>
        <w:tc>
          <w:tcPr>
            <w:tcW w:w="828"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r>
              <w:rPr>
                <w:rFonts w:hint="eastAsia" w:ascii="宋体" w:hAnsi="宋体" w:eastAsia="宋体"/>
                <w:sz w:val="24"/>
                <w:szCs w:val="24"/>
              </w:rPr>
              <w:t>序号</w:t>
            </w:r>
          </w:p>
        </w:tc>
        <w:tc>
          <w:tcPr>
            <w:tcW w:w="2269"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r>
              <w:rPr>
                <w:rFonts w:hint="eastAsia" w:ascii="宋体" w:hAnsi="宋体" w:eastAsia="宋体"/>
                <w:sz w:val="24"/>
                <w:szCs w:val="24"/>
              </w:rPr>
              <w:t>直接控股股东名称</w:t>
            </w:r>
          </w:p>
        </w:tc>
        <w:tc>
          <w:tcPr>
            <w:tcW w:w="1239"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r>
              <w:rPr>
                <w:rFonts w:hint="eastAsia" w:ascii="宋体" w:hAnsi="宋体" w:eastAsia="宋体"/>
                <w:sz w:val="24"/>
                <w:szCs w:val="24"/>
              </w:rPr>
              <w:t>出资比例</w:t>
            </w:r>
          </w:p>
        </w:tc>
        <w:tc>
          <w:tcPr>
            <w:tcW w:w="3722"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r>
              <w:rPr>
                <w:rFonts w:hint="eastAsia" w:ascii="宋体" w:hAnsi="宋体" w:eastAsia="宋体"/>
                <w:sz w:val="24"/>
                <w:szCs w:val="24"/>
              </w:rPr>
              <w:t>身份证号码或统一社会信用代码</w:t>
            </w:r>
          </w:p>
        </w:tc>
        <w:tc>
          <w:tcPr>
            <w:tcW w:w="1418"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28"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r>
              <w:rPr>
                <w:rFonts w:hint="eastAsia" w:ascii="宋体" w:hAnsi="宋体" w:eastAsia="宋体"/>
                <w:sz w:val="24"/>
                <w:szCs w:val="24"/>
              </w:rPr>
              <w:t>1</w:t>
            </w:r>
          </w:p>
        </w:tc>
        <w:tc>
          <w:tcPr>
            <w:tcW w:w="2269"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p>
        </w:tc>
        <w:tc>
          <w:tcPr>
            <w:tcW w:w="1239"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p>
        </w:tc>
        <w:tc>
          <w:tcPr>
            <w:tcW w:w="3722"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p>
        </w:tc>
        <w:tc>
          <w:tcPr>
            <w:tcW w:w="1418"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28"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r>
              <w:rPr>
                <w:rFonts w:hint="eastAsia" w:ascii="宋体" w:hAnsi="宋体" w:eastAsia="宋体"/>
                <w:sz w:val="24"/>
                <w:szCs w:val="24"/>
              </w:rPr>
              <w:t>2</w:t>
            </w:r>
          </w:p>
        </w:tc>
        <w:tc>
          <w:tcPr>
            <w:tcW w:w="2269"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p>
        </w:tc>
        <w:tc>
          <w:tcPr>
            <w:tcW w:w="1239"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p>
        </w:tc>
        <w:tc>
          <w:tcPr>
            <w:tcW w:w="3722"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p>
        </w:tc>
        <w:tc>
          <w:tcPr>
            <w:tcW w:w="1418"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28"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r>
              <w:rPr>
                <w:rFonts w:hint="eastAsia" w:ascii="宋体" w:hAnsi="宋体" w:eastAsia="宋体"/>
                <w:sz w:val="24"/>
                <w:szCs w:val="24"/>
              </w:rPr>
              <w:t>3</w:t>
            </w:r>
          </w:p>
        </w:tc>
        <w:tc>
          <w:tcPr>
            <w:tcW w:w="2269"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p>
        </w:tc>
        <w:tc>
          <w:tcPr>
            <w:tcW w:w="1239"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p>
        </w:tc>
        <w:tc>
          <w:tcPr>
            <w:tcW w:w="3722"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p>
        </w:tc>
        <w:tc>
          <w:tcPr>
            <w:tcW w:w="1418"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28"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r>
              <w:rPr>
                <w:rFonts w:hint="eastAsia" w:ascii="宋体" w:hAnsi="宋体" w:eastAsia="宋体"/>
                <w:sz w:val="24"/>
                <w:szCs w:val="24"/>
              </w:rPr>
              <w:t>……</w:t>
            </w:r>
          </w:p>
        </w:tc>
        <w:tc>
          <w:tcPr>
            <w:tcW w:w="2269"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p>
        </w:tc>
        <w:tc>
          <w:tcPr>
            <w:tcW w:w="1239"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p>
        </w:tc>
        <w:tc>
          <w:tcPr>
            <w:tcW w:w="3722"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p>
        </w:tc>
        <w:tc>
          <w:tcPr>
            <w:tcW w:w="1418"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p>
        </w:tc>
      </w:tr>
    </w:tbl>
    <w:p>
      <w:pPr>
        <w:rPr>
          <w:rFonts w:ascii="宋体" w:hAnsi="宋体" w:eastAsia="宋体"/>
          <w:sz w:val="24"/>
          <w:szCs w:val="24"/>
        </w:rPr>
      </w:pPr>
      <w:r>
        <w:rPr>
          <w:rFonts w:hint="eastAsia" w:ascii="宋体" w:hAnsi="宋体" w:eastAsia="宋体"/>
          <w:sz w:val="24"/>
          <w:szCs w:val="24"/>
        </w:rPr>
        <w:t>注：</w:t>
      </w:r>
    </w:p>
    <w:p>
      <w:pPr>
        <w:rPr>
          <w:rFonts w:ascii="宋体" w:hAnsi="宋体" w:eastAsia="宋体"/>
          <w:sz w:val="24"/>
          <w:szCs w:val="24"/>
        </w:rPr>
      </w:pPr>
      <w:r>
        <w:rPr>
          <w:rFonts w:hint="eastAsia" w:ascii="宋体" w:hAnsi="宋体" w:eastAsia="宋体"/>
          <w:sz w:val="24"/>
          <w:szCs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rPr>
          <w:rFonts w:ascii="宋体" w:hAnsi="宋体" w:eastAsia="宋体"/>
          <w:sz w:val="24"/>
          <w:szCs w:val="24"/>
        </w:rPr>
      </w:pPr>
      <w:r>
        <w:rPr>
          <w:rFonts w:hint="eastAsia" w:ascii="宋体" w:hAnsi="宋体" w:eastAsia="宋体"/>
          <w:sz w:val="24"/>
          <w:szCs w:val="24"/>
        </w:rPr>
        <w:t>2.本表所指的控股关系仅限于直接控股关系，不包括间接的控股关系。公司实际控制人与公司之间的关系不属于本表所指的直接控股关系。</w:t>
      </w: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pStyle w:val="18"/>
        <w:spacing w:line="600" w:lineRule="exact"/>
        <w:rPr>
          <w:rFonts w:hAnsi="宋体" w:cs="宋体"/>
          <w:sz w:val="24"/>
          <w:szCs w:val="24"/>
          <w:u w:val="single"/>
        </w:rPr>
      </w:pPr>
      <w:r>
        <w:rPr>
          <w:rFonts w:hint="eastAsia" w:hAnsi="宋体" w:cs="宋体"/>
          <w:sz w:val="24"/>
          <w:szCs w:val="24"/>
        </w:rPr>
        <w:t>投标人（盖单位公章）：</w:t>
      </w:r>
    </w:p>
    <w:p>
      <w:pPr>
        <w:pStyle w:val="18"/>
        <w:spacing w:line="600" w:lineRule="exact"/>
        <w:rPr>
          <w:rFonts w:hAnsi="宋体" w:cs="宋体"/>
          <w:sz w:val="24"/>
          <w:szCs w:val="24"/>
        </w:rPr>
      </w:pPr>
    </w:p>
    <w:p>
      <w:pPr>
        <w:pStyle w:val="18"/>
        <w:spacing w:line="600" w:lineRule="exact"/>
        <w:rPr>
          <w:rFonts w:hAnsi="宋体" w:cs="宋体"/>
          <w:sz w:val="24"/>
          <w:szCs w:val="24"/>
          <w:u w:val="single"/>
        </w:rPr>
      </w:pPr>
      <w:r>
        <w:rPr>
          <w:rFonts w:hint="eastAsia" w:hAnsi="宋体" w:cs="宋体"/>
          <w:sz w:val="24"/>
          <w:szCs w:val="24"/>
        </w:rPr>
        <w:t>法定代表人或其委托代理人（签字或盖章）：</w:t>
      </w:r>
    </w:p>
    <w:p>
      <w:pPr>
        <w:spacing w:before="156" w:beforeLines="50" w:after="50"/>
        <w:ind w:right="480" w:firstLine="5520" w:firstLineChars="2300"/>
        <w:rPr>
          <w:rFonts w:ascii="宋体" w:hAnsi="宋体" w:eastAsia="宋体"/>
          <w:sz w:val="24"/>
          <w:szCs w:val="24"/>
        </w:rPr>
      </w:pPr>
    </w:p>
    <w:p>
      <w:pPr>
        <w:spacing w:before="156" w:beforeLines="50" w:after="50"/>
        <w:ind w:right="480" w:firstLine="240" w:firstLineChars="100"/>
        <w:rPr>
          <w:rFonts w:ascii="宋体" w:hAnsi="宋体" w:eastAsia="宋体"/>
          <w:sz w:val="24"/>
          <w:szCs w:val="24"/>
        </w:rPr>
      </w:pPr>
      <w:r>
        <w:rPr>
          <w:rFonts w:hint="eastAsia" w:ascii="宋体" w:hAnsi="宋体" w:eastAsia="宋体"/>
          <w:sz w:val="24"/>
          <w:szCs w:val="24"/>
        </w:rPr>
        <w:t>年    月    日</w:t>
      </w:r>
    </w:p>
    <w:p>
      <w:pPr>
        <w:jc w:val="center"/>
        <w:rPr>
          <w:rFonts w:ascii="宋体" w:hAnsi="宋体" w:eastAsia="宋体"/>
          <w:sz w:val="24"/>
          <w:szCs w:val="24"/>
        </w:rPr>
      </w:pPr>
      <w:r>
        <w:rPr>
          <w:rFonts w:hint="eastAsia" w:ascii="宋体" w:hAnsi="宋体" w:eastAsia="宋体"/>
          <w:b/>
          <w:sz w:val="24"/>
          <w:szCs w:val="24"/>
        </w:rPr>
        <w:br w:type="page"/>
      </w:r>
      <w:r>
        <w:rPr>
          <w:rFonts w:hint="eastAsia" w:ascii="宋体" w:hAnsi="宋体" w:eastAsia="宋体"/>
          <w:b/>
          <w:sz w:val="28"/>
          <w:szCs w:val="28"/>
        </w:rPr>
        <w:t>投标人直接管理关系信息表</w:t>
      </w:r>
    </w:p>
    <w:tbl>
      <w:tblPr>
        <w:tblStyle w:val="26"/>
        <w:tblW w:w="9652" w:type="dxa"/>
        <w:tblInd w:w="0" w:type="dxa"/>
        <w:shd w:val="clear" w:color="auto" w:fill="FFFFFF"/>
        <w:tblLayout w:type="fixed"/>
        <w:tblCellMar>
          <w:top w:w="0" w:type="dxa"/>
          <w:left w:w="0" w:type="dxa"/>
          <w:bottom w:w="0" w:type="dxa"/>
          <w:right w:w="0" w:type="dxa"/>
        </w:tblCellMar>
      </w:tblPr>
      <w:tblGrid>
        <w:gridCol w:w="1005"/>
        <w:gridCol w:w="2659"/>
        <w:gridCol w:w="3924"/>
        <w:gridCol w:w="2064"/>
      </w:tblGrid>
      <w:tr>
        <w:tblPrEx>
          <w:shd w:val="clear" w:color="auto" w:fill="FFFFFF"/>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jc w:val="center"/>
              <w:rPr>
                <w:rFonts w:ascii="宋体" w:hAnsi="宋体" w:eastAsia="宋体"/>
                <w:b/>
                <w:bCs/>
                <w:sz w:val="24"/>
                <w:szCs w:val="24"/>
              </w:rPr>
            </w:pPr>
            <w:r>
              <w:rPr>
                <w:rFonts w:hint="eastAsia" w:ascii="宋体" w:hAnsi="宋体" w:eastAsia="宋体"/>
                <w:b/>
                <w:bCs/>
                <w:sz w:val="24"/>
                <w:szCs w:val="24"/>
              </w:rPr>
              <w:t>序号</w:t>
            </w:r>
          </w:p>
        </w:tc>
        <w:tc>
          <w:tcPr>
            <w:tcW w:w="2659"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jc w:val="center"/>
              <w:rPr>
                <w:rFonts w:ascii="宋体" w:hAnsi="宋体" w:eastAsia="宋体"/>
                <w:b/>
                <w:bCs/>
                <w:sz w:val="24"/>
                <w:szCs w:val="24"/>
              </w:rPr>
            </w:pPr>
            <w:r>
              <w:rPr>
                <w:rFonts w:hint="eastAsia" w:ascii="宋体" w:hAnsi="宋体" w:eastAsia="宋体"/>
                <w:b/>
                <w:bCs/>
                <w:sz w:val="24"/>
                <w:szCs w:val="24"/>
              </w:rPr>
              <w:t>直接管理关系单位名称</w:t>
            </w:r>
          </w:p>
        </w:tc>
        <w:tc>
          <w:tcPr>
            <w:tcW w:w="392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jc w:val="center"/>
              <w:rPr>
                <w:rFonts w:ascii="宋体" w:hAnsi="宋体" w:eastAsia="宋体"/>
                <w:b/>
                <w:bCs/>
                <w:sz w:val="24"/>
                <w:szCs w:val="24"/>
              </w:rPr>
            </w:pPr>
            <w:r>
              <w:rPr>
                <w:rFonts w:hint="eastAsia" w:ascii="宋体" w:hAnsi="宋体" w:eastAsia="宋体"/>
                <w:b/>
                <w:bCs/>
                <w:sz w:val="24"/>
                <w:szCs w:val="24"/>
              </w:rPr>
              <w:t>统一社会信用代码</w:t>
            </w:r>
          </w:p>
        </w:tc>
        <w:tc>
          <w:tcPr>
            <w:tcW w:w="206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jc w:val="center"/>
              <w:rPr>
                <w:rFonts w:ascii="宋体" w:hAnsi="宋体" w:eastAsia="宋体"/>
                <w:b/>
                <w:bCs/>
                <w:sz w:val="24"/>
                <w:szCs w:val="24"/>
              </w:rPr>
            </w:pPr>
            <w:r>
              <w:rPr>
                <w:rFonts w:hint="eastAsia" w:ascii="宋体" w:hAnsi="宋体" w:eastAsia="宋体"/>
                <w:b/>
                <w:bCs/>
                <w:sz w:val="24"/>
                <w:szCs w:val="24"/>
              </w:rPr>
              <w:t>备注</w:t>
            </w: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r>
              <w:rPr>
                <w:rFonts w:hint="eastAsia" w:ascii="宋体" w:hAnsi="宋体" w:eastAsia="宋体"/>
                <w:sz w:val="24"/>
                <w:szCs w:val="24"/>
              </w:rPr>
              <w:t>1</w:t>
            </w:r>
          </w:p>
        </w:tc>
        <w:tc>
          <w:tcPr>
            <w:tcW w:w="2659"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p>
        </w:tc>
        <w:tc>
          <w:tcPr>
            <w:tcW w:w="392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p>
        </w:tc>
        <w:tc>
          <w:tcPr>
            <w:tcW w:w="206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r>
              <w:rPr>
                <w:rFonts w:hint="eastAsia" w:ascii="宋体" w:hAnsi="宋体" w:eastAsia="宋体"/>
                <w:sz w:val="24"/>
                <w:szCs w:val="24"/>
              </w:rPr>
              <w:t>2</w:t>
            </w:r>
          </w:p>
        </w:tc>
        <w:tc>
          <w:tcPr>
            <w:tcW w:w="2659"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p>
        </w:tc>
        <w:tc>
          <w:tcPr>
            <w:tcW w:w="392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p>
        </w:tc>
        <w:tc>
          <w:tcPr>
            <w:tcW w:w="206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r>
              <w:rPr>
                <w:rFonts w:hint="eastAsia" w:ascii="宋体" w:hAnsi="宋体" w:eastAsia="宋体"/>
                <w:sz w:val="24"/>
                <w:szCs w:val="24"/>
              </w:rPr>
              <w:t>3</w:t>
            </w:r>
          </w:p>
        </w:tc>
        <w:tc>
          <w:tcPr>
            <w:tcW w:w="2659"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p>
        </w:tc>
        <w:tc>
          <w:tcPr>
            <w:tcW w:w="392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p>
        </w:tc>
        <w:tc>
          <w:tcPr>
            <w:tcW w:w="206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r>
              <w:rPr>
                <w:rFonts w:hint="eastAsia" w:ascii="宋体" w:hAnsi="宋体" w:eastAsia="宋体"/>
                <w:sz w:val="24"/>
                <w:szCs w:val="24"/>
              </w:rPr>
              <w:t>……</w:t>
            </w:r>
          </w:p>
        </w:tc>
        <w:tc>
          <w:tcPr>
            <w:tcW w:w="2659"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p>
        </w:tc>
        <w:tc>
          <w:tcPr>
            <w:tcW w:w="392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p>
        </w:tc>
        <w:tc>
          <w:tcPr>
            <w:tcW w:w="206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ordWrap w:val="0"/>
              <w:spacing w:line="200" w:lineRule="atLeast"/>
              <w:jc w:val="center"/>
              <w:rPr>
                <w:rFonts w:ascii="宋体" w:hAnsi="宋体" w:eastAsia="宋体"/>
                <w:sz w:val="24"/>
                <w:szCs w:val="24"/>
              </w:rPr>
            </w:pPr>
          </w:p>
        </w:tc>
      </w:tr>
    </w:tbl>
    <w:p>
      <w:pPr>
        <w:rPr>
          <w:rFonts w:ascii="宋体" w:hAnsi="宋体" w:eastAsia="宋体"/>
          <w:sz w:val="24"/>
          <w:szCs w:val="24"/>
        </w:rPr>
      </w:pPr>
      <w:r>
        <w:rPr>
          <w:rFonts w:hint="eastAsia" w:ascii="宋体" w:hAnsi="宋体" w:eastAsia="宋体"/>
          <w:sz w:val="24"/>
          <w:szCs w:val="24"/>
        </w:rPr>
        <w:t>注：</w:t>
      </w:r>
    </w:p>
    <w:p>
      <w:pPr>
        <w:rPr>
          <w:rFonts w:ascii="宋体" w:hAnsi="宋体" w:eastAsia="宋体"/>
          <w:sz w:val="24"/>
          <w:szCs w:val="24"/>
        </w:rPr>
      </w:pPr>
      <w:r>
        <w:rPr>
          <w:rFonts w:hint="eastAsia" w:ascii="宋体" w:hAnsi="宋体" w:eastAsia="宋体"/>
          <w:sz w:val="24"/>
          <w:szCs w:val="24"/>
        </w:rPr>
        <w:t>1.管理关系：是指不具有出资持股关系的其他单位之间存在的管理与被管理关系，如一些上下级关系的事业单位和团体组织。</w:t>
      </w:r>
    </w:p>
    <w:p>
      <w:pPr>
        <w:rPr>
          <w:rFonts w:ascii="宋体" w:hAnsi="宋体" w:eastAsia="宋体"/>
          <w:sz w:val="24"/>
          <w:szCs w:val="24"/>
        </w:rPr>
      </w:pPr>
      <w:r>
        <w:rPr>
          <w:rFonts w:hint="eastAsia" w:ascii="宋体" w:hAnsi="宋体" w:eastAsia="宋体"/>
          <w:sz w:val="24"/>
          <w:szCs w:val="24"/>
        </w:rPr>
        <w:t>2.本表所指的管理关系仅限于直接管理关系，不包括间接的管理关系。</w:t>
      </w: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pStyle w:val="18"/>
        <w:spacing w:line="600" w:lineRule="exact"/>
        <w:rPr>
          <w:rFonts w:hAnsi="宋体" w:cs="宋体"/>
          <w:sz w:val="24"/>
          <w:szCs w:val="24"/>
          <w:u w:val="single"/>
        </w:rPr>
      </w:pPr>
      <w:r>
        <w:rPr>
          <w:rFonts w:hint="eastAsia" w:hAnsi="宋体" w:cs="宋体"/>
          <w:sz w:val="24"/>
          <w:szCs w:val="24"/>
        </w:rPr>
        <w:t>投标人（盖单位公章）：</w:t>
      </w:r>
    </w:p>
    <w:p>
      <w:pPr>
        <w:pStyle w:val="18"/>
        <w:spacing w:line="600" w:lineRule="exact"/>
        <w:rPr>
          <w:rFonts w:hAnsi="宋体" w:cs="宋体"/>
          <w:sz w:val="24"/>
          <w:szCs w:val="24"/>
        </w:rPr>
      </w:pPr>
    </w:p>
    <w:p>
      <w:pPr>
        <w:pStyle w:val="18"/>
        <w:spacing w:line="600" w:lineRule="exact"/>
        <w:rPr>
          <w:rFonts w:hAnsi="宋体" w:cs="宋体"/>
          <w:sz w:val="24"/>
          <w:szCs w:val="24"/>
          <w:u w:val="single"/>
        </w:rPr>
      </w:pPr>
      <w:r>
        <w:rPr>
          <w:rFonts w:hint="eastAsia" w:hAnsi="宋体" w:cs="宋体"/>
          <w:sz w:val="24"/>
          <w:szCs w:val="24"/>
        </w:rPr>
        <w:t>法定代表人或其委托代理人（签字或盖章）：</w:t>
      </w:r>
    </w:p>
    <w:p>
      <w:pPr>
        <w:spacing w:before="156" w:beforeLines="50" w:after="50"/>
        <w:ind w:right="480" w:firstLine="5520" w:firstLineChars="2300"/>
        <w:rPr>
          <w:rFonts w:ascii="宋体" w:hAnsi="宋体" w:eastAsia="宋体"/>
          <w:sz w:val="24"/>
          <w:szCs w:val="24"/>
        </w:rPr>
      </w:pPr>
    </w:p>
    <w:p>
      <w:pPr>
        <w:spacing w:before="156" w:beforeLines="50" w:after="50"/>
        <w:ind w:right="480" w:firstLine="240" w:firstLineChars="100"/>
        <w:rPr>
          <w:rFonts w:ascii="宋体" w:hAnsi="宋体" w:eastAsia="宋体"/>
          <w:sz w:val="24"/>
          <w:szCs w:val="24"/>
        </w:rPr>
      </w:pPr>
      <w:r>
        <w:rPr>
          <w:rFonts w:hint="eastAsia" w:ascii="宋体" w:hAnsi="宋体" w:eastAsia="宋体"/>
          <w:sz w:val="24"/>
          <w:szCs w:val="24"/>
        </w:rPr>
        <w:t>年    月    日</w:t>
      </w:r>
    </w:p>
    <w:p>
      <w:pPr>
        <w:pStyle w:val="18"/>
        <w:spacing w:line="360" w:lineRule="auto"/>
        <w:ind w:firstLine="420"/>
        <w:jc w:val="center"/>
        <w:rPr>
          <w:rFonts w:hAnsi="宋体" w:cs="宋体"/>
          <w:sz w:val="24"/>
          <w:szCs w:val="24"/>
        </w:rPr>
      </w:pPr>
    </w:p>
    <w:p>
      <w:pPr>
        <w:pStyle w:val="18"/>
        <w:spacing w:line="360" w:lineRule="auto"/>
        <w:outlineLvl w:val="0"/>
        <w:rPr>
          <w:rFonts w:hAnsi="宋体" w:cs="宋体"/>
          <w:b/>
          <w:sz w:val="36"/>
          <w:szCs w:val="36"/>
        </w:rPr>
      </w:pPr>
      <w:bookmarkStart w:id="54" w:name="_Toc213326424"/>
      <w:r>
        <w:rPr>
          <w:rFonts w:hAnsi="宋体" w:cs="宋体"/>
          <w:b/>
          <w:sz w:val="36"/>
          <w:szCs w:val="36"/>
        </w:rPr>
        <w:br w:type="page"/>
      </w:r>
    </w:p>
    <w:p>
      <w:pPr>
        <w:pStyle w:val="18"/>
        <w:spacing w:line="360" w:lineRule="auto"/>
        <w:jc w:val="center"/>
        <w:outlineLvl w:val="0"/>
        <w:rPr>
          <w:rFonts w:hAnsi="宋体" w:cs="宋体"/>
          <w:sz w:val="44"/>
        </w:rPr>
      </w:pPr>
      <w:bookmarkStart w:id="55" w:name="_Toc10823"/>
      <w:r>
        <w:rPr>
          <w:rFonts w:hAnsi="宋体" w:cs="宋体"/>
          <w:b/>
          <w:sz w:val="36"/>
          <w:szCs w:val="36"/>
        </w:rPr>
        <w:t>第六章  合同条款及格式</w:t>
      </w:r>
      <w:bookmarkEnd w:id="54"/>
      <w:bookmarkEnd w:id="55"/>
    </w:p>
    <w:p>
      <w:pPr>
        <w:spacing w:line="360" w:lineRule="auto"/>
        <w:ind w:firstLine="880" w:firstLineChars="200"/>
        <w:rPr>
          <w:rFonts w:ascii="宋体" w:hAnsi="宋体" w:eastAsia="宋体"/>
          <w:sz w:val="44"/>
        </w:rPr>
      </w:pPr>
    </w:p>
    <w:p>
      <w:pPr>
        <w:spacing w:line="360" w:lineRule="auto"/>
        <w:jc w:val="center"/>
        <w:rPr>
          <w:rFonts w:ascii="宋体" w:hAnsi="宋体" w:eastAsia="宋体"/>
        </w:rPr>
      </w:pPr>
      <w:r>
        <w:rPr>
          <w:rFonts w:hint="eastAsia" w:ascii="宋体" w:hAnsi="宋体" w:eastAsia="宋体"/>
          <w:b/>
          <w:bCs/>
          <w:sz w:val="52"/>
        </w:rPr>
        <w:t>南 宁 市 政 府 采 购</w:t>
      </w:r>
    </w:p>
    <w:p>
      <w:pPr>
        <w:spacing w:line="360" w:lineRule="auto"/>
        <w:ind w:firstLine="440" w:firstLineChars="200"/>
        <w:rPr>
          <w:rFonts w:ascii="宋体" w:hAnsi="宋体" w:eastAsia="宋体"/>
        </w:rPr>
      </w:pPr>
    </w:p>
    <w:p>
      <w:pPr>
        <w:spacing w:line="360" w:lineRule="auto"/>
        <w:ind w:left="4" w:leftChars="0" w:hanging="4" w:firstLineChars="0"/>
        <w:jc w:val="center"/>
        <w:rPr>
          <w:rFonts w:hint="eastAsia" w:ascii="宋体" w:hAnsi="宋体" w:eastAsia="宋体"/>
          <w:b/>
          <w:bCs/>
          <w:sz w:val="32"/>
          <w:szCs w:val="32"/>
          <w:u w:val="none"/>
        </w:rPr>
      </w:pPr>
      <w:r>
        <w:rPr>
          <w:rFonts w:hint="eastAsia" w:ascii="宋体" w:hAnsi="宋体" w:eastAsia="宋体"/>
          <w:b/>
          <w:bCs/>
          <w:sz w:val="32"/>
          <w:szCs w:val="32"/>
          <w:u w:val="single"/>
        </w:rPr>
        <w:t>就业创业业务系统对接资金财务系统及银行直连一体化平台建设、就业创业资金财务系统及银行直连一体化平台开发、南宁市就业服务大厅和人力资源市场线上线下排队系统建设、南宁市人力资源市场视频面试平台建设</w:t>
      </w:r>
      <w:r>
        <w:rPr>
          <w:rFonts w:hint="eastAsia" w:ascii="宋体" w:hAnsi="宋体" w:eastAsia="宋体"/>
          <w:b/>
          <w:bCs/>
          <w:sz w:val="32"/>
          <w:szCs w:val="32"/>
          <w:u w:val="single"/>
          <w:lang w:val="en-US" w:eastAsia="zh-CN"/>
        </w:rPr>
        <w:t xml:space="preserve"> </w:t>
      </w:r>
      <w:r>
        <w:rPr>
          <w:rFonts w:hint="eastAsia" w:ascii="宋体" w:hAnsi="宋体" w:eastAsia="宋体"/>
          <w:b/>
          <w:bCs/>
          <w:sz w:val="32"/>
          <w:szCs w:val="32"/>
          <w:u w:val="none"/>
        </w:rPr>
        <w:t>合 同</w:t>
      </w:r>
    </w:p>
    <w:p>
      <w:pPr>
        <w:pStyle w:val="2"/>
      </w:pPr>
    </w:p>
    <w:p>
      <w:pPr>
        <w:ind w:left="0" w:leftChars="0" w:firstLine="1767" w:firstLineChars="550"/>
        <w:rPr>
          <w:rFonts w:hint="eastAsia" w:ascii="宋体" w:hAnsi="宋体" w:eastAsia="宋体"/>
          <w:b/>
          <w:bCs/>
          <w:sz w:val="32"/>
          <w:szCs w:val="32"/>
        </w:rPr>
      </w:pPr>
      <w:r>
        <w:rPr>
          <w:rFonts w:hint="eastAsia" w:ascii="宋体" w:hAnsi="宋体" w:eastAsia="宋体"/>
          <w:b/>
          <w:bCs/>
          <w:sz w:val="32"/>
          <w:szCs w:val="32"/>
        </w:rPr>
        <w:t>项目编号：NNZC2020-G3-990187-GXYZ</w:t>
      </w:r>
    </w:p>
    <w:p>
      <w:pPr>
        <w:ind w:left="0" w:leftChars="0" w:firstLine="1767" w:firstLineChars="550"/>
        <w:rPr>
          <w:rFonts w:hint="eastAsia" w:ascii="宋体" w:hAnsi="宋体" w:eastAsia="宋体"/>
          <w:b/>
          <w:bCs/>
          <w:sz w:val="32"/>
          <w:szCs w:val="32"/>
          <w:lang w:eastAsia="zh-CN"/>
        </w:rPr>
      </w:pPr>
      <w:r>
        <w:rPr>
          <w:rFonts w:hint="eastAsia" w:ascii="宋体" w:hAnsi="宋体" w:eastAsia="宋体"/>
          <w:b/>
          <w:bCs/>
          <w:sz w:val="32"/>
          <w:szCs w:val="32"/>
        </w:rPr>
        <w:t>审批编号：</w:t>
      </w:r>
      <w:r>
        <w:rPr>
          <w:rFonts w:hint="eastAsia" w:ascii="宋体" w:hAnsi="宋体" w:eastAsia="宋体"/>
          <w:b/>
          <w:bCs/>
          <w:sz w:val="32"/>
          <w:szCs w:val="32"/>
        </w:rPr>
        <w:fldChar w:fldCharType="begin"/>
      </w:r>
      <w:r>
        <w:rPr>
          <w:rFonts w:hint="eastAsia" w:ascii="宋体" w:hAnsi="宋体" w:eastAsia="宋体"/>
          <w:b/>
          <w:bCs/>
          <w:sz w:val="32"/>
          <w:szCs w:val="32"/>
        </w:rPr>
        <w:instrText xml:space="preserve"> HYPERLINK "https://pay.zcygov.cn/purchaseplan_front/" \l "/plan/list/detail?id=1000000000003425914&amp;encrypt=40057001d604070b7ca2c2fdf0d171b1" \t "https://bidding.zcygov.cn/xmgl/projectQuery/_blank" </w:instrText>
      </w:r>
      <w:r>
        <w:rPr>
          <w:rFonts w:hint="eastAsia" w:ascii="宋体" w:hAnsi="宋体" w:eastAsia="宋体"/>
          <w:b/>
          <w:bCs/>
          <w:sz w:val="32"/>
          <w:szCs w:val="32"/>
        </w:rPr>
        <w:fldChar w:fldCharType="separate"/>
      </w:r>
      <w:r>
        <w:rPr>
          <w:rFonts w:hint="eastAsia" w:ascii="宋体" w:hAnsi="宋体" w:eastAsia="宋体"/>
          <w:b/>
          <w:bCs/>
          <w:sz w:val="32"/>
          <w:szCs w:val="32"/>
        </w:rPr>
        <w:t>[2020]NCCSH203-001</w:t>
      </w:r>
      <w:r>
        <w:rPr>
          <w:rFonts w:hint="eastAsia" w:ascii="宋体" w:hAnsi="宋体" w:eastAsia="宋体"/>
          <w:b/>
          <w:bCs/>
          <w:sz w:val="32"/>
          <w:szCs w:val="32"/>
        </w:rPr>
        <w:fldChar w:fldCharType="end"/>
      </w:r>
      <w:r>
        <w:rPr>
          <w:rFonts w:hint="eastAsia" w:ascii="宋体" w:hAnsi="宋体" w:eastAsia="宋体"/>
          <w:b/>
          <w:bCs/>
          <w:sz w:val="32"/>
          <w:szCs w:val="32"/>
          <w:lang w:eastAsia="zh-CN"/>
        </w:rPr>
        <w:t>（</w:t>
      </w:r>
      <w:r>
        <w:rPr>
          <w:rFonts w:hint="eastAsia" w:ascii="宋体" w:hAnsi="宋体" w:eastAsia="宋体"/>
          <w:b/>
          <w:bCs/>
          <w:sz w:val="32"/>
          <w:szCs w:val="32"/>
          <w:lang w:val="en-US" w:eastAsia="zh-CN"/>
        </w:rPr>
        <w:t>A分标</w:t>
      </w:r>
      <w:r>
        <w:rPr>
          <w:rFonts w:hint="eastAsia" w:ascii="宋体" w:hAnsi="宋体" w:eastAsia="宋体"/>
          <w:b/>
          <w:bCs/>
          <w:sz w:val="32"/>
          <w:szCs w:val="32"/>
          <w:lang w:eastAsia="zh-CN"/>
        </w:rPr>
        <w:t>）</w:t>
      </w:r>
    </w:p>
    <w:p>
      <w:pPr>
        <w:ind w:left="0" w:leftChars="0" w:firstLine="3373" w:firstLineChars="1050"/>
        <w:rPr>
          <w:rFonts w:hint="eastAsia" w:ascii="宋体" w:hAnsi="宋体" w:eastAsia="宋体"/>
          <w:b/>
          <w:bCs/>
          <w:sz w:val="32"/>
          <w:szCs w:val="32"/>
          <w:lang w:eastAsia="zh-CN"/>
        </w:rPr>
      </w:pPr>
      <w:r>
        <w:rPr>
          <w:rFonts w:hint="eastAsia" w:ascii="宋体" w:hAnsi="宋体" w:eastAsia="宋体"/>
          <w:b/>
          <w:bCs/>
          <w:sz w:val="32"/>
          <w:szCs w:val="32"/>
        </w:rPr>
        <w:fldChar w:fldCharType="begin"/>
      </w:r>
      <w:r>
        <w:rPr>
          <w:rFonts w:hint="eastAsia" w:ascii="宋体" w:hAnsi="宋体" w:eastAsia="宋体"/>
          <w:b/>
          <w:bCs/>
          <w:sz w:val="32"/>
          <w:szCs w:val="32"/>
        </w:rPr>
        <w:instrText xml:space="preserve"> HYPERLINK "https://pay.zcygov.cn/purchaseplan_front/" \l "/plan/list/detail?id=1000000000003425903&amp;encrypt=b1cc17863d0f199f5a86046be46d1dfe" \t "https://bidding.zcygov.cn/xmgl/projectQuery/_blank" </w:instrText>
      </w:r>
      <w:r>
        <w:rPr>
          <w:rFonts w:hint="eastAsia" w:ascii="宋体" w:hAnsi="宋体" w:eastAsia="宋体"/>
          <w:b/>
          <w:bCs/>
          <w:sz w:val="32"/>
          <w:szCs w:val="32"/>
        </w:rPr>
        <w:fldChar w:fldCharType="separate"/>
      </w:r>
      <w:r>
        <w:rPr>
          <w:rFonts w:hint="eastAsia" w:ascii="宋体" w:hAnsi="宋体" w:eastAsia="宋体"/>
          <w:b/>
          <w:bCs/>
          <w:sz w:val="32"/>
          <w:szCs w:val="32"/>
        </w:rPr>
        <w:t>[2020]NCCSH204-001</w:t>
      </w:r>
      <w:r>
        <w:rPr>
          <w:rFonts w:hint="eastAsia" w:ascii="宋体" w:hAnsi="宋体" w:eastAsia="宋体"/>
          <w:b/>
          <w:bCs/>
          <w:sz w:val="32"/>
          <w:szCs w:val="32"/>
        </w:rPr>
        <w:fldChar w:fldCharType="end"/>
      </w:r>
      <w:r>
        <w:rPr>
          <w:rFonts w:hint="eastAsia" w:ascii="宋体" w:hAnsi="宋体" w:eastAsia="宋体"/>
          <w:b/>
          <w:bCs/>
          <w:sz w:val="32"/>
          <w:szCs w:val="32"/>
          <w:lang w:eastAsia="zh-CN"/>
        </w:rPr>
        <w:t>（</w:t>
      </w:r>
      <w:r>
        <w:rPr>
          <w:rFonts w:hint="eastAsia" w:ascii="宋体" w:hAnsi="宋体" w:eastAsia="宋体"/>
          <w:b/>
          <w:bCs/>
          <w:sz w:val="32"/>
          <w:szCs w:val="32"/>
          <w:lang w:val="en-US" w:eastAsia="zh-CN"/>
        </w:rPr>
        <w:t>B分标</w:t>
      </w:r>
      <w:r>
        <w:rPr>
          <w:rFonts w:hint="eastAsia" w:ascii="宋体" w:hAnsi="宋体" w:eastAsia="宋体"/>
          <w:b/>
          <w:bCs/>
          <w:sz w:val="32"/>
          <w:szCs w:val="32"/>
          <w:lang w:eastAsia="zh-CN"/>
        </w:rPr>
        <w:t>）</w:t>
      </w:r>
    </w:p>
    <w:p>
      <w:pPr>
        <w:ind w:left="0" w:leftChars="0" w:firstLine="3373" w:firstLineChars="1050"/>
        <w:rPr>
          <w:rFonts w:hint="eastAsia" w:ascii="宋体" w:hAnsi="宋体" w:eastAsia="宋体"/>
          <w:b/>
          <w:bCs/>
          <w:sz w:val="32"/>
          <w:szCs w:val="32"/>
          <w:lang w:eastAsia="zh-CN"/>
        </w:rPr>
      </w:pPr>
      <w:r>
        <w:rPr>
          <w:rFonts w:hint="eastAsia" w:ascii="宋体" w:hAnsi="宋体" w:eastAsia="宋体"/>
          <w:b/>
          <w:bCs/>
          <w:sz w:val="32"/>
          <w:szCs w:val="32"/>
        </w:rPr>
        <w:fldChar w:fldCharType="begin"/>
      </w:r>
      <w:r>
        <w:rPr>
          <w:rFonts w:hint="eastAsia" w:ascii="宋体" w:hAnsi="宋体" w:eastAsia="宋体"/>
          <w:b/>
          <w:bCs/>
          <w:sz w:val="32"/>
          <w:szCs w:val="32"/>
        </w:rPr>
        <w:instrText xml:space="preserve"> HYPERLINK "https://pay.zcygov.cn/purchaseplan_front/" \l "/plan/list/detail?id=1000000000003425849&amp;encrypt=32f6349f3a4392937ad4d579cd8abf7e" \t "https://bidding.zcygov.cn/xmgl/projectQuery/_blank" </w:instrText>
      </w:r>
      <w:r>
        <w:rPr>
          <w:rFonts w:hint="eastAsia" w:ascii="宋体" w:hAnsi="宋体" w:eastAsia="宋体"/>
          <w:b/>
          <w:bCs/>
          <w:sz w:val="32"/>
          <w:szCs w:val="32"/>
        </w:rPr>
        <w:fldChar w:fldCharType="separate"/>
      </w:r>
      <w:r>
        <w:rPr>
          <w:rFonts w:hint="eastAsia" w:ascii="宋体" w:hAnsi="宋体" w:eastAsia="宋体"/>
          <w:b/>
          <w:bCs/>
          <w:sz w:val="32"/>
          <w:szCs w:val="32"/>
        </w:rPr>
        <w:t>[2020]NCCSH205-001</w:t>
      </w:r>
      <w:r>
        <w:rPr>
          <w:rFonts w:hint="eastAsia" w:ascii="宋体" w:hAnsi="宋体" w:eastAsia="宋体"/>
          <w:b/>
          <w:bCs/>
          <w:sz w:val="32"/>
          <w:szCs w:val="32"/>
        </w:rPr>
        <w:fldChar w:fldCharType="end"/>
      </w:r>
      <w:r>
        <w:rPr>
          <w:rFonts w:hint="eastAsia" w:ascii="宋体" w:hAnsi="宋体" w:eastAsia="宋体"/>
          <w:b/>
          <w:bCs/>
          <w:sz w:val="32"/>
          <w:szCs w:val="32"/>
          <w:lang w:eastAsia="zh-CN"/>
        </w:rPr>
        <w:t>（</w:t>
      </w:r>
      <w:r>
        <w:rPr>
          <w:rFonts w:hint="eastAsia" w:ascii="宋体" w:hAnsi="宋体" w:eastAsia="宋体"/>
          <w:b/>
          <w:bCs/>
          <w:sz w:val="32"/>
          <w:szCs w:val="32"/>
          <w:lang w:val="en-US" w:eastAsia="zh-CN"/>
        </w:rPr>
        <w:t>C分标</w:t>
      </w:r>
      <w:r>
        <w:rPr>
          <w:rFonts w:hint="eastAsia" w:ascii="宋体" w:hAnsi="宋体" w:eastAsia="宋体"/>
          <w:b/>
          <w:bCs/>
          <w:sz w:val="32"/>
          <w:szCs w:val="32"/>
          <w:lang w:eastAsia="zh-CN"/>
        </w:rPr>
        <w:t>）</w:t>
      </w:r>
    </w:p>
    <w:p>
      <w:pPr>
        <w:ind w:left="0" w:leftChars="0" w:firstLine="3373" w:firstLineChars="1050"/>
        <w:rPr>
          <w:rFonts w:ascii="宋体" w:hAnsi="宋体"/>
          <w:b/>
          <w:bCs/>
          <w:sz w:val="32"/>
          <w:szCs w:val="32"/>
        </w:rPr>
      </w:pPr>
      <w:r>
        <w:rPr>
          <w:rFonts w:hint="eastAsia" w:ascii="宋体" w:hAnsi="宋体" w:eastAsia="宋体"/>
          <w:b/>
          <w:bCs/>
          <w:sz w:val="32"/>
          <w:szCs w:val="32"/>
        </w:rPr>
        <w:fldChar w:fldCharType="begin"/>
      </w:r>
      <w:r>
        <w:rPr>
          <w:rFonts w:hint="eastAsia" w:ascii="宋体" w:hAnsi="宋体" w:eastAsia="宋体"/>
          <w:b/>
          <w:bCs/>
          <w:sz w:val="32"/>
          <w:szCs w:val="32"/>
        </w:rPr>
        <w:instrText xml:space="preserve"> HYPERLINK "https://pay.zcygov.cn/purchaseplan_front/" \l "/plan/list/detail?id=1000000000003425938&amp;encrypt=8a66f84b77343a721af108d800972b22" \t "https://bidding.zcygov.cn/xmgl/projectQuery/_blank" </w:instrText>
      </w:r>
      <w:r>
        <w:rPr>
          <w:rFonts w:hint="eastAsia" w:ascii="宋体" w:hAnsi="宋体" w:eastAsia="宋体"/>
          <w:b/>
          <w:bCs/>
          <w:sz w:val="32"/>
          <w:szCs w:val="32"/>
        </w:rPr>
        <w:fldChar w:fldCharType="separate"/>
      </w:r>
      <w:r>
        <w:rPr>
          <w:rFonts w:hint="eastAsia" w:ascii="宋体" w:hAnsi="宋体" w:eastAsia="宋体"/>
          <w:b/>
          <w:bCs/>
          <w:sz w:val="32"/>
          <w:szCs w:val="32"/>
        </w:rPr>
        <w:t>[2020]NCCSH202-001</w:t>
      </w:r>
      <w:r>
        <w:rPr>
          <w:rFonts w:hint="eastAsia" w:ascii="宋体" w:hAnsi="宋体" w:eastAsia="宋体"/>
          <w:b/>
          <w:bCs/>
          <w:sz w:val="32"/>
          <w:szCs w:val="32"/>
        </w:rPr>
        <w:fldChar w:fldCharType="end"/>
      </w:r>
      <w:r>
        <w:rPr>
          <w:rFonts w:hint="eastAsia" w:ascii="宋体" w:hAnsi="宋体" w:eastAsia="宋体"/>
          <w:b/>
          <w:bCs/>
          <w:sz w:val="32"/>
          <w:szCs w:val="32"/>
          <w:lang w:eastAsia="zh-CN"/>
        </w:rPr>
        <w:t>（</w:t>
      </w:r>
      <w:r>
        <w:rPr>
          <w:rFonts w:hint="eastAsia" w:ascii="宋体" w:hAnsi="宋体" w:eastAsia="宋体"/>
          <w:b/>
          <w:bCs/>
          <w:sz w:val="32"/>
          <w:szCs w:val="32"/>
          <w:lang w:val="en-US" w:eastAsia="zh-CN"/>
        </w:rPr>
        <w:t>D分标</w:t>
      </w:r>
      <w:r>
        <w:rPr>
          <w:rFonts w:hint="eastAsia" w:ascii="宋体" w:hAnsi="宋体" w:eastAsia="宋体"/>
          <w:b/>
          <w:bCs/>
          <w:sz w:val="32"/>
          <w:szCs w:val="32"/>
          <w:lang w:eastAsia="zh-CN"/>
        </w:rPr>
        <w:t>）</w:t>
      </w:r>
    </w:p>
    <w:p>
      <w:pPr>
        <w:rPr>
          <w:rFonts w:ascii="宋体" w:hAnsi="宋体" w:eastAsia="宋体"/>
          <w:b/>
          <w:sz w:val="36"/>
          <w:szCs w:val="36"/>
        </w:rPr>
      </w:pPr>
    </w:p>
    <w:p>
      <w:pPr>
        <w:rPr>
          <w:rFonts w:ascii="宋体" w:hAnsi="宋体" w:eastAsia="宋体"/>
          <w:b/>
          <w:sz w:val="36"/>
          <w:szCs w:val="36"/>
        </w:rPr>
      </w:pPr>
    </w:p>
    <w:p>
      <w:pPr>
        <w:spacing w:line="360" w:lineRule="auto"/>
        <w:ind w:firstLine="1988" w:firstLineChars="550"/>
        <w:rPr>
          <w:rFonts w:ascii="宋体" w:hAnsi="宋体" w:eastAsia="宋体"/>
          <w:b/>
          <w:sz w:val="36"/>
          <w:szCs w:val="36"/>
        </w:rPr>
      </w:pPr>
      <w:r>
        <w:rPr>
          <w:rFonts w:hint="eastAsia" w:ascii="宋体" w:hAnsi="宋体" w:eastAsia="宋体"/>
          <w:b/>
          <w:sz w:val="36"/>
          <w:szCs w:val="36"/>
        </w:rPr>
        <w:t>采购人：</w:t>
      </w:r>
      <w:r>
        <w:rPr>
          <w:rFonts w:hint="eastAsia" w:ascii="宋体" w:hAnsi="宋体" w:eastAsia="宋体"/>
          <w:b/>
          <w:sz w:val="36"/>
          <w:szCs w:val="36"/>
          <w:u w:val="single"/>
        </w:rPr>
        <w:t xml:space="preserve"> 南宁市社会保障卡管理办公室        </w:t>
      </w:r>
    </w:p>
    <w:p>
      <w:pPr>
        <w:tabs>
          <w:tab w:val="left" w:pos="7380"/>
        </w:tabs>
        <w:spacing w:line="360" w:lineRule="auto"/>
        <w:ind w:firstLine="1988" w:firstLineChars="550"/>
        <w:rPr>
          <w:rFonts w:ascii="宋体" w:hAnsi="宋体" w:eastAsia="宋体"/>
          <w:b/>
          <w:bCs/>
          <w:sz w:val="44"/>
        </w:rPr>
      </w:pPr>
      <w:r>
        <w:rPr>
          <w:rFonts w:hint="eastAsia" w:ascii="宋体" w:hAnsi="宋体" w:eastAsia="宋体"/>
          <w:b/>
          <w:sz w:val="36"/>
          <w:szCs w:val="36"/>
        </w:rPr>
        <w:t>中标供应商：</w:t>
      </w:r>
      <w:r>
        <w:rPr>
          <w:rFonts w:hint="eastAsia" w:ascii="宋体" w:hAnsi="宋体" w:eastAsia="宋体"/>
          <w:b/>
          <w:sz w:val="24"/>
          <w:szCs w:val="24"/>
        </w:rPr>
        <w:t>____________________________</w:t>
      </w:r>
    </w:p>
    <w:p>
      <w:pPr>
        <w:tabs>
          <w:tab w:val="left" w:pos="7380"/>
        </w:tabs>
        <w:spacing w:line="360" w:lineRule="auto"/>
        <w:jc w:val="center"/>
        <w:rPr>
          <w:rFonts w:ascii="宋体" w:hAnsi="宋体" w:eastAsia="宋体"/>
          <w:b/>
          <w:bCs/>
          <w:sz w:val="44"/>
        </w:rPr>
      </w:pPr>
      <w:r>
        <w:rPr>
          <w:rFonts w:hint="eastAsia" w:ascii="宋体" w:hAnsi="宋体" w:eastAsia="宋体"/>
          <w:b/>
          <w:bCs/>
          <w:sz w:val="44"/>
        </w:rPr>
        <w:br w:type="page"/>
      </w:r>
      <w:r>
        <w:rPr>
          <w:rFonts w:hint="eastAsia" w:ascii="宋体" w:hAnsi="宋体" w:eastAsia="宋体"/>
          <w:b/>
          <w:sz w:val="36"/>
          <w:szCs w:val="36"/>
        </w:rPr>
        <w:t>目  录</w:t>
      </w:r>
    </w:p>
    <w:p>
      <w:pPr>
        <w:tabs>
          <w:tab w:val="left" w:pos="1170"/>
        </w:tabs>
        <w:spacing w:line="360" w:lineRule="auto"/>
        <w:ind w:left="376" w:leftChars="171" w:firstLine="198" w:firstLineChars="71"/>
        <w:rPr>
          <w:rFonts w:ascii="宋体" w:hAnsi="宋体" w:eastAsia="宋体"/>
          <w:sz w:val="28"/>
        </w:rPr>
      </w:pPr>
      <w:r>
        <w:rPr>
          <w:rFonts w:hint="eastAsia" w:ascii="宋体" w:hAnsi="宋体" w:eastAsia="宋体"/>
          <w:sz w:val="28"/>
        </w:rPr>
        <w:tab/>
      </w:r>
    </w:p>
    <w:p>
      <w:pPr>
        <w:spacing w:line="360" w:lineRule="auto"/>
        <w:rPr>
          <w:rFonts w:ascii="宋体" w:hAnsi="宋体" w:eastAsia="宋体"/>
          <w:b/>
          <w:sz w:val="30"/>
          <w:szCs w:val="30"/>
        </w:rPr>
      </w:pPr>
      <w:r>
        <w:rPr>
          <w:rFonts w:hint="eastAsia" w:ascii="宋体" w:hAnsi="宋体" w:eastAsia="宋体"/>
          <w:b/>
          <w:sz w:val="30"/>
          <w:szCs w:val="30"/>
        </w:rPr>
        <w:t>一、南宁市政府采购合同书</w:t>
      </w:r>
    </w:p>
    <w:p>
      <w:pPr>
        <w:spacing w:line="360" w:lineRule="auto"/>
        <w:rPr>
          <w:rFonts w:ascii="宋体" w:hAnsi="宋体" w:eastAsia="宋体"/>
          <w:b/>
          <w:sz w:val="30"/>
          <w:szCs w:val="30"/>
        </w:rPr>
      </w:pPr>
      <w:r>
        <w:rPr>
          <w:rFonts w:hint="eastAsia" w:ascii="宋体" w:hAnsi="宋体" w:eastAsia="宋体"/>
          <w:b/>
          <w:sz w:val="30"/>
          <w:szCs w:val="30"/>
        </w:rPr>
        <w:t>二、合同附件</w:t>
      </w:r>
    </w:p>
    <w:p>
      <w:pPr>
        <w:pStyle w:val="18"/>
        <w:spacing w:line="360" w:lineRule="auto"/>
        <w:ind w:firstLine="560" w:firstLineChars="200"/>
        <w:rPr>
          <w:rFonts w:hAnsi="宋体" w:cs="宋体"/>
          <w:sz w:val="28"/>
          <w:szCs w:val="28"/>
        </w:rPr>
      </w:pPr>
      <w:r>
        <w:rPr>
          <w:rFonts w:hAnsi="宋体" w:cs="宋体"/>
          <w:sz w:val="28"/>
          <w:szCs w:val="28"/>
        </w:rPr>
        <w:t>1、中标通知书</w:t>
      </w:r>
    </w:p>
    <w:p>
      <w:pPr>
        <w:pStyle w:val="18"/>
        <w:spacing w:line="360" w:lineRule="auto"/>
        <w:ind w:firstLine="560" w:firstLineChars="200"/>
        <w:rPr>
          <w:rFonts w:hAnsi="宋体" w:cs="宋体"/>
          <w:sz w:val="28"/>
          <w:szCs w:val="28"/>
        </w:rPr>
      </w:pPr>
      <w:r>
        <w:rPr>
          <w:rFonts w:hAnsi="宋体" w:cs="宋体"/>
          <w:sz w:val="28"/>
          <w:szCs w:val="28"/>
        </w:rPr>
        <w:t>2、招标文件服务需求一览表</w:t>
      </w:r>
    </w:p>
    <w:p>
      <w:pPr>
        <w:pStyle w:val="18"/>
        <w:spacing w:line="360" w:lineRule="auto"/>
        <w:ind w:firstLine="560" w:firstLineChars="200"/>
        <w:rPr>
          <w:rFonts w:hAnsi="宋体" w:cs="宋体"/>
          <w:sz w:val="28"/>
          <w:szCs w:val="28"/>
        </w:rPr>
      </w:pPr>
      <w:r>
        <w:rPr>
          <w:rFonts w:hAnsi="宋体" w:cs="宋体"/>
          <w:sz w:val="28"/>
          <w:szCs w:val="28"/>
        </w:rPr>
        <w:t>3、招标文件的更改通知（如有）</w:t>
      </w:r>
    </w:p>
    <w:p>
      <w:pPr>
        <w:pStyle w:val="18"/>
        <w:spacing w:line="360" w:lineRule="auto"/>
        <w:ind w:firstLine="560" w:firstLineChars="200"/>
        <w:rPr>
          <w:rFonts w:hAnsi="宋体" w:cs="宋体"/>
          <w:sz w:val="28"/>
          <w:szCs w:val="28"/>
        </w:rPr>
      </w:pPr>
      <w:r>
        <w:rPr>
          <w:rFonts w:hint="eastAsia" w:hAnsi="宋体" w:cs="宋体"/>
          <w:sz w:val="28"/>
          <w:szCs w:val="28"/>
        </w:rPr>
        <w:t>4、投标函</w:t>
      </w:r>
    </w:p>
    <w:p>
      <w:pPr>
        <w:pStyle w:val="18"/>
        <w:spacing w:line="360" w:lineRule="auto"/>
        <w:ind w:firstLine="560" w:firstLineChars="200"/>
        <w:rPr>
          <w:rFonts w:hAnsi="宋体" w:cs="宋体"/>
          <w:sz w:val="28"/>
          <w:szCs w:val="28"/>
        </w:rPr>
      </w:pPr>
      <w:r>
        <w:rPr>
          <w:rFonts w:hAnsi="宋体" w:cs="宋体"/>
          <w:sz w:val="28"/>
          <w:szCs w:val="28"/>
        </w:rPr>
        <w:t>5、投标报价表</w:t>
      </w:r>
    </w:p>
    <w:p>
      <w:pPr>
        <w:pStyle w:val="18"/>
        <w:spacing w:line="360" w:lineRule="auto"/>
        <w:ind w:firstLine="560" w:firstLineChars="200"/>
        <w:rPr>
          <w:rFonts w:hAnsi="宋体" w:cs="宋体"/>
          <w:sz w:val="28"/>
          <w:szCs w:val="28"/>
        </w:rPr>
      </w:pPr>
      <w:r>
        <w:rPr>
          <w:rFonts w:hAnsi="宋体" w:cs="宋体"/>
          <w:sz w:val="28"/>
          <w:szCs w:val="28"/>
        </w:rPr>
        <w:t>6、投标服务技术资料表</w:t>
      </w:r>
    </w:p>
    <w:p>
      <w:pPr>
        <w:pStyle w:val="18"/>
        <w:spacing w:line="360" w:lineRule="auto"/>
        <w:ind w:firstLine="560" w:firstLineChars="200"/>
        <w:rPr>
          <w:rFonts w:hAnsi="宋体" w:cs="宋体"/>
          <w:sz w:val="28"/>
          <w:szCs w:val="28"/>
        </w:rPr>
      </w:pPr>
      <w:r>
        <w:rPr>
          <w:rFonts w:hAnsi="宋体" w:cs="宋体"/>
          <w:sz w:val="28"/>
          <w:szCs w:val="28"/>
        </w:rPr>
        <w:t>7、商务条款偏离表</w:t>
      </w:r>
    </w:p>
    <w:p>
      <w:pPr>
        <w:pStyle w:val="18"/>
        <w:spacing w:line="360" w:lineRule="auto"/>
        <w:ind w:firstLine="560" w:firstLineChars="200"/>
        <w:rPr>
          <w:rFonts w:hAnsi="宋体" w:cs="宋体"/>
          <w:sz w:val="28"/>
          <w:szCs w:val="28"/>
        </w:rPr>
      </w:pPr>
      <w:r>
        <w:rPr>
          <w:rFonts w:hAnsi="宋体" w:cs="宋体"/>
          <w:sz w:val="28"/>
          <w:szCs w:val="28"/>
        </w:rPr>
        <w:t>8、中标供应商澄清函（如有请提供）</w:t>
      </w:r>
    </w:p>
    <w:p>
      <w:pPr>
        <w:pStyle w:val="18"/>
        <w:spacing w:line="360" w:lineRule="auto"/>
        <w:ind w:firstLine="560" w:firstLineChars="200"/>
        <w:rPr>
          <w:rFonts w:hAnsi="宋体" w:cs="宋体"/>
          <w:sz w:val="28"/>
          <w:szCs w:val="28"/>
        </w:rPr>
      </w:pPr>
      <w:r>
        <w:rPr>
          <w:rFonts w:hAnsi="宋体" w:cs="宋体"/>
          <w:sz w:val="28"/>
          <w:szCs w:val="28"/>
        </w:rPr>
        <w:t>9、其他与本合同相关的资料（如有请提供）</w:t>
      </w:r>
    </w:p>
    <w:p>
      <w:pPr>
        <w:rPr>
          <w:rFonts w:ascii="宋体" w:hAnsi="宋体" w:eastAsia="宋体"/>
          <w:b/>
          <w:sz w:val="30"/>
          <w:szCs w:val="30"/>
        </w:rPr>
      </w:pPr>
    </w:p>
    <w:p>
      <w:pPr>
        <w:spacing w:line="360" w:lineRule="auto"/>
        <w:jc w:val="center"/>
        <w:rPr>
          <w:rFonts w:ascii="宋体" w:hAnsi="宋体" w:eastAsia="宋体"/>
          <w:b/>
          <w:bCs/>
          <w:sz w:val="28"/>
        </w:rPr>
      </w:pPr>
    </w:p>
    <w:p>
      <w:pPr>
        <w:spacing w:line="360" w:lineRule="auto"/>
        <w:jc w:val="center"/>
        <w:rPr>
          <w:rFonts w:ascii="宋体" w:hAnsi="宋体" w:eastAsia="宋体"/>
          <w:b/>
          <w:bCs/>
          <w:sz w:val="28"/>
        </w:rPr>
      </w:pPr>
    </w:p>
    <w:p>
      <w:pPr>
        <w:spacing w:line="360" w:lineRule="auto"/>
        <w:jc w:val="center"/>
        <w:rPr>
          <w:rFonts w:ascii="宋体" w:hAnsi="宋体" w:eastAsia="宋体"/>
          <w:b/>
          <w:bCs/>
          <w:sz w:val="28"/>
        </w:rPr>
      </w:pPr>
    </w:p>
    <w:p>
      <w:pPr>
        <w:spacing w:line="360" w:lineRule="auto"/>
        <w:jc w:val="center"/>
        <w:rPr>
          <w:rFonts w:ascii="宋体" w:hAnsi="宋体" w:eastAsia="宋体"/>
          <w:b/>
          <w:bCs/>
          <w:sz w:val="28"/>
        </w:rPr>
      </w:pPr>
    </w:p>
    <w:p>
      <w:pPr>
        <w:spacing w:line="360" w:lineRule="auto"/>
        <w:jc w:val="center"/>
        <w:rPr>
          <w:rFonts w:ascii="宋体" w:hAnsi="宋体" w:eastAsia="宋体"/>
          <w:b/>
          <w:bCs/>
          <w:sz w:val="28"/>
        </w:rPr>
      </w:pPr>
    </w:p>
    <w:p>
      <w:pPr>
        <w:spacing w:line="360" w:lineRule="auto"/>
        <w:jc w:val="center"/>
        <w:rPr>
          <w:rFonts w:ascii="宋体" w:hAnsi="宋体" w:eastAsia="宋体"/>
          <w:b/>
          <w:bCs/>
          <w:sz w:val="28"/>
        </w:rPr>
      </w:pPr>
    </w:p>
    <w:p>
      <w:pPr>
        <w:spacing w:line="360" w:lineRule="auto"/>
        <w:jc w:val="center"/>
        <w:rPr>
          <w:rFonts w:ascii="宋体" w:hAnsi="宋体" w:eastAsia="宋体"/>
          <w:b/>
          <w:bCs/>
          <w:sz w:val="30"/>
          <w:szCs w:val="30"/>
        </w:rPr>
      </w:pPr>
      <w:r>
        <w:rPr>
          <w:rFonts w:hint="eastAsia" w:ascii="宋体" w:hAnsi="宋体" w:eastAsia="宋体"/>
          <w:b/>
          <w:sz w:val="30"/>
          <w:szCs w:val="30"/>
        </w:rPr>
        <w:t>南宁市政府采购合同书</w:t>
      </w:r>
    </w:p>
    <w:p>
      <w:pPr>
        <w:pStyle w:val="18"/>
        <w:spacing w:line="360" w:lineRule="auto"/>
        <w:rPr>
          <w:rFonts w:hAnsi="宋体" w:cs="宋体"/>
          <w:sz w:val="24"/>
          <w:szCs w:val="24"/>
        </w:rPr>
      </w:pPr>
    </w:p>
    <w:p>
      <w:pPr>
        <w:pStyle w:val="18"/>
        <w:spacing w:line="360" w:lineRule="auto"/>
        <w:ind w:left="1200" w:hanging="1200" w:hangingChars="500"/>
        <w:rPr>
          <w:rFonts w:hAnsi="宋体" w:cs="宋体"/>
          <w:sz w:val="24"/>
          <w:szCs w:val="24"/>
        </w:rPr>
      </w:pPr>
      <w:r>
        <w:rPr>
          <w:rFonts w:hAnsi="宋体" w:cs="宋体"/>
          <w:sz w:val="24"/>
          <w:szCs w:val="24"/>
        </w:rPr>
        <w:t>项目名称：</w:t>
      </w:r>
      <w:r>
        <w:rPr>
          <w:rFonts w:hint="eastAsia" w:hAnsi="宋体" w:cs="宋体"/>
          <w:sz w:val="24"/>
          <w:szCs w:val="24"/>
        </w:rPr>
        <w:t>就业创业业务系统对接资金财务系统及银行直连一体化平台建设、就业创业资金财务系统及银行直连一体化平台开发、南宁市就业服务大厅和人力资源市场线上线下排队系统建设、南宁市人力资源市场视频面试平台建设</w:t>
      </w:r>
    </w:p>
    <w:p>
      <w:pPr>
        <w:pStyle w:val="18"/>
        <w:spacing w:line="360" w:lineRule="auto"/>
        <w:ind w:left="1200" w:hanging="1200" w:hangingChars="500"/>
        <w:rPr>
          <w:rFonts w:hAnsi="宋体" w:cs="宋体"/>
          <w:sz w:val="24"/>
          <w:szCs w:val="24"/>
        </w:rPr>
      </w:pPr>
      <w:r>
        <w:rPr>
          <w:rFonts w:hAnsi="宋体" w:cs="宋体"/>
          <w:sz w:val="24"/>
          <w:szCs w:val="24"/>
        </w:rPr>
        <w:t>项目编号：</w:t>
      </w:r>
      <w:r>
        <w:rPr>
          <w:rFonts w:hint="eastAsia" w:hAnsi="宋体" w:cs="宋体"/>
          <w:sz w:val="24"/>
          <w:szCs w:val="24"/>
        </w:rPr>
        <w:t>NNZC2020-G3-990187-GXYZ</w:t>
      </w:r>
    </w:p>
    <w:p>
      <w:pPr>
        <w:pStyle w:val="18"/>
        <w:spacing w:line="360" w:lineRule="auto"/>
        <w:rPr>
          <w:rFonts w:hAnsi="宋体" w:cs="宋体"/>
          <w:sz w:val="24"/>
          <w:szCs w:val="24"/>
          <w:u w:val="single"/>
        </w:rPr>
      </w:pPr>
      <w:r>
        <w:rPr>
          <w:rFonts w:hAnsi="宋体" w:cs="宋体"/>
          <w:sz w:val="24"/>
          <w:szCs w:val="24"/>
        </w:rPr>
        <w:t>分标：</w:t>
      </w:r>
      <w:r>
        <w:rPr>
          <w:rFonts w:hint="eastAsia" w:hAnsi="宋体" w:cs="宋体"/>
          <w:sz w:val="24"/>
          <w:szCs w:val="24"/>
          <w:u w:val="single"/>
        </w:rPr>
        <w:t xml:space="preserve">A/B/C/D分标  </w:t>
      </w:r>
    </w:p>
    <w:p>
      <w:pPr>
        <w:pStyle w:val="18"/>
        <w:spacing w:line="360" w:lineRule="auto"/>
        <w:rPr>
          <w:rFonts w:hAnsi="宋体" w:cs="宋体"/>
          <w:sz w:val="24"/>
          <w:szCs w:val="24"/>
        </w:rPr>
      </w:pPr>
    </w:p>
    <w:p>
      <w:pPr>
        <w:pStyle w:val="18"/>
        <w:spacing w:line="360" w:lineRule="auto"/>
        <w:rPr>
          <w:rFonts w:hAnsi="宋体" w:cs="宋体"/>
          <w:sz w:val="24"/>
          <w:szCs w:val="24"/>
        </w:rPr>
      </w:pPr>
    </w:p>
    <w:p>
      <w:pPr>
        <w:spacing w:line="360" w:lineRule="auto"/>
        <w:rPr>
          <w:rFonts w:ascii="宋体" w:hAnsi="宋体" w:eastAsia="宋体"/>
          <w:sz w:val="24"/>
          <w:u w:val="single"/>
        </w:rPr>
      </w:pPr>
      <w:r>
        <w:rPr>
          <w:rFonts w:hint="eastAsia" w:ascii="宋体" w:hAnsi="宋体" w:eastAsia="宋体"/>
          <w:sz w:val="24"/>
        </w:rPr>
        <w:t>甲方（买方）：</w:t>
      </w:r>
      <w:r>
        <w:rPr>
          <w:rFonts w:hint="eastAsia" w:ascii="宋体" w:hAnsi="宋体" w:eastAsia="宋体"/>
          <w:sz w:val="24"/>
          <w:u w:val="single"/>
        </w:rPr>
        <w:t xml:space="preserve"> 南宁市社会保障卡管理办公室_        </w:t>
      </w:r>
    </w:p>
    <w:p>
      <w:pPr>
        <w:pStyle w:val="18"/>
        <w:spacing w:line="360" w:lineRule="auto"/>
        <w:rPr>
          <w:rFonts w:hAnsi="宋体" w:cs="宋体"/>
          <w:sz w:val="24"/>
          <w:szCs w:val="24"/>
        </w:rPr>
      </w:pPr>
      <w:r>
        <w:rPr>
          <w:rFonts w:hAnsi="宋体" w:cs="宋体"/>
          <w:sz w:val="24"/>
          <w:szCs w:val="24"/>
        </w:rPr>
        <w:t>乙方（卖方）：</w:t>
      </w:r>
      <w:r>
        <w:rPr>
          <w:rFonts w:hint="eastAsia" w:hAnsi="宋体" w:cs="宋体"/>
          <w:b/>
          <w:bCs/>
          <w:sz w:val="24"/>
          <w:szCs w:val="24"/>
          <w:u w:val="single"/>
        </w:rPr>
        <w:t>___________________________</w:t>
      </w:r>
    </w:p>
    <w:p>
      <w:pPr>
        <w:pStyle w:val="18"/>
        <w:spacing w:line="360" w:lineRule="auto"/>
        <w:rPr>
          <w:rFonts w:hAnsi="宋体" w:cs="宋体"/>
          <w:b/>
          <w:sz w:val="24"/>
          <w:szCs w:val="24"/>
        </w:rPr>
      </w:pPr>
    </w:p>
    <w:p>
      <w:pPr>
        <w:pStyle w:val="18"/>
        <w:spacing w:line="360" w:lineRule="auto"/>
        <w:ind w:firstLine="480" w:firstLineChars="200"/>
        <w:rPr>
          <w:rFonts w:hAnsi="宋体" w:cs="宋体"/>
          <w:b/>
          <w:sz w:val="24"/>
          <w:szCs w:val="24"/>
        </w:rPr>
      </w:pPr>
      <w:r>
        <w:rPr>
          <w:rFonts w:hAnsi="宋体" w:cs="宋体"/>
          <w:sz w:val="24"/>
          <w:szCs w:val="24"/>
        </w:rPr>
        <w:t>根据</w:t>
      </w:r>
      <w:r>
        <w:rPr>
          <w:rFonts w:hAnsi="宋体" w:cs="宋体"/>
          <w:sz w:val="24"/>
          <w:szCs w:val="24"/>
          <w:u w:val="single"/>
        </w:rPr>
        <w:t>2020</w:t>
      </w:r>
      <w:r>
        <w:rPr>
          <w:rFonts w:hAnsi="宋体" w:cs="宋体"/>
          <w:sz w:val="24"/>
          <w:szCs w:val="24"/>
        </w:rPr>
        <w:t>年月日南宁市政府采购项目的采购结果，甲方接受乙方对本项目的投标，甲、乙双方同意签署本合同（以下简称合同）。</w:t>
      </w:r>
    </w:p>
    <w:p>
      <w:pPr>
        <w:pStyle w:val="18"/>
        <w:spacing w:line="360" w:lineRule="auto"/>
        <w:rPr>
          <w:rFonts w:hAnsi="宋体" w:cs="宋体"/>
          <w:b/>
          <w:sz w:val="24"/>
          <w:szCs w:val="24"/>
        </w:rPr>
      </w:pPr>
    </w:p>
    <w:p>
      <w:pPr>
        <w:pStyle w:val="18"/>
        <w:spacing w:line="360" w:lineRule="auto"/>
        <w:rPr>
          <w:rFonts w:hAnsi="宋体" w:cs="宋体"/>
          <w:b/>
          <w:bCs/>
          <w:sz w:val="24"/>
          <w:szCs w:val="24"/>
        </w:rPr>
      </w:pPr>
      <w:r>
        <w:rPr>
          <w:rFonts w:hAnsi="宋体" w:cs="宋体"/>
          <w:b/>
          <w:bCs/>
          <w:sz w:val="24"/>
          <w:szCs w:val="24"/>
        </w:rPr>
        <w:t>1.  采购内容</w:t>
      </w:r>
    </w:p>
    <w:p>
      <w:pPr>
        <w:pStyle w:val="18"/>
        <w:tabs>
          <w:tab w:val="left" w:pos="5220"/>
        </w:tabs>
        <w:spacing w:line="360" w:lineRule="auto"/>
        <w:ind w:firstLine="480" w:firstLineChars="200"/>
        <w:rPr>
          <w:rFonts w:hAnsi="宋体" w:cs="宋体"/>
          <w:sz w:val="24"/>
          <w:szCs w:val="24"/>
          <w:u w:val="single"/>
        </w:rPr>
      </w:pPr>
      <w:r>
        <w:rPr>
          <w:rFonts w:hAnsi="宋体" w:cs="宋体"/>
          <w:sz w:val="24"/>
          <w:szCs w:val="24"/>
        </w:rPr>
        <w:t>1.1 服务名称：</w:t>
      </w:r>
      <w:r>
        <w:rPr>
          <w:rFonts w:hAnsi="宋体" w:cs="宋体"/>
          <w:sz w:val="24"/>
          <w:szCs w:val="24"/>
          <w:u w:val="single"/>
        </w:rPr>
        <w:t>详见合同附件中投标报价表</w:t>
      </w:r>
    </w:p>
    <w:p>
      <w:pPr>
        <w:pStyle w:val="18"/>
        <w:tabs>
          <w:tab w:val="left" w:pos="5220"/>
        </w:tabs>
        <w:spacing w:line="360" w:lineRule="auto"/>
        <w:ind w:firstLine="480" w:firstLineChars="200"/>
        <w:rPr>
          <w:rFonts w:hAnsi="宋体" w:cs="宋体"/>
          <w:sz w:val="24"/>
          <w:szCs w:val="24"/>
        </w:rPr>
      </w:pPr>
      <w:r>
        <w:rPr>
          <w:rFonts w:hAnsi="宋体" w:cs="宋体"/>
          <w:sz w:val="24"/>
          <w:szCs w:val="24"/>
        </w:rPr>
        <w:t>1.2 数量：</w:t>
      </w:r>
      <w:r>
        <w:rPr>
          <w:rFonts w:hAnsi="宋体" w:cs="宋体"/>
          <w:sz w:val="24"/>
          <w:szCs w:val="24"/>
          <w:u w:val="single"/>
        </w:rPr>
        <w:t>详见合同附件中投标报价表</w:t>
      </w:r>
    </w:p>
    <w:p>
      <w:pPr>
        <w:pStyle w:val="18"/>
        <w:tabs>
          <w:tab w:val="left" w:pos="5220"/>
        </w:tabs>
        <w:spacing w:line="360" w:lineRule="auto"/>
        <w:ind w:firstLine="480" w:firstLineChars="200"/>
        <w:rPr>
          <w:rFonts w:hAnsi="宋体" w:cs="宋体"/>
          <w:sz w:val="24"/>
          <w:szCs w:val="24"/>
        </w:rPr>
      </w:pPr>
      <w:r>
        <w:rPr>
          <w:rFonts w:hAnsi="宋体" w:cs="宋体"/>
          <w:sz w:val="24"/>
          <w:szCs w:val="24"/>
        </w:rPr>
        <w:t>1.2 服务内容：</w:t>
      </w:r>
      <w:r>
        <w:rPr>
          <w:rFonts w:hAnsi="宋体" w:cs="宋体"/>
          <w:sz w:val="24"/>
          <w:szCs w:val="24"/>
          <w:u w:val="single"/>
        </w:rPr>
        <w:t>详见合同附件中投标服务技术资料表</w:t>
      </w:r>
    </w:p>
    <w:p>
      <w:pPr>
        <w:pStyle w:val="18"/>
        <w:tabs>
          <w:tab w:val="left" w:pos="5145"/>
        </w:tabs>
        <w:spacing w:line="360" w:lineRule="auto"/>
        <w:rPr>
          <w:rFonts w:hAnsi="宋体" w:cs="宋体"/>
          <w:b/>
          <w:bCs/>
          <w:sz w:val="24"/>
          <w:szCs w:val="24"/>
        </w:rPr>
      </w:pPr>
      <w:r>
        <w:rPr>
          <w:rFonts w:hAnsi="宋体" w:cs="宋体"/>
          <w:b/>
          <w:bCs/>
          <w:sz w:val="24"/>
          <w:szCs w:val="24"/>
        </w:rPr>
        <w:t>2.  合同金额</w:t>
      </w:r>
    </w:p>
    <w:p>
      <w:pPr>
        <w:pStyle w:val="18"/>
        <w:spacing w:line="360" w:lineRule="auto"/>
        <w:ind w:firstLine="470" w:firstLineChars="196"/>
        <w:rPr>
          <w:rFonts w:hAnsi="宋体" w:cs="宋体"/>
          <w:b/>
          <w:bCs/>
          <w:sz w:val="24"/>
          <w:szCs w:val="24"/>
        </w:rPr>
      </w:pPr>
      <w:r>
        <w:rPr>
          <w:rFonts w:hAnsi="宋体" w:cs="宋体"/>
          <w:sz w:val="24"/>
          <w:szCs w:val="24"/>
        </w:rPr>
        <w:t>2.1 本合同金额为（大写）人民币</w:t>
      </w:r>
      <w:r>
        <w:rPr>
          <w:rFonts w:hAnsi="宋体" w:cs="宋体"/>
          <w:sz w:val="24"/>
          <w:szCs w:val="24"/>
          <w:u w:val="single"/>
        </w:rPr>
        <w:t xml:space="preserve">　　　　　　    </w:t>
      </w:r>
      <w:r>
        <w:rPr>
          <w:rFonts w:hAnsi="宋体" w:cs="宋体"/>
          <w:sz w:val="24"/>
          <w:szCs w:val="24"/>
        </w:rPr>
        <w:t>（￥</w:t>
      </w:r>
      <w:r>
        <w:rPr>
          <w:rFonts w:hAnsi="宋体" w:cs="宋体"/>
          <w:sz w:val="24"/>
          <w:szCs w:val="24"/>
          <w:u w:val="single"/>
        </w:rPr>
        <w:t xml:space="preserve">　　　　　　 </w:t>
      </w:r>
      <w:r>
        <w:rPr>
          <w:rFonts w:hAnsi="宋体" w:cs="宋体"/>
          <w:sz w:val="24"/>
          <w:szCs w:val="24"/>
        </w:rPr>
        <w:t>元）。（详见投标报价表）</w:t>
      </w:r>
    </w:p>
    <w:p>
      <w:pPr>
        <w:pStyle w:val="18"/>
        <w:tabs>
          <w:tab w:val="left" w:pos="5940"/>
        </w:tabs>
        <w:spacing w:line="360" w:lineRule="auto"/>
        <w:rPr>
          <w:rFonts w:hAnsi="宋体" w:cs="宋体"/>
          <w:b/>
          <w:bCs/>
          <w:sz w:val="24"/>
          <w:szCs w:val="24"/>
        </w:rPr>
      </w:pPr>
      <w:r>
        <w:rPr>
          <w:rFonts w:hAnsi="宋体" w:cs="宋体"/>
          <w:b/>
          <w:bCs/>
          <w:sz w:val="24"/>
          <w:szCs w:val="24"/>
        </w:rPr>
        <w:t>3.  提交服务成果时间和地点</w:t>
      </w:r>
    </w:p>
    <w:p>
      <w:pPr>
        <w:pStyle w:val="18"/>
        <w:tabs>
          <w:tab w:val="left" w:pos="5250"/>
          <w:tab w:val="left" w:pos="5940"/>
        </w:tabs>
        <w:spacing w:line="360" w:lineRule="auto"/>
        <w:ind w:firstLine="470" w:firstLineChars="196"/>
        <w:rPr>
          <w:rFonts w:hAnsi="宋体" w:cs="宋体"/>
          <w:b/>
          <w:bCs/>
          <w:sz w:val="24"/>
          <w:szCs w:val="24"/>
          <w:u w:val="single"/>
        </w:rPr>
      </w:pPr>
      <w:r>
        <w:rPr>
          <w:rFonts w:hAnsi="宋体" w:cs="宋体"/>
          <w:bCs/>
          <w:sz w:val="24"/>
          <w:szCs w:val="24"/>
        </w:rPr>
        <w:t xml:space="preserve">3.1 </w:t>
      </w:r>
      <w:r>
        <w:rPr>
          <w:rFonts w:hint="eastAsia" w:hAnsi="宋体" w:cs="宋体"/>
          <w:bCs/>
          <w:sz w:val="24"/>
          <w:szCs w:val="24"/>
        </w:rPr>
        <w:t>提交服务成果时间</w:t>
      </w:r>
      <w:r>
        <w:rPr>
          <w:rFonts w:hAnsi="宋体" w:cs="宋体"/>
          <w:bCs/>
          <w:sz w:val="24"/>
          <w:szCs w:val="24"/>
        </w:rPr>
        <w:t>：</w:t>
      </w:r>
      <w:r>
        <w:rPr>
          <w:rFonts w:hint="eastAsia" w:hAnsi="宋体" w:cs="宋体"/>
          <w:bCs/>
          <w:sz w:val="24"/>
          <w:szCs w:val="24"/>
          <w:u w:val="single"/>
          <w:lang w:val="en-US" w:eastAsia="zh-CN"/>
        </w:rPr>
        <w:t xml:space="preserve">           </w:t>
      </w:r>
      <w:r>
        <w:rPr>
          <w:rFonts w:hAnsi="宋体" w:cs="宋体"/>
          <w:bCs/>
          <w:sz w:val="24"/>
          <w:szCs w:val="24"/>
        </w:rPr>
        <w:t>。</w:t>
      </w:r>
    </w:p>
    <w:p>
      <w:pPr>
        <w:pStyle w:val="18"/>
        <w:tabs>
          <w:tab w:val="left" w:pos="5250"/>
          <w:tab w:val="left" w:pos="5940"/>
        </w:tabs>
        <w:spacing w:line="360" w:lineRule="auto"/>
        <w:ind w:firstLine="470" w:firstLineChars="196"/>
        <w:rPr>
          <w:rFonts w:hAnsi="宋体" w:cs="宋体"/>
          <w:bCs/>
          <w:sz w:val="24"/>
          <w:szCs w:val="24"/>
        </w:rPr>
      </w:pPr>
      <w:r>
        <w:rPr>
          <w:rFonts w:hAnsi="宋体" w:cs="宋体"/>
          <w:bCs/>
          <w:sz w:val="24"/>
          <w:szCs w:val="24"/>
        </w:rPr>
        <w:t xml:space="preserve">3.2 </w:t>
      </w:r>
      <w:r>
        <w:rPr>
          <w:rFonts w:hint="eastAsia" w:hAnsi="宋体" w:cs="宋体"/>
          <w:sz w:val="24"/>
        </w:rPr>
        <w:t>提交服务成果地点</w:t>
      </w:r>
      <w:r>
        <w:rPr>
          <w:rFonts w:hAnsi="宋体" w:cs="宋体"/>
          <w:sz w:val="24"/>
        </w:rPr>
        <w:t>（</w:t>
      </w:r>
      <w:r>
        <w:rPr>
          <w:rFonts w:hint="eastAsia" w:hAnsi="宋体" w:cs="宋体"/>
          <w:sz w:val="24"/>
        </w:rPr>
        <w:t>服务</w:t>
      </w:r>
      <w:r>
        <w:rPr>
          <w:rFonts w:hAnsi="宋体" w:cs="宋体"/>
          <w:sz w:val="24"/>
        </w:rPr>
        <w:t>地点）</w:t>
      </w:r>
      <w:r>
        <w:rPr>
          <w:rFonts w:hAnsi="宋体" w:cs="宋体"/>
          <w:bCs/>
          <w:sz w:val="24"/>
          <w:szCs w:val="24"/>
        </w:rPr>
        <w:t>：</w:t>
      </w:r>
      <w:r>
        <w:rPr>
          <w:rFonts w:hint="eastAsia" w:hAnsi="宋体" w:cs="宋体"/>
          <w:bCs/>
          <w:sz w:val="24"/>
          <w:szCs w:val="24"/>
          <w:u w:val="single"/>
          <w:lang w:val="en-US" w:eastAsia="zh-CN"/>
        </w:rPr>
        <w:t xml:space="preserve">             </w:t>
      </w:r>
      <w:r>
        <w:rPr>
          <w:rFonts w:hAnsi="宋体" w:cs="宋体"/>
          <w:bCs/>
          <w:sz w:val="24"/>
          <w:szCs w:val="24"/>
        </w:rPr>
        <w:t>。</w:t>
      </w:r>
    </w:p>
    <w:p>
      <w:pPr>
        <w:pStyle w:val="18"/>
        <w:tabs>
          <w:tab w:val="left" w:pos="5940"/>
        </w:tabs>
        <w:spacing w:line="360" w:lineRule="auto"/>
        <w:ind w:firstLine="480" w:firstLineChars="200"/>
        <w:rPr>
          <w:rFonts w:hAnsi="宋体" w:cs="宋体"/>
          <w:b/>
          <w:bCs/>
          <w:sz w:val="24"/>
          <w:szCs w:val="24"/>
        </w:rPr>
      </w:pPr>
      <w:r>
        <w:rPr>
          <w:rFonts w:hAnsi="宋体" w:cs="宋体"/>
          <w:bCs/>
          <w:sz w:val="24"/>
          <w:szCs w:val="24"/>
        </w:rPr>
        <w:t xml:space="preserve">3.3 </w:t>
      </w:r>
      <w:r>
        <w:rPr>
          <w:rFonts w:hAnsi="宋体" w:cs="宋体"/>
          <w:sz w:val="24"/>
          <w:szCs w:val="24"/>
        </w:rPr>
        <w:t>乙方必须按投标文件承诺的服务响应条款向甲方提供服务。</w:t>
      </w:r>
    </w:p>
    <w:p>
      <w:pPr>
        <w:pStyle w:val="18"/>
        <w:spacing w:line="360" w:lineRule="auto"/>
        <w:ind w:left="410" w:hanging="410" w:hangingChars="170"/>
        <w:rPr>
          <w:rFonts w:hAnsi="宋体" w:cs="宋体"/>
          <w:b/>
          <w:bCs/>
          <w:sz w:val="24"/>
          <w:szCs w:val="24"/>
        </w:rPr>
      </w:pPr>
      <w:r>
        <w:rPr>
          <w:rFonts w:hAnsi="宋体" w:cs="宋体"/>
          <w:b/>
          <w:bCs/>
          <w:sz w:val="24"/>
          <w:szCs w:val="24"/>
        </w:rPr>
        <w:t>4.  履约保证金</w:t>
      </w:r>
    </w:p>
    <w:p>
      <w:pPr>
        <w:pStyle w:val="18"/>
        <w:spacing w:line="360" w:lineRule="auto"/>
        <w:ind w:left="330" w:leftChars="150"/>
        <w:rPr>
          <w:rFonts w:hAnsi="宋体" w:cs="宋体"/>
          <w:sz w:val="24"/>
          <w:szCs w:val="24"/>
        </w:rPr>
      </w:pPr>
      <w:r>
        <w:rPr>
          <w:rFonts w:hAnsi="宋体" w:cs="宋体"/>
          <w:sz w:val="24"/>
          <w:szCs w:val="24"/>
        </w:rPr>
        <w:t>本项目不收取履约保证金</w:t>
      </w:r>
    </w:p>
    <w:p>
      <w:pPr>
        <w:pStyle w:val="18"/>
        <w:spacing w:line="360" w:lineRule="auto"/>
        <w:ind w:left="412" w:hanging="412" w:hangingChars="171"/>
        <w:rPr>
          <w:rFonts w:hAnsi="宋体" w:cs="宋体"/>
          <w:b/>
          <w:sz w:val="24"/>
          <w:szCs w:val="24"/>
        </w:rPr>
      </w:pPr>
      <w:r>
        <w:rPr>
          <w:rFonts w:hAnsi="宋体" w:cs="宋体"/>
          <w:b/>
          <w:bCs/>
          <w:sz w:val="24"/>
          <w:szCs w:val="24"/>
        </w:rPr>
        <w:t>5.  产权</w:t>
      </w:r>
    </w:p>
    <w:p>
      <w:pPr>
        <w:pStyle w:val="18"/>
        <w:spacing w:line="360" w:lineRule="auto"/>
        <w:ind w:firstLine="480" w:firstLineChars="200"/>
        <w:rPr>
          <w:rFonts w:hAnsi="宋体" w:cs="宋体"/>
          <w:b/>
          <w:sz w:val="24"/>
          <w:szCs w:val="24"/>
        </w:rPr>
      </w:pPr>
      <w:r>
        <w:rPr>
          <w:rFonts w:hAnsi="宋体" w:cs="宋体"/>
          <w:sz w:val="24"/>
          <w:szCs w:val="24"/>
        </w:rPr>
        <w:t>5.1 乙方应保证所提供的服务或其任何一部分均不会侵犯任何第三方的专利权、商标权或著作权</w:t>
      </w:r>
      <w:r>
        <w:rPr>
          <w:rFonts w:hAnsi="宋体" w:cs="宋体"/>
          <w:bCs/>
          <w:sz w:val="24"/>
          <w:szCs w:val="24"/>
        </w:rPr>
        <w:t>。</w:t>
      </w:r>
    </w:p>
    <w:p>
      <w:pPr>
        <w:pStyle w:val="18"/>
        <w:spacing w:line="360" w:lineRule="auto"/>
        <w:ind w:firstLine="480" w:firstLineChars="200"/>
        <w:rPr>
          <w:rFonts w:hAnsi="宋体" w:cs="宋体"/>
          <w:b/>
          <w:sz w:val="24"/>
          <w:szCs w:val="24"/>
        </w:rPr>
      </w:pPr>
      <w:r>
        <w:rPr>
          <w:rFonts w:hAnsi="宋体" w:cs="宋体"/>
          <w:sz w:val="24"/>
          <w:szCs w:val="24"/>
        </w:rPr>
        <w:t>5.2 乙方保证所交付服务的所有权完全属于乙方且无任何抵押、查封等产权瑕疵。如乙方所交付服务有产权瑕疵的，视为乙方违约，按照本合同第10.3项的约定处理。但在已经全部支付完合同款后才发现有产权瑕疵的，乙方除了支付违约金还应负担甲方由此产生的一切损失。</w:t>
      </w:r>
    </w:p>
    <w:p>
      <w:pPr>
        <w:pStyle w:val="18"/>
        <w:spacing w:line="360" w:lineRule="auto"/>
        <w:rPr>
          <w:rFonts w:hAnsi="宋体" w:cs="宋体"/>
          <w:b/>
          <w:sz w:val="24"/>
          <w:szCs w:val="24"/>
        </w:rPr>
      </w:pPr>
      <w:r>
        <w:rPr>
          <w:rFonts w:hAnsi="宋体" w:cs="宋体"/>
          <w:b/>
          <w:bCs/>
          <w:sz w:val="24"/>
          <w:szCs w:val="24"/>
        </w:rPr>
        <w:t>6.  技术资料</w:t>
      </w:r>
    </w:p>
    <w:p>
      <w:pPr>
        <w:pStyle w:val="18"/>
        <w:tabs>
          <w:tab w:val="left" w:pos="0"/>
        </w:tabs>
        <w:spacing w:line="360" w:lineRule="auto"/>
        <w:ind w:firstLine="480" w:firstLineChars="200"/>
        <w:rPr>
          <w:rFonts w:hAnsi="宋体" w:cs="宋体"/>
          <w:sz w:val="24"/>
          <w:szCs w:val="24"/>
        </w:rPr>
      </w:pPr>
      <w:r>
        <w:rPr>
          <w:rFonts w:hAnsi="宋体" w:cs="宋体"/>
          <w:sz w:val="24"/>
          <w:szCs w:val="24"/>
        </w:rPr>
        <w:t>6.1 甲方应向乙方提供提交服务成果所必需的有关数据、资料等。</w:t>
      </w:r>
    </w:p>
    <w:p>
      <w:pPr>
        <w:pStyle w:val="18"/>
        <w:tabs>
          <w:tab w:val="left" w:pos="0"/>
        </w:tabs>
        <w:spacing w:line="360" w:lineRule="auto"/>
        <w:ind w:firstLine="480" w:firstLineChars="200"/>
        <w:rPr>
          <w:rFonts w:hAnsi="宋体" w:cs="宋体"/>
          <w:sz w:val="24"/>
          <w:szCs w:val="24"/>
        </w:rPr>
      </w:pPr>
      <w:r>
        <w:rPr>
          <w:rFonts w:hAnsi="宋体" w:cs="宋体"/>
          <w:sz w:val="24"/>
          <w:szCs w:val="24"/>
        </w:rPr>
        <w:t>6.2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8"/>
        <w:spacing w:line="360" w:lineRule="auto"/>
        <w:rPr>
          <w:rFonts w:hAnsi="宋体" w:cs="宋体"/>
          <w:b/>
          <w:bCs/>
          <w:sz w:val="24"/>
          <w:szCs w:val="24"/>
        </w:rPr>
      </w:pPr>
      <w:r>
        <w:rPr>
          <w:rFonts w:hAnsi="宋体" w:cs="宋体"/>
          <w:b/>
          <w:bCs/>
          <w:sz w:val="24"/>
          <w:szCs w:val="24"/>
        </w:rPr>
        <w:t>7.  验收</w:t>
      </w:r>
    </w:p>
    <w:p>
      <w:pPr>
        <w:pStyle w:val="18"/>
        <w:tabs>
          <w:tab w:val="left" w:pos="0"/>
        </w:tabs>
        <w:spacing w:line="360" w:lineRule="auto"/>
        <w:ind w:firstLine="480" w:firstLineChars="200"/>
        <w:rPr>
          <w:rFonts w:hAnsi="宋体" w:cs="宋体"/>
          <w:sz w:val="24"/>
          <w:szCs w:val="24"/>
        </w:rPr>
      </w:pPr>
      <w:r>
        <w:rPr>
          <w:rFonts w:hAnsi="宋体" w:cs="宋体"/>
          <w:sz w:val="24"/>
          <w:szCs w:val="24"/>
        </w:rPr>
        <w:t>7.1 乙方应对提交的服务成果作出全面检查和整理，并列出清单，作为甲方验收和使用的技术条件依据，清单应随提交的服务成果交给甲方。</w:t>
      </w:r>
    </w:p>
    <w:p>
      <w:pPr>
        <w:pStyle w:val="18"/>
        <w:tabs>
          <w:tab w:val="left" w:pos="0"/>
        </w:tabs>
        <w:spacing w:line="360" w:lineRule="auto"/>
        <w:ind w:firstLine="480" w:firstLineChars="200"/>
        <w:rPr>
          <w:rFonts w:hAnsi="宋体" w:cs="宋体"/>
          <w:sz w:val="24"/>
          <w:szCs w:val="24"/>
        </w:rPr>
      </w:pPr>
      <w:r>
        <w:rPr>
          <w:rFonts w:hAnsi="宋体" w:cs="宋体"/>
          <w:sz w:val="24"/>
          <w:szCs w:val="24"/>
        </w:rPr>
        <w:t>7.2 乙方在指定地点提交服务成果后，甲方应在五个工作日内依据招标文件、乙方的投标文件等组织验收，验收完毕后作出书面验收报告。验收时乙方必须在现场。</w:t>
      </w:r>
    </w:p>
    <w:p>
      <w:pPr>
        <w:pStyle w:val="18"/>
        <w:tabs>
          <w:tab w:val="left" w:pos="0"/>
        </w:tabs>
        <w:spacing w:line="360" w:lineRule="auto"/>
        <w:ind w:firstLine="480" w:firstLineChars="200"/>
        <w:rPr>
          <w:rFonts w:hAnsi="宋体" w:cs="宋体"/>
          <w:sz w:val="24"/>
          <w:szCs w:val="24"/>
        </w:rPr>
      </w:pPr>
      <w:r>
        <w:rPr>
          <w:rFonts w:hAnsi="宋体" w:cs="宋体"/>
          <w:sz w:val="24"/>
          <w:szCs w:val="24"/>
        </w:rPr>
        <w:t>7.3 对复杂的服务，甲方可请国家认可的专业机构参与验收，并由其出具验收报告，相关费用由甲方承担。</w:t>
      </w:r>
    </w:p>
    <w:p>
      <w:pPr>
        <w:pStyle w:val="18"/>
        <w:spacing w:line="360" w:lineRule="auto"/>
        <w:rPr>
          <w:rFonts w:hAnsi="宋体" w:cs="宋体"/>
          <w:b/>
          <w:bCs/>
          <w:sz w:val="24"/>
          <w:szCs w:val="24"/>
        </w:rPr>
      </w:pPr>
      <w:r>
        <w:rPr>
          <w:rFonts w:hAnsi="宋体" w:cs="宋体"/>
          <w:b/>
          <w:bCs/>
          <w:sz w:val="24"/>
          <w:szCs w:val="24"/>
        </w:rPr>
        <w:t>8.  合同款支付</w:t>
      </w:r>
    </w:p>
    <w:p>
      <w:pPr>
        <w:adjustRightInd/>
        <w:snapToGrid/>
        <w:spacing w:after="0" w:line="360" w:lineRule="auto"/>
        <w:ind w:firstLine="480" w:firstLineChars="200"/>
        <w:rPr>
          <w:rFonts w:ascii="宋体" w:hAnsi="宋体" w:eastAsia="宋体"/>
          <w:kern w:val="2"/>
          <w:sz w:val="24"/>
          <w:szCs w:val="24"/>
        </w:rPr>
      </w:pPr>
      <w:r>
        <w:rPr>
          <w:rFonts w:hint="eastAsia" w:ascii="宋体" w:hAnsi="宋体" w:eastAsia="宋体"/>
          <w:bCs/>
          <w:sz w:val="24"/>
        </w:rPr>
        <w:t>8.1 付款方</w:t>
      </w:r>
      <w:r>
        <w:rPr>
          <w:rFonts w:hint="eastAsia" w:ascii="宋体" w:hAnsi="宋体" w:eastAsia="宋体"/>
          <w:sz w:val="24"/>
        </w:rPr>
        <w:t>式：</w:t>
      </w:r>
      <w:r>
        <w:rPr>
          <w:rFonts w:hint="eastAsia" w:ascii="宋体" w:hAnsi="宋体" w:eastAsia="宋体"/>
          <w:kern w:val="2"/>
          <w:sz w:val="24"/>
          <w:szCs w:val="24"/>
          <w:u w:val="single"/>
        </w:rPr>
        <w:t>本项目无预付款，</w:t>
      </w:r>
      <w:r>
        <w:rPr>
          <w:rFonts w:hint="eastAsia" w:ascii="宋体" w:hAnsi="宋体" w:eastAsia="宋体"/>
          <w:kern w:val="2"/>
          <w:sz w:val="24"/>
          <w:szCs w:val="24"/>
          <w:u w:val="single"/>
          <w:lang w:val="en-US" w:eastAsia="zh-CN"/>
        </w:rPr>
        <w:t xml:space="preserve">                     </w:t>
      </w:r>
      <w:r>
        <w:rPr>
          <w:rFonts w:hint="eastAsia" w:ascii="宋体" w:hAnsi="宋体" w:eastAsia="宋体"/>
          <w:kern w:val="2"/>
          <w:sz w:val="24"/>
          <w:szCs w:val="24"/>
        </w:rPr>
        <w:t>。</w:t>
      </w:r>
    </w:p>
    <w:p>
      <w:pPr>
        <w:pStyle w:val="18"/>
        <w:tabs>
          <w:tab w:val="left" w:pos="5145"/>
          <w:tab w:val="left" w:pos="5355"/>
          <w:tab w:val="left" w:pos="6195"/>
        </w:tabs>
        <w:spacing w:line="360" w:lineRule="auto"/>
        <w:ind w:firstLine="480" w:firstLineChars="200"/>
        <w:rPr>
          <w:rFonts w:hAnsi="宋体" w:cs="宋体"/>
          <w:sz w:val="24"/>
          <w:szCs w:val="24"/>
        </w:rPr>
      </w:pPr>
      <w:r>
        <w:rPr>
          <w:rFonts w:hAnsi="宋体" w:cs="宋体"/>
          <w:sz w:val="24"/>
          <w:szCs w:val="24"/>
        </w:rPr>
        <w:t>8.2 支付合同款时，由甲方按照合同约定向南宁市财政局提交《南宁市政府采购履约验收证明和资金支付申请表》等完整且合格的支付申请材料；南宁市财政局按财政国库直接支付程序将款项直接支付给供应商。</w:t>
      </w:r>
    </w:p>
    <w:p>
      <w:pPr>
        <w:pStyle w:val="18"/>
        <w:tabs>
          <w:tab w:val="left" w:pos="5145"/>
          <w:tab w:val="left" w:pos="5355"/>
          <w:tab w:val="left" w:pos="6195"/>
        </w:tabs>
        <w:spacing w:line="360" w:lineRule="auto"/>
        <w:ind w:firstLine="480" w:firstLineChars="200"/>
        <w:rPr>
          <w:rFonts w:hAnsi="宋体" w:cs="宋体"/>
          <w:bCs/>
          <w:sz w:val="24"/>
          <w:szCs w:val="24"/>
          <w:u w:val="single"/>
        </w:rPr>
      </w:pPr>
      <w:r>
        <w:rPr>
          <w:rFonts w:hAnsi="宋体" w:cs="宋体"/>
          <w:sz w:val="24"/>
          <w:szCs w:val="24"/>
        </w:rPr>
        <w:t>8.3 政府采购监督管理部门在处理投诉事项期间，可以视具体情况书面通知采购人暂停采购活动</w:t>
      </w:r>
      <w:r>
        <w:rPr>
          <w:rFonts w:hAnsi="宋体" w:cs="宋体"/>
          <w:bCs/>
          <w:sz w:val="24"/>
          <w:szCs w:val="24"/>
        </w:rPr>
        <w:t>，并延期支付合同款。</w:t>
      </w:r>
    </w:p>
    <w:p>
      <w:pPr>
        <w:pStyle w:val="18"/>
        <w:spacing w:line="360" w:lineRule="auto"/>
        <w:rPr>
          <w:rFonts w:hAnsi="宋体" w:cs="宋体"/>
          <w:b/>
          <w:bCs/>
          <w:sz w:val="24"/>
          <w:szCs w:val="24"/>
        </w:rPr>
      </w:pPr>
      <w:r>
        <w:rPr>
          <w:rFonts w:hAnsi="宋体" w:cs="宋体"/>
          <w:b/>
          <w:bCs/>
          <w:sz w:val="24"/>
          <w:szCs w:val="24"/>
        </w:rPr>
        <w:t>9.  售后服务要求</w:t>
      </w:r>
    </w:p>
    <w:p>
      <w:pPr>
        <w:pStyle w:val="18"/>
        <w:spacing w:line="360" w:lineRule="auto"/>
        <w:ind w:firstLine="480" w:firstLineChars="200"/>
        <w:rPr>
          <w:rFonts w:hAnsi="宋体"/>
          <w:sz w:val="24"/>
          <w:szCs w:val="24"/>
        </w:rPr>
      </w:pPr>
      <w:r>
        <w:rPr>
          <w:rFonts w:hAnsi="宋体"/>
          <w:sz w:val="24"/>
          <w:szCs w:val="24"/>
        </w:rPr>
        <w:t>9.1 乙方提供服务的质量保证期为：</w:t>
      </w:r>
      <w:r>
        <w:rPr>
          <w:rFonts w:hAnsi="宋体"/>
          <w:sz w:val="24"/>
          <w:szCs w:val="24"/>
          <w:u w:val="single"/>
        </w:rPr>
        <w:t xml:space="preserve">　　　　　　   </w:t>
      </w:r>
      <w:r>
        <w:rPr>
          <w:rFonts w:hAnsi="宋体"/>
          <w:sz w:val="24"/>
          <w:szCs w:val="24"/>
        </w:rPr>
        <w:t>（自提交服务验收合格之日起计）</w:t>
      </w:r>
    </w:p>
    <w:p>
      <w:pPr>
        <w:pStyle w:val="18"/>
        <w:spacing w:line="360" w:lineRule="auto"/>
        <w:ind w:firstLine="480" w:firstLineChars="200"/>
        <w:rPr>
          <w:rFonts w:hAnsi="宋体"/>
          <w:sz w:val="24"/>
          <w:szCs w:val="24"/>
        </w:rPr>
      </w:pPr>
      <w:r>
        <w:rPr>
          <w:rFonts w:hAnsi="宋体"/>
          <w:sz w:val="24"/>
          <w:szCs w:val="24"/>
        </w:rPr>
        <w:t>9.2 在本合同第9.1项约定的质量保证期内，乙方应对服务出现的问题负责处理解决并承担一切费用。</w:t>
      </w:r>
    </w:p>
    <w:p>
      <w:pPr>
        <w:pStyle w:val="18"/>
        <w:tabs>
          <w:tab w:val="left" w:pos="5250"/>
        </w:tabs>
        <w:spacing w:line="360" w:lineRule="auto"/>
        <w:ind w:firstLine="480" w:firstLineChars="200"/>
        <w:rPr>
          <w:rFonts w:hAnsi="宋体" w:cs="宋体"/>
          <w:sz w:val="24"/>
          <w:szCs w:val="24"/>
          <w:u w:val="single"/>
        </w:rPr>
      </w:pPr>
      <w:r>
        <w:rPr>
          <w:rFonts w:hAnsi="宋体"/>
          <w:sz w:val="24"/>
          <w:szCs w:val="24"/>
        </w:rPr>
        <w:t>9.3 其他售后服务要求：</w:t>
      </w:r>
      <w:r>
        <w:rPr>
          <w:rFonts w:hAnsi="宋体"/>
          <w:sz w:val="24"/>
          <w:szCs w:val="24"/>
          <w:u w:val="single"/>
        </w:rPr>
        <w:t>按投标文件商务条款偏离表内容执行。</w:t>
      </w:r>
    </w:p>
    <w:p>
      <w:pPr>
        <w:pStyle w:val="18"/>
        <w:spacing w:line="360" w:lineRule="auto"/>
        <w:rPr>
          <w:rFonts w:hAnsi="宋体" w:cs="宋体"/>
          <w:b/>
          <w:bCs/>
          <w:sz w:val="24"/>
          <w:szCs w:val="24"/>
        </w:rPr>
      </w:pPr>
      <w:r>
        <w:rPr>
          <w:rFonts w:hAnsi="宋体" w:cs="宋体"/>
          <w:b/>
          <w:bCs/>
          <w:sz w:val="24"/>
          <w:szCs w:val="24"/>
        </w:rPr>
        <w:t>10.  违约责任</w:t>
      </w:r>
    </w:p>
    <w:p>
      <w:pPr>
        <w:pStyle w:val="18"/>
        <w:spacing w:line="360" w:lineRule="auto"/>
        <w:ind w:firstLine="480" w:firstLineChars="200"/>
        <w:rPr>
          <w:rFonts w:hAnsi="宋体" w:cs="宋体"/>
          <w:sz w:val="24"/>
          <w:szCs w:val="24"/>
        </w:rPr>
      </w:pPr>
      <w:r>
        <w:rPr>
          <w:rFonts w:hAnsi="宋体" w:cs="宋体"/>
          <w:sz w:val="24"/>
          <w:szCs w:val="24"/>
        </w:rPr>
        <w:t>10.1 甲方无正当理由拒收服务的，甲方向乙方偿付拒收服务费总值的百分之五违约金。</w:t>
      </w:r>
    </w:p>
    <w:p>
      <w:pPr>
        <w:pStyle w:val="18"/>
        <w:spacing w:line="360" w:lineRule="auto"/>
        <w:ind w:firstLine="480" w:firstLineChars="200"/>
        <w:rPr>
          <w:rFonts w:hAnsi="宋体" w:cs="宋体"/>
          <w:sz w:val="24"/>
          <w:szCs w:val="24"/>
        </w:rPr>
      </w:pPr>
      <w:r>
        <w:rPr>
          <w:rFonts w:hAnsi="宋体" w:cs="宋体"/>
          <w:sz w:val="24"/>
          <w:szCs w:val="24"/>
        </w:rPr>
        <w:t>10.2 甲方无故逾期验收或办理合同款支付手续的，甲方应按逾期付款总额每日万分之五向乙方支付违约金。</w:t>
      </w:r>
    </w:p>
    <w:p>
      <w:pPr>
        <w:pStyle w:val="18"/>
        <w:spacing w:line="360" w:lineRule="auto"/>
        <w:ind w:firstLine="480" w:firstLineChars="200"/>
        <w:rPr>
          <w:rFonts w:hAnsi="宋体" w:cs="宋体"/>
          <w:sz w:val="24"/>
          <w:szCs w:val="24"/>
        </w:rPr>
      </w:pPr>
      <w:r>
        <w:rPr>
          <w:rFonts w:hAnsi="宋体" w:cs="宋体"/>
          <w:sz w:val="24"/>
          <w:szCs w:val="24"/>
        </w:rPr>
        <w:t>10.3 乙方逾期交付服务的，乙方应按逾期提供服务总额每日千分之六向甲方支付违约金，由甲方从待付服务费中扣除。逾期超过约定日期十个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pPr>
        <w:pStyle w:val="18"/>
        <w:spacing w:line="360" w:lineRule="auto"/>
        <w:rPr>
          <w:rFonts w:hAnsi="宋体" w:cs="宋体"/>
          <w:b/>
          <w:bCs/>
          <w:sz w:val="24"/>
          <w:szCs w:val="24"/>
        </w:rPr>
      </w:pPr>
      <w:r>
        <w:rPr>
          <w:rFonts w:hAnsi="宋体" w:cs="宋体"/>
          <w:b/>
          <w:bCs/>
          <w:sz w:val="24"/>
          <w:szCs w:val="24"/>
        </w:rPr>
        <w:t>11.  不可抗力事件处理</w:t>
      </w:r>
    </w:p>
    <w:p>
      <w:pPr>
        <w:pStyle w:val="18"/>
        <w:spacing w:line="360" w:lineRule="auto"/>
        <w:ind w:firstLine="480" w:firstLineChars="200"/>
        <w:rPr>
          <w:rFonts w:hAnsi="宋体" w:cs="宋体"/>
          <w:sz w:val="24"/>
          <w:szCs w:val="24"/>
        </w:rPr>
      </w:pPr>
      <w:r>
        <w:rPr>
          <w:rFonts w:hAnsi="宋体" w:cs="宋体"/>
          <w:sz w:val="24"/>
          <w:szCs w:val="24"/>
        </w:rPr>
        <w:t>11.1 在合同有效期内，任何一方因不可抗力事件导致不能履行合同，则合同履行期可延长，其延长期与不可抗力影响期相同。</w:t>
      </w:r>
    </w:p>
    <w:p>
      <w:pPr>
        <w:pStyle w:val="18"/>
        <w:spacing w:line="360" w:lineRule="auto"/>
        <w:ind w:firstLine="480" w:firstLineChars="200"/>
        <w:rPr>
          <w:rFonts w:hAnsi="宋体" w:cs="宋体"/>
          <w:sz w:val="24"/>
          <w:szCs w:val="24"/>
        </w:rPr>
      </w:pPr>
      <w:r>
        <w:rPr>
          <w:rFonts w:hAnsi="宋体" w:cs="宋体"/>
          <w:sz w:val="24"/>
          <w:szCs w:val="24"/>
        </w:rPr>
        <w:t>11.2 不可抗力事件发生后，应立即通知对方，并寄送有关权威机构出具的证明。</w:t>
      </w:r>
    </w:p>
    <w:p>
      <w:pPr>
        <w:pStyle w:val="18"/>
        <w:spacing w:line="360" w:lineRule="auto"/>
        <w:ind w:firstLine="480" w:firstLineChars="200"/>
        <w:rPr>
          <w:rFonts w:hAnsi="宋体" w:cs="宋体"/>
          <w:sz w:val="24"/>
          <w:szCs w:val="24"/>
        </w:rPr>
      </w:pPr>
      <w:r>
        <w:rPr>
          <w:rFonts w:hAnsi="宋体" w:cs="宋体"/>
          <w:sz w:val="24"/>
          <w:szCs w:val="24"/>
        </w:rPr>
        <w:t>11.3 不可抗力事件延续120天以上，双方应通过友好协商，确定是否继续履行合同。</w:t>
      </w:r>
    </w:p>
    <w:p>
      <w:pPr>
        <w:pStyle w:val="18"/>
        <w:spacing w:line="360" w:lineRule="auto"/>
        <w:rPr>
          <w:rFonts w:hAnsi="宋体" w:cs="宋体"/>
          <w:b/>
          <w:bCs/>
          <w:sz w:val="24"/>
          <w:szCs w:val="24"/>
        </w:rPr>
      </w:pPr>
      <w:r>
        <w:rPr>
          <w:rFonts w:hAnsi="宋体" w:cs="宋体"/>
          <w:b/>
          <w:bCs/>
          <w:sz w:val="24"/>
          <w:szCs w:val="24"/>
        </w:rPr>
        <w:t>12.  诉讼</w:t>
      </w:r>
    </w:p>
    <w:p>
      <w:pPr>
        <w:pStyle w:val="18"/>
        <w:tabs>
          <w:tab w:val="left" w:pos="0"/>
        </w:tabs>
        <w:spacing w:line="360" w:lineRule="auto"/>
        <w:ind w:firstLine="480" w:firstLineChars="200"/>
        <w:rPr>
          <w:rFonts w:hAnsi="宋体" w:cs="宋体"/>
          <w:sz w:val="24"/>
          <w:szCs w:val="24"/>
        </w:rPr>
      </w:pPr>
      <w:r>
        <w:rPr>
          <w:rFonts w:hAnsi="宋体" w:cs="宋体"/>
          <w:sz w:val="24"/>
          <w:szCs w:val="24"/>
        </w:rPr>
        <w:t>12.1 双方在执行合同中所发生的一切争议，应通过协商解决。如协商不成，可向合同签订地法院起诉，合同签订地在此约定为广西南宁市。</w:t>
      </w:r>
    </w:p>
    <w:p>
      <w:pPr>
        <w:pStyle w:val="18"/>
        <w:spacing w:line="360" w:lineRule="auto"/>
        <w:rPr>
          <w:rFonts w:hAnsi="宋体" w:cs="宋体"/>
          <w:b/>
          <w:bCs/>
          <w:sz w:val="24"/>
          <w:szCs w:val="24"/>
        </w:rPr>
      </w:pPr>
      <w:r>
        <w:rPr>
          <w:rFonts w:hAnsi="宋体" w:cs="宋体"/>
          <w:b/>
          <w:bCs/>
          <w:sz w:val="24"/>
          <w:szCs w:val="24"/>
        </w:rPr>
        <w:t>13.  合同生效及其它</w:t>
      </w:r>
    </w:p>
    <w:p>
      <w:pPr>
        <w:pStyle w:val="18"/>
        <w:spacing w:line="360" w:lineRule="auto"/>
        <w:ind w:firstLine="480" w:firstLineChars="200"/>
        <w:rPr>
          <w:rFonts w:hAnsi="宋体" w:cs="宋体"/>
          <w:sz w:val="24"/>
          <w:szCs w:val="24"/>
        </w:rPr>
      </w:pPr>
      <w:r>
        <w:rPr>
          <w:rFonts w:hAnsi="宋体" w:cs="宋体"/>
          <w:sz w:val="24"/>
          <w:szCs w:val="24"/>
        </w:rPr>
        <w:t>13.1 合同经双方法定代表人或授权委托代理人签字并加盖单位公章后生效。</w:t>
      </w:r>
    </w:p>
    <w:p>
      <w:pPr>
        <w:pStyle w:val="18"/>
        <w:spacing w:line="360" w:lineRule="auto"/>
        <w:ind w:firstLine="480" w:firstLineChars="200"/>
        <w:rPr>
          <w:rFonts w:hAnsi="宋体" w:cs="宋体"/>
          <w:sz w:val="24"/>
          <w:szCs w:val="24"/>
        </w:rPr>
      </w:pPr>
      <w:r>
        <w:rPr>
          <w:rFonts w:hAnsi="宋体" w:cs="宋体"/>
          <w:sz w:val="24"/>
          <w:szCs w:val="24"/>
        </w:rPr>
        <w:t>13.2 合同执行中涉及采购资金和采购内容修改或补充的，须经市财政部门审批，并签书面补充协议报南宁市政府采购监督管理部门备案，方可作为主合同不可分割的一部分。</w:t>
      </w:r>
    </w:p>
    <w:p>
      <w:pPr>
        <w:pStyle w:val="18"/>
        <w:spacing w:line="360" w:lineRule="auto"/>
        <w:ind w:firstLine="480" w:firstLineChars="200"/>
        <w:rPr>
          <w:rFonts w:hAnsi="宋体" w:cs="宋体"/>
          <w:sz w:val="24"/>
          <w:szCs w:val="24"/>
        </w:rPr>
      </w:pPr>
      <w:r>
        <w:rPr>
          <w:rFonts w:hAnsi="宋体" w:cs="宋体"/>
          <w:sz w:val="24"/>
          <w:szCs w:val="24"/>
        </w:rPr>
        <w:t>13.3 下述合同附件为本合同不可分割的部分并与本合同具有同等效力：</w:t>
      </w:r>
    </w:p>
    <w:p>
      <w:pPr>
        <w:pStyle w:val="18"/>
        <w:spacing w:line="360" w:lineRule="auto"/>
        <w:ind w:firstLine="480" w:firstLineChars="200"/>
        <w:rPr>
          <w:rFonts w:hAnsi="宋体" w:cs="宋体"/>
          <w:sz w:val="24"/>
          <w:szCs w:val="24"/>
        </w:rPr>
      </w:pPr>
      <w:r>
        <w:rPr>
          <w:rFonts w:hAnsi="宋体" w:cs="宋体"/>
          <w:sz w:val="24"/>
          <w:szCs w:val="24"/>
        </w:rPr>
        <w:t>（1）中标通知书；</w:t>
      </w:r>
    </w:p>
    <w:p>
      <w:pPr>
        <w:pStyle w:val="18"/>
        <w:spacing w:line="360" w:lineRule="auto"/>
        <w:ind w:firstLine="480" w:firstLineChars="200"/>
        <w:rPr>
          <w:rFonts w:hAnsi="宋体" w:cs="宋体"/>
          <w:sz w:val="24"/>
          <w:szCs w:val="24"/>
        </w:rPr>
      </w:pPr>
      <w:r>
        <w:rPr>
          <w:rFonts w:hAnsi="宋体" w:cs="宋体"/>
          <w:sz w:val="24"/>
          <w:szCs w:val="24"/>
        </w:rPr>
        <w:t>（2）招标文件服务需求一览表；</w:t>
      </w:r>
    </w:p>
    <w:p>
      <w:pPr>
        <w:pStyle w:val="18"/>
        <w:spacing w:line="360" w:lineRule="auto"/>
        <w:ind w:firstLine="480" w:firstLineChars="200"/>
        <w:rPr>
          <w:rFonts w:hAnsi="宋体" w:cs="宋体"/>
          <w:sz w:val="24"/>
          <w:szCs w:val="24"/>
        </w:rPr>
      </w:pPr>
      <w:r>
        <w:rPr>
          <w:rFonts w:hAnsi="宋体" w:cs="宋体"/>
          <w:sz w:val="24"/>
          <w:szCs w:val="24"/>
        </w:rPr>
        <w:t>（3）招标文件的澄清和修改；</w:t>
      </w:r>
    </w:p>
    <w:p>
      <w:pPr>
        <w:pStyle w:val="18"/>
        <w:spacing w:line="360" w:lineRule="auto"/>
        <w:ind w:firstLine="480" w:firstLineChars="200"/>
        <w:rPr>
          <w:rFonts w:hAnsi="宋体" w:cs="宋体"/>
          <w:sz w:val="24"/>
          <w:szCs w:val="24"/>
        </w:rPr>
      </w:pPr>
      <w:r>
        <w:rPr>
          <w:rFonts w:hAnsi="宋体" w:cs="宋体"/>
          <w:sz w:val="24"/>
          <w:szCs w:val="24"/>
        </w:rPr>
        <w:t>（4）投标函、投标报价表；</w:t>
      </w:r>
    </w:p>
    <w:p>
      <w:pPr>
        <w:pStyle w:val="18"/>
        <w:spacing w:line="360" w:lineRule="auto"/>
        <w:ind w:firstLine="480" w:firstLineChars="200"/>
        <w:rPr>
          <w:rFonts w:hAnsi="宋体" w:cs="宋体"/>
          <w:sz w:val="24"/>
          <w:szCs w:val="24"/>
        </w:rPr>
      </w:pPr>
      <w:r>
        <w:rPr>
          <w:rFonts w:hAnsi="宋体" w:cs="宋体"/>
          <w:sz w:val="24"/>
          <w:szCs w:val="24"/>
        </w:rPr>
        <w:t>（5）投标服务技术资料表、商务条款偏离表、售后服务承诺书；</w:t>
      </w:r>
    </w:p>
    <w:p>
      <w:pPr>
        <w:pStyle w:val="18"/>
        <w:spacing w:line="360" w:lineRule="auto"/>
        <w:ind w:firstLine="480" w:firstLineChars="200"/>
        <w:rPr>
          <w:rFonts w:hAnsi="宋体" w:cs="宋体"/>
          <w:sz w:val="24"/>
          <w:szCs w:val="24"/>
        </w:rPr>
      </w:pPr>
      <w:r>
        <w:rPr>
          <w:rFonts w:hAnsi="宋体" w:cs="宋体"/>
          <w:sz w:val="24"/>
          <w:szCs w:val="24"/>
        </w:rPr>
        <w:t>（6）中标供应商澄清函。</w:t>
      </w:r>
    </w:p>
    <w:p>
      <w:pPr>
        <w:pStyle w:val="18"/>
        <w:spacing w:line="360" w:lineRule="auto"/>
        <w:ind w:firstLine="480" w:firstLineChars="200"/>
        <w:rPr>
          <w:rFonts w:hAnsi="宋体" w:cs="宋体"/>
          <w:sz w:val="24"/>
          <w:szCs w:val="24"/>
        </w:rPr>
      </w:pPr>
      <w:r>
        <w:rPr>
          <w:rFonts w:hAnsi="宋体" w:cs="宋体"/>
          <w:sz w:val="24"/>
          <w:szCs w:val="24"/>
        </w:rPr>
        <w:t>13.4 本合同未尽事宜，遵照《中华人民共和国合同法》有关条文执行。</w:t>
      </w:r>
    </w:p>
    <w:p>
      <w:pPr>
        <w:pStyle w:val="18"/>
        <w:spacing w:line="360" w:lineRule="auto"/>
        <w:ind w:firstLine="480" w:firstLineChars="200"/>
        <w:rPr>
          <w:rFonts w:hAnsi="宋体" w:cs="宋体"/>
          <w:sz w:val="24"/>
          <w:szCs w:val="24"/>
        </w:rPr>
      </w:pPr>
      <w:r>
        <w:rPr>
          <w:rFonts w:hAnsi="宋体" w:cs="宋体"/>
          <w:sz w:val="24"/>
          <w:szCs w:val="24"/>
        </w:rPr>
        <w:t xml:space="preserve">13.5 </w:t>
      </w:r>
      <w:r>
        <w:rPr>
          <w:rFonts w:hAnsi="宋体" w:cs="宋体"/>
          <w:b/>
          <w:sz w:val="24"/>
        </w:rPr>
        <w:t>本合同正本一式贰份</w:t>
      </w:r>
      <w:r>
        <w:rPr>
          <w:rFonts w:hAnsi="宋体" w:cs="宋体"/>
          <w:sz w:val="24"/>
        </w:rPr>
        <w:t>，具有同等法律效力，甲乙双方各执</w:t>
      </w:r>
      <w:r>
        <w:rPr>
          <w:rFonts w:hAnsi="宋体" w:cs="宋体"/>
          <w:b/>
          <w:sz w:val="24"/>
        </w:rPr>
        <w:t>壹份</w:t>
      </w:r>
      <w:r>
        <w:rPr>
          <w:rFonts w:hAnsi="宋体" w:cs="宋体"/>
          <w:sz w:val="24"/>
        </w:rPr>
        <w:t>；</w:t>
      </w:r>
      <w:r>
        <w:rPr>
          <w:rFonts w:hAnsi="宋体" w:cs="宋体"/>
          <w:b/>
          <w:sz w:val="24"/>
        </w:rPr>
        <w:t>副本肆份</w:t>
      </w:r>
      <w:r>
        <w:rPr>
          <w:rFonts w:hAnsi="宋体" w:cs="宋体"/>
          <w:sz w:val="24"/>
        </w:rPr>
        <w:t>，甲乙双方各执</w:t>
      </w:r>
      <w:r>
        <w:rPr>
          <w:rFonts w:hAnsi="宋体" w:cs="宋体"/>
          <w:b/>
          <w:sz w:val="24"/>
        </w:rPr>
        <w:t>壹份</w:t>
      </w:r>
      <w:r>
        <w:rPr>
          <w:rFonts w:hAnsi="宋体" w:cs="宋体"/>
          <w:sz w:val="24"/>
        </w:rPr>
        <w:t>，采购代理</w:t>
      </w:r>
      <w:r>
        <w:rPr>
          <w:rFonts w:hAnsi="宋体" w:cs="宋体"/>
          <w:b/>
          <w:sz w:val="24"/>
        </w:rPr>
        <w:t>贰份</w:t>
      </w:r>
      <w:r>
        <w:rPr>
          <w:rFonts w:hAnsi="宋体" w:cs="宋体"/>
          <w:sz w:val="24"/>
        </w:rPr>
        <w:t>。自合同签订之日起</w:t>
      </w:r>
      <w:r>
        <w:rPr>
          <w:rFonts w:hAnsi="宋体" w:cs="宋体"/>
          <w:b/>
          <w:sz w:val="24"/>
        </w:rPr>
        <w:t>2个工作日内</w:t>
      </w:r>
      <w:r>
        <w:rPr>
          <w:rFonts w:hAnsi="宋体" w:cs="宋体"/>
          <w:sz w:val="24"/>
        </w:rPr>
        <w:t>由中标供应商将合同送至采购代理机构处。采购代理机构将政府采购合同在省级以上人民政府财政部门指定的媒体上公告，同时采购代理机构将政府采购合同的电子档案及相关资料上传至“南宁市财政局政府采购监督管理系统”备案。</w:t>
      </w:r>
    </w:p>
    <w:p>
      <w:pPr>
        <w:pStyle w:val="18"/>
        <w:spacing w:line="360" w:lineRule="auto"/>
        <w:ind w:firstLine="480" w:firstLineChars="200"/>
        <w:rPr>
          <w:rFonts w:hAnsi="宋体" w:cs="宋体"/>
          <w:sz w:val="24"/>
          <w:szCs w:val="24"/>
        </w:rPr>
      </w:pPr>
    </w:p>
    <w:p>
      <w:pPr>
        <w:pStyle w:val="18"/>
        <w:spacing w:line="360" w:lineRule="auto"/>
        <w:jc w:val="left"/>
        <w:rPr>
          <w:rFonts w:hAnsi="宋体" w:cs="宋体"/>
          <w:sz w:val="24"/>
          <w:szCs w:val="24"/>
          <w:u w:val="single"/>
        </w:rPr>
      </w:pPr>
      <w:r>
        <w:rPr>
          <w:rFonts w:hAnsi="宋体" w:cs="宋体"/>
          <w:sz w:val="24"/>
          <w:szCs w:val="24"/>
        </w:rPr>
        <w:t>甲方：</w:t>
      </w:r>
      <w:r>
        <w:rPr>
          <w:rFonts w:hAnsi="宋体" w:cs="宋体"/>
          <w:sz w:val="24"/>
          <w:szCs w:val="24"/>
          <w:u w:val="single"/>
        </w:rPr>
        <w:t xml:space="preserve">                                </w:t>
      </w:r>
      <w:r>
        <w:rPr>
          <w:rFonts w:hAnsi="宋体" w:cs="宋体"/>
          <w:sz w:val="24"/>
          <w:szCs w:val="24"/>
        </w:rPr>
        <w:t xml:space="preserve">    乙方：</w:t>
      </w:r>
      <w:r>
        <w:rPr>
          <w:rFonts w:hint="eastAsia" w:hAnsi="宋体" w:cs="宋体"/>
          <w:sz w:val="24"/>
          <w:szCs w:val="24"/>
        </w:rPr>
        <w:t>_______________________________</w:t>
      </w:r>
      <w:r>
        <w:rPr>
          <w:rFonts w:hAnsi="宋体" w:cs="宋体"/>
          <w:sz w:val="24"/>
          <w:szCs w:val="24"/>
          <w:u w:val="single"/>
        </w:rPr>
        <w:t xml:space="preserve">                                   </w:t>
      </w:r>
    </w:p>
    <w:p>
      <w:pPr>
        <w:pStyle w:val="18"/>
        <w:spacing w:line="360" w:lineRule="auto"/>
        <w:jc w:val="left"/>
        <w:rPr>
          <w:rFonts w:hAnsi="宋体" w:cs="宋体"/>
          <w:sz w:val="24"/>
          <w:szCs w:val="24"/>
        </w:rPr>
      </w:pPr>
      <w:r>
        <w:rPr>
          <w:rFonts w:hAnsi="宋体" w:cs="宋体"/>
          <w:sz w:val="24"/>
          <w:szCs w:val="24"/>
        </w:rPr>
        <w:t>地址：</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 xml:space="preserve">    地址：</w:t>
      </w:r>
      <w:r>
        <w:rPr>
          <w:rFonts w:hint="eastAsia" w:hAnsi="宋体" w:cs="宋体"/>
          <w:sz w:val="24"/>
          <w:szCs w:val="24"/>
        </w:rPr>
        <w:t>_______________________________</w:t>
      </w:r>
      <w:r>
        <w:rPr>
          <w:rFonts w:hAnsi="宋体" w:cs="宋体"/>
          <w:sz w:val="24"/>
          <w:szCs w:val="24"/>
          <w:u w:val="single"/>
        </w:rPr>
        <w:t xml:space="preserve">                                   </w:t>
      </w:r>
      <w:r>
        <w:rPr>
          <w:rFonts w:hAnsi="宋体" w:cs="宋体"/>
          <w:sz w:val="24"/>
          <w:szCs w:val="24"/>
        </w:rPr>
        <w:t xml:space="preserve">     </w:t>
      </w:r>
    </w:p>
    <w:p>
      <w:pPr>
        <w:pStyle w:val="18"/>
        <w:spacing w:line="360" w:lineRule="auto"/>
        <w:jc w:val="left"/>
        <w:rPr>
          <w:rFonts w:hAnsi="宋体" w:cs="宋体"/>
          <w:sz w:val="24"/>
          <w:szCs w:val="24"/>
        </w:rPr>
      </w:pPr>
      <w:r>
        <w:rPr>
          <w:rFonts w:hAnsi="宋体" w:cs="宋体"/>
          <w:sz w:val="24"/>
          <w:szCs w:val="24"/>
        </w:rPr>
        <w:t>法定代表人：</w:t>
      </w:r>
      <w:r>
        <w:rPr>
          <w:rFonts w:hAnsi="宋体" w:cs="宋体"/>
          <w:sz w:val="24"/>
          <w:szCs w:val="24"/>
          <w:u w:val="single"/>
        </w:rPr>
        <w:t xml:space="preserve">                          </w:t>
      </w:r>
      <w:r>
        <w:rPr>
          <w:rFonts w:hAnsi="宋体" w:cs="宋体"/>
          <w:sz w:val="24"/>
          <w:szCs w:val="24"/>
        </w:rPr>
        <w:t xml:space="preserve">    法定代表人：</w:t>
      </w:r>
      <w:r>
        <w:rPr>
          <w:rFonts w:hint="eastAsia" w:hAnsi="宋体" w:cs="宋体"/>
          <w:sz w:val="24"/>
          <w:szCs w:val="24"/>
        </w:rPr>
        <w:t>_________________________</w:t>
      </w:r>
      <w:r>
        <w:rPr>
          <w:rFonts w:hAnsi="宋体" w:cs="宋体"/>
          <w:sz w:val="24"/>
          <w:szCs w:val="24"/>
          <w:u w:val="single"/>
        </w:rPr>
        <w:t xml:space="preserve">                              </w:t>
      </w:r>
    </w:p>
    <w:p>
      <w:pPr>
        <w:pStyle w:val="18"/>
        <w:spacing w:line="360" w:lineRule="auto"/>
        <w:jc w:val="left"/>
        <w:rPr>
          <w:rFonts w:hAnsi="宋体" w:cs="宋体"/>
          <w:sz w:val="24"/>
          <w:szCs w:val="24"/>
        </w:rPr>
      </w:pPr>
      <w:r>
        <w:rPr>
          <w:rFonts w:hAnsi="宋体" w:cs="宋体"/>
          <w:sz w:val="24"/>
          <w:szCs w:val="24"/>
        </w:rPr>
        <w:t>委托代理人：</w:t>
      </w:r>
      <w:r>
        <w:rPr>
          <w:rFonts w:hAnsi="宋体" w:cs="宋体"/>
          <w:sz w:val="24"/>
          <w:szCs w:val="24"/>
          <w:u w:val="single"/>
        </w:rPr>
        <w:t xml:space="preserve">                          </w:t>
      </w:r>
      <w:r>
        <w:rPr>
          <w:rFonts w:hAnsi="宋体" w:cs="宋体"/>
          <w:sz w:val="24"/>
          <w:szCs w:val="24"/>
        </w:rPr>
        <w:t xml:space="preserve">    委托代理人：</w:t>
      </w:r>
      <w:r>
        <w:rPr>
          <w:rFonts w:hint="eastAsia" w:hAnsi="宋体" w:cs="宋体"/>
          <w:sz w:val="24"/>
          <w:szCs w:val="24"/>
        </w:rPr>
        <w:t>_________________________</w:t>
      </w:r>
      <w:r>
        <w:rPr>
          <w:rFonts w:hAnsi="宋体" w:cs="宋体"/>
          <w:sz w:val="24"/>
          <w:szCs w:val="24"/>
          <w:u w:val="single"/>
        </w:rPr>
        <w:t xml:space="preserve">                               </w:t>
      </w:r>
    </w:p>
    <w:p>
      <w:pPr>
        <w:pStyle w:val="18"/>
        <w:spacing w:line="360" w:lineRule="auto"/>
        <w:jc w:val="left"/>
        <w:rPr>
          <w:rFonts w:hAnsi="宋体" w:cs="宋体"/>
          <w:sz w:val="24"/>
          <w:szCs w:val="24"/>
        </w:rPr>
      </w:pPr>
      <w:r>
        <w:rPr>
          <w:rFonts w:hAnsi="宋体" w:cs="宋体"/>
          <w:sz w:val="24"/>
          <w:szCs w:val="24"/>
        </w:rPr>
        <w:t>电话：</w:t>
      </w:r>
      <w:r>
        <w:rPr>
          <w:rFonts w:hAnsi="宋体" w:cs="宋体"/>
          <w:sz w:val="24"/>
          <w:szCs w:val="24"/>
          <w:u w:val="single"/>
        </w:rPr>
        <w:t xml:space="preserve">                                </w:t>
      </w:r>
      <w:r>
        <w:rPr>
          <w:rFonts w:hAnsi="宋体" w:cs="宋体"/>
          <w:sz w:val="24"/>
          <w:szCs w:val="24"/>
        </w:rPr>
        <w:t xml:space="preserve">    电话：</w:t>
      </w:r>
      <w:r>
        <w:rPr>
          <w:rFonts w:hint="eastAsia" w:hAnsi="宋体" w:cs="宋体"/>
          <w:sz w:val="24"/>
          <w:szCs w:val="24"/>
        </w:rPr>
        <w:t>_______________________________</w:t>
      </w:r>
      <w:r>
        <w:rPr>
          <w:rFonts w:hAnsi="宋体" w:cs="宋体"/>
          <w:sz w:val="24"/>
          <w:szCs w:val="24"/>
          <w:u w:val="single"/>
        </w:rPr>
        <w:t xml:space="preserve">                                     </w:t>
      </w:r>
      <w:r>
        <w:rPr>
          <w:rFonts w:hAnsi="宋体" w:cs="宋体"/>
          <w:sz w:val="24"/>
          <w:szCs w:val="24"/>
        </w:rPr>
        <w:t xml:space="preserve">       </w:t>
      </w:r>
    </w:p>
    <w:p>
      <w:pPr>
        <w:pStyle w:val="18"/>
        <w:spacing w:line="360" w:lineRule="auto"/>
        <w:jc w:val="left"/>
        <w:rPr>
          <w:rFonts w:hAnsi="宋体" w:cs="宋体"/>
          <w:sz w:val="24"/>
          <w:szCs w:val="24"/>
        </w:rPr>
      </w:pPr>
      <w:r>
        <w:rPr>
          <w:rFonts w:hAnsi="宋体" w:cs="宋体"/>
          <w:sz w:val="24"/>
          <w:szCs w:val="24"/>
        </w:rPr>
        <w:t>传真：</w:t>
      </w:r>
      <w:r>
        <w:rPr>
          <w:rFonts w:hAnsi="宋体" w:cs="宋体"/>
          <w:sz w:val="24"/>
          <w:szCs w:val="24"/>
          <w:u w:val="single"/>
        </w:rPr>
        <w:t xml:space="preserve">                                </w:t>
      </w:r>
      <w:r>
        <w:rPr>
          <w:rFonts w:hAnsi="宋体" w:cs="宋体"/>
          <w:sz w:val="24"/>
          <w:szCs w:val="24"/>
        </w:rPr>
        <w:t xml:space="preserve">    传真：</w:t>
      </w:r>
      <w:r>
        <w:rPr>
          <w:rFonts w:hint="eastAsia" w:hAnsi="宋体" w:cs="宋体"/>
          <w:sz w:val="24"/>
          <w:szCs w:val="24"/>
        </w:rPr>
        <w:t>_______________________________</w:t>
      </w:r>
      <w:r>
        <w:rPr>
          <w:rFonts w:hAnsi="宋体" w:cs="宋体"/>
          <w:sz w:val="24"/>
          <w:szCs w:val="24"/>
          <w:u w:val="single"/>
        </w:rPr>
        <w:t xml:space="preserve">                                     </w:t>
      </w:r>
      <w:r>
        <w:rPr>
          <w:rFonts w:hAnsi="宋体" w:cs="宋体"/>
          <w:sz w:val="24"/>
          <w:szCs w:val="24"/>
        </w:rPr>
        <w:t xml:space="preserve">    </w:t>
      </w:r>
    </w:p>
    <w:p>
      <w:pPr>
        <w:pStyle w:val="18"/>
        <w:spacing w:line="360" w:lineRule="auto"/>
        <w:jc w:val="left"/>
        <w:rPr>
          <w:rFonts w:hAnsi="宋体" w:cs="宋体"/>
          <w:sz w:val="24"/>
          <w:szCs w:val="24"/>
        </w:rPr>
      </w:pPr>
      <w:r>
        <w:rPr>
          <w:rFonts w:hAnsi="宋体" w:cs="宋体"/>
          <w:sz w:val="24"/>
          <w:szCs w:val="24"/>
        </w:rPr>
        <w:t>邮政编码：</w:t>
      </w:r>
      <w:r>
        <w:rPr>
          <w:rFonts w:hAnsi="宋体" w:cs="宋体"/>
          <w:sz w:val="24"/>
          <w:szCs w:val="24"/>
          <w:u w:val="single"/>
        </w:rPr>
        <w:t xml:space="preserve">                            </w:t>
      </w:r>
      <w:r>
        <w:rPr>
          <w:rFonts w:hAnsi="宋体" w:cs="宋体"/>
          <w:sz w:val="24"/>
          <w:szCs w:val="24"/>
        </w:rPr>
        <w:t xml:space="preserve">    邮政编码：</w:t>
      </w:r>
      <w:r>
        <w:rPr>
          <w:rFonts w:hint="eastAsia" w:hAnsi="宋体" w:cs="宋体"/>
          <w:sz w:val="24"/>
          <w:szCs w:val="24"/>
        </w:rPr>
        <w:t>___________________________</w:t>
      </w:r>
      <w:r>
        <w:rPr>
          <w:rFonts w:hAnsi="宋体" w:cs="宋体"/>
          <w:sz w:val="24"/>
          <w:szCs w:val="24"/>
          <w:u w:val="single"/>
        </w:rPr>
        <w:t xml:space="preserve">                                 </w:t>
      </w:r>
    </w:p>
    <w:p>
      <w:pPr>
        <w:pStyle w:val="18"/>
        <w:spacing w:line="360" w:lineRule="auto"/>
        <w:jc w:val="left"/>
        <w:rPr>
          <w:rFonts w:hAnsi="宋体" w:cs="宋体"/>
          <w:u w:val="single"/>
        </w:rPr>
      </w:pPr>
      <w:r>
        <w:rPr>
          <w:rFonts w:hAnsi="宋体" w:cs="宋体"/>
          <w:sz w:val="24"/>
          <w:szCs w:val="24"/>
        </w:rPr>
        <w:t xml:space="preserve">                                          统一社会代码：</w:t>
      </w:r>
      <w:r>
        <w:rPr>
          <w:rFonts w:hint="eastAsia" w:hAnsi="宋体" w:cs="宋体"/>
          <w:sz w:val="24"/>
          <w:szCs w:val="24"/>
        </w:rPr>
        <w:t>_______________________</w:t>
      </w:r>
      <w:r>
        <w:rPr>
          <w:rFonts w:hAnsi="宋体" w:cs="宋体"/>
          <w:sz w:val="24"/>
          <w:szCs w:val="24"/>
          <w:u w:val="single"/>
        </w:rPr>
        <w:t xml:space="preserve">  </w:t>
      </w:r>
      <w:r>
        <w:rPr>
          <w:rFonts w:hAnsi="宋体" w:cs="宋体"/>
          <w:u w:val="single"/>
        </w:rPr>
        <w:t xml:space="preserve">                          </w:t>
      </w:r>
    </w:p>
    <w:p>
      <w:pPr>
        <w:pStyle w:val="18"/>
        <w:spacing w:line="360" w:lineRule="auto"/>
        <w:ind w:firstLine="5040" w:firstLineChars="2100"/>
        <w:jc w:val="left"/>
        <w:rPr>
          <w:rFonts w:hAnsi="宋体" w:cs="宋体"/>
          <w:sz w:val="24"/>
          <w:szCs w:val="24"/>
          <w:u w:val="single"/>
        </w:rPr>
      </w:pPr>
      <w:r>
        <w:rPr>
          <w:rFonts w:hAnsi="宋体" w:cs="宋体"/>
          <w:sz w:val="24"/>
          <w:szCs w:val="24"/>
        </w:rPr>
        <w:t>开户银行：</w:t>
      </w:r>
      <w:r>
        <w:rPr>
          <w:rFonts w:hint="eastAsia" w:hAnsi="宋体" w:cs="宋体"/>
          <w:sz w:val="24"/>
          <w:szCs w:val="24"/>
        </w:rPr>
        <w:t>___________________________</w:t>
      </w:r>
      <w:r>
        <w:rPr>
          <w:rFonts w:hAnsi="宋体" w:cs="宋体"/>
          <w:sz w:val="24"/>
          <w:szCs w:val="24"/>
          <w:u w:val="single"/>
        </w:rPr>
        <w:t xml:space="preserve">                                 </w:t>
      </w:r>
    </w:p>
    <w:p>
      <w:pPr>
        <w:pStyle w:val="18"/>
        <w:spacing w:line="360" w:lineRule="auto"/>
        <w:jc w:val="left"/>
        <w:rPr>
          <w:rFonts w:hAnsi="宋体" w:cs="宋体"/>
          <w:sz w:val="24"/>
          <w:szCs w:val="24"/>
          <w:u w:val="single"/>
        </w:rPr>
      </w:pPr>
      <w:r>
        <w:rPr>
          <w:rFonts w:hAnsi="宋体" w:cs="宋体"/>
          <w:sz w:val="24"/>
          <w:szCs w:val="24"/>
        </w:rPr>
        <w:t xml:space="preserve">                                          开户名称：</w:t>
      </w:r>
      <w:r>
        <w:rPr>
          <w:rFonts w:hint="eastAsia" w:hAnsi="宋体" w:cs="宋体"/>
          <w:sz w:val="24"/>
          <w:szCs w:val="24"/>
        </w:rPr>
        <w:t>___________________________</w:t>
      </w:r>
      <w:r>
        <w:rPr>
          <w:rFonts w:hAnsi="宋体" w:cs="宋体"/>
          <w:sz w:val="24"/>
          <w:szCs w:val="24"/>
          <w:u w:val="single"/>
        </w:rPr>
        <w:t xml:space="preserve">                                </w:t>
      </w:r>
    </w:p>
    <w:p>
      <w:pPr>
        <w:pStyle w:val="18"/>
        <w:spacing w:line="360" w:lineRule="auto"/>
        <w:jc w:val="left"/>
        <w:rPr>
          <w:rFonts w:hAnsi="宋体" w:cs="宋体"/>
          <w:sz w:val="24"/>
          <w:szCs w:val="24"/>
          <w:u w:val="single"/>
        </w:rPr>
      </w:pPr>
      <w:r>
        <w:rPr>
          <w:rFonts w:hAnsi="宋体" w:cs="宋体"/>
          <w:sz w:val="24"/>
          <w:szCs w:val="24"/>
        </w:rPr>
        <w:t xml:space="preserve">                                          银行账号：</w:t>
      </w:r>
      <w:r>
        <w:rPr>
          <w:rFonts w:hint="eastAsia" w:hAnsi="宋体" w:cs="宋体"/>
          <w:sz w:val="24"/>
          <w:szCs w:val="24"/>
        </w:rPr>
        <w:t>___________________________</w:t>
      </w:r>
      <w:r>
        <w:rPr>
          <w:rFonts w:hAnsi="宋体" w:cs="宋体"/>
          <w:sz w:val="24"/>
          <w:szCs w:val="24"/>
          <w:u w:val="single"/>
        </w:rPr>
        <w:t xml:space="preserve">                                </w:t>
      </w:r>
    </w:p>
    <w:p>
      <w:pPr>
        <w:pStyle w:val="18"/>
        <w:spacing w:line="360" w:lineRule="auto"/>
        <w:rPr>
          <w:rFonts w:hAnsi="宋体" w:cs="宋体"/>
          <w:sz w:val="24"/>
          <w:szCs w:val="24"/>
        </w:rPr>
      </w:pPr>
    </w:p>
    <w:p>
      <w:pPr>
        <w:pStyle w:val="18"/>
        <w:spacing w:line="360" w:lineRule="auto"/>
        <w:rPr>
          <w:rFonts w:hAnsi="宋体" w:cs="宋体"/>
          <w:sz w:val="24"/>
          <w:szCs w:val="24"/>
        </w:rPr>
      </w:pPr>
    </w:p>
    <w:p>
      <w:pPr>
        <w:pStyle w:val="18"/>
        <w:spacing w:line="360" w:lineRule="auto"/>
        <w:rPr>
          <w:rFonts w:hAnsi="宋体" w:cs="宋体"/>
          <w:sz w:val="24"/>
          <w:szCs w:val="24"/>
        </w:rPr>
      </w:pPr>
    </w:p>
    <w:p>
      <w:pPr>
        <w:pStyle w:val="18"/>
        <w:spacing w:line="360" w:lineRule="auto"/>
        <w:rPr>
          <w:rFonts w:hAnsi="宋体" w:cs="宋体"/>
          <w:sz w:val="24"/>
          <w:szCs w:val="24"/>
        </w:rPr>
      </w:pPr>
      <w:r>
        <w:rPr>
          <w:rFonts w:hAnsi="宋体" w:cs="宋体"/>
          <w:sz w:val="24"/>
          <w:szCs w:val="24"/>
        </w:rPr>
        <w:t xml:space="preserve">合同签订地点：广西南宁市 </w:t>
      </w:r>
    </w:p>
    <w:p>
      <w:pPr>
        <w:pStyle w:val="18"/>
        <w:spacing w:line="360" w:lineRule="auto"/>
        <w:rPr>
          <w:rFonts w:hAnsi="宋体" w:cs="宋体"/>
          <w:sz w:val="24"/>
          <w:szCs w:val="24"/>
        </w:rPr>
      </w:pPr>
      <w:r>
        <w:rPr>
          <w:rFonts w:hAnsi="宋体" w:cs="宋体"/>
          <w:sz w:val="24"/>
          <w:szCs w:val="24"/>
        </w:rPr>
        <w:t>合同签订日期：</w:t>
      </w:r>
      <w:r>
        <w:rPr>
          <w:rFonts w:hAnsi="宋体" w:cs="宋体"/>
          <w:sz w:val="24"/>
          <w:szCs w:val="24"/>
          <w:u w:val="single"/>
        </w:rPr>
        <w:t>2020</w:t>
      </w:r>
      <w:r>
        <w:rPr>
          <w:rFonts w:hAnsi="宋体" w:cs="宋体"/>
          <w:sz w:val="24"/>
          <w:szCs w:val="24"/>
          <w:u w:val="none"/>
        </w:rPr>
        <w:t>年</w:t>
      </w:r>
      <w:r>
        <w:rPr>
          <w:rFonts w:hAnsi="宋体" w:cs="宋体"/>
          <w:sz w:val="24"/>
          <w:szCs w:val="24"/>
          <w:u w:val="single"/>
        </w:rPr>
        <w:t xml:space="preserve">    </w:t>
      </w:r>
      <w:r>
        <w:rPr>
          <w:rFonts w:hAnsi="宋体" w:cs="宋体"/>
          <w:sz w:val="24"/>
          <w:szCs w:val="24"/>
        </w:rPr>
        <w:t>月</w:t>
      </w:r>
      <w:r>
        <w:rPr>
          <w:rFonts w:hAnsi="宋体" w:cs="宋体"/>
          <w:sz w:val="24"/>
          <w:szCs w:val="24"/>
          <w:u w:val="single"/>
        </w:rPr>
        <w:t xml:space="preserve">    </w:t>
      </w:r>
      <w:r>
        <w:rPr>
          <w:rFonts w:hAnsi="宋体" w:cs="宋体"/>
          <w:sz w:val="24"/>
          <w:szCs w:val="24"/>
        </w:rPr>
        <w:t>日</w:t>
      </w:r>
    </w:p>
    <w:p>
      <w:pPr>
        <w:spacing w:line="220" w:lineRule="atLeast"/>
        <w:rPr>
          <w:rFonts w:ascii="宋体" w:hAnsi="宋体" w:eastAsia="宋体"/>
        </w:rPr>
      </w:pPr>
    </w:p>
    <w:sectPr>
      <w:pgSz w:w="11906" w:h="16838"/>
      <w:pgMar w:top="998" w:right="992" w:bottom="998" w:left="992" w:header="964" w:footer="96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right"/>
      <w:rPr>
        <w:rFonts w:ascii="宋体" w:hAnsi="宋体" w:eastAsia="宋体" w:cs="Arial"/>
        <w:bCs/>
        <w:sz w:val="21"/>
        <w:szCs w:val="16"/>
        <w:u w:val="single"/>
      </w:rPr>
    </w:pPr>
    <w:r>
      <w:rPr>
        <w:rFonts w:hint="eastAsia" w:ascii="宋体" w:hAnsi="宋体" w:eastAsia="宋体" w:cs="Arial"/>
        <w:bCs/>
        <w:sz w:val="21"/>
        <w:szCs w:val="16"/>
        <w:u w:val="single"/>
      </w:rPr>
      <w:t xml:space="preserve">                                                                  广西邕政采购代理有限公司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6" w:space="0"/>
      </w:pBdr>
      <w:jc w:val="right"/>
      <w:rPr>
        <w:rFonts w:ascii="宋体" w:hAnsi="宋体" w:eastAsia="宋体"/>
        <w:color w:val="0D0D0D"/>
        <w:sz w:val="21"/>
        <w:szCs w:val="21"/>
      </w:rPr>
    </w:pPr>
    <w:r>
      <w:rPr>
        <w:rFonts w:hint="eastAsia" w:ascii="宋体" w:hAnsi="宋体" w:eastAsia="宋体"/>
        <w:color w:val="0D0D0D"/>
        <w:sz w:val="21"/>
        <w:szCs w:val="21"/>
      </w:rPr>
      <w:t>广西邕政采购代理有限公司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4D4F45"/>
    <w:multiLevelType w:val="singleLevel"/>
    <w:tmpl w:val="D14D4F45"/>
    <w:lvl w:ilvl="0" w:tentative="0">
      <w:start w:val="1"/>
      <w:numFmt w:val="decimal"/>
      <w:suff w:val="nothing"/>
      <w:lvlText w:val="%1、"/>
      <w:lvlJc w:val="left"/>
    </w:lvl>
  </w:abstractNum>
  <w:abstractNum w:abstractNumId="1">
    <w:nsid w:val="E7CCE6BE"/>
    <w:multiLevelType w:val="singleLevel"/>
    <w:tmpl w:val="E7CCE6BE"/>
    <w:lvl w:ilvl="0" w:tentative="0">
      <w:start w:val="3"/>
      <w:numFmt w:val="decimal"/>
      <w:lvlText w:val="%1."/>
      <w:lvlJc w:val="left"/>
      <w:pPr>
        <w:tabs>
          <w:tab w:val="left" w:pos="312"/>
        </w:tabs>
      </w:pPr>
    </w:lvl>
  </w:abstractNum>
  <w:abstractNum w:abstractNumId="2">
    <w:nsid w:val="F21F5903"/>
    <w:multiLevelType w:val="singleLevel"/>
    <w:tmpl w:val="F21F5903"/>
    <w:lvl w:ilvl="0" w:tentative="0">
      <w:start w:val="6"/>
      <w:numFmt w:val="chineseCounting"/>
      <w:suff w:val="nothing"/>
      <w:lvlText w:val="%1、"/>
      <w:lvlJc w:val="left"/>
      <w:rPr>
        <w:rFonts w:hint="eastAsia"/>
      </w:rPr>
    </w:lvl>
  </w:abstractNum>
  <w:abstractNum w:abstractNumId="3">
    <w:nsid w:val="00000002"/>
    <w:multiLevelType w:val="singleLevel"/>
    <w:tmpl w:val="00000002"/>
    <w:lvl w:ilvl="0" w:tentative="0">
      <w:start w:val="30"/>
      <w:numFmt w:val="decimal"/>
      <w:suff w:val="space"/>
      <w:lvlText w:val="%1."/>
      <w:lvlJc w:val="left"/>
    </w:lvl>
  </w:abstractNum>
  <w:abstractNum w:abstractNumId="4">
    <w:nsid w:val="00000004"/>
    <w:multiLevelType w:val="multilevel"/>
    <w:tmpl w:val="00000004"/>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00000005"/>
    <w:multiLevelType w:val="multilevel"/>
    <w:tmpl w:val="00000005"/>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6">
    <w:nsid w:val="00000006"/>
    <w:multiLevelType w:val="multilevel"/>
    <w:tmpl w:val="00000006"/>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00000008"/>
    <w:multiLevelType w:val="singleLevel"/>
    <w:tmpl w:val="00000008"/>
    <w:lvl w:ilvl="0" w:tentative="0">
      <w:start w:val="1"/>
      <w:numFmt w:val="chineseCounting"/>
      <w:suff w:val="nothing"/>
      <w:lvlText w:val="%1、"/>
      <w:lvlJc w:val="left"/>
    </w:lvl>
  </w:abstractNum>
  <w:abstractNum w:abstractNumId="8">
    <w:nsid w:val="00000009"/>
    <w:multiLevelType w:val="multilevel"/>
    <w:tmpl w:val="00000009"/>
    <w:lvl w:ilvl="0" w:tentative="0">
      <w:start w:val="1"/>
      <w:numFmt w:val="chineseCountingThousand"/>
      <w:suff w:val="space"/>
      <w:lvlText w:val="第%1章"/>
      <w:lvlJc w:val="left"/>
      <w:pPr>
        <w:ind w:left="0" w:firstLine="0"/>
      </w:pPr>
      <w:rPr>
        <w:rFonts w:hint="eastAsia" w:ascii="仿宋_GB2312" w:eastAsia="仿宋_GB2312"/>
        <w:b/>
        <w:i w:val="0"/>
        <w:sz w:val="44"/>
      </w:rPr>
    </w:lvl>
    <w:lvl w:ilvl="1" w:tentative="0">
      <w:start w:val="1"/>
      <w:numFmt w:val="decimal"/>
      <w:isLgl/>
      <w:suff w:val="space"/>
      <w:lvlText w:val="%1.%2"/>
      <w:lvlJc w:val="left"/>
      <w:pPr>
        <w:ind w:left="0" w:firstLine="0"/>
      </w:pPr>
      <w:rPr>
        <w:rFonts w:hint="eastAsia" w:ascii="仿宋_GB2312" w:eastAsia="仿宋_GB2312"/>
        <w:b/>
        <w:i w:val="0"/>
        <w:sz w:val="36"/>
      </w:rPr>
    </w:lvl>
    <w:lvl w:ilvl="2" w:tentative="0">
      <w:start w:val="1"/>
      <w:numFmt w:val="decimal"/>
      <w:isLgl/>
      <w:suff w:val="space"/>
      <w:lvlText w:val="%1.%2.%3"/>
      <w:lvlJc w:val="left"/>
      <w:pPr>
        <w:ind w:left="0" w:firstLine="0"/>
      </w:pPr>
      <w:rPr>
        <w:rFonts w:hint="eastAsia" w:ascii="仿宋_GB2312" w:eastAsia="仿宋_GB2312"/>
        <w:b/>
        <w:i w:val="0"/>
        <w:sz w:val="32"/>
      </w:rPr>
    </w:lvl>
    <w:lvl w:ilvl="3" w:tentative="0">
      <w:start w:val="1"/>
      <w:numFmt w:val="decimal"/>
      <w:isLgl/>
      <w:suff w:val="space"/>
      <w:lvlText w:val="%1.%2.%3.%4"/>
      <w:lvlJc w:val="left"/>
      <w:pPr>
        <w:ind w:left="0" w:firstLine="0"/>
      </w:pPr>
      <w:rPr>
        <w:rFonts w:hint="eastAsia" w:ascii="仿宋_GB2312" w:eastAsia="仿宋_GB2312"/>
        <w:b/>
        <w:i w:val="0"/>
        <w:sz w:val="30"/>
      </w:rPr>
    </w:lvl>
    <w:lvl w:ilvl="4" w:tentative="0">
      <w:start w:val="1"/>
      <w:numFmt w:val="decimal"/>
      <w:pStyle w:val="7"/>
      <w:isLgl/>
      <w:suff w:val="space"/>
      <w:lvlText w:val="%1.%2.%3.%4.%5"/>
      <w:lvlJc w:val="left"/>
      <w:pPr>
        <w:ind w:left="587" w:firstLine="0"/>
      </w:pPr>
      <w:rPr>
        <w:rFonts w:hint="eastAsia" w:ascii="仿宋_GB2312" w:eastAsia="仿宋_GB2312"/>
        <w:b/>
        <w:i w:val="0"/>
        <w:sz w:val="28"/>
      </w:rPr>
    </w:lvl>
    <w:lvl w:ilvl="5" w:tentative="0">
      <w:start w:val="1"/>
      <w:numFmt w:val="decimal"/>
      <w:isLgl/>
      <w:suff w:val="space"/>
      <w:lvlText w:val="%1.%2.%3.%4.%5.%6"/>
      <w:lvlJc w:val="left"/>
      <w:pPr>
        <w:ind w:left="0" w:firstLine="0"/>
      </w:pPr>
      <w:rPr>
        <w:rFonts w:hint="eastAsia" w:ascii="仿宋_GB2312" w:eastAsia="仿宋_GB2312"/>
        <w:b/>
        <w:i w:val="0"/>
        <w:sz w:val="28"/>
      </w:rPr>
    </w:lvl>
    <w:lvl w:ilvl="6" w:tentative="0">
      <w:start w:val="1"/>
      <w:numFmt w:val="decimal"/>
      <w:isLgl/>
      <w:suff w:val="space"/>
      <w:lvlText w:val="%1.%2.%3.%4.%5.%6.%7"/>
      <w:lvlJc w:val="left"/>
      <w:pPr>
        <w:ind w:left="0" w:firstLine="0"/>
      </w:pPr>
      <w:rPr>
        <w:rFonts w:hint="eastAsia" w:ascii="仿宋_GB2312" w:eastAsia="仿宋_GB2312"/>
        <w:b/>
        <w:i w:val="0"/>
        <w:sz w:val="28"/>
      </w:rPr>
    </w:lvl>
    <w:lvl w:ilvl="7" w:tentative="0">
      <w:start w:val="1"/>
      <w:numFmt w:val="decimal"/>
      <w:isLgl/>
      <w:suff w:val="space"/>
      <w:lvlText w:val="%1.%2.%3.%4.%5.%6.%7.%8"/>
      <w:lvlJc w:val="left"/>
      <w:pPr>
        <w:ind w:left="0" w:firstLine="0"/>
      </w:pPr>
      <w:rPr>
        <w:rFonts w:hint="eastAsia" w:ascii="仿宋_GB2312" w:eastAsia="仿宋_GB2312"/>
        <w:b/>
        <w:i w:val="0"/>
        <w:sz w:val="28"/>
      </w:rPr>
    </w:lvl>
    <w:lvl w:ilvl="8" w:tentative="0">
      <w:start w:val="1"/>
      <w:numFmt w:val="decimal"/>
      <w:lvlText w:val="%1.%2.%3.%4.%5.%6.%7.%8.%9"/>
      <w:lvlJc w:val="left"/>
      <w:pPr>
        <w:ind w:left="5102" w:hanging="1700"/>
      </w:pPr>
      <w:rPr>
        <w:rFonts w:hint="eastAsia"/>
      </w:rPr>
    </w:lvl>
  </w:abstractNum>
  <w:abstractNum w:abstractNumId="9">
    <w:nsid w:val="412D228C"/>
    <w:multiLevelType w:val="multilevel"/>
    <w:tmpl w:val="412D228C"/>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8"/>
  </w:num>
  <w:num w:numId="2">
    <w:abstractNumId w:val="5"/>
  </w:num>
  <w:num w:numId="3">
    <w:abstractNumId w:val="2"/>
  </w:num>
  <w:num w:numId="4">
    <w:abstractNumId w:val="1"/>
  </w:num>
  <w:num w:numId="5">
    <w:abstractNumId w:val="9"/>
  </w:num>
  <w:num w:numId="6">
    <w:abstractNumId w:val="3"/>
  </w:num>
  <w:num w:numId="7">
    <w:abstractNumId w:val="7"/>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dit="readOnly" w:enforcement="1" w:cryptProviderType="rsaFull" w:cryptAlgorithmClass="hash" w:cryptAlgorithmType="typeAny" w:cryptAlgorithmSid="4" w:cryptSpinCount="0" w:hash="oAxV5FF0ibtwJdBuspkhB4IUvzY=" w:salt="fBi4zttFwI+PQky79/CRyg=="/>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B37CA3"/>
    <w:rsid w:val="00003034"/>
    <w:rsid w:val="00034268"/>
    <w:rsid w:val="000408E2"/>
    <w:rsid w:val="00054EB5"/>
    <w:rsid w:val="00066411"/>
    <w:rsid w:val="000A0413"/>
    <w:rsid w:val="000C1B7B"/>
    <w:rsid w:val="000D5C13"/>
    <w:rsid w:val="000F1675"/>
    <w:rsid w:val="00111C16"/>
    <w:rsid w:val="00112770"/>
    <w:rsid w:val="001527D0"/>
    <w:rsid w:val="001D2773"/>
    <w:rsid w:val="001F490B"/>
    <w:rsid w:val="001F585B"/>
    <w:rsid w:val="00202BC6"/>
    <w:rsid w:val="00221B5F"/>
    <w:rsid w:val="00222A57"/>
    <w:rsid w:val="00246131"/>
    <w:rsid w:val="002A245A"/>
    <w:rsid w:val="002A5471"/>
    <w:rsid w:val="002C04D2"/>
    <w:rsid w:val="002F23AA"/>
    <w:rsid w:val="002F4CFF"/>
    <w:rsid w:val="00302FDF"/>
    <w:rsid w:val="00347A25"/>
    <w:rsid w:val="00366A4A"/>
    <w:rsid w:val="00374F76"/>
    <w:rsid w:val="00383BF6"/>
    <w:rsid w:val="00395231"/>
    <w:rsid w:val="003E1CAF"/>
    <w:rsid w:val="003E285F"/>
    <w:rsid w:val="00433B42"/>
    <w:rsid w:val="00450A4E"/>
    <w:rsid w:val="00452E0B"/>
    <w:rsid w:val="00463C97"/>
    <w:rsid w:val="00474EE7"/>
    <w:rsid w:val="004C09F9"/>
    <w:rsid w:val="004C4915"/>
    <w:rsid w:val="004E5A84"/>
    <w:rsid w:val="00506A92"/>
    <w:rsid w:val="00545877"/>
    <w:rsid w:val="00547DBF"/>
    <w:rsid w:val="00563541"/>
    <w:rsid w:val="0056734A"/>
    <w:rsid w:val="00571D77"/>
    <w:rsid w:val="006239CD"/>
    <w:rsid w:val="00626F2D"/>
    <w:rsid w:val="00680501"/>
    <w:rsid w:val="00707FEF"/>
    <w:rsid w:val="00737FB9"/>
    <w:rsid w:val="007444A6"/>
    <w:rsid w:val="007628C0"/>
    <w:rsid w:val="00764893"/>
    <w:rsid w:val="00775685"/>
    <w:rsid w:val="007758A3"/>
    <w:rsid w:val="007F04A2"/>
    <w:rsid w:val="00817D9E"/>
    <w:rsid w:val="008779EB"/>
    <w:rsid w:val="00886DAE"/>
    <w:rsid w:val="008B7328"/>
    <w:rsid w:val="008C36BD"/>
    <w:rsid w:val="009746D3"/>
    <w:rsid w:val="009914CF"/>
    <w:rsid w:val="009B383C"/>
    <w:rsid w:val="009C6CF5"/>
    <w:rsid w:val="009C7469"/>
    <w:rsid w:val="009E4BBD"/>
    <w:rsid w:val="009E7DF0"/>
    <w:rsid w:val="00A6162B"/>
    <w:rsid w:val="00B37CA3"/>
    <w:rsid w:val="00B62074"/>
    <w:rsid w:val="00B727D1"/>
    <w:rsid w:val="00B917B9"/>
    <w:rsid w:val="00BC558D"/>
    <w:rsid w:val="00BC5650"/>
    <w:rsid w:val="00BD7239"/>
    <w:rsid w:val="00BE05C2"/>
    <w:rsid w:val="00BE2AFD"/>
    <w:rsid w:val="00BE4E20"/>
    <w:rsid w:val="00C02938"/>
    <w:rsid w:val="00C20C90"/>
    <w:rsid w:val="00C71FF2"/>
    <w:rsid w:val="00C91065"/>
    <w:rsid w:val="00CB5AD0"/>
    <w:rsid w:val="00CC05CC"/>
    <w:rsid w:val="00CC6EF9"/>
    <w:rsid w:val="00CF6691"/>
    <w:rsid w:val="00D048C9"/>
    <w:rsid w:val="00D34CC2"/>
    <w:rsid w:val="00D5016C"/>
    <w:rsid w:val="00DD1F5C"/>
    <w:rsid w:val="00E07A7D"/>
    <w:rsid w:val="00E15697"/>
    <w:rsid w:val="00E15EAC"/>
    <w:rsid w:val="00E32E92"/>
    <w:rsid w:val="00E8738A"/>
    <w:rsid w:val="00E911F8"/>
    <w:rsid w:val="00EA55AB"/>
    <w:rsid w:val="00EF6BAD"/>
    <w:rsid w:val="00F25BC9"/>
    <w:rsid w:val="00F86955"/>
    <w:rsid w:val="00F933BB"/>
    <w:rsid w:val="00FF2E38"/>
    <w:rsid w:val="00FF6F0D"/>
    <w:rsid w:val="01587987"/>
    <w:rsid w:val="02100FA6"/>
    <w:rsid w:val="025A3944"/>
    <w:rsid w:val="03F625F1"/>
    <w:rsid w:val="045916FC"/>
    <w:rsid w:val="04EB4EDA"/>
    <w:rsid w:val="052432F2"/>
    <w:rsid w:val="06AC5F4F"/>
    <w:rsid w:val="07011036"/>
    <w:rsid w:val="074C7936"/>
    <w:rsid w:val="07517E23"/>
    <w:rsid w:val="075D1783"/>
    <w:rsid w:val="07B1778E"/>
    <w:rsid w:val="07BC52E9"/>
    <w:rsid w:val="07FB1F18"/>
    <w:rsid w:val="08034F8C"/>
    <w:rsid w:val="08C02260"/>
    <w:rsid w:val="096568BD"/>
    <w:rsid w:val="09E05492"/>
    <w:rsid w:val="0A3E481C"/>
    <w:rsid w:val="0AD92CA9"/>
    <w:rsid w:val="0C385E3A"/>
    <w:rsid w:val="0D4D3A45"/>
    <w:rsid w:val="0D916F49"/>
    <w:rsid w:val="0E215DE4"/>
    <w:rsid w:val="0E3F48AA"/>
    <w:rsid w:val="0E417DB4"/>
    <w:rsid w:val="0EEF52B3"/>
    <w:rsid w:val="0EF04506"/>
    <w:rsid w:val="10423267"/>
    <w:rsid w:val="111B63C0"/>
    <w:rsid w:val="111C6FA4"/>
    <w:rsid w:val="113B107D"/>
    <w:rsid w:val="121E5EB3"/>
    <w:rsid w:val="122F648E"/>
    <w:rsid w:val="124949E7"/>
    <w:rsid w:val="12A71A34"/>
    <w:rsid w:val="13923F05"/>
    <w:rsid w:val="176158DD"/>
    <w:rsid w:val="17D75BF1"/>
    <w:rsid w:val="17DE2634"/>
    <w:rsid w:val="18C4389D"/>
    <w:rsid w:val="1A6757A2"/>
    <w:rsid w:val="1B832C14"/>
    <w:rsid w:val="1C5A60E8"/>
    <w:rsid w:val="1CF13DA1"/>
    <w:rsid w:val="1DE43E12"/>
    <w:rsid w:val="1E207CB6"/>
    <w:rsid w:val="1E2F2049"/>
    <w:rsid w:val="1E311674"/>
    <w:rsid w:val="1E91258C"/>
    <w:rsid w:val="1EC103F5"/>
    <w:rsid w:val="2035411F"/>
    <w:rsid w:val="211214A1"/>
    <w:rsid w:val="21D66591"/>
    <w:rsid w:val="220C01CD"/>
    <w:rsid w:val="2246200A"/>
    <w:rsid w:val="224854F6"/>
    <w:rsid w:val="22721A95"/>
    <w:rsid w:val="23083B19"/>
    <w:rsid w:val="23765F85"/>
    <w:rsid w:val="24770D63"/>
    <w:rsid w:val="24CE07E6"/>
    <w:rsid w:val="255011DB"/>
    <w:rsid w:val="263F28A4"/>
    <w:rsid w:val="26A92368"/>
    <w:rsid w:val="26B671A3"/>
    <w:rsid w:val="2724370D"/>
    <w:rsid w:val="28BD3EB9"/>
    <w:rsid w:val="29D7082C"/>
    <w:rsid w:val="2A581D81"/>
    <w:rsid w:val="2B36276B"/>
    <w:rsid w:val="2B5345B9"/>
    <w:rsid w:val="2BD26114"/>
    <w:rsid w:val="2BF208CC"/>
    <w:rsid w:val="2C6B7684"/>
    <w:rsid w:val="2C8B1A3F"/>
    <w:rsid w:val="2CED1C05"/>
    <w:rsid w:val="2CFD27FA"/>
    <w:rsid w:val="2E083D88"/>
    <w:rsid w:val="2FBD77F4"/>
    <w:rsid w:val="2FE2547B"/>
    <w:rsid w:val="30A4719C"/>
    <w:rsid w:val="30F34DD7"/>
    <w:rsid w:val="32F17C35"/>
    <w:rsid w:val="33033819"/>
    <w:rsid w:val="33D075DE"/>
    <w:rsid w:val="33DB3456"/>
    <w:rsid w:val="344129D6"/>
    <w:rsid w:val="34537CA7"/>
    <w:rsid w:val="347C19A8"/>
    <w:rsid w:val="354C3301"/>
    <w:rsid w:val="355418A8"/>
    <w:rsid w:val="35B45501"/>
    <w:rsid w:val="364C6145"/>
    <w:rsid w:val="36925AE2"/>
    <w:rsid w:val="36E7496A"/>
    <w:rsid w:val="37544066"/>
    <w:rsid w:val="3797169A"/>
    <w:rsid w:val="379A3444"/>
    <w:rsid w:val="37D77A82"/>
    <w:rsid w:val="38610536"/>
    <w:rsid w:val="3A0A5EBE"/>
    <w:rsid w:val="3A0B131D"/>
    <w:rsid w:val="3A327F8A"/>
    <w:rsid w:val="3B25019B"/>
    <w:rsid w:val="3B9751CF"/>
    <w:rsid w:val="3C98470D"/>
    <w:rsid w:val="3CBB3668"/>
    <w:rsid w:val="3CD9312B"/>
    <w:rsid w:val="3DF82247"/>
    <w:rsid w:val="3EEB1932"/>
    <w:rsid w:val="3F0F6207"/>
    <w:rsid w:val="3F16585D"/>
    <w:rsid w:val="3F46696A"/>
    <w:rsid w:val="3F6C77C9"/>
    <w:rsid w:val="3FCB69F5"/>
    <w:rsid w:val="400276FF"/>
    <w:rsid w:val="4029387E"/>
    <w:rsid w:val="407D52F6"/>
    <w:rsid w:val="40B362D9"/>
    <w:rsid w:val="40F76E11"/>
    <w:rsid w:val="411D6462"/>
    <w:rsid w:val="42013EC9"/>
    <w:rsid w:val="4231047C"/>
    <w:rsid w:val="426C7C9E"/>
    <w:rsid w:val="42845038"/>
    <w:rsid w:val="44556220"/>
    <w:rsid w:val="4490013D"/>
    <w:rsid w:val="44E342AF"/>
    <w:rsid w:val="46D15BE9"/>
    <w:rsid w:val="472406D0"/>
    <w:rsid w:val="47C97BD0"/>
    <w:rsid w:val="488C6FC6"/>
    <w:rsid w:val="48C80863"/>
    <w:rsid w:val="498B6EE0"/>
    <w:rsid w:val="49F0244D"/>
    <w:rsid w:val="4C445B13"/>
    <w:rsid w:val="4C5574AC"/>
    <w:rsid w:val="4C7561CE"/>
    <w:rsid w:val="4CD50C23"/>
    <w:rsid w:val="4DA263E3"/>
    <w:rsid w:val="4E2C7057"/>
    <w:rsid w:val="4E36073D"/>
    <w:rsid w:val="4F661C87"/>
    <w:rsid w:val="512E2C36"/>
    <w:rsid w:val="517200B3"/>
    <w:rsid w:val="538D1BE4"/>
    <w:rsid w:val="54815E90"/>
    <w:rsid w:val="54FB3E22"/>
    <w:rsid w:val="55291155"/>
    <w:rsid w:val="571E2B99"/>
    <w:rsid w:val="576359EE"/>
    <w:rsid w:val="57FB662A"/>
    <w:rsid w:val="5823390A"/>
    <w:rsid w:val="58565F6B"/>
    <w:rsid w:val="58674C0A"/>
    <w:rsid w:val="591938D7"/>
    <w:rsid w:val="5A625E14"/>
    <w:rsid w:val="5AD95F80"/>
    <w:rsid w:val="5B70469F"/>
    <w:rsid w:val="5B750F67"/>
    <w:rsid w:val="5BEB6C84"/>
    <w:rsid w:val="5C5970D0"/>
    <w:rsid w:val="5D05657D"/>
    <w:rsid w:val="5DE35F96"/>
    <w:rsid w:val="5EE12A9C"/>
    <w:rsid w:val="5EEA2503"/>
    <w:rsid w:val="5FCD1F68"/>
    <w:rsid w:val="612A3693"/>
    <w:rsid w:val="62AC6585"/>
    <w:rsid w:val="633163C4"/>
    <w:rsid w:val="633C3459"/>
    <w:rsid w:val="635F47D8"/>
    <w:rsid w:val="63770978"/>
    <w:rsid w:val="64A15783"/>
    <w:rsid w:val="65541DA8"/>
    <w:rsid w:val="65792D11"/>
    <w:rsid w:val="6658254B"/>
    <w:rsid w:val="665B32AA"/>
    <w:rsid w:val="66AF3D84"/>
    <w:rsid w:val="67847BA5"/>
    <w:rsid w:val="69392693"/>
    <w:rsid w:val="6A5A5B7C"/>
    <w:rsid w:val="6A74529E"/>
    <w:rsid w:val="6A9E56E2"/>
    <w:rsid w:val="6B006AC9"/>
    <w:rsid w:val="6B691F55"/>
    <w:rsid w:val="6C6F11CE"/>
    <w:rsid w:val="6CE21BF1"/>
    <w:rsid w:val="6D5C4A68"/>
    <w:rsid w:val="6DB966F8"/>
    <w:rsid w:val="6DD63BE3"/>
    <w:rsid w:val="6E9C2730"/>
    <w:rsid w:val="6EF63572"/>
    <w:rsid w:val="6F304CB7"/>
    <w:rsid w:val="6F3832A2"/>
    <w:rsid w:val="6F742C3B"/>
    <w:rsid w:val="71183885"/>
    <w:rsid w:val="727F6A05"/>
    <w:rsid w:val="74B426FC"/>
    <w:rsid w:val="7516446B"/>
    <w:rsid w:val="77395102"/>
    <w:rsid w:val="775F41A6"/>
    <w:rsid w:val="776868FD"/>
    <w:rsid w:val="78311562"/>
    <w:rsid w:val="790E2C45"/>
    <w:rsid w:val="79346368"/>
    <w:rsid w:val="7A382C83"/>
    <w:rsid w:val="7C59757A"/>
    <w:rsid w:val="7E7958EE"/>
    <w:rsid w:val="7F695DC1"/>
    <w:rsid w:val="7F9E4DB1"/>
    <w:rsid w:val="7FDC00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宋体"/>
      <w:sz w:val="22"/>
      <w:szCs w:val="22"/>
      <w:lang w:val="en-US" w:eastAsia="zh-CN" w:bidi="ar-SA"/>
    </w:rPr>
  </w:style>
  <w:style w:type="paragraph" w:styleId="3">
    <w:name w:val="heading 1"/>
    <w:basedOn w:val="1"/>
    <w:next w:val="1"/>
    <w:qFormat/>
    <w:uiPriority w:val="9"/>
    <w:pPr>
      <w:spacing w:beforeAutospacing="1" w:after="0" w:afterAutospacing="1"/>
      <w:outlineLvl w:val="0"/>
    </w:pPr>
    <w:rPr>
      <w:rFonts w:hint="eastAsia" w:ascii="宋体" w:hAnsi="宋体" w:eastAsia="宋体" w:cs="Times New Roman"/>
      <w:b/>
      <w:kern w:val="44"/>
      <w:sz w:val="48"/>
      <w:szCs w:val="48"/>
    </w:rPr>
  </w:style>
  <w:style w:type="paragraph" w:styleId="4">
    <w:name w:val="heading 2"/>
    <w:basedOn w:val="1"/>
    <w:next w:val="1"/>
    <w:link w:val="40"/>
    <w:qFormat/>
    <w:uiPriority w:val="9"/>
    <w:pPr>
      <w:keepNext/>
      <w:keepLines/>
      <w:widowControl w:val="0"/>
      <w:adjustRightInd/>
      <w:snapToGrid/>
      <w:spacing w:before="260" w:after="260" w:line="377" w:lineRule="auto"/>
      <w:jc w:val="center"/>
      <w:outlineLvl w:val="1"/>
    </w:pPr>
    <w:rPr>
      <w:rFonts w:ascii="Cambria" w:hAnsi="Cambria" w:eastAsia="宋体" w:cs="Times New Roman"/>
      <w:b/>
      <w:bCs/>
      <w:sz w:val="28"/>
      <w:szCs w:val="32"/>
    </w:rPr>
  </w:style>
  <w:style w:type="paragraph" w:styleId="5">
    <w:name w:val="heading 3"/>
    <w:basedOn w:val="1"/>
    <w:next w:val="1"/>
    <w:link w:val="41"/>
    <w:qFormat/>
    <w:uiPriority w:val="0"/>
    <w:pPr>
      <w:widowControl w:val="0"/>
      <w:adjustRightInd/>
      <w:snapToGrid/>
      <w:spacing w:before="120" w:after="120" w:line="360" w:lineRule="auto"/>
      <w:jc w:val="both"/>
      <w:outlineLvl w:val="2"/>
    </w:pPr>
    <w:rPr>
      <w:rFonts w:ascii="宋体" w:hAnsi="宋体" w:eastAsia="宋体" w:cs="Times New Roman"/>
      <w:b/>
      <w:bCs/>
      <w:kern w:val="2"/>
      <w:sz w:val="28"/>
      <w:szCs w:val="32"/>
    </w:rPr>
  </w:style>
  <w:style w:type="paragraph" w:styleId="6">
    <w:name w:val="heading 4"/>
    <w:basedOn w:val="1"/>
    <w:next w:val="1"/>
    <w:link w:val="42"/>
    <w:qFormat/>
    <w:uiPriority w:val="0"/>
    <w:pPr>
      <w:widowControl w:val="0"/>
      <w:tabs>
        <w:tab w:val="left" w:pos="2155"/>
      </w:tabs>
      <w:snapToGrid/>
      <w:spacing w:before="120" w:after="0" w:line="360" w:lineRule="auto"/>
      <w:ind w:left="2155" w:hanging="1078"/>
      <w:jc w:val="both"/>
      <w:textAlignment w:val="baseline"/>
      <w:outlineLvl w:val="3"/>
    </w:pPr>
    <w:rPr>
      <w:rFonts w:ascii="Arial" w:hAnsi="Calibri" w:eastAsia="黑体" w:cs="Times New Roman"/>
      <w:sz w:val="28"/>
      <w:szCs w:val="20"/>
    </w:rPr>
  </w:style>
  <w:style w:type="paragraph" w:styleId="7">
    <w:name w:val="heading 5"/>
    <w:next w:val="1"/>
    <w:link w:val="43"/>
    <w:qFormat/>
    <w:uiPriority w:val="0"/>
    <w:pPr>
      <w:keepNext/>
      <w:keepLines/>
      <w:numPr>
        <w:ilvl w:val="4"/>
        <w:numId w:val="1"/>
      </w:numPr>
      <w:spacing w:before="120" w:after="120"/>
      <w:outlineLvl w:val="4"/>
    </w:pPr>
    <w:rPr>
      <w:rFonts w:ascii="仿宋_GB2312" w:hAnsi="Calibri" w:eastAsia="仿宋_GB2312" w:cs="Times New Roman"/>
      <w:b/>
      <w:bCs/>
      <w:kern w:val="2"/>
      <w:sz w:val="28"/>
      <w:szCs w:val="28"/>
      <w:lang w:val="en-US" w:eastAsia="zh-CN" w:bidi="ar-SA"/>
    </w:rPr>
  </w:style>
  <w:style w:type="paragraph" w:styleId="8">
    <w:name w:val="heading 6"/>
    <w:basedOn w:val="1"/>
    <w:next w:val="1"/>
    <w:link w:val="44"/>
    <w:qFormat/>
    <w:uiPriority w:val="0"/>
    <w:pPr>
      <w:keepNext/>
      <w:keepLines/>
      <w:widowControl w:val="0"/>
      <w:numPr>
        <w:ilvl w:val="5"/>
        <w:numId w:val="2"/>
      </w:numPr>
      <w:adjustRightInd/>
      <w:snapToGrid/>
      <w:spacing w:before="240" w:after="64" w:line="320" w:lineRule="auto"/>
      <w:jc w:val="both"/>
      <w:outlineLvl w:val="5"/>
    </w:pPr>
    <w:rPr>
      <w:rFonts w:ascii="Arial" w:hAnsi="Arial" w:eastAsia="黑体" w:cs="Times New Roman"/>
      <w:b/>
      <w:kern w:val="2"/>
      <w:sz w:val="24"/>
      <w:szCs w:val="24"/>
    </w:rPr>
  </w:style>
  <w:style w:type="paragraph" w:styleId="9">
    <w:name w:val="heading 9"/>
    <w:basedOn w:val="1"/>
    <w:next w:val="1"/>
    <w:link w:val="47"/>
    <w:qFormat/>
    <w:uiPriority w:val="0"/>
    <w:pPr>
      <w:keepNext/>
      <w:keepLines/>
      <w:widowControl w:val="0"/>
      <w:adjustRightInd/>
      <w:snapToGrid/>
      <w:spacing w:before="240" w:after="64" w:line="320" w:lineRule="auto"/>
      <w:jc w:val="both"/>
      <w:outlineLvl w:val="8"/>
    </w:pPr>
    <w:rPr>
      <w:rFonts w:ascii="Cambria" w:hAnsi="Cambria" w:eastAsia="宋体" w:cs="Times New Roman"/>
      <w:kern w:val="2"/>
      <w:sz w:val="21"/>
      <w:szCs w:val="21"/>
    </w:rPr>
  </w:style>
  <w:style w:type="character" w:default="1" w:styleId="27">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46"/>
    <w:qFormat/>
    <w:uiPriority w:val="0"/>
    <w:pPr>
      <w:tabs>
        <w:tab w:val="center" w:pos="4153"/>
        <w:tab w:val="right" w:pos="8306"/>
      </w:tabs>
    </w:pPr>
    <w:rPr>
      <w:sz w:val="18"/>
      <w:szCs w:val="18"/>
    </w:rPr>
  </w:style>
  <w:style w:type="paragraph" w:styleId="10">
    <w:name w:val="index 8"/>
    <w:basedOn w:val="1"/>
    <w:next w:val="1"/>
    <w:qFormat/>
    <w:uiPriority w:val="0"/>
    <w:pPr>
      <w:ind w:left="2940"/>
    </w:pPr>
  </w:style>
  <w:style w:type="paragraph" w:styleId="11">
    <w:name w:val="Normal Indent"/>
    <w:basedOn w:val="1"/>
    <w:link w:val="82"/>
    <w:qFormat/>
    <w:uiPriority w:val="0"/>
    <w:pPr>
      <w:widowControl w:val="0"/>
      <w:adjustRightInd/>
      <w:snapToGrid/>
      <w:spacing w:after="0"/>
      <w:ind w:firstLine="420" w:firstLineChars="200"/>
      <w:jc w:val="both"/>
    </w:pPr>
    <w:rPr>
      <w:rFonts w:ascii="Calibri" w:hAnsi="Calibri" w:eastAsia="宋体" w:cs="Times New Roman"/>
      <w:kern w:val="2"/>
      <w:sz w:val="21"/>
      <w:szCs w:val="24"/>
    </w:rPr>
  </w:style>
  <w:style w:type="paragraph" w:styleId="12">
    <w:name w:val="caption"/>
    <w:basedOn w:val="1"/>
    <w:next w:val="1"/>
    <w:qFormat/>
    <w:uiPriority w:val="35"/>
    <w:pPr>
      <w:widowControl w:val="0"/>
      <w:adjustRightInd/>
      <w:snapToGrid/>
      <w:spacing w:after="0"/>
      <w:jc w:val="both"/>
    </w:pPr>
    <w:rPr>
      <w:rFonts w:ascii="Arial" w:hAnsi="Arial" w:eastAsia="黑体" w:cs="Times New Roman"/>
      <w:kern w:val="2"/>
      <w:sz w:val="20"/>
    </w:rPr>
  </w:style>
  <w:style w:type="paragraph" w:styleId="13">
    <w:name w:val="Document Map"/>
    <w:basedOn w:val="1"/>
    <w:link w:val="49"/>
    <w:qFormat/>
    <w:uiPriority w:val="0"/>
    <w:pPr>
      <w:widowControl w:val="0"/>
      <w:adjustRightInd/>
      <w:snapToGrid/>
      <w:spacing w:after="0"/>
      <w:jc w:val="both"/>
    </w:pPr>
    <w:rPr>
      <w:rFonts w:ascii="宋体" w:hAnsi="Calibri" w:eastAsia="宋体" w:cs="Times New Roman"/>
      <w:kern w:val="2"/>
      <w:sz w:val="18"/>
      <w:szCs w:val="18"/>
    </w:rPr>
  </w:style>
  <w:style w:type="paragraph" w:styleId="14">
    <w:name w:val="annotation text"/>
    <w:basedOn w:val="1"/>
    <w:link w:val="50"/>
    <w:qFormat/>
    <w:uiPriority w:val="0"/>
    <w:pPr>
      <w:widowControl w:val="0"/>
      <w:adjustRightInd/>
      <w:snapToGrid/>
      <w:spacing w:after="0"/>
    </w:pPr>
    <w:rPr>
      <w:rFonts w:ascii="Calibri" w:hAnsi="Calibri" w:eastAsia="宋体" w:cs="Times New Roman"/>
      <w:kern w:val="2"/>
      <w:sz w:val="21"/>
      <w:szCs w:val="24"/>
    </w:rPr>
  </w:style>
  <w:style w:type="paragraph" w:styleId="15">
    <w:name w:val="Salutation"/>
    <w:basedOn w:val="1"/>
    <w:next w:val="1"/>
    <w:link w:val="92"/>
    <w:unhideWhenUsed/>
    <w:qFormat/>
    <w:uiPriority w:val="99"/>
    <w:pPr>
      <w:widowControl w:val="0"/>
      <w:adjustRightInd/>
      <w:snapToGrid/>
      <w:spacing w:after="0"/>
      <w:jc w:val="both"/>
    </w:pPr>
    <w:rPr>
      <w:rFonts w:eastAsia="宋体" w:cs="Times New Roman"/>
      <w:sz w:val="20"/>
      <w:szCs w:val="20"/>
    </w:rPr>
  </w:style>
  <w:style w:type="paragraph" w:styleId="16">
    <w:name w:val="Body Text"/>
    <w:basedOn w:val="1"/>
    <w:next w:val="1"/>
    <w:link w:val="48"/>
    <w:qFormat/>
    <w:uiPriority w:val="0"/>
    <w:pPr>
      <w:widowControl w:val="0"/>
      <w:adjustRightInd/>
      <w:snapToGrid/>
      <w:spacing w:after="120"/>
      <w:jc w:val="both"/>
    </w:pPr>
    <w:rPr>
      <w:rFonts w:ascii="Calibri" w:hAnsi="Calibri" w:eastAsia="宋体" w:cs="Times New Roman"/>
      <w:kern w:val="2"/>
      <w:sz w:val="21"/>
      <w:szCs w:val="24"/>
    </w:rPr>
  </w:style>
  <w:style w:type="paragraph" w:styleId="17">
    <w:name w:val="Body Text Indent"/>
    <w:basedOn w:val="1"/>
    <w:link w:val="51"/>
    <w:qFormat/>
    <w:uiPriority w:val="99"/>
    <w:pPr>
      <w:widowControl w:val="0"/>
      <w:adjustRightInd/>
      <w:snapToGrid/>
      <w:spacing w:after="0" w:line="200" w:lineRule="exact"/>
      <w:ind w:firstLine="301"/>
      <w:jc w:val="both"/>
    </w:pPr>
    <w:rPr>
      <w:rFonts w:hint="eastAsia" w:ascii="宋体" w:hAnsi="Courier New" w:eastAsia="宋体" w:cs="Times New Roman"/>
      <w:spacing w:val="-4"/>
      <w:kern w:val="2"/>
      <w:sz w:val="18"/>
      <w:szCs w:val="20"/>
    </w:rPr>
  </w:style>
  <w:style w:type="paragraph" w:styleId="18">
    <w:name w:val="Plain Text"/>
    <w:basedOn w:val="1"/>
    <w:next w:val="10"/>
    <w:link w:val="53"/>
    <w:qFormat/>
    <w:uiPriority w:val="0"/>
    <w:pPr>
      <w:widowControl w:val="0"/>
      <w:adjustRightInd/>
      <w:snapToGrid/>
      <w:spacing w:after="0"/>
      <w:jc w:val="both"/>
    </w:pPr>
    <w:rPr>
      <w:rFonts w:ascii="宋体" w:hAnsi="Courier New" w:eastAsia="宋体" w:cs="Times New Roman"/>
      <w:kern w:val="2"/>
      <w:sz w:val="21"/>
      <w:szCs w:val="20"/>
    </w:rPr>
  </w:style>
  <w:style w:type="paragraph" w:styleId="19">
    <w:name w:val="Balloon Text"/>
    <w:basedOn w:val="1"/>
    <w:link w:val="54"/>
    <w:qFormat/>
    <w:uiPriority w:val="0"/>
    <w:pPr>
      <w:widowControl w:val="0"/>
      <w:adjustRightInd/>
      <w:snapToGrid/>
      <w:spacing w:after="0"/>
      <w:jc w:val="both"/>
    </w:pPr>
    <w:rPr>
      <w:rFonts w:ascii="Calibri" w:hAnsi="Calibri" w:eastAsia="宋体" w:cs="Times New Roman"/>
      <w:kern w:val="2"/>
      <w:sz w:val="18"/>
      <w:szCs w:val="18"/>
    </w:rPr>
  </w:style>
  <w:style w:type="paragraph" w:styleId="20">
    <w:name w:val="header"/>
    <w:basedOn w:val="1"/>
    <w:link w:val="45"/>
    <w:qFormat/>
    <w:uiPriority w:val="99"/>
    <w:pPr>
      <w:pBdr>
        <w:bottom w:val="single" w:color="auto" w:sz="6" w:space="1"/>
      </w:pBdr>
      <w:tabs>
        <w:tab w:val="center" w:pos="4153"/>
        <w:tab w:val="right" w:pos="8306"/>
      </w:tabs>
      <w:jc w:val="center"/>
    </w:pPr>
    <w:rPr>
      <w:sz w:val="18"/>
      <w:szCs w:val="18"/>
    </w:rPr>
  </w:style>
  <w:style w:type="paragraph" w:styleId="21">
    <w:name w:val="toc 1"/>
    <w:basedOn w:val="1"/>
    <w:next w:val="1"/>
    <w:qFormat/>
    <w:uiPriority w:val="39"/>
    <w:pPr>
      <w:widowControl w:val="0"/>
      <w:adjustRightInd/>
      <w:snapToGrid/>
      <w:spacing w:after="0"/>
      <w:jc w:val="both"/>
    </w:pPr>
    <w:rPr>
      <w:rFonts w:ascii="Calibri" w:hAnsi="Calibri" w:eastAsia="宋体" w:cs="Times New Roman"/>
      <w:kern w:val="2"/>
      <w:sz w:val="21"/>
      <w:szCs w:val="24"/>
    </w:rPr>
  </w:style>
  <w:style w:type="paragraph" w:styleId="22">
    <w:name w:val="toc 2"/>
    <w:basedOn w:val="1"/>
    <w:next w:val="1"/>
    <w:qFormat/>
    <w:uiPriority w:val="39"/>
    <w:pPr>
      <w:widowControl w:val="0"/>
      <w:adjustRightInd/>
      <w:snapToGrid/>
      <w:spacing w:after="0"/>
      <w:ind w:left="420" w:leftChars="200"/>
      <w:jc w:val="both"/>
    </w:pPr>
    <w:rPr>
      <w:rFonts w:ascii="Calibri" w:hAnsi="Calibri" w:eastAsia="宋体" w:cs="Times New Roman"/>
      <w:kern w:val="2"/>
      <w:sz w:val="21"/>
      <w:szCs w:val="24"/>
    </w:rPr>
  </w:style>
  <w:style w:type="paragraph" w:styleId="23">
    <w:name w:val="Normal (Web)"/>
    <w:basedOn w:val="1"/>
    <w:qFormat/>
    <w:uiPriority w:val="0"/>
    <w:pPr>
      <w:adjustRightInd/>
      <w:snapToGrid/>
      <w:spacing w:before="100" w:beforeAutospacing="1" w:after="100" w:afterAutospacing="1"/>
    </w:pPr>
    <w:rPr>
      <w:rFonts w:ascii="宋体" w:hAnsi="宋体" w:eastAsia="宋体"/>
      <w:sz w:val="24"/>
      <w:szCs w:val="24"/>
    </w:rPr>
  </w:style>
  <w:style w:type="paragraph" w:styleId="24">
    <w:name w:val="Title"/>
    <w:basedOn w:val="1"/>
    <w:next w:val="1"/>
    <w:link w:val="55"/>
    <w:qFormat/>
    <w:uiPriority w:val="0"/>
    <w:pPr>
      <w:widowControl w:val="0"/>
      <w:adjustRightInd/>
      <w:snapToGrid/>
      <w:spacing w:before="240" w:after="60"/>
      <w:jc w:val="center"/>
      <w:outlineLvl w:val="0"/>
    </w:pPr>
    <w:rPr>
      <w:rFonts w:ascii="Cambria" w:hAnsi="Cambria" w:eastAsia="宋体" w:cs="Times New Roman"/>
      <w:b/>
      <w:bCs/>
      <w:sz w:val="32"/>
      <w:szCs w:val="32"/>
    </w:rPr>
  </w:style>
  <w:style w:type="paragraph" w:styleId="25">
    <w:name w:val="annotation subject"/>
    <w:basedOn w:val="14"/>
    <w:next w:val="14"/>
    <w:link w:val="56"/>
    <w:qFormat/>
    <w:uiPriority w:val="0"/>
    <w:rPr>
      <w:b/>
      <w:bCs/>
    </w:rPr>
  </w:style>
  <w:style w:type="character" w:styleId="28">
    <w:name w:val="Strong"/>
    <w:qFormat/>
    <w:uiPriority w:val="22"/>
    <w:rPr>
      <w:b/>
    </w:rPr>
  </w:style>
  <w:style w:type="character" w:styleId="29">
    <w:name w:val="page number"/>
    <w:basedOn w:val="27"/>
    <w:qFormat/>
    <w:uiPriority w:val="99"/>
  </w:style>
  <w:style w:type="character" w:styleId="30">
    <w:name w:val="FollowedHyperlink"/>
    <w:basedOn w:val="27"/>
    <w:qFormat/>
    <w:uiPriority w:val="0"/>
    <w:rPr>
      <w:color w:val="0000CC"/>
      <w:u w:val="none"/>
    </w:rPr>
  </w:style>
  <w:style w:type="character" w:styleId="31">
    <w:name w:val="Emphasis"/>
    <w:qFormat/>
    <w:uiPriority w:val="0"/>
  </w:style>
  <w:style w:type="character" w:styleId="32">
    <w:name w:val="HTML Definition"/>
    <w:qFormat/>
    <w:uiPriority w:val="0"/>
  </w:style>
  <w:style w:type="character" w:styleId="33">
    <w:name w:val="HTML Variable"/>
    <w:qFormat/>
    <w:uiPriority w:val="0"/>
  </w:style>
  <w:style w:type="character" w:styleId="34">
    <w:name w:val="Hyperlink"/>
    <w:qFormat/>
    <w:uiPriority w:val="99"/>
    <w:rPr>
      <w:color w:val="0000CC"/>
      <w:u w:val="none"/>
    </w:rPr>
  </w:style>
  <w:style w:type="character" w:styleId="35">
    <w:name w:val="HTML Code"/>
    <w:qFormat/>
    <w:uiPriority w:val="0"/>
    <w:rPr>
      <w:rFonts w:hint="default" w:ascii="monospace" w:hAnsi="monospace" w:eastAsia="monospace" w:cs="monospace"/>
      <w:sz w:val="21"/>
      <w:szCs w:val="21"/>
    </w:rPr>
  </w:style>
  <w:style w:type="character" w:styleId="36">
    <w:name w:val="annotation reference"/>
    <w:qFormat/>
    <w:uiPriority w:val="0"/>
    <w:rPr>
      <w:sz w:val="21"/>
      <w:szCs w:val="21"/>
    </w:rPr>
  </w:style>
  <w:style w:type="character" w:styleId="37">
    <w:name w:val="HTML Cite"/>
    <w:qFormat/>
    <w:uiPriority w:val="0"/>
  </w:style>
  <w:style w:type="character" w:styleId="38">
    <w:name w:val="HTML Keyboard"/>
    <w:qFormat/>
    <w:uiPriority w:val="0"/>
    <w:rPr>
      <w:rFonts w:hint="default" w:ascii="monospace" w:hAnsi="monospace" w:eastAsia="monospace" w:cs="monospace"/>
      <w:sz w:val="21"/>
      <w:szCs w:val="21"/>
    </w:rPr>
  </w:style>
  <w:style w:type="character" w:styleId="39">
    <w:name w:val="HTML Sample"/>
    <w:qFormat/>
    <w:uiPriority w:val="0"/>
    <w:rPr>
      <w:rFonts w:ascii="monospace" w:hAnsi="monospace" w:eastAsia="monospace" w:cs="monospace"/>
      <w:sz w:val="21"/>
      <w:szCs w:val="21"/>
    </w:rPr>
  </w:style>
  <w:style w:type="character" w:customStyle="1" w:styleId="40">
    <w:name w:val="标题 2 字符"/>
    <w:basedOn w:val="27"/>
    <w:link w:val="4"/>
    <w:qFormat/>
    <w:uiPriority w:val="9"/>
    <w:rPr>
      <w:rFonts w:ascii="Cambria" w:hAnsi="Cambria" w:eastAsia="宋体" w:cs="Times New Roman"/>
      <w:b/>
      <w:bCs/>
      <w:sz w:val="28"/>
      <w:szCs w:val="32"/>
    </w:rPr>
  </w:style>
  <w:style w:type="character" w:customStyle="1" w:styleId="41">
    <w:name w:val="标题 3 字符"/>
    <w:basedOn w:val="27"/>
    <w:link w:val="5"/>
    <w:qFormat/>
    <w:uiPriority w:val="0"/>
    <w:rPr>
      <w:rFonts w:ascii="宋体" w:hAnsi="宋体" w:eastAsia="宋体" w:cs="Times New Roman"/>
      <w:b/>
      <w:bCs/>
      <w:kern w:val="2"/>
      <w:sz w:val="28"/>
      <w:szCs w:val="32"/>
    </w:rPr>
  </w:style>
  <w:style w:type="character" w:customStyle="1" w:styleId="42">
    <w:name w:val="标题 4 字符"/>
    <w:basedOn w:val="27"/>
    <w:link w:val="6"/>
    <w:qFormat/>
    <w:uiPriority w:val="0"/>
    <w:rPr>
      <w:rFonts w:ascii="Arial" w:hAnsi="Calibri" w:eastAsia="黑体" w:cs="Times New Roman"/>
      <w:sz w:val="28"/>
      <w:szCs w:val="20"/>
    </w:rPr>
  </w:style>
  <w:style w:type="character" w:customStyle="1" w:styleId="43">
    <w:name w:val="标题 5 字符"/>
    <w:basedOn w:val="27"/>
    <w:link w:val="7"/>
    <w:qFormat/>
    <w:uiPriority w:val="0"/>
    <w:rPr>
      <w:rFonts w:ascii="仿宋_GB2312" w:hAnsi="Calibri" w:eastAsia="仿宋_GB2312" w:cs="Times New Roman"/>
      <w:b/>
      <w:bCs/>
      <w:kern w:val="2"/>
      <w:sz w:val="28"/>
      <w:szCs w:val="28"/>
    </w:rPr>
  </w:style>
  <w:style w:type="character" w:customStyle="1" w:styleId="44">
    <w:name w:val="标题 6 字符"/>
    <w:basedOn w:val="27"/>
    <w:link w:val="8"/>
    <w:qFormat/>
    <w:uiPriority w:val="0"/>
    <w:rPr>
      <w:rFonts w:ascii="Arial" w:hAnsi="Arial" w:eastAsia="黑体" w:cs="Times New Roman"/>
      <w:b/>
      <w:kern w:val="2"/>
      <w:sz w:val="24"/>
      <w:szCs w:val="24"/>
    </w:rPr>
  </w:style>
  <w:style w:type="character" w:customStyle="1" w:styleId="45">
    <w:name w:val="页眉 字符"/>
    <w:basedOn w:val="27"/>
    <w:link w:val="20"/>
    <w:qFormat/>
    <w:uiPriority w:val="99"/>
    <w:rPr>
      <w:rFonts w:ascii="Tahoma" w:hAnsi="Tahoma"/>
      <w:sz w:val="18"/>
      <w:szCs w:val="18"/>
    </w:rPr>
  </w:style>
  <w:style w:type="character" w:customStyle="1" w:styleId="46">
    <w:name w:val="页脚 字符"/>
    <w:basedOn w:val="27"/>
    <w:link w:val="2"/>
    <w:qFormat/>
    <w:uiPriority w:val="99"/>
    <w:rPr>
      <w:rFonts w:ascii="Tahoma" w:hAnsi="Tahoma"/>
      <w:sz w:val="18"/>
      <w:szCs w:val="18"/>
    </w:rPr>
  </w:style>
  <w:style w:type="character" w:customStyle="1" w:styleId="47">
    <w:name w:val="标题 9 字符"/>
    <w:basedOn w:val="27"/>
    <w:link w:val="9"/>
    <w:qFormat/>
    <w:uiPriority w:val="0"/>
    <w:rPr>
      <w:rFonts w:ascii="Cambria" w:hAnsi="Cambria" w:eastAsia="宋体" w:cs="Times New Roman"/>
      <w:kern w:val="2"/>
      <w:sz w:val="21"/>
      <w:szCs w:val="21"/>
    </w:rPr>
  </w:style>
  <w:style w:type="character" w:customStyle="1" w:styleId="48">
    <w:name w:val="正文文本 字符"/>
    <w:basedOn w:val="27"/>
    <w:link w:val="16"/>
    <w:qFormat/>
    <w:uiPriority w:val="0"/>
    <w:rPr>
      <w:rFonts w:ascii="Calibri" w:hAnsi="Calibri" w:eastAsia="宋体" w:cs="Times New Roman"/>
      <w:kern w:val="2"/>
      <w:sz w:val="21"/>
      <w:szCs w:val="24"/>
    </w:rPr>
  </w:style>
  <w:style w:type="character" w:customStyle="1" w:styleId="49">
    <w:name w:val="文档结构图 字符"/>
    <w:basedOn w:val="27"/>
    <w:link w:val="13"/>
    <w:qFormat/>
    <w:uiPriority w:val="0"/>
    <w:rPr>
      <w:rFonts w:ascii="宋体" w:hAnsi="Calibri" w:eastAsia="宋体" w:cs="Times New Roman"/>
      <w:kern w:val="2"/>
      <w:sz w:val="18"/>
      <w:szCs w:val="18"/>
    </w:rPr>
  </w:style>
  <w:style w:type="character" w:customStyle="1" w:styleId="50">
    <w:name w:val="批注文字 字符"/>
    <w:basedOn w:val="27"/>
    <w:link w:val="14"/>
    <w:qFormat/>
    <w:uiPriority w:val="0"/>
    <w:rPr>
      <w:rFonts w:ascii="Calibri" w:hAnsi="Calibri" w:eastAsia="宋体" w:cs="Times New Roman"/>
      <w:kern w:val="2"/>
      <w:sz w:val="21"/>
      <w:szCs w:val="24"/>
    </w:rPr>
  </w:style>
  <w:style w:type="character" w:customStyle="1" w:styleId="51">
    <w:name w:val="正文文本缩进 字符"/>
    <w:basedOn w:val="27"/>
    <w:link w:val="17"/>
    <w:qFormat/>
    <w:uiPriority w:val="99"/>
    <w:rPr>
      <w:rFonts w:ascii="宋体" w:hAnsi="Courier New" w:eastAsia="宋体" w:cs="Times New Roman"/>
      <w:spacing w:val="-4"/>
      <w:kern w:val="2"/>
      <w:sz w:val="18"/>
      <w:szCs w:val="20"/>
    </w:rPr>
  </w:style>
  <w:style w:type="character" w:customStyle="1" w:styleId="52">
    <w:name w:val="纯文本 Char1"/>
    <w:qFormat/>
    <w:uiPriority w:val="99"/>
    <w:rPr>
      <w:rFonts w:ascii="宋体" w:hAnsi="Courier New" w:eastAsia="宋体" w:cs="Times New Roman"/>
      <w:kern w:val="2"/>
      <w:sz w:val="21"/>
      <w:szCs w:val="20"/>
    </w:rPr>
  </w:style>
  <w:style w:type="character" w:customStyle="1" w:styleId="53">
    <w:name w:val="纯文本 字符"/>
    <w:basedOn w:val="27"/>
    <w:link w:val="18"/>
    <w:qFormat/>
    <w:uiPriority w:val="0"/>
    <w:rPr>
      <w:rFonts w:ascii="宋体" w:hAnsi="Courier New" w:eastAsia="宋体" w:cs="Courier New"/>
      <w:sz w:val="21"/>
      <w:szCs w:val="21"/>
    </w:rPr>
  </w:style>
  <w:style w:type="character" w:customStyle="1" w:styleId="54">
    <w:name w:val="批注框文本 字符"/>
    <w:basedOn w:val="27"/>
    <w:link w:val="19"/>
    <w:qFormat/>
    <w:uiPriority w:val="0"/>
    <w:rPr>
      <w:rFonts w:ascii="Calibri" w:hAnsi="Calibri" w:eastAsia="宋体" w:cs="Times New Roman"/>
      <w:kern w:val="2"/>
      <w:sz w:val="18"/>
      <w:szCs w:val="18"/>
    </w:rPr>
  </w:style>
  <w:style w:type="character" w:customStyle="1" w:styleId="55">
    <w:name w:val="标题 字符"/>
    <w:basedOn w:val="27"/>
    <w:link w:val="24"/>
    <w:qFormat/>
    <w:uiPriority w:val="0"/>
    <w:rPr>
      <w:rFonts w:ascii="Cambria" w:hAnsi="Cambria" w:eastAsia="宋体" w:cs="Times New Roman"/>
      <w:b/>
      <w:bCs/>
      <w:sz w:val="32"/>
      <w:szCs w:val="32"/>
    </w:rPr>
  </w:style>
  <w:style w:type="character" w:customStyle="1" w:styleId="56">
    <w:name w:val="批注主题 字符"/>
    <w:basedOn w:val="50"/>
    <w:link w:val="25"/>
    <w:qFormat/>
    <w:uiPriority w:val="0"/>
    <w:rPr>
      <w:rFonts w:ascii="Calibri" w:hAnsi="Calibri" w:eastAsia="宋体" w:cs="Times New Roman"/>
      <w:b/>
      <w:bCs/>
      <w:kern w:val="2"/>
      <w:sz w:val="21"/>
      <w:szCs w:val="24"/>
    </w:rPr>
  </w:style>
  <w:style w:type="character" w:customStyle="1" w:styleId="57">
    <w:name w:val="已访问的超链接1"/>
    <w:qFormat/>
    <w:uiPriority w:val="0"/>
    <w:rPr>
      <w:color w:val="0000CC"/>
      <w:u w:val="none"/>
    </w:rPr>
  </w:style>
  <w:style w:type="character" w:customStyle="1" w:styleId="58">
    <w:name w:val="fontborder"/>
    <w:qFormat/>
    <w:uiPriority w:val="0"/>
    <w:rPr>
      <w:bdr w:val="single" w:color="000000" w:sz="6" w:space="0"/>
    </w:rPr>
  </w:style>
  <w:style w:type="character" w:customStyle="1" w:styleId="59">
    <w:name w:val="释义正文2"/>
    <w:qFormat/>
    <w:uiPriority w:val="0"/>
    <w:rPr>
      <w:sz w:val="24"/>
    </w:rPr>
  </w:style>
  <w:style w:type="character" w:customStyle="1" w:styleId="60">
    <w:name w:val="神路正文"/>
    <w:qFormat/>
    <w:uiPriority w:val="0"/>
    <w:rPr>
      <w:rFonts w:ascii="宋体" w:hAnsi="宋体" w:eastAsia="仿宋_GB2312"/>
      <w:color w:val="000000"/>
      <w:sz w:val="24"/>
    </w:rPr>
  </w:style>
  <w:style w:type="character" w:customStyle="1" w:styleId="61">
    <w:name w:val="fontstrikethrough"/>
    <w:qFormat/>
    <w:uiPriority w:val="0"/>
    <w:rPr>
      <w:strike/>
    </w:rPr>
  </w:style>
  <w:style w:type="paragraph" w:customStyle="1" w:styleId="62">
    <w:name w:val="目录 21"/>
    <w:basedOn w:val="1"/>
    <w:next w:val="1"/>
    <w:qFormat/>
    <w:uiPriority w:val="39"/>
    <w:pPr>
      <w:widowControl w:val="0"/>
      <w:adjustRightInd/>
      <w:snapToGrid/>
      <w:spacing w:after="0"/>
      <w:ind w:left="420" w:leftChars="200"/>
      <w:jc w:val="both"/>
    </w:pPr>
    <w:rPr>
      <w:rFonts w:ascii="Calibri" w:hAnsi="Calibri" w:eastAsia="宋体" w:cs="Times New Roman"/>
      <w:kern w:val="2"/>
      <w:sz w:val="21"/>
      <w:szCs w:val="24"/>
    </w:rPr>
  </w:style>
  <w:style w:type="paragraph" w:customStyle="1" w:styleId="63">
    <w:name w:val="目录 1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customStyle="1" w:styleId="64">
    <w:name w:val="正文段"/>
    <w:basedOn w:val="1"/>
    <w:qFormat/>
    <w:uiPriority w:val="0"/>
    <w:pPr>
      <w:adjustRightInd/>
      <w:spacing w:afterLines="50"/>
      <w:ind w:firstLine="200" w:firstLineChars="200"/>
      <w:jc w:val="both"/>
    </w:pPr>
    <w:rPr>
      <w:rFonts w:ascii="Calibri" w:hAnsi="Calibri" w:eastAsia="宋体" w:cs="Times New Roman"/>
      <w:sz w:val="24"/>
      <w:szCs w:val="20"/>
    </w:rPr>
  </w:style>
  <w:style w:type="paragraph" w:customStyle="1" w:styleId="65">
    <w:name w:val="修订1"/>
    <w:qFormat/>
    <w:uiPriority w:val="99"/>
    <w:rPr>
      <w:rFonts w:ascii="Calibri" w:hAnsi="Calibri" w:eastAsia="宋体" w:cs="Times New Roman"/>
      <w:kern w:val="2"/>
      <w:sz w:val="21"/>
      <w:szCs w:val="24"/>
      <w:lang w:val="en-US" w:eastAsia="zh-CN" w:bidi="ar-SA"/>
    </w:rPr>
  </w:style>
  <w:style w:type="paragraph" w:customStyle="1" w:styleId="66">
    <w:name w:val="纯文本11"/>
    <w:basedOn w:val="1"/>
    <w:qFormat/>
    <w:uiPriority w:val="0"/>
    <w:pPr>
      <w:widowControl w:val="0"/>
      <w:suppressAutoHyphens/>
      <w:adjustRightInd/>
      <w:snapToGrid/>
      <w:spacing w:after="0"/>
      <w:jc w:val="both"/>
    </w:pPr>
    <w:rPr>
      <w:rFonts w:ascii="宋体" w:hAnsi="宋体" w:eastAsia="宋体" w:cs="Calibri"/>
      <w:kern w:val="1"/>
      <w:sz w:val="20"/>
      <w:szCs w:val="21"/>
      <w:lang w:eastAsia="ar-SA"/>
    </w:rPr>
  </w:style>
  <w:style w:type="paragraph" w:customStyle="1" w:styleId="67">
    <w:name w:val="列出段落1"/>
    <w:basedOn w:val="1"/>
    <w:qFormat/>
    <w:uiPriority w:val="34"/>
    <w:pPr>
      <w:widowControl w:val="0"/>
      <w:adjustRightInd/>
      <w:snapToGrid/>
      <w:spacing w:after="0"/>
      <w:ind w:firstLine="420" w:firstLineChars="200"/>
      <w:jc w:val="both"/>
    </w:pPr>
    <w:rPr>
      <w:rFonts w:ascii="Calibri" w:hAnsi="Calibri" w:eastAsia="宋体" w:cs="Times New Roman"/>
      <w:kern w:val="2"/>
      <w:sz w:val="21"/>
      <w:szCs w:val="24"/>
    </w:rPr>
  </w:style>
  <w:style w:type="paragraph" w:customStyle="1" w:styleId="68">
    <w:name w:val="最终规范标题3"/>
    <w:basedOn w:val="1"/>
    <w:qFormat/>
    <w:uiPriority w:val="0"/>
    <w:pPr>
      <w:widowControl w:val="0"/>
      <w:adjustRightInd/>
      <w:snapToGrid/>
      <w:spacing w:after="0" w:line="300" w:lineRule="auto"/>
      <w:jc w:val="both"/>
      <w:outlineLvl w:val="2"/>
    </w:pPr>
    <w:rPr>
      <w:rFonts w:ascii="Calibri" w:hAnsi="Calibri" w:eastAsia="宋体" w:cs="Times New Roman"/>
      <w:kern w:val="2"/>
      <w:sz w:val="21"/>
      <w:szCs w:val="21"/>
    </w:rPr>
  </w:style>
  <w:style w:type="paragraph" w:customStyle="1" w:styleId="69">
    <w:name w:val="imap正文"/>
    <w:basedOn w:val="1"/>
    <w:qFormat/>
    <w:uiPriority w:val="0"/>
    <w:pPr>
      <w:widowControl w:val="0"/>
      <w:adjustRightInd/>
      <w:snapToGrid/>
      <w:spacing w:after="0" w:line="360" w:lineRule="auto"/>
      <w:ind w:firstLine="480" w:firstLineChars="200"/>
      <w:jc w:val="both"/>
    </w:pPr>
    <w:rPr>
      <w:rFonts w:ascii="Calibri" w:hAnsi="Calibri" w:eastAsia="宋体" w:cs="Times New Roman"/>
      <w:kern w:val="2"/>
      <w:sz w:val="24"/>
    </w:rPr>
  </w:style>
  <w:style w:type="paragraph" w:customStyle="1" w:styleId="70">
    <w:name w:val="list_item_address"/>
    <w:basedOn w:val="1"/>
    <w:qFormat/>
    <w:uiPriority w:val="0"/>
    <w:pPr>
      <w:adjustRightInd/>
      <w:snapToGrid/>
      <w:spacing w:before="100" w:beforeAutospacing="1" w:after="100" w:afterAutospacing="1"/>
    </w:pPr>
    <w:rPr>
      <w:rFonts w:ascii="宋体" w:hAnsi="宋体" w:eastAsia="宋体"/>
      <w:sz w:val="24"/>
      <w:szCs w:val="24"/>
    </w:rPr>
  </w:style>
  <w:style w:type="paragraph" w:customStyle="1" w:styleId="71">
    <w:name w:val="列表段落1"/>
    <w:basedOn w:val="1"/>
    <w:qFormat/>
    <w:uiPriority w:val="34"/>
    <w:pPr>
      <w:widowControl w:val="0"/>
      <w:adjustRightInd/>
      <w:snapToGrid/>
      <w:spacing w:after="0"/>
      <w:ind w:firstLine="420" w:firstLineChars="200"/>
      <w:jc w:val="both"/>
    </w:pPr>
    <w:rPr>
      <w:rFonts w:ascii="Calibri" w:hAnsi="Calibri" w:eastAsia="宋体" w:cs="Times New Roman"/>
      <w:kern w:val="2"/>
      <w:sz w:val="21"/>
      <w:szCs w:val="24"/>
    </w:rPr>
  </w:style>
  <w:style w:type="paragraph" w:customStyle="1" w:styleId="72">
    <w:name w:val="文档正文"/>
    <w:basedOn w:val="1"/>
    <w:qFormat/>
    <w:uiPriority w:val="0"/>
    <w:pPr>
      <w:widowControl w:val="0"/>
      <w:snapToGrid/>
      <w:spacing w:after="120" w:line="360" w:lineRule="auto"/>
      <w:ind w:firstLine="480" w:firstLineChars="200"/>
      <w:jc w:val="both"/>
      <w:textAlignment w:val="baseline"/>
    </w:pPr>
    <w:rPr>
      <w:rFonts w:ascii="华文细黑" w:hAnsi="华文细黑" w:eastAsia="华文细黑" w:cs="Times New Roman"/>
      <w:color w:val="000000"/>
      <w:sz w:val="24"/>
      <w:szCs w:val="20"/>
    </w:rPr>
  </w:style>
  <w:style w:type="paragraph" w:customStyle="1" w:styleId="73">
    <w:name w:val="普通正文"/>
    <w:basedOn w:val="1"/>
    <w:qFormat/>
    <w:uiPriority w:val="0"/>
    <w:pPr>
      <w:widowControl w:val="0"/>
      <w:suppressAutoHyphens/>
      <w:adjustRightInd/>
      <w:snapToGrid/>
      <w:spacing w:before="120" w:after="120" w:line="360" w:lineRule="auto"/>
      <w:ind w:firstLine="480"/>
    </w:pPr>
    <w:rPr>
      <w:rFonts w:ascii="Arial" w:hAnsi="Arial" w:eastAsia="宋体" w:cs="Times New Roman"/>
      <w:kern w:val="2"/>
      <w:sz w:val="24"/>
      <w:szCs w:val="24"/>
      <w:lang w:eastAsia="ar-SA"/>
    </w:rPr>
  </w:style>
  <w:style w:type="paragraph" w:customStyle="1" w:styleId="74">
    <w:name w:val="样式 正文缩进 + 首行缩进:  2 字符"/>
    <w:basedOn w:val="11"/>
    <w:qFormat/>
    <w:uiPriority w:val="0"/>
    <w:pPr>
      <w:spacing w:line="360" w:lineRule="auto"/>
      <w:ind w:firstLine="200"/>
    </w:pPr>
    <w:rPr>
      <w:rFonts w:ascii="Times New Roman" w:hAnsi="Times New Roman"/>
      <w:sz w:val="24"/>
      <w:szCs w:val="20"/>
    </w:rPr>
  </w:style>
  <w:style w:type="paragraph" w:customStyle="1" w:styleId="75">
    <w:name w:val="列出段落2"/>
    <w:basedOn w:val="1"/>
    <w:qFormat/>
    <w:uiPriority w:val="34"/>
    <w:pPr>
      <w:widowControl w:val="0"/>
      <w:adjustRightInd/>
      <w:snapToGrid/>
      <w:spacing w:after="0"/>
      <w:ind w:firstLine="420" w:firstLineChars="200"/>
      <w:jc w:val="both"/>
    </w:pPr>
    <w:rPr>
      <w:rFonts w:ascii="Times New Roman" w:hAnsi="Times New Roman" w:eastAsia="宋体" w:cs="Times New Roman"/>
      <w:kern w:val="2"/>
      <w:sz w:val="21"/>
      <w:szCs w:val="24"/>
    </w:rPr>
  </w:style>
  <w:style w:type="paragraph" w:customStyle="1" w:styleId="76">
    <w:name w:val="_正文段落"/>
    <w:basedOn w:val="1"/>
    <w:qFormat/>
    <w:uiPriority w:val="0"/>
    <w:pPr>
      <w:widowControl w:val="0"/>
      <w:adjustRightInd/>
      <w:snapToGrid/>
      <w:spacing w:after="0" w:line="360" w:lineRule="auto"/>
      <w:ind w:firstLine="200" w:firstLineChars="200"/>
      <w:jc w:val="both"/>
    </w:pPr>
    <w:rPr>
      <w:rFonts w:ascii="仿宋_GB2312" w:hAnsi="Times New Roman" w:eastAsia="仿宋_GB2312" w:cs="Times New Roman"/>
      <w:sz w:val="28"/>
      <w:szCs w:val="24"/>
    </w:rPr>
  </w:style>
  <w:style w:type="paragraph" w:customStyle="1" w:styleId="77">
    <w:name w:val="zhengwen2"/>
    <w:basedOn w:val="1"/>
    <w:qFormat/>
    <w:uiPriority w:val="0"/>
    <w:pPr>
      <w:widowControl w:val="0"/>
      <w:adjustRightInd/>
      <w:snapToGrid/>
      <w:spacing w:after="0" w:line="360" w:lineRule="auto"/>
      <w:ind w:firstLine="200" w:firstLineChars="200"/>
      <w:jc w:val="both"/>
    </w:pPr>
    <w:rPr>
      <w:rFonts w:ascii="宋体" w:hAnsi="等线" w:eastAsia="仿宋_GB2312" w:cs="Times New Roman"/>
      <w:kern w:val="2"/>
      <w:sz w:val="28"/>
    </w:rPr>
  </w:style>
  <w:style w:type="paragraph" w:customStyle="1" w:styleId="78">
    <w:name w:val="p16"/>
    <w:basedOn w:val="1"/>
    <w:qFormat/>
    <w:uiPriority w:val="0"/>
    <w:pPr>
      <w:adjustRightInd/>
      <w:snapToGrid/>
      <w:spacing w:after="0"/>
      <w:jc w:val="both"/>
    </w:pPr>
    <w:rPr>
      <w:rFonts w:ascii="宋体" w:hAnsi="宋体" w:eastAsia="宋体"/>
      <w:sz w:val="21"/>
      <w:szCs w:val="21"/>
    </w:rPr>
  </w:style>
  <w:style w:type="paragraph" w:customStyle="1" w:styleId="79">
    <w:name w:val="_Style 6"/>
    <w:basedOn w:val="1"/>
    <w:qFormat/>
    <w:uiPriority w:val="34"/>
    <w:pPr>
      <w:widowControl w:val="0"/>
      <w:adjustRightInd/>
      <w:snapToGrid/>
      <w:spacing w:after="0"/>
      <w:ind w:firstLine="420" w:firstLineChars="200"/>
      <w:jc w:val="both"/>
    </w:pPr>
    <w:rPr>
      <w:rFonts w:ascii="Times New Roman" w:hAnsi="Times New Roman" w:eastAsia="宋体" w:cs="Times New Roman"/>
      <w:kern w:val="2"/>
      <w:sz w:val="21"/>
      <w:szCs w:val="24"/>
    </w:rPr>
  </w:style>
  <w:style w:type="paragraph" w:styleId="80">
    <w:name w:val="List Paragraph"/>
    <w:basedOn w:val="1"/>
    <w:qFormat/>
    <w:uiPriority w:val="34"/>
    <w:pPr>
      <w:widowControl w:val="0"/>
      <w:adjustRightInd/>
      <w:snapToGrid/>
      <w:spacing w:after="0"/>
      <w:ind w:firstLine="420" w:firstLineChars="200"/>
      <w:jc w:val="both"/>
    </w:pPr>
    <w:rPr>
      <w:rFonts w:ascii="Calibri" w:hAnsi="Calibri" w:eastAsia="宋体" w:cs="Times New Roman"/>
      <w:kern w:val="2"/>
      <w:sz w:val="21"/>
      <w:szCs w:val="24"/>
    </w:rPr>
  </w:style>
  <w:style w:type="paragraph" w:customStyle="1" w:styleId="81">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character" w:customStyle="1" w:styleId="82">
    <w:name w:val="正文缩进 字符"/>
    <w:link w:val="11"/>
    <w:qFormat/>
    <w:uiPriority w:val="0"/>
    <w:rPr>
      <w:rFonts w:ascii="Calibri" w:hAnsi="Calibri" w:eastAsia="宋体" w:cs="Times New Roman"/>
      <w:kern w:val="2"/>
      <w:sz w:val="21"/>
      <w:szCs w:val="24"/>
    </w:rPr>
  </w:style>
  <w:style w:type="character" w:customStyle="1" w:styleId="83">
    <w:name w:val="c-icon14"/>
    <w:basedOn w:val="27"/>
    <w:qFormat/>
    <w:uiPriority w:val="0"/>
  </w:style>
  <w:style w:type="paragraph" w:customStyle="1" w:styleId="84">
    <w:name w:val="cjk"/>
    <w:basedOn w:val="1"/>
    <w:qFormat/>
    <w:uiPriority w:val="0"/>
    <w:pPr>
      <w:adjustRightInd/>
      <w:snapToGrid/>
      <w:spacing w:after="0" w:line="480" w:lineRule="auto"/>
    </w:pPr>
    <w:rPr>
      <w:rFonts w:ascii="宋体" w:hAnsi="宋体" w:eastAsia="宋体"/>
      <w:sz w:val="24"/>
      <w:szCs w:val="24"/>
    </w:rPr>
  </w:style>
  <w:style w:type="character" w:customStyle="1" w:styleId="85">
    <w:name w:val="layui-layer-tabnow"/>
    <w:basedOn w:val="27"/>
    <w:qFormat/>
    <w:uiPriority w:val="0"/>
    <w:rPr>
      <w:bdr w:val="single" w:color="CCCCCC" w:sz="6" w:space="0"/>
      <w:shd w:val="clear" w:color="auto" w:fill="FFFFFF"/>
    </w:rPr>
  </w:style>
  <w:style w:type="character" w:customStyle="1" w:styleId="86">
    <w:name w:val="first-child"/>
    <w:basedOn w:val="27"/>
    <w:qFormat/>
    <w:uiPriority w:val="0"/>
  </w:style>
  <w:style w:type="character" w:customStyle="1" w:styleId="87">
    <w:name w:val="time"/>
    <w:basedOn w:val="27"/>
    <w:qFormat/>
    <w:uiPriority w:val="0"/>
    <w:rPr>
      <w:color w:val="999999"/>
    </w:rPr>
  </w:style>
  <w:style w:type="character" w:customStyle="1" w:styleId="88">
    <w:name w:val="dot"/>
    <w:basedOn w:val="27"/>
    <w:qFormat/>
    <w:uiPriority w:val="0"/>
  </w:style>
  <w:style w:type="character" w:customStyle="1" w:styleId="89">
    <w:name w:val="time2"/>
    <w:basedOn w:val="27"/>
    <w:qFormat/>
    <w:uiPriority w:val="0"/>
    <w:rPr>
      <w:color w:val="999999"/>
    </w:rPr>
  </w:style>
  <w:style w:type="paragraph" w:customStyle="1" w:styleId="90">
    <w:name w:val="_Style 3"/>
    <w:basedOn w:val="1"/>
    <w:qFormat/>
    <w:uiPriority w:val="34"/>
    <w:pPr>
      <w:widowControl w:val="0"/>
      <w:adjustRightInd/>
      <w:snapToGrid/>
      <w:spacing w:after="0"/>
      <w:ind w:firstLine="420" w:firstLineChars="200"/>
      <w:jc w:val="both"/>
    </w:pPr>
    <w:rPr>
      <w:rFonts w:ascii="Calibri" w:hAnsi="Calibri" w:cs="Times New Roman"/>
      <w:kern w:val="2"/>
      <w:sz w:val="21"/>
      <w:szCs w:val="24"/>
    </w:rPr>
  </w:style>
  <w:style w:type="character" w:customStyle="1" w:styleId="91">
    <w:name w:val="称呼 Char1"/>
    <w:basedOn w:val="27"/>
    <w:qFormat/>
    <w:uiPriority w:val="99"/>
    <w:rPr>
      <w:rFonts w:ascii="Tahoma" w:hAnsi="Tahoma"/>
    </w:rPr>
  </w:style>
  <w:style w:type="character" w:customStyle="1" w:styleId="92">
    <w:name w:val="称呼 字符"/>
    <w:basedOn w:val="27"/>
    <w:link w:val="15"/>
    <w:semiHidden/>
    <w:qFormat/>
    <w:uiPriority w:val="99"/>
    <w:rPr>
      <w:rFonts w:ascii="Tahoma" w:hAnsi="Tahoma" w:eastAsia="微软雅黑" w:cs="宋体"/>
      <w:sz w:val="22"/>
      <w:szCs w:val="22"/>
    </w:rPr>
  </w:style>
  <w:style w:type="paragraph" w:customStyle="1" w:styleId="93">
    <w:name w:val="_Style 2"/>
    <w:basedOn w:val="1"/>
    <w:qFormat/>
    <w:uiPriority w:val="34"/>
    <w:pPr>
      <w:widowControl w:val="0"/>
      <w:adjustRightInd/>
      <w:snapToGrid/>
      <w:spacing w:after="0"/>
      <w:ind w:firstLine="420" w:firstLineChars="200"/>
      <w:jc w:val="both"/>
    </w:pPr>
    <w:rPr>
      <w:rFonts w:ascii="Calibri" w:hAnsi="Calibri" w:cs="Times New Roman"/>
      <w:kern w:val="2"/>
      <w:sz w:val="21"/>
      <w:szCs w:val="24"/>
    </w:rPr>
  </w:style>
  <w:style w:type="paragraph" w:customStyle="1" w:styleId="94">
    <w:name w:val="修订2"/>
    <w:hidden/>
    <w:unhideWhenUsed/>
    <w:qFormat/>
    <w:uiPriority w:val="99"/>
    <w:rPr>
      <w:rFonts w:ascii="Tahoma" w:hAnsi="Tahoma" w:eastAsia="微软雅黑" w:cs="宋体"/>
      <w:sz w:val="22"/>
      <w:szCs w:val="22"/>
      <w:lang w:val="en-US" w:eastAsia="zh-CN" w:bidi="ar-SA"/>
    </w:rPr>
  </w:style>
  <w:style w:type="paragraph" w:customStyle="1" w:styleId="95">
    <w:name w:val="封面项目名称"/>
    <w:basedOn w:val="1"/>
    <w:next w:val="1"/>
    <w:qFormat/>
    <w:uiPriority w:val="0"/>
    <w:pPr>
      <w:spacing w:line="360" w:lineRule="auto"/>
      <w:jc w:val="center"/>
    </w:pPr>
    <w:rPr>
      <w:rFonts w:ascii="宋体" w:hAnsi="宋体" w:eastAsia="华文中宋" w:cs="Times New Roman"/>
      <w:sz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0B19C4-E061-4C97-AEC2-1BA994996F1F}">
  <ds:schemaRefs/>
</ds:datastoreItem>
</file>

<file path=customXml/itemProps3.xml><?xml version="1.0" encoding="utf-8"?>
<ds:datastoreItem xmlns:ds="http://schemas.openxmlformats.org/officeDocument/2006/customXml" ds:itemID="{7EBD8BD5-4022-4567-B4AE-68A0C699D75B}">
  <ds:schemaRefs/>
</ds:datastoreItem>
</file>

<file path=customXml/itemProps4.xml><?xml version="1.0" encoding="utf-8"?>
<ds:datastoreItem xmlns:ds="http://schemas.openxmlformats.org/officeDocument/2006/customXml" ds:itemID="{0F72E0BF-1F93-4009-A381-19B5CF949D8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67</Pages>
  <Words>5940</Words>
  <Characters>33859</Characters>
  <Lines>282</Lines>
  <Paragraphs>79</Paragraphs>
  <TotalTime>2</TotalTime>
  <ScaleCrop>false</ScaleCrop>
  <LinksUpToDate>false</LinksUpToDate>
  <CharactersWithSpaces>39720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2020-09-09T02:06:00Z</dcterms:created>
  <dc:creator>Administrator</dc:creator>
  <cp:lastModifiedBy>Administrator</cp:lastModifiedBy>
  <cp:lastPrinted>2020-09-29T05:59:00Z</cp:lastPrinted>
  <dcterms:modified xsi:type="dcterms:W3CDTF">2020-10-21T08:18:29Z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