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pStyle w:val="2"/>
      </w:pPr>
    </w:p>
    <w:p>
      <w:pPr>
        <w:pStyle w:val="2"/>
      </w:pPr>
    </w:p>
    <w:p>
      <w:pPr>
        <w:pStyle w:val="16"/>
        <w:tabs>
          <w:tab w:val="center" w:pos="4950"/>
          <w:tab w:val="right" w:pos="9781"/>
        </w:tabs>
        <w:ind w:firstLine="2419" w:firstLineChars="288"/>
        <w:jc w:val="left"/>
        <w:rPr>
          <w:rFonts w:asciiTheme="majorEastAsia" w:hAnsiTheme="majorEastAsia" w:eastAsiaTheme="majorEastAsia"/>
          <w:b/>
          <w:bCs/>
          <w:sz w:val="84"/>
          <w:szCs w:val="84"/>
        </w:rPr>
      </w:pPr>
      <w:r>
        <w:rPr>
          <w:rFonts w:hint="eastAsia" w:asciiTheme="majorEastAsia" w:hAnsiTheme="majorEastAsia" w:eastAsiaTheme="majorEastAsia"/>
          <w:sz w:val="84"/>
          <w:szCs w:val="84"/>
        </w:rPr>
        <w:t>公开招标文件</w:t>
      </w:r>
    </w:p>
    <w:p>
      <w:pPr>
        <w:jc w:val="center"/>
        <w:rPr>
          <w:rFonts w:asciiTheme="majorEastAsia" w:hAnsiTheme="majorEastAsia" w:eastAsiaTheme="majorEastAsia"/>
          <w:b/>
          <w:bCs/>
          <w:sz w:val="32"/>
          <w:szCs w:val="32"/>
        </w:rPr>
      </w:pPr>
    </w:p>
    <w:p>
      <w:pPr>
        <w:pStyle w:val="40"/>
        <w:ind w:firstLine="0" w:firstLineChars="0"/>
        <w:rPr>
          <w:rFonts w:asciiTheme="majorEastAsia" w:hAnsiTheme="majorEastAsia" w:eastAsiaTheme="majorEastAsia"/>
          <w:b/>
          <w:bCs/>
          <w:sz w:val="32"/>
          <w:szCs w:val="32"/>
        </w:rPr>
      </w:pPr>
    </w:p>
    <w:p>
      <w:pPr>
        <w:ind w:left="1388" w:leftChars="631"/>
        <w:rPr>
          <w:rFonts w:asciiTheme="majorEastAsia" w:hAnsiTheme="majorEastAsia" w:eastAsiaTheme="majorEastAsia"/>
          <w:b/>
          <w:bCs/>
          <w:sz w:val="32"/>
          <w:szCs w:val="32"/>
        </w:rPr>
      </w:pPr>
    </w:p>
    <w:p>
      <w:pPr>
        <w:ind w:firstLine="964" w:firstLineChars="300"/>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项目名称：南宁“智慧人社”单位（Ukey）数字证书服务</w:t>
      </w:r>
    </w:p>
    <w:p>
      <w:pPr>
        <w:ind w:firstLine="964" w:firstLineChars="300"/>
        <w:rPr>
          <w:rFonts w:hint="eastAsia" w:asciiTheme="majorEastAsia" w:hAnsiTheme="majorEastAsia" w:eastAsiaTheme="majorEastAsia"/>
          <w:b/>
          <w:bCs/>
          <w:sz w:val="32"/>
          <w:szCs w:val="32"/>
        </w:rPr>
      </w:pPr>
      <w:r>
        <w:rPr>
          <w:rFonts w:hint="eastAsia" w:asciiTheme="majorEastAsia" w:hAnsiTheme="majorEastAsia" w:eastAsiaTheme="majorEastAsia"/>
          <w:b/>
          <w:bCs/>
          <w:sz w:val="32"/>
          <w:szCs w:val="32"/>
        </w:rPr>
        <w:t>项目编号：NNZC2020-G3-990117-GXYZ</w:t>
      </w:r>
    </w:p>
    <w:p>
      <w:pPr>
        <w:ind w:firstLine="964" w:firstLineChars="300"/>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审批编号：[2020]NCCSH307015/1567</w:t>
      </w:r>
    </w:p>
    <w:p>
      <w:pPr>
        <w:rPr>
          <w:rFonts w:asciiTheme="majorEastAsia" w:hAnsiTheme="majorEastAsia" w:eastAsiaTheme="majorEastAsia"/>
          <w:b/>
          <w:bCs/>
          <w:sz w:val="36"/>
          <w:szCs w:val="36"/>
        </w:rPr>
      </w:pPr>
    </w:p>
    <w:p>
      <w:pPr>
        <w:ind w:firstLine="964" w:firstLineChars="300"/>
        <w:rPr>
          <w:rFonts w:asciiTheme="majorEastAsia" w:hAnsiTheme="majorEastAsia" w:eastAsiaTheme="majorEastAsia"/>
          <w:b/>
          <w:bCs/>
          <w:sz w:val="32"/>
          <w:szCs w:val="32"/>
        </w:rPr>
      </w:pPr>
    </w:p>
    <w:p>
      <w:pPr>
        <w:keepNext w:val="0"/>
        <w:keepLines w:val="0"/>
        <w:widowControl/>
        <w:suppressLineNumbers w:val="0"/>
        <w:jc w:val="center"/>
        <w:rPr>
          <w:rFonts w:asciiTheme="majorEastAsia" w:hAnsiTheme="majorEastAsia" w:eastAsiaTheme="majorEastAsia"/>
          <w:b/>
          <w:bCs/>
          <w:sz w:val="36"/>
          <w:szCs w:val="36"/>
        </w:rPr>
      </w:pPr>
      <w:r>
        <w:rPr>
          <w:rFonts w:ascii="宋体" w:hAnsi="宋体" w:eastAsia="宋体" w:cs="宋体"/>
          <w:kern w:val="0"/>
          <w:sz w:val="24"/>
          <w:szCs w:val="24"/>
          <w:lang w:val="en-US" w:eastAsia="zh-CN" w:bidi="ar"/>
        </w:rPr>
        <w:drawing>
          <wp:inline distT="0" distB="0" distL="114300" distR="114300">
            <wp:extent cx="4291330" cy="3888740"/>
            <wp:effectExtent l="0" t="0" r="13970" b="1651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5"/>
                    <a:stretch>
                      <a:fillRect/>
                    </a:stretch>
                  </pic:blipFill>
                  <pic:spPr>
                    <a:xfrm>
                      <a:off x="0" y="0"/>
                      <a:ext cx="4291330" cy="3888740"/>
                    </a:xfrm>
                    <a:prstGeom prst="rect">
                      <a:avLst/>
                    </a:prstGeom>
                    <a:noFill/>
                    <a:ln w="9525">
                      <a:noFill/>
                    </a:ln>
                  </pic:spPr>
                </pic:pic>
              </a:graphicData>
            </a:graphic>
          </wp:inline>
        </w:drawing>
      </w:r>
    </w:p>
    <w:p>
      <w:pPr>
        <w:ind w:left="1388" w:leftChars="631"/>
        <w:rPr>
          <w:rFonts w:asciiTheme="majorEastAsia" w:hAnsiTheme="majorEastAsia" w:eastAsiaTheme="majorEastAsia"/>
          <w:b/>
          <w:bCs/>
          <w:sz w:val="36"/>
          <w:szCs w:val="36"/>
        </w:rPr>
        <w:sectPr>
          <w:headerReference r:id="rId4" w:type="first"/>
          <w:headerReference r:id="rId3" w:type="default"/>
          <w:footerReference r:id="rId5" w:type="default"/>
          <w:pgSz w:w="11906" w:h="16838"/>
          <w:pgMar w:top="1440" w:right="1080" w:bottom="1440" w:left="1080" w:header="851" w:footer="907" w:gutter="0"/>
          <w:pgNumType w:start="1"/>
          <w:cols w:space="720" w:num="1"/>
          <w:titlePg/>
          <w:docGrid w:type="lines" w:linePitch="312" w:charSpace="0"/>
        </w:sectPr>
      </w:pPr>
    </w:p>
    <w:p>
      <w:pPr>
        <w:spacing w:line="440" w:lineRule="exact"/>
        <w:ind w:firstLine="643" w:firstLineChars="200"/>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关于投标文件邮寄形式的通知</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为做好新型冠状病毒肺炎疫情防控工作，根据南宁市财政局《关于做好疫情防控期间政府采购工作有关事项的通知》（南财采〔2020〕12号）要求，现对本项目相关事项通知如下：</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（一）本项目投标截止（开标）时间为：</w:t>
      </w:r>
      <w:r>
        <w:rPr>
          <w:rFonts w:hint="eastAsia" w:asciiTheme="majorEastAsia" w:hAnsiTheme="majorEastAsia" w:eastAsiaTheme="majorEastAsia"/>
          <w:b/>
          <w:bCs/>
          <w:sz w:val="24"/>
          <w:szCs w:val="24"/>
        </w:rPr>
        <w:t>2020年</w:t>
      </w:r>
      <w:r>
        <w:rPr>
          <w:rFonts w:hint="eastAsia" w:asciiTheme="majorEastAsia" w:hAnsiTheme="majorEastAsia" w:eastAsiaTheme="majorEastAsia"/>
          <w:b/>
          <w:bCs/>
          <w:sz w:val="24"/>
          <w:szCs w:val="24"/>
          <w:lang w:val="en-US" w:eastAsia="zh-CN"/>
        </w:rPr>
        <w:t>10</w:t>
      </w:r>
      <w:r>
        <w:rPr>
          <w:rFonts w:hint="eastAsia" w:asciiTheme="majorEastAsia" w:hAnsiTheme="majorEastAsia" w:eastAsiaTheme="majorEastAsia"/>
          <w:b/>
          <w:bCs/>
          <w:sz w:val="24"/>
          <w:szCs w:val="24"/>
        </w:rPr>
        <w:t>月</w:t>
      </w:r>
      <w:r>
        <w:rPr>
          <w:rFonts w:hint="eastAsia" w:asciiTheme="majorEastAsia" w:hAnsiTheme="majorEastAsia" w:eastAsiaTheme="majorEastAsia"/>
          <w:b/>
          <w:bCs/>
          <w:sz w:val="24"/>
          <w:szCs w:val="24"/>
          <w:lang w:val="en-US" w:eastAsia="zh-CN"/>
        </w:rPr>
        <w:t>15</w:t>
      </w:r>
      <w:r>
        <w:rPr>
          <w:rFonts w:hint="eastAsia" w:asciiTheme="majorEastAsia" w:hAnsiTheme="majorEastAsia" w:eastAsiaTheme="majorEastAsia"/>
          <w:b/>
          <w:bCs/>
          <w:sz w:val="24"/>
          <w:szCs w:val="24"/>
        </w:rPr>
        <w:t>日</w:t>
      </w:r>
      <w:r>
        <w:rPr>
          <w:rFonts w:hint="eastAsia" w:asciiTheme="majorEastAsia" w:hAnsiTheme="majorEastAsia" w:eastAsiaTheme="majorEastAsia"/>
          <w:b/>
          <w:bCs/>
          <w:sz w:val="24"/>
          <w:szCs w:val="24"/>
          <w:lang w:val="en-US" w:eastAsia="zh-CN"/>
        </w:rPr>
        <w:t>09</w:t>
      </w:r>
      <w:r>
        <w:rPr>
          <w:rFonts w:hint="eastAsia" w:asciiTheme="majorEastAsia" w:hAnsiTheme="majorEastAsia" w:eastAsiaTheme="majorEastAsia"/>
          <w:b/>
          <w:bCs/>
          <w:sz w:val="24"/>
          <w:szCs w:val="24"/>
        </w:rPr>
        <w:t>时</w:t>
      </w:r>
      <w:r>
        <w:rPr>
          <w:rFonts w:hint="eastAsia" w:asciiTheme="majorEastAsia" w:hAnsiTheme="majorEastAsia" w:eastAsiaTheme="majorEastAsia"/>
          <w:b/>
          <w:bCs/>
          <w:sz w:val="24"/>
          <w:szCs w:val="24"/>
          <w:lang w:val="en-US" w:eastAsia="zh-CN"/>
        </w:rPr>
        <w:t>30</w:t>
      </w:r>
      <w:r>
        <w:rPr>
          <w:rFonts w:hint="eastAsia" w:asciiTheme="majorEastAsia" w:hAnsiTheme="majorEastAsia" w:eastAsiaTheme="majorEastAsia"/>
          <w:b/>
          <w:bCs/>
          <w:sz w:val="24"/>
          <w:szCs w:val="24"/>
        </w:rPr>
        <w:t>分。</w:t>
      </w:r>
    </w:p>
    <w:p>
      <w:pPr>
        <w:spacing w:line="440" w:lineRule="exact"/>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（二）本项目的投标文件通过邮寄快递的方式送达。</w:t>
      </w:r>
    </w:p>
    <w:p>
      <w:pPr>
        <w:spacing w:line="440" w:lineRule="exact"/>
        <w:ind w:firstLine="723" w:firstLineChars="300"/>
        <w:rPr>
          <w:rFonts w:asciiTheme="majorEastAsia" w:hAnsiTheme="majorEastAsia" w:eastAsiaTheme="majorEastAsia"/>
          <w:b/>
          <w:sz w:val="24"/>
          <w:szCs w:val="24"/>
        </w:rPr>
      </w:pPr>
      <w:r>
        <w:rPr>
          <w:rFonts w:hint="eastAsia" w:asciiTheme="majorEastAsia" w:hAnsiTheme="majorEastAsia" w:eastAsiaTheme="majorEastAsia"/>
          <w:b/>
          <w:sz w:val="24"/>
          <w:szCs w:val="24"/>
        </w:rPr>
        <w:t>1、接收邮寄快递包裹的时间为工作日上午9：00～12：00，下午15：00～18:00，投标人应对自己的投标文件的快递包封和密封性负责，如送达的快递包裹出现破损导致投标文件密封性包封破损的，后果由投标人自行承担。</w:t>
      </w:r>
    </w:p>
    <w:p>
      <w:pPr>
        <w:spacing w:line="440" w:lineRule="exact"/>
        <w:ind w:firstLine="720" w:firstLineChars="300"/>
        <w:rPr>
          <w:rFonts w:asciiTheme="majorEastAsia" w:hAnsiTheme="majorEastAsia" w:eastAsiaTheme="majorEastAsia"/>
          <w:sz w:val="24"/>
          <w:szCs w:val="24"/>
        </w:rPr>
      </w:pPr>
      <w:r>
        <w:rPr>
          <w:rFonts w:hint="eastAsia" w:asciiTheme="majorEastAsia" w:hAnsiTheme="majorEastAsia" w:eastAsiaTheme="majorEastAsia"/>
          <w:sz w:val="24"/>
          <w:szCs w:val="24"/>
        </w:rPr>
        <w:t>2、</w:t>
      </w:r>
      <w:r>
        <w:rPr>
          <w:rFonts w:hint="eastAsia" w:asciiTheme="majorEastAsia" w:hAnsiTheme="majorEastAsia" w:eastAsiaTheme="majorEastAsia"/>
          <w:b/>
          <w:bCs/>
          <w:sz w:val="24"/>
          <w:szCs w:val="24"/>
        </w:rPr>
        <w:t>投标文件必须在投标截止时间前一小时（即</w:t>
      </w:r>
      <w:r>
        <w:rPr>
          <w:rFonts w:hint="eastAsia" w:asciiTheme="majorEastAsia" w:hAnsiTheme="majorEastAsia" w:eastAsiaTheme="majorEastAsia"/>
          <w:b/>
          <w:bCs/>
          <w:sz w:val="24"/>
          <w:szCs w:val="24"/>
          <w:lang w:val="en-US" w:eastAsia="zh-CN"/>
        </w:rPr>
        <w:t>08</w:t>
      </w:r>
      <w:r>
        <w:rPr>
          <w:rFonts w:hint="eastAsia" w:asciiTheme="majorEastAsia" w:hAnsiTheme="majorEastAsia" w:eastAsiaTheme="majorEastAsia"/>
          <w:b/>
          <w:bCs/>
          <w:sz w:val="24"/>
          <w:szCs w:val="24"/>
        </w:rPr>
        <w:t>时</w:t>
      </w:r>
      <w:r>
        <w:rPr>
          <w:rFonts w:hint="eastAsia" w:asciiTheme="majorEastAsia" w:hAnsiTheme="majorEastAsia" w:eastAsiaTheme="majorEastAsia"/>
          <w:b/>
          <w:bCs/>
          <w:sz w:val="24"/>
          <w:szCs w:val="24"/>
          <w:lang w:val="en-US" w:eastAsia="zh-CN"/>
        </w:rPr>
        <w:t>30</w:t>
      </w:r>
      <w:r>
        <w:rPr>
          <w:rFonts w:hint="eastAsia" w:asciiTheme="majorEastAsia" w:hAnsiTheme="majorEastAsia" w:eastAsiaTheme="majorEastAsia"/>
          <w:b/>
          <w:bCs/>
          <w:sz w:val="24"/>
          <w:szCs w:val="24"/>
        </w:rPr>
        <w:t>分）送达。</w:t>
      </w:r>
      <w:r>
        <w:rPr>
          <w:rFonts w:hint="eastAsia" w:asciiTheme="majorEastAsia" w:hAnsiTheme="majorEastAsia" w:eastAsiaTheme="majorEastAsia"/>
          <w:sz w:val="24"/>
          <w:szCs w:val="24"/>
        </w:rPr>
        <w:t>采购代理机构工作人员签收邮寄包裹的时间即为投标人投标文件的送达时间，逾期送达的投标文件无效，后果由投标人自行承担。</w:t>
      </w:r>
    </w:p>
    <w:p>
      <w:pPr>
        <w:spacing w:line="440" w:lineRule="exact"/>
        <w:ind w:firstLine="720" w:firstLineChars="300"/>
        <w:rPr>
          <w:rFonts w:asciiTheme="majorEastAsia" w:hAnsiTheme="majorEastAsia" w:eastAsiaTheme="majorEastAsia"/>
          <w:b/>
          <w:sz w:val="24"/>
          <w:szCs w:val="24"/>
        </w:rPr>
      </w:pPr>
      <w:r>
        <w:rPr>
          <w:rFonts w:hint="eastAsia" w:asciiTheme="majorEastAsia" w:hAnsiTheme="majorEastAsia" w:eastAsiaTheme="majorEastAsia"/>
          <w:sz w:val="24"/>
          <w:szCs w:val="24"/>
        </w:rPr>
        <w:t>3、</w:t>
      </w:r>
      <w:r>
        <w:rPr>
          <w:rFonts w:asciiTheme="majorEastAsia" w:hAnsiTheme="majorEastAsia" w:eastAsiaTheme="majorEastAsia"/>
          <w:sz w:val="24"/>
          <w:szCs w:val="24"/>
        </w:rPr>
        <w:t>投标人应充分预留投标文件邮寄、送达所需要的时间。为确保疫情防控期间邮寄包裹能及时送达，</w:t>
      </w:r>
      <w:r>
        <w:rPr>
          <w:rFonts w:asciiTheme="majorEastAsia" w:hAnsiTheme="majorEastAsia" w:eastAsiaTheme="majorEastAsia"/>
          <w:b/>
          <w:sz w:val="24"/>
          <w:szCs w:val="24"/>
        </w:rPr>
        <w:t>应选择邮寄运送时间有保障的快递公司寄送投标文件。</w:t>
      </w:r>
    </w:p>
    <w:p>
      <w:pPr>
        <w:spacing w:line="440" w:lineRule="exact"/>
        <w:ind w:firstLine="720" w:firstLineChars="300"/>
        <w:rPr>
          <w:rFonts w:asciiTheme="majorEastAsia" w:hAnsiTheme="majorEastAsia" w:eastAsiaTheme="majorEastAsia"/>
          <w:sz w:val="24"/>
          <w:szCs w:val="24"/>
        </w:rPr>
      </w:pPr>
      <w:r>
        <w:rPr>
          <w:rFonts w:hint="eastAsia" w:asciiTheme="majorEastAsia" w:hAnsiTheme="majorEastAsia" w:eastAsiaTheme="majorEastAsia"/>
          <w:sz w:val="24"/>
          <w:szCs w:val="24"/>
        </w:rPr>
        <w:t>4、</w:t>
      </w:r>
      <w:r>
        <w:rPr>
          <w:rFonts w:asciiTheme="majorEastAsia" w:hAnsiTheme="majorEastAsia" w:eastAsiaTheme="majorEastAsia"/>
          <w:sz w:val="24"/>
          <w:szCs w:val="24"/>
        </w:rPr>
        <w:t>投标人在按照</w:t>
      </w:r>
      <w:r>
        <w:rPr>
          <w:rFonts w:asciiTheme="majorEastAsia" w:hAnsiTheme="majorEastAsia" w:eastAsiaTheme="majorEastAsia"/>
          <w:b/>
          <w:sz w:val="24"/>
          <w:szCs w:val="24"/>
        </w:rPr>
        <w:t>招标文件的要求</w:t>
      </w:r>
      <w:r>
        <w:rPr>
          <w:rFonts w:asciiTheme="majorEastAsia" w:hAnsiTheme="majorEastAsia" w:eastAsiaTheme="majorEastAsia"/>
          <w:sz w:val="24"/>
          <w:szCs w:val="24"/>
        </w:rPr>
        <w:t>装订、密封好投标文件后，应使用不透明、防水的邮寄袋（或箱）再次包裹已密封好的投标文件，并在邮寄袋（或箱）上粘牢注明项目名称、项目编号、</w:t>
      </w:r>
      <w:r>
        <w:rPr>
          <w:rFonts w:hint="eastAsia" w:asciiTheme="majorEastAsia" w:hAnsiTheme="majorEastAsia" w:eastAsiaTheme="majorEastAsia"/>
          <w:sz w:val="24"/>
          <w:szCs w:val="24"/>
        </w:rPr>
        <w:t>项目开标日期、</w:t>
      </w:r>
      <w:r>
        <w:rPr>
          <w:rFonts w:asciiTheme="majorEastAsia" w:hAnsiTheme="majorEastAsia" w:eastAsiaTheme="majorEastAsia"/>
          <w:sz w:val="24"/>
          <w:szCs w:val="24"/>
        </w:rPr>
        <w:t>有效的电子邮箱等内容的纸质表格</w:t>
      </w:r>
      <w:r>
        <w:rPr>
          <w:rFonts w:asciiTheme="majorEastAsia" w:hAnsiTheme="majorEastAsia" w:eastAsiaTheme="majorEastAsia"/>
          <w:b/>
          <w:sz w:val="24"/>
          <w:szCs w:val="24"/>
        </w:rPr>
        <w:t>（表格格式详见附件）</w:t>
      </w:r>
      <w:r>
        <w:rPr>
          <w:rFonts w:asciiTheme="majorEastAsia" w:hAnsiTheme="majorEastAsia" w:eastAsiaTheme="majorEastAsia"/>
          <w:sz w:val="24"/>
          <w:szCs w:val="24"/>
        </w:rPr>
        <w:t>。</w:t>
      </w:r>
    </w:p>
    <w:p>
      <w:pPr>
        <w:spacing w:line="440" w:lineRule="exact"/>
        <w:ind w:firstLine="723" w:firstLineChars="300"/>
        <w:rPr>
          <w:rFonts w:asciiTheme="majorEastAsia" w:hAnsiTheme="majorEastAsia" w:eastAsiaTheme="majorEastAsia"/>
          <w:b/>
          <w:sz w:val="24"/>
          <w:szCs w:val="24"/>
        </w:rPr>
      </w:pPr>
      <w:r>
        <w:rPr>
          <w:rFonts w:hint="eastAsia" w:asciiTheme="majorEastAsia" w:hAnsiTheme="majorEastAsia" w:eastAsiaTheme="majorEastAsia"/>
          <w:b/>
          <w:sz w:val="24"/>
          <w:szCs w:val="24"/>
        </w:rPr>
        <w:t>5、</w:t>
      </w:r>
      <w:r>
        <w:rPr>
          <w:rFonts w:asciiTheme="majorEastAsia" w:hAnsiTheme="majorEastAsia" w:eastAsiaTheme="majorEastAsia"/>
          <w:b/>
          <w:sz w:val="24"/>
          <w:szCs w:val="24"/>
        </w:rPr>
        <w:t>采购代理机构在收到投标文件的邮寄包裹后，第一时间按照投标人在邮寄包裹上所预留的电子邮箱告知</w:t>
      </w:r>
      <w:r>
        <w:rPr>
          <w:rFonts w:hint="eastAsia" w:asciiTheme="majorEastAsia" w:hAnsiTheme="majorEastAsia" w:eastAsiaTheme="majorEastAsia"/>
          <w:b/>
          <w:sz w:val="24"/>
          <w:szCs w:val="24"/>
        </w:rPr>
        <w:t>投标</w:t>
      </w:r>
      <w:r>
        <w:rPr>
          <w:rFonts w:asciiTheme="majorEastAsia" w:hAnsiTheme="majorEastAsia" w:eastAsiaTheme="majorEastAsia"/>
          <w:b/>
          <w:sz w:val="24"/>
          <w:szCs w:val="24"/>
        </w:rPr>
        <w:t>文件收件情况，请投标人务必确保所预留的电子邮箱的有效性，并注意查收邮件。</w:t>
      </w:r>
    </w:p>
    <w:p>
      <w:pPr>
        <w:spacing w:line="440" w:lineRule="exact"/>
        <w:ind w:firstLine="720" w:firstLineChars="300"/>
        <w:rPr>
          <w:rFonts w:asciiTheme="majorEastAsia" w:hAnsiTheme="majorEastAsia" w:eastAsiaTheme="majorEastAsia"/>
          <w:sz w:val="24"/>
        </w:rPr>
      </w:pPr>
      <w:r>
        <w:rPr>
          <w:rFonts w:hint="eastAsia" w:asciiTheme="majorEastAsia" w:hAnsiTheme="majorEastAsia" w:eastAsiaTheme="majorEastAsia"/>
          <w:sz w:val="24"/>
          <w:szCs w:val="24"/>
        </w:rPr>
        <w:t>6、</w:t>
      </w:r>
      <w:r>
        <w:rPr>
          <w:rFonts w:asciiTheme="majorEastAsia" w:hAnsiTheme="majorEastAsia" w:eastAsiaTheme="majorEastAsia"/>
          <w:sz w:val="24"/>
          <w:szCs w:val="24"/>
        </w:rPr>
        <w:t>投标文件邮寄地址：</w:t>
      </w:r>
      <w:r>
        <w:rPr>
          <w:rFonts w:hint="eastAsia" w:asciiTheme="majorEastAsia" w:hAnsiTheme="majorEastAsia" w:eastAsiaTheme="majorEastAsia"/>
          <w:sz w:val="24"/>
        </w:rPr>
        <w:t>广西邕政采购代理有限公司（南宁市青秀区思贤路45号创投中心16A层）。</w:t>
      </w:r>
    </w:p>
    <w:p>
      <w:pPr>
        <w:spacing w:line="440" w:lineRule="exact"/>
        <w:ind w:firstLine="720" w:firstLineChars="300"/>
        <w:rPr>
          <w:rFonts w:asciiTheme="majorEastAsia" w:hAnsiTheme="majorEastAsia" w:eastAsiaTheme="majorEastAsia"/>
          <w:sz w:val="24"/>
          <w:szCs w:val="24"/>
        </w:rPr>
      </w:pPr>
      <w:r>
        <w:rPr>
          <w:rFonts w:asciiTheme="majorEastAsia" w:hAnsiTheme="majorEastAsia" w:eastAsiaTheme="majorEastAsia"/>
          <w:sz w:val="24"/>
          <w:szCs w:val="24"/>
        </w:rPr>
        <w:t>收件人：</w:t>
      </w:r>
      <w:r>
        <w:rPr>
          <w:rFonts w:hint="eastAsia" w:asciiTheme="majorEastAsia" w:hAnsiTheme="majorEastAsia" w:eastAsiaTheme="majorEastAsia"/>
          <w:sz w:val="24"/>
        </w:rPr>
        <w:t>黎工</w:t>
      </w:r>
    </w:p>
    <w:p>
      <w:pPr>
        <w:spacing w:line="440" w:lineRule="exact"/>
        <w:ind w:firstLine="720" w:firstLineChars="300"/>
        <w:rPr>
          <w:rFonts w:asciiTheme="majorEastAsia" w:hAnsiTheme="majorEastAsia" w:eastAsiaTheme="majorEastAsia"/>
          <w:sz w:val="24"/>
          <w:szCs w:val="24"/>
        </w:rPr>
      </w:pPr>
      <w:r>
        <w:rPr>
          <w:rFonts w:asciiTheme="majorEastAsia" w:hAnsiTheme="majorEastAsia" w:eastAsiaTheme="majorEastAsia"/>
          <w:sz w:val="24"/>
          <w:szCs w:val="24"/>
        </w:rPr>
        <w:t>联系电话：0771-</w:t>
      </w:r>
      <w:r>
        <w:rPr>
          <w:rFonts w:hint="eastAsia" w:asciiTheme="majorEastAsia" w:hAnsiTheme="majorEastAsia" w:eastAsiaTheme="majorEastAsia"/>
          <w:sz w:val="24"/>
          <w:szCs w:val="24"/>
        </w:rPr>
        <w:t>2442850</w:t>
      </w:r>
    </w:p>
    <w:p>
      <w:pPr>
        <w:spacing w:line="440" w:lineRule="exact"/>
        <w:ind w:firstLine="480" w:firstLineChars="200"/>
        <w:rPr>
          <w:rFonts w:asciiTheme="majorEastAsia" w:hAnsiTheme="majorEastAsia" w:eastAsiaTheme="majorEastAsia"/>
          <w:sz w:val="24"/>
          <w:szCs w:val="24"/>
        </w:rPr>
        <w:sectPr>
          <w:footerReference r:id="rId7" w:type="first"/>
          <w:footerReference r:id="rId6" w:type="default"/>
          <w:pgSz w:w="11906" w:h="16838"/>
          <w:pgMar w:top="1440" w:right="1080" w:bottom="1440" w:left="1080" w:header="851" w:footer="907" w:gutter="0"/>
          <w:pgNumType w:start="1"/>
          <w:cols w:space="720" w:num="1"/>
          <w:docGrid w:type="lines" w:linePitch="312" w:charSpace="0"/>
        </w:sectPr>
      </w:pPr>
      <w:r>
        <w:rPr>
          <w:rFonts w:hint="eastAsia" w:asciiTheme="majorEastAsia" w:hAnsiTheme="majorEastAsia" w:eastAsiaTheme="majorEastAsia"/>
          <w:sz w:val="24"/>
          <w:szCs w:val="24"/>
        </w:rPr>
        <w:t>（三）</w:t>
      </w:r>
      <w:r>
        <w:rPr>
          <w:rFonts w:hint="eastAsia" w:asciiTheme="majorEastAsia" w:hAnsiTheme="majorEastAsia" w:eastAsiaTheme="majorEastAsia"/>
          <w:b/>
          <w:sz w:val="24"/>
          <w:szCs w:val="24"/>
        </w:rPr>
        <w:t>投标人不参加现场开标活动。</w:t>
      </w:r>
      <w:r>
        <w:rPr>
          <w:rFonts w:hint="eastAsia" w:asciiTheme="majorEastAsia" w:hAnsiTheme="majorEastAsia" w:eastAsiaTheme="majorEastAsia"/>
          <w:sz w:val="24"/>
          <w:szCs w:val="24"/>
        </w:rPr>
        <w:t>取消招标文件“第四章投标人须知”中16.开标”</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sz w:val="24"/>
          <w:szCs w:val="24"/>
        </w:rPr>
        <w:t>的所有内容。</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（四）投标文件拆封及密封性检查。</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截标后，采购代理机构工作人员在公共资源交易中心工作人员和采购人的见证下拆开投标文件包封，采购人对投标文件密封性和投标文件正副本数量进行签字确认。</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（五）关于投标人的报价。</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由采购代理机构在投标文件商务技术符合性审查结束后，根据投标人的投标报价情况填写开标记录表，交由评标委员会对投标人的报价、服务时限等内容进行签字确认。</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（六）关于投标文件澄清的有关要求</w:t>
      </w:r>
    </w:p>
    <w:p>
      <w:pPr>
        <w:spacing w:line="440" w:lineRule="exact"/>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1、为便于采购代理机构或评标委员会在项目评标期间与投标人取得联系，做好评标过程中投标人对投标文件的澄清、说明或者补正等工作，投标人务必做到：“第五章 投标文件格式”中“投标函（格式）”落款处的“电话”务必填写法定代表人或委托代理人的电话联系方式。</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sz w:val="24"/>
          <w:szCs w:val="24"/>
        </w:rPr>
        <w:t>2、</w:t>
      </w:r>
      <w:r>
        <w:rPr>
          <w:rFonts w:hint="eastAsia" w:asciiTheme="majorEastAsia" w:hAnsiTheme="majorEastAsia" w:eastAsiaTheme="majorEastAsia"/>
          <w:b/>
          <w:sz w:val="24"/>
          <w:szCs w:val="24"/>
        </w:rPr>
        <w:t>开标当天投标人务必保持电话畅通。</w:t>
      </w:r>
      <w:r>
        <w:rPr>
          <w:rFonts w:hint="eastAsia" w:asciiTheme="majorEastAsia" w:hAnsiTheme="majorEastAsia" w:eastAsiaTheme="majorEastAsia"/>
          <w:sz w:val="24"/>
          <w:szCs w:val="24"/>
        </w:rPr>
        <w:t>如果评标过程中需要投标人对投标文件作出澄清、说明或者补正的，评标委员会会通知投标人在规定的时间内通过电子邮件、传真等方式提交。</w:t>
      </w:r>
      <w:r>
        <w:rPr>
          <w:rFonts w:hint="eastAsia" w:asciiTheme="majorEastAsia" w:hAnsiTheme="majorEastAsia" w:eastAsiaTheme="majorEastAsia"/>
          <w:b/>
          <w:sz w:val="24"/>
          <w:szCs w:val="24"/>
        </w:rPr>
        <w:t>投标人所提交的澄清、说明或者补正等材料必须加盖投标人的公章确认。</w:t>
      </w:r>
    </w:p>
    <w:p>
      <w:pPr>
        <w:spacing w:line="440" w:lineRule="exact"/>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（七）请按通知内容执行，招标文件其余内容不变。</w:t>
      </w:r>
    </w:p>
    <w:p>
      <w:pPr>
        <w:pStyle w:val="85"/>
        <w:spacing w:line="601" w:lineRule="atLeast"/>
        <w:ind w:firstLine="482"/>
        <w:rPr>
          <w:rFonts w:asciiTheme="majorEastAsia" w:hAnsiTheme="majorEastAsia" w:eastAsiaTheme="majorEastAsia"/>
        </w:rPr>
      </w:pPr>
      <w:r>
        <w:rPr>
          <w:rFonts w:asciiTheme="majorEastAsia" w:hAnsiTheme="majorEastAsia" w:eastAsiaTheme="majorEastAsia"/>
        </w:rPr>
        <w:t>特此通知。</w:t>
      </w:r>
    </w:p>
    <w:p>
      <w:pPr>
        <w:spacing w:line="440" w:lineRule="exact"/>
        <w:ind w:firstLine="4440" w:firstLineChars="1850"/>
        <w:rPr>
          <w:rFonts w:asciiTheme="majorEastAsia" w:hAnsiTheme="majorEastAsia" w:eastAsiaTheme="majorEastAsia"/>
          <w:sz w:val="24"/>
        </w:rPr>
      </w:pPr>
      <w:r>
        <w:rPr>
          <w:rFonts w:hint="eastAsia" w:asciiTheme="majorEastAsia" w:hAnsiTheme="majorEastAsia" w:eastAsiaTheme="majorEastAsia"/>
          <w:sz w:val="24"/>
        </w:rPr>
        <w:t xml:space="preserve"> </w:t>
      </w:r>
    </w:p>
    <w:p>
      <w:pPr>
        <w:spacing w:line="440" w:lineRule="exact"/>
        <w:ind w:firstLine="4440" w:firstLineChars="1850"/>
        <w:rPr>
          <w:rFonts w:asciiTheme="majorEastAsia" w:hAnsiTheme="majorEastAsia" w:eastAsiaTheme="majorEastAsia"/>
          <w:sz w:val="24"/>
        </w:rPr>
      </w:pPr>
      <w:r>
        <w:rPr>
          <w:rFonts w:hint="eastAsia" w:asciiTheme="majorEastAsia" w:hAnsiTheme="majorEastAsia" w:eastAsiaTheme="majorEastAsia"/>
          <w:sz w:val="24"/>
        </w:rPr>
        <w:t xml:space="preserve">采购代理机构：广西邕政采购代理有限公司 </w:t>
      </w:r>
    </w:p>
    <w:p>
      <w:pPr>
        <w:spacing w:line="440" w:lineRule="exact"/>
        <w:ind w:firstLine="5760" w:firstLineChars="2400"/>
        <w:rPr>
          <w:rFonts w:asciiTheme="majorEastAsia" w:hAnsiTheme="majorEastAsia" w:eastAsiaTheme="majorEastAsia"/>
          <w:sz w:val="24"/>
        </w:rPr>
      </w:pPr>
      <w:r>
        <w:rPr>
          <w:rFonts w:hint="eastAsia" w:asciiTheme="majorEastAsia" w:hAnsiTheme="majorEastAsia" w:eastAsiaTheme="majorEastAsia"/>
          <w:sz w:val="24"/>
        </w:rPr>
        <w:t>日期：2020年</w:t>
      </w: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24</w:t>
      </w:r>
      <w:r>
        <w:rPr>
          <w:rFonts w:hint="eastAsia" w:asciiTheme="majorEastAsia" w:hAnsiTheme="majorEastAsia" w:eastAsiaTheme="majorEastAsia"/>
          <w:sz w:val="24"/>
        </w:rPr>
        <w:t>日</w:t>
      </w:r>
    </w:p>
    <w:p>
      <w:pPr>
        <w:spacing w:line="276" w:lineRule="auto"/>
        <w:rPr>
          <w:rFonts w:asciiTheme="majorEastAsia" w:hAnsiTheme="majorEastAsia" w:eastAsiaTheme="majorEastAsia"/>
          <w:sz w:val="27"/>
          <w:szCs w:val="27"/>
        </w:rPr>
        <w:sectPr>
          <w:footerReference r:id="rId8" w:type="default"/>
          <w:pgSz w:w="11906" w:h="16838"/>
          <w:pgMar w:top="1440" w:right="1080" w:bottom="1440" w:left="1080" w:header="851" w:footer="907" w:gutter="0"/>
          <w:pgNumType w:start="1"/>
          <w:cols w:space="720" w:num="1"/>
          <w:docGrid w:type="lines" w:linePitch="312" w:charSpace="0"/>
        </w:sectPr>
      </w:pPr>
    </w:p>
    <w:p>
      <w:pPr>
        <w:spacing w:line="276" w:lineRule="auto"/>
        <w:rPr>
          <w:rFonts w:asciiTheme="majorEastAsia" w:hAnsiTheme="majorEastAsia" w:eastAsiaTheme="majorEastAsia"/>
          <w:sz w:val="24"/>
          <w:szCs w:val="24"/>
        </w:rPr>
      </w:pPr>
      <w:r>
        <w:rPr>
          <w:rFonts w:asciiTheme="majorEastAsia" w:hAnsiTheme="majorEastAsia" w:eastAsiaTheme="majorEastAsia"/>
          <w:sz w:val="27"/>
          <w:szCs w:val="27"/>
        </w:rPr>
        <w:t>附件：</w:t>
      </w:r>
    </w:p>
    <w:p>
      <w:pPr>
        <w:pStyle w:val="85"/>
        <w:jc w:val="center"/>
        <w:rPr>
          <w:rFonts w:asciiTheme="majorEastAsia" w:hAnsiTheme="majorEastAsia" w:eastAsiaTheme="majorEastAsia"/>
          <w:sz w:val="18"/>
          <w:szCs w:val="18"/>
        </w:rPr>
      </w:pPr>
      <w:r>
        <w:rPr>
          <w:rFonts w:asciiTheme="majorEastAsia" w:hAnsiTheme="majorEastAsia" w:eastAsiaTheme="majorEastAsia"/>
          <w:b/>
          <w:bCs/>
          <w:sz w:val="36"/>
          <w:szCs w:val="36"/>
        </w:rPr>
        <w:t>邮件外包粘贴表格（格式）</w:t>
      </w:r>
    </w:p>
    <w:p>
      <w:pPr>
        <w:pStyle w:val="85"/>
        <w:rPr>
          <w:rFonts w:asciiTheme="majorEastAsia" w:hAnsiTheme="majorEastAsia" w:eastAsiaTheme="majorEastAsia"/>
          <w:sz w:val="18"/>
          <w:szCs w:val="18"/>
        </w:rPr>
      </w:pPr>
    </w:p>
    <w:p>
      <w:pPr>
        <w:pStyle w:val="85"/>
        <w:spacing w:line="360" w:lineRule="auto"/>
        <w:rPr>
          <w:rFonts w:asciiTheme="majorEastAsia" w:hAnsiTheme="majorEastAsia" w:eastAsiaTheme="majorEastAsia"/>
          <w:sz w:val="18"/>
          <w:szCs w:val="18"/>
        </w:rPr>
      </w:pPr>
      <w:r>
        <w:rPr>
          <w:rFonts w:asciiTheme="majorEastAsia" w:hAnsiTheme="majorEastAsia" w:eastAsiaTheme="majorEastAsia"/>
          <w:b/>
          <w:bCs/>
          <w:sz w:val="27"/>
          <w:szCs w:val="27"/>
        </w:rPr>
        <w:t>项目名称：</w:t>
      </w:r>
    </w:p>
    <w:p>
      <w:pPr>
        <w:pStyle w:val="85"/>
        <w:spacing w:line="360" w:lineRule="auto"/>
        <w:rPr>
          <w:rFonts w:asciiTheme="majorEastAsia" w:hAnsiTheme="majorEastAsia" w:eastAsiaTheme="majorEastAsia"/>
          <w:sz w:val="18"/>
          <w:szCs w:val="18"/>
        </w:rPr>
      </w:pPr>
    </w:p>
    <w:p>
      <w:pPr>
        <w:pStyle w:val="85"/>
        <w:spacing w:line="360" w:lineRule="auto"/>
        <w:rPr>
          <w:rFonts w:asciiTheme="majorEastAsia" w:hAnsiTheme="majorEastAsia" w:eastAsiaTheme="majorEastAsia"/>
          <w:sz w:val="18"/>
          <w:szCs w:val="18"/>
        </w:rPr>
      </w:pPr>
      <w:r>
        <w:rPr>
          <w:rFonts w:asciiTheme="majorEastAsia" w:hAnsiTheme="majorEastAsia" w:eastAsiaTheme="majorEastAsia"/>
          <w:b/>
          <w:bCs/>
          <w:sz w:val="27"/>
          <w:szCs w:val="27"/>
        </w:rPr>
        <w:t>项目编号：</w:t>
      </w:r>
    </w:p>
    <w:p>
      <w:pPr>
        <w:pStyle w:val="85"/>
        <w:spacing w:line="360" w:lineRule="auto"/>
        <w:rPr>
          <w:rFonts w:asciiTheme="majorEastAsia" w:hAnsiTheme="majorEastAsia" w:eastAsiaTheme="majorEastAsia"/>
          <w:sz w:val="18"/>
          <w:szCs w:val="18"/>
        </w:rPr>
      </w:pPr>
    </w:p>
    <w:p>
      <w:pPr>
        <w:pStyle w:val="85"/>
        <w:spacing w:line="360" w:lineRule="auto"/>
        <w:rPr>
          <w:rFonts w:asciiTheme="majorEastAsia" w:hAnsiTheme="majorEastAsia" w:eastAsiaTheme="majorEastAsia"/>
          <w:b/>
          <w:bCs/>
          <w:sz w:val="27"/>
          <w:szCs w:val="27"/>
        </w:rPr>
      </w:pPr>
      <w:r>
        <w:rPr>
          <w:rFonts w:asciiTheme="majorEastAsia" w:hAnsiTheme="majorEastAsia" w:eastAsiaTheme="majorEastAsia"/>
          <w:b/>
          <w:bCs/>
          <w:sz w:val="27"/>
          <w:szCs w:val="27"/>
        </w:rPr>
        <w:t>项目开标日期：</w:t>
      </w:r>
    </w:p>
    <w:p>
      <w:pPr>
        <w:pStyle w:val="85"/>
        <w:spacing w:line="360" w:lineRule="auto"/>
        <w:rPr>
          <w:rFonts w:asciiTheme="majorEastAsia" w:hAnsiTheme="majorEastAsia" w:eastAsiaTheme="majorEastAsia"/>
          <w:b/>
          <w:bCs/>
          <w:sz w:val="27"/>
          <w:szCs w:val="27"/>
        </w:rPr>
      </w:pPr>
    </w:p>
    <w:p>
      <w:pPr>
        <w:pStyle w:val="85"/>
        <w:spacing w:line="360" w:lineRule="auto"/>
        <w:rPr>
          <w:rFonts w:asciiTheme="majorEastAsia" w:hAnsiTheme="majorEastAsia" w:eastAsiaTheme="majorEastAsia"/>
          <w:b/>
          <w:bCs/>
          <w:sz w:val="27"/>
          <w:szCs w:val="27"/>
        </w:rPr>
      </w:pPr>
      <w:r>
        <w:rPr>
          <w:rFonts w:asciiTheme="majorEastAsia" w:hAnsiTheme="majorEastAsia" w:eastAsiaTheme="majorEastAsia"/>
          <w:b/>
          <w:bCs/>
          <w:sz w:val="27"/>
          <w:szCs w:val="27"/>
        </w:rPr>
        <w:t>联系</w:t>
      </w:r>
      <w:r>
        <w:rPr>
          <w:rFonts w:hint="eastAsia" w:asciiTheme="majorEastAsia" w:hAnsiTheme="majorEastAsia" w:eastAsiaTheme="majorEastAsia"/>
          <w:b/>
          <w:bCs/>
          <w:sz w:val="27"/>
          <w:szCs w:val="27"/>
        </w:rPr>
        <w:t>方式</w:t>
      </w:r>
      <w:r>
        <w:rPr>
          <w:rFonts w:asciiTheme="majorEastAsia" w:hAnsiTheme="majorEastAsia" w:eastAsiaTheme="majorEastAsia"/>
          <w:b/>
          <w:bCs/>
          <w:sz w:val="27"/>
          <w:szCs w:val="27"/>
        </w:rPr>
        <w:t>：</w:t>
      </w:r>
    </w:p>
    <w:p>
      <w:pPr>
        <w:pStyle w:val="85"/>
        <w:spacing w:line="360" w:lineRule="auto"/>
        <w:rPr>
          <w:rFonts w:asciiTheme="majorEastAsia" w:hAnsiTheme="majorEastAsia" w:eastAsiaTheme="majorEastAsia"/>
          <w:b/>
          <w:bCs/>
          <w:sz w:val="27"/>
          <w:szCs w:val="27"/>
        </w:rPr>
      </w:pPr>
    </w:p>
    <w:p>
      <w:pPr>
        <w:pStyle w:val="85"/>
        <w:spacing w:line="360" w:lineRule="auto"/>
        <w:rPr>
          <w:rFonts w:asciiTheme="majorEastAsia" w:hAnsiTheme="majorEastAsia" w:eastAsiaTheme="majorEastAsia"/>
          <w:sz w:val="18"/>
          <w:szCs w:val="18"/>
        </w:rPr>
      </w:pPr>
      <w:r>
        <w:rPr>
          <w:rFonts w:asciiTheme="majorEastAsia" w:hAnsiTheme="majorEastAsia" w:eastAsiaTheme="majorEastAsia"/>
          <w:b/>
          <w:bCs/>
          <w:sz w:val="27"/>
          <w:szCs w:val="27"/>
        </w:rPr>
        <w:t>联系电子邮箱：</w:t>
      </w:r>
    </w:p>
    <w:p>
      <w:pPr>
        <w:pStyle w:val="16"/>
        <w:jc w:val="center"/>
        <w:rPr>
          <w:rFonts w:cs="宋体" w:asciiTheme="majorEastAsia" w:hAnsiTheme="majorEastAsia" w:eastAsiaTheme="majorEastAsia"/>
          <w:b/>
          <w:sz w:val="48"/>
          <w:szCs w:val="48"/>
        </w:rPr>
        <w:sectPr>
          <w:footerReference r:id="rId10" w:type="first"/>
          <w:footerReference r:id="rId9" w:type="default"/>
          <w:pgSz w:w="11906" w:h="16838"/>
          <w:pgMar w:top="1440" w:right="1080" w:bottom="1440" w:left="1080" w:header="851" w:footer="907" w:gutter="0"/>
          <w:cols w:space="720" w:num="1"/>
          <w:titlePg/>
          <w:docGrid w:type="lines" w:linePitch="312" w:charSpace="0"/>
        </w:sectPr>
      </w:pPr>
    </w:p>
    <w:p>
      <w:pPr>
        <w:pStyle w:val="16"/>
        <w:jc w:val="center"/>
        <w:rPr>
          <w:rFonts w:cs="宋体" w:asciiTheme="majorEastAsia" w:hAnsiTheme="majorEastAsia" w:eastAsiaTheme="majorEastAsia"/>
          <w:b/>
          <w:sz w:val="48"/>
          <w:szCs w:val="48"/>
        </w:rPr>
      </w:pPr>
      <w:r>
        <w:rPr>
          <w:rFonts w:cs="宋体" w:asciiTheme="majorEastAsia" w:hAnsiTheme="majorEastAsia" w:eastAsiaTheme="majorEastAsia"/>
          <w:b/>
          <w:sz w:val="48"/>
          <w:szCs w:val="48"/>
        </w:rPr>
        <w:t>目     录</w:t>
      </w:r>
      <w:permStart w:id="0" w:edGrp="everyone"/>
      <w:permEnd w:id="0"/>
    </w:p>
    <w:p>
      <w:pPr>
        <w:pStyle w:val="16"/>
        <w:tabs>
          <w:tab w:val="left" w:pos="4011"/>
        </w:tabs>
        <w:rPr>
          <w:rFonts w:cs="宋体" w:asciiTheme="majorEastAsia" w:hAnsiTheme="majorEastAsia" w:eastAsiaTheme="majorEastAsia"/>
          <w:b/>
          <w:sz w:val="48"/>
          <w:szCs w:val="48"/>
        </w:rPr>
      </w:pPr>
      <w:r>
        <w:rPr>
          <w:rFonts w:hint="eastAsia" w:cs="宋体" w:asciiTheme="majorEastAsia" w:hAnsiTheme="majorEastAsia" w:eastAsiaTheme="majorEastAsia"/>
          <w:b/>
          <w:sz w:val="48"/>
          <w:szCs w:val="48"/>
        </w:rPr>
        <w:tab/>
      </w:r>
    </w:p>
    <w:p>
      <w:pPr>
        <w:pStyle w:val="20"/>
        <w:tabs>
          <w:tab w:val="right" w:leader="dot" w:pos="9746"/>
        </w:tabs>
        <w:rPr>
          <w:b/>
          <w:bCs/>
          <w:sz w:val="28"/>
          <w:szCs w:val="28"/>
        </w:rPr>
      </w:pPr>
      <w:permStart w:id="1" w:edGrp="everyone"/>
      <w:permEnd w:id="1"/>
      <w:r>
        <w:rPr>
          <w:rFonts w:hint="eastAsia" w:cs="宋体" w:asciiTheme="majorEastAsia" w:hAnsiTheme="majorEastAsia" w:eastAsiaTheme="majorEastAsia"/>
          <w:b/>
          <w:bCs/>
          <w:sz w:val="28"/>
          <w:szCs w:val="28"/>
        </w:rPr>
        <w:fldChar w:fldCharType="begin"/>
      </w:r>
      <w:r>
        <w:rPr>
          <w:rFonts w:hint="eastAsia" w:cs="宋体" w:asciiTheme="majorEastAsia" w:hAnsiTheme="majorEastAsia" w:eastAsiaTheme="majorEastAsia"/>
          <w:b/>
          <w:bCs/>
          <w:sz w:val="28"/>
          <w:szCs w:val="28"/>
        </w:rPr>
        <w:instrText xml:space="preserve"> TOC \o "1-3" \h \z \u </w:instrText>
      </w:r>
      <w:r>
        <w:rPr>
          <w:rFonts w:hint="eastAsia" w:cs="宋体" w:asciiTheme="majorEastAsia" w:hAnsiTheme="majorEastAsia" w:eastAsiaTheme="majorEastAsia"/>
          <w:b/>
          <w:bCs/>
          <w:sz w:val="28"/>
          <w:szCs w:val="28"/>
        </w:rPr>
        <w:fldChar w:fldCharType="separate"/>
      </w:r>
      <w:r>
        <w:fldChar w:fldCharType="begin"/>
      </w:r>
      <w:r>
        <w:instrText xml:space="preserve"> HYPERLINK \l "_Toc8764" </w:instrText>
      </w:r>
      <w:r>
        <w:fldChar w:fldCharType="separate"/>
      </w:r>
      <w:r>
        <w:rPr>
          <w:rFonts w:hint="eastAsia" w:cs="宋体" w:asciiTheme="majorEastAsia" w:hAnsiTheme="majorEastAsia" w:eastAsiaTheme="majorEastAsia"/>
          <w:b/>
          <w:bCs/>
          <w:sz w:val="28"/>
          <w:szCs w:val="28"/>
        </w:rPr>
        <w:t>第一章 公告</w:t>
      </w:r>
      <w:r>
        <w:rPr>
          <w:b/>
          <w:bCs/>
          <w:sz w:val="28"/>
          <w:szCs w:val="28"/>
        </w:rPr>
        <w:tab/>
      </w:r>
      <w:r>
        <w:rPr>
          <w:rFonts w:hint="eastAsia"/>
          <w:b/>
          <w:bCs/>
          <w:sz w:val="28"/>
          <w:szCs w:val="28"/>
        </w:rPr>
        <w:t>1</w:t>
      </w:r>
      <w:r>
        <w:rPr>
          <w:rFonts w:hint="eastAsia"/>
          <w:b/>
          <w:bCs/>
          <w:sz w:val="28"/>
          <w:szCs w:val="28"/>
        </w:rPr>
        <w:fldChar w:fldCharType="end"/>
      </w:r>
    </w:p>
    <w:p>
      <w:pPr>
        <w:pStyle w:val="20"/>
        <w:tabs>
          <w:tab w:val="right" w:leader="dot" w:pos="9746"/>
        </w:tabs>
        <w:rPr>
          <w:b/>
          <w:bCs/>
          <w:sz w:val="28"/>
          <w:szCs w:val="28"/>
        </w:rPr>
      </w:pPr>
      <w:r>
        <w:fldChar w:fldCharType="begin"/>
      </w:r>
      <w:r>
        <w:instrText xml:space="preserve"> HYPERLINK \l "_Toc14169" </w:instrText>
      </w:r>
      <w:r>
        <w:fldChar w:fldCharType="separate"/>
      </w:r>
      <w:r>
        <w:rPr>
          <w:rFonts w:hint="eastAsia" w:cs="宋体" w:asciiTheme="majorEastAsia" w:hAnsiTheme="majorEastAsia" w:eastAsiaTheme="majorEastAsia"/>
          <w:b/>
          <w:bCs/>
          <w:sz w:val="28"/>
          <w:szCs w:val="28"/>
        </w:rPr>
        <w:t>第二章  服务需求一览表</w:t>
      </w:r>
      <w:r>
        <w:rPr>
          <w:b/>
          <w:bCs/>
          <w:sz w:val="28"/>
          <w:szCs w:val="28"/>
        </w:rPr>
        <w:tab/>
      </w:r>
      <w:r>
        <w:rPr>
          <w:b/>
          <w:bCs/>
          <w:sz w:val="28"/>
          <w:szCs w:val="28"/>
        </w:rPr>
        <w:fldChar w:fldCharType="begin"/>
      </w:r>
      <w:r>
        <w:rPr>
          <w:b/>
          <w:bCs/>
          <w:sz w:val="28"/>
          <w:szCs w:val="28"/>
        </w:rPr>
        <w:instrText xml:space="preserve"> PAGEREF _Toc14169 </w:instrText>
      </w:r>
      <w:r>
        <w:rPr>
          <w:b/>
          <w:bCs/>
          <w:sz w:val="28"/>
          <w:szCs w:val="28"/>
        </w:rPr>
        <w:fldChar w:fldCharType="separate"/>
      </w:r>
      <w:r>
        <w:rPr>
          <w:b/>
          <w:bCs/>
          <w:sz w:val="28"/>
          <w:szCs w:val="28"/>
        </w:rPr>
        <w:t>4</w:t>
      </w:r>
      <w:r>
        <w:rPr>
          <w:b/>
          <w:bCs/>
          <w:sz w:val="28"/>
          <w:szCs w:val="28"/>
        </w:rPr>
        <w:fldChar w:fldCharType="end"/>
      </w:r>
      <w:r>
        <w:rPr>
          <w:b/>
          <w:bCs/>
          <w:sz w:val="28"/>
          <w:szCs w:val="28"/>
        </w:rPr>
        <w:fldChar w:fldCharType="end"/>
      </w:r>
    </w:p>
    <w:p>
      <w:pPr>
        <w:pStyle w:val="20"/>
        <w:tabs>
          <w:tab w:val="right" w:leader="dot" w:pos="9746"/>
        </w:tabs>
        <w:rPr>
          <w:b/>
          <w:bCs/>
          <w:sz w:val="28"/>
          <w:szCs w:val="28"/>
        </w:rPr>
      </w:pPr>
      <w:r>
        <w:fldChar w:fldCharType="begin"/>
      </w:r>
      <w:r>
        <w:instrText xml:space="preserve"> HYPERLINK \l "_Toc15441" </w:instrText>
      </w:r>
      <w:r>
        <w:fldChar w:fldCharType="separate"/>
      </w:r>
      <w:r>
        <w:rPr>
          <w:rFonts w:hint="eastAsia" w:cs="宋体" w:asciiTheme="majorEastAsia" w:hAnsiTheme="majorEastAsia" w:eastAsiaTheme="majorEastAsia"/>
          <w:b/>
          <w:bCs/>
          <w:sz w:val="28"/>
          <w:szCs w:val="28"/>
        </w:rPr>
        <w:t>第三章  评审方法</w:t>
      </w:r>
      <w:r>
        <w:rPr>
          <w:b/>
          <w:bCs/>
          <w:sz w:val="28"/>
          <w:szCs w:val="28"/>
        </w:rPr>
        <w:tab/>
      </w:r>
      <w:r>
        <w:rPr>
          <w:b/>
          <w:bCs/>
          <w:sz w:val="28"/>
          <w:szCs w:val="28"/>
        </w:rPr>
        <w:fldChar w:fldCharType="begin"/>
      </w:r>
      <w:r>
        <w:rPr>
          <w:b/>
          <w:bCs/>
          <w:sz w:val="28"/>
          <w:szCs w:val="28"/>
        </w:rPr>
        <w:instrText xml:space="preserve"> PAGEREF _Toc15441 </w:instrText>
      </w:r>
      <w:r>
        <w:rPr>
          <w:b/>
          <w:bCs/>
          <w:sz w:val="28"/>
          <w:szCs w:val="28"/>
        </w:rPr>
        <w:fldChar w:fldCharType="separate"/>
      </w:r>
      <w:r>
        <w:rPr>
          <w:b/>
          <w:bCs/>
          <w:sz w:val="28"/>
          <w:szCs w:val="28"/>
        </w:rPr>
        <w:t>9</w:t>
      </w:r>
      <w:r>
        <w:rPr>
          <w:b/>
          <w:bCs/>
          <w:sz w:val="28"/>
          <w:szCs w:val="28"/>
        </w:rPr>
        <w:fldChar w:fldCharType="end"/>
      </w:r>
      <w:r>
        <w:rPr>
          <w:b/>
          <w:bCs/>
          <w:sz w:val="28"/>
          <w:szCs w:val="28"/>
        </w:rPr>
        <w:fldChar w:fldCharType="end"/>
      </w:r>
    </w:p>
    <w:p>
      <w:pPr>
        <w:pStyle w:val="20"/>
        <w:tabs>
          <w:tab w:val="right" w:leader="dot" w:pos="9746"/>
        </w:tabs>
        <w:rPr>
          <w:b/>
          <w:bCs/>
          <w:sz w:val="28"/>
          <w:szCs w:val="28"/>
        </w:rPr>
      </w:pPr>
      <w:r>
        <w:fldChar w:fldCharType="begin"/>
      </w:r>
      <w:r>
        <w:instrText xml:space="preserve"> HYPERLINK \l "_Toc21677" </w:instrText>
      </w:r>
      <w:r>
        <w:fldChar w:fldCharType="separate"/>
      </w:r>
      <w:r>
        <w:rPr>
          <w:rFonts w:cs="宋体" w:asciiTheme="majorEastAsia" w:hAnsiTheme="majorEastAsia" w:eastAsiaTheme="majorEastAsia"/>
          <w:b/>
          <w:bCs/>
          <w:sz w:val="28"/>
          <w:szCs w:val="28"/>
        </w:rPr>
        <w:t>第四章  投标人须知</w:t>
      </w:r>
      <w:r>
        <w:rPr>
          <w:b/>
          <w:bCs/>
          <w:sz w:val="28"/>
          <w:szCs w:val="28"/>
        </w:rPr>
        <w:tab/>
      </w:r>
      <w:r>
        <w:rPr>
          <w:b/>
          <w:bCs/>
          <w:sz w:val="28"/>
          <w:szCs w:val="28"/>
        </w:rPr>
        <w:fldChar w:fldCharType="begin"/>
      </w:r>
      <w:r>
        <w:rPr>
          <w:b/>
          <w:bCs/>
          <w:sz w:val="28"/>
          <w:szCs w:val="28"/>
        </w:rPr>
        <w:instrText xml:space="preserve"> PAGEREF _Toc21677 </w:instrText>
      </w:r>
      <w:r>
        <w:rPr>
          <w:b/>
          <w:bCs/>
          <w:sz w:val="28"/>
          <w:szCs w:val="28"/>
        </w:rPr>
        <w:fldChar w:fldCharType="separate"/>
      </w:r>
      <w:r>
        <w:rPr>
          <w:b/>
          <w:bCs/>
          <w:sz w:val="28"/>
          <w:szCs w:val="28"/>
        </w:rPr>
        <w:t>13</w:t>
      </w:r>
      <w:r>
        <w:rPr>
          <w:b/>
          <w:bCs/>
          <w:sz w:val="28"/>
          <w:szCs w:val="28"/>
        </w:rPr>
        <w:fldChar w:fldCharType="end"/>
      </w:r>
      <w:r>
        <w:rPr>
          <w:b/>
          <w:bCs/>
          <w:sz w:val="28"/>
          <w:szCs w:val="28"/>
        </w:rPr>
        <w:fldChar w:fldCharType="end"/>
      </w:r>
    </w:p>
    <w:p>
      <w:pPr>
        <w:pStyle w:val="21"/>
        <w:tabs>
          <w:tab w:val="right" w:leader="dot" w:pos="9746"/>
        </w:tabs>
        <w:ind w:left="440"/>
        <w:rPr>
          <w:b/>
          <w:bCs/>
          <w:sz w:val="28"/>
          <w:szCs w:val="28"/>
        </w:rPr>
      </w:pPr>
      <w:r>
        <w:fldChar w:fldCharType="begin"/>
      </w:r>
      <w:r>
        <w:instrText xml:space="preserve"> HYPERLINK \l "_Toc31042" </w:instrText>
      </w:r>
      <w:r>
        <w:fldChar w:fldCharType="separate"/>
      </w:r>
      <w:r>
        <w:rPr>
          <w:rFonts w:cs="宋体" w:asciiTheme="majorEastAsia" w:hAnsiTheme="majorEastAsia" w:eastAsiaTheme="majorEastAsia"/>
          <w:b/>
          <w:bCs/>
          <w:sz w:val="28"/>
          <w:szCs w:val="28"/>
        </w:rPr>
        <w:t>一    总则</w:t>
      </w:r>
      <w:r>
        <w:rPr>
          <w:b/>
          <w:bCs/>
          <w:sz w:val="28"/>
          <w:szCs w:val="28"/>
        </w:rPr>
        <w:tab/>
      </w:r>
      <w:r>
        <w:rPr>
          <w:b/>
          <w:bCs/>
          <w:sz w:val="28"/>
          <w:szCs w:val="28"/>
        </w:rPr>
        <w:fldChar w:fldCharType="begin"/>
      </w:r>
      <w:r>
        <w:rPr>
          <w:b/>
          <w:bCs/>
          <w:sz w:val="28"/>
          <w:szCs w:val="28"/>
        </w:rPr>
        <w:instrText xml:space="preserve"> PAGEREF _Toc31042 </w:instrText>
      </w:r>
      <w:r>
        <w:rPr>
          <w:b/>
          <w:bCs/>
          <w:sz w:val="28"/>
          <w:szCs w:val="28"/>
        </w:rPr>
        <w:fldChar w:fldCharType="separate"/>
      </w:r>
      <w:r>
        <w:rPr>
          <w:b/>
          <w:bCs/>
          <w:sz w:val="28"/>
          <w:szCs w:val="28"/>
        </w:rPr>
        <w:t>16</w:t>
      </w:r>
      <w:r>
        <w:rPr>
          <w:b/>
          <w:bCs/>
          <w:sz w:val="28"/>
          <w:szCs w:val="28"/>
        </w:rPr>
        <w:fldChar w:fldCharType="end"/>
      </w:r>
      <w:r>
        <w:rPr>
          <w:b/>
          <w:bCs/>
          <w:sz w:val="28"/>
          <w:szCs w:val="28"/>
        </w:rPr>
        <w:fldChar w:fldCharType="end"/>
      </w:r>
    </w:p>
    <w:p>
      <w:pPr>
        <w:pStyle w:val="21"/>
        <w:tabs>
          <w:tab w:val="right" w:leader="dot" w:pos="9746"/>
        </w:tabs>
        <w:ind w:left="440"/>
        <w:rPr>
          <w:b/>
          <w:bCs/>
          <w:sz w:val="28"/>
          <w:szCs w:val="28"/>
        </w:rPr>
      </w:pPr>
      <w:r>
        <w:fldChar w:fldCharType="begin"/>
      </w:r>
      <w:r>
        <w:instrText xml:space="preserve"> HYPERLINK \l "_Toc22582" </w:instrText>
      </w:r>
      <w:r>
        <w:fldChar w:fldCharType="separate"/>
      </w:r>
      <w:r>
        <w:rPr>
          <w:rFonts w:cs="宋体" w:asciiTheme="majorEastAsia" w:hAnsiTheme="majorEastAsia" w:eastAsiaTheme="majorEastAsia"/>
          <w:b/>
          <w:bCs/>
          <w:sz w:val="28"/>
          <w:szCs w:val="28"/>
        </w:rPr>
        <w:t>二    公开招标文件</w:t>
      </w:r>
      <w:r>
        <w:rPr>
          <w:b/>
          <w:bCs/>
          <w:sz w:val="28"/>
          <w:szCs w:val="28"/>
        </w:rPr>
        <w:tab/>
      </w:r>
      <w:r>
        <w:rPr>
          <w:b/>
          <w:bCs/>
          <w:sz w:val="28"/>
          <w:szCs w:val="28"/>
        </w:rPr>
        <w:fldChar w:fldCharType="begin"/>
      </w:r>
      <w:r>
        <w:rPr>
          <w:b/>
          <w:bCs/>
          <w:sz w:val="28"/>
          <w:szCs w:val="28"/>
        </w:rPr>
        <w:instrText xml:space="preserve"> PAGEREF _Toc22582 </w:instrText>
      </w:r>
      <w:r>
        <w:rPr>
          <w:b/>
          <w:bCs/>
          <w:sz w:val="28"/>
          <w:szCs w:val="28"/>
        </w:rPr>
        <w:fldChar w:fldCharType="separate"/>
      </w:r>
      <w:r>
        <w:rPr>
          <w:b/>
          <w:bCs/>
          <w:sz w:val="28"/>
          <w:szCs w:val="28"/>
        </w:rPr>
        <w:t>19</w:t>
      </w:r>
      <w:r>
        <w:rPr>
          <w:b/>
          <w:bCs/>
          <w:sz w:val="28"/>
          <w:szCs w:val="28"/>
        </w:rPr>
        <w:fldChar w:fldCharType="end"/>
      </w:r>
      <w:r>
        <w:rPr>
          <w:b/>
          <w:bCs/>
          <w:sz w:val="28"/>
          <w:szCs w:val="28"/>
        </w:rPr>
        <w:fldChar w:fldCharType="end"/>
      </w:r>
    </w:p>
    <w:p>
      <w:pPr>
        <w:pStyle w:val="21"/>
        <w:tabs>
          <w:tab w:val="right" w:leader="dot" w:pos="9746"/>
        </w:tabs>
        <w:ind w:left="440"/>
        <w:rPr>
          <w:b/>
          <w:bCs/>
          <w:sz w:val="28"/>
          <w:szCs w:val="28"/>
        </w:rPr>
      </w:pPr>
      <w:r>
        <w:fldChar w:fldCharType="begin"/>
      </w:r>
      <w:r>
        <w:instrText xml:space="preserve"> HYPERLINK \l "_Toc21555" </w:instrText>
      </w:r>
      <w:r>
        <w:fldChar w:fldCharType="separate"/>
      </w:r>
      <w:r>
        <w:rPr>
          <w:rFonts w:cs="宋体" w:asciiTheme="majorEastAsia" w:hAnsiTheme="majorEastAsia" w:eastAsiaTheme="majorEastAsia"/>
          <w:b/>
          <w:bCs/>
          <w:sz w:val="28"/>
          <w:szCs w:val="28"/>
        </w:rPr>
        <w:t>三    投标文件</w:t>
      </w:r>
      <w:r>
        <w:rPr>
          <w:b/>
          <w:bCs/>
          <w:sz w:val="28"/>
          <w:szCs w:val="28"/>
        </w:rPr>
        <w:tab/>
      </w:r>
      <w:r>
        <w:rPr>
          <w:b/>
          <w:bCs/>
          <w:sz w:val="28"/>
          <w:szCs w:val="28"/>
        </w:rPr>
        <w:fldChar w:fldCharType="begin"/>
      </w:r>
      <w:r>
        <w:rPr>
          <w:b/>
          <w:bCs/>
          <w:sz w:val="28"/>
          <w:szCs w:val="28"/>
        </w:rPr>
        <w:instrText xml:space="preserve"> PAGEREF _Toc21555 </w:instrText>
      </w:r>
      <w:r>
        <w:rPr>
          <w:b/>
          <w:bCs/>
          <w:sz w:val="28"/>
          <w:szCs w:val="28"/>
        </w:rPr>
        <w:fldChar w:fldCharType="separate"/>
      </w:r>
      <w:r>
        <w:rPr>
          <w:b/>
          <w:bCs/>
          <w:sz w:val="28"/>
          <w:szCs w:val="28"/>
        </w:rPr>
        <w:t>20</w:t>
      </w:r>
      <w:r>
        <w:rPr>
          <w:b/>
          <w:bCs/>
          <w:sz w:val="28"/>
          <w:szCs w:val="28"/>
        </w:rPr>
        <w:fldChar w:fldCharType="end"/>
      </w:r>
      <w:r>
        <w:rPr>
          <w:b/>
          <w:bCs/>
          <w:sz w:val="28"/>
          <w:szCs w:val="28"/>
        </w:rPr>
        <w:fldChar w:fldCharType="end"/>
      </w:r>
    </w:p>
    <w:p>
      <w:pPr>
        <w:pStyle w:val="21"/>
        <w:tabs>
          <w:tab w:val="right" w:leader="dot" w:pos="9746"/>
        </w:tabs>
        <w:ind w:left="440"/>
        <w:rPr>
          <w:b/>
          <w:bCs/>
          <w:sz w:val="28"/>
          <w:szCs w:val="28"/>
        </w:rPr>
      </w:pPr>
      <w:r>
        <w:fldChar w:fldCharType="begin"/>
      </w:r>
      <w:r>
        <w:instrText xml:space="preserve"> HYPERLINK \l "_Toc22758" </w:instrText>
      </w:r>
      <w:r>
        <w:fldChar w:fldCharType="separate"/>
      </w:r>
      <w:r>
        <w:rPr>
          <w:rFonts w:cs="宋体" w:asciiTheme="majorEastAsia" w:hAnsiTheme="majorEastAsia" w:eastAsiaTheme="majorEastAsia"/>
          <w:b/>
          <w:bCs/>
          <w:sz w:val="28"/>
          <w:szCs w:val="28"/>
        </w:rPr>
        <w:t>四    投标</w:t>
      </w:r>
      <w:r>
        <w:rPr>
          <w:b/>
          <w:bCs/>
          <w:sz w:val="28"/>
          <w:szCs w:val="28"/>
        </w:rPr>
        <w:tab/>
      </w:r>
      <w:r>
        <w:rPr>
          <w:b/>
          <w:bCs/>
          <w:sz w:val="28"/>
          <w:szCs w:val="28"/>
        </w:rPr>
        <w:fldChar w:fldCharType="begin"/>
      </w:r>
      <w:r>
        <w:rPr>
          <w:b/>
          <w:bCs/>
          <w:sz w:val="28"/>
          <w:szCs w:val="28"/>
        </w:rPr>
        <w:instrText xml:space="preserve"> PAGEREF _Toc22758 </w:instrText>
      </w:r>
      <w:r>
        <w:rPr>
          <w:b/>
          <w:bCs/>
          <w:sz w:val="28"/>
          <w:szCs w:val="28"/>
        </w:rPr>
        <w:fldChar w:fldCharType="separate"/>
      </w:r>
      <w:r>
        <w:rPr>
          <w:b/>
          <w:bCs/>
          <w:sz w:val="28"/>
          <w:szCs w:val="28"/>
        </w:rPr>
        <w:t>24</w:t>
      </w:r>
      <w:r>
        <w:rPr>
          <w:b/>
          <w:bCs/>
          <w:sz w:val="28"/>
          <w:szCs w:val="28"/>
        </w:rPr>
        <w:fldChar w:fldCharType="end"/>
      </w:r>
      <w:r>
        <w:rPr>
          <w:b/>
          <w:bCs/>
          <w:sz w:val="28"/>
          <w:szCs w:val="28"/>
        </w:rPr>
        <w:fldChar w:fldCharType="end"/>
      </w:r>
    </w:p>
    <w:p>
      <w:pPr>
        <w:pStyle w:val="21"/>
        <w:tabs>
          <w:tab w:val="right" w:leader="dot" w:pos="9746"/>
        </w:tabs>
        <w:ind w:left="440"/>
        <w:rPr>
          <w:b/>
          <w:bCs/>
          <w:sz w:val="28"/>
          <w:szCs w:val="28"/>
        </w:rPr>
      </w:pPr>
      <w:r>
        <w:fldChar w:fldCharType="begin"/>
      </w:r>
      <w:r>
        <w:instrText xml:space="preserve"> HYPERLINK \l "_Toc22331" </w:instrText>
      </w:r>
      <w:r>
        <w:fldChar w:fldCharType="separate"/>
      </w:r>
      <w:r>
        <w:rPr>
          <w:rFonts w:cs="宋体" w:asciiTheme="majorEastAsia" w:hAnsiTheme="majorEastAsia" w:eastAsiaTheme="majorEastAsia"/>
          <w:b/>
          <w:bCs/>
          <w:sz w:val="28"/>
          <w:szCs w:val="28"/>
        </w:rPr>
        <w:t>五  开标、资格审查与评标</w:t>
      </w:r>
      <w:r>
        <w:rPr>
          <w:b/>
          <w:bCs/>
          <w:sz w:val="28"/>
          <w:szCs w:val="28"/>
        </w:rPr>
        <w:tab/>
      </w:r>
      <w:r>
        <w:rPr>
          <w:b/>
          <w:bCs/>
          <w:sz w:val="28"/>
          <w:szCs w:val="28"/>
        </w:rPr>
        <w:fldChar w:fldCharType="begin"/>
      </w:r>
      <w:r>
        <w:rPr>
          <w:b/>
          <w:bCs/>
          <w:sz w:val="28"/>
          <w:szCs w:val="28"/>
        </w:rPr>
        <w:instrText xml:space="preserve"> PAGEREF _Toc22331 </w:instrText>
      </w:r>
      <w:r>
        <w:rPr>
          <w:b/>
          <w:bCs/>
          <w:sz w:val="28"/>
          <w:szCs w:val="28"/>
        </w:rPr>
        <w:fldChar w:fldCharType="separate"/>
      </w:r>
      <w:r>
        <w:rPr>
          <w:b/>
          <w:bCs/>
          <w:sz w:val="28"/>
          <w:szCs w:val="28"/>
        </w:rPr>
        <w:t>25</w:t>
      </w:r>
      <w:r>
        <w:rPr>
          <w:b/>
          <w:bCs/>
          <w:sz w:val="28"/>
          <w:szCs w:val="28"/>
        </w:rPr>
        <w:fldChar w:fldCharType="end"/>
      </w:r>
      <w:r>
        <w:rPr>
          <w:b/>
          <w:bCs/>
          <w:sz w:val="28"/>
          <w:szCs w:val="28"/>
        </w:rPr>
        <w:fldChar w:fldCharType="end"/>
      </w:r>
    </w:p>
    <w:p>
      <w:pPr>
        <w:pStyle w:val="21"/>
        <w:tabs>
          <w:tab w:val="right" w:leader="dot" w:pos="9746"/>
        </w:tabs>
        <w:ind w:left="440"/>
        <w:rPr>
          <w:b/>
          <w:bCs/>
          <w:sz w:val="28"/>
          <w:szCs w:val="28"/>
        </w:rPr>
      </w:pPr>
      <w:r>
        <w:fldChar w:fldCharType="begin"/>
      </w:r>
      <w:r>
        <w:instrText xml:space="preserve"> HYPERLINK \l "_Toc5023" </w:instrText>
      </w:r>
      <w:r>
        <w:fldChar w:fldCharType="separate"/>
      </w:r>
      <w:r>
        <w:rPr>
          <w:rFonts w:cs="宋体" w:asciiTheme="majorEastAsia" w:hAnsiTheme="majorEastAsia" w:eastAsiaTheme="majorEastAsia"/>
          <w:b/>
          <w:bCs/>
          <w:sz w:val="28"/>
          <w:szCs w:val="28"/>
        </w:rPr>
        <w:t>六    合同授予</w:t>
      </w:r>
      <w:r>
        <w:rPr>
          <w:b/>
          <w:bCs/>
          <w:sz w:val="28"/>
          <w:szCs w:val="28"/>
        </w:rPr>
        <w:tab/>
      </w:r>
      <w:r>
        <w:rPr>
          <w:b/>
          <w:bCs/>
          <w:sz w:val="28"/>
          <w:szCs w:val="28"/>
        </w:rPr>
        <w:fldChar w:fldCharType="begin"/>
      </w:r>
      <w:r>
        <w:rPr>
          <w:b/>
          <w:bCs/>
          <w:sz w:val="28"/>
          <w:szCs w:val="28"/>
        </w:rPr>
        <w:instrText xml:space="preserve"> PAGEREF _Toc5023 </w:instrText>
      </w:r>
      <w:r>
        <w:rPr>
          <w:b/>
          <w:bCs/>
          <w:sz w:val="28"/>
          <w:szCs w:val="28"/>
        </w:rPr>
        <w:fldChar w:fldCharType="separate"/>
      </w:r>
      <w:r>
        <w:rPr>
          <w:b/>
          <w:bCs/>
          <w:sz w:val="28"/>
          <w:szCs w:val="28"/>
        </w:rPr>
        <w:t>29</w:t>
      </w:r>
      <w:r>
        <w:rPr>
          <w:b/>
          <w:bCs/>
          <w:sz w:val="28"/>
          <w:szCs w:val="28"/>
        </w:rPr>
        <w:fldChar w:fldCharType="end"/>
      </w:r>
      <w:r>
        <w:rPr>
          <w:b/>
          <w:bCs/>
          <w:sz w:val="28"/>
          <w:szCs w:val="28"/>
        </w:rPr>
        <w:fldChar w:fldCharType="end"/>
      </w:r>
    </w:p>
    <w:p>
      <w:pPr>
        <w:pStyle w:val="21"/>
        <w:tabs>
          <w:tab w:val="right" w:leader="dot" w:pos="9746"/>
        </w:tabs>
        <w:ind w:left="440"/>
        <w:rPr>
          <w:b/>
          <w:bCs/>
          <w:sz w:val="28"/>
          <w:szCs w:val="28"/>
        </w:rPr>
      </w:pPr>
      <w:r>
        <w:fldChar w:fldCharType="begin"/>
      </w:r>
      <w:r>
        <w:instrText xml:space="preserve"> HYPERLINK \l "_Toc25150" </w:instrText>
      </w:r>
      <w:r>
        <w:fldChar w:fldCharType="separate"/>
      </w:r>
      <w:r>
        <w:rPr>
          <w:rFonts w:cs="宋体" w:asciiTheme="majorEastAsia" w:hAnsiTheme="majorEastAsia" w:eastAsiaTheme="majorEastAsia"/>
          <w:b/>
          <w:bCs/>
          <w:sz w:val="28"/>
          <w:szCs w:val="28"/>
        </w:rPr>
        <w:t>七    其他事项</w:t>
      </w:r>
      <w:r>
        <w:rPr>
          <w:b/>
          <w:bCs/>
          <w:sz w:val="28"/>
          <w:szCs w:val="28"/>
        </w:rPr>
        <w:tab/>
      </w:r>
      <w:r>
        <w:rPr>
          <w:b/>
          <w:bCs/>
          <w:sz w:val="28"/>
          <w:szCs w:val="28"/>
        </w:rPr>
        <w:fldChar w:fldCharType="begin"/>
      </w:r>
      <w:r>
        <w:rPr>
          <w:b/>
          <w:bCs/>
          <w:sz w:val="28"/>
          <w:szCs w:val="28"/>
        </w:rPr>
        <w:instrText xml:space="preserve"> PAGEREF _Toc25150 </w:instrText>
      </w:r>
      <w:r>
        <w:rPr>
          <w:b/>
          <w:bCs/>
          <w:sz w:val="28"/>
          <w:szCs w:val="28"/>
        </w:rPr>
        <w:fldChar w:fldCharType="separate"/>
      </w:r>
      <w:r>
        <w:rPr>
          <w:b/>
          <w:bCs/>
          <w:sz w:val="28"/>
          <w:szCs w:val="28"/>
        </w:rPr>
        <w:t>30</w:t>
      </w:r>
      <w:r>
        <w:rPr>
          <w:b/>
          <w:bCs/>
          <w:sz w:val="28"/>
          <w:szCs w:val="28"/>
        </w:rPr>
        <w:fldChar w:fldCharType="end"/>
      </w:r>
      <w:r>
        <w:rPr>
          <w:b/>
          <w:bCs/>
          <w:sz w:val="28"/>
          <w:szCs w:val="28"/>
        </w:rPr>
        <w:fldChar w:fldCharType="end"/>
      </w:r>
    </w:p>
    <w:p>
      <w:pPr>
        <w:pStyle w:val="20"/>
        <w:tabs>
          <w:tab w:val="right" w:leader="dot" w:pos="9746"/>
        </w:tabs>
        <w:rPr>
          <w:b/>
          <w:bCs/>
          <w:sz w:val="28"/>
          <w:szCs w:val="28"/>
        </w:rPr>
      </w:pPr>
      <w:r>
        <w:fldChar w:fldCharType="begin"/>
      </w:r>
      <w:r>
        <w:instrText xml:space="preserve"> HYPERLINK \l "_Toc11569" </w:instrText>
      </w:r>
      <w:r>
        <w:fldChar w:fldCharType="separate"/>
      </w:r>
      <w:r>
        <w:rPr>
          <w:rFonts w:cs="宋体" w:asciiTheme="majorEastAsia" w:hAnsiTheme="majorEastAsia" w:eastAsiaTheme="majorEastAsia"/>
          <w:b/>
          <w:bCs/>
          <w:sz w:val="28"/>
          <w:szCs w:val="28"/>
        </w:rPr>
        <w:t>第五章  投标文件格式</w:t>
      </w:r>
      <w:r>
        <w:rPr>
          <w:b/>
          <w:bCs/>
          <w:sz w:val="28"/>
          <w:szCs w:val="28"/>
        </w:rPr>
        <w:tab/>
      </w:r>
      <w:r>
        <w:rPr>
          <w:b/>
          <w:bCs/>
          <w:sz w:val="28"/>
          <w:szCs w:val="28"/>
        </w:rPr>
        <w:fldChar w:fldCharType="begin"/>
      </w:r>
      <w:r>
        <w:rPr>
          <w:b/>
          <w:bCs/>
          <w:sz w:val="28"/>
          <w:szCs w:val="28"/>
        </w:rPr>
        <w:instrText xml:space="preserve"> PAGEREF _Toc11569 </w:instrText>
      </w:r>
      <w:r>
        <w:rPr>
          <w:b/>
          <w:bCs/>
          <w:sz w:val="28"/>
          <w:szCs w:val="28"/>
        </w:rPr>
        <w:fldChar w:fldCharType="separate"/>
      </w:r>
      <w:r>
        <w:rPr>
          <w:b/>
          <w:bCs/>
          <w:sz w:val="28"/>
          <w:szCs w:val="28"/>
        </w:rPr>
        <w:t>32</w:t>
      </w:r>
      <w:r>
        <w:rPr>
          <w:b/>
          <w:bCs/>
          <w:sz w:val="28"/>
          <w:szCs w:val="28"/>
        </w:rPr>
        <w:fldChar w:fldCharType="end"/>
      </w:r>
      <w:r>
        <w:rPr>
          <w:b/>
          <w:bCs/>
          <w:sz w:val="28"/>
          <w:szCs w:val="28"/>
        </w:rPr>
        <w:fldChar w:fldCharType="end"/>
      </w:r>
    </w:p>
    <w:p>
      <w:pPr>
        <w:pStyle w:val="20"/>
        <w:tabs>
          <w:tab w:val="right" w:leader="dot" w:pos="9746"/>
        </w:tabs>
        <w:rPr>
          <w:sz w:val="28"/>
          <w:szCs w:val="28"/>
        </w:rPr>
      </w:pPr>
      <w:r>
        <w:fldChar w:fldCharType="begin"/>
      </w:r>
      <w:r>
        <w:instrText xml:space="preserve"> HYPERLINK \l "_Toc8537" </w:instrText>
      </w:r>
      <w:r>
        <w:fldChar w:fldCharType="separate"/>
      </w:r>
      <w:r>
        <w:rPr>
          <w:rFonts w:cs="宋体" w:asciiTheme="majorEastAsia" w:hAnsiTheme="majorEastAsia" w:eastAsiaTheme="majorEastAsia"/>
          <w:b/>
          <w:bCs/>
          <w:sz w:val="28"/>
          <w:szCs w:val="28"/>
        </w:rPr>
        <w:t>第六章  合同条款及格式</w:t>
      </w:r>
      <w:r>
        <w:rPr>
          <w:b/>
          <w:bCs/>
          <w:sz w:val="28"/>
          <w:szCs w:val="28"/>
        </w:rPr>
        <w:tab/>
      </w:r>
      <w:r>
        <w:rPr>
          <w:b/>
          <w:bCs/>
          <w:sz w:val="28"/>
          <w:szCs w:val="28"/>
        </w:rPr>
        <w:fldChar w:fldCharType="begin"/>
      </w:r>
      <w:r>
        <w:rPr>
          <w:b/>
          <w:bCs/>
          <w:sz w:val="28"/>
          <w:szCs w:val="28"/>
        </w:rPr>
        <w:instrText xml:space="preserve"> PAGEREF _Toc8537 </w:instrText>
      </w:r>
      <w:r>
        <w:rPr>
          <w:b/>
          <w:bCs/>
          <w:sz w:val="28"/>
          <w:szCs w:val="28"/>
        </w:rPr>
        <w:fldChar w:fldCharType="separate"/>
      </w:r>
      <w:r>
        <w:rPr>
          <w:b/>
          <w:bCs/>
          <w:sz w:val="28"/>
          <w:szCs w:val="28"/>
        </w:rPr>
        <w:t>45</w:t>
      </w:r>
      <w:r>
        <w:rPr>
          <w:b/>
          <w:bCs/>
          <w:sz w:val="28"/>
          <w:szCs w:val="28"/>
        </w:rPr>
        <w:fldChar w:fldCharType="end"/>
      </w:r>
      <w:r>
        <w:rPr>
          <w:b/>
          <w:bCs/>
          <w:sz w:val="28"/>
          <w:szCs w:val="28"/>
        </w:rPr>
        <w:fldChar w:fldCharType="end"/>
      </w:r>
    </w:p>
    <w:p>
      <w:pPr>
        <w:pStyle w:val="64"/>
        <w:tabs>
          <w:tab w:val="right" w:leader="dot" w:pos="9660"/>
        </w:tabs>
        <w:spacing w:before="0" w:after="0" w:line="600" w:lineRule="exact"/>
        <w:rPr>
          <w:rFonts w:cs="宋体" w:asciiTheme="majorEastAsia" w:hAnsiTheme="majorEastAsia" w:eastAsiaTheme="majorEastAsia"/>
          <w:b w:val="0"/>
          <w:bCs w:val="0"/>
          <w:caps w:val="0"/>
          <w:sz w:val="28"/>
          <w:szCs w:val="28"/>
        </w:rPr>
      </w:pPr>
      <w:r>
        <w:rPr>
          <w:rFonts w:hint="eastAsia" w:cs="宋体" w:asciiTheme="majorEastAsia" w:hAnsiTheme="majorEastAsia" w:eastAsiaTheme="majorEastAsia"/>
          <w:sz w:val="28"/>
          <w:szCs w:val="28"/>
        </w:rPr>
        <w:fldChar w:fldCharType="end"/>
      </w:r>
      <w:bookmarkStart w:id="0" w:name="_Toc139967217"/>
      <w:bookmarkStart w:id="1" w:name="_Toc139966433"/>
      <w:bookmarkStart w:id="2" w:name="_Toc213206171"/>
      <w:bookmarkStart w:id="3" w:name="_Toc213325920"/>
      <w:bookmarkStart w:id="4" w:name="_Toc139966426"/>
      <w:bookmarkStart w:id="5" w:name="_Toc139967210"/>
    </w:p>
    <w:p>
      <w:pPr>
        <w:pStyle w:val="16"/>
        <w:jc w:val="center"/>
        <w:rPr>
          <w:rFonts w:cs="宋体" w:asciiTheme="majorEastAsia" w:hAnsiTheme="majorEastAsia" w:eastAsiaTheme="majorEastAsia"/>
          <w:b/>
          <w:bCs/>
          <w:caps/>
          <w:sz w:val="28"/>
          <w:szCs w:val="28"/>
        </w:rPr>
      </w:pPr>
    </w:p>
    <w:p>
      <w:pPr>
        <w:pStyle w:val="65"/>
        <w:widowControl w:val="0"/>
        <w:numPr>
          <w:ilvl w:val="255"/>
          <w:numId w:val="0"/>
        </w:numPr>
        <w:spacing w:after="156" w:line="500" w:lineRule="exact"/>
        <w:outlineLvl w:val="0"/>
        <w:rPr>
          <w:rFonts w:cs="宋体" w:asciiTheme="majorEastAsia" w:hAnsiTheme="majorEastAsia" w:eastAsiaTheme="majorEastAsia"/>
          <w:b/>
          <w:bCs/>
          <w:caps/>
          <w:sz w:val="28"/>
          <w:szCs w:val="28"/>
        </w:rPr>
        <w:sectPr>
          <w:footerReference r:id="rId12" w:type="first"/>
          <w:footerReference r:id="rId11" w:type="default"/>
          <w:pgSz w:w="11906" w:h="16838"/>
          <w:pgMar w:top="1440" w:right="1080" w:bottom="1440" w:left="1080" w:header="851" w:footer="907" w:gutter="0"/>
          <w:pgNumType w:start="1"/>
          <w:cols w:space="720" w:num="1"/>
          <w:titlePg/>
          <w:docGrid w:type="lines" w:linePitch="312" w:charSpace="0"/>
        </w:sectPr>
      </w:pPr>
    </w:p>
    <w:p>
      <w:pPr>
        <w:pStyle w:val="65"/>
        <w:widowControl w:val="0"/>
        <w:numPr>
          <w:ilvl w:val="255"/>
          <w:numId w:val="0"/>
        </w:numPr>
        <w:spacing w:after="156" w:line="500" w:lineRule="exact"/>
        <w:jc w:val="center"/>
        <w:outlineLvl w:val="0"/>
        <w:rPr>
          <w:rFonts w:cs="宋体" w:asciiTheme="majorEastAsia" w:hAnsiTheme="majorEastAsia" w:eastAsiaTheme="majorEastAsia"/>
          <w:b/>
          <w:sz w:val="36"/>
        </w:rPr>
      </w:pPr>
      <w:bookmarkStart w:id="6" w:name="_Toc8764"/>
      <w:r>
        <w:rPr>
          <w:rFonts w:hint="eastAsia" w:cs="宋体" w:asciiTheme="majorEastAsia" w:hAnsiTheme="majorEastAsia" w:eastAsiaTheme="majorEastAsia"/>
          <w:b/>
          <w:sz w:val="36"/>
        </w:rPr>
        <w:t>第一章</w:t>
      </w:r>
      <w:bookmarkStart w:id="7" w:name="_Toc452363802"/>
      <w:r>
        <w:rPr>
          <w:rFonts w:hint="eastAsia" w:cs="宋体" w:asciiTheme="majorEastAsia" w:hAnsiTheme="majorEastAsia" w:eastAsiaTheme="majorEastAsia"/>
          <w:b/>
          <w:sz w:val="36"/>
        </w:rPr>
        <w:t xml:space="preserve"> 公告</w:t>
      </w:r>
      <w:bookmarkEnd w:id="6"/>
      <w:bookmarkEnd w:id="7"/>
    </w:p>
    <w:bookmarkEnd w:id="0"/>
    <w:bookmarkEnd w:id="1"/>
    <w:bookmarkEnd w:id="2"/>
    <w:bookmarkEnd w:id="3"/>
    <w:p>
      <w:pPr>
        <w:pStyle w:val="65"/>
        <w:widowControl w:val="0"/>
        <w:spacing w:after="156" w:line="500" w:lineRule="exact"/>
        <w:ind w:firstLine="0" w:firstLineChars="0"/>
        <w:jc w:val="center"/>
        <w:rPr>
          <w:rFonts w:cs="宋体" w:asciiTheme="majorEastAsia" w:hAnsiTheme="majorEastAsia" w:eastAsiaTheme="majorEastAsia"/>
          <w:b/>
          <w:sz w:val="36"/>
        </w:rPr>
      </w:pPr>
      <w:r>
        <w:rPr>
          <w:rFonts w:hint="eastAsia" w:cs="宋体" w:asciiTheme="majorEastAsia" w:hAnsiTheme="majorEastAsia" w:eastAsiaTheme="majorEastAsia"/>
          <w:b/>
          <w:sz w:val="36"/>
        </w:rPr>
        <w:t>公开招标公告</w:t>
      </w:r>
    </w:p>
    <w:tbl>
      <w:tblPr>
        <w:tblStyle w:val="2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22"/>
              <w:spacing w:before="75" w:beforeAutospacing="0" w:after="75" w:afterAutospacing="0" w:line="400" w:lineRule="exact"/>
              <w:rPr>
                <w:rFonts w:asciiTheme="majorEastAsia" w:hAnsiTheme="majorEastAsia" w:eastAsiaTheme="majorEastAsia"/>
              </w:rPr>
            </w:pPr>
            <w:bookmarkStart w:id="8" w:name="_Toc450053769"/>
            <w:bookmarkStart w:id="9" w:name="_Toc139967215"/>
            <w:bookmarkStart w:id="10" w:name="_Toc213325921"/>
            <w:bookmarkStart w:id="11" w:name="_Toc213206172"/>
            <w:bookmarkStart w:id="12" w:name="_Toc139966431"/>
            <w:r>
              <w:rPr>
                <w:rFonts w:hint="eastAsia" w:asciiTheme="majorEastAsia" w:hAnsiTheme="majorEastAsia" w:eastAsiaTheme="majorEastAsia"/>
              </w:rPr>
              <w:t>项目概况:</w:t>
            </w:r>
          </w:p>
          <w:p>
            <w:pPr>
              <w:pStyle w:val="22"/>
              <w:wordWrap w:val="0"/>
              <w:spacing w:before="75" w:beforeAutospacing="0" w:after="75" w:afterAutospacing="0" w:line="400" w:lineRule="exact"/>
              <w:rPr>
                <w:rFonts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u w:val="single"/>
              </w:rPr>
              <w:t>南宁“智慧人社”单位（Ukey）数字证书服务（项目编号：NNZC2020-G3-990117-GXYZ ）采购项目的潜在投标人应在南宁市公共资源交易平台(https://www.nnggzy.org.cn/gxnnhy)</w:t>
            </w:r>
            <w:r>
              <w:rPr>
                <w:rFonts w:hint="eastAsia" w:asciiTheme="majorEastAsia" w:hAnsiTheme="majorEastAsia" w:eastAsiaTheme="majorEastAsia"/>
              </w:rPr>
              <w:t>的信息公告处自行下载获取本项目招标文件，并于</w:t>
            </w:r>
            <w:r>
              <w:rPr>
                <w:rFonts w:hint="eastAsia" w:asciiTheme="majorEastAsia" w:hAnsiTheme="majorEastAsia" w:eastAsiaTheme="majorEastAsia"/>
                <w:u w:val="single"/>
              </w:rPr>
              <w:t>2020年</w:t>
            </w:r>
            <w:r>
              <w:rPr>
                <w:rFonts w:hint="eastAsia" w:asciiTheme="majorEastAsia" w:hAnsiTheme="majorEastAsia" w:eastAsiaTheme="majorEastAsia"/>
                <w:u w:val="single"/>
                <w:lang w:val="en-US" w:eastAsia="zh-CN"/>
              </w:rPr>
              <w:t>10</w:t>
            </w:r>
            <w:r>
              <w:rPr>
                <w:rFonts w:hint="eastAsia" w:asciiTheme="majorEastAsia" w:hAnsiTheme="majorEastAsia" w:eastAsiaTheme="majorEastAsia"/>
                <w:u w:val="single"/>
              </w:rPr>
              <w:t>月</w:t>
            </w:r>
            <w:r>
              <w:rPr>
                <w:rFonts w:hint="eastAsia" w:asciiTheme="majorEastAsia" w:hAnsiTheme="majorEastAsia" w:eastAsiaTheme="majorEastAsia"/>
                <w:u w:val="single"/>
                <w:lang w:val="en-US" w:eastAsia="zh-CN"/>
              </w:rPr>
              <w:t>15</w:t>
            </w:r>
            <w:r>
              <w:rPr>
                <w:rFonts w:hint="eastAsia" w:asciiTheme="majorEastAsia" w:hAnsiTheme="majorEastAsia" w:eastAsiaTheme="majorEastAsia"/>
                <w:u w:val="single"/>
              </w:rPr>
              <w:t>日</w:t>
            </w:r>
            <w:r>
              <w:rPr>
                <w:rFonts w:hint="eastAsia" w:asciiTheme="majorEastAsia" w:hAnsiTheme="majorEastAsia" w:eastAsiaTheme="majorEastAsia"/>
                <w:u w:val="single"/>
                <w:lang w:val="en-US" w:eastAsia="zh-CN"/>
              </w:rPr>
              <w:t>09</w:t>
            </w:r>
            <w:r>
              <w:rPr>
                <w:rFonts w:hint="eastAsia" w:asciiTheme="majorEastAsia" w:hAnsiTheme="majorEastAsia" w:eastAsiaTheme="majorEastAsia"/>
                <w:u w:val="single"/>
              </w:rPr>
              <w:t>点</w:t>
            </w:r>
            <w:r>
              <w:rPr>
                <w:rFonts w:hint="eastAsia" w:asciiTheme="majorEastAsia" w:hAnsiTheme="majorEastAsia" w:eastAsiaTheme="majorEastAsia"/>
                <w:u w:val="single"/>
                <w:lang w:val="en-US" w:eastAsia="zh-CN"/>
              </w:rPr>
              <w:t>30</w:t>
            </w:r>
            <w:r>
              <w:rPr>
                <w:rFonts w:hint="eastAsia" w:asciiTheme="majorEastAsia" w:hAnsiTheme="majorEastAsia" w:eastAsiaTheme="majorEastAsia"/>
                <w:u w:val="single"/>
              </w:rPr>
              <w:t>分（</w:t>
            </w:r>
            <w:r>
              <w:rPr>
                <w:rFonts w:hint="eastAsia" w:asciiTheme="majorEastAsia" w:hAnsiTheme="majorEastAsia" w:eastAsiaTheme="majorEastAsia"/>
              </w:rPr>
              <w:t>北京时间）前递交投标文件。</w:t>
            </w:r>
          </w:p>
        </w:tc>
      </w:tr>
    </w:tbl>
    <w:p>
      <w:pPr>
        <w:pStyle w:val="22"/>
        <w:spacing w:before="75" w:beforeAutospacing="0" w:after="75" w:afterAutospacing="0" w:line="400" w:lineRule="exact"/>
        <w:rPr>
          <w:rFonts w:asciiTheme="majorEastAsia" w:hAnsiTheme="majorEastAsia" w:eastAsiaTheme="majorEastAsia"/>
        </w:rPr>
      </w:pPr>
      <w:r>
        <w:rPr>
          <w:rStyle w:val="28"/>
          <w:rFonts w:hint="eastAsia" w:asciiTheme="majorEastAsia" w:hAnsiTheme="majorEastAsia" w:eastAsiaTheme="majorEastAsia"/>
        </w:rPr>
        <w:t>一、项目基本情况：</w:t>
      </w:r>
      <w:permStart w:id="2" w:edGrp="everyone"/>
      <w:permEnd w:id="2"/>
    </w:p>
    <w:p>
      <w:pPr>
        <w:pStyle w:val="22"/>
        <w:spacing w:before="75" w:beforeAutospacing="0" w:after="75" w:afterAutospacing="0" w:line="400" w:lineRule="exact"/>
        <w:ind w:firstLine="240" w:firstLineChars="100"/>
        <w:rPr>
          <w:rFonts w:asciiTheme="majorEastAsia" w:hAnsiTheme="majorEastAsia" w:eastAsiaTheme="majorEastAsia"/>
        </w:rPr>
      </w:pPr>
      <w:r>
        <w:rPr>
          <w:rFonts w:hint="eastAsia" w:asciiTheme="majorEastAsia" w:hAnsiTheme="majorEastAsia" w:eastAsiaTheme="majorEastAsia"/>
        </w:rPr>
        <w:t>项目编号：</w:t>
      </w:r>
      <w:r>
        <w:rPr>
          <w:rFonts w:ascii="微软雅黑" w:hAnsi="微软雅黑" w:eastAsia="微软雅黑" w:cs="微软雅黑"/>
          <w:i w:val="0"/>
          <w:caps w:val="0"/>
          <w:color w:val="606060"/>
          <w:spacing w:val="0"/>
          <w:sz w:val="24"/>
          <w:szCs w:val="24"/>
          <w:shd w:val="clear" w:fill="FFFFFF"/>
        </w:rPr>
        <w:t>NNZC2020-G3-990117-GXYZ</w:t>
      </w:r>
    </w:p>
    <w:p>
      <w:pPr>
        <w:pStyle w:val="22"/>
        <w:spacing w:before="75" w:beforeAutospacing="0" w:after="75" w:afterAutospacing="0" w:line="400" w:lineRule="exact"/>
        <w:ind w:firstLine="240" w:firstLineChars="100"/>
        <w:rPr>
          <w:rFonts w:asciiTheme="majorEastAsia" w:hAnsiTheme="majorEastAsia" w:eastAsiaTheme="majorEastAsia"/>
        </w:rPr>
      </w:pPr>
      <w:r>
        <w:rPr>
          <w:rFonts w:hint="eastAsia" w:asciiTheme="majorEastAsia" w:hAnsiTheme="majorEastAsia" w:eastAsiaTheme="majorEastAsia"/>
        </w:rPr>
        <w:t>项目名称：南宁“智慧人社”单位（Ukey）数字证书服务</w:t>
      </w:r>
    </w:p>
    <w:p>
      <w:pPr>
        <w:pStyle w:val="22"/>
        <w:spacing w:before="75" w:beforeAutospacing="0" w:after="75" w:afterAutospacing="0" w:line="400" w:lineRule="exact"/>
        <w:ind w:firstLine="240" w:firstLineChars="100"/>
        <w:rPr>
          <w:rFonts w:eastAsiaTheme="majorEastAsia"/>
        </w:rPr>
      </w:pPr>
      <w:r>
        <w:rPr>
          <w:rFonts w:hint="eastAsia" w:asciiTheme="majorEastAsia" w:hAnsiTheme="majorEastAsia" w:eastAsiaTheme="majorEastAsia"/>
        </w:rPr>
        <w:t>审批编号：</w:t>
      </w:r>
      <w:r>
        <w:rPr>
          <w:rFonts w:hint="eastAsia" w:eastAsiaTheme="majorEastAsia"/>
        </w:rPr>
        <w:t xml:space="preserve"> [2020]NCCSH307015/1567</w:t>
      </w:r>
    </w:p>
    <w:p>
      <w:pPr>
        <w:pStyle w:val="22"/>
        <w:spacing w:before="75" w:beforeAutospacing="0" w:after="75" w:afterAutospacing="0" w:line="400" w:lineRule="exact"/>
        <w:ind w:firstLine="240" w:firstLineChars="100"/>
        <w:rPr>
          <w:rFonts w:asciiTheme="majorEastAsia" w:hAnsiTheme="majorEastAsia" w:eastAsiaTheme="majorEastAsia"/>
        </w:rPr>
      </w:pPr>
      <w:r>
        <w:rPr>
          <w:rFonts w:hint="eastAsia" w:asciiTheme="majorEastAsia" w:hAnsiTheme="majorEastAsia" w:eastAsiaTheme="majorEastAsia"/>
        </w:rPr>
        <w:t>预算金额：人民币壹佰捌拾万元整(￥1800000.00元)</w:t>
      </w:r>
    </w:p>
    <w:p>
      <w:pPr>
        <w:pStyle w:val="22"/>
        <w:spacing w:before="75" w:beforeAutospacing="0" w:after="75" w:afterAutospacing="0" w:line="400" w:lineRule="exact"/>
        <w:ind w:firstLine="240" w:firstLineChars="100"/>
        <w:rPr>
          <w:rFonts w:asciiTheme="majorEastAsia" w:hAnsiTheme="majorEastAsia" w:eastAsiaTheme="majorEastAsia"/>
        </w:rPr>
      </w:pPr>
      <w:r>
        <w:rPr>
          <w:rFonts w:hint="eastAsia" w:asciiTheme="majorEastAsia" w:hAnsiTheme="majorEastAsia" w:eastAsiaTheme="majorEastAsia"/>
        </w:rPr>
        <w:t>最高限价为：人民币壹佰捌拾万元整(￥1800000.00元)</w:t>
      </w:r>
    </w:p>
    <w:p>
      <w:pPr>
        <w:pStyle w:val="22"/>
        <w:spacing w:before="75" w:beforeAutospacing="0" w:after="75" w:afterAutospacing="0" w:line="400" w:lineRule="exact"/>
        <w:ind w:firstLine="240" w:firstLineChars="100"/>
        <w:rPr>
          <w:rFonts w:asciiTheme="majorEastAsia" w:hAnsiTheme="majorEastAsia" w:eastAsiaTheme="majorEastAsia"/>
        </w:rPr>
      </w:pPr>
      <w:r>
        <w:rPr>
          <w:rFonts w:hint="eastAsia" w:asciiTheme="majorEastAsia" w:hAnsiTheme="majorEastAsia" w:eastAsiaTheme="majorEastAsia"/>
        </w:rPr>
        <w:t>采购需求：</w:t>
      </w:r>
    </w:p>
    <w:tbl>
      <w:tblPr>
        <w:tblStyle w:val="25"/>
        <w:tblW w:w="102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2"/>
        <w:gridCol w:w="1854"/>
        <w:gridCol w:w="1350"/>
        <w:gridCol w:w="6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572" w:type="dxa"/>
            <w:tcMar>
              <w:left w:w="0" w:type="dxa"/>
              <w:bottom w:w="0" w:type="dxa"/>
              <w:right w:w="0" w:type="dxa"/>
            </w:tcMar>
            <w:vAlign w:val="center"/>
          </w:tcPr>
          <w:p>
            <w:pPr>
              <w:spacing w:line="400" w:lineRule="exact"/>
              <w:jc w:val="center"/>
              <w:rPr>
                <w:rFonts w:asciiTheme="majorEastAsia" w:hAnsiTheme="majorEastAsia" w:eastAsiaTheme="majorEastAsia"/>
                <w:bCs/>
                <w:sz w:val="24"/>
                <w:szCs w:val="24"/>
              </w:rPr>
            </w:pPr>
            <w:r>
              <w:rPr>
                <w:rFonts w:hint="eastAsia" w:asciiTheme="majorEastAsia" w:hAnsiTheme="majorEastAsia" w:eastAsiaTheme="majorEastAsia"/>
                <w:bCs/>
                <w:sz w:val="24"/>
                <w:szCs w:val="24"/>
              </w:rPr>
              <w:t>项号</w:t>
            </w:r>
          </w:p>
        </w:tc>
        <w:tc>
          <w:tcPr>
            <w:tcW w:w="1854" w:type="dxa"/>
            <w:vAlign w:val="center"/>
          </w:tcPr>
          <w:p>
            <w:pPr>
              <w:spacing w:line="400" w:lineRule="exact"/>
              <w:jc w:val="center"/>
              <w:rPr>
                <w:rFonts w:asciiTheme="majorEastAsia" w:hAnsiTheme="majorEastAsia" w:eastAsiaTheme="majorEastAsia"/>
                <w:bCs/>
                <w:sz w:val="24"/>
                <w:szCs w:val="24"/>
              </w:rPr>
            </w:pPr>
            <w:r>
              <w:rPr>
                <w:rFonts w:hint="eastAsia" w:asciiTheme="majorEastAsia" w:hAnsiTheme="majorEastAsia" w:eastAsiaTheme="majorEastAsia"/>
                <w:bCs/>
                <w:sz w:val="24"/>
                <w:szCs w:val="24"/>
              </w:rPr>
              <w:t>服务名称</w:t>
            </w:r>
          </w:p>
        </w:tc>
        <w:tc>
          <w:tcPr>
            <w:tcW w:w="1350" w:type="dxa"/>
            <w:vAlign w:val="center"/>
          </w:tcPr>
          <w:p>
            <w:pPr>
              <w:wordWrap w:val="0"/>
              <w:spacing w:line="400" w:lineRule="exact"/>
              <w:jc w:val="center"/>
              <w:rPr>
                <w:rFonts w:asciiTheme="majorEastAsia" w:hAnsiTheme="majorEastAsia" w:eastAsiaTheme="majorEastAsia"/>
                <w:bCs/>
                <w:sz w:val="24"/>
                <w:szCs w:val="24"/>
              </w:rPr>
            </w:pPr>
            <w:r>
              <w:rPr>
                <w:rFonts w:hint="eastAsia" w:asciiTheme="majorEastAsia" w:hAnsiTheme="majorEastAsia" w:eastAsiaTheme="majorEastAsia"/>
                <w:bCs/>
                <w:sz w:val="24"/>
                <w:szCs w:val="24"/>
              </w:rPr>
              <w:t>数量</w:t>
            </w:r>
          </w:p>
        </w:tc>
        <w:tc>
          <w:tcPr>
            <w:tcW w:w="6428" w:type="dxa"/>
            <w:tcBorders>
              <w:right w:val="single" w:color="auto" w:sz="4" w:space="0"/>
            </w:tcBorders>
            <w:vAlign w:val="center"/>
          </w:tcPr>
          <w:p>
            <w:pPr>
              <w:wordWrap w:val="0"/>
              <w:spacing w:line="400" w:lineRule="exact"/>
              <w:jc w:val="center"/>
              <w:rPr>
                <w:rFonts w:asciiTheme="majorEastAsia" w:hAnsiTheme="majorEastAsia" w:eastAsiaTheme="majorEastAsia"/>
                <w:bCs/>
                <w:sz w:val="24"/>
                <w:szCs w:val="24"/>
              </w:rPr>
            </w:pPr>
            <w:r>
              <w:rPr>
                <w:rFonts w:hint="eastAsia" w:asciiTheme="majorEastAsia" w:hAnsiTheme="majorEastAsia" w:eastAsiaTheme="majorEastAsia"/>
                <w:bCs/>
                <w:sz w:val="24"/>
                <w:szCs w:val="24"/>
              </w:rPr>
              <w:t>服务内容及要求（详见服务需求一览表）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572" w:type="dxa"/>
            <w:vAlign w:val="center"/>
          </w:tcPr>
          <w:p>
            <w:pPr>
              <w:spacing w:line="400" w:lineRule="exact"/>
              <w:jc w:val="center"/>
              <w:rPr>
                <w:rFonts w:asciiTheme="majorEastAsia" w:hAnsiTheme="majorEastAsia" w:eastAsiaTheme="majorEastAsia"/>
                <w:bCs/>
                <w:sz w:val="24"/>
                <w:szCs w:val="24"/>
              </w:rPr>
            </w:pPr>
            <w:r>
              <w:rPr>
                <w:rFonts w:hint="eastAsia" w:asciiTheme="majorEastAsia" w:hAnsiTheme="majorEastAsia" w:eastAsiaTheme="majorEastAsia"/>
                <w:sz w:val="24"/>
                <w:szCs w:val="24"/>
              </w:rPr>
              <w:t>1</w:t>
            </w:r>
          </w:p>
        </w:tc>
        <w:tc>
          <w:tcPr>
            <w:tcW w:w="1854" w:type="dxa"/>
            <w:vAlign w:val="center"/>
          </w:tcPr>
          <w:p>
            <w:pPr>
              <w:spacing w:line="400" w:lineRule="exact"/>
              <w:rPr>
                <w:rFonts w:asciiTheme="majorEastAsia" w:hAnsiTheme="majorEastAsia" w:eastAsiaTheme="majorEastAsia"/>
                <w:bCs/>
                <w:sz w:val="24"/>
                <w:szCs w:val="24"/>
              </w:rPr>
            </w:pPr>
            <w:r>
              <w:rPr>
                <w:rFonts w:hint="eastAsia" w:asciiTheme="majorEastAsia" w:hAnsiTheme="majorEastAsia" w:eastAsiaTheme="majorEastAsia"/>
                <w:sz w:val="24"/>
                <w:szCs w:val="24"/>
              </w:rPr>
              <w:t>南宁“智慧人社”单位（Ukey）数字证书服务</w:t>
            </w:r>
          </w:p>
        </w:tc>
        <w:tc>
          <w:tcPr>
            <w:tcW w:w="1350" w:type="dxa"/>
            <w:vAlign w:val="center"/>
          </w:tcPr>
          <w:p>
            <w:pPr>
              <w:spacing w:line="400" w:lineRule="exact"/>
              <w:jc w:val="center"/>
              <w:rPr>
                <w:rFonts w:asciiTheme="majorEastAsia" w:hAnsiTheme="majorEastAsia" w:eastAsiaTheme="majorEastAsia"/>
                <w:bCs/>
                <w:sz w:val="24"/>
                <w:szCs w:val="24"/>
              </w:rPr>
            </w:pPr>
            <w:r>
              <w:rPr>
                <w:rFonts w:hint="eastAsia" w:asciiTheme="majorEastAsia" w:hAnsiTheme="majorEastAsia" w:eastAsiaTheme="majorEastAsia"/>
                <w:bCs/>
                <w:sz w:val="24"/>
                <w:szCs w:val="24"/>
              </w:rPr>
              <w:t>1项</w:t>
            </w:r>
          </w:p>
        </w:tc>
        <w:tc>
          <w:tcPr>
            <w:tcW w:w="6428" w:type="dxa"/>
            <w:tcBorders>
              <w:right w:val="single" w:color="auto" w:sz="4" w:space="0"/>
            </w:tcBorders>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一、概述</w:t>
            </w:r>
          </w:p>
          <w:p>
            <w:pPr>
              <w:spacing w:before="5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前已使用南宁市“智慧人社”单位数字证书服务的单位已达到80000多家，为实现持续服务，投标人必须确保对原已发放的80000多份单位证书实现无缝对接，顺利完成证书申请、更新、续期、咨询、远程等制证服务,在合同期内需对出现损坏或者无法正常使用的证书介质免费进行更换,确保各项证书功能的实现，为单位提供数字证书相关售后服务，保障南宁人社网上办事大厅相关应用系统的安全，保障南宁人社网上业务正常安全开展。</w:t>
            </w:r>
          </w:p>
          <w:p>
            <w:pPr>
              <w:spacing w:line="400" w:lineRule="exact"/>
              <w:rPr>
                <w:rFonts w:asciiTheme="majorEastAsia" w:hAnsiTheme="majorEastAsia" w:eastAsiaTheme="majorEastAsia"/>
                <w:bCs/>
                <w:sz w:val="24"/>
                <w:szCs w:val="24"/>
              </w:rPr>
            </w:pPr>
            <w:r>
              <w:rPr>
                <w:rFonts w:hint="eastAsia" w:asciiTheme="majorEastAsia" w:hAnsiTheme="majorEastAsia" w:eastAsiaTheme="majorEastAsia"/>
                <w:bCs/>
                <w:sz w:val="24"/>
                <w:szCs w:val="24"/>
              </w:rPr>
              <w:t>......</w:t>
            </w:r>
          </w:p>
        </w:tc>
      </w:tr>
    </w:tbl>
    <w:p>
      <w:pPr>
        <w:pStyle w:val="22"/>
        <w:spacing w:before="75" w:beforeAutospacing="0" w:after="75" w:afterAutospacing="0" w:line="400" w:lineRule="exact"/>
        <w:rPr>
          <w:rFonts w:asciiTheme="majorEastAsia" w:hAnsiTheme="majorEastAsia" w:eastAsiaTheme="majorEastAsia"/>
        </w:rPr>
      </w:pPr>
      <w:r>
        <w:rPr>
          <w:rFonts w:hint="eastAsia" w:asciiTheme="majorEastAsia" w:hAnsiTheme="majorEastAsia" w:eastAsiaTheme="majorEastAsia"/>
        </w:rPr>
        <w:t>如需进一步了解详细内容，详见公开招标文件。</w:t>
      </w:r>
    </w:p>
    <w:p>
      <w:pPr>
        <w:pStyle w:val="22"/>
        <w:spacing w:before="75" w:beforeAutospacing="0" w:after="75" w:afterAutospacing="0" w:line="400" w:lineRule="exact"/>
        <w:rPr>
          <w:rStyle w:val="28"/>
          <w:rFonts w:asciiTheme="majorEastAsia" w:hAnsiTheme="majorEastAsia" w:eastAsiaTheme="majorEastAsia"/>
          <w:b w:val="0"/>
          <w:bCs/>
        </w:rPr>
      </w:pPr>
      <w:r>
        <w:rPr>
          <w:rStyle w:val="28"/>
          <w:rFonts w:hint="eastAsia" w:asciiTheme="majorEastAsia" w:hAnsiTheme="majorEastAsia" w:eastAsiaTheme="majorEastAsia"/>
          <w:b w:val="0"/>
          <w:bCs/>
        </w:rPr>
        <w:t>合同履行期限：</w:t>
      </w:r>
      <w:r>
        <w:rPr>
          <w:rFonts w:hint="eastAsia" w:asciiTheme="majorEastAsia" w:hAnsiTheme="majorEastAsia" w:eastAsiaTheme="majorEastAsia"/>
        </w:rPr>
        <w:t>详见公开招标文件。</w:t>
      </w:r>
    </w:p>
    <w:p>
      <w:pPr>
        <w:pStyle w:val="22"/>
        <w:spacing w:before="75" w:beforeAutospacing="0" w:after="75" w:afterAutospacing="0" w:line="400" w:lineRule="exact"/>
        <w:rPr>
          <w:rFonts w:asciiTheme="majorEastAsia" w:hAnsiTheme="majorEastAsia" w:eastAsiaTheme="majorEastAsia"/>
        </w:rPr>
      </w:pPr>
      <w:r>
        <w:rPr>
          <w:rStyle w:val="28"/>
          <w:rFonts w:hint="eastAsia" w:asciiTheme="majorEastAsia" w:hAnsiTheme="majorEastAsia" w:eastAsiaTheme="majorEastAsia"/>
        </w:rPr>
        <w:t>二、申请人的资格要求：</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1、符合《中华人民共和国政府采购法》第二十二条规定；</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2、本项目需落实的政府采购政策：本项目适用政府采购促进中小企业、监狱企业发展、促进残疾人就业、节能环保等有关政策，具体详见招标文件；</w:t>
      </w:r>
    </w:p>
    <w:p>
      <w:pPr>
        <w:pStyle w:val="22"/>
        <w:spacing w:before="75" w:beforeAutospacing="0" w:after="75" w:afterAutospacing="0" w:line="400" w:lineRule="exact"/>
        <w:ind w:firstLine="420"/>
        <w:rPr>
          <w:rFonts w:asciiTheme="majorEastAsia" w:hAnsiTheme="majorEastAsia" w:eastAsiaTheme="majorEastAsia"/>
        </w:rPr>
      </w:pPr>
      <w:r>
        <w:rPr>
          <w:rFonts w:hint="eastAsia"/>
        </w:rPr>
        <w:t>3、本项目的特定资格要求：无</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4、具有国内法人资格，注册经营范围满足所采购内容的供应商；</w:t>
      </w:r>
    </w:p>
    <w:p>
      <w:pPr>
        <w:pStyle w:val="22"/>
        <w:wordWrap w:val="0"/>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7、本项目不接受联合体投标。</w:t>
      </w:r>
    </w:p>
    <w:p>
      <w:pPr>
        <w:pStyle w:val="22"/>
        <w:spacing w:before="75" w:beforeAutospacing="0" w:after="75" w:afterAutospacing="0" w:line="400" w:lineRule="exact"/>
        <w:rPr>
          <w:rFonts w:asciiTheme="majorEastAsia" w:hAnsiTheme="majorEastAsia" w:eastAsiaTheme="majorEastAsia"/>
        </w:rPr>
      </w:pPr>
      <w:r>
        <w:rPr>
          <w:rStyle w:val="28"/>
          <w:rFonts w:hint="eastAsia" w:asciiTheme="majorEastAsia" w:hAnsiTheme="majorEastAsia" w:eastAsiaTheme="majorEastAsia"/>
        </w:rPr>
        <w:t>三、获取招标文件：</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时间：2020年</w:t>
      </w:r>
      <w:r>
        <w:rPr>
          <w:rFonts w:hint="eastAsia" w:asciiTheme="majorEastAsia" w:hAnsiTheme="majorEastAsia" w:eastAsiaTheme="majorEastAsia"/>
          <w:lang w:val="en-US" w:eastAsia="zh-CN"/>
        </w:rPr>
        <w:t>9</w:t>
      </w:r>
      <w:r>
        <w:rPr>
          <w:rFonts w:hint="eastAsia" w:asciiTheme="majorEastAsia" w:hAnsiTheme="majorEastAsia" w:eastAsiaTheme="majorEastAsia"/>
        </w:rPr>
        <w:t>月</w:t>
      </w:r>
      <w:r>
        <w:rPr>
          <w:rFonts w:hint="eastAsia" w:asciiTheme="majorEastAsia" w:hAnsiTheme="majorEastAsia" w:eastAsiaTheme="majorEastAsia"/>
          <w:lang w:val="en-US" w:eastAsia="zh-CN"/>
        </w:rPr>
        <w:t>25</w:t>
      </w:r>
      <w:r>
        <w:rPr>
          <w:rFonts w:hint="eastAsia" w:asciiTheme="majorEastAsia" w:hAnsiTheme="majorEastAsia" w:eastAsiaTheme="majorEastAsia"/>
        </w:rPr>
        <w:t>日至2020年</w:t>
      </w:r>
      <w:r>
        <w:rPr>
          <w:rFonts w:hint="eastAsia" w:asciiTheme="majorEastAsia" w:hAnsiTheme="majorEastAsia" w:eastAsiaTheme="majorEastAsia"/>
          <w:lang w:val="en-US" w:eastAsia="zh-CN"/>
        </w:rPr>
        <w:t>9</w:t>
      </w:r>
      <w:r>
        <w:rPr>
          <w:rFonts w:hint="eastAsia" w:asciiTheme="majorEastAsia" w:hAnsiTheme="majorEastAsia" w:eastAsiaTheme="majorEastAsia"/>
        </w:rPr>
        <w:t>月</w:t>
      </w:r>
      <w:r>
        <w:rPr>
          <w:rFonts w:hint="eastAsia" w:asciiTheme="majorEastAsia" w:hAnsiTheme="majorEastAsia" w:eastAsiaTheme="majorEastAsia"/>
          <w:lang w:val="en-US" w:eastAsia="zh-CN"/>
        </w:rPr>
        <w:t>30</w:t>
      </w:r>
      <w:r>
        <w:rPr>
          <w:rFonts w:hint="eastAsia" w:asciiTheme="majorEastAsia" w:hAnsiTheme="majorEastAsia" w:eastAsiaTheme="majorEastAsia"/>
        </w:rPr>
        <w:t>日</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地址：南宁市公共资源交易平台(https://www.nnggzy.org.cn/gxnnhy)的信息公告处。</w:t>
      </w:r>
    </w:p>
    <w:p>
      <w:pPr>
        <w:pStyle w:val="22"/>
        <w:wordWrap w:val="0"/>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方式：本项目不发放纸质文件，投标人自行在南宁市公共资源交易平台(https://www.nnggzy.org.cn/gxnnhy)的信息公告处下载采购文件。</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售价：0元。</w:t>
      </w:r>
    </w:p>
    <w:p>
      <w:pPr>
        <w:pStyle w:val="22"/>
        <w:spacing w:before="75" w:beforeAutospacing="0" w:after="75" w:afterAutospacing="0" w:line="400" w:lineRule="exact"/>
        <w:rPr>
          <w:rFonts w:asciiTheme="majorEastAsia" w:hAnsiTheme="majorEastAsia" w:eastAsiaTheme="majorEastAsia"/>
        </w:rPr>
      </w:pPr>
      <w:r>
        <w:rPr>
          <w:rStyle w:val="28"/>
          <w:rFonts w:hint="eastAsia" w:asciiTheme="majorEastAsia" w:hAnsiTheme="majorEastAsia" w:eastAsiaTheme="majorEastAsia"/>
        </w:rPr>
        <w:t>四、提交投标文件截止时间、开标时间和地点：</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时间：2020年</w:t>
      </w:r>
      <w:r>
        <w:rPr>
          <w:rFonts w:hint="eastAsia" w:asciiTheme="majorEastAsia" w:hAnsiTheme="majorEastAsia" w:eastAsiaTheme="majorEastAsia"/>
          <w:lang w:val="en-US" w:eastAsia="zh-CN"/>
        </w:rPr>
        <w:t>10</w:t>
      </w:r>
      <w:r>
        <w:rPr>
          <w:rFonts w:hint="eastAsia" w:asciiTheme="majorEastAsia" w:hAnsiTheme="majorEastAsia" w:eastAsiaTheme="majorEastAsia"/>
        </w:rPr>
        <w:t>月</w:t>
      </w:r>
      <w:r>
        <w:rPr>
          <w:rFonts w:hint="eastAsia" w:asciiTheme="majorEastAsia" w:hAnsiTheme="majorEastAsia" w:eastAsiaTheme="majorEastAsia"/>
          <w:lang w:val="en-US" w:eastAsia="zh-CN"/>
        </w:rPr>
        <w:t>15</w:t>
      </w:r>
      <w:r>
        <w:rPr>
          <w:rFonts w:hint="eastAsia" w:asciiTheme="majorEastAsia" w:hAnsiTheme="majorEastAsia" w:eastAsiaTheme="majorEastAsia"/>
        </w:rPr>
        <w:t>日</w:t>
      </w:r>
      <w:r>
        <w:rPr>
          <w:rFonts w:hint="eastAsia" w:asciiTheme="majorEastAsia" w:hAnsiTheme="majorEastAsia" w:eastAsiaTheme="majorEastAsia"/>
          <w:lang w:val="en-US" w:eastAsia="zh-CN"/>
        </w:rPr>
        <w:t>09</w:t>
      </w:r>
      <w:r>
        <w:rPr>
          <w:rFonts w:hint="eastAsia" w:asciiTheme="majorEastAsia" w:hAnsiTheme="majorEastAsia" w:eastAsiaTheme="majorEastAsia"/>
        </w:rPr>
        <w:t>时</w:t>
      </w:r>
      <w:r>
        <w:rPr>
          <w:rFonts w:hint="eastAsia" w:asciiTheme="majorEastAsia" w:hAnsiTheme="majorEastAsia" w:eastAsiaTheme="majorEastAsia"/>
          <w:lang w:val="en-US" w:eastAsia="zh-CN"/>
        </w:rPr>
        <w:t>30</w:t>
      </w:r>
      <w:r>
        <w:rPr>
          <w:rFonts w:hint="eastAsia" w:asciiTheme="majorEastAsia" w:hAnsiTheme="majorEastAsia" w:eastAsiaTheme="majorEastAsia"/>
        </w:rPr>
        <w:t>分（北京时间）</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地点：南宁市良庆区玉洞大道33号（青少年活动中心旁）市民中心9楼南宁市公共资源交易中心（具体详见9楼电子显示屏场地安排）。</w:t>
      </w:r>
      <w:r>
        <w:rPr>
          <w:rFonts w:hint="eastAsia" w:asciiTheme="majorEastAsia" w:hAnsiTheme="majorEastAsia" w:eastAsiaTheme="majorEastAsia"/>
          <w:b/>
          <w:bCs/>
        </w:rPr>
        <w:t>为做好疫情防控工作，本项目的投标文件通过邮寄快递的方式送达，具体要求详见关于投标文件邮寄形式的通知。</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开标时间：2020年</w:t>
      </w:r>
      <w:r>
        <w:rPr>
          <w:rFonts w:hint="eastAsia" w:asciiTheme="majorEastAsia" w:hAnsiTheme="majorEastAsia" w:eastAsiaTheme="majorEastAsia"/>
          <w:lang w:val="en-US" w:eastAsia="zh-CN"/>
        </w:rPr>
        <w:t>10</w:t>
      </w:r>
      <w:r>
        <w:rPr>
          <w:rFonts w:hint="eastAsia" w:asciiTheme="majorEastAsia" w:hAnsiTheme="majorEastAsia" w:eastAsiaTheme="majorEastAsia"/>
        </w:rPr>
        <w:t>月</w:t>
      </w:r>
      <w:r>
        <w:rPr>
          <w:rFonts w:hint="eastAsia" w:asciiTheme="majorEastAsia" w:hAnsiTheme="majorEastAsia" w:eastAsiaTheme="majorEastAsia"/>
          <w:lang w:val="en-US" w:eastAsia="zh-CN"/>
        </w:rPr>
        <w:t>15</w:t>
      </w:r>
      <w:r>
        <w:rPr>
          <w:rFonts w:hint="eastAsia" w:asciiTheme="majorEastAsia" w:hAnsiTheme="majorEastAsia" w:eastAsiaTheme="majorEastAsia"/>
        </w:rPr>
        <w:t>日</w:t>
      </w:r>
      <w:r>
        <w:rPr>
          <w:rFonts w:hint="eastAsia" w:asciiTheme="majorEastAsia" w:hAnsiTheme="majorEastAsia" w:eastAsiaTheme="majorEastAsia"/>
          <w:lang w:val="en-US" w:eastAsia="zh-CN"/>
        </w:rPr>
        <w:t>09</w:t>
      </w:r>
      <w:r>
        <w:rPr>
          <w:rFonts w:hint="eastAsia" w:asciiTheme="majorEastAsia" w:hAnsiTheme="majorEastAsia" w:eastAsiaTheme="majorEastAsia"/>
        </w:rPr>
        <w:t>时</w:t>
      </w:r>
      <w:r>
        <w:rPr>
          <w:rFonts w:hint="eastAsia" w:asciiTheme="majorEastAsia" w:hAnsiTheme="majorEastAsia" w:eastAsiaTheme="majorEastAsia"/>
          <w:lang w:val="en-US" w:eastAsia="zh-CN"/>
        </w:rPr>
        <w:t>30</w:t>
      </w:r>
      <w:r>
        <w:rPr>
          <w:rFonts w:hint="eastAsia" w:asciiTheme="majorEastAsia" w:hAnsiTheme="majorEastAsia" w:eastAsiaTheme="majorEastAsia"/>
        </w:rPr>
        <w:t>分（北京时间） </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开标地点：南宁市良庆区玉洞大道33号（市青少年活动中心旁）南宁市市民中心9楼南宁市公共资源交易中心（具体详见9楼电子显示屏场地安排） </w:t>
      </w:r>
    </w:p>
    <w:p>
      <w:pPr>
        <w:pStyle w:val="22"/>
        <w:spacing w:before="75" w:beforeAutospacing="0" w:after="75" w:afterAutospacing="0" w:line="400" w:lineRule="exact"/>
        <w:rPr>
          <w:rFonts w:asciiTheme="majorEastAsia" w:hAnsiTheme="majorEastAsia" w:eastAsiaTheme="majorEastAsia"/>
        </w:rPr>
      </w:pPr>
      <w:r>
        <w:rPr>
          <w:rStyle w:val="28"/>
          <w:rFonts w:hint="eastAsia" w:asciiTheme="majorEastAsia" w:hAnsiTheme="majorEastAsia" w:eastAsiaTheme="majorEastAsia"/>
        </w:rPr>
        <w:t>五、公告期限：</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自本公告发布之日起5个工作日（ 2020年</w:t>
      </w:r>
      <w:r>
        <w:rPr>
          <w:rFonts w:hint="eastAsia" w:asciiTheme="majorEastAsia" w:hAnsiTheme="majorEastAsia" w:eastAsiaTheme="majorEastAsia"/>
          <w:lang w:val="en-US" w:eastAsia="zh-CN"/>
        </w:rPr>
        <w:t>9</w:t>
      </w:r>
      <w:r>
        <w:rPr>
          <w:rFonts w:hint="eastAsia" w:asciiTheme="majorEastAsia" w:hAnsiTheme="majorEastAsia" w:eastAsiaTheme="majorEastAsia"/>
        </w:rPr>
        <w:t>月</w:t>
      </w:r>
      <w:r>
        <w:rPr>
          <w:rFonts w:hint="eastAsia" w:asciiTheme="majorEastAsia" w:hAnsiTheme="majorEastAsia" w:eastAsiaTheme="majorEastAsia"/>
          <w:lang w:val="en-US" w:eastAsia="zh-CN"/>
        </w:rPr>
        <w:t>25</w:t>
      </w:r>
      <w:r>
        <w:rPr>
          <w:rFonts w:hint="eastAsia" w:asciiTheme="majorEastAsia" w:hAnsiTheme="majorEastAsia" w:eastAsiaTheme="majorEastAsia"/>
        </w:rPr>
        <w:t>日至2020年</w:t>
      </w:r>
      <w:r>
        <w:rPr>
          <w:rFonts w:hint="eastAsia" w:asciiTheme="majorEastAsia" w:hAnsiTheme="majorEastAsia" w:eastAsiaTheme="majorEastAsia"/>
          <w:lang w:val="en-US" w:eastAsia="zh-CN"/>
        </w:rPr>
        <w:t>9</w:t>
      </w:r>
      <w:r>
        <w:rPr>
          <w:rFonts w:hint="eastAsia" w:asciiTheme="majorEastAsia" w:hAnsiTheme="majorEastAsia" w:eastAsiaTheme="majorEastAsia"/>
        </w:rPr>
        <w:t>月</w:t>
      </w:r>
      <w:r>
        <w:rPr>
          <w:rFonts w:hint="eastAsia" w:asciiTheme="majorEastAsia" w:hAnsiTheme="majorEastAsia" w:eastAsiaTheme="majorEastAsia"/>
          <w:lang w:val="en-US" w:eastAsia="zh-CN"/>
        </w:rPr>
        <w:t>30</w:t>
      </w:r>
      <w:r>
        <w:rPr>
          <w:rFonts w:hint="eastAsia" w:asciiTheme="majorEastAsia" w:hAnsiTheme="majorEastAsia" w:eastAsiaTheme="majorEastAsia"/>
        </w:rPr>
        <w:t>日结束）。</w:t>
      </w:r>
    </w:p>
    <w:p>
      <w:pPr>
        <w:pStyle w:val="22"/>
        <w:numPr>
          <w:ilvl w:val="0"/>
          <w:numId w:val="3"/>
        </w:numPr>
        <w:spacing w:before="75" w:beforeAutospacing="0" w:after="75" w:afterAutospacing="0" w:line="400" w:lineRule="exact"/>
        <w:rPr>
          <w:rStyle w:val="28"/>
          <w:rFonts w:asciiTheme="majorEastAsia" w:hAnsiTheme="majorEastAsia" w:eastAsiaTheme="majorEastAsia"/>
        </w:rPr>
      </w:pPr>
      <w:r>
        <w:rPr>
          <w:rStyle w:val="28"/>
          <w:rFonts w:hint="eastAsia" w:asciiTheme="majorEastAsia" w:hAnsiTheme="majorEastAsia" w:eastAsiaTheme="majorEastAsia"/>
        </w:rPr>
        <w:t>其他补充事项：</w:t>
      </w:r>
    </w:p>
    <w:p>
      <w:pPr>
        <w:pStyle w:val="22"/>
        <w:spacing w:before="75" w:beforeAutospacing="0" w:after="75" w:afterAutospacing="0" w:line="400" w:lineRule="exact"/>
        <w:ind w:firstLine="720" w:firstLineChars="300"/>
        <w:rPr>
          <w:rFonts w:asciiTheme="majorEastAsia" w:hAnsiTheme="majorEastAsia" w:eastAsiaTheme="majorEastAsia"/>
        </w:rPr>
      </w:pPr>
      <w:r>
        <w:rPr>
          <w:rFonts w:hint="eastAsia" w:asciiTheme="majorEastAsia" w:hAnsiTheme="majorEastAsia" w:eastAsiaTheme="majorEastAsia"/>
        </w:rPr>
        <w:t>网上查询地址：</w:t>
      </w:r>
      <w:r>
        <w:fldChar w:fldCharType="begin"/>
      </w:r>
      <w:r>
        <w:instrText xml:space="preserve"> HYPERLINK </w:instrText>
      </w:r>
      <w:r>
        <w:fldChar w:fldCharType="separate"/>
      </w:r>
      <w:r>
        <w:rPr>
          <w:rFonts w:hint="eastAsia" w:asciiTheme="majorEastAsia" w:hAnsiTheme="majorEastAsia" w:eastAsiaTheme="majorEastAsia"/>
        </w:rPr>
        <w:t>www.ccgp.gov.cn（中国政府采购网）， http://zfcg.gxzf.gov.cn/（广西壮族自治区政府采购网），www.nnggzy.org.cn （南宁市公共资源交易中心网）</w:t>
      </w:r>
      <w:r>
        <w:rPr>
          <w:rFonts w:hint="eastAsia" w:asciiTheme="majorEastAsia" w:hAnsiTheme="majorEastAsia" w:eastAsiaTheme="majorEastAsia"/>
        </w:rPr>
        <w:fldChar w:fldCharType="end"/>
      </w:r>
    </w:p>
    <w:p>
      <w:pPr>
        <w:pStyle w:val="22"/>
        <w:spacing w:before="75" w:beforeAutospacing="0" w:after="75" w:afterAutospacing="0" w:line="400" w:lineRule="exact"/>
        <w:rPr>
          <w:rFonts w:asciiTheme="majorEastAsia" w:hAnsiTheme="majorEastAsia" w:eastAsiaTheme="majorEastAsia"/>
        </w:rPr>
      </w:pPr>
      <w:r>
        <w:rPr>
          <w:rStyle w:val="28"/>
          <w:rFonts w:hint="eastAsia" w:asciiTheme="majorEastAsia" w:hAnsiTheme="majorEastAsia" w:eastAsiaTheme="majorEastAsia"/>
        </w:rPr>
        <w:t>七、对本次招标提出询问，请按以下方式联系。</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1.采购人信息：</w:t>
      </w:r>
      <w:permStart w:id="3" w:edGrp="everyone"/>
      <w:permEnd w:id="3"/>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名称：南宁市社会保障卡管理办公室</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地址：南宁市桂春路南二里4号</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联系人及电话：黄其文；0771-5881530</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2.采购代理机构信息：</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名称：广西邕政采购代理有限公司</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联系地址：南宁市青秀区思贤路45号创投中心16A层</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 xml:space="preserve">项目联系人及联系电话：罗工、黎工  0771-2442850 </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3.项目联系方式</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项目联系人：罗工、黎工</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电话：0771-2442850</w:t>
      </w:r>
    </w:p>
    <w:p>
      <w:pPr>
        <w:pStyle w:val="16"/>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p>
      <w:pPr>
        <w:pStyle w:val="16"/>
        <w:spacing w:line="400" w:lineRule="exact"/>
        <w:jc w:val="center"/>
        <w:rPr>
          <w:rFonts w:cs="宋体" w:asciiTheme="majorEastAsia" w:hAnsiTheme="majorEastAsia" w:eastAsiaTheme="majorEastAsia"/>
          <w:sz w:val="24"/>
          <w:szCs w:val="24"/>
        </w:rPr>
      </w:pPr>
    </w:p>
    <w:p>
      <w:pPr>
        <w:spacing w:line="400" w:lineRule="exact"/>
        <w:ind w:firstLine="2880" w:firstLineChars="1200"/>
        <w:jc w:val="both"/>
        <w:rPr>
          <w:rFonts w:asciiTheme="majorEastAsia" w:hAnsiTheme="majorEastAsia" w:eastAsiaTheme="majorEastAsia"/>
          <w:b/>
          <w:sz w:val="36"/>
          <w:szCs w:val="20"/>
        </w:rPr>
      </w:pPr>
      <w:r>
        <w:rPr>
          <w:rFonts w:hint="eastAsia" w:asciiTheme="majorEastAsia" w:hAnsiTheme="majorEastAsia" w:eastAsiaTheme="majorEastAsia"/>
          <w:sz w:val="24"/>
          <w:szCs w:val="24"/>
        </w:rPr>
        <w:t xml:space="preserve">                              发布日期：2020年</w:t>
      </w:r>
      <w:r>
        <w:rPr>
          <w:rFonts w:hint="eastAsia" w:asciiTheme="majorEastAsia" w:hAnsiTheme="majorEastAsia" w:eastAsiaTheme="majorEastAsia"/>
          <w:sz w:val="24"/>
          <w:szCs w:val="24"/>
          <w:lang w:val="en-US" w:eastAsia="zh-CN"/>
        </w:rPr>
        <w:t>9</w:t>
      </w:r>
      <w:r>
        <w:rPr>
          <w:rFonts w:hint="eastAsia"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24</w:t>
      </w:r>
      <w:r>
        <w:rPr>
          <w:rFonts w:hint="eastAsia" w:asciiTheme="majorEastAsia" w:hAnsiTheme="majorEastAsia" w:eastAsiaTheme="majorEastAsia"/>
          <w:sz w:val="24"/>
          <w:szCs w:val="24"/>
        </w:rPr>
        <w:t>日</w:t>
      </w:r>
      <w:r>
        <w:rPr>
          <w:rFonts w:asciiTheme="majorEastAsia" w:hAnsiTheme="majorEastAsia" w:eastAsiaTheme="majorEastAsia"/>
          <w:b/>
          <w:sz w:val="36"/>
        </w:rPr>
        <w:br w:type="page"/>
      </w:r>
      <w:bookmarkEnd w:id="8"/>
    </w:p>
    <w:p>
      <w:pPr>
        <w:pStyle w:val="65"/>
        <w:widowControl w:val="0"/>
        <w:numPr>
          <w:ilvl w:val="255"/>
          <w:numId w:val="0"/>
        </w:numPr>
        <w:spacing w:after="156" w:line="500" w:lineRule="exact"/>
        <w:jc w:val="center"/>
        <w:outlineLvl w:val="0"/>
        <w:rPr>
          <w:rFonts w:cs="宋体" w:asciiTheme="majorEastAsia" w:hAnsiTheme="majorEastAsia" w:eastAsiaTheme="majorEastAsia"/>
          <w:b/>
          <w:sz w:val="36"/>
        </w:rPr>
      </w:pPr>
      <w:bookmarkStart w:id="13" w:name="_Toc14169"/>
      <w:r>
        <w:rPr>
          <w:rFonts w:hint="eastAsia" w:cs="宋体" w:asciiTheme="majorEastAsia" w:hAnsiTheme="majorEastAsia" w:eastAsiaTheme="majorEastAsia"/>
          <w:b/>
          <w:sz w:val="36"/>
        </w:rPr>
        <w:t>第二章  服务需求一览表</w:t>
      </w:r>
      <w:bookmarkEnd w:id="13"/>
    </w:p>
    <w:p>
      <w:pPr>
        <w:spacing w:line="340" w:lineRule="exact"/>
        <w:rPr>
          <w:rFonts w:asciiTheme="majorEastAsia" w:hAnsiTheme="majorEastAsia" w:eastAsiaTheme="majorEastAsia"/>
          <w:b/>
          <w:sz w:val="24"/>
        </w:rPr>
      </w:pPr>
      <w:r>
        <w:rPr>
          <w:rFonts w:hint="eastAsia" w:asciiTheme="majorEastAsia" w:hAnsiTheme="majorEastAsia" w:eastAsiaTheme="majorEastAsia"/>
          <w:b/>
          <w:sz w:val="24"/>
        </w:rPr>
        <w:t>说明：</w:t>
      </w:r>
    </w:p>
    <w:p>
      <w:pPr>
        <w:ind w:left="6" w:firstLine="412" w:firstLineChars="172"/>
        <w:rPr>
          <w:rFonts w:asciiTheme="majorEastAsia" w:hAnsiTheme="majorEastAsia" w:eastAsiaTheme="majorEastAsia"/>
          <w:b/>
          <w:bCs/>
          <w:sz w:val="24"/>
        </w:rPr>
      </w:pPr>
      <w:r>
        <w:rPr>
          <w:rFonts w:hint="eastAsia" w:asciiTheme="majorEastAsia" w:hAnsiTheme="majorEastAsia" w:eastAsiaTheme="majorEastAsia"/>
          <w:sz w:val="24"/>
        </w:rPr>
        <w:t>1、</w:t>
      </w:r>
      <w:r>
        <w:rPr>
          <w:rFonts w:hint="eastAsia" w:asciiTheme="majorEastAsia" w:hAnsiTheme="majorEastAsia" w:eastAsiaTheme="majorEastAsia"/>
          <w:b/>
          <w:bCs/>
          <w:sz w:val="24"/>
        </w:rPr>
        <w:t>本服务需求一览表中标注★号的部分为实质性要求和条件。</w:t>
      </w:r>
    </w:p>
    <w:p>
      <w:pPr>
        <w:ind w:left="6" w:firstLine="412" w:firstLineChars="172"/>
        <w:rPr>
          <w:rFonts w:asciiTheme="majorEastAsia" w:hAnsiTheme="majorEastAsia" w:eastAsiaTheme="majorEastAsia"/>
          <w:sz w:val="24"/>
        </w:rPr>
      </w:pPr>
      <w:r>
        <w:rPr>
          <w:rFonts w:hint="eastAsia" w:asciiTheme="majorEastAsia" w:hAnsiTheme="majorEastAsia" w:eastAsiaTheme="majorEastAsia"/>
          <w:sz w:val="24"/>
        </w:rPr>
        <w:t>2、本服务需求一览表中内容如与第六章“合同条款及格式”相关条款不一致的，以本表为准。</w:t>
      </w:r>
    </w:p>
    <w:p>
      <w:pPr>
        <w:pStyle w:val="16"/>
        <w:ind w:left="240" w:leftChars="109" w:firstLine="217" w:firstLineChars="90"/>
        <w:rPr>
          <w:rFonts w:cs="宋体" w:asciiTheme="majorEastAsia" w:hAnsiTheme="majorEastAsia" w:eastAsiaTheme="majorEastAsia"/>
          <w:b/>
          <w:color w:val="auto"/>
          <w:sz w:val="24"/>
        </w:rPr>
      </w:pPr>
      <w:r>
        <w:rPr>
          <w:rFonts w:cs="宋体" w:asciiTheme="majorEastAsia" w:hAnsiTheme="majorEastAsia" w:eastAsiaTheme="majorEastAsia"/>
          <w:b/>
          <w:sz w:val="24"/>
        </w:rPr>
        <w:t>3、本次服务采购最高限价为：</w:t>
      </w:r>
      <w:r>
        <w:rPr>
          <w:rFonts w:hint="eastAsia" w:cs="宋体" w:asciiTheme="majorEastAsia" w:hAnsiTheme="majorEastAsia" w:eastAsiaTheme="majorEastAsia"/>
          <w:b/>
          <w:sz w:val="24"/>
        </w:rPr>
        <w:t>人民币壹佰捌拾万元整(￥1800000.00元)</w:t>
      </w:r>
    </w:p>
    <w:bookmarkEnd w:id="9"/>
    <w:bookmarkEnd w:id="10"/>
    <w:bookmarkEnd w:id="11"/>
    <w:bookmarkEnd w:id="12"/>
    <w:tbl>
      <w:tblPr>
        <w:tblStyle w:val="25"/>
        <w:tblpPr w:leftFromText="180" w:rightFromText="180" w:vertAnchor="text" w:horzAnchor="page" w:tblpX="623" w:tblpY="324"/>
        <w:tblOverlap w:val="never"/>
        <w:tblW w:w="10517" w:type="dxa"/>
        <w:tblInd w:w="0" w:type="dxa"/>
        <w:tblLayout w:type="fixed"/>
        <w:tblCellMar>
          <w:top w:w="0" w:type="dxa"/>
          <w:left w:w="0" w:type="dxa"/>
          <w:bottom w:w="0" w:type="dxa"/>
          <w:right w:w="0" w:type="dxa"/>
        </w:tblCellMar>
      </w:tblPr>
      <w:tblGrid>
        <w:gridCol w:w="500"/>
        <w:gridCol w:w="1563"/>
        <w:gridCol w:w="875"/>
        <w:gridCol w:w="7579"/>
      </w:tblGrid>
      <w:tr>
        <w:tblPrEx>
          <w:tblCellMar>
            <w:top w:w="0" w:type="dxa"/>
            <w:left w:w="0" w:type="dxa"/>
            <w:bottom w:w="0" w:type="dxa"/>
            <w:right w:w="0" w:type="dxa"/>
          </w:tblCellMar>
        </w:tblPrEx>
        <w:trPr>
          <w:trHeight w:val="826" w:hRule="atLeast"/>
        </w:trPr>
        <w:tc>
          <w:tcPr>
            <w:tcW w:w="500" w:type="dxa"/>
            <w:tcBorders>
              <w:top w:val="single" w:color="auto" w:sz="4" w:space="0"/>
              <w:left w:val="single" w:color="auto" w:sz="4" w:space="0"/>
              <w:bottom w:val="single" w:color="auto" w:sz="4" w:space="0"/>
              <w:right w:val="single" w:color="auto" w:sz="4" w:space="0"/>
            </w:tcBorders>
            <w:vAlign w:val="center"/>
          </w:tcPr>
          <w:p>
            <w:pPr>
              <w:snapToGrid/>
              <w:spacing w:after="0" w:line="360" w:lineRule="auto"/>
              <w:jc w:val="center"/>
              <w:rPr>
                <w:rFonts w:asciiTheme="minorEastAsia" w:hAnsiTheme="minorEastAsia" w:eastAsiaTheme="minorEastAsia" w:cstheme="minorEastAsia"/>
                <w:b/>
                <w:color w:val="auto"/>
                <w:sz w:val="24"/>
                <w:szCs w:val="24"/>
              </w:rPr>
            </w:pPr>
            <w:bookmarkStart w:id="14" w:name="_Toc213325923"/>
            <w:bookmarkStart w:id="15" w:name="_Toc213206174"/>
            <w:r>
              <w:rPr>
                <w:rFonts w:hint="eastAsia" w:asciiTheme="minorEastAsia" w:hAnsiTheme="minorEastAsia" w:eastAsiaTheme="minorEastAsia" w:cstheme="minorEastAsia"/>
                <w:b/>
                <w:color w:val="auto"/>
                <w:sz w:val="24"/>
                <w:szCs w:val="24"/>
              </w:rPr>
              <w:t>序号</w:t>
            </w:r>
          </w:p>
        </w:tc>
        <w:tc>
          <w:tcPr>
            <w:tcW w:w="1563" w:type="dxa"/>
            <w:tcBorders>
              <w:top w:val="single" w:color="auto" w:sz="4" w:space="0"/>
              <w:left w:val="single" w:color="auto" w:sz="4" w:space="0"/>
              <w:bottom w:val="single" w:color="auto" w:sz="4" w:space="0"/>
              <w:right w:val="single" w:color="auto" w:sz="4" w:space="0"/>
            </w:tcBorders>
            <w:vAlign w:val="center"/>
          </w:tcPr>
          <w:p>
            <w:pPr>
              <w:snapToGrid/>
              <w:spacing w:after="0" w:line="36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服务名称</w:t>
            </w:r>
          </w:p>
        </w:tc>
        <w:tc>
          <w:tcPr>
            <w:tcW w:w="8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spacing w:after="0" w:line="36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数量</w:t>
            </w:r>
          </w:p>
        </w:tc>
        <w:tc>
          <w:tcPr>
            <w:tcW w:w="75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spacing w:after="0" w:line="36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服务内容及要求</w:t>
            </w:r>
          </w:p>
        </w:tc>
      </w:tr>
      <w:tr>
        <w:tblPrEx>
          <w:tblCellMar>
            <w:top w:w="0" w:type="dxa"/>
            <w:left w:w="0" w:type="dxa"/>
            <w:bottom w:w="0" w:type="dxa"/>
            <w:right w:w="0" w:type="dxa"/>
          </w:tblCellMar>
        </w:tblPrEx>
        <w:trPr>
          <w:trHeight w:val="2065" w:hRule="atLeast"/>
        </w:trPr>
        <w:tc>
          <w:tcPr>
            <w:tcW w:w="500" w:type="dxa"/>
            <w:tcBorders>
              <w:top w:val="single" w:color="auto" w:sz="4" w:space="0"/>
              <w:left w:val="single" w:color="auto" w:sz="4" w:space="0"/>
              <w:bottom w:val="single" w:color="auto" w:sz="4" w:space="0"/>
              <w:right w:val="single" w:color="auto" w:sz="4" w:space="0"/>
            </w:tcBorders>
            <w:vAlign w:val="center"/>
          </w:tcPr>
          <w:p>
            <w:pPr>
              <w:snapToGrid/>
              <w:spacing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563" w:type="dxa"/>
            <w:tcBorders>
              <w:top w:val="single" w:color="auto" w:sz="4" w:space="0"/>
              <w:left w:val="single" w:color="auto" w:sz="4" w:space="0"/>
              <w:bottom w:val="single" w:color="auto" w:sz="4" w:space="0"/>
              <w:right w:val="single" w:color="auto" w:sz="4" w:space="0"/>
            </w:tcBorders>
            <w:vAlign w:val="center"/>
          </w:tcPr>
          <w:p>
            <w:pPr>
              <w:snapToGrid/>
              <w:spacing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南宁“智慧人社”单位（Ukey）数字证书服务</w:t>
            </w:r>
          </w:p>
        </w:tc>
        <w:tc>
          <w:tcPr>
            <w:tcW w:w="8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spacing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w:t>
            </w:r>
          </w:p>
        </w:tc>
        <w:tc>
          <w:tcPr>
            <w:tcW w:w="75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一、概述</w:t>
            </w:r>
          </w:p>
          <w:p>
            <w:pPr>
              <w:snapToGrid/>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目前已使用南宁市“智慧人社”单位数字证书服务的单位已达到80000多家，为实现持续服务，投标人必须确保对原已发放的80000多份单位证书实现无缝对接，顺利完成证书申请、更新、续期、咨询、远程等制证服务,在合同期内需对出现损坏或者无法正常使用的证书介质免费进行更换,确保各项证书功能的实现，为单位提供数字证书相关售后服务，保障南宁人社网上办事大厅相关应用系统的安全，保障南宁人社网上业务正常安全开展。</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二、详细技术要求</w:t>
            </w:r>
          </w:p>
          <w:p>
            <w:pPr>
              <w:pStyle w:val="2"/>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所提供的证书服务与南宁人社网上办事大厅相关应用系统现有的数字认证技术保持一致，能与南宁人社网上办事大厅相关应用系统实现无缝连接，系统无需另行开发接口，为保证业务的延续不受影响，投标时须提供与南宁人社网上办事大厅相关应用系统实现无缝对接的承诺函。（采购人在合同期间，若发现与南宁人社网上办事大厅相关应用系统法务实现无缝对接。与承诺函不符的，则按虚假应标处理）。</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证书由合法的第三方电子认证服务机构签发，为保障服务质量，须支持签发两家及以上第三方电子认证服务机构的单位数字证书，对应的第三方电子认证服务机构须具备《电子认证服务许可证》、《电子认证服务使用密码许可证》，投标时须承诺中标后提供证书复印件并加盖第三方电子认证服务机构的公章（采购人若发现中标后，中标供应商无法提供对应的第三方电子认证服务机构须具备《电子认证服务许可证》、《电子认证服务使用密码许可证》的，则按虚假应标处理）。</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★3.为确保项目达成预期目标，需提供两家及以上第三方电子认证服务机构针对本项目的数字证书服务方案，要求：</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（1）满足本项目采购服务的需求；</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（2）须承担各种非人为损坏的原因所产生的Ukey费用；</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（3）须承担在用证书合理的证书退费请求所产生的相关费用。</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4.技术参数：</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（1）证书格式标准遵循x．509v3标准；</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（2）证书支持在硬盘、智能卡、USB Key、加密卡中存放；</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（3）支持自定义证书扩展域管理；</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（4）数字证书用于标识单位的合法身份，表明和验证操作者在网络上的身份，要求它能确保网上交易和作业的安全性和可靠性；</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（5）要求对操作人员在应用系统中的各种操作行为进行记录与追踪，使其不能否认自己的操作行为，落实操作责任，构建可靠的责任认定机制；</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★（6）要求符合《电子签名法》的相关要求，保证应用系统的法律效力；</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★（7）要求通过数字证书的唯一标识和业务系统用户身份进行绑定，确定用户的安全登录；</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★（8）要求所采用的证书介质符合《智能IC卡及智能密码钥匙密码应用接口规范》, MS CAPI, X.509 v3 证书存储，SSL v3, IPSec, 兼容ISO 7816，符合CE和FCC标准，支持X.509 v3标准证书格式，支持PKI应用，提供标准安全中间件接口（CSP及国密两种接口）；硬件内置SM1,SM2,SM3,SM4,SSF33,RSA,SHA1, SHA256, MD5,DES,AES等算法，硬件能够实现数字签名。</w:t>
            </w:r>
          </w:p>
        </w:tc>
      </w:tr>
      <w:tr>
        <w:tblPrEx>
          <w:tblCellMar>
            <w:top w:w="0" w:type="dxa"/>
            <w:left w:w="0" w:type="dxa"/>
            <w:bottom w:w="0" w:type="dxa"/>
            <w:right w:w="0" w:type="dxa"/>
          </w:tblCellMar>
        </w:tblPrEx>
        <w:trPr>
          <w:trHeight w:val="577" w:hRule="atLeast"/>
        </w:trPr>
        <w:tc>
          <w:tcPr>
            <w:tcW w:w="2938" w:type="dxa"/>
            <w:gridSpan w:val="3"/>
            <w:tcBorders>
              <w:top w:val="single" w:color="auto" w:sz="4" w:space="0"/>
              <w:left w:val="single" w:color="auto" w:sz="4" w:space="0"/>
              <w:bottom w:val="single" w:color="auto" w:sz="4" w:space="0"/>
              <w:right w:val="single" w:color="auto" w:sz="4" w:space="0"/>
            </w:tcBorders>
          </w:tcPr>
          <w:p>
            <w:pPr>
              <w:snapToGrid/>
              <w:spacing w:after="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分项最高限价合计（元）</w:t>
            </w:r>
          </w:p>
        </w:tc>
        <w:tc>
          <w:tcPr>
            <w:tcW w:w="7579"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snapToGrid/>
              <w:spacing w:after="0" w:line="360" w:lineRule="auto"/>
              <w:ind w:firstLine="240" w:firstLineChars="100"/>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¥1800000.00元</w:t>
            </w:r>
          </w:p>
        </w:tc>
      </w:tr>
      <w:tr>
        <w:tblPrEx>
          <w:tblCellMar>
            <w:top w:w="0" w:type="dxa"/>
            <w:left w:w="0" w:type="dxa"/>
            <w:bottom w:w="0" w:type="dxa"/>
            <w:right w:w="0" w:type="dxa"/>
          </w:tblCellMar>
        </w:tblPrEx>
        <w:trPr>
          <w:trHeight w:val="5051" w:hRule="atLeast"/>
        </w:trPr>
        <w:tc>
          <w:tcPr>
            <w:tcW w:w="500" w:type="dxa"/>
            <w:tcBorders>
              <w:top w:val="single" w:color="auto" w:sz="4" w:space="0"/>
              <w:left w:val="single" w:color="auto" w:sz="4" w:space="0"/>
              <w:bottom w:val="single" w:color="auto" w:sz="4" w:space="0"/>
              <w:right w:val="single" w:color="auto" w:sz="4" w:space="0"/>
            </w:tcBorders>
            <w:vAlign w:val="center"/>
          </w:tcPr>
          <w:p>
            <w:pPr>
              <w:snapToGrid/>
              <w:spacing w:after="0"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商</w:t>
            </w:r>
          </w:p>
          <w:p>
            <w:pPr>
              <w:snapToGrid/>
              <w:spacing w:after="0"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务</w:t>
            </w:r>
          </w:p>
          <w:p>
            <w:pPr>
              <w:snapToGrid/>
              <w:spacing w:after="0"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条</w:t>
            </w:r>
          </w:p>
          <w:p>
            <w:pPr>
              <w:snapToGrid/>
              <w:spacing w:after="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款</w:t>
            </w:r>
          </w:p>
        </w:tc>
        <w:tc>
          <w:tcPr>
            <w:tcW w:w="10017" w:type="dxa"/>
            <w:gridSpan w:val="3"/>
            <w:tcBorders>
              <w:top w:val="single" w:color="auto" w:sz="4" w:space="0"/>
              <w:left w:val="single" w:color="auto" w:sz="4" w:space="0"/>
              <w:bottom w:val="single" w:color="auto" w:sz="4" w:space="0"/>
              <w:right w:val="single" w:color="auto" w:sz="4" w:space="0"/>
            </w:tcBorders>
            <w:vAlign w:val="center"/>
          </w:tcPr>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一、合同签订期：自中标通知书发出之日起 25日内。</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★二、提交服务成果时间：自合同签订之日起15天内完成交付使用。 </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三、提交服务成果地点：采购人指定地点。</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四、商务要求：</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★1、中标供应商必须确保所提供的两家及以上电子认证服务机构能与采购人现在使用的数字证书实现互信，并能与南宁人社网上办事大厅实现无缝对接。如与服务商对接产生费用，须由中标供应商自行承担。</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2、在合同签订及项目实施过程中发现投标人存在虚假应标的情况，采购人无条件解除合同之外，同时上报财政，将追究其法律责任和经济赔偿。</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五、培训要求：</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1、中标供应商需协调两家及以上服务商为采购人提供专业的培训，并配备有完善的培训师资和教材；</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2、培训对象及内容：</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（1）通过对采购人相关业务人员进行应用规划和应用操作的现场培训，使得相关人员能熟练进行南宁人社网上办事大厅证书应用操作；</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（2）通过提供培训视频或操作手册的方式对单位人员进行培训，使得单位人员能熟练进行南宁人社网上办事大厅的网上证书服务功能操作。</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六、售后服务要求：</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1、本项服务中，涉及到硬件产品的需提供3年质量保证期，服务提供1年质量保证期（自最终验收合格之日起计）。</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2、在质保期内，当行业标准、技术规范发生改变时，中标供应商须免费进行软件修改、完善和升级，并调整服务内容。</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3、在质保期内提供免费的维护，期间如发生系统运作故障，或出现瑕疵与缺陷，中标供应商需及时做出响应提供维护服务。</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★4、故障响应时间：软件出现故障时，接到采购人处理问题通知后，1小时内到达采购人指定现场，8小时内解决故障并恢复系统运行。</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★5、中标供应商能提供7×24小时服务，通过远程、上门服务、电话、E-mail等方式为用户提供完善的售前和售后技术咨询服务； </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★6、当单位数字证书用户出现使用问题（如：不会安装驱动、无法登录等）能提供QQ远程、电话、现场指导等方式进行操作指导。</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7、投标人应响应上述售后服务要求，并根据本项目的具体要求在投标文件中提供各自详细具体的售后服务方案、条款及保证。</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七、投标报价：</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1、投标报价为采购方指定地点的现场交货价，包括：</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（1）服务的价格；</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（2）其他费用（包括但不限于配套专用设备的购买和运输装卸、软件开发、软件部署、调试、培训、技术支持、售后服务、更新升级等费用）；</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（3）必要的保险费用和各项税费；</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（4）安装费用（包括但不限于各类软件、系统等的安装、集成、试运行等费用）；</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（5）培训费用（包括但不限于场地费、教材等）；</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（6）与各类相关系统对接的费用；</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（7）包括项目整体验收各项费用。</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（注：投标人必须按“软硬件和服务清单”中所列的所有项目单价进行报价。）</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★八、付款方式：</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本项目无预付款，中标供应商完成交付并经采购人书面验收合格后，一次性支付合同款。</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九、其他要求：</w:t>
            </w:r>
          </w:p>
          <w:p>
            <w:pPr>
              <w:tabs>
                <w:tab w:val="left" w:pos="2101"/>
              </w:tabs>
              <w:snapToGrid/>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color w:val="auto"/>
                <w:sz w:val="24"/>
              </w:rPr>
              <w:t>保密要求：由于本项目实施和服务过程中，需要了解或知悉采购人的相关业务信息，为确保采购人业务信息的安全，中标供应商必须对本项目所有项目信息予以保密，未经采购人书面许可，中标供应商不得以任何形式向第三方透露本项目的任何内容，并与采购人签订相关的《保密协议书》。</w:t>
            </w:r>
          </w:p>
        </w:tc>
      </w:tr>
    </w:tbl>
    <w:p>
      <w:pPr>
        <w:pStyle w:val="2"/>
        <w:rPr>
          <w:rFonts w:asciiTheme="majorEastAsia" w:hAnsiTheme="majorEastAsia" w:eastAsiaTheme="majorEastAsia"/>
          <w:b/>
          <w:bCs/>
          <w:sz w:val="28"/>
          <w:szCs w:val="28"/>
        </w:rPr>
        <w:sectPr>
          <w:footerReference r:id="rId13" w:type="default"/>
          <w:pgSz w:w="11906" w:h="16838"/>
          <w:pgMar w:top="1440" w:right="1080" w:bottom="1440" w:left="1080" w:header="851" w:footer="907" w:gutter="0"/>
          <w:pgNumType w:start="1"/>
          <w:cols w:space="720" w:num="1"/>
          <w:docGrid w:type="lines" w:linePitch="312" w:charSpace="0"/>
        </w:sectPr>
      </w:pPr>
    </w:p>
    <w:p>
      <w:pPr>
        <w:pStyle w:val="16"/>
        <w:jc w:val="center"/>
        <w:outlineLvl w:val="0"/>
        <w:rPr>
          <w:rFonts w:cs="宋体" w:asciiTheme="majorEastAsia" w:hAnsiTheme="majorEastAsia" w:eastAsiaTheme="majorEastAsia"/>
          <w:b/>
          <w:sz w:val="36"/>
        </w:rPr>
      </w:pPr>
      <w:bookmarkStart w:id="16" w:name="_Toc508092927"/>
      <w:r>
        <w:rPr>
          <w:rFonts w:hint="eastAsia" w:cs="宋体" w:asciiTheme="majorEastAsia" w:hAnsiTheme="majorEastAsia" w:eastAsiaTheme="majorEastAsia"/>
          <w:b/>
          <w:sz w:val="36"/>
        </w:rPr>
        <w:t xml:space="preserve"> </w:t>
      </w:r>
      <w:bookmarkStart w:id="17" w:name="_Toc15441"/>
      <w:r>
        <w:rPr>
          <w:rFonts w:hint="eastAsia" w:cs="宋体" w:asciiTheme="majorEastAsia" w:hAnsiTheme="majorEastAsia" w:eastAsiaTheme="majorEastAsia"/>
          <w:b/>
          <w:sz w:val="36"/>
        </w:rPr>
        <w:t>第三章  评审方法</w:t>
      </w:r>
      <w:bookmarkEnd w:id="16"/>
      <w:bookmarkEnd w:id="17"/>
    </w:p>
    <w:p>
      <w:pPr>
        <w:spacing w:line="360" w:lineRule="auto"/>
        <w:ind w:firstLine="602" w:firstLineChars="200"/>
        <w:jc w:val="center"/>
        <w:rPr>
          <w:rFonts w:asciiTheme="majorEastAsia" w:hAnsiTheme="majorEastAsia" w:eastAsiaTheme="majorEastAsia"/>
          <w:b/>
          <w:sz w:val="30"/>
          <w:szCs w:val="30"/>
        </w:rPr>
      </w:pPr>
      <w:bookmarkStart w:id="18" w:name="_Toc508092928"/>
      <w:r>
        <w:rPr>
          <w:rFonts w:hint="eastAsia" w:asciiTheme="majorEastAsia" w:hAnsiTheme="majorEastAsia" w:eastAsiaTheme="majorEastAsia"/>
          <w:b/>
          <w:sz w:val="30"/>
          <w:szCs w:val="30"/>
        </w:rPr>
        <w:t>综合评分法</w:t>
      </w:r>
    </w:p>
    <w:p>
      <w:pPr>
        <w:spacing w:after="0" w:line="324"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（一）评标委员会以招标文件为依据，对投标文件进行评审，对投标人的投标报价、技术文件及商务文件等三部分内容按百分制打分，其中价格分30分，技术分60分，商务分   10分。（评审时，对于带有主观因素的评分，应由各评委独立进行定档打分。）</w:t>
      </w:r>
    </w:p>
    <w:p>
      <w:pPr>
        <w:spacing w:after="0" w:line="324"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（二）评分细则：（按四舍五入取至小数点后两位）</w:t>
      </w:r>
    </w:p>
    <w:p>
      <w:pPr>
        <w:spacing w:after="0" w:line="324" w:lineRule="auto"/>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1、价格分………………………………………………………………………30分</w:t>
      </w:r>
    </w:p>
    <w:p>
      <w:pPr>
        <w:pStyle w:val="16"/>
        <w:snapToGrid w:val="0"/>
        <w:spacing w:line="324"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（1）对于非专门面向中小企业的项目，对小型和微型企业产品的价格给予</w:t>
      </w:r>
      <w:r>
        <w:rPr>
          <w:rFonts w:hint="eastAsia" w:cs="宋体" w:asciiTheme="majorEastAsia" w:hAnsiTheme="majorEastAsia" w:eastAsiaTheme="majorEastAsia"/>
          <w:sz w:val="24"/>
          <w:szCs w:val="24"/>
          <w:shd w:val="pct10" w:color="auto" w:fill="FFFFFF"/>
          <w:lang w:val="en-US" w:eastAsia="zh-CN"/>
        </w:rPr>
        <w:t>10</w:t>
      </w:r>
      <w:r>
        <w:rPr>
          <w:rFonts w:hint="eastAsia" w:cs="宋体" w:asciiTheme="majorEastAsia" w:hAnsiTheme="majorEastAsia" w:eastAsiaTheme="majorEastAsia"/>
          <w:sz w:val="24"/>
          <w:szCs w:val="24"/>
          <w:shd w:val="pct10" w:color="auto" w:fill="FFFFFF"/>
        </w:rPr>
        <w:t>%</w:t>
      </w:r>
      <w:r>
        <w:rPr>
          <w:rFonts w:hint="eastAsia" w:cs="宋体" w:asciiTheme="majorEastAsia" w:hAnsiTheme="majorEastAsia" w:eastAsiaTheme="majorEastAsia"/>
          <w:sz w:val="24"/>
          <w:szCs w:val="24"/>
        </w:rPr>
        <w:t>的价格扣除，扣除后的价格为评标价，即评标价＝投标报价×（1-</w:t>
      </w:r>
      <w:r>
        <w:rPr>
          <w:rFonts w:hint="eastAsia" w:cs="宋体" w:asciiTheme="majorEastAsia" w:hAnsiTheme="majorEastAsia" w:eastAsiaTheme="majorEastAsia"/>
          <w:sz w:val="24"/>
          <w:szCs w:val="24"/>
          <w:shd w:val="pct10" w:color="auto" w:fill="FFFFFF"/>
          <w:lang w:val="en-US" w:eastAsia="zh-CN"/>
        </w:rPr>
        <w:t>10</w:t>
      </w:r>
      <w:r>
        <w:rPr>
          <w:rFonts w:hint="eastAsia" w:cs="宋体" w:asciiTheme="majorEastAsia" w:hAnsiTheme="majorEastAsia" w:eastAsiaTheme="majorEastAsia"/>
          <w:sz w:val="24"/>
          <w:szCs w:val="24"/>
          <w:shd w:val="pct10" w:color="auto" w:fill="FFFFFF"/>
        </w:rPr>
        <w:t>%</w:t>
      </w:r>
      <w:r>
        <w:rPr>
          <w:rFonts w:hint="eastAsia" w:cs="宋体" w:asciiTheme="majorEastAsia" w:hAnsiTheme="majorEastAsia" w:eastAsiaTheme="majorEastAsia"/>
          <w:sz w:val="24"/>
          <w:szCs w:val="24"/>
        </w:rPr>
        <w:t>）；</w:t>
      </w:r>
      <w:r>
        <w:rPr>
          <w:rFonts w:hint="eastAsia" w:cs="宋体" w:asciiTheme="majorEastAsia" w:hAnsiTheme="majorEastAsia" w:eastAsiaTheme="majorEastAsia"/>
          <w:bCs/>
          <w:sz w:val="24"/>
          <w:szCs w:val="24"/>
        </w:rPr>
        <w:t>（以投标人按第五章“投标文件格式”要求提供的《报价表》和《</w:t>
      </w:r>
      <w:permStart w:id="4" w:edGrp="everyone"/>
      <w:permEnd w:id="4"/>
      <w:bookmarkStart w:id="54" w:name="_GoBack"/>
      <w:bookmarkEnd w:id="54"/>
      <w:r>
        <w:rPr>
          <w:rFonts w:hint="eastAsia" w:cs="宋体" w:asciiTheme="majorEastAsia" w:hAnsiTheme="majorEastAsia" w:eastAsiaTheme="majorEastAsia"/>
          <w:sz w:val="24"/>
          <w:szCs w:val="24"/>
        </w:rPr>
        <w:t>中小企业声明函</w:t>
      </w:r>
      <w:r>
        <w:rPr>
          <w:rFonts w:hint="eastAsia" w:cs="宋体" w:asciiTheme="majorEastAsia" w:hAnsiTheme="majorEastAsia" w:eastAsiaTheme="majorEastAsia"/>
          <w:bCs/>
          <w:sz w:val="24"/>
          <w:szCs w:val="24"/>
        </w:rPr>
        <w:t>》为评分依据）</w:t>
      </w:r>
    </w:p>
    <w:p>
      <w:pPr>
        <w:pStyle w:val="16"/>
        <w:snapToGrid w:val="0"/>
        <w:spacing w:line="324"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（2）对大中型企业和其他自然人、法人或者其他组织与小型、微型企业组成联合体，且联合体协议中约定小型、微型企业的协议合同金额占到联合体协议合同总金额30%以上的，给予</w:t>
      </w:r>
      <w:r>
        <w:rPr>
          <w:rFonts w:hint="eastAsia" w:cs="宋体" w:asciiTheme="majorEastAsia" w:hAnsiTheme="majorEastAsia" w:eastAsiaTheme="majorEastAsia"/>
          <w:sz w:val="24"/>
          <w:szCs w:val="24"/>
          <w:shd w:val="pct10" w:color="auto" w:fill="FFFFFF"/>
        </w:rPr>
        <w:t>2%</w:t>
      </w:r>
      <w:r>
        <w:rPr>
          <w:rFonts w:hint="eastAsia" w:cs="宋体" w:asciiTheme="majorEastAsia" w:hAnsiTheme="majorEastAsia" w:eastAsiaTheme="majorEastAsia"/>
          <w:sz w:val="24"/>
          <w:szCs w:val="24"/>
        </w:rPr>
        <w:t>的价格扣除，扣除后的价格为评标价，即评标价＝投标报价×（1-</w:t>
      </w:r>
      <w:r>
        <w:rPr>
          <w:rFonts w:hint="eastAsia" w:cs="宋体" w:asciiTheme="majorEastAsia" w:hAnsiTheme="majorEastAsia" w:eastAsiaTheme="majorEastAsia"/>
          <w:sz w:val="24"/>
          <w:szCs w:val="24"/>
          <w:shd w:val="pct10" w:color="auto" w:fill="FFFFFF"/>
        </w:rPr>
        <w:t>2%</w:t>
      </w:r>
      <w:r>
        <w:rPr>
          <w:rFonts w:hint="eastAsia" w:cs="宋体" w:asciiTheme="majorEastAsia" w:hAnsiTheme="majorEastAsia" w:eastAsiaTheme="majorEastAsia"/>
          <w:sz w:val="24"/>
          <w:szCs w:val="24"/>
        </w:rPr>
        <w:t>）；</w:t>
      </w:r>
      <w:r>
        <w:rPr>
          <w:rFonts w:hint="eastAsia" w:cs="宋体" w:asciiTheme="majorEastAsia" w:hAnsiTheme="majorEastAsia" w:eastAsiaTheme="majorEastAsia"/>
          <w:bCs/>
          <w:sz w:val="24"/>
          <w:szCs w:val="24"/>
        </w:rPr>
        <w:t>（以投标人按第五章“投标文件格式”要求提供的《报价表》、《中小企业声明函》和《联合体协议书》为评分依据）</w:t>
      </w:r>
    </w:p>
    <w:p>
      <w:pPr>
        <w:pStyle w:val="16"/>
        <w:snapToGrid w:val="0"/>
        <w:spacing w:line="324"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16"/>
        <w:snapToGrid w:val="0"/>
        <w:spacing w:line="324"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中标结果同时公告，接受社会监督。（以投标人按第五章“投标文件格式”要求提供的《报价表》和《残疾人福利性单位声明函》为评分依据）。</w:t>
      </w:r>
    </w:p>
    <w:p>
      <w:pPr>
        <w:pStyle w:val="16"/>
        <w:snapToGrid w:val="0"/>
        <w:spacing w:line="324"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（5）除上述情况外，评标价＝投标报价；</w:t>
      </w:r>
    </w:p>
    <w:p>
      <w:pPr>
        <w:spacing w:after="0" w:line="324"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（6）价格分计算公式：</w:t>
      </w:r>
    </w:p>
    <w:p>
      <w:pPr>
        <w:pStyle w:val="15"/>
        <w:snapToGrid w:val="0"/>
        <w:spacing w:line="324" w:lineRule="auto"/>
        <w:ind w:firstLine="464" w:firstLineChars="200"/>
        <w:rPr>
          <w:rFonts w:hint="default" w:cs="宋体" w:asciiTheme="majorEastAsia" w:hAnsiTheme="majorEastAsia" w:eastAsiaTheme="majorEastAsia"/>
          <w:sz w:val="24"/>
          <w:szCs w:val="24"/>
        </w:rPr>
      </w:pPr>
      <w:r>
        <w:rPr>
          <w:rFonts w:cs="宋体" w:asciiTheme="majorEastAsia" w:hAnsiTheme="majorEastAsia" w:eastAsiaTheme="majorEastAsia"/>
          <w:sz w:val="24"/>
          <w:szCs w:val="24"/>
        </w:rPr>
        <w:t xml:space="preserve">           　　                </w:t>
      </w:r>
    </w:p>
    <w:p>
      <w:pPr>
        <w:pStyle w:val="15"/>
        <w:snapToGrid w:val="0"/>
        <w:spacing w:line="324" w:lineRule="auto"/>
        <w:ind w:firstLine="3944" w:firstLineChars="1700"/>
        <w:rPr>
          <w:rFonts w:hint="default" w:cs="宋体" w:asciiTheme="majorEastAsia" w:hAnsiTheme="majorEastAsia" w:eastAsiaTheme="majorEastAsia"/>
          <w:sz w:val="24"/>
          <w:szCs w:val="24"/>
        </w:rPr>
      </w:pPr>
      <w:r>
        <w:rPr>
          <w:rFonts w:cs="宋体" w:asciiTheme="majorEastAsia" w:hAnsiTheme="majorEastAsia" w:eastAsiaTheme="majorEastAsia"/>
          <w:sz w:val="24"/>
          <w:szCs w:val="24"/>
        </w:rPr>
        <w:t>投标人最低评标价金额</w:t>
      </w:r>
    </w:p>
    <w:p>
      <w:pPr>
        <w:pStyle w:val="15"/>
        <w:snapToGrid w:val="0"/>
        <w:spacing w:line="324" w:lineRule="auto"/>
        <w:ind w:firstLine="1160" w:firstLineChars="500"/>
        <w:rPr>
          <w:rFonts w:hint="default" w:cs="宋体" w:asciiTheme="majorEastAsia" w:hAnsiTheme="majorEastAsia" w:eastAsiaTheme="majorEastAsia"/>
          <w:sz w:val="24"/>
          <w:szCs w:val="24"/>
        </w:rPr>
      </w:pPr>
      <w:r>
        <w:rPr>
          <w:rFonts w:hint="default" w:cs="宋体" w:asciiTheme="majorEastAsia" w:hAnsiTheme="majorEastAsia" w:eastAsiaTheme="majorEastAsia"/>
          <w:sz w:val="24"/>
          <w:szCs w:val="24"/>
        </w:rPr>
        <mc:AlternateContent>
          <mc:Choice Requires="wps">
            <w:drawing>
              <wp:anchor distT="0" distB="0" distL="114300" distR="114300" simplePos="0" relativeHeight="251660288" behindDoc="0" locked="0" layoutInCell="1" allowOverlap="1">
                <wp:simplePos x="0" y="0"/>
                <wp:positionH relativeFrom="column">
                  <wp:posOffset>2375535</wp:posOffset>
                </wp:positionH>
                <wp:positionV relativeFrom="paragraph">
                  <wp:posOffset>106045</wp:posOffset>
                </wp:positionV>
                <wp:extent cx="1670685" cy="0"/>
                <wp:effectExtent l="0" t="0" r="24765" b="19050"/>
                <wp:wrapNone/>
                <wp:docPr id="1" name="直接连接符 1"/>
                <wp:cNvGraphicFramePr/>
                <a:graphic xmlns:a="http://schemas.openxmlformats.org/drawingml/2006/main">
                  <a:graphicData uri="http://schemas.microsoft.com/office/word/2010/wordprocessingShape">
                    <wps:wsp>
                      <wps:cNvCnPr/>
                      <wps:spPr>
                        <a:xfrm>
                          <a:off x="0" y="0"/>
                          <a:ext cx="16706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7.05pt;margin-top:8.35pt;height:0pt;width:131.55pt;z-index:251660288;mso-width-relative:page;mso-height-relative:page;" filled="f" stroked="t" coordsize="21600,21600" o:gfxdata="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DSxd1gAAAAkBAAAPAAAAAAAAAAEAIAAAACIAAABkcnMvZG93bnJldi54bWxQSwECFAAUAAAA&#10;CACHTuJA3cP5r/ABAADmAwAADgAAAAAAAAABACAAAAAlAQAAZHJzL2Uyb0RvYy54bWxQSwUGAAAA&#10;AAYABgBZAQAAhwUAAAAA&#10;">
                <v:fill on="f" focussize="0,0"/>
                <v:stroke color="#000000" joinstyle="round"/>
                <v:imagedata o:title=""/>
                <o:lock v:ext="edit" aspectratio="f"/>
              </v:line>
            </w:pict>
          </mc:Fallback>
        </mc:AlternateContent>
      </w:r>
      <w:r>
        <w:rPr>
          <w:rFonts w:cs="宋体" w:asciiTheme="majorEastAsia" w:hAnsiTheme="majorEastAsia" w:eastAsiaTheme="majorEastAsia"/>
          <w:sz w:val="24"/>
          <w:szCs w:val="24"/>
        </w:rPr>
        <w:t>某投标人价格分 ＝                               ×　30分</w:t>
      </w:r>
    </w:p>
    <w:p>
      <w:pPr>
        <w:pStyle w:val="15"/>
        <w:snapToGrid w:val="0"/>
        <w:spacing w:line="324" w:lineRule="auto"/>
        <w:ind w:firstLine="464" w:firstLineChars="200"/>
        <w:rPr>
          <w:rFonts w:hint="default" w:cs="宋体" w:asciiTheme="majorEastAsia" w:hAnsiTheme="majorEastAsia" w:eastAsiaTheme="majorEastAsia"/>
          <w:kern w:val="0"/>
          <w:sz w:val="24"/>
          <w:szCs w:val="24"/>
        </w:rPr>
      </w:pPr>
      <w:r>
        <w:rPr>
          <w:rFonts w:cs="宋体" w:asciiTheme="majorEastAsia" w:hAnsiTheme="majorEastAsia" w:eastAsiaTheme="majorEastAsia"/>
          <w:sz w:val="24"/>
          <w:szCs w:val="24"/>
        </w:rPr>
        <w:t xml:space="preserve">                   　          某投标人评标价金额</w:t>
      </w:r>
    </w:p>
    <w:p>
      <w:pPr>
        <w:spacing w:after="0" w:line="480" w:lineRule="exact"/>
        <w:ind w:left="-92" w:leftChars="-42" w:firstLine="482" w:firstLineChars="200"/>
        <w:rPr>
          <w:rFonts w:ascii="宋体" w:hAnsi="宋体" w:eastAsia="宋体"/>
          <w:b/>
          <w:sz w:val="24"/>
          <w:szCs w:val="24"/>
          <w:lang w:val="zh-CN"/>
        </w:rPr>
      </w:pPr>
      <w:r>
        <w:rPr>
          <w:rFonts w:hint="eastAsia" w:ascii="宋体" w:hAnsi="宋体" w:eastAsia="宋体"/>
          <w:b/>
          <w:sz w:val="24"/>
          <w:szCs w:val="24"/>
          <w:lang w:val="zh-CN"/>
        </w:rPr>
        <w:t>2、技术分</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b/>
          <w:sz w:val="24"/>
          <w:szCs w:val="24"/>
        </w:rPr>
        <w:t>60</w:t>
      </w:r>
      <w:r>
        <w:rPr>
          <w:rFonts w:hint="eastAsia" w:ascii="宋体" w:hAnsi="宋体" w:eastAsia="宋体"/>
          <w:b/>
          <w:sz w:val="24"/>
          <w:szCs w:val="24"/>
          <w:lang w:val="zh-CN"/>
        </w:rPr>
        <w:t>分</w:t>
      </w:r>
    </w:p>
    <w:p>
      <w:pPr>
        <w:pStyle w:val="16"/>
        <w:snapToGrid w:val="0"/>
        <w:spacing w:line="520" w:lineRule="exact"/>
        <w:ind w:firstLine="482" w:firstLineChars="200"/>
        <w:rPr>
          <w:rFonts w:cs="宋体" w:asciiTheme="majorEastAsia" w:hAnsiTheme="majorEastAsia" w:eastAsiaTheme="majorEastAsia"/>
          <w:sz w:val="24"/>
          <w:szCs w:val="24"/>
        </w:rPr>
      </w:pPr>
      <w:r>
        <w:rPr>
          <w:rFonts w:hint="eastAsia" w:cs="宋体" w:asciiTheme="majorEastAsia" w:hAnsiTheme="majorEastAsia" w:eastAsiaTheme="majorEastAsia"/>
          <w:b/>
          <w:bCs/>
          <w:sz w:val="24"/>
          <w:szCs w:val="24"/>
        </w:rPr>
        <w:t>（1）服务参数指标响应分（满分5分）</w:t>
      </w:r>
    </w:p>
    <w:p>
      <w:pPr>
        <w:pStyle w:val="16"/>
        <w:snapToGrid w:val="0"/>
        <w:spacing w:line="520" w:lineRule="exact"/>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评委根据各投标人所提供的技术参数偏离表中的逐项响应情况，参照招标文件中技术参数的要求进行评分，全部满足得5分。其它非“★”参数每负偏离一项（扣1分），直到扣完5分为止。</w:t>
      </w:r>
    </w:p>
    <w:p>
      <w:pPr>
        <w:pStyle w:val="16"/>
        <w:snapToGrid w:val="0"/>
        <w:spacing w:line="520" w:lineRule="exact"/>
        <w:ind w:firstLine="482"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（2）电子认证服务技术方案分（满分20分）</w:t>
      </w:r>
    </w:p>
    <w:p>
      <w:pPr>
        <w:pStyle w:val="16"/>
        <w:snapToGrid w:val="0"/>
        <w:spacing w:line="520" w:lineRule="exact"/>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一档(5分)：具有电子认证服务技术方案，功能符合采购要求；对项目背景、服务目标、建设需求以及相关标准规范和政策法规的分析较简单；技术方案的总体服务内容不够全面，方案总体逻辑结构不够清晰，内容重复累赘；方案对采购需求的应答不完整。</w:t>
      </w:r>
    </w:p>
    <w:p>
      <w:pPr>
        <w:pStyle w:val="16"/>
        <w:snapToGrid w:val="0"/>
        <w:spacing w:line="520" w:lineRule="exact"/>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二档(10分)：具有电子认证服务技术方案，方案设计完整清晰，对采购人需求理解，功能完善，方案对部分系统功能有针对性；对项目背景、服务目标、建设需求以及相关标准规范和政策法规等有深刻理解和分析；对项目的总体服务内容、建设内容有详细描述，技术理念先进、合理、可行；能提出具体技术解决方案；方案总体逻辑结构清楚，层次分明，建设思路清晰；方案全面、完整，能准确应答采购需求提出的全部项目诉求。</w:t>
      </w:r>
    </w:p>
    <w:p>
      <w:pPr>
        <w:pStyle w:val="16"/>
        <w:snapToGrid w:val="0"/>
        <w:spacing w:line="520" w:lineRule="exact"/>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三档(20分)：具有电子认证服务技术方案,方案对项目背景、服务目标、建设需求以及相关标准规范和政策法规等有深刻理解和分析；对项目的服务内容和建设内容有详细描述，技术理念先进、合理、可行；能提出具体的解决方案；方案总体逻辑结构清楚，层次分明，建设思路清晰；方案能深入分析项目中的重点和难点问题，并结合本项目的特点，提出切合实际的针对性的技术解决方案；方案全面、完整，能准确应答采购需求提出的全部项目诉求。</w:t>
      </w:r>
    </w:p>
    <w:p>
      <w:pPr>
        <w:pStyle w:val="16"/>
        <w:snapToGrid w:val="0"/>
        <w:spacing w:line="520" w:lineRule="exact"/>
        <w:ind w:firstLine="482" w:firstLineChars="200"/>
        <w:rPr>
          <w:rFonts w:cs="宋体" w:asciiTheme="majorEastAsia" w:hAnsiTheme="majorEastAsia" w:eastAsiaTheme="majorEastAsia"/>
          <w:sz w:val="24"/>
          <w:szCs w:val="24"/>
        </w:rPr>
      </w:pPr>
      <w:r>
        <w:rPr>
          <w:rFonts w:hint="eastAsia" w:cs="宋体" w:asciiTheme="majorEastAsia" w:hAnsiTheme="majorEastAsia" w:eastAsiaTheme="majorEastAsia"/>
          <w:b/>
          <w:bCs/>
          <w:sz w:val="24"/>
          <w:szCs w:val="24"/>
        </w:rPr>
        <w:t>（3）电子认证服务实施方案分（满分20分）</w:t>
      </w:r>
    </w:p>
    <w:p>
      <w:pPr>
        <w:pStyle w:val="16"/>
        <w:snapToGrid w:val="0"/>
        <w:spacing w:line="520" w:lineRule="exact"/>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一档(5分)：具有系统维护实施方案，基本满足采购文件要求，项目管理组织机构及驻场人员职能满足要求；</w:t>
      </w:r>
    </w:p>
    <w:p>
      <w:pPr>
        <w:pStyle w:val="16"/>
        <w:snapToGrid w:val="0"/>
        <w:spacing w:line="520" w:lineRule="exact"/>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二档(10分)：系统维护实施方案完整清晰，较好满足采购文件要求，项目实施计划完整可行，项目管理组织机构及人员职能清晰,驻场人员配置较合理，负责本项目实施技术人员不少于5人（其中1人具备信息系统集成及服务项目管理人员高级项目经理，4人具有 CISP信息安全注册工程师），投标时提供以上技术人员相关资质证明材料和投标人投标截止时间前三个月为其缴纳社保的证明材料复印件（原件备查）。</w:t>
      </w:r>
    </w:p>
    <w:p>
      <w:pPr>
        <w:pStyle w:val="16"/>
        <w:snapToGrid w:val="0"/>
        <w:spacing w:line="520" w:lineRule="exact"/>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三档(20分)：系统维护实施方案完整清晰,很好满足采购文件要求,项目实施计划完整明晰,有完善、详细的各项管控措施,项目管理组织机构及人员职能清晰可控,新开发工作能实现原有功能与新建功能的无缝衔接,驻场人员配置合理，负责本项目实施技术人员不少于8人（其中1人具备信息系统集成及服务项目管理人员高级项目经理，7人具有 CISP信息安全注册工程师），投标时提供以上技术人员相关资质证明材料和投标人投标截止时间前三个月为其缴纳社保的证明材料复印件（原件备查）。</w:t>
      </w:r>
    </w:p>
    <w:p>
      <w:pPr>
        <w:pStyle w:val="16"/>
        <w:snapToGrid w:val="0"/>
        <w:spacing w:line="520" w:lineRule="exact"/>
        <w:ind w:firstLine="482" w:firstLineChars="200"/>
        <w:rPr>
          <w:rFonts w:cs="宋体" w:asciiTheme="majorEastAsia" w:hAnsiTheme="majorEastAsia" w:eastAsiaTheme="majorEastAsia"/>
          <w:sz w:val="24"/>
          <w:szCs w:val="24"/>
        </w:rPr>
      </w:pPr>
      <w:r>
        <w:rPr>
          <w:rFonts w:hint="eastAsia" w:cs="宋体" w:asciiTheme="majorEastAsia" w:hAnsiTheme="majorEastAsia" w:eastAsiaTheme="majorEastAsia"/>
          <w:b/>
          <w:bCs/>
          <w:sz w:val="24"/>
          <w:szCs w:val="24"/>
        </w:rPr>
        <w:t>（4）拟投入的服务团队能力分（满分15分）</w:t>
      </w:r>
    </w:p>
    <w:p>
      <w:pPr>
        <w:pStyle w:val="16"/>
        <w:snapToGrid w:val="0"/>
        <w:spacing w:line="52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1）投标人具有“IT服务项目经理”认证证书，投标时提供证书复印件（原件备查），每提供1名得1分，满分2分；</w:t>
      </w:r>
    </w:p>
    <w:p>
      <w:pPr>
        <w:pStyle w:val="16"/>
        <w:snapToGrid w:val="0"/>
        <w:spacing w:line="52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2)投标人具有“IT服务工程师”认证证书，投标时提供证书复印件（原件备查），每提供1名得1分，满分2分；</w:t>
      </w:r>
    </w:p>
    <w:p>
      <w:pPr>
        <w:pStyle w:val="16"/>
        <w:snapToGrid w:val="0"/>
        <w:spacing w:line="52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3)投标人具有“信息系统项目管理师（高级）”认证证书，投标时提供证书复印件（原件备查），每提供1名得1分满分2分；</w:t>
      </w:r>
    </w:p>
    <w:p>
      <w:pPr>
        <w:pStyle w:val="16"/>
        <w:snapToGrid w:val="0"/>
        <w:spacing w:line="52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4)投标人具有“系统分析师（高级）认证证书，投标时提供证书复印件（原件备查），每提供1名得1分，满分2分；</w:t>
      </w:r>
    </w:p>
    <w:p>
      <w:pPr>
        <w:pStyle w:val="16"/>
        <w:snapToGrid w:val="0"/>
        <w:spacing w:line="52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5)投标人具有“软件评测师”认证证书，投标时提供证书复印件（原件备查），得1分，满分1分；</w:t>
      </w:r>
    </w:p>
    <w:p>
      <w:pPr>
        <w:pStyle w:val="16"/>
        <w:snapToGrid w:val="0"/>
        <w:spacing w:line="52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6)投投人具“电子政务技术工程师”认证证书，投标时提供证书复印件（原件备查）得1分，满分1分；</w:t>
      </w:r>
    </w:p>
    <w:p>
      <w:pPr>
        <w:pStyle w:val="16"/>
        <w:snapToGrid w:val="0"/>
        <w:spacing w:line="52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7) 投投人具“全国计算机信息高新技术软件工程师”认证证书，投标时提供证书复印件（原件备查）得1分，，满分1分；</w:t>
      </w:r>
    </w:p>
    <w:p>
      <w:pPr>
        <w:pStyle w:val="16"/>
        <w:snapToGrid w:val="0"/>
        <w:spacing w:line="52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8)投标人具有“信息系统运行维护工程师”认证证书，投标时提供证书复印件（原件备查）提供5名得2分，10名以上得4分，满分4分；</w:t>
      </w:r>
    </w:p>
    <w:p>
      <w:pPr>
        <w:pStyle w:val="16"/>
        <w:snapToGrid w:val="0"/>
        <w:spacing w:line="520" w:lineRule="exact"/>
        <w:ind w:firstLine="480" w:firstLineChars="200"/>
        <w:rPr>
          <w:rFonts w:hAnsi="宋体"/>
          <w:color w:val="auto"/>
          <w:sz w:val="24"/>
          <w:szCs w:val="24"/>
        </w:rPr>
      </w:pPr>
      <w:r>
        <w:rPr>
          <w:rFonts w:hint="eastAsia" w:cs="宋体" w:asciiTheme="majorEastAsia" w:hAnsiTheme="majorEastAsia" w:eastAsiaTheme="majorEastAsia"/>
          <w:color w:val="auto"/>
          <w:sz w:val="24"/>
          <w:szCs w:val="24"/>
        </w:rPr>
        <w:t>注：需提供投标人为其缴纳的近半年内连续三个月社保证明复印件为准。</w:t>
      </w:r>
    </w:p>
    <w:p>
      <w:pPr>
        <w:spacing w:after="0" w:line="520" w:lineRule="exact"/>
        <w:ind w:firstLine="420"/>
        <w:rPr>
          <w:rFonts w:ascii="宋体" w:hAnsi="宋体" w:eastAsia="宋体"/>
          <w:b/>
          <w:sz w:val="24"/>
          <w:szCs w:val="24"/>
          <w:lang w:val="zh-CN"/>
        </w:rPr>
      </w:pPr>
      <w:r>
        <w:rPr>
          <w:rFonts w:hint="eastAsia" w:ascii="宋体" w:hAnsi="宋体" w:eastAsia="宋体"/>
          <w:b/>
          <w:sz w:val="24"/>
          <w:szCs w:val="24"/>
          <w:lang w:val="zh-CN"/>
        </w:rPr>
        <w:t>3、商务分</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b/>
          <w:sz w:val="24"/>
          <w:szCs w:val="24"/>
        </w:rPr>
        <w:t>10</w:t>
      </w:r>
      <w:r>
        <w:rPr>
          <w:rFonts w:hint="eastAsia" w:ascii="宋体" w:hAnsi="宋体" w:eastAsia="宋体"/>
          <w:b/>
          <w:sz w:val="24"/>
          <w:szCs w:val="24"/>
          <w:lang w:val="zh-CN"/>
        </w:rPr>
        <w:t>分</w:t>
      </w:r>
    </w:p>
    <w:p>
      <w:pPr>
        <w:widowControl w:val="0"/>
        <w:adjustRightInd/>
        <w:spacing w:after="0" w:line="520" w:lineRule="exact"/>
        <w:ind w:firstLine="480" w:firstLineChars="200"/>
        <w:jc w:val="both"/>
        <w:rPr>
          <w:rFonts w:ascii="新宋体" w:hAnsi="新宋体" w:eastAsia="新宋体" w:cs="新宋体"/>
          <w:kern w:val="2"/>
          <w:sz w:val="24"/>
          <w:szCs w:val="24"/>
          <w:lang w:val="zh-CN"/>
        </w:rPr>
      </w:pPr>
      <w:r>
        <w:rPr>
          <w:rFonts w:hint="eastAsia" w:ascii="新宋体" w:hAnsi="新宋体" w:eastAsia="新宋体" w:cs="新宋体"/>
          <w:kern w:val="2"/>
          <w:sz w:val="24"/>
          <w:szCs w:val="24"/>
          <w:lang w:val="zh-CN"/>
        </w:rPr>
        <w:t>（1）投标人具有“ISO 27001信息安全管理体系认证证书”及“ISO 20000 IT服务管理体系认证证书”投标时提供证书复印件（原件备查）得4分，满分4分；</w:t>
      </w:r>
    </w:p>
    <w:p>
      <w:pPr>
        <w:widowControl w:val="0"/>
        <w:adjustRightInd/>
        <w:spacing w:after="0" w:line="520" w:lineRule="exact"/>
        <w:ind w:firstLine="480" w:firstLineChars="200"/>
        <w:jc w:val="both"/>
        <w:rPr>
          <w:rFonts w:ascii="新宋体" w:hAnsi="新宋体" w:eastAsia="新宋体" w:cs="新宋体"/>
          <w:kern w:val="2"/>
          <w:sz w:val="24"/>
          <w:szCs w:val="24"/>
          <w:lang w:val="zh-CN"/>
        </w:rPr>
      </w:pPr>
      <w:r>
        <w:rPr>
          <w:rFonts w:hint="eastAsia" w:ascii="新宋体" w:hAnsi="新宋体" w:eastAsia="新宋体" w:cs="新宋体"/>
          <w:kern w:val="2"/>
          <w:sz w:val="24"/>
          <w:szCs w:val="24"/>
          <w:lang w:val="zh-CN"/>
        </w:rPr>
        <w:t>（</w:t>
      </w:r>
      <w:r>
        <w:rPr>
          <w:rFonts w:ascii="新宋体" w:hAnsi="新宋体" w:eastAsia="新宋体" w:cs="新宋体"/>
          <w:kern w:val="2"/>
          <w:sz w:val="24"/>
          <w:szCs w:val="24"/>
          <w:lang w:val="zh-CN"/>
        </w:rPr>
        <w:t>2</w:t>
      </w:r>
      <w:r>
        <w:rPr>
          <w:rFonts w:hint="eastAsia" w:ascii="新宋体" w:hAnsi="新宋体" w:eastAsia="新宋体" w:cs="新宋体"/>
          <w:kern w:val="2"/>
          <w:sz w:val="24"/>
          <w:szCs w:val="24"/>
          <w:lang w:val="zh-CN"/>
        </w:rPr>
        <w:t>）投标人具有“信息系统运行维护一级资质证书” 投标时提供证书复印件（原件备查）得</w:t>
      </w:r>
      <w:r>
        <w:rPr>
          <w:rFonts w:ascii="新宋体" w:hAnsi="新宋体" w:eastAsia="新宋体" w:cs="新宋体"/>
          <w:kern w:val="2"/>
          <w:sz w:val="24"/>
          <w:szCs w:val="24"/>
          <w:lang w:val="zh-CN"/>
        </w:rPr>
        <w:t>3</w:t>
      </w:r>
      <w:r>
        <w:rPr>
          <w:rFonts w:hint="eastAsia" w:ascii="新宋体" w:hAnsi="新宋体" w:eastAsia="新宋体" w:cs="新宋体"/>
          <w:kern w:val="2"/>
          <w:sz w:val="24"/>
          <w:szCs w:val="24"/>
          <w:lang w:val="zh-CN"/>
        </w:rPr>
        <w:t>分，满分</w:t>
      </w:r>
      <w:r>
        <w:rPr>
          <w:rFonts w:ascii="新宋体" w:hAnsi="新宋体" w:eastAsia="新宋体" w:cs="新宋体"/>
          <w:kern w:val="2"/>
          <w:sz w:val="24"/>
          <w:szCs w:val="24"/>
          <w:lang w:val="zh-CN"/>
        </w:rPr>
        <w:t>3</w:t>
      </w:r>
      <w:r>
        <w:rPr>
          <w:rFonts w:hint="eastAsia" w:ascii="新宋体" w:hAnsi="新宋体" w:eastAsia="新宋体" w:cs="新宋体"/>
          <w:kern w:val="2"/>
          <w:sz w:val="24"/>
          <w:szCs w:val="24"/>
          <w:lang w:val="zh-CN"/>
        </w:rPr>
        <w:t>分；</w:t>
      </w:r>
    </w:p>
    <w:p>
      <w:pPr>
        <w:widowControl w:val="0"/>
        <w:adjustRightInd/>
        <w:spacing w:after="0" w:line="520" w:lineRule="exact"/>
        <w:ind w:firstLine="480" w:firstLineChars="200"/>
        <w:jc w:val="both"/>
        <w:rPr>
          <w:rFonts w:ascii="新宋体" w:hAnsi="新宋体" w:eastAsia="新宋体" w:cs="新宋体"/>
          <w:color w:val="auto"/>
          <w:kern w:val="2"/>
          <w:sz w:val="24"/>
          <w:szCs w:val="24"/>
        </w:rPr>
      </w:pPr>
      <w:r>
        <w:rPr>
          <w:rFonts w:hint="eastAsia" w:ascii="新宋体" w:hAnsi="新宋体" w:eastAsia="新宋体" w:cs="新宋体"/>
          <w:kern w:val="2"/>
          <w:sz w:val="24"/>
          <w:szCs w:val="24"/>
          <w:lang w:val="zh-CN"/>
        </w:rPr>
        <w:t>（</w:t>
      </w:r>
      <w:r>
        <w:rPr>
          <w:rFonts w:ascii="新宋体" w:hAnsi="新宋体" w:eastAsia="新宋体" w:cs="新宋体"/>
          <w:kern w:val="2"/>
          <w:sz w:val="24"/>
          <w:szCs w:val="24"/>
          <w:lang w:val="zh-CN"/>
        </w:rPr>
        <w:t>3</w:t>
      </w:r>
      <w:r>
        <w:rPr>
          <w:rFonts w:hint="eastAsia" w:ascii="新宋体" w:hAnsi="新宋体" w:eastAsia="新宋体" w:cs="新宋体"/>
          <w:kern w:val="2"/>
          <w:sz w:val="24"/>
          <w:szCs w:val="24"/>
          <w:lang w:val="zh-CN"/>
        </w:rPr>
        <w:t>）投标人具有“涉密信息系统集成乙级以上（含乙级）资质证书” 投标时提供证书复印件（原件备查）得</w:t>
      </w:r>
      <w:r>
        <w:rPr>
          <w:rFonts w:ascii="新宋体" w:hAnsi="新宋体" w:eastAsia="新宋体" w:cs="新宋体"/>
          <w:kern w:val="2"/>
          <w:sz w:val="24"/>
          <w:szCs w:val="24"/>
          <w:lang w:val="zh-CN"/>
        </w:rPr>
        <w:t>3</w:t>
      </w:r>
      <w:r>
        <w:rPr>
          <w:rFonts w:hint="eastAsia" w:ascii="新宋体" w:hAnsi="新宋体" w:eastAsia="新宋体" w:cs="新宋体"/>
          <w:kern w:val="2"/>
          <w:sz w:val="24"/>
          <w:szCs w:val="24"/>
          <w:lang w:val="zh-CN"/>
        </w:rPr>
        <w:t>分，满</w:t>
      </w:r>
      <w:r>
        <w:rPr>
          <w:rFonts w:hint="eastAsia" w:ascii="新宋体" w:hAnsi="新宋体" w:eastAsia="新宋体" w:cs="新宋体"/>
          <w:color w:val="auto"/>
          <w:kern w:val="2"/>
          <w:sz w:val="24"/>
          <w:szCs w:val="24"/>
          <w:lang w:val="zh-CN"/>
        </w:rPr>
        <w:t>分</w:t>
      </w:r>
      <w:r>
        <w:rPr>
          <w:rFonts w:ascii="新宋体" w:hAnsi="新宋体" w:eastAsia="新宋体" w:cs="新宋体"/>
          <w:color w:val="auto"/>
          <w:kern w:val="2"/>
          <w:sz w:val="24"/>
          <w:szCs w:val="24"/>
          <w:lang w:val="zh-CN"/>
        </w:rPr>
        <w:t>3</w:t>
      </w:r>
      <w:r>
        <w:rPr>
          <w:rFonts w:hint="eastAsia" w:ascii="新宋体" w:hAnsi="新宋体" w:eastAsia="新宋体" w:cs="新宋体"/>
          <w:color w:val="auto"/>
          <w:kern w:val="2"/>
          <w:sz w:val="24"/>
          <w:szCs w:val="24"/>
          <w:lang w:val="zh-CN"/>
        </w:rPr>
        <w:t>分；</w:t>
      </w:r>
    </w:p>
    <w:p>
      <w:pPr>
        <w:widowControl w:val="0"/>
        <w:adjustRightInd/>
        <w:spacing w:after="0" w:line="520" w:lineRule="exact"/>
        <w:jc w:val="both"/>
        <w:rPr>
          <w:rFonts w:ascii="新宋体" w:hAnsi="新宋体" w:eastAsia="新宋体" w:cs="新宋体"/>
          <w:color w:val="auto"/>
          <w:sz w:val="24"/>
          <w:szCs w:val="24"/>
        </w:rPr>
      </w:pPr>
      <w:r>
        <w:rPr>
          <w:rFonts w:hint="eastAsia" w:ascii="新宋体" w:hAnsi="新宋体" w:eastAsia="新宋体" w:cs="新宋体"/>
          <w:color w:val="auto"/>
          <w:sz w:val="24"/>
          <w:szCs w:val="24"/>
        </w:rPr>
        <w:t>注：为保证供应商运维团队的能力，签订合同时供应商须提供投标时技术员的资质证书原件审核。</w:t>
      </w:r>
    </w:p>
    <w:p>
      <w:pPr>
        <w:widowControl w:val="0"/>
        <w:adjustRightInd/>
        <w:spacing w:after="0" w:line="520" w:lineRule="exact"/>
        <w:ind w:firstLine="480" w:firstLineChars="200"/>
        <w:jc w:val="both"/>
        <w:rPr>
          <w:rFonts w:ascii="新宋体" w:hAnsi="新宋体" w:eastAsia="新宋体" w:cs="新宋体"/>
          <w:color w:val="auto"/>
          <w:sz w:val="24"/>
          <w:szCs w:val="24"/>
        </w:rPr>
      </w:pPr>
      <w:r>
        <w:rPr>
          <w:rFonts w:hint="eastAsia" w:ascii="新宋体" w:hAnsi="新宋体" w:eastAsia="新宋体" w:cs="新宋体"/>
          <w:color w:val="auto"/>
          <w:kern w:val="2"/>
          <w:sz w:val="24"/>
          <w:szCs w:val="24"/>
        </w:rPr>
        <w:t>（</w:t>
      </w:r>
      <w:r>
        <w:rPr>
          <w:rFonts w:ascii="新宋体" w:hAnsi="新宋体" w:eastAsia="新宋体" w:cs="新宋体"/>
          <w:color w:val="auto"/>
          <w:kern w:val="2"/>
          <w:sz w:val="24"/>
          <w:szCs w:val="24"/>
        </w:rPr>
        <w:t>4</w:t>
      </w:r>
      <w:r>
        <w:rPr>
          <w:rFonts w:hint="eastAsia" w:ascii="新宋体" w:hAnsi="新宋体" w:eastAsia="新宋体" w:cs="新宋体"/>
          <w:color w:val="auto"/>
          <w:kern w:val="2"/>
          <w:sz w:val="24"/>
          <w:szCs w:val="24"/>
        </w:rPr>
        <w:t>）诚信分:投标人在截标日前1年内在政府采购活动中存在违约违规情形的（以财政部门出具的书面材料为评分依据），每次扣除3分，最高扣分6分扣完为止。</w:t>
      </w:r>
    </w:p>
    <w:p>
      <w:pPr>
        <w:widowControl w:val="0"/>
        <w:adjustRightInd/>
        <w:spacing w:after="0" w:line="520" w:lineRule="exact"/>
        <w:ind w:firstLine="480" w:firstLineChars="200"/>
        <w:jc w:val="both"/>
        <w:rPr>
          <w:rFonts w:ascii="宋体" w:hAnsi="宋体" w:eastAsia="宋体" w:cs="Times New Roman"/>
          <w:color w:val="auto"/>
          <w:kern w:val="2"/>
          <w:sz w:val="24"/>
        </w:rPr>
      </w:pPr>
      <w:r>
        <w:rPr>
          <w:rFonts w:hint="eastAsia" w:ascii="宋体" w:hAnsi="宋体" w:eastAsia="宋体" w:cs="Times New Roman"/>
          <w:color w:val="auto"/>
          <w:kern w:val="2"/>
          <w:sz w:val="24"/>
        </w:rPr>
        <w:t>（三）</w:t>
      </w:r>
      <w:r>
        <w:rPr>
          <w:rFonts w:hint="eastAsia" w:ascii="宋体" w:hAnsi="宋体" w:eastAsia="宋体"/>
          <w:b/>
          <w:color w:val="auto"/>
          <w:sz w:val="24"/>
          <w:szCs w:val="24"/>
          <w:lang w:val="zh-CN"/>
        </w:rPr>
        <w:t>总得分=1+2+3。</w:t>
      </w:r>
    </w:p>
    <w:p>
      <w:pPr>
        <w:spacing w:after="0" w:line="460" w:lineRule="exact"/>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（四）中标标准：</w:t>
      </w:r>
    </w:p>
    <w:p>
      <w:pPr>
        <w:widowControl w:val="0"/>
        <w:adjustRightInd/>
        <w:spacing w:after="0" w:line="520" w:lineRule="exact"/>
        <w:ind w:firstLine="480" w:firstLineChars="200"/>
        <w:rPr>
          <w:rFonts w:ascii="宋体" w:hAnsi="宋体" w:eastAsia="宋体" w:cs="Times New Roman"/>
          <w:color w:val="auto"/>
          <w:kern w:val="2"/>
          <w:sz w:val="24"/>
          <w:lang w:val="zh-CN"/>
        </w:rPr>
      </w:pPr>
      <w:r>
        <w:rPr>
          <w:rFonts w:hint="eastAsia" w:ascii="宋体" w:hAnsi="宋体" w:eastAsia="宋体" w:cs="Times New Roman"/>
          <w:color w:val="auto"/>
          <w:kern w:val="2"/>
          <w:sz w:val="24"/>
          <w:lang w:val="zh-CN"/>
        </w:rPr>
        <w:t>（1）评标委员会将按总得分由高到低排列中标候选供应商顺序（总得分相同时，依次按投标报价低优先、技术分高优先、质量保证期长优先、提交服务成果时间短优先、处理问题到达时间短优先的顺序排列），并依照次序确定中标供应商。</w:t>
      </w:r>
    </w:p>
    <w:p>
      <w:pPr>
        <w:widowControl w:val="0"/>
        <w:adjustRightInd/>
        <w:spacing w:after="0" w:line="520" w:lineRule="exact"/>
        <w:ind w:firstLine="480" w:firstLineChars="200"/>
        <w:rPr>
          <w:rFonts w:asciiTheme="majorEastAsia" w:hAnsiTheme="majorEastAsia" w:eastAsiaTheme="majorEastAsia"/>
          <w:b/>
          <w:sz w:val="36"/>
        </w:rPr>
      </w:pPr>
      <w:r>
        <w:rPr>
          <w:rFonts w:hint="eastAsia" w:ascii="宋体" w:hAnsi="宋体" w:eastAsia="宋体" w:cs="Times New Roman"/>
          <w:color w:val="auto"/>
          <w:kern w:val="2"/>
          <w:sz w:val="24"/>
          <w:lang w:val="zh-CN"/>
        </w:rPr>
        <w:t>（2）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Theme="majorEastAsia" w:hAnsiTheme="majorEastAsia" w:eastAsiaTheme="majorEastAsia"/>
          <w:b/>
          <w:color w:val="auto"/>
          <w:sz w:val="36"/>
        </w:rPr>
        <w:br w:type="page"/>
      </w:r>
      <w:bookmarkStart w:id="19" w:name="_Toc21677"/>
      <w:r>
        <w:rPr>
          <w:rFonts w:hint="eastAsia" w:asciiTheme="majorEastAsia" w:hAnsiTheme="majorEastAsia" w:eastAsiaTheme="majorEastAsia"/>
          <w:b/>
          <w:sz w:val="36"/>
        </w:rPr>
        <w:t xml:space="preserve">                  </w:t>
      </w:r>
      <w:r>
        <w:rPr>
          <w:rFonts w:asciiTheme="majorEastAsia" w:hAnsiTheme="majorEastAsia" w:eastAsiaTheme="majorEastAsia"/>
          <w:b/>
          <w:sz w:val="36"/>
        </w:rPr>
        <w:t>第四章  投标人须知</w:t>
      </w:r>
      <w:bookmarkEnd w:id="4"/>
      <w:bookmarkEnd w:id="5"/>
      <w:bookmarkEnd w:id="14"/>
      <w:bookmarkEnd w:id="15"/>
      <w:bookmarkEnd w:id="18"/>
      <w:bookmarkEnd w:id="19"/>
    </w:p>
    <w:p>
      <w:pPr>
        <w:pStyle w:val="16"/>
        <w:spacing w:line="720" w:lineRule="auto"/>
        <w:jc w:val="center"/>
        <w:rPr>
          <w:rFonts w:cs="宋体" w:asciiTheme="majorEastAsia" w:hAnsiTheme="majorEastAsia" w:eastAsiaTheme="majorEastAsia"/>
          <w:b/>
          <w:sz w:val="30"/>
          <w:szCs w:val="30"/>
        </w:rPr>
      </w:pPr>
      <w:r>
        <w:rPr>
          <w:rFonts w:cs="宋体" w:asciiTheme="majorEastAsia" w:hAnsiTheme="majorEastAsia" w:eastAsiaTheme="majorEastAsia"/>
          <w:b/>
          <w:sz w:val="30"/>
          <w:szCs w:val="30"/>
        </w:rPr>
        <w:t>投标人须知前附表</w:t>
      </w:r>
    </w:p>
    <w:p>
      <w:pPr>
        <w:pStyle w:val="16"/>
        <w:spacing w:line="460" w:lineRule="exact"/>
        <w:ind w:firstLine="420"/>
        <w:rPr>
          <w:rFonts w:cs="宋体" w:asciiTheme="majorEastAsia" w:hAnsiTheme="majorEastAsia" w:eastAsiaTheme="majorEastAsia"/>
          <w:b/>
          <w:sz w:val="24"/>
          <w:szCs w:val="24"/>
        </w:rPr>
      </w:pPr>
      <w:r>
        <w:rPr>
          <w:rFonts w:cs="宋体" w:asciiTheme="majorEastAsia" w:hAnsiTheme="majorEastAsia" w:eastAsiaTheme="majorEastAsia"/>
          <w:sz w:val="24"/>
          <w:szCs w:val="24"/>
        </w:rPr>
        <w:t>本表是关于本次采购项目的具体资料，是对后列条款的具体补充和修改。所有与本次采购有关的事宜，以本表规定的为准。</w:t>
      </w:r>
    </w:p>
    <w:tbl>
      <w:tblPr>
        <w:tblStyle w:val="25"/>
        <w:tblW w:w="9815"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601"/>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b/>
                <w:sz w:val="24"/>
                <w:szCs w:val="24"/>
              </w:rPr>
            </w:pPr>
            <w:r>
              <w:rPr>
                <w:rFonts w:cs="宋体" w:asciiTheme="majorEastAsia" w:hAnsiTheme="majorEastAsia" w:eastAsiaTheme="majorEastAsia"/>
                <w:b/>
                <w:sz w:val="24"/>
                <w:szCs w:val="24"/>
              </w:rPr>
              <w:t>条款号</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b/>
                <w:sz w:val="24"/>
                <w:szCs w:val="24"/>
              </w:rPr>
            </w:pPr>
            <w:r>
              <w:rPr>
                <w:rFonts w:cs="宋体" w:asciiTheme="majorEastAsia" w:hAnsiTheme="majorEastAsia" w:eastAsiaTheme="majorEastAsia"/>
                <w:b/>
                <w:sz w:val="24"/>
                <w:szCs w:val="24"/>
              </w:rPr>
              <w:t>条款名称</w:t>
            </w:r>
          </w:p>
        </w:tc>
        <w:tc>
          <w:tcPr>
            <w:tcW w:w="6150" w:type="dxa"/>
            <w:tcBorders>
              <w:top w:val="single" w:color="auto" w:sz="4" w:space="0"/>
              <w:left w:val="single" w:color="auto" w:sz="4" w:space="0"/>
              <w:bottom w:val="single" w:color="auto" w:sz="4" w:space="0"/>
              <w:right w:val="single" w:color="auto" w:sz="4" w:space="0"/>
            </w:tcBorders>
          </w:tcPr>
          <w:p>
            <w:pPr>
              <w:pStyle w:val="16"/>
              <w:spacing w:line="400" w:lineRule="exact"/>
              <w:jc w:val="center"/>
              <w:rPr>
                <w:rFonts w:cs="宋体" w:asciiTheme="majorEastAsia" w:hAnsiTheme="majorEastAsia" w:eastAsiaTheme="majorEastAsia"/>
                <w:b/>
                <w:sz w:val="24"/>
                <w:szCs w:val="24"/>
              </w:rPr>
            </w:pPr>
            <w:r>
              <w:rPr>
                <w:rFonts w:cs="宋体" w:asciiTheme="majorEastAsia" w:hAnsiTheme="majorEastAsia" w:eastAsiaTheme="majorEastAsia"/>
                <w:b/>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采购人</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名称： 南宁市社会保障卡管理办公室</w:t>
            </w:r>
          </w:p>
          <w:p>
            <w:pPr>
              <w:pStyle w:val="16"/>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地址：南宁市桂春路南二里4号 </w:t>
            </w:r>
          </w:p>
          <w:p>
            <w:pPr>
              <w:pStyle w:val="16"/>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联系人：黄其文  </w:t>
            </w:r>
          </w:p>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电话： </w:t>
            </w:r>
            <w:r>
              <w:rPr>
                <w:rFonts w:hint="eastAsia" w:cs="宋体" w:asciiTheme="majorEastAsia" w:hAnsiTheme="majorEastAsia" w:eastAsiaTheme="majorEastAsia"/>
                <w:sz w:val="24"/>
                <w:szCs w:val="24"/>
              </w:rPr>
              <w:t>0771-5881530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1.2</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采购代理机构</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名称：广西邕政采购代理有限公司</w:t>
            </w:r>
          </w:p>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地址：南宁市青秀区思贤路45号创投中心16A层</w:t>
            </w:r>
          </w:p>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项目联系人：</w:t>
            </w:r>
            <w:r>
              <w:rPr>
                <w:rFonts w:hint="eastAsia" w:cs="宋体" w:asciiTheme="majorEastAsia" w:hAnsiTheme="majorEastAsia" w:eastAsiaTheme="majorEastAsia"/>
                <w:sz w:val="24"/>
                <w:szCs w:val="24"/>
              </w:rPr>
              <w:t>罗工、黎工</w:t>
            </w:r>
          </w:p>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1.3</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项目名称</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南宁“智慧人社”单位（Ukey）数字证书服务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1.4</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项目编号</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NNZC2020-G3-990117-GXYZ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1.5</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采购预算</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人民币</w:t>
            </w:r>
            <w:r>
              <w:rPr>
                <w:rFonts w:hint="eastAsia" w:cs="宋体" w:asciiTheme="majorEastAsia" w:hAnsiTheme="majorEastAsia" w:eastAsiaTheme="majorEastAsia"/>
                <w:sz w:val="24"/>
                <w:szCs w:val="24"/>
              </w:rPr>
              <w:t>壹佰捌拾万</w:t>
            </w:r>
            <w:r>
              <w:rPr>
                <w:rFonts w:cs="宋体" w:asciiTheme="majorEastAsia" w:hAnsiTheme="majorEastAsia" w:eastAsiaTheme="majorEastAsia"/>
                <w:sz w:val="24"/>
                <w:szCs w:val="24"/>
              </w:rPr>
              <w:t>元整 (￥</w:t>
            </w:r>
            <w:r>
              <w:rPr>
                <w:rFonts w:hint="eastAsia" w:cs="宋体" w:asciiTheme="majorEastAsia" w:hAnsiTheme="majorEastAsia" w:eastAsiaTheme="majorEastAsia"/>
                <w:sz w:val="24"/>
                <w:szCs w:val="24"/>
              </w:rPr>
              <w:t>1800000.00</w:t>
            </w:r>
            <w:r>
              <w:rPr>
                <w:rFonts w:cs="宋体" w:asciiTheme="majorEastAsia" w:hAnsiTheme="majorEastAsia" w:eastAsiaTheme="majorEastAsia"/>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1.7</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获取招标文件的方式</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1、本项目不发放纸质文件，投标人自行在南宁市公共资源交易平台(https://www.nnggzy.org.cn/gxnnzbw/)的信息公告处下载采购文件。</w:t>
            </w:r>
          </w:p>
          <w:p>
            <w:pPr>
              <w:pStyle w:val="16"/>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2、采购文件每套售价0元。</w:t>
            </w:r>
          </w:p>
          <w:p>
            <w:pPr>
              <w:pStyle w:val="16"/>
              <w:spacing w:line="400" w:lineRule="exact"/>
              <w:rPr>
                <w:rFonts w:cs="宋体" w:asciiTheme="majorEastAsia" w:hAnsiTheme="majorEastAsia" w:eastAsiaTheme="majorEastAsia"/>
                <w:sz w:val="24"/>
              </w:rPr>
            </w:pPr>
            <w:r>
              <w:rPr>
                <w:rFonts w:hint="eastAsia" w:cs="宋体" w:asciiTheme="majorEastAsia" w:hAnsiTheme="majorEastAsia" w:eastAsiaTheme="majorEastAsia"/>
                <w:sz w:val="24"/>
                <w:szCs w:val="24"/>
              </w:rPr>
              <w:t>3、本项目公开招标公告期限为公告发布之日起5个工作日（2020年</w:t>
            </w:r>
            <w:r>
              <w:rPr>
                <w:rFonts w:hint="eastAsia" w:cs="宋体" w:asciiTheme="majorEastAsia" w:hAnsiTheme="majorEastAsia" w:eastAsiaTheme="majorEastAsia"/>
                <w:sz w:val="24"/>
                <w:szCs w:val="24"/>
                <w:lang w:val="en-US" w:eastAsia="zh-CN"/>
              </w:rPr>
              <w:t>9</w:t>
            </w:r>
            <w:r>
              <w:rPr>
                <w:rFonts w:hint="eastAsia" w:cs="宋体" w:asciiTheme="majorEastAsia" w:hAnsiTheme="majorEastAsia" w:eastAsiaTheme="majorEastAsia"/>
                <w:sz w:val="24"/>
                <w:szCs w:val="24"/>
              </w:rPr>
              <w:t>月</w:t>
            </w:r>
            <w:r>
              <w:rPr>
                <w:rFonts w:hint="eastAsia" w:cs="宋体" w:asciiTheme="majorEastAsia" w:hAnsiTheme="majorEastAsia" w:eastAsiaTheme="majorEastAsia"/>
                <w:sz w:val="24"/>
                <w:szCs w:val="24"/>
                <w:lang w:val="en-US" w:eastAsia="zh-CN"/>
              </w:rPr>
              <w:t>25</w:t>
            </w:r>
            <w:r>
              <w:rPr>
                <w:rFonts w:hint="eastAsia" w:cs="宋体" w:asciiTheme="majorEastAsia" w:hAnsiTheme="majorEastAsia" w:eastAsiaTheme="majorEastAsia"/>
                <w:sz w:val="24"/>
                <w:szCs w:val="24"/>
              </w:rPr>
              <w:t>日至2020年</w:t>
            </w:r>
            <w:r>
              <w:rPr>
                <w:rFonts w:hint="eastAsia" w:cs="宋体" w:asciiTheme="majorEastAsia" w:hAnsiTheme="majorEastAsia" w:eastAsiaTheme="majorEastAsia"/>
                <w:sz w:val="24"/>
                <w:szCs w:val="24"/>
                <w:lang w:val="en-US" w:eastAsia="zh-CN"/>
              </w:rPr>
              <w:t>9</w:t>
            </w:r>
            <w:r>
              <w:rPr>
                <w:rFonts w:hint="eastAsia" w:cs="宋体" w:asciiTheme="majorEastAsia" w:hAnsiTheme="majorEastAsia" w:eastAsiaTheme="majorEastAsia"/>
                <w:sz w:val="24"/>
                <w:szCs w:val="24"/>
              </w:rPr>
              <w:t>月</w:t>
            </w:r>
            <w:r>
              <w:rPr>
                <w:rFonts w:hint="eastAsia" w:cs="宋体" w:asciiTheme="majorEastAsia" w:hAnsiTheme="majorEastAsia" w:eastAsiaTheme="majorEastAsia"/>
                <w:sz w:val="24"/>
                <w:szCs w:val="24"/>
                <w:lang w:val="en-US" w:eastAsia="zh-CN"/>
              </w:rPr>
              <w:t>30</w:t>
            </w:r>
            <w:r>
              <w:rPr>
                <w:rFonts w:hint="eastAsia" w:cs="宋体" w:asciiTheme="majorEastAsia" w:hAnsiTheme="majorEastAsia" w:eastAsiaTheme="majorEastAsia"/>
                <w:sz w:val="24"/>
                <w:szCs w:val="24"/>
              </w:rPr>
              <w:t>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1.8</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预留采购份额</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ajorEastAsia" w:hAnsiTheme="majorEastAsia" w:eastAsiaTheme="majorEastAsia"/>
                <w:sz w:val="24"/>
              </w:rPr>
            </w:pPr>
            <w:r>
              <w:rPr>
                <w:rFonts w:hint="eastAsia" w:asciiTheme="majorEastAsia" w:hAnsiTheme="majorEastAsia" w:eastAsiaTheme="majorEastAsia"/>
                <w:sz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3.2</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投标人应具备的特定条件</w:t>
            </w:r>
          </w:p>
        </w:tc>
        <w:tc>
          <w:tcPr>
            <w:tcW w:w="6150" w:type="dxa"/>
            <w:tcBorders>
              <w:top w:val="single" w:color="auto" w:sz="4" w:space="0"/>
              <w:left w:val="single" w:color="auto" w:sz="4" w:space="0"/>
              <w:bottom w:val="single" w:color="auto" w:sz="4" w:space="0"/>
              <w:right w:val="single" w:color="auto" w:sz="4" w:space="0"/>
            </w:tcBorders>
            <w:vAlign w:val="center"/>
          </w:tcPr>
          <w:p>
            <w:pPr>
              <w:pStyle w:val="22"/>
              <w:spacing w:before="75" w:beforeAutospacing="0" w:after="75" w:afterAutospacing="0" w:line="400" w:lineRule="exact"/>
              <w:rPr>
                <w:rFonts w:asciiTheme="majorEastAsia" w:hAnsiTheme="majorEastAsia" w:eastAsiaTheme="majorEastAsia"/>
              </w:rPr>
            </w:pPr>
            <w:r>
              <w:rPr>
                <w:rFonts w:hint="eastAsia" w:asciiTheme="majorEastAsia" w:hAnsiTheme="majorEastAsia" w:eastAsiaTheme="majorEastAsia"/>
              </w:rPr>
              <w:t>1、符合《中华人民共和国政府采购法》第二十二条规定；</w:t>
            </w:r>
          </w:p>
          <w:p>
            <w:pPr>
              <w:pStyle w:val="22"/>
              <w:spacing w:before="75" w:beforeAutospacing="0" w:after="75" w:afterAutospacing="0" w:line="400" w:lineRule="exact"/>
              <w:rPr>
                <w:rFonts w:asciiTheme="majorEastAsia" w:hAnsiTheme="majorEastAsia" w:eastAsiaTheme="majorEastAsia"/>
              </w:rPr>
            </w:pPr>
            <w:r>
              <w:rPr>
                <w:rFonts w:hint="eastAsia" w:asciiTheme="majorEastAsia" w:hAnsiTheme="majorEastAsia" w:eastAsiaTheme="majorEastAsia"/>
              </w:rPr>
              <w:t>2、本项目需落实的政府采购政策：本项目适用政府采购促进中小企业、监狱企业发展、促进残疾人就业、节能环保等有关政策，具体详见招标文件；</w:t>
            </w:r>
          </w:p>
          <w:p>
            <w:pPr>
              <w:pStyle w:val="22"/>
              <w:spacing w:before="75" w:beforeAutospacing="0" w:after="75" w:afterAutospacing="0" w:line="400" w:lineRule="exact"/>
              <w:rPr>
                <w:rFonts w:asciiTheme="majorEastAsia" w:hAnsiTheme="majorEastAsia" w:eastAsiaTheme="majorEastAsia"/>
              </w:rPr>
            </w:pPr>
            <w:r>
              <w:rPr>
                <w:rFonts w:hint="eastAsia" w:asciiTheme="majorEastAsia" w:hAnsiTheme="majorEastAsia" w:eastAsiaTheme="majorEastAsia"/>
              </w:rPr>
              <w:t>3、具有国内法人资格，注册经营范围满足所采购内容的供应商；</w:t>
            </w:r>
          </w:p>
          <w:p>
            <w:pPr>
              <w:pStyle w:val="22"/>
              <w:spacing w:before="75" w:beforeAutospacing="0" w:after="75" w:afterAutospacing="0" w:line="400" w:lineRule="exact"/>
              <w:rPr>
                <w:rFonts w:asciiTheme="majorEastAsia" w:hAnsiTheme="majorEastAsia" w:eastAsiaTheme="majorEastAsia"/>
              </w:rPr>
            </w:pPr>
            <w:r>
              <w:rPr>
                <w:rFonts w:hint="eastAsia" w:asciiTheme="majorEastAsia" w:hAnsiTheme="majorEastAsia" w:eastAsiaTheme="majorEastAsia"/>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2"/>
              <w:spacing w:before="75" w:beforeAutospacing="0" w:after="75" w:afterAutospacing="0" w:line="400" w:lineRule="exact"/>
              <w:rPr>
                <w:rFonts w:asciiTheme="majorEastAsia" w:hAnsiTheme="majorEastAsia" w:eastAsiaTheme="majorEastAsia"/>
              </w:rPr>
            </w:pPr>
            <w:r>
              <w:rPr>
                <w:rFonts w:hint="eastAsia" w:asciiTheme="majorEastAsia" w:hAnsiTheme="majorEastAsia" w:eastAsiaTheme="majorEastAsia"/>
              </w:rPr>
              <w:t>5、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3.3</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是否接受联合体投标</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lang w:eastAsia="en-US"/>
              </w:rPr>
              <w:t>不接受联合体</w:t>
            </w:r>
            <w:r>
              <w:rPr>
                <w:rFonts w:cs="宋体" w:asciiTheme="majorEastAsia" w:hAnsiTheme="majorEastAsia" w:eastAsiaTheme="majorEastAsia"/>
                <w:sz w:val="24"/>
                <w:szCs w:val="24"/>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vMerge w:val="restart"/>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4.1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招标文件质疑提交的截止时间</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公告期限届满之日起7个工作日内</w:t>
            </w:r>
            <w:r>
              <w:rPr>
                <w:rFonts w:hint="eastAsia" w:cs="宋体" w:asciiTheme="majorEastAsia" w:hAnsiTheme="majorEastAsia" w:eastAsia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ajorEastAsia" w:hAnsiTheme="majorEastAsia" w:eastAsiaTheme="majorEastAsia"/>
                <w:sz w:val="24"/>
              </w:rPr>
            </w:pP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质疑提交地点、电话</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left"/>
              <w:rPr>
                <w:rFonts w:cs="宋体" w:asciiTheme="majorEastAsia" w:hAnsiTheme="majorEastAsia" w:eastAsiaTheme="majorEastAsia"/>
                <w:bCs/>
                <w:sz w:val="24"/>
              </w:rPr>
            </w:pPr>
            <w:r>
              <w:rPr>
                <w:rFonts w:cs="宋体" w:asciiTheme="majorEastAsia" w:hAnsiTheme="majorEastAsia" w:eastAsiaTheme="majorEastAsia"/>
                <w:bCs/>
                <w:sz w:val="24"/>
              </w:rPr>
              <w:t>1、对</w:t>
            </w:r>
            <w:r>
              <w:rPr>
                <w:rFonts w:hint="eastAsia" w:cs="宋体" w:asciiTheme="majorEastAsia" w:hAnsiTheme="majorEastAsia" w:eastAsiaTheme="majorEastAsia"/>
                <w:bCs/>
                <w:sz w:val="24"/>
              </w:rPr>
              <w:t>资格</w:t>
            </w:r>
            <w:r>
              <w:rPr>
                <w:rFonts w:cs="宋体" w:asciiTheme="majorEastAsia" w:hAnsiTheme="majorEastAsia" w:eastAsiaTheme="majorEastAsia"/>
                <w:bCs/>
                <w:sz w:val="24"/>
              </w:rPr>
              <w:t>审查的质疑，由采购人负责受理和答复。（地址：</w:t>
            </w:r>
            <w:r>
              <w:rPr>
                <w:rFonts w:hint="eastAsia" w:cs="宋体" w:asciiTheme="majorEastAsia" w:hAnsiTheme="majorEastAsia" w:eastAsiaTheme="majorEastAsia"/>
                <w:bCs/>
                <w:sz w:val="24"/>
              </w:rPr>
              <w:t>南宁市桂春路南二里4号</w:t>
            </w:r>
            <w:r>
              <w:rPr>
                <w:rFonts w:cs="宋体" w:asciiTheme="majorEastAsia" w:hAnsiTheme="majorEastAsia" w:eastAsiaTheme="majorEastAsia"/>
                <w:bCs/>
                <w:sz w:val="24"/>
              </w:rPr>
              <w:t>； 质疑咨询电话：</w:t>
            </w:r>
            <w:r>
              <w:rPr>
                <w:rFonts w:hint="eastAsia" w:cs="宋体" w:asciiTheme="majorEastAsia" w:hAnsiTheme="majorEastAsia" w:eastAsiaTheme="majorEastAsia"/>
                <w:sz w:val="24"/>
              </w:rPr>
              <w:t>0771-5881530</w:t>
            </w:r>
            <w:r>
              <w:rPr>
                <w:rFonts w:cs="宋体" w:asciiTheme="majorEastAsia" w:hAnsiTheme="majorEastAsia" w:eastAsiaTheme="majorEastAsia"/>
                <w:bCs/>
                <w:sz w:val="24"/>
              </w:rPr>
              <w:t>）</w:t>
            </w:r>
          </w:p>
          <w:p>
            <w:pPr>
              <w:pStyle w:val="16"/>
              <w:spacing w:line="400" w:lineRule="exact"/>
              <w:jc w:val="left"/>
              <w:rPr>
                <w:rFonts w:cs="宋体" w:asciiTheme="majorEastAsia" w:hAnsiTheme="majorEastAsia" w:eastAsiaTheme="majorEastAsia"/>
                <w:bCs/>
                <w:sz w:val="24"/>
              </w:rPr>
            </w:pPr>
            <w:r>
              <w:rPr>
                <w:rFonts w:cs="宋体" w:asciiTheme="majorEastAsia" w:hAnsiTheme="majorEastAsia" w:eastAsiaTheme="majorEastAsia"/>
                <w:bCs/>
                <w:sz w:val="24"/>
              </w:rPr>
              <w:t>2、对资格审查以外的质疑，由广西邕政采购代理有限公司负责受理和答复。（地址：</w:t>
            </w:r>
            <w:r>
              <w:rPr>
                <w:rFonts w:cs="宋体" w:asciiTheme="majorEastAsia" w:hAnsiTheme="majorEastAsia" w:eastAsiaTheme="majorEastAsia"/>
                <w:sz w:val="24"/>
                <w:szCs w:val="24"/>
              </w:rPr>
              <w:t>南宁市青秀区思贤路45号创投中心16A层</w:t>
            </w:r>
            <w:r>
              <w:rPr>
                <w:rFonts w:cs="宋体" w:asciiTheme="majorEastAsia" w:hAnsiTheme="majorEastAsia" w:eastAsiaTheme="majorEastAsia"/>
                <w:bCs/>
                <w:sz w:val="24"/>
              </w:rPr>
              <w:t>； 质疑咨询电话：</w:t>
            </w:r>
            <w:r>
              <w:rPr>
                <w:rFonts w:cs="宋体" w:asciiTheme="majorEastAsia" w:hAnsiTheme="majorEastAsia" w:eastAsiaTheme="majorEastAsia"/>
                <w:sz w:val="24"/>
                <w:szCs w:val="24"/>
              </w:rPr>
              <w:t>0771-2442850</w:t>
            </w:r>
            <w:r>
              <w:rPr>
                <w:rFonts w:cs="宋体" w:asciiTheme="majorEastAsia" w:hAnsiTheme="majorEastAsia" w:eastAsiaTheme="majorEastAsia"/>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7.1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投标人要求澄清的截止时间</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8.8</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投标文件份数</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报价文件：正本1份，副本4份</w:t>
            </w:r>
          </w:p>
          <w:p>
            <w:pPr>
              <w:pStyle w:val="16"/>
              <w:spacing w:line="400" w:lineRule="exact"/>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资格文件：正本1份，副本4份</w:t>
            </w:r>
          </w:p>
          <w:p>
            <w:pPr>
              <w:pStyle w:val="16"/>
              <w:spacing w:line="400" w:lineRule="exact"/>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技术文件：正本1份，副本4份</w:t>
            </w:r>
          </w:p>
          <w:p>
            <w:pPr>
              <w:pStyle w:val="16"/>
              <w:spacing w:line="400" w:lineRule="exact"/>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11.4</w:t>
            </w:r>
          </w:p>
        </w:tc>
        <w:tc>
          <w:tcPr>
            <w:tcW w:w="26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采购代理服务费</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40" w:lineRule="exact"/>
              <w:jc w:val="left"/>
              <w:rPr>
                <w:rFonts w:hAnsi="宋体" w:cs="宋体"/>
                <w:sz w:val="24"/>
                <w:szCs w:val="24"/>
              </w:rPr>
            </w:pPr>
            <w:r>
              <w:rPr>
                <w:rFonts w:hint="eastAsia" w:hAnsi="宋体" w:cs="宋体"/>
                <w:sz w:val="24"/>
                <w:szCs w:val="24"/>
              </w:rPr>
              <w:t>本项目代理服务费按国家发展计划委员会《招标代理服务费管理暂行办法》（计价格</w:t>
            </w:r>
            <w:r>
              <w:rPr>
                <w:rFonts w:hAnsi="宋体" w:cs="宋体"/>
                <w:sz w:val="24"/>
                <w:szCs w:val="24"/>
              </w:rPr>
              <w:t>[2002]1980</w:t>
            </w:r>
            <w:r>
              <w:rPr>
                <w:rFonts w:hint="eastAsia" w:hAnsi="宋体" w:cs="宋体"/>
                <w:sz w:val="24"/>
                <w:szCs w:val="24"/>
              </w:rPr>
              <w:t>号）收费标准计取。由成交单位在领</w:t>
            </w:r>
            <w:r>
              <w:rPr>
                <w:rFonts w:hint="eastAsia" w:hAnsi="宋体" w:cs="宋体"/>
                <w:kern w:val="0"/>
                <w:sz w:val="24"/>
              </w:rPr>
              <w:t>成交</w:t>
            </w:r>
            <w:r>
              <w:rPr>
                <w:rFonts w:hint="eastAsia" w:hAnsi="宋体" w:cs="宋体"/>
                <w:sz w:val="24"/>
                <w:szCs w:val="24"/>
              </w:rPr>
              <w:t>通知书时一次性支付采购代理服务费。</w:t>
            </w:r>
            <w:r>
              <w:rPr>
                <w:rFonts w:hAnsi="宋体" w:cs="宋体"/>
                <w:sz w:val="24"/>
                <w:szCs w:val="24"/>
              </w:rPr>
              <w:t xml:space="preserve"> </w:t>
            </w:r>
          </w:p>
          <w:tbl>
            <w:tblPr>
              <w:tblStyle w:val="25"/>
              <w:tblW w:w="4390"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30" w:type="dxa"/>
                  <w:vAlign w:val="center"/>
                </w:tcPr>
                <w:p>
                  <w:pPr>
                    <w:pStyle w:val="16"/>
                    <w:spacing w:line="440" w:lineRule="exact"/>
                    <w:jc w:val="center"/>
                    <w:rPr>
                      <w:rFonts w:hAnsi="宋体"/>
                      <w:sz w:val="24"/>
                      <w:szCs w:val="24"/>
                    </w:rPr>
                  </w:pPr>
                  <w:r>
                    <w:rPr>
                      <w:rFonts w:hAnsi="宋体"/>
                      <w:sz w:val="24"/>
                      <w:szCs w:val="24"/>
                    </w:rPr>
                    <w:t>某</w:t>
                  </w:r>
                  <w:r>
                    <w:rPr>
                      <w:rFonts w:hint="eastAsia" w:hAnsi="宋体" w:cs="宋体"/>
                      <w:kern w:val="0"/>
                      <w:sz w:val="24"/>
                    </w:rPr>
                    <w:t>成交</w:t>
                  </w:r>
                  <w:r>
                    <w:rPr>
                      <w:rFonts w:hAnsi="宋体"/>
                      <w:sz w:val="24"/>
                      <w:szCs w:val="24"/>
                    </w:rPr>
                    <w:t>金额（万元）</w:t>
                  </w:r>
                </w:p>
              </w:tc>
              <w:tc>
                <w:tcPr>
                  <w:tcW w:w="1560" w:type="dxa"/>
                  <w:vAlign w:val="center"/>
                </w:tcPr>
                <w:p>
                  <w:pPr>
                    <w:pStyle w:val="16"/>
                    <w:spacing w:line="440" w:lineRule="exact"/>
                    <w:jc w:val="center"/>
                    <w:rPr>
                      <w:rFonts w:hAnsi="宋体"/>
                      <w:sz w:val="24"/>
                      <w:szCs w:val="24"/>
                    </w:rPr>
                  </w:pPr>
                  <w:r>
                    <w:rPr>
                      <w:rFonts w:hAnsi="宋体"/>
                      <w:sz w:val="24"/>
                      <w:szCs w:val="24"/>
                    </w:rPr>
                    <w:t>费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830" w:type="dxa"/>
                </w:tcPr>
                <w:p>
                  <w:pPr>
                    <w:pStyle w:val="16"/>
                    <w:spacing w:line="440" w:lineRule="exact"/>
                    <w:jc w:val="center"/>
                    <w:rPr>
                      <w:rFonts w:hAnsi="宋体"/>
                      <w:sz w:val="24"/>
                      <w:szCs w:val="24"/>
                    </w:rPr>
                  </w:pPr>
                  <w:r>
                    <w:rPr>
                      <w:rFonts w:hAnsi="宋体"/>
                      <w:sz w:val="24"/>
                      <w:szCs w:val="24"/>
                    </w:rPr>
                    <w:t>100以下</w:t>
                  </w:r>
                </w:p>
              </w:tc>
              <w:tc>
                <w:tcPr>
                  <w:tcW w:w="1560" w:type="dxa"/>
                </w:tcPr>
                <w:p>
                  <w:pPr>
                    <w:pStyle w:val="16"/>
                    <w:spacing w:line="440" w:lineRule="exact"/>
                    <w:jc w:val="center"/>
                    <w:rPr>
                      <w:rFonts w:hAnsi="宋体"/>
                      <w:sz w:val="24"/>
                      <w:szCs w:val="24"/>
                    </w:rPr>
                  </w:pPr>
                  <w:r>
                    <w:rPr>
                      <w:rFonts w:hAnsi="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16"/>
                    <w:spacing w:line="440" w:lineRule="exact"/>
                    <w:jc w:val="center"/>
                    <w:rPr>
                      <w:rFonts w:hAnsi="宋体"/>
                      <w:sz w:val="24"/>
                      <w:szCs w:val="24"/>
                    </w:rPr>
                  </w:pPr>
                  <w:r>
                    <w:rPr>
                      <w:rFonts w:hAnsi="宋体"/>
                      <w:sz w:val="24"/>
                      <w:szCs w:val="24"/>
                    </w:rPr>
                    <w:t>100-500</w:t>
                  </w:r>
                </w:p>
              </w:tc>
              <w:tc>
                <w:tcPr>
                  <w:tcW w:w="1560" w:type="dxa"/>
                </w:tcPr>
                <w:p>
                  <w:pPr>
                    <w:pStyle w:val="16"/>
                    <w:spacing w:line="440" w:lineRule="exact"/>
                    <w:jc w:val="center"/>
                    <w:rPr>
                      <w:rFonts w:hAnsi="宋体"/>
                      <w:sz w:val="24"/>
                      <w:szCs w:val="24"/>
                    </w:rPr>
                  </w:pPr>
                  <w:r>
                    <w:rPr>
                      <w:rFonts w:hAnsi="宋体"/>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16"/>
                    <w:spacing w:line="440" w:lineRule="exact"/>
                    <w:jc w:val="center"/>
                    <w:rPr>
                      <w:rFonts w:hAnsi="宋体" w:cs="宋体"/>
                      <w:sz w:val="24"/>
                      <w:szCs w:val="24"/>
                    </w:rPr>
                  </w:pPr>
                  <w:r>
                    <w:rPr>
                      <w:rFonts w:hAnsi="宋体" w:cs="宋体"/>
                      <w:sz w:val="24"/>
                      <w:szCs w:val="24"/>
                    </w:rPr>
                    <w:t>500-1000</w:t>
                  </w:r>
                </w:p>
              </w:tc>
              <w:tc>
                <w:tcPr>
                  <w:tcW w:w="1560" w:type="dxa"/>
                </w:tcPr>
                <w:p>
                  <w:pPr>
                    <w:pStyle w:val="16"/>
                    <w:spacing w:line="440" w:lineRule="exact"/>
                    <w:jc w:val="center"/>
                    <w:rPr>
                      <w:rFonts w:hAnsi="宋体" w:cs="宋体"/>
                      <w:sz w:val="24"/>
                      <w:szCs w:val="24"/>
                    </w:rPr>
                  </w:pPr>
                  <w:r>
                    <w:rPr>
                      <w:rFonts w:hAnsi="宋体" w:cs="宋体"/>
                      <w:sz w:val="24"/>
                      <w:szCs w:val="24"/>
                    </w:rPr>
                    <w:t>0.45%</w:t>
                  </w:r>
                </w:p>
              </w:tc>
            </w:tr>
          </w:tbl>
          <w:p>
            <w:pPr>
              <w:pStyle w:val="16"/>
              <w:spacing w:line="440" w:lineRule="exact"/>
              <w:jc w:val="left"/>
              <w:rPr>
                <w:rFonts w:hAnsi="宋体" w:cs="宋体"/>
                <w:sz w:val="24"/>
                <w:szCs w:val="24"/>
              </w:rPr>
            </w:pPr>
            <w:r>
              <w:rPr>
                <w:rFonts w:hint="eastAsia" w:hAnsi="宋体" w:cs="宋体"/>
                <w:sz w:val="24"/>
                <w:szCs w:val="24"/>
              </w:rPr>
              <w:t>注：招标代理服务费按差额定率累进法计算。</w:t>
            </w:r>
          </w:p>
          <w:p>
            <w:pPr>
              <w:pStyle w:val="16"/>
              <w:spacing w:line="440" w:lineRule="exact"/>
              <w:jc w:val="left"/>
              <w:rPr>
                <w:rFonts w:hAnsi="宋体" w:cs="宋体"/>
                <w:sz w:val="24"/>
                <w:szCs w:val="24"/>
              </w:rPr>
            </w:pPr>
            <w:r>
              <w:rPr>
                <w:rFonts w:hint="eastAsia" w:hAnsi="宋体" w:cs="宋体"/>
                <w:sz w:val="24"/>
                <w:szCs w:val="24"/>
              </w:rPr>
              <w:t>开户名称：广西邕政采购代理有限公司</w:t>
            </w:r>
          </w:p>
          <w:p>
            <w:pPr>
              <w:pStyle w:val="16"/>
              <w:spacing w:line="440" w:lineRule="exact"/>
              <w:jc w:val="left"/>
              <w:rPr>
                <w:rFonts w:hAnsi="宋体" w:cs="宋体"/>
                <w:sz w:val="24"/>
                <w:szCs w:val="24"/>
              </w:rPr>
            </w:pPr>
            <w:r>
              <w:rPr>
                <w:rFonts w:hint="eastAsia" w:hAnsi="宋体" w:cs="宋体"/>
                <w:sz w:val="24"/>
                <w:szCs w:val="24"/>
              </w:rPr>
              <w:t>开户银行：交通银行南宁东葛西支行</w:t>
            </w:r>
          </w:p>
          <w:p>
            <w:pPr>
              <w:pStyle w:val="16"/>
              <w:snapToGrid w:val="0"/>
              <w:spacing w:line="400" w:lineRule="exact"/>
              <w:jc w:val="left"/>
              <w:rPr>
                <w:rFonts w:cs="宋体" w:asciiTheme="majorEastAsia" w:hAnsiTheme="majorEastAsia" w:eastAsiaTheme="majorEastAsia"/>
                <w:sz w:val="24"/>
                <w:szCs w:val="24"/>
              </w:rPr>
            </w:pPr>
            <w:r>
              <w:rPr>
                <w:rFonts w:hint="eastAsia" w:hAnsi="宋体" w:cs="宋体"/>
                <w:sz w:val="24"/>
                <w:szCs w:val="24"/>
              </w:rPr>
              <w:t>账号：</w:t>
            </w:r>
            <w:r>
              <w:rPr>
                <w:rFonts w:hAnsi="宋体" w:cs="宋体"/>
                <w:sz w:val="24"/>
                <w:szCs w:val="24"/>
              </w:rPr>
              <w:t>4510 6070 1018 1602 32818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12.1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投标有效期</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13.1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投标保证金</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rPr>
            </w:pPr>
            <w:r>
              <w:rPr>
                <w:rFonts w:cs="宋体" w:asciiTheme="majorEastAsia" w:hAnsiTheme="majorEastAsia" w:eastAsiaTheme="majorEastAsia"/>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15.1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投标截止时间</w:t>
            </w:r>
          </w:p>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（开标时间）</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u w:val="single"/>
              </w:rPr>
              <w:t>2020</w:t>
            </w:r>
            <w:r>
              <w:rPr>
                <w:rFonts w:cs="宋体" w:asciiTheme="majorEastAsia" w:hAnsiTheme="majorEastAsia" w:eastAsiaTheme="majorEastAsia"/>
                <w:sz w:val="24"/>
                <w:szCs w:val="24"/>
              </w:rPr>
              <w:t>年</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10</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月</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15</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日</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09</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时</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30</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15.2</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递交投标文件地点</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南宁市良庆区玉洞大道33号（青少年活动中心旁）市民中心9楼南宁市公共资源交易中心（具体详见9楼电子显示屏场地安排）</w:t>
            </w:r>
            <w:r>
              <w:rPr>
                <w:rFonts w:hint="eastAsia" w:cs="宋体" w:asciiTheme="majorEastAsia" w:hAnsiTheme="majorEastAsia" w:eastAsiaTheme="majorEastAsia"/>
                <w:sz w:val="24"/>
                <w:szCs w:val="24"/>
              </w:rPr>
              <w:t>，</w:t>
            </w:r>
            <w:r>
              <w:rPr>
                <w:rFonts w:hint="eastAsia" w:cs="宋体" w:asciiTheme="majorEastAsia" w:hAnsiTheme="majorEastAsia" w:eastAsiaTheme="majorEastAsia"/>
                <w:sz w:val="24"/>
              </w:rPr>
              <w:t>为做好疫情防控工作，本项目的投标文件通过邮寄快递的方式送达，具体要求详见招标文件。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16.1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开标地点</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17.3</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评标方法</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23.1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中标通知书的发放</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b/>
                <w:sz w:val="24"/>
                <w:szCs w:val="24"/>
              </w:rPr>
            </w:pPr>
            <w:r>
              <w:rPr>
                <w:rFonts w:cs="宋体" w:asciiTheme="majorEastAsia" w:hAnsiTheme="majorEastAsia" w:eastAsiaTheme="majorEastAsia"/>
                <w:b/>
                <w:sz w:val="24"/>
                <w:szCs w:val="24"/>
              </w:rPr>
              <w:t>30</w:t>
            </w:r>
          </w:p>
        </w:tc>
        <w:tc>
          <w:tcPr>
            <w:tcW w:w="26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Theme="majorEastAsia" w:hAnsiTheme="majorEastAsia" w:eastAsiaTheme="majorEastAsia"/>
                <w:b/>
                <w:sz w:val="24"/>
              </w:rPr>
            </w:pPr>
            <w:r>
              <w:rPr>
                <w:rFonts w:hint="eastAsia" w:asciiTheme="majorEastAsia" w:hAnsiTheme="majorEastAsia" w:eastAsiaTheme="majorEastAsia"/>
                <w:b/>
                <w:sz w:val="24"/>
              </w:rPr>
              <w:t>需要补充的其他内容</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b/>
                <w:sz w:val="24"/>
                <w:szCs w:val="24"/>
              </w:rPr>
            </w:pPr>
            <w:r>
              <w:rPr>
                <w:rFonts w:cs="宋体" w:asciiTheme="majorEastAsia" w:hAnsiTheme="majorEastAsia" w:eastAsiaTheme="majorEastAsia"/>
                <w:b/>
                <w:sz w:val="24"/>
                <w:szCs w:val="24"/>
              </w:rPr>
              <w:t>注：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bl>
    <w:p>
      <w:pPr>
        <w:jc w:val="both"/>
        <w:rPr>
          <w:rFonts w:asciiTheme="majorEastAsia" w:hAnsiTheme="majorEastAsia" w:eastAsiaTheme="majorEastAsia"/>
          <w:b/>
          <w:kern w:val="2"/>
          <w:sz w:val="30"/>
          <w:szCs w:val="30"/>
        </w:rPr>
      </w:pPr>
      <w:bookmarkStart w:id="20" w:name="_Toc508092929"/>
      <w:bookmarkStart w:id="21" w:name="_Toc213326416"/>
      <w:bookmarkStart w:id="22" w:name="_Toc448343856"/>
      <w:r>
        <w:rPr>
          <w:rFonts w:asciiTheme="majorEastAsia" w:hAnsiTheme="majorEastAsia" w:eastAsiaTheme="majorEastAsia"/>
          <w:b/>
          <w:sz w:val="30"/>
          <w:szCs w:val="30"/>
        </w:rPr>
        <w:br w:type="page"/>
      </w:r>
      <w:bookmarkEnd w:id="20"/>
      <w:bookmarkEnd w:id="21"/>
      <w:bookmarkEnd w:id="22"/>
    </w:p>
    <w:p>
      <w:pPr>
        <w:pStyle w:val="16"/>
        <w:spacing w:line="360" w:lineRule="auto"/>
        <w:jc w:val="center"/>
        <w:outlineLvl w:val="1"/>
        <w:rPr>
          <w:rFonts w:cs="宋体" w:asciiTheme="majorEastAsia" w:hAnsiTheme="majorEastAsia" w:eastAsiaTheme="majorEastAsia"/>
          <w:b/>
          <w:sz w:val="30"/>
          <w:szCs w:val="30"/>
        </w:rPr>
      </w:pPr>
      <w:bookmarkStart w:id="23" w:name="_Toc31042"/>
      <w:r>
        <w:rPr>
          <w:rFonts w:cs="宋体" w:asciiTheme="majorEastAsia" w:hAnsiTheme="majorEastAsia" w:eastAsiaTheme="majorEastAsia"/>
          <w:b/>
          <w:sz w:val="30"/>
          <w:szCs w:val="30"/>
        </w:rPr>
        <w:t>一    总则</w:t>
      </w:r>
      <w:bookmarkEnd w:id="23"/>
    </w:p>
    <w:p>
      <w:pPr>
        <w:pStyle w:val="16"/>
        <w:spacing w:line="360" w:lineRule="auto"/>
        <w:ind w:left="1"/>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  项目概况</w:t>
      </w:r>
    </w:p>
    <w:p>
      <w:pPr>
        <w:pStyle w:val="16"/>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sz w:val="24"/>
          <w:szCs w:val="24"/>
        </w:rPr>
        <w:t>1.1  采购人：</w:t>
      </w:r>
      <w:r>
        <w:rPr>
          <w:rFonts w:cs="宋体" w:asciiTheme="majorEastAsia" w:hAnsiTheme="majorEastAsia" w:eastAsiaTheme="majorEastAsia"/>
          <w:bCs/>
          <w:sz w:val="24"/>
          <w:szCs w:val="24"/>
        </w:rPr>
        <w:t>见投标人须知前附表。</w:t>
      </w:r>
    </w:p>
    <w:p>
      <w:pPr>
        <w:pStyle w:val="16"/>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sz w:val="24"/>
          <w:szCs w:val="24"/>
        </w:rPr>
        <w:t>1.2  采购代理机构：</w:t>
      </w:r>
      <w:r>
        <w:rPr>
          <w:rFonts w:cs="宋体" w:asciiTheme="majorEastAsia" w:hAnsiTheme="majorEastAsia" w:eastAsiaTheme="majorEastAsia"/>
          <w:bCs/>
          <w:sz w:val="24"/>
          <w:szCs w:val="24"/>
        </w:rPr>
        <w:t>见投标人须知前附表。</w:t>
      </w:r>
    </w:p>
    <w:p>
      <w:pPr>
        <w:pStyle w:val="16"/>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1.3  项目名称：见投标人须知前附表。</w:t>
      </w:r>
    </w:p>
    <w:p>
      <w:pPr>
        <w:pStyle w:val="16"/>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1.4  项目编号：见投标人须知前附表</w:t>
      </w:r>
    </w:p>
    <w:p>
      <w:pPr>
        <w:pStyle w:val="16"/>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1.5  采购预算：见投标人须知前附表。</w:t>
      </w:r>
    </w:p>
    <w:p>
      <w:pPr>
        <w:pStyle w:val="16"/>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1.6  资金来源：财政性资金。</w:t>
      </w:r>
    </w:p>
    <w:p>
      <w:pPr>
        <w:pStyle w:val="16"/>
        <w:spacing w:line="360" w:lineRule="auto"/>
        <w:ind w:left="2" w:firstLine="480" w:firstLineChars="20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1.7  获取招标文件的方式：见投标人须知前附表。</w:t>
      </w:r>
    </w:p>
    <w:p>
      <w:pPr>
        <w:pStyle w:val="16"/>
        <w:spacing w:line="360" w:lineRule="auto"/>
        <w:ind w:left="2" w:firstLine="480" w:firstLineChars="20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1.8  预留采购份额：见投标人须知前附表。</w:t>
      </w:r>
    </w:p>
    <w:p>
      <w:pPr>
        <w:pStyle w:val="16"/>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2.  政府采购信息发布媒体：</w:t>
      </w:r>
    </w:p>
    <w:p>
      <w:pPr>
        <w:pStyle w:val="16"/>
        <w:spacing w:line="360" w:lineRule="auto"/>
        <w:ind w:left="2" w:firstLine="480" w:firstLineChars="20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2.1  与本项目相关的政府采购业务信息（包括公开招标公告、中标公告及其更正事项等）将在以下媒体上发布：中国政府采购网、广西壮族自治区政府采购网、南宁市公共资源交易中心网发布。</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2.2  本项目公开招标公告期限为公告发布之日起5个工作日。</w:t>
      </w:r>
    </w:p>
    <w:p>
      <w:pPr>
        <w:pStyle w:val="16"/>
        <w:spacing w:line="360" w:lineRule="auto"/>
        <w:ind w:left="1"/>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3.  投标人资格要求：</w:t>
      </w:r>
    </w:p>
    <w:p>
      <w:pPr>
        <w:pStyle w:val="16"/>
        <w:spacing w:line="360" w:lineRule="auto"/>
        <w:ind w:firstLine="480" w:firstLineChars="200"/>
        <w:rPr>
          <w:rFonts w:cs="宋体" w:asciiTheme="majorEastAsia" w:hAnsiTheme="majorEastAsia" w:eastAsiaTheme="majorEastAsia"/>
          <w:bCs/>
        </w:rPr>
      </w:pPr>
      <w:r>
        <w:rPr>
          <w:rFonts w:cs="宋体" w:asciiTheme="majorEastAsia" w:hAnsiTheme="majorEastAsia" w:eastAsiaTheme="majorEastAsia"/>
          <w:bCs/>
          <w:sz w:val="24"/>
          <w:szCs w:val="24"/>
        </w:rPr>
        <w:t>3.1  投标人未被列入失信被执行人、重大税收违法案件当事人名单、政府采购严重违法失信行为记录名单，且应符合《中华人民共和国政府采购法》第二十二条规定的下列投标人资格条件：</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（1）具有独立承担民事责任的能力；</w:t>
      </w:r>
    </w:p>
    <w:p>
      <w:pPr>
        <w:pStyle w:val="16"/>
        <w:spacing w:line="360" w:lineRule="auto"/>
        <w:ind w:firstLine="42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（2）具有良好的商业信誉和健全的财务会计制度；</w:t>
      </w:r>
    </w:p>
    <w:p>
      <w:pPr>
        <w:pStyle w:val="16"/>
        <w:spacing w:line="360" w:lineRule="auto"/>
        <w:ind w:firstLine="42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（3）具有履行合同所必需的设备和专业技术能力；</w:t>
      </w:r>
    </w:p>
    <w:p>
      <w:pPr>
        <w:pStyle w:val="16"/>
        <w:spacing w:line="360" w:lineRule="auto"/>
        <w:ind w:firstLine="42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（4）有依法缴纳税收和社会保障资金的良好记录；</w:t>
      </w:r>
    </w:p>
    <w:p>
      <w:pPr>
        <w:pStyle w:val="16"/>
        <w:spacing w:line="360" w:lineRule="auto"/>
        <w:ind w:firstLine="42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（5）参加政府采购活动前三年内，在经营活动中没有重大违法记录；</w:t>
      </w:r>
    </w:p>
    <w:p>
      <w:pPr>
        <w:pStyle w:val="16"/>
        <w:spacing w:line="360" w:lineRule="auto"/>
        <w:ind w:firstLine="42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（6）法律、行政法规规定的其他条件。</w:t>
      </w:r>
    </w:p>
    <w:p>
      <w:pPr>
        <w:pStyle w:val="16"/>
        <w:spacing w:line="360" w:lineRule="auto"/>
        <w:ind w:firstLine="360" w:firstLineChars="15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3.2  针对本项目，投标人应具备的特定条件：见投标人须知前附表。</w:t>
      </w:r>
    </w:p>
    <w:p>
      <w:pPr>
        <w:pStyle w:val="16"/>
        <w:spacing w:line="360" w:lineRule="auto"/>
        <w:ind w:left="2" w:firstLine="36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3.3  投标人须知前附表规定接受联合体投标的，两个以上供应商可以组成一个投标联合体，以一个投标人的身份共同参加投标。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6"/>
        <w:spacing w:line="360" w:lineRule="auto"/>
        <w:ind w:left="2" w:firstLine="36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3.4  投标人不得直接或间接地与为本次采购的项目内容进行设计、编制规范和其他文件的咨询公司、采购代理机构或其附属机构有任何关联。 </w:t>
      </w:r>
    </w:p>
    <w:p>
      <w:pPr>
        <w:pStyle w:val="16"/>
        <w:spacing w:line="360" w:lineRule="auto"/>
        <w:ind w:left="242" w:hanging="242" w:hangingChars="101"/>
        <w:jc w:val="left"/>
        <w:rPr>
          <w:rFonts w:cs="宋体" w:asciiTheme="majorEastAsia" w:hAnsiTheme="majorEastAsia" w:eastAsiaTheme="majorEastAsia"/>
          <w:bCs/>
          <w:sz w:val="24"/>
        </w:rPr>
      </w:pPr>
      <w:r>
        <w:rPr>
          <w:rFonts w:cs="宋体" w:asciiTheme="majorEastAsia" w:hAnsiTheme="majorEastAsia" w:eastAsiaTheme="majorEastAsia"/>
          <w:bCs/>
          <w:sz w:val="24"/>
        </w:rPr>
        <w:t>4.质疑</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4.1  磋商供应商认为招标文件、采购过程或中标结果使自己的合法权益受到损害的，应当在知道或者应知其权益受到损害之日起七个工作日内，以书面形式向采购人、采购代理机构提出质疑。</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4.2提出质疑的磋商供应商应当是参与所质疑项目采购活动的供应商，质疑函应按</w:t>
      </w:r>
      <w:r>
        <w:fldChar w:fldCharType="begin"/>
      </w:r>
      <w:r>
        <w:instrText xml:space="preserve"> HYPERLINK "https://www.baidu.com/link?url=FnEKpEfecgHI29OKpvrr0ThhhsjQDNw-iC11hZexO2s8DSLZMvZjUN1CP-ntt8geS3G5mNVZ0i2D2OwgmglOo6vjFDXXMR3ZdYuFwaHcBwa&amp;wd=&amp;eqid=f309d5cf0000e588000000065a976ec3" \t "_blank" </w:instrText>
      </w:r>
      <w:r>
        <w:fldChar w:fldCharType="separate"/>
      </w:r>
      <w:r>
        <w:rPr>
          <w:rFonts w:ascii="宋体" w:hAnsi="宋体" w:eastAsia="宋体"/>
          <w:bCs/>
          <w:kern w:val="2"/>
          <w:sz w:val="24"/>
          <w:szCs w:val="24"/>
        </w:rPr>
        <w:t>财政部发布《政府采购供应商质疑函范本》</w:t>
      </w:r>
      <w:r>
        <w:rPr>
          <w:rFonts w:ascii="宋体" w:hAnsi="宋体" w:eastAsia="宋体"/>
          <w:bCs/>
          <w:kern w:val="2"/>
          <w:sz w:val="24"/>
          <w:szCs w:val="24"/>
        </w:rPr>
        <w:fldChar w:fldCharType="end"/>
      </w:r>
      <w:r>
        <w:rPr>
          <w:rFonts w:ascii="宋体" w:hAnsi="宋体" w:eastAsia="宋体"/>
          <w:bCs/>
          <w:kern w:val="2"/>
          <w:sz w:val="24"/>
          <w:szCs w:val="24"/>
        </w:rPr>
        <w:t>编制，质疑函内容或格式不符合其规定的，投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4.3供应商质疑实行实名制，其质疑应当有具体的质疑事项及事实根据，质疑应当坚持依法依规、诚实信用原则，不得进行虚假、恶意质疑。</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4.4供应商提交质疑应当提交质疑函和必要的证明材料，质疑函应当包括下列内容：</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（1）供应商的姓名或者名称、地址、邮编、联系人及联系电话；</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（2）质疑项目的名称、编号；</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（3）具体、明确的质疑事项和质疑事项相关的请求；</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（4）事实依据；</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（5）必要的法律依据；</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（6）提起质疑的日期；</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质疑书应当署名。供应商为自然人的，应当由本人签字；质疑供应商为法人或者其他组织的，应当由法定代表人、主要负责人签字或其授权代表签字或盖章并加盖公章。</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4.6  质疑供应商提起质疑应当符合下列条件：</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（1）质疑供应商是参与所质疑政府采购活动的供应商，以联合体形式参加政府采购活动的，其质疑应当由组成联合体的所有供应商共同提出；</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（2）质疑函内容符合本章第4.4项的规定；</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（3）在质疑有效期限内提起质疑；</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（4）属于所质疑的采购人或采购人委托的采购代理机构组织的采购活动；</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 xml:space="preserve">（5）同一质疑事项未经采购人或采购人委托的采购代理机构质疑处理； </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（6）供应商对同一采购程序环节的质疑应当在质疑有效期内一次性提出；</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（7）供应商提交质疑应当提交必要的证明材料，证明材料应以合法手段取得；</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（8）财政部门规定的其他条件。</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4.7  采购人或采购人委托的采购代理机构自受理质疑之日起七个工作日内，对质疑事项作出答复，并以书面形式通知质疑供应商及其他有关供应商。</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  投诉</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南宁市政府采购监督管理部门提起投诉。</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（1）投诉人和被投诉人的名称、地址、电话等； </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（2）具体的投诉事项及事实依据；</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（3）质疑和质疑答复情况及相关证明材料； </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（4）提起投诉的日期。</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    投诉书应当署名。投诉人为自然人的，应当由本人签字；投诉人为法人或者其他组织的，应当由法定代表人或者主要负责人签字盖章并加盖公章。</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5.3  投诉人可以委托代理人办理投诉事务。代理人办理投诉事务时，除提交投诉书外，还应当提交投诉人的授权委托书，授权委托书应当载明委托代理的具体权限和事项。</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5.4  投诉人提起投诉应当符合下列条件：</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（1）投诉人是参与所投诉政府采购活动的供应商；</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（2）提起投诉前已依法进行质疑；</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（3）投诉书内容符合本章第5.2项的规定；</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（4）在投诉有效期限内提起投诉；</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（5）属于南宁市政府采购监督管理部门管辖；</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（6）同一投诉事项未经南宁市政府采购监督管理部门投诉处理；</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（7）国务院财政部门规定的其他条件。</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5.5  南宁市政府采购监督管理部门自受理投诉之日起30个工作日内，对投诉事项作出处理决定，并以书面形式通知投诉人、被投诉人及其他与投诉处理结果有利害关系的政府采购当事人。</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5.6  南宁市政府采购监督管理部门在处理投诉事项期间，可以视具体情况暂停采购活动。</w:t>
      </w:r>
    </w:p>
    <w:p>
      <w:pPr>
        <w:pStyle w:val="16"/>
        <w:spacing w:line="360" w:lineRule="auto"/>
        <w:jc w:val="center"/>
        <w:outlineLvl w:val="1"/>
        <w:rPr>
          <w:rFonts w:cs="宋体" w:asciiTheme="majorEastAsia" w:hAnsiTheme="majorEastAsia" w:eastAsiaTheme="majorEastAsia"/>
          <w:b/>
          <w:sz w:val="30"/>
          <w:szCs w:val="30"/>
        </w:rPr>
      </w:pPr>
      <w:bookmarkStart w:id="24" w:name="_Toc508092930"/>
      <w:bookmarkStart w:id="25" w:name="_Toc213326417"/>
      <w:bookmarkStart w:id="26" w:name="_Toc22582"/>
      <w:bookmarkStart w:id="27" w:name="_Toc448343857"/>
      <w:r>
        <w:rPr>
          <w:rFonts w:cs="宋体" w:asciiTheme="majorEastAsia" w:hAnsiTheme="majorEastAsia" w:eastAsiaTheme="majorEastAsia"/>
          <w:b/>
          <w:sz w:val="30"/>
          <w:szCs w:val="30"/>
        </w:rPr>
        <w:t>二    公开招标文件</w:t>
      </w:r>
      <w:bookmarkEnd w:id="24"/>
      <w:bookmarkEnd w:id="25"/>
      <w:bookmarkEnd w:id="26"/>
      <w:bookmarkEnd w:id="27"/>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6.  公开招标文件的组成</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6.1  本</w:t>
      </w:r>
      <w:r>
        <w:rPr>
          <w:rFonts w:cs="宋体" w:asciiTheme="majorEastAsia" w:hAnsiTheme="majorEastAsia" w:eastAsiaTheme="majorEastAsia"/>
          <w:bCs/>
          <w:sz w:val="24"/>
          <w:szCs w:val="24"/>
        </w:rPr>
        <w:t>公开招标</w:t>
      </w:r>
      <w:r>
        <w:rPr>
          <w:rFonts w:cs="宋体" w:asciiTheme="majorEastAsia" w:hAnsiTheme="majorEastAsia" w:eastAsiaTheme="majorEastAsia"/>
          <w:sz w:val="24"/>
          <w:szCs w:val="24"/>
        </w:rPr>
        <w:t>文件包括六个章节，各章的内容如下：</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第一章  公告</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第二章  服务需求一览表</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第三章  评标方法</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第四章  投标人须知</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第五章  投标文件格式</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第六章  合同条款及格式</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6.2  根据本章第7.1项的规定对公开招标文件所做的澄清、修改，构成招标文件的组成部分。当公开招标文件与招标文件的澄清和修改就同一内容的表述不一致时，以最后发出的书面文件为准。</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7.  招标文件的澄清和修改</w:t>
      </w:r>
    </w:p>
    <w:p>
      <w:pPr>
        <w:spacing w:after="165" w:line="360" w:lineRule="auto"/>
        <w:ind w:left="2" w:firstLine="480"/>
        <w:rPr>
          <w:rFonts w:asciiTheme="majorEastAsia" w:hAnsiTheme="majorEastAsia" w:eastAsiaTheme="majorEastAsia"/>
          <w:sz w:val="24"/>
        </w:rPr>
      </w:pPr>
      <w:r>
        <w:rPr>
          <w:rFonts w:hint="eastAsia" w:asciiTheme="majorEastAsia" w:hAnsiTheme="majorEastAsia" w:eastAsiaTheme="majorEastAsia"/>
          <w:sz w:val="24"/>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spacing w:line="360" w:lineRule="auto"/>
        <w:ind w:left="2" w:firstLine="360"/>
        <w:rPr>
          <w:rFonts w:asciiTheme="majorEastAsia" w:hAnsiTheme="majorEastAsia" w:eastAsiaTheme="majorEastAsia"/>
          <w:sz w:val="24"/>
        </w:rPr>
      </w:pPr>
      <w:r>
        <w:rPr>
          <w:rFonts w:hint="eastAsia" w:asciiTheme="majorEastAsia" w:hAnsiTheme="majorEastAsia" w:eastAsiaTheme="majorEastAsia"/>
          <w:sz w:val="24"/>
        </w:rPr>
        <w:t>7.2  采购人或采购代理机构必须在投标截止时间十五日前，以书面形式答复投标人要求澄清的问题，并将不包含问题来源的澄清通知所有招标文件收受人，除书面澄清以外的其他澄清方式及澄清内容均无效；同时，采购代理机构在本章第2.1项规定的政府采购信息发布媒体上发布更正公告。如果澄清发出的时间距投标截止时间不足十五日，则相应延长投标截止时间。</w:t>
      </w:r>
    </w:p>
    <w:p>
      <w:pPr>
        <w:pStyle w:val="16"/>
        <w:spacing w:line="360" w:lineRule="auto"/>
        <w:ind w:left="2" w:leftChars="1" w:firstLine="482" w:firstLineChars="200"/>
        <w:rPr>
          <w:rFonts w:cs="宋体" w:asciiTheme="majorEastAsia" w:hAnsiTheme="majorEastAsia" w:eastAsiaTheme="majorEastAsia"/>
          <w:b/>
          <w:sz w:val="24"/>
          <w:szCs w:val="24"/>
        </w:rPr>
      </w:pPr>
      <w:r>
        <w:rPr>
          <w:rFonts w:cs="宋体" w:asciiTheme="majorEastAsia" w:hAnsiTheme="majorEastAsia" w:eastAsiaTheme="majorEastAsia"/>
          <w:b/>
          <w:sz w:val="24"/>
          <w:szCs w:val="24"/>
        </w:rPr>
        <w:t>7.3 采购人或采购代理机构对已发出的招标文件进行必要澄清或修改的，应在投标截止时间十五日前，在本章第2.1项规定的政府采购信息发布媒体上发布更正公告。如果修改招标文件的时间距投标截止时间不足十五日，则相应延长投标截止时间。请各投标</w:t>
      </w:r>
      <w:r>
        <w:rPr>
          <w:rFonts w:hint="eastAsia" w:cs="宋体" w:asciiTheme="majorEastAsia" w:hAnsiTheme="majorEastAsia" w:eastAsiaTheme="majorEastAsia"/>
          <w:b/>
          <w:sz w:val="24"/>
          <w:szCs w:val="24"/>
        </w:rPr>
        <w:t>人</w:t>
      </w:r>
      <w:r>
        <w:rPr>
          <w:rFonts w:cs="宋体" w:asciiTheme="majorEastAsia" w:hAnsiTheme="majorEastAsia" w:eastAsiaTheme="majorEastAsia"/>
          <w:b/>
          <w:sz w:val="24"/>
          <w:szCs w:val="24"/>
        </w:rPr>
        <w:t>随时关注网站动态，代理机构将不再另行电话通知。</w:t>
      </w:r>
    </w:p>
    <w:p>
      <w:pPr>
        <w:pStyle w:val="16"/>
        <w:spacing w:line="360" w:lineRule="auto"/>
        <w:ind w:left="2" w:leftChars="1" w:firstLine="482" w:firstLineChars="200"/>
        <w:rPr>
          <w:rFonts w:cs="宋体" w:asciiTheme="majorEastAsia" w:hAnsiTheme="majorEastAsia" w:eastAsiaTheme="majorEastAsia"/>
          <w:b/>
          <w:bCs/>
        </w:rPr>
      </w:pPr>
      <w:r>
        <w:rPr>
          <w:rFonts w:cs="宋体" w:asciiTheme="majorEastAsia" w:hAnsiTheme="majorEastAsia" w:eastAsiaTheme="majorEastAsia"/>
          <w:b/>
          <w:sz w:val="24"/>
          <w:szCs w:val="24"/>
        </w:rPr>
        <w:t>7.4  采购人和采购代理机构可以视采购具体情况，延长投标截止时间和开标时间，但至少应当在投标截止时间三日前，在本章第2.1项规定的政府采购信息发布媒体上发布变更公告。请各投标</w:t>
      </w:r>
      <w:r>
        <w:rPr>
          <w:rFonts w:hint="eastAsia" w:cs="宋体" w:asciiTheme="majorEastAsia" w:hAnsiTheme="majorEastAsia" w:eastAsiaTheme="majorEastAsia"/>
          <w:b/>
          <w:sz w:val="24"/>
          <w:szCs w:val="24"/>
        </w:rPr>
        <w:t>人</w:t>
      </w:r>
      <w:r>
        <w:rPr>
          <w:rFonts w:cs="宋体" w:asciiTheme="majorEastAsia" w:hAnsiTheme="majorEastAsia" w:eastAsiaTheme="majorEastAsia"/>
          <w:b/>
          <w:sz w:val="24"/>
          <w:szCs w:val="24"/>
        </w:rPr>
        <w:t>随时关注网站动态，代理机构将不再另行电话通知。</w:t>
      </w:r>
    </w:p>
    <w:p>
      <w:pPr>
        <w:pStyle w:val="16"/>
        <w:spacing w:line="360" w:lineRule="auto"/>
        <w:jc w:val="center"/>
        <w:rPr>
          <w:rFonts w:cs="宋体" w:asciiTheme="majorEastAsia" w:hAnsiTheme="majorEastAsia" w:eastAsiaTheme="majorEastAsia"/>
          <w:b/>
          <w:sz w:val="30"/>
          <w:szCs w:val="30"/>
        </w:rPr>
      </w:pPr>
      <w:bookmarkStart w:id="28" w:name="_Toc448343858"/>
      <w:bookmarkStart w:id="29" w:name="_Toc213326418"/>
    </w:p>
    <w:p>
      <w:pPr>
        <w:pStyle w:val="16"/>
        <w:spacing w:line="360" w:lineRule="auto"/>
        <w:jc w:val="center"/>
        <w:outlineLvl w:val="1"/>
        <w:rPr>
          <w:rFonts w:cs="宋体" w:asciiTheme="majorEastAsia" w:hAnsiTheme="majorEastAsia" w:eastAsiaTheme="majorEastAsia"/>
          <w:b/>
          <w:sz w:val="30"/>
          <w:szCs w:val="30"/>
        </w:rPr>
      </w:pPr>
      <w:bookmarkStart w:id="30" w:name="_Toc21555"/>
      <w:bookmarkStart w:id="31" w:name="_Toc508092931"/>
      <w:r>
        <w:rPr>
          <w:rFonts w:cs="宋体" w:asciiTheme="majorEastAsia" w:hAnsiTheme="majorEastAsia" w:eastAsiaTheme="majorEastAsia"/>
          <w:b/>
          <w:sz w:val="30"/>
          <w:szCs w:val="30"/>
        </w:rPr>
        <w:t>三    投标文件</w:t>
      </w:r>
      <w:bookmarkEnd w:id="28"/>
      <w:bookmarkEnd w:id="29"/>
      <w:bookmarkEnd w:id="30"/>
      <w:bookmarkEnd w:id="31"/>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8.  投标文件的编制</w:t>
      </w:r>
    </w:p>
    <w:p>
      <w:pPr>
        <w:pStyle w:val="16"/>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8.1  投标人应仔细阅读招标文件，在充分了解招标的内容、服务内容及要求和商务条款以及实质性要求和条件后，编写投标文件。</w:t>
      </w:r>
    </w:p>
    <w:p>
      <w:pPr>
        <w:pStyle w:val="16"/>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8.2  对招标文件的实质性要求和条件作出响应是指投标人必须对招标文件中标注为实质性要求和条件的服务内容及要求、商务条款及其它内容</w:t>
      </w:r>
      <w:r>
        <w:rPr>
          <w:rFonts w:cs="宋体" w:asciiTheme="majorEastAsia" w:hAnsiTheme="majorEastAsia" w:eastAsiaTheme="majorEastAsia"/>
          <w:b/>
          <w:sz w:val="24"/>
          <w:szCs w:val="24"/>
        </w:rPr>
        <w:t>作出满足或者优于原要求和条件的承诺</w:t>
      </w:r>
      <w:r>
        <w:rPr>
          <w:rFonts w:cs="宋体" w:asciiTheme="majorEastAsia" w:hAnsiTheme="majorEastAsia" w:eastAsiaTheme="majorEastAsia"/>
          <w:sz w:val="24"/>
          <w:szCs w:val="24"/>
        </w:rPr>
        <w:t>。</w:t>
      </w:r>
    </w:p>
    <w:p>
      <w:pPr>
        <w:pStyle w:val="16"/>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8.3  招标文件中标注★号的内容为实质性要求和条件。未标注★号的内容在评标时不得作为判定投标无效的依据。</w:t>
      </w:r>
    </w:p>
    <w:p>
      <w:pPr>
        <w:pStyle w:val="16"/>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6"/>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8.5  第五章“投标文件格式”中规定了投标文件格式的，应按相应格式要求编写。</w:t>
      </w:r>
    </w:p>
    <w:p>
      <w:pPr>
        <w:pStyle w:val="16"/>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6"/>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8.7  投标文件应编制目录，且页码清晰准确。</w:t>
      </w:r>
    </w:p>
    <w:p>
      <w:pPr>
        <w:pStyle w:val="16"/>
        <w:spacing w:line="360" w:lineRule="auto"/>
        <w:ind w:left="2" w:leftChars="1" w:firstLine="482" w:firstLineChars="200"/>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8.8 投标文件的正本和副本应分别装订成册，封面上应清楚地标记“正本”或“副本”字样，并标明项目名称、项目编号、投标人名称等内容。副本可以采用正本的复印件，当副本和正本不一致时，以正本为准。投标人应准备报价文件正本、资格文件、技术文件和商务文件正本各一份，副本份数见投标人须知前附表。</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9.  投标语言文字及计量单位</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9.1  投标人的投标文件以及投标人与采购人、采购代理机构就有关投标的所有往来函电统一使用中文（特别规定除外）。</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9.2  对不同文字文本投标文件的解释发生异议的，以中文文本为准。</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9.3  投标文件使用的计量单位除招标文件中有特殊规定外，一律使用中华人民共和国法定计量单位。</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10.  投标文件的组成</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10.1 投标人需编制的投标文件包括报价文件、资格文件、技术文件和商务文件四部分，投标人应按下列说明编写和提交。应递交的有关文件如未特别注明为原件的，可提交复印件。</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10.1.1  报价文件，包括：</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（1）投标函：按第五章“投标文件格式”提供的“投标函（格式）”的要求填写；</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w:t>
      </w:r>
      <w:r>
        <w:rPr>
          <w:rFonts w:hint="eastAsia" w:cs="宋体" w:asciiTheme="majorEastAsia" w:hAnsiTheme="majorEastAsia" w:eastAsiaTheme="majorEastAsia"/>
          <w:sz w:val="24"/>
          <w:szCs w:val="24"/>
        </w:rPr>
        <w:t>投标</w:t>
      </w:r>
      <w:r>
        <w:rPr>
          <w:rFonts w:cs="宋体" w:asciiTheme="majorEastAsia" w:hAnsiTheme="majorEastAsia" w:eastAsiaTheme="majorEastAsia"/>
          <w:sz w:val="24"/>
          <w:szCs w:val="24"/>
        </w:rPr>
        <w:t>报价表：按第五章“投标文件格式”提供的“</w:t>
      </w:r>
      <w:r>
        <w:rPr>
          <w:rFonts w:hint="eastAsia" w:cs="宋体" w:asciiTheme="majorEastAsia" w:hAnsiTheme="majorEastAsia" w:eastAsiaTheme="majorEastAsia"/>
          <w:sz w:val="24"/>
          <w:szCs w:val="24"/>
        </w:rPr>
        <w:t>投标</w:t>
      </w:r>
      <w:r>
        <w:rPr>
          <w:rFonts w:cs="宋体" w:asciiTheme="majorEastAsia" w:hAnsiTheme="majorEastAsia" w:eastAsiaTheme="majorEastAsia"/>
          <w:sz w:val="24"/>
          <w:szCs w:val="24"/>
        </w:rPr>
        <w:t>报价表（格式）”的要求填写;</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（3）中小企业声明函：按第五章“投标文件格式”提供的“中小企业声明函（格式）”的要求填写；</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（4）监狱企业证明：提供由省级以上监狱管理局、戒毒管理局（含新疆生产建设兵团）出具的属于监狱企业的证明文件。</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（5）残疾人福利性单位声明函：按第五章“投标文件格式”提供的“残疾人福利性单位声明函（格式）”的要求填写。</w:t>
      </w:r>
    </w:p>
    <w:p>
      <w:pPr>
        <w:pStyle w:val="16"/>
        <w:spacing w:line="360" w:lineRule="auto"/>
        <w:ind w:firstLine="420"/>
        <w:rPr>
          <w:rFonts w:cs="宋体" w:asciiTheme="majorEastAsia" w:hAnsiTheme="majorEastAsia" w:eastAsiaTheme="majorEastAsia"/>
          <w:b/>
          <w:sz w:val="24"/>
          <w:szCs w:val="24"/>
        </w:rPr>
      </w:pPr>
      <w:r>
        <w:rPr>
          <w:rFonts w:cs="宋体" w:asciiTheme="majorEastAsia" w:hAnsiTheme="majorEastAsia" w:eastAsiaTheme="majorEastAsia"/>
          <w:b/>
          <w:sz w:val="24"/>
          <w:szCs w:val="24"/>
        </w:rPr>
        <w:t>其中，报价文件组成要求的第（1）～（2）项必须提交；第（3）～（5）项如有请提交。</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10.1.2 资格文件组成要求，包括：</w:t>
      </w:r>
    </w:p>
    <w:p>
      <w:pPr>
        <w:spacing w:line="360" w:lineRule="auto"/>
        <w:ind w:firstLine="480" w:firstLineChars="200"/>
        <w:rPr>
          <w:rFonts w:asciiTheme="majorEastAsia" w:hAnsiTheme="majorEastAsia" w:eastAsiaTheme="majorEastAsia"/>
          <w:b/>
          <w:sz w:val="24"/>
        </w:rPr>
      </w:pPr>
      <w:r>
        <w:rPr>
          <w:rFonts w:hint="eastAsia" w:asciiTheme="majorEastAsia" w:hAnsiTheme="majorEastAsia" w:eastAsiaTheme="majorEastAsia"/>
          <w:sz w:val="24"/>
        </w:rPr>
        <w:t>（1）资格声明函。按第五章“投标文件格式”提供的“资格声明函（格式）”的要求填写。对列入失信被执行人、重大税收违法案件当事人名单、政府采购严重违法失信行为记录名单的投标人，将被拒绝参与本项目政府采购活动。</w:t>
      </w:r>
      <w:r>
        <w:rPr>
          <w:rFonts w:hint="eastAsia" w:asciiTheme="majorEastAsia" w:hAnsiTheme="majorEastAsia" w:eastAsiaTheme="majorEastAsia"/>
          <w:b/>
          <w:sz w:val="24"/>
        </w:rPr>
        <w:t>（注：采购人或采购代理机构在对投标人资格审查时进行信用查询，查询结果与投标文件不一致时，以采购人或采购代理机构查询结果为准。）</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根据本章第3.2项规定的投标人应具备的特定条件提供，包括营业执照副本内页或事业单位法人证复印件（投标人如为企业的，要求证件有效并清晰反映企业法人和经营范围）和投标人资格的其他证明文件复印件；</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（3）法定代表人身份证明复印件：如使用第二代身份证应提交正、反面复印件，如法定代表人非中国国籍应提交护照复印件，要求证件有效并与营业执照或事业单位法人证中的法定代表人相符；</w:t>
      </w:r>
    </w:p>
    <w:p>
      <w:pPr>
        <w:widowControl w:val="0"/>
        <w:adjustRightInd/>
        <w:snapToGrid/>
        <w:spacing w:after="0" w:line="360" w:lineRule="auto"/>
        <w:ind w:firstLine="480" w:firstLineChars="200"/>
        <w:jc w:val="both"/>
        <w:rPr>
          <w:rFonts w:asciiTheme="majorEastAsia" w:hAnsiTheme="majorEastAsia" w:eastAsiaTheme="majorEastAsia"/>
          <w:kern w:val="2"/>
          <w:sz w:val="24"/>
          <w:szCs w:val="24"/>
        </w:rPr>
      </w:pPr>
      <w:r>
        <w:rPr>
          <w:rFonts w:hint="eastAsia" w:asciiTheme="majorEastAsia" w:hAnsiTheme="majorEastAsia" w:eastAsiaTheme="majorEastAsia"/>
          <w:kern w:val="2"/>
          <w:sz w:val="24"/>
          <w:szCs w:val="24"/>
        </w:rPr>
        <w:t>（4）投标人直接控股、管理关系信息表，按第</w:t>
      </w:r>
      <w:r>
        <w:rPr>
          <w:rFonts w:asciiTheme="majorEastAsia" w:hAnsiTheme="majorEastAsia" w:eastAsiaTheme="majorEastAsia"/>
          <w:kern w:val="2"/>
          <w:sz w:val="24"/>
          <w:szCs w:val="24"/>
        </w:rPr>
        <w:t>五</w:t>
      </w:r>
      <w:r>
        <w:rPr>
          <w:rFonts w:hint="eastAsia" w:asciiTheme="majorEastAsia" w:hAnsiTheme="majorEastAsia" w:eastAsiaTheme="majorEastAsia"/>
          <w:kern w:val="2"/>
          <w:sz w:val="24"/>
          <w:szCs w:val="24"/>
        </w:rPr>
        <w:t>章“投标文件格式”提供的“投标人直接控股、管理关系信息表（格式）”的要求填写；</w:t>
      </w:r>
    </w:p>
    <w:p>
      <w:pPr>
        <w:pStyle w:val="16"/>
        <w:spacing w:line="360" w:lineRule="auto"/>
        <w:ind w:firstLine="482" w:firstLineChars="200"/>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其中，资格文件组成要求的第（1）～（</w:t>
      </w:r>
      <w:r>
        <w:rPr>
          <w:rFonts w:hint="eastAsia" w:cs="宋体" w:asciiTheme="majorEastAsia" w:hAnsiTheme="majorEastAsia" w:eastAsiaTheme="majorEastAsia"/>
          <w:b/>
          <w:bCs/>
          <w:sz w:val="24"/>
          <w:szCs w:val="24"/>
        </w:rPr>
        <w:t>4</w:t>
      </w:r>
      <w:r>
        <w:rPr>
          <w:rFonts w:cs="宋体" w:asciiTheme="majorEastAsia" w:hAnsiTheme="majorEastAsia" w:eastAsiaTheme="majorEastAsia"/>
          <w:b/>
          <w:bCs/>
          <w:sz w:val="24"/>
          <w:szCs w:val="24"/>
        </w:rPr>
        <w:t>）项必须提交。</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10.1.3 技术文件组成要求，包括：</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（1）投标服务技术资料表：按第五章“投标文件格式”提供的“投标服务技术资料表（格式）”的要求填写；</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（2）其它：针对本项目所投标服务的主要技术指标、参数及性能的详细说明，相关的图纸、图片，产品有效检测和鉴定证明复印件，等等。</w:t>
      </w:r>
    </w:p>
    <w:p>
      <w:pPr>
        <w:pStyle w:val="16"/>
        <w:spacing w:line="360" w:lineRule="auto"/>
        <w:ind w:firstLine="482" w:firstLineChars="200"/>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其中，技术文件组成要求的第（1）项必须提交；第（2）项如有请提交。</w:t>
      </w:r>
    </w:p>
    <w:p>
      <w:pPr>
        <w:spacing w:line="360" w:lineRule="auto"/>
        <w:ind w:firstLine="240" w:firstLineChars="100"/>
        <w:rPr>
          <w:rFonts w:asciiTheme="majorEastAsia" w:hAnsiTheme="majorEastAsia" w:eastAsiaTheme="majorEastAsia"/>
          <w:sz w:val="24"/>
        </w:rPr>
      </w:pPr>
      <w:r>
        <w:rPr>
          <w:rFonts w:hint="eastAsia" w:asciiTheme="majorEastAsia" w:hAnsiTheme="majorEastAsia" w:eastAsiaTheme="majorEastAsia"/>
          <w:sz w:val="24"/>
        </w:rPr>
        <w:t>10.1.4 商务文件组成要求，包括：</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（1）售后服务承诺书：按第五章“投标文件格式”提供的“售后服务承诺书（格式）” 的要求填写；</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（2）商务条款偏离表：按第五章“投标文件格式”提供的“商务条款偏离表（格式）” 的要求填写；</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3）投标文件递交截止之日前半年内投标人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 ；</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4）投标文件递交截止之日前半年内投标人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（5）法定代表人授权委托书：按第五章“投标文件格式”提供的“法定代表人授权委托书（格式）”的要求填写；</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（6）委托代理人身份证明复印件：如使用第二代身份证应提交正、反面复印件，如委托代理人非中国国籍应提交护照复印件，要求证件有效并与法定代表人授权委托书中的委托代理人相符；</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（7）财务会计报表复印件：投标人近三年的经会计师事务所或审计机构审计的财务会计报表，包括资产负债表、现金流量表、利润表、财务情况说明书和审计报告；</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其它：投标人通过国家或国际认证资格证书复印件、银行出具的投标人资信证明或信用等级证明复印件、投标人近三年同类服务的实际业绩证明（附中标通知书复印件或合同复印件）、投标人近三年的质量获奖荣誉证书复印件、投标人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b/>
          <w:sz w:val="24"/>
          <w:szCs w:val="24"/>
        </w:rPr>
        <w:t>商务文件中的第（1）～（4）项必须提交；第（5）、（6）项在委托代理时必须提交；第（7）、（8）项如有请提交。</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10.2 投标人应编制目录，按上述顺序将报价文件、资格文件、商务文件、技术文件</w:t>
      </w:r>
      <w:r>
        <w:rPr>
          <w:rFonts w:hint="eastAsia" w:asciiTheme="majorEastAsia" w:hAnsiTheme="majorEastAsia" w:eastAsiaTheme="majorEastAsia"/>
          <w:b/>
          <w:bCs/>
          <w:sz w:val="24"/>
        </w:rPr>
        <w:t>分别装订成册。特别注意投标报价不得出现在资格文件、技术文件和商务文件中。</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11.  投标报价</w:t>
      </w:r>
    </w:p>
    <w:p>
      <w:pPr>
        <w:pStyle w:val="16"/>
        <w:spacing w:line="360" w:lineRule="auto"/>
        <w:ind w:firstLine="482" w:firstLineChars="200"/>
        <w:rPr>
          <w:rFonts w:cs="宋体" w:asciiTheme="majorEastAsia" w:hAnsiTheme="majorEastAsia" w:eastAsiaTheme="majorEastAsia"/>
          <w:b/>
          <w:sz w:val="24"/>
          <w:szCs w:val="24"/>
        </w:rPr>
      </w:pPr>
      <w:r>
        <w:rPr>
          <w:rFonts w:cs="宋体" w:asciiTheme="majorEastAsia" w:hAnsiTheme="majorEastAsia" w:eastAsiaTheme="majorEastAsia"/>
          <w:b/>
          <w:sz w:val="24"/>
          <w:szCs w:val="24"/>
        </w:rPr>
        <w:t>11.1  投标人应以人民币并按分项报价。</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11.2  投标人可就第二章“服务需求一览表”中的</w:t>
      </w:r>
      <w:r>
        <w:rPr>
          <w:rFonts w:cs="宋体" w:asciiTheme="majorEastAsia" w:hAnsiTheme="majorEastAsia" w:eastAsiaTheme="majorEastAsia"/>
          <w:b/>
          <w:sz w:val="24"/>
          <w:szCs w:val="24"/>
        </w:rPr>
        <w:t>某一个分标内容报出完整且唯一报价，也可就某几个或所有分标内容分别报出完整且唯一报价，附带有条件的报价将不予接受。</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11.3  投标报价为在采购人指定地点提交服务成果所需的全部费用，其组成部分详见第二章“服务需求一览表”。采购人不再向中标供应商支付其投标报价之外的任何费用。</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11.4  本项目的采购代理服务费按物价部门核准的收费标准执行，见投标人须知前附表。</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11.5  不论投标结果如何，投标人均应自行承担与编制和递交投标文件有关的全部费用。</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12.  投标有效期</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12.1  在投标人须知前附表规定的投标有效期内，投标人不得要求撤销或修改其投标文件。</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12.2  在特殊情况下，采购人或采购代理机构可与投标人协商延长投标有效期，这种要求与答复均应使用书面形式。投标人同意延长的，应相应延长其投标有效期，但不得要求或被允许修改或撤销其投标文件；投标人拒绝延长的，其投标在超过原有效期后失效。</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13.  投标保证金</w:t>
      </w:r>
    </w:p>
    <w:p>
      <w:pPr>
        <w:pStyle w:val="16"/>
        <w:spacing w:line="360" w:lineRule="auto"/>
        <w:ind w:firstLine="480" w:firstLineChars="200"/>
        <w:rPr>
          <w:rFonts w:cs="宋体" w:asciiTheme="majorEastAsia" w:hAnsiTheme="majorEastAsia" w:eastAsiaTheme="majorEastAsia"/>
          <w:bCs/>
          <w:sz w:val="24"/>
          <w:szCs w:val="24"/>
        </w:rPr>
      </w:pPr>
      <w:bookmarkStart w:id="32" w:name="_Toc508092932"/>
      <w:bookmarkStart w:id="33" w:name="_Toc213326419"/>
      <w:bookmarkStart w:id="34" w:name="_Toc448343859"/>
      <w:r>
        <w:rPr>
          <w:rFonts w:cs="宋体" w:asciiTheme="majorEastAsia" w:hAnsiTheme="majorEastAsia" w:eastAsiaTheme="majorEastAsia"/>
          <w:bCs/>
          <w:sz w:val="24"/>
          <w:szCs w:val="24"/>
        </w:rPr>
        <w:t>本项目不收取投标保证金。</w:t>
      </w:r>
    </w:p>
    <w:p>
      <w:pPr>
        <w:pStyle w:val="16"/>
        <w:spacing w:line="360" w:lineRule="auto"/>
        <w:jc w:val="center"/>
        <w:outlineLvl w:val="1"/>
        <w:rPr>
          <w:rFonts w:cs="宋体" w:asciiTheme="majorEastAsia" w:hAnsiTheme="majorEastAsia" w:eastAsiaTheme="majorEastAsia"/>
          <w:b/>
          <w:sz w:val="30"/>
          <w:szCs w:val="30"/>
        </w:rPr>
      </w:pPr>
      <w:bookmarkStart w:id="35" w:name="_Toc22758"/>
      <w:r>
        <w:rPr>
          <w:rFonts w:cs="宋体" w:asciiTheme="majorEastAsia" w:hAnsiTheme="majorEastAsia" w:eastAsiaTheme="majorEastAsia"/>
          <w:b/>
          <w:sz w:val="30"/>
          <w:szCs w:val="30"/>
        </w:rPr>
        <w:t>四    投标</w:t>
      </w:r>
      <w:bookmarkEnd w:id="32"/>
      <w:bookmarkEnd w:id="33"/>
      <w:bookmarkEnd w:id="34"/>
      <w:bookmarkEnd w:id="35"/>
    </w:p>
    <w:p>
      <w:pPr>
        <w:pStyle w:val="16"/>
        <w:spacing w:line="360" w:lineRule="auto"/>
        <w:ind w:firstLine="240" w:firstLineChars="10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14.  投标文件的密封</w:t>
      </w:r>
    </w:p>
    <w:p>
      <w:pPr>
        <w:pStyle w:val="16"/>
        <w:spacing w:line="360" w:lineRule="auto"/>
        <w:ind w:firstLine="241" w:firstLineChars="100"/>
        <w:rPr>
          <w:rFonts w:cs="宋体" w:asciiTheme="majorEastAsia" w:hAnsiTheme="majorEastAsia" w:eastAsiaTheme="majorEastAsia"/>
          <w:b/>
          <w:sz w:val="24"/>
          <w:szCs w:val="24"/>
        </w:rPr>
      </w:pPr>
      <w:r>
        <w:rPr>
          <w:rFonts w:cs="宋体" w:asciiTheme="majorEastAsia" w:hAnsiTheme="majorEastAsia" w:eastAsiaTheme="majorEastAsia"/>
          <w:b/>
          <w:sz w:val="24"/>
          <w:szCs w:val="24"/>
        </w:rPr>
        <w:t>14.1  投标人应将所有投标文件密封在一个外层包封中，在外层包封上标明“投标文件”。</w:t>
      </w:r>
    </w:p>
    <w:p>
      <w:pPr>
        <w:pStyle w:val="16"/>
        <w:spacing w:line="360" w:lineRule="auto"/>
        <w:ind w:firstLine="241" w:firstLineChars="100"/>
        <w:rPr>
          <w:rFonts w:cs="宋体" w:asciiTheme="majorEastAsia" w:hAnsiTheme="majorEastAsia" w:eastAsiaTheme="majorEastAsia"/>
          <w:b/>
          <w:sz w:val="24"/>
          <w:szCs w:val="24"/>
        </w:rPr>
      </w:pPr>
      <w:r>
        <w:rPr>
          <w:rFonts w:cs="宋体" w:asciiTheme="majorEastAsia" w:hAnsiTheme="majorEastAsia" w:eastAsiaTheme="majorEastAsia"/>
          <w:b/>
          <w:sz w:val="24"/>
          <w:szCs w:val="24"/>
        </w:rPr>
        <w:t>14.2 外层包封应写明项目名称、项目编号、采购人单位名称、投标人名称，并注明开标时间以前不得开封。</w:t>
      </w:r>
    </w:p>
    <w:p>
      <w:pPr>
        <w:pStyle w:val="16"/>
        <w:spacing w:line="360" w:lineRule="auto"/>
        <w:ind w:firstLine="241" w:firstLineChars="100"/>
        <w:rPr>
          <w:rFonts w:cs="宋体" w:asciiTheme="majorEastAsia" w:hAnsiTheme="majorEastAsia" w:eastAsiaTheme="majorEastAsia"/>
          <w:b/>
          <w:sz w:val="24"/>
          <w:szCs w:val="24"/>
        </w:rPr>
      </w:pPr>
      <w:r>
        <w:rPr>
          <w:rFonts w:cs="宋体" w:asciiTheme="majorEastAsia" w:hAnsiTheme="majorEastAsia" w:eastAsiaTheme="majorEastAsia"/>
          <w:b/>
          <w:sz w:val="24"/>
          <w:szCs w:val="24"/>
        </w:rPr>
        <w:t>14.3 如果外包封没有按照上述规定密封，招标代理单位将不承担投标文件错放或提前开封的责任。由此造成的提前开封的投标文件将予以拒绝，并退还给投标人。</w:t>
      </w:r>
    </w:p>
    <w:p>
      <w:pPr>
        <w:pStyle w:val="16"/>
        <w:spacing w:line="360" w:lineRule="auto"/>
        <w:ind w:firstLine="241" w:firstLineChars="100"/>
        <w:rPr>
          <w:rFonts w:cs="宋体" w:asciiTheme="majorEastAsia" w:hAnsiTheme="majorEastAsia" w:eastAsiaTheme="majorEastAsia"/>
          <w:b/>
          <w:sz w:val="24"/>
          <w:szCs w:val="24"/>
        </w:rPr>
      </w:pPr>
      <w:r>
        <w:rPr>
          <w:rFonts w:cs="宋体" w:asciiTheme="majorEastAsia" w:hAnsiTheme="majorEastAsia" w:eastAsiaTheme="majorEastAsia"/>
          <w:b/>
          <w:sz w:val="24"/>
          <w:szCs w:val="24"/>
        </w:rPr>
        <w:t>14.4 外层包封封口处应加盖密封章或单位公章，若封口处没有加盖密封章或公章或破损严重，招标代理单位将其拒收。</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15.  投标文件的递交</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15.1  投标人投标截止时间：见投标人须知前附表。</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15.2  投标人递交投标文件地点：见投标人须知前附表。</w:t>
      </w:r>
    </w:p>
    <w:p>
      <w:pPr>
        <w:pStyle w:val="16"/>
        <w:spacing w:line="360" w:lineRule="auto"/>
        <w:jc w:val="center"/>
        <w:rPr>
          <w:rFonts w:cs="宋体" w:asciiTheme="majorEastAsia" w:hAnsiTheme="majorEastAsia" w:eastAsiaTheme="majorEastAsia"/>
          <w:sz w:val="24"/>
          <w:szCs w:val="24"/>
        </w:rPr>
      </w:pPr>
      <w:bookmarkStart w:id="36" w:name="_Toc508092933"/>
    </w:p>
    <w:p>
      <w:pPr>
        <w:pStyle w:val="16"/>
        <w:spacing w:line="360" w:lineRule="auto"/>
        <w:jc w:val="center"/>
        <w:outlineLvl w:val="1"/>
        <w:rPr>
          <w:rFonts w:cs="宋体" w:asciiTheme="majorEastAsia" w:hAnsiTheme="majorEastAsia" w:eastAsiaTheme="majorEastAsia"/>
          <w:b/>
          <w:sz w:val="30"/>
          <w:szCs w:val="30"/>
        </w:rPr>
      </w:pPr>
      <w:bookmarkStart w:id="37" w:name="_Toc22331"/>
      <w:r>
        <w:rPr>
          <w:rFonts w:cs="宋体" w:asciiTheme="majorEastAsia" w:hAnsiTheme="majorEastAsia" w:eastAsiaTheme="majorEastAsia"/>
          <w:b/>
          <w:sz w:val="30"/>
          <w:szCs w:val="30"/>
        </w:rPr>
        <w:t>五  开标、资格审查与评标</w:t>
      </w:r>
      <w:bookmarkEnd w:id="36"/>
      <w:bookmarkEnd w:id="37"/>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16.  开标</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16.1  采购代理机构将在本章第15.1项规定的投标截止时间（即开标时间）和投标人须知前附表规定的地点公开开标，</w:t>
      </w:r>
      <w:r>
        <w:rPr>
          <w:rFonts w:cs="宋体" w:asciiTheme="majorEastAsia" w:hAnsiTheme="majorEastAsia" w:eastAsiaTheme="majorEastAsia"/>
          <w:sz w:val="24"/>
        </w:rPr>
        <w:t>投标人的法定代表人或委托代理人开标必须持证件（法定代表人凭营业执照复印件、身份证原件及复印件）或（委托代理人凭法人授权委托书原件、营业执照复印件、身份证原件及复印件）应准时参加并签到。</w:t>
      </w:r>
      <w:r>
        <w:rPr>
          <w:rFonts w:cs="宋体" w:asciiTheme="majorEastAsia" w:hAnsiTheme="majorEastAsia" w:eastAsiaTheme="majorEastAsia"/>
          <w:sz w:val="24"/>
          <w:szCs w:val="24"/>
        </w:rPr>
        <w:t>投标人的法定代表人或其委托代理人应准时参加并签到。如未按时签到，由此产生的后果由投标人自行负责。</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16.1.1 截标后由采购人或采购代理机构对投标人进行信用查询。</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查询渠道：“信用中国”网站（www.creditchina.gov.cn）、中国政府采购网（www.ccgp.gov.cn） </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查询截止时点：投标截止时间   </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查询记录和证据留存方式：在查询网站中直接打印查询记录，打印材料作为评审资料保存。</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16.2  开标程序：</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（1）开标会由采购代理机构主持，主持人宣布开标会议开始；</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（2）公布在投标截止时间前递交投标文件的投标人名称，并点名确认投标人是否派人到场；</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（3）宣布开标人、唱标人、记录人、监标人（由第三方监督单位担任）等有关人员姓名；</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（4）投标人代表按本章第14.1项的规定交叉检查投标文件的密封情况，并签字确认；</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5）按各投标人递交投标文件时间的先后顺序当众拆封投标文件，由唱标人宣读投标人名称、分标名称、投标文件正副本数量、投标报价、提交服务成果时间等以及采购代理机构认为有必要宣读的其他内容，记录人负责做开标记录；</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（6）相关人员在开标记录上签字确认；</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（7）宣布评标期间的有关事项；</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（8）开标结束。</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16.3资格审查</w:t>
      </w:r>
    </w:p>
    <w:p>
      <w:pPr>
        <w:pStyle w:val="16"/>
        <w:spacing w:line="360" w:lineRule="auto"/>
        <w:ind w:firstLine="360"/>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采购人依据法律法规和招标文件的规定，对投标文件中的资格文件进行审查，以确定投标供应商是否具备投标资格。合格投标人不足3家的，不得评标。</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17.  评标</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17.2  评标原则：评标活动遵循公平、公正、科学和择优的原则。</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17.4  </w:t>
      </w:r>
      <w:r>
        <w:rPr>
          <w:rFonts w:cs="宋体" w:asciiTheme="majorEastAsia" w:hAnsiTheme="majorEastAsia" w:eastAsiaTheme="majorEastAsia"/>
          <w:bCs/>
          <w:sz w:val="24"/>
          <w:szCs w:val="24"/>
        </w:rPr>
        <w:t>评标程序：</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bCs/>
          <w:sz w:val="24"/>
          <w:szCs w:val="24"/>
        </w:rPr>
        <w:t>17.4.1  采购代理机构项目负责人宣读评标现场纪律要求，集中管理通讯工具，询问在场人员是否申请回避；</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bCs/>
          <w:sz w:val="24"/>
          <w:szCs w:val="24"/>
        </w:rPr>
        <w:t>17.4.2  采购代理机构项目负责人介绍项目概况及评标委员会组成情况（但不得发表影响评审的倾向性、歧视性言论），推选评标组长（原则上采购人不得担任评标组长）；</w:t>
      </w:r>
    </w:p>
    <w:p>
      <w:pPr>
        <w:spacing w:line="360" w:lineRule="auto"/>
        <w:ind w:firstLine="414"/>
        <w:rPr>
          <w:rFonts w:asciiTheme="majorEastAsia" w:hAnsiTheme="majorEastAsia" w:eastAsiaTheme="majorEastAsia"/>
          <w:sz w:val="24"/>
        </w:rPr>
      </w:pPr>
      <w:r>
        <w:rPr>
          <w:rFonts w:hint="eastAsia" w:asciiTheme="majorEastAsia" w:hAnsiTheme="majorEastAsia" w:eastAsiaTheme="majorEastAsia"/>
          <w:sz w:val="24"/>
        </w:rPr>
        <w:t>17.4.3.1投标文件初审。符合性检查：依据招标文件的规定，从投标文件的有效性、完整性和对招标文件的响应程度进行审查，以确定是否对招标文件的实质性要求和条件作出响应。</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(1)有下列情形之一的视为投标人相互串通投标，投标文件将被视为无效。</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①不同投标人的投标文件由同一单位或者个人编制；</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②不同投标人委托同一单位或者个人办理投标事宜;</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③不同的投标人的投标文件载明的项目管理员为同一个人;</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④不同投标人的投标文件异常一致或投标报价呈规律性差异;</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⑤不同投标人的投标文件相互混装;</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（2）关联供应商不得参加同一合同项下政府采购活动，否则投标文件将被视为无效</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①单位负责人为同一人或者存在直接控股、管理关系的不同的供应商，不得参加同一合同项下的政府采购活动;</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②生产厂商授权给供应商后自己不得参加同一合同项下的政府采购活动；生产厂商对同一品牌的货物，仅能委托一个代理商参加投标。</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6"/>
        <w:spacing w:line="360" w:lineRule="auto"/>
        <w:ind w:firstLine="720" w:firstLineChars="300"/>
        <w:rPr>
          <w:rFonts w:cs="宋体" w:asciiTheme="majorEastAsia" w:hAnsiTheme="majorEastAsia" w:eastAsiaTheme="majorEastAsia"/>
          <w:sz w:val="24"/>
          <w:szCs w:val="24"/>
        </w:rPr>
      </w:pPr>
      <w:r>
        <w:rPr>
          <w:rFonts w:cs="宋体" w:asciiTheme="majorEastAsia" w:hAnsiTheme="majorEastAsia" w:eastAsiaTheme="majorEastAsia"/>
          <w:sz w:val="24"/>
          <w:szCs w:val="24"/>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6"/>
        <w:spacing w:line="360" w:lineRule="auto"/>
        <w:ind w:firstLine="600" w:firstLineChars="250"/>
        <w:rPr>
          <w:rFonts w:cs="宋体" w:asciiTheme="majorEastAsia" w:hAnsiTheme="majorEastAsia" w:eastAsiaTheme="majorEastAsia"/>
          <w:sz w:val="24"/>
          <w:szCs w:val="24"/>
        </w:rPr>
      </w:pPr>
      <w:r>
        <w:rPr>
          <w:rFonts w:cs="宋体" w:asciiTheme="majorEastAsia" w:hAnsiTheme="majorEastAsia" w:eastAsiaTheme="majorEastAsia"/>
          <w:sz w:val="24"/>
          <w:szCs w:val="24"/>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17.4.3.5编写评标报告，并确定中标供应商名单。</w:t>
      </w:r>
    </w:p>
    <w:p>
      <w:pPr>
        <w:pStyle w:val="16"/>
        <w:spacing w:line="360" w:lineRule="auto"/>
        <w:ind w:firstLine="720" w:firstLineChars="300"/>
        <w:rPr>
          <w:rFonts w:cs="宋体" w:asciiTheme="majorEastAsia" w:hAnsiTheme="majorEastAsia" w:eastAsiaTheme="majorEastAsia"/>
          <w:bCs/>
          <w:sz w:val="24"/>
          <w:szCs w:val="24"/>
        </w:rPr>
      </w:pPr>
      <w:r>
        <w:rPr>
          <w:rFonts w:cs="宋体" w:asciiTheme="majorEastAsia" w:hAnsiTheme="majorEastAsia" w:eastAsiaTheme="majorEastAsia"/>
          <w:sz w:val="24"/>
          <w:szCs w:val="24"/>
        </w:rPr>
        <w:t>17.4.4  采购代理机构对评标过程和评分、评标结论进行核对和复核，如有错漏，请当事评委进行校正，按校正后的结果确定中标供应商。</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17.5  在确定中标供应商前，采购人或采购代理机构不得与投标供应商就投标价格、投标方案等实质性内容进行谈判。</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18.  投标文件的修正</w:t>
      </w:r>
    </w:p>
    <w:p>
      <w:pPr>
        <w:pStyle w:val="16"/>
        <w:spacing w:line="360" w:lineRule="auto"/>
        <w:ind w:firstLine="410" w:firstLineChars="171"/>
        <w:rPr>
          <w:rFonts w:cs="宋体" w:asciiTheme="majorEastAsia" w:hAnsiTheme="majorEastAsia" w:eastAsiaTheme="majorEastAsia"/>
          <w:sz w:val="24"/>
          <w:szCs w:val="24"/>
        </w:rPr>
      </w:pPr>
      <w:r>
        <w:rPr>
          <w:rFonts w:cs="宋体" w:asciiTheme="majorEastAsia" w:hAnsiTheme="majorEastAsia" w:eastAsiaTheme="majorEastAsia"/>
          <w:sz w:val="24"/>
          <w:szCs w:val="24"/>
        </w:rPr>
        <w:t>18.1  如果出现计算或表达上的错误，修正的原则如下：</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（1）投标文件中开标一览表（报价表）内容与投标文件中相应内容不一致的，以开标一览表（报价表）为准；</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（2）大写金额和小写金额不一致的，以大写金额为准；</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（3）单价金额小数点或者百分比有明显错位的，以开标一览表的总价为准，并修改单价；</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（4）总价金额与按单价汇总金额不一致的，以单价金额计算结果为准。</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18.2同时出现两种以上不一致的，按照本条款规定的顺序修正。修正后的报价按照本章17.4.3.2的规定经投标人确认后产生约束力，投标人不确认的，其投标无效。</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19.  拒绝接收</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19.1 投标人未在本章第15.1项规定的时间之前将投标文件送达至本章第15.2项指定地点的，采购代理机构应当拒绝接收该投标人的投标文件。</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20.  无效投标</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★20.1  属下列情形之一的，投标人的投标无效：</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（1）投标人或投标文件不符合本章第3项规定的；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（2）投标文件未按本章第8.8项的规定标识或未按规定的正、副本数量递交的； </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（3）投标文件未按本章第10.1项的规定编写和提交的（包括缺少应提交的文件或格式不符合第五章“投标文件格式”的要求）；</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（4）投标文件不符合本章第10.2项规定的；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（5）投标人报价不符合本章第11项规定或超过采购预算的或超过分项最高限价的或评标委员会认定低于成本报价的；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（6）投标文件不符合本章第14.1项规定的；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（7）投标人出现本章第17.4.3.1项所述的投标文件将被视为无效的情形的；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（8）投标人出现本章第18.2项所述情形的；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（9）投标文件未对招标文件提出的要求和条件作出实质性响应的；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（10）投标文件附有采购需求以外的条件使评标委员会认为不能接受的；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（11）投标人在投标过程中提供虚假材料的；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（12）投标文件含有违反国家法律、法规的内容。</w:t>
      </w:r>
    </w:p>
    <w:p>
      <w:pPr>
        <w:pStyle w:val="16"/>
        <w:spacing w:line="360" w:lineRule="auto"/>
        <w:rPr>
          <w:rFonts w:cs="宋体" w:asciiTheme="majorEastAsia" w:hAnsiTheme="majorEastAsia" w:eastAsiaTheme="majorEastAsia"/>
          <w:b/>
          <w:bCs/>
          <w:sz w:val="24"/>
          <w:szCs w:val="24"/>
        </w:rPr>
      </w:pPr>
      <w:r>
        <w:rPr>
          <w:rFonts w:hint="eastAsia" w:asciiTheme="minorEastAsia" w:hAnsiTheme="minorEastAsia" w:eastAsiaTheme="minorEastAsia" w:cstheme="minorEastAsia"/>
          <w:color w:val="auto"/>
          <w:sz w:val="24"/>
          <w:szCs w:val="24"/>
        </w:rPr>
        <w:t>★</w:t>
      </w:r>
      <w:r>
        <w:rPr>
          <w:rFonts w:cs="宋体" w:asciiTheme="majorEastAsia" w:hAnsiTheme="majorEastAsia" w:eastAsiaTheme="majorEastAsia"/>
          <w:b/>
          <w:bCs/>
          <w:sz w:val="24"/>
          <w:szCs w:val="24"/>
        </w:rPr>
        <w:t>21.  废标</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21.1  在招标过程中，出现下列情形之一的，予以废标：</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（1）符合专业条件的供应商或者对招标文件作实质响应的供应商不足三家的；</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（2）投标人的报价均超过了采购预算，采购人不能支付的；</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（3）因重大变故，采购任务取消的。</w:t>
      </w:r>
    </w:p>
    <w:p>
      <w:pPr>
        <w:pStyle w:val="16"/>
        <w:spacing w:line="360" w:lineRule="auto"/>
        <w:ind w:firstLine="480" w:firstLineChars="200"/>
        <w:jc w:val="left"/>
        <w:rPr>
          <w:rFonts w:cs="宋体" w:asciiTheme="majorEastAsia" w:hAnsiTheme="majorEastAsia" w:eastAsiaTheme="majorEastAsia"/>
          <w:b/>
          <w:bCs/>
        </w:rPr>
      </w:pPr>
      <w:r>
        <w:rPr>
          <w:rFonts w:cs="宋体" w:asciiTheme="majorEastAsia" w:hAnsiTheme="majorEastAsia" w:eastAsiaTheme="majorEastAsia"/>
          <w:sz w:val="24"/>
          <w:szCs w:val="24"/>
        </w:rPr>
        <w:t>21.2  废标后，采购代理机构将在本章第2.1项规定的政府采购信息发布媒体上公告废标理由，不再另行通知。</w:t>
      </w:r>
    </w:p>
    <w:p>
      <w:pPr>
        <w:pStyle w:val="16"/>
        <w:spacing w:line="360" w:lineRule="auto"/>
        <w:jc w:val="center"/>
        <w:outlineLvl w:val="1"/>
        <w:rPr>
          <w:rFonts w:cs="宋体" w:asciiTheme="majorEastAsia" w:hAnsiTheme="majorEastAsia" w:eastAsiaTheme="majorEastAsia"/>
          <w:b/>
          <w:sz w:val="30"/>
          <w:szCs w:val="30"/>
        </w:rPr>
      </w:pPr>
      <w:bookmarkStart w:id="38" w:name="_Toc448343861"/>
      <w:bookmarkStart w:id="39" w:name="_Toc508092934"/>
      <w:bookmarkStart w:id="40" w:name="_Toc213326421"/>
      <w:bookmarkStart w:id="41" w:name="_Toc5023"/>
      <w:r>
        <w:rPr>
          <w:rFonts w:cs="宋体" w:asciiTheme="majorEastAsia" w:hAnsiTheme="majorEastAsia" w:eastAsiaTheme="majorEastAsia"/>
          <w:b/>
          <w:sz w:val="30"/>
          <w:szCs w:val="30"/>
        </w:rPr>
        <w:t>六    合同授予</w:t>
      </w:r>
      <w:bookmarkEnd w:id="38"/>
      <w:bookmarkEnd w:id="39"/>
      <w:bookmarkEnd w:id="40"/>
      <w:bookmarkEnd w:id="41"/>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22.  中标供应商的确定</w:t>
      </w:r>
    </w:p>
    <w:p>
      <w:pPr>
        <w:spacing w:line="360" w:lineRule="auto"/>
        <w:ind w:firstLine="480" w:firstLineChars="200"/>
        <w:rPr>
          <w:rFonts w:asciiTheme="majorEastAsia" w:hAnsiTheme="majorEastAsia" w:eastAsiaTheme="majorEastAsia"/>
        </w:rPr>
      </w:pPr>
      <w:r>
        <w:rPr>
          <w:rFonts w:hint="eastAsia" w:asciiTheme="majorEastAsia" w:hAnsiTheme="majorEastAsia" w:eastAsiaTheme="majorEastAsia"/>
          <w:sz w:val="24"/>
        </w:rPr>
        <w:t>22.1  评标委员会按第三章“评标方法”的规定排列中标候选供应商顺序，并依照次序确定中标供应商。</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23.  中标公告及中标通知书</w:t>
      </w:r>
    </w:p>
    <w:p>
      <w:pPr>
        <w:pStyle w:val="16"/>
        <w:spacing w:line="360" w:lineRule="auto"/>
        <w:ind w:firstLine="480" w:firstLineChars="200"/>
        <w:rPr>
          <w:rFonts w:cs="宋体" w:asciiTheme="majorEastAsia" w:hAnsiTheme="majorEastAsia" w:eastAsiaTheme="majorEastAsia"/>
          <w:sz w:val="24"/>
        </w:rPr>
      </w:pPr>
      <w:r>
        <w:rPr>
          <w:rFonts w:cs="宋体" w:asciiTheme="majorEastAsia" w:hAnsiTheme="majorEastAsia" w:eastAsiaTheme="majorEastAsia"/>
          <w:sz w:val="24"/>
        </w:rPr>
        <w:t>23.1  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23.2  中标通知书对采购人和中标供应商具有同等法律效力。中标通知书发出后，采购人改变中标结果，或者中标供应商放弃中标，应当承担相应的法律责任。</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24.  投标文件的退回</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24.1  采购人及采购代理机构无义务向未中标供应商解释其未中标原因和退回投标文件。</w:t>
      </w:r>
    </w:p>
    <w:p>
      <w:pPr>
        <w:pStyle w:val="16"/>
        <w:tabs>
          <w:tab w:val="left" w:pos="630"/>
        </w:tabs>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25.  签订合同</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25.1  采购人和中标供应商应当在第二章“服务需求一览表”中商务条款要求载明的合同签订期内，根据招标文件、中标供应商的投标文件及有关澄清承诺书的要求按第六章“合同条款及格式”订立书面合同。联合体投标的，联合体各方应当共同与采购人签订采购合同，就采购合同约定的事项对采购人承担连带责任。</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25.3 如采购人无正当理由拒签合同的，采购人给中标供应商造成损失的，中标供应商可追究采购人承担相应的法律责任。</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25.4  采购人在签订合同之前有权要求中标供应商提供本项目必需的相关资料原件进行核查，中标供应商不得拒绝。如中标供应商拒绝提供，则自行承担由此产生的后果。</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25.5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25.6　采购人或中标供应商不得单方面向合同另一方提出任何招标文件没有约定的条件或不合理的要求，作为签订合同的条件，也不得协商另行订立背离招标文件和合同实质性内容的协议。</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25.7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25.8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25.9　采购人或中标供应商在合同履行过程中存在违反政府采购合同行为的，权益受损当事人应当将有关违约的情况以及拟采取的措施，及时书面报告采购代理机构。</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26.  履约保证金及质量保证金</w:t>
      </w:r>
    </w:p>
    <w:p>
      <w:pPr>
        <w:pStyle w:val="16"/>
        <w:spacing w:line="360" w:lineRule="auto"/>
        <w:ind w:firstLine="420"/>
        <w:rPr>
          <w:rFonts w:cs="宋体" w:asciiTheme="majorEastAsia" w:hAnsiTheme="majorEastAsia" w:eastAsiaTheme="majorEastAsia"/>
        </w:rPr>
      </w:pPr>
      <w:r>
        <w:rPr>
          <w:rFonts w:cs="宋体" w:asciiTheme="majorEastAsia" w:hAnsiTheme="majorEastAsia" w:eastAsiaTheme="majorEastAsia"/>
          <w:sz w:val="24"/>
          <w:szCs w:val="24"/>
        </w:rPr>
        <w:t>本项目不收取履约保证金及质量保证金。</w:t>
      </w:r>
    </w:p>
    <w:p>
      <w:pPr>
        <w:pStyle w:val="16"/>
        <w:spacing w:line="360" w:lineRule="auto"/>
        <w:jc w:val="center"/>
        <w:outlineLvl w:val="1"/>
        <w:rPr>
          <w:rFonts w:cs="宋体" w:asciiTheme="majorEastAsia" w:hAnsiTheme="majorEastAsia" w:eastAsiaTheme="majorEastAsia"/>
          <w:b/>
          <w:sz w:val="30"/>
          <w:szCs w:val="30"/>
        </w:rPr>
      </w:pPr>
      <w:bookmarkStart w:id="42" w:name="_Toc213326422"/>
      <w:bookmarkStart w:id="43" w:name="_Toc508092935"/>
      <w:bookmarkStart w:id="44" w:name="_Toc25150"/>
      <w:bookmarkStart w:id="45" w:name="_Toc448343862"/>
      <w:r>
        <w:rPr>
          <w:rFonts w:cs="宋体" w:asciiTheme="majorEastAsia" w:hAnsiTheme="majorEastAsia" w:eastAsiaTheme="majorEastAsia"/>
          <w:b/>
          <w:sz w:val="30"/>
          <w:szCs w:val="30"/>
        </w:rPr>
        <w:t>七    其他事项</w:t>
      </w:r>
      <w:bookmarkEnd w:id="42"/>
      <w:bookmarkEnd w:id="43"/>
      <w:bookmarkEnd w:id="44"/>
      <w:bookmarkEnd w:id="45"/>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27.  解释权</w:t>
      </w:r>
    </w:p>
    <w:p>
      <w:pPr>
        <w:spacing w:line="360" w:lineRule="auto"/>
        <w:ind w:firstLine="360"/>
        <w:rPr>
          <w:rFonts w:asciiTheme="majorEastAsia" w:hAnsiTheme="majorEastAsia" w:eastAsiaTheme="majorEastAsia"/>
          <w:sz w:val="24"/>
        </w:rPr>
      </w:pPr>
      <w:r>
        <w:rPr>
          <w:rFonts w:hint="eastAsia" w:asciiTheme="majorEastAsia" w:hAnsiTheme="majorEastAsia" w:eastAsiaTheme="majorEastAsia"/>
          <w:sz w:val="24"/>
        </w:rPr>
        <w:t>27.1  本招标文件根据《中华人民共和国政府采购法》、《政府采购货物和服务招标投标管理办法》及相关法律法规编制，解释权属采购代理机构。</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28.   其他</w:t>
      </w:r>
    </w:p>
    <w:p>
      <w:pPr>
        <w:pStyle w:val="16"/>
        <w:spacing w:line="360" w:lineRule="auto"/>
        <w:ind w:firstLine="720" w:firstLineChars="30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只要投标人参与投标并递交投标文件即视为已经理解并毫无保留地同意了本招标文件的所有条文。</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29.   投标文件的退回</w:t>
      </w:r>
    </w:p>
    <w:p>
      <w:pPr>
        <w:pStyle w:val="16"/>
        <w:spacing w:line="360" w:lineRule="auto"/>
        <w:ind w:firstLine="600" w:firstLineChars="25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 所有投标文件均不予退回</w:t>
      </w:r>
    </w:p>
    <w:p>
      <w:pPr>
        <w:widowControl w:val="0"/>
        <w:numPr>
          <w:ilvl w:val="0"/>
          <w:numId w:val="4"/>
        </w:numPr>
        <w:adjustRightInd/>
        <w:snapToGrid/>
        <w:spacing w:after="0" w:line="360" w:lineRule="auto"/>
        <w:rPr>
          <w:rFonts w:asciiTheme="majorEastAsia" w:hAnsiTheme="majorEastAsia" w:eastAsiaTheme="majorEastAsia"/>
          <w:sz w:val="24"/>
        </w:rPr>
      </w:pPr>
      <w:r>
        <w:rPr>
          <w:rFonts w:hint="eastAsia" w:asciiTheme="majorEastAsia" w:hAnsiTheme="majorEastAsia" w:eastAsiaTheme="majorEastAsia"/>
          <w:sz w:val="24"/>
        </w:rPr>
        <w:t xml:space="preserve"> 需要补充的其他内容</w:t>
      </w:r>
    </w:p>
    <w:p>
      <w:pPr>
        <w:pStyle w:val="16"/>
        <w:spacing w:line="360" w:lineRule="auto"/>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 xml:space="preserve">    30.1  需要补充的其他内容：见投标人须知前附表。</w:t>
      </w:r>
    </w:p>
    <w:p>
      <w:pPr>
        <w:spacing w:line="360" w:lineRule="auto"/>
        <w:rPr>
          <w:rFonts w:asciiTheme="majorEastAsia" w:hAnsiTheme="majorEastAsia" w:eastAsiaTheme="majorEastAsia"/>
          <w:b/>
          <w:sz w:val="36"/>
          <w:szCs w:val="20"/>
        </w:rPr>
      </w:pPr>
      <w:bookmarkStart w:id="46" w:name="_Toc508092936"/>
      <w:bookmarkStart w:id="47" w:name="_Toc213326423"/>
      <w:r>
        <w:rPr>
          <w:rFonts w:asciiTheme="majorEastAsia" w:hAnsiTheme="majorEastAsia" w:eastAsiaTheme="majorEastAsia"/>
          <w:b/>
          <w:sz w:val="36"/>
        </w:rPr>
        <w:br w:type="page"/>
      </w:r>
    </w:p>
    <w:p>
      <w:pPr>
        <w:pStyle w:val="16"/>
        <w:jc w:val="center"/>
        <w:outlineLvl w:val="0"/>
        <w:rPr>
          <w:rFonts w:cs="宋体" w:asciiTheme="majorEastAsia" w:hAnsiTheme="majorEastAsia" w:eastAsiaTheme="majorEastAsia"/>
        </w:rPr>
      </w:pPr>
      <w:permStart w:id="5" w:edGrp="everyone"/>
      <w:permEnd w:id="5"/>
      <w:bookmarkStart w:id="48" w:name="_Toc11569"/>
      <w:r>
        <w:rPr>
          <w:rFonts w:cs="宋体" w:asciiTheme="majorEastAsia" w:hAnsiTheme="majorEastAsia" w:eastAsiaTheme="majorEastAsia"/>
          <w:b/>
          <w:sz w:val="36"/>
        </w:rPr>
        <w:t>第五章  投标文件格式</w:t>
      </w:r>
      <w:bookmarkEnd w:id="46"/>
      <w:bookmarkEnd w:id="47"/>
      <w:bookmarkEnd w:id="48"/>
    </w:p>
    <w:p>
      <w:pPr>
        <w:pStyle w:val="16"/>
        <w:jc w:val="left"/>
        <w:rPr>
          <w:rFonts w:cs="宋体" w:asciiTheme="majorEastAsia" w:hAnsiTheme="majorEastAsia" w:eastAsiaTheme="majorEastAsia"/>
          <w:b/>
        </w:rPr>
      </w:pPr>
      <w:bookmarkStart w:id="49" w:name="_Toc2682"/>
      <w:bookmarkStart w:id="50" w:name="_Toc31888"/>
      <w:bookmarkStart w:id="51" w:name="_Toc508092937"/>
      <w:r>
        <w:rPr>
          <w:rFonts w:cs="宋体" w:asciiTheme="majorEastAsia" w:hAnsiTheme="majorEastAsia" w:eastAsiaTheme="majorEastAsia"/>
          <w:b/>
        </w:rPr>
        <w:t>格式1：</w:t>
      </w:r>
      <w:bookmarkEnd w:id="49"/>
      <w:bookmarkEnd w:id="50"/>
      <w:bookmarkEnd w:id="51"/>
      <w:r>
        <w:rPr>
          <w:rFonts w:cs="宋体" w:asciiTheme="majorEastAsia" w:hAnsiTheme="majorEastAsia" w:eastAsiaTheme="majorEastAsia"/>
          <w:b/>
        </w:rPr>
        <w:t xml:space="preserve">                           </w:t>
      </w:r>
    </w:p>
    <w:p>
      <w:pPr>
        <w:pStyle w:val="16"/>
        <w:spacing w:line="500" w:lineRule="exact"/>
        <w:jc w:val="center"/>
        <w:rPr>
          <w:rFonts w:cs="宋体" w:asciiTheme="majorEastAsia" w:hAnsiTheme="majorEastAsia" w:eastAsiaTheme="majorEastAsia"/>
          <w:b/>
          <w:bCs/>
          <w:sz w:val="30"/>
          <w:szCs w:val="30"/>
        </w:rPr>
      </w:pPr>
      <w:r>
        <w:rPr>
          <w:rFonts w:cs="宋体" w:asciiTheme="majorEastAsia" w:hAnsiTheme="majorEastAsia" w:eastAsiaTheme="majorEastAsia"/>
          <w:b/>
          <w:bCs/>
          <w:sz w:val="30"/>
          <w:szCs w:val="30"/>
        </w:rPr>
        <w:t>投标函（格式）</w:t>
      </w:r>
    </w:p>
    <w:p>
      <w:pPr>
        <w:pStyle w:val="16"/>
        <w:spacing w:line="440" w:lineRule="exact"/>
        <w:ind w:firstLine="435"/>
        <w:rPr>
          <w:rFonts w:cs="宋体" w:asciiTheme="majorEastAsia" w:hAnsiTheme="majorEastAsia" w:eastAsiaTheme="majorEastAsia"/>
          <w:sz w:val="24"/>
          <w:szCs w:val="24"/>
        </w:rPr>
      </w:pPr>
      <w:r>
        <w:rPr>
          <w:rFonts w:cs="宋体" w:asciiTheme="majorEastAsia" w:hAnsiTheme="majorEastAsia" w:eastAsiaTheme="majorEastAsia"/>
          <w:sz w:val="24"/>
          <w:szCs w:val="24"/>
        </w:rPr>
        <w:t>致：（采购代理机构名称）</w:t>
      </w:r>
    </w:p>
    <w:p>
      <w:pPr>
        <w:pStyle w:val="16"/>
        <w:spacing w:line="440" w:lineRule="exact"/>
        <w:ind w:firstLine="435"/>
        <w:rPr>
          <w:rFonts w:cs="宋体" w:asciiTheme="majorEastAsia" w:hAnsiTheme="majorEastAsia" w:eastAsiaTheme="majorEastAsia"/>
          <w:sz w:val="24"/>
          <w:szCs w:val="24"/>
        </w:rPr>
      </w:pP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我方已仔细阅读了贵方组织的</w:t>
      </w:r>
      <w:r>
        <w:rPr>
          <w:rFonts w:cs="宋体" w:asciiTheme="majorEastAsia" w:hAnsiTheme="majorEastAsia" w:eastAsiaTheme="majorEastAsia"/>
          <w:sz w:val="24"/>
          <w:szCs w:val="24"/>
          <w:u w:val="single"/>
        </w:rPr>
        <w:t xml:space="preserve">        （项目名称）       </w:t>
      </w:r>
      <w:r>
        <w:rPr>
          <w:rFonts w:cs="宋体" w:asciiTheme="majorEastAsia" w:hAnsiTheme="majorEastAsia" w:eastAsiaTheme="majorEastAsia"/>
          <w:sz w:val="24"/>
          <w:szCs w:val="24"/>
        </w:rPr>
        <w:t>项目（项目编号：</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 xml:space="preserve">）的招标文件的全部内容，现正式递交下述文件参加贵方组织的本次政府采购活动： </w:t>
      </w:r>
    </w:p>
    <w:p>
      <w:pPr>
        <w:pStyle w:val="16"/>
        <w:numPr>
          <w:ilvl w:val="0"/>
          <w:numId w:val="5"/>
        </w:numPr>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报价文件正本一份，副本</w:t>
      </w:r>
      <w:r>
        <w:rPr>
          <w:rFonts w:cs="宋体" w:asciiTheme="majorEastAsia" w:hAnsiTheme="majorEastAsia" w:eastAsiaTheme="majorEastAsia"/>
          <w:sz w:val="24"/>
          <w:szCs w:val="24"/>
          <w:u w:val="single"/>
        </w:rPr>
        <w:t xml:space="preserve"> 四 </w:t>
      </w:r>
      <w:r>
        <w:rPr>
          <w:rFonts w:cs="宋体" w:asciiTheme="majorEastAsia" w:hAnsiTheme="majorEastAsia" w:eastAsiaTheme="majorEastAsia"/>
          <w:sz w:val="24"/>
          <w:szCs w:val="24"/>
        </w:rPr>
        <w:t>份（包含按投标人须知第10.1.1项要求提交的全部文件）；</w:t>
      </w:r>
    </w:p>
    <w:p>
      <w:pPr>
        <w:pStyle w:val="16"/>
        <w:numPr>
          <w:ilvl w:val="0"/>
          <w:numId w:val="5"/>
        </w:numPr>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资格文件正本一份，副本</w:t>
      </w:r>
      <w:r>
        <w:rPr>
          <w:rFonts w:cs="宋体" w:asciiTheme="majorEastAsia" w:hAnsiTheme="majorEastAsia" w:eastAsiaTheme="majorEastAsia"/>
          <w:sz w:val="24"/>
          <w:szCs w:val="24"/>
          <w:u w:val="single"/>
        </w:rPr>
        <w:t xml:space="preserve"> 四 </w:t>
      </w:r>
      <w:r>
        <w:rPr>
          <w:rFonts w:cs="宋体" w:asciiTheme="majorEastAsia" w:hAnsiTheme="majorEastAsia" w:eastAsiaTheme="majorEastAsia"/>
          <w:sz w:val="24"/>
          <w:szCs w:val="24"/>
        </w:rPr>
        <w:t>份（包含按投标人须知第10.1.2项要求提交的全部文件）；</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二、技术文件正本一份，副本</w:t>
      </w:r>
      <w:r>
        <w:rPr>
          <w:rFonts w:cs="宋体" w:asciiTheme="majorEastAsia" w:hAnsiTheme="majorEastAsia" w:eastAsiaTheme="majorEastAsia"/>
          <w:sz w:val="24"/>
          <w:szCs w:val="24"/>
          <w:u w:val="single"/>
        </w:rPr>
        <w:t xml:space="preserve"> 四 </w:t>
      </w:r>
      <w:r>
        <w:rPr>
          <w:rFonts w:cs="宋体" w:asciiTheme="majorEastAsia" w:hAnsiTheme="majorEastAsia" w:eastAsiaTheme="majorEastAsia"/>
          <w:sz w:val="24"/>
          <w:szCs w:val="24"/>
        </w:rPr>
        <w:t>份（包含按投标人须知第10.1.3项要求提交的全部文件）；</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三、商务文件正本一份，副本</w:t>
      </w:r>
      <w:r>
        <w:rPr>
          <w:rFonts w:cs="宋体" w:asciiTheme="majorEastAsia" w:hAnsiTheme="majorEastAsia" w:eastAsiaTheme="majorEastAsia"/>
          <w:sz w:val="24"/>
          <w:szCs w:val="24"/>
          <w:u w:val="single"/>
        </w:rPr>
        <w:t xml:space="preserve"> 四 </w:t>
      </w:r>
      <w:r>
        <w:rPr>
          <w:rFonts w:cs="宋体" w:asciiTheme="majorEastAsia" w:hAnsiTheme="majorEastAsia" w:eastAsiaTheme="majorEastAsia"/>
          <w:sz w:val="24"/>
          <w:szCs w:val="24"/>
        </w:rPr>
        <w:t>份（包含按投标人须知第10.1.4项要求提交的全部文件）。</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据此函，签字人兹宣布：</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1、我方愿意以（大写）人民币</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元)的投标总报价，</w:t>
      </w:r>
      <w:r>
        <w:rPr>
          <w:rFonts w:cs="宋体" w:asciiTheme="majorEastAsia" w:hAnsiTheme="majorEastAsia" w:eastAsiaTheme="majorEastAsia"/>
          <w:sz w:val="24"/>
        </w:rPr>
        <w:t>提交服务</w:t>
      </w:r>
      <w:r>
        <w:rPr>
          <w:rFonts w:hint="eastAsia" w:cs="宋体" w:asciiTheme="majorEastAsia" w:hAnsiTheme="majorEastAsia" w:eastAsiaTheme="majorEastAsia"/>
          <w:sz w:val="24"/>
        </w:rPr>
        <w:t>成果时间</w:t>
      </w:r>
      <w:r>
        <w:rPr>
          <w:rFonts w:cs="宋体" w:asciiTheme="majorEastAsia" w:hAnsiTheme="majorEastAsia" w:eastAsiaTheme="majorEastAsia"/>
          <w:sz w:val="24"/>
          <w:szCs w:val="24"/>
        </w:rPr>
        <w:t>：</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，提供本项目招标文件第二章“服务需求一览表”中的采购内容。</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2、我方同意自本项目招标文件“投标人须知”第15.1项规定的投标截止时间（开标时间）起遵循本投标函，并承诺在“投标人须知”第12.1项规定的投标有效期内不修改、撤销投标文件。</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3、我方在此声明，所递交的投标文件及有关资料内容完整、真实和准确。</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6"/>
        <w:numPr>
          <w:ilvl w:val="0"/>
          <w:numId w:val="6"/>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具有独立承担民事责任的能力；</w:t>
      </w:r>
    </w:p>
    <w:p>
      <w:pPr>
        <w:pStyle w:val="16"/>
        <w:numPr>
          <w:ilvl w:val="0"/>
          <w:numId w:val="6"/>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具有良好的商业信誉和健全的财务会计制度；</w:t>
      </w:r>
    </w:p>
    <w:p>
      <w:pPr>
        <w:pStyle w:val="16"/>
        <w:numPr>
          <w:ilvl w:val="0"/>
          <w:numId w:val="6"/>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具有履行合同所必需的设备和专业技术能力；</w:t>
      </w:r>
    </w:p>
    <w:p>
      <w:pPr>
        <w:pStyle w:val="16"/>
        <w:numPr>
          <w:ilvl w:val="0"/>
          <w:numId w:val="6"/>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有依法缴纳税收和社会保障资金的良好记录；</w:t>
      </w:r>
    </w:p>
    <w:p>
      <w:pPr>
        <w:pStyle w:val="16"/>
        <w:numPr>
          <w:ilvl w:val="0"/>
          <w:numId w:val="6"/>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参加政府采购活动前三年内，在经营活动中没有重大违法记录；</w:t>
      </w:r>
    </w:p>
    <w:p>
      <w:pPr>
        <w:pStyle w:val="16"/>
        <w:numPr>
          <w:ilvl w:val="0"/>
          <w:numId w:val="6"/>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法律、行政法规规定的其他条件。</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5、如本项目采购内容涉及须符合国家强制规定的，我方承诺我方本次投标（包括资格条件和所投产品）均符合国家有关强制规定。</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7、我方已详细审核招标文件，我方知道必须放弃提出含糊不清或误解问题的权利。</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8、我方同意应贵方要求提供与本投标有关的任何数据或资料。若贵方需要，我方愿意提供我方作出的一切承诺的证明材料。</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9、我方完全理解贵方不一定接受投标报价最低的投标人为中标供应商的行为。</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6"/>
        <w:numPr>
          <w:ilvl w:val="0"/>
          <w:numId w:val="7"/>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提供虚假材料谋取中标、中标的；</w:t>
      </w:r>
    </w:p>
    <w:p>
      <w:pPr>
        <w:pStyle w:val="16"/>
        <w:numPr>
          <w:ilvl w:val="0"/>
          <w:numId w:val="7"/>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采取不正当手段诋毁、排挤其他供应商的；</w:t>
      </w:r>
    </w:p>
    <w:p>
      <w:pPr>
        <w:pStyle w:val="16"/>
        <w:numPr>
          <w:ilvl w:val="0"/>
          <w:numId w:val="7"/>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与采购人、其他供应商或者采购代理机构恶意串通的；</w:t>
      </w:r>
    </w:p>
    <w:p>
      <w:pPr>
        <w:pStyle w:val="16"/>
        <w:numPr>
          <w:ilvl w:val="0"/>
          <w:numId w:val="7"/>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向采购人、采购代理机构行贿或者提供其他不正当利益的；</w:t>
      </w:r>
    </w:p>
    <w:p>
      <w:pPr>
        <w:pStyle w:val="16"/>
        <w:numPr>
          <w:ilvl w:val="0"/>
          <w:numId w:val="7"/>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在招标采购过程中与采购人进行协商谈判的；</w:t>
      </w:r>
    </w:p>
    <w:p>
      <w:pPr>
        <w:pStyle w:val="16"/>
        <w:spacing w:line="440" w:lineRule="exact"/>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  拒绝有关部门监督检查或提供虚假情况的。</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11、我方及由本人担任法定代表人的其他机构最近三年内被处罚的违法行为有：</w:t>
      </w:r>
      <w:r>
        <w:rPr>
          <w:rFonts w:cs="宋体" w:asciiTheme="majorEastAsia" w:hAnsiTheme="majorEastAsia" w:eastAsiaTheme="majorEastAsia"/>
          <w:sz w:val="24"/>
          <w:szCs w:val="24"/>
          <w:u w:val="single"/>
        </w:rPr>
        <w:t>_________________________________________________________________________</w:t>
      </w:r>
      <w:r>
        <w:rPr>
          <w:rFonts w:cs="宋体" w:asciiTheme="majorEastAsia" w:hAnsiTheme="majorEastAsia" w:eastAsiaTheme="majorEastAsia"/>
          <w:sz w:val="24"/>
          <w:szCs w:val="24"/>
        </w:rPr>
        <w:t>。</w:t>
      </w:r>
    </w:p>
    <w:p>
      <w:pPr>
        <w:pStyle w:val="16"/>
        <w:spacing w:line="440" w:lineRule="exact"/>
        <w:ind w:left="420"/>
        <w:rPr>
          <w:rFonts w:cs="宋体" w:asciiTheme="majorEastAsia" w:hAnsiTheme="majorEastAsia" w:eastAsiaTheme="majorEastAsia"/>
          <w:sz w:val="24"/>
          <w:szCs w:val="24"/>
        </w:rPr>
      </w:pPr>
      <w:r>
        <w:rPr>
          <w:rFonts w:cs="宋体" w:asciiTheme="majorEastAsia" w:hAnsiTheme="majorEastAsia" w:eastAsiaTheme="majorEastAsia"/>
          <w:sz w:val="24"/>
          <w:szCs w:val="24"/>
        </w:rPr>
        <w:t>12、以上事项如有虚假或隐瞒，我方愿意承担一切后果，并不再寻求任何旨在减轻或免除法律责任的辩解。</w:t>
      </w:r>
    </w:p>
    <w:p>
      <w:pPr>
        <w:pStyle w:val="16"/>
        <w:spacing w:line="440" w:lineRule="exact"/>
        <w:ind w:left="420"/>
        <w:rPr>
          <w:rFonts w:cs="宋体" w:asciiTheme="majorEastAsia" w:hAnsiTheme="majorEastAsia" w:eastAsiaTheme="majorEastAsia"/>
          <w:sz w:val="24"/>
          <w:szCs w:val="24"/>
        </w:rPr>
      </w:pPr>
    </w:p>
    <w:p>
      <w:pPr>
        <w:pStyle w:val="16"/>
        <w:spacing w:line="360" w:lineRule="auto"/>
        <w:ind w:firstLine="360" w:firstLineChars="15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投标人：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（盖单位公章）</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法定代表人或其委托代理人：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（签字或盖章）</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地址：</w:t>
      </w:r>
      <w:r>
        <w:rPr>
          <w:rFonts w:hint="eastAsia" w:cs="宋体" w:asciiTheme="majorEastAsia" w:hAnsiTheme="majorEastAsia" w:eastAsiaTheme="majorEastAsia"/>
          <w:sz w:val="24"/>
          <w:szCs w:val="24"/>
        </w:rPr>
        <w:t>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__</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 xml:space="preserve">   </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电话：</w:t>
      </w:r>
      <w:r>
        <w:rPr>
          <w:rFonts w:hint="eastAsia" w:cs="宋体" w:asciiTheme="majorEastAsia" w:hAnsiTheme="majorEastAsia" w:eastAsiaTheme="majorEastAsia"/>
          <w:sz w:val="24"/>
          <w:szCs w:val="24"/>
        </w:rPr>
        <w:t>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________</w:t>
      </w:r>
      <w:r>
        <w:rPr>
          <w:rFonts w:cs="宋体" w:asciiTheme="majorEastAsia" w:hAnsiTheme="majorEastAsia" w:eastAsiaTheme="majorEastAsia"/>
          <w:sz w:val="24"/>
          <w:szCs w:val="24"/>
          <w:u w:val="single"/>
        </w:rPr>
        <w:t xml:space="preserve">         　　　　　　　　　</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传真：</w:t>
      </w:r>
      <w:r>
        <w:rPr>
          <w:rFonts w:hint="eastAsia" w:cs="宋体" w:asciiTheme="majorEastAsia" w:hAnsiTheme="majorEastAsia" w:eastAsiaTheme="majorEastAsia"/>
          <w:sz w:val="24"/>
          <w:szCs w:val="24"/>
        </w:rPr>
        <w:t>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________</w:t>
      </w:r>
      <w:r>
        <w:rPr>
          <w:rFonts w:cs="宋体" w:asciiTheme="majorEastAsia" w:hAnsiTheme="majorEastAsia" w:eastAsiaTheme="majorEastAsia"/>
          <w:sz w:val="24"/>
          <w:szCs w:val="24"/>
          <w:u w:val="single"/>
        </w:rPr>
        <w:t>　　　　　　　　　　　　　　　</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邮政编码：</w:t>
      </w:r>
      <w:r>
        <w:rPr>
          <w:rFonts w:hint="eastAsia" w:cs="宋体" w:asciiTheme="majorEastAsia" w:hAnsiTheme="majorEastAsia" w:eastAsiaTheme="majorEastAsia"/>
          <w:sz w:val="24"/>
          <w:szCs w:val="24"/>
        </w:rPr>
        <w:t>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___</w:t>
      </w:r>
      <w:r>
        <w:rPr>
          <w:rFonts w:cs="宋体" w:asciiTheme="majorEastAsia" w:hAnsiTheme="majorEastAsia" w:eastAsiaTheme="majorEastAsia"/>
          <w:sz w:val="24"/>
          <w:szCs w:val="24"/>
          <w:u w:val="single"/>
        </w:rPr>
        <w:t xml:space="preserve">                            </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开户名称：</w:t>
      </w:r>
      <w:r>
        <w:rPr>
          <w:rFonts w:hint="eastAsia" w:cs="宋体" w:asciiTheme="majorEastAsia" w:hAnsiTheme="majorEastAsia" w:eastAsiaTheme="majorEastAsia"/>
          <w:sz w:val="24"/>
          <w:szCs w:val="24"/>
        </w:rPr>
        <w:t>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w:t>
      </w:r>
      <w:r>
        <w:rPr>
          <w:rFonts w:cs="宋体" w:asciiTheme="majorEastAsia" w:hAnsiTheme="majorEastAsia" w:eastAsiaTheme="majorEastAsia"/>
          <w:sz w:val="24"/>
          <w:szCs w:val="24"/>
          <w:u w:val="single"/>
        </w:rPr>
        <w:t xml:space="preserve">                        </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开户银行：</w:t>
      </w:r>
      <w:r>
        <w:rPr>
          <w:rFonts w:hint="eastAsia" w:cs="宋体" w:asciiTheme="majorEastAsia" w:hAnsiTheme="majorEastAsia" w:eastAsiaTheme="majorEastAsia"/>
          <w:sz w:val="24"/>
          <w:szCs w:val="24"/>
        </w:rPr>
        <w:t>_________________________________</w:t>
      </w:r>
      <w:r>
        <w:rPr>
          <w:rFonts w:cs="宋体" w:asciiTheme="majorEastAsia" w:hAnsiTheme="majorEastAsia" w:eastAsiaTheme="majorEastAsia"/>
          <w:sz w:val="24"/>
          <w:szCs w:val="24"/>
          <w:u w:val="single"/>
        </w:rPr>
        <w:t xml:space="preserve">                         </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银行账号：</w:t>
      </w:r>
      <w:r>
        <w:rPr>
          <w:rFonts w:hint="eastAsia" w:cs="宋体" w:asciiTheme="majorEastAsia" w:hAnsiTheme="majorEastAsia" w:eastAsiaTheme="majorEastAsia"/>
          <w:sz w:val="24"/>
          <w:szCs w:val="24"/>
        </w:rPr>
        <w:t>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____</w:t>
      </w:r>
      <w:r>
        <w:rPr>
          <w:rFonts w:cs="宋体" w:asciiTheme="majorEastAsia" w:hAnsiTheme="majorEastAsia" w:eastAsiaTheme="majorEastAsia"/>
          <w:sz w:val="24"/>
          <w:szCs w:val="24"/>
          <w:u w:val="single"/>
        </w:rPr>
        <w:t xml:space="preserve">                           </w:t>
      </w:r>
    </w:p>
    <w:p>
      <w:pPr>
        <w:pStyle w:val="16"/>
        <w:spacing w:line="360" w:lineRule="auto"/>
        <w:ind w:firstLine="465"/>
        <w:rPr>
          <w:rFonts w:cs="宋体" w:asciiTheme="majorEastAsia" w:hAnsiTheme="majorEastAsia" w:eastAsiaTheme="majorEastAsia"/>
          <w:bCs/>
          <w:sz w:val="24"/>
        </w:rPr>
      </w:pPr>
      <w:r>
        <w:rPr>
          <w:rFonts w:cs="宋体" w:asciiTheme="majorEastAsia" w:hAnsiTheme="majorEastAsia" w:eastAsiaTheme="majorEastAsia"/>
          <w:bCs/>
          <w:sz w:val="24"/>
        </w:rPr>
        <w:t>年</w:t>
      </w:r>
      <w:r>
        <w:rPr>
          <w:rFonts w:cs="宋体" w:asciiTheme="majorEastAsia" w:hAnsiTheme="majorEastAsia" w:eastAsiaTheme="majorEastAsia"/>
          <w:bCs/>
          <w:sz w:val="24"/>
          <w:u w:val="single"/>
        </w:rPr>
        <w:t xml:space="preserve">    </w:t>
      </w:r>
      <w:r>
        <w:rPr>
          <w:rFonts w:cs="宋体" w:asciiTheme="majorEastAsia" w:hAnsiTheme="majorEastAsia" w:eastAsiaTheme="majorEastAsia"/>
          <w:bCs/>
          <w:sz w:val="24"/>
        </w:rPr>
        <w:t>月</w:t>
      </w:r>
      <w:r>
        <w:rPr>
          <w:rFonts w:cs="宋体" w:asciiTheme="majorEastAsia" w:hAnsiTheme="majorEastAsia" w:eastAsiaTheme="majorEastAsia"/>
          <w:bCs/>
          <w:sz w:val="24"/>
          <w:u w:val="single"/>
        </w:rPr>
        <w:t xml:space="preserve">    </w:t>
      </w:r>
      <w:r>
        <w:rPr>
          <w:rFonts w:cs="宋体" w:asciiTheme="majorEastAsia" w:hAnsiTheme="majorEastAsia" w:eastAsiaTheme="majorEastAsia"/>
          <w:bCs/>
          <w:sz w:val="24"/>
        </w:rPr>
        <w:t>日</w:t>
      </w: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rPr>
          <w:rFonts w:cs="宋体" w:asciiTheme="majorEastAsia" w:hAnsiTheme="majorEastAsia" w:eastAsiaTheme="majorEastAsia"/>
          <w:b/>
        </w:rPr>
        <w:sectPr>
          <w:pgSz w:w="11906" w:h="16838"/>
          <w:pgMar w:top="1440" w:right="1080" w:bottom="1440" w:left="1080" w:header="851" w:footer="907" w:gutter="0"/>
          <w:cols w:space="720" w:num="1"/>
          <w:docGrid w:type="lines" w:linePitch="312" w:charSpace="0"/>
        </w:sectPr>
      </w:pPr>
    </w:p>
    <w:p>
      <w:pPr>
        <w:pStyle w:val="16"/>
        <w:spacing w:line="360" w:lineRule="auto"/>
        <w:rPr>
          <w:rFonts w:cs="宋体" w:asciiTheme="majorEastAsia" w:hAnsiTheme="majorEastAsia" w:eastAsiaTheme="majorEastAsia"/>
          <w:u w:val="single"/>
        </w:rPr>
      </w:pPr>
      <w:r>
        <w:rPr>
          <w:rFonts w:cs="宋体" w:asciiTheme="majorEastAsia" w:hAnsiTheme="majorEastAsia" w:eastAsiaTheme="majorEastAsia"/>
          <w:b/>
        </w:rPr>
        <w:t>格式2：</w:t>
      </w:r>
    </w:p>
    <w:p>
      <w:pPr>
        <w:pStyle w:val="16"/>
        <w:jc w:val="center"/>
        <w:rPr>
          <w:rFonts w:cs="宋体" w:asciiTheme="majorEastAsia" w:hAnsiTheme="majorEastAsia" w:eastAsiaTheme="majorEastAsia"/>
          <w:b/>
          <w:sz w:val="32"/>
        </w:rPr>
      </w:pPr>
      <w:r>
        <w:rPr>
          <w:rFonts w:cs="宋体" w:asciiTheme="majorEastAsia" w:hAnsiTheme="majorEastAsia" w:eastAsiaTheme="majorEastAsia"/>
          <w:b/>
          <w:sz w:val="32"/>
        </w:rPr>
        <w:t>投标报价表（格式）</w:t>
      </w:r>
    </w:p>
    <w:p>
      <w:pPr>
        <w:pStyle w:val="16"/>
        <w:jc w:val="center"/>
        <w:rPr>
          <w:rFonts w:cs="宋体" w:asciiTheme="majorEastAsia" w:hAnsiTheme="majorEastAsia" w:eastAsiaTheme="majorEastAsia"/>
          <w:b/>
          <w:sz w:val="32"/>
        </w:rPr>
      </w:pPr>
    </w:p>
    <w:tbl>
      <w:tblPr>
        <w:tblStyle w:val="25"/>
        <w:tblpPr w:leftFromText="180" w:rightFromText="180" w:vertAnchor="text" w:horzAnchor="page" w:tblpX="1431" w:tblpY="302"/>
        <w:tblOverlap w:val="never"/>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80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vAlign w:val="center"/>
          </w:tcPr>
          <w:p>
            <w:pPr>
              <w:rPr>
                <w:rFonts w:asciiTheme="majorEastAsia" w:hAnsiTheme="majorEastAsia" w:eastAsiaTheme="majorEastAsia"/>
                <w:sz w:val="24"/>
              </w:rPr>
            </w:pPr>
            <w:r>
              <w:rPr>
                <w:rFonts w:hint="eastAsia" w:asciiTheme="majorEastAsia" w:hAnsiTheme="majorEastAsia" w:eastAsiaTheme="majorEastAsia"/>
                <w:sz w:val="24"/>
              </w:rPr>
              <w:t>序号</w:t>
            </w:r>
          </w:p>
        </w:tc>
        <w:tc>
          <w:tcPr>
            <w:tcW w:w="1260" w:type="dxa"/>
            <w:vAlign w:val="center"/>
          </w:tcPr>
          <w:p>
            <w:pPr>
              <w:rPr>
                <w:rFonts w:asciiTheme="majorEastAsia" w:hAnsiTheme="majorEastAsia" w:eastAsiaTheme="majorEastAsia"/>
                <w:sz w:val="24"/>
              </w:rPr>
            </w:pPr>
            <w:r>
              <w:rPr>
                <w:rFonts w:hint="eastAsia" w:asciiTheme="majorEastAsia" w:hAnsiTheme="majorEastAsia" w:eastAsiaTheme="majorEastAsia"/>
                <w:sz w:val="24"/>
              </w:rPr>
              <w:t>服务名称</w:t>
            </w:r>
          </w:p>
        </w:tc>
        <w:tc>
          <w:tcPr>
            <w:tcW w:w="206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服务内容</w:t>
            </w:r>
          </w:p>
        </w:tc>
        <w:tc>
          <w:tcPr>
            <w:tcW w:w="108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数量  ①</w:t>
            </w:r>
          </w:p>
        </w:tc>
        <w:tc>
          <w:tcPr>
            <w:tcW w:w="1260" w:type="dxa"/>
            <w:vAlign w:val="center"/>
          </w:tcPr>
          <w:p>
            <w:pPr>
              <w:rPr>
                <w:rFonts w:asciiTheme="majorEastAsia" w:hAnsiTheme="majorEastAsia" w:eastAsiaTheme="majorEastAsia"/>
                <w:sz w:val="24"/>
              </w:rPr>
            </w:pPr>
            <w:r>
              <w:rPr>
                <w:rFonts w:hint="eastAsia" w:asciiTheme="majorEastAsia" w:hAnsiTheme="majorEastAsia" w:eastAsiaTheme="majorEastAsia"/>
                <w:sz w:val="24"/>
              </w:rPr>
              <w:t>单价</w:t>
            </w:r>
            <w:r>
              <w:rPr>
                <w:rFonts w:asciiTheme="majorEastAsia" w:hAnsiTheme="majorEastAsia" w:eastAsiaTheme="majorEastAsia"/>
                <w:sz w:val="24"/>
              </w:rPr>
              <w:t>(</w:t>
            </w:r>
            <w:r>
              <w:rPr>
                <w:rFonts w:hint="eastAsia" w:asciiTheme="majorEastAsia" w:hAnsiTheme="majorEastAsia" w:eastAsiaTheme="majorEastAsia"/>
                <w:sz w:val="24"/>
              </w:rPr>
              <w:t>元</w:t>
            </w:r>
            <w:r>
              <w:rPr>
                <w:rFonts w:asciiTheme="majorEastAsia" w:hAnsiTheme="majorEastAsia" w:eastAsiaTheme="majorEastAsia"/>
                <w:sz w:val="24"/>
              </w:rPr>
              <w:t>)</w:t>
            </w:r>
          </w:p>
          <w:p>
            <w:pPr>
              <w:ind w:firstLine="360" w:firstLineChars="150"/>
              <w:rPr>
                <w:rFonts w:asciiTheme="majorEastAsia" w:hAnsiTheme="majorEastAsia" w:eastAsiaTheme="majorEastAsia"/>
                <w:sz w:val="24"/>
              </w:rPr>
            </w:pPr>
            <w:r>
              <w:rPr>
                <w:rFonts w:hint="eastAsia" w:asciiTheme="majorEastAsia" w:hAnsiTheme="majorEastAsia" w:eastAsiaTheme="majorEastAsia"/>
                <w:sz w:val="24"/>
              </w:rPr>
              <w:t>②</w:t>
            </w:r>
          </w:p>
        </w:tc>
        <w:tc>
          <w:tcPr>
            <w:tcW w:w="1805"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单项合价（元）</w:t>
            </w:r>
          </w:p>
          <w:p>
            <w:pPr>
              <w:jc w:val="center"/>
              <w:rPr>
                <w:rFonts w:asciiTheme="majorEastAsia" w:hAnsiTheme="majorEastAsia" w:eastAsiaTheme="majorEastAsia"/>
                <w:sz w:val="24"/>
              </w:rPr>
            </w:pPr>
            <w:r>
              <w:rPr>
                <w:rFonts w:hint="eastAsia" w:asciiTheme="majorEastAsia" w:hAnsiTheme="majorEastAsia" w:eastAsiaTheme="majorEastAsia"/>
                <w:sz w:val="24"/>
              </w:rPr>
              <w:t>③＝①×②</w:t>
            </w:r>
          </w:p>
        </w:tc>
        <w:tc>
          <w:tcPr>
            <w:tcW w:w="957"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w:t>
            </w:r>
          </w:p>
        </w:tc>
        <w:tc>
          <w:tcPr>
            <w:tcW w:w="1260" w:type="dxa"/>
            <w:vAlign w:val="center"/>
          </w:tcPr>
          <w:p>
            <w:pPr>
              <w:rPr>
                <w:rFonts w:asciiTheme="majorEastAsia" w:hAnsiTheme="majorEastAsia" w:eastAsiaTheme="majorEastAsia"/>
                <w:sz w:val="24"/>
              </w:rPr>
            </w:pPr>
          </w:p>
        </w:tc>
        <w:tc>
          <w:tcPr>
            <w:tcW w:w="2064" w:type="dxa"/>
            <w:vAlign w:val="center"/>
          </w:tcPr>
          <w:p>
            <w:pPr>
              <w:rPr>
                <w:rFonts w:asciiTheme="majorEastAsia" w:hAnsiTheme="majorEastAsia" w:eastAsiaTheme="majorEastAsia"/>
                <w:sz w:val="24"/>
              </w:rPr>
            </w:pPr>
          </w:p>
        </w:tc>
        <w:tc>
          <w:tcPr>
            <w:tcW w:w="1080" w:type="dxa"/>
            <w:vAlign w:val="center"/>
          </w:tcPr>
          <w:p>
            <w:pPr>
              <w:rPr>
                <w:rFonts w:asciiTheme="majorEastAsia" w:hAnsiTheme="majorEastAsia" w:eastAsiaTheme="majorEastAsia"/>
                <w:sz w:val="24"/>
              </w:rPr>
            </w:pPr>
          </w:p>
        </w:tc>
        <w:tc>
          <w:tcPr>
            <w:tcW w:w="1260" w:type="dxa"/>
            <w:vAlign w:val="center"/>
          </w:tcPr>
          <w:p>
            <w:pPr>
              <w:rPr>
                <w:rFonts w:asciiTheme="majorEastAsia" w:hAnsiTheme="majorEastAsia" w:eastAsiaTheme="majorEastAsia"/>
                <w:sz w:val="24"/>
              </w:rPr>
            </w:pPr>
          </w:p>
        </w:tc>
        <w:tc>
          <w:tcPr>
            <w:tcW w:w="1805" w:type="dxa"/>
            <w:vAlign w:val="center"/>
          </w:tcPr>
          <w:p>
            <w:pPr>
              <w:rPr>
                <w:rFonts w:asciiTheme="majorEastAsia" w:hAnsiTheme="majorEastAsia" w:eastAsiaTheme="majorEastAsia"/>
                <w:sz w:val="24"/>
              </w:rPr>
            </w:pPr>
          </w:p>
        </w:tc>
        <w:tc>
          <w:tcPr>
            <w:tcW w:w="957" w:type="dxa"/>
            <w:vAlign w:val="center"/>
          </w:tcPr>
          <w:p>
            <w:pP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2</w:t>
            </w:r>
          </w:p>
        </w:tc>
        <w:tc>
          <w:tcPr>
            <w:tcW w:w="1260" w:type="dxa"/>
            <w:vAlign w:val="center"/>
          </w:tcPr>
          <w:p>
            <w:pPr>
              <w:rPr>
                <w:rFonts w:asciiTheme="majorEastAsia" w:hAnsiTheme="majorEastAsia" w:eastAsiaTheme="majorEastAsia"/>
                <w:sz w:val="24"/>
              </w:rPr>
            </w:pPr>
          </w:p>
        </w:tc>
        <w:tc>
          <w:tcPr>
            <w:tcW w:w="2064" w:type="dxa"/>
            <w:vAlign w:val="center"/>
          </w:tcPr>
          <w:p>
            <w:pPr>
              <w:rPr>
                <w:rFonts w:asciiTheme="majorEastAsia" w:hAnsiTheme="majorEastAsia" w:eastAsiaTheme="majorEastAsia"/>
                <w:sz w:val="24"/>
              </w:rPr>
            </w:pPr>
          </w:p>
        </w:tc>
        <w:tc>
          <w:tcPr>
            <w:tcW w:w="1080" w:type="dxa"/>
            <w:vAlign w:val="center"/>
          </w:tcPr>
          <w:p>
            <w:pPr>
              <w:rPr>
                <w:rFonts w:asciiTheme="majorEastAsia" w:hAnsiTheme="majorEastAsia" w:eastAsiaTheme="majorEastAsia"/>
                <w:sz w:val="24"/>
              </w:rPr>
            </w:pPr>
          </w:p>
        </w:tc>
        <w:tc>
          <w:tcPr>
            <w:tcW w:w="1260" w:type="dxa"/>
            <w:vAlign w:val="center"/>
          </w:tcPr>
          <w:p>
            <w:pPr>
              <w:rPr>
                <w:rFonts w:asciiTheme="majorEastAsia" w:hAnsiTheme="majorEastAsia" w:eastAsiaTheme="majorEastAsia"/>
                <w:sz w:val="24"/>
              </w:rPr>
            </w:pPr>
          </w:p>
        </w:tc>
        <w:tc>
          <w:tcPr>
            <w:tcW w:w="1805" w:type="dxa"/>
            <w:vAlign w:val="center"/>
          </w:tcPr>
          <w:p>
            <w:pPr>
              <w:rPr>
                <w:rFonts w:asciiTheme="majorEastAsia" w:hAnsiTheme="majorEastAsia" w:eastAsiaTheme="majorEastAsia"/>
                <w:sz w:val="24"/>
              </w:rPr>
            </w:pPr>
          </w:p>
        </w:tc>
        <w:tc>
          <w:tcPr>
            <w:tcW w:w="957" w:type="dxa"/>
            <w:vAlign w:val="center"/>
          </w:tcPr>
          <w:p>
            <w:pP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w:t>
            </w:r>
          </w:p>
        </w:tc>
        <w:tc>
          <w:tcPr>
            <w:tcW w:w="1260" w:type="dxa"/>
            <w:vAlign w:val="center"/>
          </w:tcPr>
          <w:p>
            <w:pPr>
              <w:rPr>
                <w:rFonts w:asciiTheme="majorEastAsia" w:hAnsiTheme="majorEastAsia" w:eastAsiaTheme="majorEastAsia"/>
                <w:sz w:val="24"/>
              </w:rPr>
            </w:pPr>
          </w:p>
        </w:tc>
        <w:tc>
          <w:tcPr>
            <w:tcW w:w="2064" w:type="dxa"/>
            <w:vAlign w:val="center"/>
          </w:tcPr>
          <w:p>
            <w:pPr>
              <w:rPr>
                <w:rFonts w:asciiTheme="majorEastAsia" w:hAnsiTheme="majorEastAsia" w:eastAsiaTheme="majorEastAsia"/>
                <w:sz w:val="24"/>
              </w:rPr>
            </w:pPr>
          </w:p>
        </w:tc>
        <w:tc>
          <w:tcPr>
            <w:tcW w:w="1080" w:type="dxa"/>
            <w:vAlign w:val="center"/>
          </w:tcPr>
          <w:p>
            <w:pPr>
              <w:rPr>
                <w:rFonts w:asciiTheme="majorEastAsia" w:hAnsiTheme="majorEastAsia" w:eastAsiaTheme="majorEastAsia"/>
                <w:sz w:val="24"/>
              </w:rPr>
            </w:pPr>
          </w:p>
        </w:tc>
        <w:tc>
          <w:tcPr>
            <w:tcW w:w="1260" w:type="dxa"/>
            <w:vAlign w:val="center"/>
          </w:tcPr>
          <w:p>
            <w:pPr>
              <w:rPr>
                <w:rFonts w:asciiTheme="majorEastAsia" w:hAnsiTheme="majorEastAsia" w:eastAsiaTheme="majorEastAsia"/>
                <w:sz w:val="24"/>
              </w:rPr>
            </w:pPr>
          </w:p>
        </w:tc>
        <w:tc>
          <w:tcPr>
            <w:tcW w:w="1805" w:type="dxa"/>
            <w:vAlign w:val="center"/>
          </w:tcPr>
          <w:p>
            <w:pPr>
              <w:rPr>
                <w:rFonts w:asciiTheme="majorEastAsia" w:hAnsiTheme="majorEastAsia" w:eastAsiaTheme="majorEastAsia"/>
                <w:sz w:val="24"/>
              </w:rPr>
            </w:pPr>
          </w:p>
        </w:tc>
        <w:tc>
          <w:tcPr>
            <w:tcW w:w="957" w:type="dxa"/>
            <w:vAlign w:val="center"/>
          </w:tcPr>
          <w:p>
            <w:pP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sz w:val="24"/>
              </w:rPr>
            </w:pPr>
            <w:r>
              <w:rPr>
                <w:rFonts w:hint="eastAsia" w:asciiTheme="majorEastAsia" w:hAnsiTheme="majorEastAsia" w:eastAsiaTheme="majorEastAsia"/>
                <w:sz w:val="24"/>
              </w:rPr>
              <w:t>报价合计（包含税费等所有费用）：（大写）人民币</w:t>
            </w:r>
            <w:r>
              <w:rPr>
                <w:rFonts w:asciiTheme="majorEastAsia" w:hAnsiTheme="majorEastAsia" w:eastAsiaTheme="majorEastAsia"/>
                <w:sz w:val="24"/>
                <w:u w:val="single"/>
              </w:rPr>
              <w:t xml:space="preserve">         </w:t>
            </w:r>
            <w:r>
              <w:rPr>
                <w:rFonts w:hint="eastAsia" w:asciiTheme="majorEastAsia" w:hAnsiTheme="majorEastAsia" w:eastAsiaTheme="majorEastAsia"/>
                <w:sz w:val="24"/>
              </w:rPr>
              <w:t>（￥</w:t>
            </w:r>
            <w:r>
              <w:rPr>
                <w:rFonts w:asciiTheme="majorEastAsia" w:hAnsiTheme="majorEastAsia" w:eastAsiaTheme="majorEastAsia"/>
                <w:sz w:val="24"/>
                <w:u w:val="single"/>
              </w:rPr>
              <w:t xml:space="preserve">           </w:t>
            </w:r>
            <w:r>
              <w:rPr>
                <w:rFonts w:hint="eastAsia" w:asciiTheme="majorEastAsia" w:hAnsiTheme="majorEastAsia" w:eastAsiaTheme="majorEastAsia"/>
                <w:sz w:val="24"/>
              </w:rPr>
              <w:t>元）</w:t>
            </w:r>
            <w:r>
              <w:rPr>
                <w:rFonts w:asciiTheme="majorEastAsia" w:hAnsiTheme="majorEastAsia" w:eastAsiaTheme="maj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sz w:val="24"/>
              </w:rPr>
            </w:pPr>
            <w:r>
              <w:rPr>
                <w:rFonts w:hint="eastAsia" w:asciiTheme="majorEastAsia" w:hAnsiTheme="majorEastAsia" w:eastAsiaTheme="majorEastAsia"/>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sz w:val="24"/>
              </w:rPr>
            </w:pPr>
            <w:r>
              <w:rPr>
                <w:rFonts w:hint="eastAsia" w:asciiTheme="majorEastAsia" w:hAnsiTheme="majorEastAsia" w:eastAsiaTheme="majorEastAsia"/>
                <w:sz w:val="24"/>
              </w:rPr>
              <w:t>法定代表人或其委托代理人（签字或盖章）：</w:t>
            </w:r>
          </w:p>
        </w:tc>
      </w:tr>
    </w:tbl>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注：表格内容均需按要求填写并盖章，不得留空，</w:t>
      </w:r>
      <w:r>
        <w:rPr>
          <w:rFonts w:hint="eastAsia" w:asciiTheme="majorEastAsia" w:hAnsiTheme="majorEastAsia" w:eastAsiaTheme="majorEastAsia"/>
          <w:bCs/>
          <w:sz w:val="24"/>
        </w:rPr>
        <w:t>否则按投标无效处理</w:t>
      </w:r>
      <w:r>
        <w:rPr>
          <w:rFonts w:hint="eastAsia" w:asciiTheme="majorEastAsia" w:hAnsiTheme="majorEastAsia" w:eastAsiaTheme="majorEastAsia"/>
          <w:sz w:val="24"/>
        </w:rPr>
        <w:t>。</w:t>
      </w: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spacing w:line="400" w:lineRule="exact"/>
        <w:rPr>
          <w:rFonts w:asciiTheme="majorEastAsia" w:hAnsiTheme="majorEastAsia" w:eastAsiaTheme="majorEastAsia"/>
          <w:b/>
          <w:bCs/>
          <w:sz w:val="24"/>
        </w:rPr>
      </w:pPr>
      <w:r>
        <w:rPr>
          <w:rFonts w:hint="eastAsia" w:asciiTheme="majorEastAsia" w:hAnsiTheme="majorEastAsia" w:eastAsiaTheme="majorEastAsia"/>
        </w:rPr>
        <w:br w:type="page"/>
      </w:r>
      <w:r>
        <w:rPr>
          <w:rFonts w:hint="eastAsia" w:asciiTheme="majorEastAsia" w:hAnsiTheme="majorEastAsia" w:eastAsiaTheme="majorEastAsia"/>
          <w:b/>
        </w:rPr>
        <w:t>格式3：</w:t>
      </w:r>
    </w:p>
    <w:p>
      <w:pPr>
        <w:pStyle w:val="16"/>
        <w:jc w:val="center"/>
        <w:rPr>
          <w:rFonts w:asciiTheme="majorEastAsia" w:hAnsiTheme="majorEastAsia" w:eastAsiaTheme="majorEastAsia"/>
          <w:b/>
          <w:sz w:val="30"/>
          <w:szCs w:val="30"/>
        </w:rPr>
      </w:pPr>
      <w:r>
        <w:rPr>
          <w:rFonts w:asciiTheme="majorEastAsia" w:hAnsiTheme="majorEastAsia" w:eastAsiaTheme="majorEastAsia"/>
          <w:b/>
          <w:sz w:val="30"/>
          <w:szCs w:val="30"/>
        </w:rPr>
        <w:t>中小企业声明函（格式）</w:t>
      </w:r>
    </w:p>
    <w:p>
      <w:pPr>
        <w:pStyle w:val="15"/>
        <w:spacing w:line="240" w:lineRule="auto"/>
        <w:ind w:firstLine="0"/>
        <w:rPr>
          <w:rFonts w:hint="default" w:asciiTheme="majorEastAsia" w:hAnsiTheme="majorEastAsia" w:eastAsiaTheme="majorEastAsia"/>
          <w:sz w:val="24"/>
          <w:szCs w:val="24"/>
        </w:rPr>
      </w:pPr>
      <w:r>
        <w:rPr>
          <w:rFonts w:asciiTheme="majorEastAsia" w:hAnsiTheme="majorEastAsia" w:eastAsiaTheme="majorEastAsia"/>
          <w:sz w:val="24"/>
          <w:szCs w:val="24"/>
        </w:rPr>
        <w:t>说明：</w:t>
      </w:r>
    </w:p>
    <w:p>
      <w:pPr>
        <w:pStyle w:val="15"/>
        <w:spacing w:line="240" w:lineRule="auto"/>
        <w:ind w:firstLine="464" w:firstLineChars="200"/>
        <w:rPr>
          <w:rFonts w:hint="default" w:asciiTheme="majorEastAsia" w:hAnsiTheme="majorEastAsia" w:eastAsiaTheme="majorEastAsia"/>
          <w:sz w:val="24"/>
          <w:szCs w:val="24"/>
        </w:rPr>
      </w:pPr>
      <w:r>
        <w:rPr>
          <w:rFonts w:asciiTheme="majorEastAsia" w:hAnsiTheme="majorEastAsia" w:eastAsiaTheme="majorEastAsia"/>
          <w:sz w:val="24"/>
          <w:szCs w:val="24"/>
        </w:rPr>
        <w:t>1、本声明函主要供参加政府采购活动的中小企业填写，非中小企业无需填写。</w:t>
      </w:r>
    </w:p>
    <w:p>
      <w:pPr>
        <w:pStyle w:val="15"/>
        <w:spacing w:line="240" w:lineRule="auto"/>
        <w:ind w:firstLine="464" w:firstLineChars="200"/>
        <w:rPr>
          <w:rFonts w:hint="default" w:asciiTheme="majorEastAsia" w:hAnsiTheme="majorEastAsia" w:eastAsiaTheme="majorEastAsia"/>
          <w:sz w:val="24"/>
          <w:szCs w:val="24"/>
        </w:rPr>
      </w:pPr>
      <w:r>
        <w:rPr>
          <w:rFonts w:asciiTheme="majorEastAsia" w:hAnsiTheme="majorEastAsia" w:eastAsiaTheme="majorEastAsia"/>
          <w:sz w:val="24"/>
          <w:szCs w:val="24"/>
        </w:rPr>
        <w:t>2、小型、微型企业提供中型企业制造的货物的，视同为中型企业。</w:t>
      </w:r>
    </w:p>
    <w:p>
      <w:pPr>
        <w:pStyle w:val="15"/>
        <w:spacing w:line="240" w:lineRule="auto"/>
        <w:ind w:firstLine="464" w:firstLineChars="200"/>
        <w:rPr>
          <w:rFonts w:hint="default" w:asciiTheme="majorEastAsia" w:hAnsiTheme="majorEastAsia" w:eastAsiaTheme="majorEastAsia"/>
          <w:sz w:val="24"/>
          <w:szCs w:val="24"/>
        </w:rPr>
      </w:pPr>
      <w:r>
        <w:rPr>
          <w:rFonts w:asciiTheme="majorEastAsia" w:hAnsiTheme="majorEastAsia" w:eastAsiaTheme="majorEastAsia"/>
          <w:sz w:val="24"/>
          <w:szCs w:val="24"/>
        </w:rPr>
        <w:t>3、投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15"/>
        <w:spacing w:line="360" w:lineRule="auto"/>
        <w:ind w:firstLine="464" w:firstLineChars="200"/>
        <w:rPr>
          <w:rFonts w:hint="default" w:asciiTheme="majorEastAsia" w:hAnsiTheme="majorEastAsia" w:eastAsiaTheme="majorEastAsia"/>
          <w:sz w:val="24"/>
          <w:szCs w:val="24"/>
        </w:rPr>
      </w:pPr>
    </w:p>
    <w:p>
      <w:pPr>
        <w:pStyle w:val="16"/>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本公司郑重声明，根据《政府采购促进中小企业发展暂行办法》（财库〔2011〕181号）的规定，本公司为______（请填写：中型、小型、微型）企业。即，本公司同时满足以下条件：</w:t>
      </w:r>
    </w:p>
    <w:p>
      <w:pPr>
        <w:pStyle w:val="16"/>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pStyle w:val="16"/>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6"/>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本公司对上述声明的真实性负责。如有虚假，将依法承担相应责任。</w:t>
      </w:r>
    </w:p>
    <w:p>
      <w:pPr>
        <w:pStyle w:val="16"/>
        <w:spacing w:line="360" w:lineRule="auto"/>
        <w:ind w:firstLine="480" w:firstLineChars="200"/>
        <w:rPr>
          <w:rFonts w:asciiTheme="majorEastAsia" w:hAnsiTheme="majorEastAsia" w:eastAsiaTheme="majorEastAsia"/>
          <w:sz w:val="24"/>
          <w:szCs w:val="24"/>
        </w:rPr>
      </w:pPr>
    </w:p>
    <w:p>
      <w:pPr>
        <w:pStyle w:val="16"/>
        <w:spacing w:line="360" w:lineRule="auto"/>
        <w:ind w:firstLine="480" w:firstLineChars="200"/>
        <w:rPr>
          <w:rFonts w:asciiTheme="majorEastAsia" w:hAnsiTheme="majorEastAsia" w:eastAsiaTheme="majorEastAsia"/>
          <w:sz w:val="24"/>
          <w:szCs w:val="24"/>
        </w:rPr>
      </w:pPr>
    </w:p>
    <w:p>
      <w:pPr>
        <w:pStyle w:val="16"/>
        <w:spacing w:line="360" w:lineRule="auto"/>
        <w:ind w:firstLine="480" w:firstLineChars="200"/>
        <w:rPr>
          <w:rFonts w:asciiTheme="majorEastAsia" w:hAnsiTheme="majorEastAsia" w:eastAsiaTheme="majorEastAsia"/>
          <w:sz w:val="24"/>
          <w:szCs w:val="24"/>
        </w:rPr>
      </w:pPr>
    </w:p>
    <w:p>
      <w:pPr>
        <w:pStyle w:val="16"/>
        <w:spacing w:line="600" w:lineRule="exact"/>
        <w:rPr>
          <w:rFonts w:asciiTheme="majorEastAsia" w:hAnsiTheme="majorEastAsia" w:eastAsiaTheme="majorEastAsia"/>
          <w:sz w:val="24"/>
          <w:szCs w:val="24"/>
          <w:u w:val="single"/>
        </w:rPr>
      </w:pPr>
      <w:r>
        <w:rPr>
          <w:rFonts w:asciiTheme="majorEastAsia" w:hAnsiTheme="majorEastAsia" w:eastAsiaTheme="majorEastAsia"/>
          <w:sz w:val="24"/>
          <w:szCs w:val="24"/>
        </w:rPr>
        <w:t>投标人（盖单位公章）：</w:t>
      </w:r>
      <w:r>
        <w:rPr>
          <w:rFonts w:asciiTheme="majorEastAsia" w:hAnsiTheme="majorEastAsia" w:eastAsiaTheme="majorEastAsia"/>
          <w:sz w:val="24"/>
          <w:szCs w:val="24"/>
          <w:u w:val="single"/>
        </w:rPr>
        <w:t xml:space="preserve">                                    </w:t>
      </w:r>
    </w:p>
    <w:p>
      <w:pPr>
        <w:pStyle w:val="16"/>
        <w:spacing w:line="600" w:lineRule="exact"/>
        <w:rPr>
          <w:rFonts w:asciiTheme="majorEastAsia" w:hAnsiTheme="majorEastAsia" w:eastAsiaTheme="majorEastAsia"/>
          <w:sz w:val="24"/>
          <w:szCs w:val="24"/>
          <w:u w:val="single"/>
        </w:rPr>
      </w:pPr>
    </w:p>
    <w:p>
      <w:pPr>
        <w:pStyle w:val="16"/>
        <w:spacing w:line="500" w:lineRule="exact"/>
        <w:rPr>
          <w:rFonts w:asciiTheme="majorEastAsia" w:hAnsiTheme="majorEastAsia" w:eastAsiaTheme="majorEastAsia"/>
          <w:sz w:val="24"/>
          <w:szCs w:val="24"/>
          <w:u w:val="single"/>
        </w:rPr>
      </w:pPr>
      <w:r>
        <w:rPr>
          <w:rFonts w:asciiTheme="majorEastAsia" w:hAnsiTheme="majorEastAsia" w:eastAsiaTheme="majorEastAsia"/>
          <w:sz w:val="24"/>
          <w:szCs w:val="24"/>
        </w:rPr>
        <w:t>法定代表人或其委托代理人（签字或盖章）：</w:t>
      </w:r>
      <w:r>
        <w:rPr>
          <w:rFonts w:asciiTheme="majorEastAsia" w:hAnsiTheme="majorEastAsia" w:eastAsiaTheme="majorEastAsia"/>
          <w:sz w:val="24"/>
          <w:szCs w:val="24"/>
          <w:u w:val="single"/>
        </w:rPr>
        <w:t xml:space="preserve">                  </w:t>
      </w:r>
    </w:p>
    <w:p>
      <w:pPr>
        <w:pStyle w:val="16"/>
        <w:spacing w:line="360" w:lineRule="auto"/>
        <w:rPr>
          <w:rFonts w:asciiTheme="majorEastAsia" w:hAnsiTheme="majorEastAsia" w:eastAsiaTheme="majorEastAsia"/>
          <w:szCs w:val="21"/>
        </w:rPr>
      </w:pPr>
      <w:r>
        <w:rPr>
          <w:rFonts w:asciiTheme="majorEastAsia" w:hAnsiTheme="majorEastAsia" w:eastAsiaTheme="majorEastAsia"/>
          <w:szCs w:val="21"/>
        </w:rPr>
        <w:t xml:space="preserve"> </w:t>
      </w:r>
    </w:p>
    <w:p>
      <w:pPr>
        <w:spacing w:line="588" w:lineRule="exact"/>
        <w:rPr>
          <w:rFonts w:asciiTheme="majorEastAsia" w:hAnsiTheme="majorEastAsia" w:eastAsiaTheme="majorEastAsia"/>
          <w:sz w:val="24"/>
        </w:rPr>
      </w:pPr>
      <w:r>
        <w:rPr>
          <w:rFonts w:hint="eastAsia" w:asciiTheme="majorEastAsia" w:hAnsiTheme="majorEastAsia" w:eastAsiaTheme="majorEastAsia"/>
          <w:b/>
          <w:bCs/>
          <w:sz w:val="24"/>
        </w:rPr>
        <w:br w:type="page"/>
      </w:r>
      <w:r>
        <w:rPr>
          <w:rFonts w:hint="eastAsia" w:asciiTheme="majorEastAsia" w:hAnsiTheme="majorEastAsia" w:eastAsiaTheme="majorEastAsia"/>
          <w:b/>
          <w:szCs w:val="20"/>
        </w:rPr>
        <w:t>格式4：</w:t>
      </w:r>
    </w:p>
    <w:p>
      <w:pPr>
        <w:spacing w:line="588" w:lineRule="exact"/>
        <w:jc w:val="center"/>
        <w:rPr>
          <w:rFonts w:asciiTheme="majorEastAsia" w:hAnsiTheme="majorEastAsia" w:eastAsiaTheme="majorEastAsia"/>
          <w:b/>
          <w:spacing w:val="6"/>
          <w:sz w:val="32"/>
          <w:szCs w:val="32"/>
        </w:rPr>
      </w:pPr>
      <w:r>
        <w:rPr>
          <w:rFonts w:hint="eastAsia" w:asciiTheme="majorEastAsia" w:hAnsiTheme="majorEastAsia" w:eastAsiaTheme="majorEastAsia"/>
          <w:b/>
          <w:spacing w:val="6"/>
          <w:sz w:val="32"/>
          <w:szCs w:val="32"/>
        </w:rPr>
        <w:t>残疾人福利性单位声明函</w:t>
      </w:r>
    </w:p>
    <w:p>
      <w:pPr>
        <w:spacing w:line="588" w:lineRule="exact"/>
        <w:rPr>
          <w:rFonts w:asciiTheme="majorEastAsia" w:hAnsiTheme="majorEastAsia" w:eastAsiaTheme="majorEastAsia"/>
          <w:b/>
          <w:spacing w:val="6"/>
          <w:sz w:val="30"/>
          <w:szCs w:val="30"/>
        </w:rPr>
      </w:pP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本单位郑重声明，根据《财政部 民政部 中国残疾人联合会关于促进残疾人就业政府采购政策的通知》（财库〔2017〕 141号）的规定，本单位为符合条件的残疾人福利性单位，且本单位参加____________单位的____________项目采购活动提供本单位制造的货物（由本单位承担工程/提供服务），或者提供其他残疾人福利性单位制造的货物（不包括使用非残疾人福利性单位注册商标的货物）。</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本单位对上述声明的真实性负责。如有虚假，将依法承担相应责任。</w:t>
      </w:r>
    </w:p>
    <w:p>
      <w:pPr>
        <w:pStyle w:val="16"/>
        <w:spacing w:line="360" w:lineRule="auto"/>
        <w:ind w:firstLine="480" w:firstLineChars="200"/>
        <w:rPr>
          <w:rFonts w:cs="宋体" w:asciiTheme="majorEastAsia" w:hAnsiTheme="majorEastAsia" w:eastAsiaTheme="majorEastAsia"/>
          <w:sz w:val="24"/>
          <w:szCs w:val="24"/>
        </w:rPr>
      </w:pPr>
    </w:p>
    <w:p>
      <w:pPr>
        <w:pStyle w:val="16"/>
        <w:spacing w:line="360" w:lineRule="auto"/>
        <w:ind w:firstLine="480" w:firstLineChars="200"/>
        <w:rPr>
          <w:rFonts w:cs="宋体" w:asciiTheme="majorEastAsia" w:hAnsiTheme="majorEastAsia" w:eastAsiaTheme="majorEastAsia"/>
          <w:sz w:val="24"/>
          <w:szCs w:val="24"/>
        </w:rPr>
      </w:pP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                                       单位名称（盖章）：</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                                       日  期：</w:t>
      </w:r>
    </w:p>
    <w:p>
      <w:pPr>
        <w:pStyle w:val="16"/>
        <w:ind w:firstLine="480" w:firstLineChars="200"/>
        <w:rPr>
          <w:rFonts w:cs="宋体" w:asciiTheme="majorEastAsia" w:hAnsiTheme="majorEastAsia" w:eastAsiaTheme="majorEastAsia"/>
          <w:sz w:val="24"/>
          <w:szCs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r>
        <w:rPr>
          <w:rFonts w:hint="eastAsia" w:asciiTheme="majorEastAsia" w:hAnsiTheme="majorEastAsia" w:eastAsiaTheme="majorEastAsia"/>
          <w:b/>
          <w:bCs/>
          <w:sz w:val="24"/>
        </w:rPr>
        <w:br w:type="page"/>
      </w:r>
      <w:r>
        <w:rPr>
          <w:rFonts w:hint="eastAsia" w:asciiTheme="majorEastAsia" w:hAnsiTheme="majorEastAsia" w:eastAsiaTheme="majorEastAsia"/>
          <w:b/>
          <w:szCs w:val="20"/>
        </w:rPr>
        <w:t>格式5：</w:t>
      </w:r>
    </w:p>
    <w:p>
      <w:pPr>
        <w:pStyle w:val="16"/>
        <w:spacing w:line="500" w:lineRule="exact"/>
        <w:jc w:val="center"/>
        <w:rPr>
          <w:rFonts w:asciiTheme="majorEastAsia" w:hAnsiTheme="majorEastAsia" w:eastAsiaTheme="majorEastAsia"/>
          <w:b/>
          <w:bCs/>
          <w:sz w:val="30"/>
          <w:szCs w:val="30"/>
        </w:rPr>
      </w:pPr>
      <w:r>
        <w:rPr>
          <w:rFonts w:asciiTheme="majorEastAsia" w:hAnsiTheme="majorEastAsia" w:eastAsiaTheme="majorEastAsia"/>
          <w:b/>
          <w:bCs/>
          <w:sz w:val="30"/>
          <w:szCs w:val="30"/>
        </w:rPr>
        <w:t>资格声明函（格式）</w:t>
      </w:r>
    </w:p>
    <w:p>
      <w:pPr>
        <w:spacing w:line="380" w:lineRule="exact"/>
        <w:rPr>
          <w:rFonts w:asciiTheme="majorEastAsia" w:hAnsiTheme="majorEastAsia" w:eastAsiaTheme="majorEastAsia"/>
          <w:sz w:val="24"/>
        </w:rPr>
      </w:pPr>
    </w:p>
    <w:p>
      <w:pPr>
        <w:spacing w:line="380" w:lineRule="exact"/>
        <w:rPr>
          <w:rFonts w:asciiTheme="majorEastAsia" w:hAnsiTheme="majorEastAsia" w:eastAsiaTheme="majorEastAsia"/>
          <w:sz w:val="24"/>
        </w:rPr>
      </w:pPr>
    </w:p>
    <w:p>
      <w:pPr>
        <w:spacing w:line="380" w:lineRule="exact"/>
        <w:rPr>
          <w:rFonts w:asciiTheme="majorEastAsia" w:hAnsiTheme="majorEastAsia" w:eastAsiaTheme="majorEastAsia"/>
          <w:sz w:val="24"/>
        </w:rPr>
      </w:pPr>
      <w:r>
        <w:rPr>
          <w:rFonts w:hint="eastAsia" w:asciiTheme="majorEastAsia" w:hAnsiTheme="majorEastAsia" w:eastAsiaTheme="majorEastAsia"/>
          <w:sz w:val="24"/>
        </w:rPr>
        <w:t>致：</w:t>
      </w:r>
      <w:r>
        <w:rPr>
          <w:rFonts w:asciiTheme="majorEastAsia" w:hAnsiTheme="majorEastAsia" w:eastAsiaTheme="majorEastAsia"/>
          <w:sz w:val="24"/>
          <w:u w:val="single"/>
        </w:rPr>
        <w:t xml:space="preserve">  </w:t>
      </w:r>
      <w:r>
        <w:rPr>
          <w:rFonts w:hint="eastAsia" w:asciiTheme="majorEastAsia" w:hAnsiTheme="majorEastAsia" w:eastAsiaTheme="majorEastAsia"/>
          <w:sz w:val="24"/>
          <w:u w:val="single"/>
        </w:rPr>
        <w:t xml:space="preserve">         </w:t>
      </w:r>
      <w:r>
        <w:rPr>
          <w:rFonts w:asciiTheme="majorEastAsia" w:hAnsiTheme="majorEastAsia" w:eastAsiaTheme="majorEastAsia"/>
          <w:sz w:val="24"/>
          <w:u w:val="single"/>
        </w:rPr>
        <w:t xml:space="preserve">     </w:t>
      </w:r>
      <w:r>
        <w:rPr>
          <w:rFonts w:hint="eastAsia" w:asciiTheme="majorEastAsia" w:hAnsiTheme="majorEastAsia" w:eastAsiaTheme="majorEastAsia"/>
          <w:sz w:val="24"/>
        </w:rPr>
        <w:t>（采购代理机构名称）</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我方愿意参加贵方组织的</w:t>
      </w:r>
      <w:r>
        <w:rPr>
          <w:rFonts w:asciiTheme="majorEastAsia" w:hAnsiTheme="majorEastAsia" w:eastAsiaTheme="majorEastAsia"/>
          <w:sz w:val="24"/>
          <w:u w:val="single"/>
        </w:rPr>
        <w:t> (</w:t>
      </w:r>
      <w:r>
        <w:rPr>
          <w:rFonts w:hint="eastAsia" w:asciiTheme="majorEastAsia" w:hAnsiTheme="majorEastAsia" w:eastAsiaTheme="majorEastAsia"/>
          <w:sz w:val="24"/>
          <w:u w:val="single"/>
        </w:rPr>
        <w:t>项目名称</w:t>
      </w:r>
      <w:r>
        <w:rPr>
          <w:rFonts w:asciiTheme="majorEastAsia" w:hAnsiTheme="majorEastAsia" w:eastAsiaTheme="majorEastAsia"/>
          <w:sz w:val="24"/>
          <w:u w:val="single"/>
        </w:rPr>
        <w:t xml:space="preserve">)  </w:t>
      </w:r>
      <w:r>
        <w:rPr>
          <w:rFonts w:hint="eastAsia" w:asciiTheme="majorEastAsia" w:hAnsiTheme="majorEastAsia" w:eastAsiaTheme="majorEastAsia"/>
          <w:sz w:val="24"/>
          <w:u w:val="single"/>
        </w:rPr>
        <w:t xml:space="preserve">                  </w:t>
      </w:r>
      <w:r>
        <w:rPr>
          <w:rFonts w:asciiTheme="majorEastAsia" w:hAnsiTheme="majorEastAsia" w:eastAsiaTheme="majorEastAsia"/>
          <w:sz w:val="24"/>
          <w:u w:val="single"/>
        </w:rPr>
        <w:t xml:space="preserve">  </w:t>
      </w:r>
      <w:r>
        <w:rPr>
          <w:rFonts w:hint="eastAsia" w:asciiTheme="majorEastAsia" w:hAnsiTheme="majorEastAsia" w:eastAsiaTheme="majorEastAsia"/>
          <w:sz w:val="24"/>
        </w:rPr>
        <w:t>（项目编号：</w:t>
      </w:r>
      <w:r>
        <w:rPr>
          <w:rFonts w:asciiTheme="majorEastAsia" w:hAnsiTheme="majorEastAsia" w:eastAsiaTheme="majorEastAsia"/>
          <w:sz w:val="24"/>
          <w:u w:val="single"/>
        </w:rPr>
        <w:t xml:space="preserve">      </w:t>
      </w:r>
      <w:r>
        <w:rPr>
          <w:rFonts w:hint="eastAsia" w:asciiTheme="majorEastAsia" w:hAnsiTheme="majorEastAsia" w:eastAsiaTheme="majorEastAsia"/>
          <w:sz w:val="24"/>
          <w:u w:val="single"/>
        </w:rPr>
        <w:t xml:space="preserve">             </w:t>
      </w:r>
      <w:r>
        <w:rPr>
          <w:rFonts w:asciiTheme="majorEastAsia" w:hAnsiTheme="majorEastAsia" w:eastAsiaTheme="majorEastAsia"/>
          <w:sz w:val="24"/>
          <w:u w:val="single"/>
        </w:rPr>
        <w:t xml:space="preserve">      </w:t>
      </w:r>
      <w:r>
        <w:rPr>
          <w:rFonts w:asciiTheme="majorEastAsia" w:hAnsiTheme="majorEastAsia" w:eastAsiaTheme="majorEastAsia"/>
          <w:sz w:val="24"/>
        </w:rPr>
        <w:t xml:space="preserve"> </w:t>
      </w:r>
      <w:r>
        <w:rPr>
          <w:rFonts w:hint="eastAsia" w:asciiTheme="majorEastAsia" w:hAnsiTheme="majorEastAsia" w:eastAsiaTheme="majorEastAsia"/>
          <w:sz w:val="24"/>
        </w:rPr>
        <w:t>）项目的投标，为便于贵方公正、择优地确定中标供应商及其投标服务成果和服务，我方就本次投标有关事项郑重声明如下：</w:t>
      </w:r>
    </w:p>
    <w:p>
      <w:pPr>
        <w:spacing w:line="380" w:lineRule="exact"/>
        <w:ind w:firstLine="482"/>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、我方承诺已经具备《中华人民共和国政府采购法》中规定的参加政府采购活动的供应商应当具备的条件：</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1</w:t>
      </w:r>
      <w:r>
        <w:rPr>
          <w:rFonts w:hint="eastAsia" w:asciiTheme="majorEastAsia" w:hAnsiTheme="majorEastAsia" w:eastAsiaTheme="majorEastAsia"/>
          <w:sz w:val="24"/>
        </w:rPr>
        <w:t>）具有独立承担民事责任的能力；</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2</w:t>
      </w:r>
      <w:r>
        <w:rPr>
          <w:rFonts w:hint="eastAsia" w:asciiTheme="majorEastAsia" w:hAnsiTheme="majorEastAsia" w:eastAsiaTheme="majorEastAsia"/>
          <w:sz w:val="24"/>
        </w:rPr>
        <w:t>）具有良好的商业信誉和健全的财务会计制度；</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3</w:t>
      </w:r>
      <w:r>
        <w:rPr>
          <w:rFonts w:hint="eastAsia" w:asciiTheme="majorEastAsia" w:hAnsiTheme="majorEastAsia" w:eastAsiaTheme="majorEastAsia"/>
          <w:sz w:val="24"/>
        </w:rPr>
        <w:t>）具有履行合同所必需的设备和专业技术能力；</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4</w:t>
      </w:r>
      <w:r>
        <w:rPr>
          <w:rFonts w:hint="eastAsia" w:asciiTheme="majorEastAsia" w:hAnsiTheme="majorEastAsia" w:eastAsiaTheme="majorEastAsia"/>
          <w:sz w:val="24"/>
        </w:rPr>
        <w:t>）有依法缴纳税收和社会保障资金的良好记录；</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5</w:t>
      </w:r>
      <w:r>
        <w:rPr>
          <w:rFonts w:hint="eastAsia" w:asciiTheme="majorEastAsia" w:hAnsiTheme="majorEastAsia" w:eastAsiaTheme="majorEastAsia"/>
          <w:sz w:val="24"/>
        </w:rPr>
        <w:t>）参加政府采购活动前三年内，在经营活动中没有重大违法记录；</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6</w:t>
      </w:r>
      <w:r>
        <w:rPr>
          <w:rFonts w:hint="eastAsia" w:asciiTheme="majorEastAsia" w:hAnsiTheme="majorEastAsia" w:eastAsiaTheme="majorEastAsia"/>
          <w:sz w:val="24"/>
        </w:rPr>
        <w:t>）法律、行政法规规定的其他条件。</w:t>
      </w:r>
    </w:p>
    <w:p>
      <w:pPr>
        <w:spacing w:line="380" w:lineRule="exact"/>
        <w:ind w:firstLine="482"/>
        <w:rPr>
          <w:rFonts w:asciiTheme="majorEastAsia" w:hAnsiTheme="majorEastAsia" w:eastAsiaTheme="majorEastAsia"/>
          <w:sz w:val="24"/>
        </w:rPr>
      </w:pPr>
      <w:r>
        <w:rPr>
          <w:rFonts w:hint="eastAsia" w:asciiTheme="majorEastAsia" w:hAnsiTheme="majorEastAsia" w:eastAsiaTheme="majorEastAsia"/>
          <w:sz w:val="24"/>
        </w:rPr>
        <w:t>2、经查询，在“信用中国”和“中国政府采购网”网站我方未被列入失信被执行人、重大税收违法案件当事人名单、政府采购严重违法失信行为记录名单。</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以上事项如有虚假或隐瞒，我方愿意承担一切后果，并不再寻求任何旨在减轻或免除法律责任的辩解。</w:t>
      </w:r>
    </w:p>
    <w:p>
      <w:pPr>
        <w:spacing w:line="380" w:lineRule="exact"/>
        <w:ind w:firstLine="5880" w:firstLineChars="2450"/>
        <w:rPr>
          <w:rFonts w:asciiTheme="majorEastAsia" w:hAnsiTheme="majorEastAsia" w:eastAsiaTheme="majorEastAsia"/>
          <w:bCs/>
          <w:sz w:val="24"/>
        </w:rPr>
      </w:pPr>
    </w:p>
    <w:p>
      <w:pPr>
        <w:spacing w:line="380" w:lineRule="exact"/>
        <w:ind w:firstLine="5880" w:firstLineChars="2450"/>
        <w:rPr>
          <w:rFonts w:asciiTheme="majorEastAsia" w:hAnsiTheme="majorEastAsia" w:eastAsiaTheme="majorEastAsia"/>
          <w:sz w:val="24"/>
        </w:rPr>
      </w:pPr>
      <w:r>
        <w:rPr>
          <w:rFonts w:hint="eastAsia" w:asciiTheme="majorEastAsia" w:hAnsiTheme="majorEastAsia" w:eastAsiaTheme="majorEastAsia"/>
          <w:bCs/>
          <w:sz w:val="24"/>
        </w:rPr>
        <w:t>法定代表人或委托代理人签字：</w:t>
      </w:r>
    </w:p>
    <w:p>
      <w:pPr>
        <w:spacing w:line="380" w:lineRule="exact"/>
        <w:ind w:firstLine="5880" w:firstLineChars="2450"/>
        <w:rPr>
          <w:rFonts w:asciiTheme="majorEastAsia" w:hAnsiTheme="majorEastAsia" w:eastAsiaTheme="majorEastAsia"/>
          <w:sz w:val="24"/>
        </w:rPr>
      </w:pPr>
      <w:r>
        <w:rPr>
          <w:rFonts w:hint="eastAsia" w:asciiTheme="majorEastAsia" w:hAnsiTheme="majorEastAsia" w:eastAsiaTheme="majorEastAsia"/>
          <w:bCs/>
          <w:sz w:val="24"/>
        </w:rPr>
        <w:t>投标人（盖章）：</w:t>
      </w:r>
    </w:p>
    <w:p>
      <w:pPr>
        <w:spacing w:line="380" w:lineRule="exact"/>
        <w:ind w:firstLine="5880" w:firstLineChars="2450"/>
        <w:rPr>
          <w:rFonts w:asciiTheme="majorEastAsia" w:hAnsiTheme="majorEastAsia" w:eastAsiaTheme="majorEastAsia"/>
          <w:sz w:val="24"/>
        </w:rPr>
      </w:pPr>
      <w:r>
        <w:rPr>
          <w:rFonts w:hint="eastAsia" w:asciiTheme="majorEastAsia" w:hAnsiTheme="majorEastAsia" w:eastAsiaTheme="majorEastAsia"/>
          <w:bCs/>
          <w:sz w:val="24"/>
        </w:rPr>
        <w:t>年</w:t>
      </w:r>
      <w:r>
        <w:rPr>
          <w:rFonts w:asciiTheme="majorEastAsia" w:hAnsiTheme="majorEastAsia" w:eastAsiaTheme="majorEastAsia"/>
          <w:bCs/>
          <w:sz w:val="24"/>
        </w:rPr>
        <w:t xml:space="preserve"> </w:t>
      </w:r>
      <w:r>
        <w:rPr>
          <w:rFonts w:hint="eastAsia" w:asciiTheme="majorEastAsia" w:hAnsiTheme="majorEastAsia" w:eastAsiaTheme="majorEastAsia"/>
          <w:bCs/>
          <w:sz w:val="24"/>
        </w:rPr>
        <w:t>月</w:t>
      </w:r>
      <w:r>
        <w:rPr>
          <w:rFonts w:asciiTheme="majorEastAsia" w:hAnsiTheme="majorEastAsia" w:eastAsiaTheme="majorEastAsia"/>
          <w:bCs/>
          <w:sz w:val="24"/>
        </w:rPr>
        <w:t xml:space="preserve"> </w:t>
      </w:r>
      <w:r>
        <w:rPr>
          <w:rFonts w:hint="eastAsia" w:asciiTheme="majorEastAsia" w:hAnsiTheme="majorEastAsia" w:eastAsiaTheme="majorEastAsia"/>
          <w:bCs/>
          <w:sz w:val="24"/>
        </w:rPr>
        <w:t>日</w:t>
      </w:r>
    </w:p>
    <w:p>
      <w:pPr>
        <w:rPr>
          <w:rFonts w:asciiTheme="majorEastAsia" w:hAnsiTheme="majorEastAsia" w:eastAsiaTheme="majorEastAsia"/>
          <w:b/>
          <w:szCs w:val="20"/>
        </w:rPr>
      </w:pPr>
      <w:r>
        <w:rPr>
          <w:rFonts w:asciiTheme="majorEastAsia" w:hAnsiTheme="majorEastAsia" w:eastAsiaTheme="majorEastAsia"/>
          <w:b/>
        </w:rPr>
        <w:br w:type="page"/>
      </w:r>
    </w:p>
    <w:p>
      <w:pPr>
        <w:pStyle w:val="16"/>
        <w:rPr>
          <w:rFonts w:cs="宋体" w:asciiTheme="majorEastAsia" w:hAnsiTheme="majorEastAsia" w:eastAsiaTheme="majorEastAsia"/>
          <w:sz w:val="24"/>
          <w:szCs w:val="24"/>
        </w:rPr>
      </w:pPr>
      <w:r>
        <w:rPr>
          <w:rFonts w:cs="宋体" w:asciiTheme="majorEastAsia" w:hAnsiTheme="majorEastAsia" w:eastAsiaTheme="majorEastAsia"/>
          <w:b/>
        </w:rPr>
        <w:t>格式6：</w:t>
      </w:r>
    </w:p>
    <w:p>
      <w:pPr>
        <w:pStyle w:val="16"/>
        <w:spacing w:line="500" w:lineRule="exact"/>
        <w:jc w:val="center"/>
        <w:rPr>
          <w:rFonts w:asciiTheme="majorEastAsia" w:hAnsiTheme="majorEastAsia" w:eastAsiaTheme="majorEastAsia"/>
          <w:b/>
          <w:bCs/>
          <w:sz w:val="30"/>
          <w:szCs w:val="30"/>
        </w:rPr>
      </w:pPr>
      <w:r>
        <w:rPr>
          <w:rFonts w:asciiTheme="majorEastAsia" w:hAnsiTheme="majorEastAsia" w:eastAsiaTheme="majorEastAsia"/>
          <w:b/>
          <w:bCs/>
          <w:sz w:val="30"/>
          <w:szCs w:val="30"/>
        </w:rPr>
        <w:t>投标服务技术资料表（格式）</w:t>
      </w:r>
    </w:p>
    <w:p>
      <w:pPr>
        <w:pStyle w:val="16"/>
        <w:spacing w:line="440" w:lineRule="exact"/>
        <w:ind w:firstLine="480" w:firstLineChars="200"/>
        <w:rPr>
          <w:rFonts w:asciiTheme="majorEastAsia" w:hAnsiTheme="majorEastAsia" w:eastAsiaTheme="majorEastAsia"/>
          <w:sz w:val="24"/>
          <w:szCs w:val="24"/>
        </w:rPr>
      </w:pPr>
    </w:p>
    <w:p>
      <w:pPr>
        <w:pStyle w:val="16"/>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请根据所投服务的实际技术参数，逐条对应本项目招标文件第二章“服务需求一览表”中的服务内容及要求详细填写相应的具体内容。“偏离说明”一栏应当选择“正偏离”、“负偏离”或“无偏离”进行填写。</w:t>
      </w:r>
    </w:p>
    <w:p>
      <w:pPr>
        <w:pStyle w:val="16"/>
        <w:rPr>
          <w:rFonts w:asciiTheme="majorEastAsia" w:hAnsiTheme="majorEastAsia" w:eastAsiaTheme="majorEastAsia"/>
          <w:sz w:val="24"/>
          <w:szCs w:val="24"/>
          <w:u w:val="thick"/>
        </w:rPr>
      </w:pPr>
    </w:p>
    <w:tbl>
      <w:tblPr>
        <w:tblStyle w:val="25"/>
        <w:tblW w:w="10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60"/>
        <w:gridCol w:w="2310"/>
        <w:gridCol w:w="1516"/>
        <w:gridCol w:w="3297"/>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62" w:type="dxa"/>
            <w:vMerge w:val="restart"/>
            <w:vAlign w:val="center"/>
          </w:tcPr>
          <w:p>
            <w:pPr>
              <w:rPr>
                <w:rFonts w:asciiTheme="majorEastAsia" w:hAnsiTheme="majorEastAsia" w:eastAsiaTheme="majorEastAsia"/>
                <w:sz w:val="24"/>
              </w:rPr>
            </w:pPr>
            <w:r>
              <w:rPr>
                <w:rFonts w:hint="eastAsia" w:asciiTheme="majorEastAsia" w:hAnsiTheme="majorEastAsia" w:eastAsiaTheme="majorEastAsia"/>
                <w:sz w:val="24"/>
              </w:rPr>
              <w:t>项号</w:t>
            </w:r>
          </w:p>
        </w:tc>
        <w:tc>
          <w:tcPr>
            <w:tcW w:w="3570"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招标文件需求</w:t>
            </w:r>
          </w:p>
        </w:tc>
        <w:tc>
          <w:tcPr>
            <w:tcW w:w="4813"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投标文件承诺</w:t>
            </w:r>
          </w:p>
        </w:tc>
        <w:tc>
          <w:tcPr>
            <w:tcW w:w="1539" w:type="dxa"/>
            <w:vMerge w:val="restart"/>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862" w:type="dxa"/>
            <w:vMerge w:val="continue"/>
            <w:vAlign w:val="center"/>
          </w:tcPr>
          <w:p>
            <w:pPr>
              <w:rPr>
                <w:rFonts w:asciiTheme="majorEastAsia" w:hAnsiTheme="majorEastAsia" w:eastAsiaTheme="majorEastAsia"/>
                <w:sz w:val="24"/>
              </w:rPr>
            </w:pPr>
          </w:p>
        </w:tc>
        <w:tc>
          <w:tcPr>
            <w:tcW w:w="12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服务名称</w:t>
            </w:r>
          </w:p>
        </w:tc>
        <w:tc>
          <w:tcPr>
            <w:tcW w:w="231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服务内容及要求</w:t>
            </w:r>
          </w:p>
        </w:tc>
        <w:tc>
          <w:tcPr>
            <w:tcW w:w="1516"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服务名称</w:t>
            </w:r>
          </w:p>
        </w:tc>
        <w:tc>
          <w:tcPr>
            <w:tcW w:w="3297"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所提供服务的内容</w:t>
            </w:r>
          </w:p>
        </w:tc>
        <w:tc>
          <w:tcPr>
            <w:tcW w:w="1539" w:type="dxa"/>
            <w:vMerge w:val="continue"/>
            <w:vAlign w:val="center"/>
          </w:tcPr>
          <w:p>
            <w:pP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62"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w:t>
            </w:r>
          </w:p>
        </w:tc>
        <w:tc>
          <w:tcPr>
            <w:tcW w:w="12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2310"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1516"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3297"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1539" w:type="dxa"/>
            <w:vAlign w:val="center"/>
          </w:tcPr>
          <w:p>
            <w:pPr>
              <w:rPr>
                <w:rFonts w:asciiTheme="majorEastAsia" w:hAnsiTheme="majorEastAsia" w:eastAsiaTheme="majorEastAsia"/>
                <w:sz w:val="24"/>
              </w:rPr>
            </w:pPr>
            <w:r>
              <w:rPr>
                <w:rFonts w:hint="eastAsia" w:asciiTheme="majorEastAsia" w:hAnsiTheme="majorEastAsia" w:eastAsia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2</w:t>
            </w:r>
          </w:p>
        </w:tc>
        <w:tc>
          <w:tcPr>
            <w:tcW w:w="12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2310"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1516"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3297"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1539" w:type="dxa"/>
            <w:vAlign w:val="center"/>
          </w:tcPr>
          <w:p>
            <w:pPr>
              <w:rPr>
                <w:rFonts w:asciiTheme="majorEastAsia" w:hAnsiTheme="majorEastAsia" w:eastAsiaTheme="majorEastAsia"/>
                <w:sz w:val="24"/>
              </w:rPr>
            </w:pPr>
            <w:r>
              <w:rPr>
                <w:rFonts w:hint="eastAsia" w:asciiTheme="majorEastAsia" w:hAnsiTheme="majorEastAsia" w:eastAsia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w:t>
            </w:r>
          </w:p>
        </w:tc>
        <w:tc>
          <w:tcPr>
            <w:tcW w:w="1260" w:type="dxa"/>
            <w:vAlign w:val="center"/>
          </w:tcPr>
          <w:p>
            <w:pPr>
              <w:rPr>
                <w:rFonts w:asciiTheme="majorEastAsia" w:hAnsiTheme="majorEastAsia" w:eastAsiaTheme="majorEastAsia"/>
                <w:sz w:val="24"/>
              </w:rPr>
            </w:pPr>
          </w:p>
        </w:tc>
        <w:tc>
          <w:tcPr>
            <w:tcW w:w="2310" w:type="dxa"/>
            <w:vAlign w:val="center"/>
          </w:tcPr>
          <w:p>
            <w:pPr>
              <w:rPr>
                <w:rFonts w:asciiTheme="majorEastAsia" w:hAnsiTheme="majorEastAsia" w:eastAsiaTheme="majorEastAsia"/>
                <w:sz w:val="24"/>
              </w:rPr>
            </w:pPr>
          </w:p>
        </w:tc>
        <w:tc>
          <w:tcPr>
            <w:tcW w:w="1516" w:type="dxa"/>
            <w:vAlign w:val="center"/>
          </w:tcPr>
          <w:p>
            <w:pPr>
              <w:rPr>
                <w:rFonts w:asciiTheme="majorEastAsia" w:hAnsiTheme="majorEastAsia" w:eastAsiaTheme="majorEastAsia"/>
                <w:sz w:val="24"/>
              </w:rPr>
            </w:pPr>
          </w:p>
        </w:tc>
        <w:tc>
          <w:tcPr>
            <w:tcW w:w="3297" w:type="dxa"/>
            <w:vAlign w:val="center"/>
          </w:tcPr>
          <w:p>
            <w:pPr>
              <w:rPr>
                <w:rFonts w:asciiTheme="majorEastAsia" w:hAnsiTheme="majorEastAsia" w:eastAsiaTheme="majorEastAsia"/>
                <w:sz w:val="24"/>
              </w:rPr>
            </w:pPr>
          </w:p>
        </w:tc>
        <w:tc>
          <w:tcPr>
            <w:tcW w:w="1539" w:type="dxa"/>
            <w:vAlign w:val="center"/>
          </w:tcPr>
          <w:p>
            <w:pP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784" w:type="dxa"/>
            <w:gridSpan w:val="6"/>
            <w:vAlign w:val="center"/>
          </w:tcPr>
          <w:p>
            <w:pPr>
              <w:rPr>
                <w:rFonts w:asciiTheme="majorEastAsia" w:hAnsiTheme="majorEastAsia" w:eastAsiaTheme="majorEastAsia"/>
                <w:sz w:val="24"/>
              </w:rPr>
            </w:pPr>
            <w:r>
              <w:rPr>
                <w:rFonts w:hint="eastAsia" w:asciiTheme="majorEastAsia" w:hAnsiTheme="majorEastAsia" w:eastAsiaTheme="majorEastAsia"/>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784" w:type="dxa"/>
            <w:gridSpan w:val="6"/>
            <w:vAlign w:val="center"/>
          </w:tcPr>
          <w:p>
            <w:pPr>
              <w:rPr>
                <w:rFonts w:asciiTheme="majorEastAsia" w:hAnsiTheme="majorEastAsia" w:eastAsiaTheme="majorEastAsia"/>
                <w:sz w:val="24"/>
              </w:rPr>
            </w:pPr>
            <w:r>
              <w:rPr>
                <w:rFonts w:hint="eastAsia" w:asciiTheme="majorEastAsia" w:hAnsiTheme="majorEastAsia" w:eastAsiaTheme="majorEastAsia"/>
                <w:sz w:val="24"/>
              </w:rPr>
              <w:t>法定代表人或其委托代理人（签字或盖章）：</w:t>
            </w:r>
          </w:p>
        </w:tc>
      </w:tr>
    </w:tbl>
    <w:p>
      <w:pPr>
        <w:pStyle w:val="16"/>
        <w:spacing w:line="500" w:lineRule="exact"/>
        <w:rPr>
          <w:rFonts w:asciiTheme="majorEastAsia" w:hAnsiTheme="majorEastAsia" w:eastAsiaTheme="majorEastAsia"/>
          <w:sz w:val="24"/>
          <w:szCs w:val="24"/>
        </w:rPr>
      </w:pPr>
      <w:r>
        <w:rPr>
          <w:rFonts w:asciiTheme="majorEastAsia" w:hAnsiTheme="majorEastAsia" w:eastAsiaTheme="majorEastAsia"/>
          <w:sz w:val="24"/>
          <w:szCs w:val="24"/>
        </w:rPr>
        <w:t>注：</w:t>
      </w:r>
      <w:r>
        <w:rPr>
          <w:rFonts w:cs="宋体" w:asciiTheme="majorEastAsia" w:hAnsiTheme="majorEastAsia" w:eastAsiaTheme="majorEastAsia"/>
          <w:sz w:val="24"/>
          <w:szCs w:val="24"/>
        </w:rPr>
        <w:t>⑴</w:t>
      </w:r>
      <w:r>
        <w:rPr>
          <w:rFonts w:asciiTheme="majorEastAsia" w:hAnsiTheme="majorEastAsia" w:eastAsiaTheme="majorEastAsia"/>
          <w:sz w:val="24"/>
          <w:szCs w:val="24"/>
        </w:rPr>
        <w:t>表格内容均需按要求填写并盖章，不得留空，</w:t>
      </w:r>
      <w:r>
        <w:rPr>
          <w:rFonts w:asciiTheme="majorEastAsia" w:hAnsiTheme="majorEastAsia" w:eastAsiaTheme="majorEastAsia"/>
          <w:bCs/>
          <w:sz w:val="24"/>
          <w:szCs w:val="24"/>
        </w:rPr>
        <w:t>否则按投标无效处理</w:t>
      </w:r>
      <w:r>
        <w:rPr>
          <w:rFonts w:asciiTheme="majorEastAsia" w:hAnsiTheme="majorEastAsia" w:eastAsiaTheme="majorEastAsia"/>
          <w:sz w:val="24"/>
          <w:szCs w:val="24"/>
        </w:rPr>
        <w:t>。</w:t>
      </w:r>
    </w:p>
    <w:p>
      <w:pPr>
        <w:pStyle w:val="16"/>
        <w:spacing w:line="500" w:lineRule="exact"/>
        <w:ind w:left="742" w:leftChars="228" w:hanging="240" w:hangingChars="100"/>
        <w:rPr>
          <w:rFonts w:asciiTheme="majorEastAsia" w:hAnsiTheme="majorEastAsia" w:eastAsiaTheme="majorEastAsia"/>
          <w:bCs/>
          <w:sz w:val="24"/>
          <w:szCs w:val="24"/>
        </w:rPr>
      </w:pPr>
      <w:r>
        <w:rPr>
          <w:rFonts w:cs="宋体" w:asciiTheme="majorEastAsia" w:hAnsiTheme="majorEastAsia" w:eastAsiaTheme="majorEastAsia"/>
          <w:bCs/>
          <w:sz w:val="24"/>
          <w:szCs w:val="24"/>
        </w:rPr>
        <w:t>⑵</w:t>
      </w:r>
      <w:r>
        <w:rPr>
          <w:rFonts w:asciiTheme="majorEastAsia" w:hAnsiTheme="majorEastAsia" w:eastAsiaTheme="majorEastAsia"/>
          <w:bCs/>
          <w:sz w:val="24"/>
          <w:szCs w:val="24"/>
        </w:rPr>
        <w:t>当投标文件的服务内容低于招标文件要求时，投标人应当如实写明“负偏离”，否则视为虚假应标。</w:t>
      </w:r>
    </w:p>
    <w:p>
      <w:pPr>
        <w:pStyle w:val="16"/>
        <w:rPr>
          <w:rFonts w:asciiTheme="majorEastAsia" w:hAnsiTheme="majorEastAsia" w:eastAsiaTheme="majorEastAsia"/>
        </w:rPr>
      </w:pPr>
    </w:p>
    <w:p>
      <w:pPr>
        <w:pStyle w:val="16"/>
        <w:rPr>
          <w:rFonts w:asciiTheme="majorEastAsia" w:hAnsiTheme="majorEastAsia" w:eastAsiaTheme="majorEastAsia"/>
        </w:rPr>
      </w:pPr>
    </w:p>
    <w:p>
      <w:pPr>
        <w:pStyle w:val="16"/>
        <w:rPr>
          <w:rFonts w:cs="宋体" w:asciiTheme="majorEastAsia" w:hAnsiTheme="majorEastAsia" w:eastAsiaTheme="majorEastAsia"/>
        </w:rPr>
      </w:pPr>
      <w:r>
        <w:rPr>
          <w:rFonts w:cs="宋体" w:asciiTheme="majorEastAsia" w:hAnsiTheme="majorEastAsia" w:eastAsiaTheme="majorEastAsia"/>
        </w:rPr>
        <w:br w:type="page"/>
      </w:r>
      <w:r>
        <w:rPr>
          <w:rFonts w:cs="宋体" w:asciiTheme="majorEastAsia" w:hAnsiTheme="majorEastAsia" w:eastAsiaTheme="majorEastAsia"/>
          <w:b/>
        </w:rPr>
        <w:t>格式7：</w:t>
      </w:r>
    </w:p>
    <w:p>
      <w:pPr>
        <w:pStyle w:val="16"/>
        <w:spacing w:line="600" w:lineRule="exact"/>
        <w:ind w:firstLine="151" w:firstLineChars="50"/>
        <w:jc w:val="center"/>
        <w:rPr>
          <w:rFonts w:cs="宋体" w:asciiTheme="majorEastAsia" w:hAnsiTheme="majorEastAsia" w:eastAsiaTheme="majorEastAsia"/>
        </w:rPr>
      </w:pPr>
      <w:r>
        <w:rPr>
          <w:rFonts w:cs="宋体" w:asciiTheme="majorEastAsia" w:hAnsiTheme="majorEastAsia" w:eastAsiaTheme="majorEastAsia"/>
          <w:b/>
          <w:bCs/>
          <w:sz w:val="30"/>
          <w:szCs w:val="30"/>
        </w:rPr>
        <w:t>售后服务承诺书（格式）</w:t>
      </w:r>
    </w:p>
    <w:p>
      <w:pPr>
        <w:pStyle w:val="16"/>
        <w:spacing w:line="440" w:lineRule="exact"/>
        <w:ind w:firstLine="415" w:firstLineChars="198"/>
        <w:rPr>
          <w:rFonts w:cs="宋体" w:asciiTheme="majorEastAsia" w:hAnsiTheme="majorEastAsia" w:eastAsiaTheme="majorEastAsia"/>
        </w:rPr>
      </w:pPr>
    </w:p>
    <w:p>
      <w:pPr>
        <w:pStyle w:val="16"/>
        <w:spacing w:line="440" w:lineRule="exact"/>
        <w:ind w:firstLine="475" w:firstLineChars="198"/>
        <w:rPr>
          <w:rFonts w:cs="宋体" w:asciiTheme="majorEastAsia" w:hAnsiTheme="majorEastAsia" w:eastAsiaTheme="majorEastAsia"/>
          <w:sz w:val="24"/>
          <w:szCs w:val="24"/>
        </w:rPr>
      </w:pPr>
      <w:r>
        <w:rPr>
          <w:rFonts w:cs="宋体" w:asciiTheme="majorEastAsia" w:hAnsiTheme="majorEastAsia" w:eastAsiaTheme="majorEastAsia"/>
          <w:sz w:val="24"/>
          <w:szCs w:val="24"/>
        </w:rPr>
        <w:t>由投标人按本项目招标文件第二章“服务需求一览表”中商务条款部分的售后服务要求自行填写。</w:t>
      </w:r>
    </w:p>
    <w:p>
      <w:pPr>
        <w:pStyle w:val="16"/>
        <w:spacing w:line="440" w:lineRule="exact"/>
        <w:ind w:firstLine="480" w:firstLineChars="200"/>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spacing w:line="600" w:lineRule="exact"/>
        <w:ind w:firstLine="480" w:firstLineChars="200"/>
        <w:rPr>
          <w:rFonts w:cs="宋体" w:asciiTheme="majorEastAsia" w:hAnsiTheme="majorEastAsia" w:eastAsiaTheme="majorEastAsia"/>
          <w:sz w:val="24"/>
          <w:szCs w:val="24"/>
        </w:rPr>
      </w:pPr>
    </w:p>
    <w:p>
      <w:pPr>
        <w:pStyle w:val="16"/>
        <w:spacing w:line="600" w:lineRule="exac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投标人（盖单位公章）：</w:t>
      </w:r>
      <w:r>
        <w:rPr>
          <w:rFonts w:cs="宋体" w:asciiTheme="majorEastAsia" w:hAnsiTheme="majorEastAsia" w:eastAsiaTheme="majorEastAsia"/>
          <w:sz w:val="24"/>
          <w:szCs w:val="24"/>
          <w:u w:val="single"/>
        </w:rPr>
        <w:t xml:space="preserve">                                    </w:t>
      </w:r>
    </w:p>
    <w:p>
      <w:pPr>
        <w:pStyle w:val="16"/>
        <w:spacing w:line="600" w:lineRule="exact"/>
        <w:rPr>
          <w:rFonts w:cs="宋体" w:asciiTheme="majorEastAsia" w:hAnsiTheme="majorEastAsia" w:eastAsiaTheme="majorEastAsia"/>
          <w:sz w:val="24"/>
          <w:szCs w:val="24"/>
          <w:u w:val="single"/>
        </w:rPr>
      </w:pPr>
    </w:p>
    <w:p>
      <w:pPr>
        <w:pStyle w:val="16"/>
        <w:spacing w:line="600" w:lineRule="exac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法定代表人或其委托代理人（签字或盖章）：</w:t>
      </w:r>
      <w:r>
        <w:rPr>
          <w:rFonts w:cs="宋体" w:asciiTheme="majorEastAsia" w:hAnsiTheme="majorEastAsia" w:eastAsiaTheme="majorEastAsia"/>
          <w:sz w:val="24"/>
          <w:szCs w:val="24"/>
          <w:u w:val="single"/>
        </w:rPr>
        <w:t xml:space="preserve">                  </w:t>
      </w:r>
    </w:p>
    <w:p>
      <w:pPr>
        <w:pStyle w:val="16"/>
        <w:spacing w:line="600" w:lineRule="exact"/>
        <w:rPr>
          <w:rFonts w:cs="宋体" w:asciiTheme="majorEastAsia" w:hAnsiTheme="majorEastAsia" w:eastAsiaTheme="majorEastAsia"/>
          <w:sz w:val="24"/>
          <w:szCs w:val="24"/>
          <w:u w:val="single"/>
        </w:rPr>
      </w:pPr>
    </w:p>
    <w:p>
      <w:pPr>
        <w:pStyle w:val="16"/>
        <w:spacing w:line="600" w:lineRule="exact"/>
        <w:rPr>
          <w:rFonts w:cs="宋体" w:asciiTheme="majorEastAsia" w:hAnsiTheme="majorEastAsia" w:eastAsiaTheme="majorEastAsia"/>
          <w:sz w:val="24"/>
          <w:szCs w:val="24"/>
          <w:u w:val="single"/>
        </w:rPr>
      </w:pPr>
    </w:p>
    <w:p>
      <w:pPr>
        <w:pStyle w:val="16"/>
        <w:spacing w:line="600" w:lineRule="exact"/>
        <w:rPr>
          <w:rFonts w:cs="宋体" w:asciiTheme="majorEastAsia" w:hAnsiTheme="majorEastAsia" w:eastAsiaTheme="majorEastAsia"/>
          <w:sz w:val="24"/>
          <w:szCs w:val="24"/>
          <w:u w:val="single"/>
        </w:rPr>
      </w:pPr>
    </w:p>
    <w:p>
      <w:pPr>
        <w:pStyle w:val="16"/>
        <w:spacing w:line="600" w:lineRule="exact"/>
        <w:rPr>
          <w:rFonts w:cs="宋体" w:asciiTheme="majorEastAsia" w:hAnsiTheme="majorEastAsia" w:eastAsiaTheme="majorEastAsia"/>
          <w:sz w:val="24"/>
          <w:szCs w:val="24"/>
          <w:u w:val="single"/>
        </w:rPr>
      </w:pPr>
    </w:p>
    <w:p>
      <w:pPr>
        <w:pStyle w:val="16"/>
        <w:spacing w:line="600" w:lineRule="exact"/>
        <w:rPr>
          <w:rFonts w:cs="宋体" w:asciiTheme="majorEastAsia" w:hAnsiTheme="majorEastAsia" w:eastAsiaTheme="majorEastAsia"/>
          <w:sz w:val="24"/>
          <w:szCs w:val="24"/>
          <w:u w:val="single"/>
        </w:rPr>
      </w:pPr>
    </w:p>
    <w:p>
      <w:pPr>
        <w:adjustRightInd/>
        <w:snapToGrid/>
        <w:spacing w:line="220" w:lineRule="atLeast"/>
        <w:rPr>
          <w:rFonts w:asciiTheme="majorEastAsia" w:hAnsiTheme="majorEastAsia" w:eastAsiaTheme="majorEastAsia"/>
          <w:b/>
          <w:kern w:val="2"/>
          <w:sz w:val="21"/>
          <w:szCs w:val="20"/>
        </w:rPr>
      </w:pPr>
      <w:r>
        <w:rPr>
          <w:rFonts w:asciiTheme="majorEastAsia" w:hAnsiTheme="majorEastAsia" w:eastAsiaTheme="majorEastAsia"/>
          <w:b/>
        </w:rPr>
        <w:br w:type="page"/>
      </w:r>
    </w:p>
    <w:p>
      <w:pPr>
        <w:pStyle w:val="16"/>
        <w:spacing w:line="600" w:lineRule="exact"/>
        <w:rPr>
          <w:rFonts w:cs="宋体" w:asciiTheme="majorEastAsia" w:hAnsiTheme="majorEastAsia" w:eastAsiaTheme="majorEastAsia"/>
          <w:u w:val="single"/>
        </w:rPr>
      </w:pPr>
      <w:r>
        <w:rPr>
          <w:rFonts w:cs="宋体" w:asciiTheme="majorEastAsia" w:hAnsiTheme="majorEastAsia" w:eastAsiaTheme="majorEastAsia"/>
          <w:b/>
        </w:rPr>
        <w:t>格式8：</w:t>
      </w:r>
    </w:p>
    <w:p>
      <w:pPr>
        <w:pStyle w:val="16"/>
        <w:spacing w:line="500" w:lineRule="exact"/>
        <w:jc w:val="center"/>
        <w:rPr>
          <w:rFonts w:asciiTheme="majorEastAsia" w:hAnsiTheme="majorEastAsia" w:eastAsiaTheme="majorEastAsia"/>
        </w:rPr>
      </w:pPr>
      <w:r>
        <w:rPr>
          <w:rFonts w:asciiTheme="majorEastAsia" w:hAnsiTheme="majorEastAsia" w:eastAsiaTheme="majorEastAsia"/>
          <w:b/>
          <w:bCs/>
          <w:sz w:val="30"/>
          <w:szCs w:val="30"/>
        </w:rPr>
        <w:t>商务条款偏离表（格式）</w:t>
      </w:r>
    </w:p>
    <w:p>
      <w:pPr>
        <w:pStyle w:val="16"/>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请逐条对应本项目招标文件第二章“服务需求一览表”中“商务条款”的要求，详细填写相应的具体内容。“偏离说明”一栏应当选择“正偏离”、“负偏离”或“无偏离”进行填写。</w:t>
      </w:r>
    </w:p>
    <w:tbl>
      <w:tblPr>
        <w:tblStyle w:val="25"/>
        <w:tblpPr w:leftFromText="180" w:rightFromText="180" w:vertAnchor="text" w:horzAnchor="margin" w:tblpXSpec="center" w:tblpY="9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2862"/>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Align w:val="center"/>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项号</w:t>
            </w:r>
          </w:p>
        </w:tc>
        <w:tc>
          <w:tcPr>
            <w:tcW w:w="3402" w:type="dxa"/>
            <w:vAlign w:val="center"/>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招标文件的商务需求</w:t>
            </w:r>
          </w:p>
        </w:tc>
        <w:tc>
          <w:tcPr>
            <w:tcW w:w="2862" w:type="dxa"/>
            <w:vAlign w:val="center"/>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投标文件承诺的商务条款</w:t>
            </w:r>
          </w:p>
        </w:tc>
        <w:tc>
          <w:tcPr>
            <w:tcW w:w="2241" w:type="dxa"/>
            <w:vAlign w:val="center"/>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817" w:type="dxa"/>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一</w:t>
            </w:r>
          </w:p>
        </w:tc>
        <w:tc>
          <w:tcPr>
            <w:tcW w:w="340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hint="eastAsia" w:asciiTheme="majorEastAsia" w:hAnsiTheme="majorEastAsia" w:eastAsiaTheme="majorEastAsia"/>
                <w:sz w:val="24"/>
              </w:rPr>
              <w:t>……</w:t>
            </w:r>
          </w:p>
        </w:tc>
        <w:tc>
          <w:tcPr>
            <w:tcW w:w="286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hint="eastAsia" w:asciiTheme="majorEastAsia" w:hAnsiTheme="majorEastAsia" w:eastAsiaTheme="majorEastAsia"/>
                <w:sz w:val="24"/>
              </w:rPr>
              <w:t>……</w:t>
            </w:r>
          </w:p>
        </w:tc>
        <w:tc>
          <w:tcPr>
            <w:tcW w:w="2241" w:type="dxa"/>
          </w:tcPr>
          <w:p>
            <w:pPr>
              <w:spacing w:line="300" w:lineRule="exact"/>
              <w:rPr>
                <w:rFonts w:asciiTheme="majorEastAsia" w:hAnsiTheme="majorEastAsia" w:eastAsiaTheme="majorEastAsia"/>
                <w:sz w:val="24"/>
              </w:rPr>
            </w:pPr>
            <w:r>
              <w:rPr>
                <w:rFonts w:hint="eastAsia" w:asciiTheme="majorEastAsia" w:hAnsiTheme="majorEastAsia" w:eastAsia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7" w:type="dxa"/>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二</w:t>
            </w:r>
          </w:p>
        </w:tc>
        <w:tc>
          <w:tcPr>
            <w:tcW w:w="340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hint="eastAsia" w:asciiTheme="majorEastAsia" w:hAnsiTheme="majorEastAsia" w:eastAsiaTheme="majorEastAsia"/>
                <w:sz w:val="24"/>
              </w:rPr>
              <w:t>……</w:t>
            </w:r>
          </w:p>
        </w:tc>
        <w:tc>
          <w:tcPr>
            <w:tcW w:w="286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hint="eastAsia" w:asciiTheme="majorEastAsia" w:hAnsiTheme="majorEastAsia" w:eastAsiaTheme="majorEastAsia"/>
                <w:sz w:val="24"/>
              </w:rPr>
              <w:t>……</w:t>
            </w:r>
          </w:p>
        </w:tc>
        <w:tc>
          <w:tcPr>
            <w:tcW w:w="2241" w:type="dxa"/>
          </w:tcPr>
          <w:p>
            <w:pPr>
              <w:spacing w:line="300" w:lineRule="exact"/>
              <w:rPr>
                <w:rFonts w:asciiTheme="majorEastAsia" w:hAnsiTheme="majorEastAsia" w:eastAsiaTheme="majorEastAsia"/>
                <w:sz w:val="24"/>
              </w:rPr>
            </w:pPr>
            <w:r>
              <w:rPr>
                <w:rFonts w:hint="eastAsia" w:asciiTheme="majorEastAsia" w:hAnsiTheme="majorEastAsia" w:eastAsia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17" w:type="dxa"/>
          </w:tcPr>
          <w:p>
            <w:pPr>
              <w:spacing w:line="340" w:lineRule="exact"/>
              <w:jc w:val="center"/>
              <w:rPr>
                <w:rFonts w:asciiTheme="majorEastAsia" w:hAnsiTheme="majorEastAsia" w:eastAsiaTheme="majorEastAsia"/>
                <w:sz w:val="24"/>
              </w:rPr>
            </w:pPr>
            <w:r>
              <w:rPr>
                <w:rFonts w:asciiTheme="majorEastAsia" w:hAnsiTheme="majorEastAsia" w:eastAsiaTheme="majorEastAsia"/>
                <w:sz w:val="24"/>
              </w:rPr>
              <w:t>...</w:t>
            </w:r>
          </w:p>
        </w:tc>
        <w:tc>
          <w:tcPr>
            <w:tcW w:w="340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tc>
        <w:tc>
          <w:tcPr>
            <w:tcW w:w="286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tc>
        <w:tc>
          <w:tcPr>
            <w:tcW w:w="2241" w:type="dxa"/>
          </w:tcPr>
          <w:p>
            <w:pPr>
              <w:spacing w:line="300" w:lineRule="exact"/>
              <w:rPr>
                <w:rFonts w:asciiTheme="majorEastAsia" w:hAnsiTheme="majorEastAsia" w:eastAsiaTheme="majorEastAsia"/>
                <w:sz w:val="24"/>
              </w:rPr>
            </w:pPr>
            <w:r>
              <w:rPr>
                <w:rFonts w:hint="eastAsia" w:asciiTheme="majorEastAsia" w:hAnsiTheme="majorEastAsia" w:eastAsia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22" w:type="dxa"/>
            <w:gridSpan w:val="4"/>
          </w:tcPr>
          <w:p>
            <w:pPr>
              <w:spacing w:line="340" w:lineRule="exact"/>
              <w:rPr>
                <w:rFonts w:asciiTheme="majorEastAsia" w:hAnsiTheme="majorEastAsia" w:eastAsiaTheme="majorEastAsia"/>
                <w:sz w:val="24"/>
              </w:rPr>
            </w:pPr>
            <w:r>
              <w:rPr>
                <w:rFonts w:hint="eastAsia" w:asciiTheme="majorEastAsia" w:hAnsiTheme="majorEastAsia" w:eastAsiaTheme="majorEastAsia"/>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322" w:type="dxa"/>
            <w:gridSpan w:val="4"/>
          </w:tcPr>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法定代表人或其委托代理人（签字或盖章）：</w:t>
            </w:r>
          </w:p>
        </w:tc>
      </w:tr>
    </w:tbl>
    <w:p>
      <w:pPr>
        <w:spacing w:line="400" w:lineRule="exact"/>
        <w:rPr>
          <w:rFonts w:asciiTheme="majorEastAsia" w:hAnsiTheme="majorEastAsia" w:eastAsiaTheme="majorEastAsia"/>
          <w:sz w:val="24"/>
        </w:rPr>
      </w:pPr>
      <w:r>
        <w:rPr>
          <w:rFonts w:hint="eastAsia" w:asciiTheme="majorEastAsia" w:hAnsiTheme="majorEastAsia" w:eastAsiaTheme="majorEastAsia"/>
          <w:sz w:val="24"/>
        </w:rPr>
        <w:t>注：⑴表格内容均需按要求填写并盖章，不得留空，否则按投标无效处理。</w:t>
      </w:r>
    </w:p>
    <w:p>
      <w:pPr>
        <w:spacing w:line="400" w:lineRule="exact"/>
        <w:rPr>
          <w:rFonts w:asciiTheme="majorEastAsia" w:hAnsiTheme="majorEastAsia" w:eastAsiaTheme="majorEastAsia"/>
          <w:sz w:val="24"/>
        </w:rPr>
      </w:pPr>
      <w:r>
        <w:rPr>
          <w:rFonts w:hint="eastAsia" w:asciiTheme="majorEastAsia" w:hAnsiTheme="majorEastAsia" w:eastAsiaTheme="majorEastAsia"/>
          <w:sz w:val="24"/>
        </w:rPr>
        <w:t>⑵如果招标文件需求为小于或大于某个数值标准时，投标文件承诺不得直接复制招标文件需求，投标文件承诺内容应当写明投标货物具体参数或商务响应承诺的具体数值，否则按投标无效处理。</w:t>
      </w:r>
    </w:p>
    <w:p>
      <w:pPr>
        <w:pStyle w:val="16"/>
        <w:spacing w:line="400" w:lineRule="exact"/>
        <w:rPr>
          <w:rFonts w:asciiTheme="majorEastAsia" w:hAnsiTheme="majorEastAsia" w:eastAsiaTheme="majorEastAsia"/>
          <w:sz w:val="24"/>
          <w:szCs w:val="24"/>
        </w:rPr>
      </w:pPr>
      <w:r>
        <w:rPr>
          <w:rFonts w:asciiTheme="majorEastAsia" w:hAnsiTheme="majorEastAsia" w:eastAsiaTheme="majorEastAsia"/>
          <w:sz w:val="24"/>
          <w:szCs w:val="24"/>
        </w:rPr>
        <w:t>⑶当投标文件的商务内容低于招标文件要求时，投标人应当如实写明“负偏离”，否则视为虚假应标。</w:t>
      </w:r>
    </w:p>
    <w:p>
      <w:pPr>
        <w:pStyle w:val="16"/>
        <w:spacing w:line="400" w:lineRule="exact"/>
        <w:rPr>
          <w:rFonts w:cs="宋体" w:asciiTheme="majorEastAsia" w:hAnsiTheme="majorEastAsia" w:eastAsiaTheme="majorEastAsia"/>
        </w:rPr>
      </w:pPr>
      <w:r>
        <w:rPr>
          <w:rFonts w:cs="宋体" w:asciiTheme="majorEastAsia" w:hAnsiTheme="majorEastAsia" w:eastAsiaTheme="majorEastAsia"/>
          <w:b/>
        </w:rPr>
        <w:br w:type="page"/>
      </w:r>
      <w:r>
        <w:rPr>
          <w:rFonts w:cs="宋体" w:asciiTheme="majorEastAsia" w:hAnsiTheme="majorEastAsia" w:eastAsiaTheme="majorEastAsia"/>
          <w:b/>
        </w:rPr>
        <w:t>格式9：</w:t>
      </w:r>
    </w:p>
    <w:p>
      <w:pPr>
        <w:pStyle w:val="16"/>
        <w:spacing w:line="500" w:lineRule="exact"/>
        <w:jc w:val="center"/>
        <w:rPr>
          <w:rFonts w:cs="宋体" w:asciiTheme="majorEastAsia" w:hAnsiTheme="majorEastAsia" w:eastAsiaTheme="majorEastAsia"/>
          <w:b/>
          <w:bCs/>
          <w:sz w:val="30"/>
          <w:szCs w:val="30"/>
        </w:rPr>
      </w:pPr>
      <w:r>
        <w:rPr>
          <w:rFonts w:cs="宋体" w:asciiTheme="majorEastAsia" w:hAnsiTheme="majorEastAsia" w:eastAsiaTheme="majorEastAsia"/>
          <w:b/>
          <w:bCs/>
          <w:sz w:val="30"/>
          <w:szCs w:val="30"/>
        </w:rPr>
        <w:t>法定代表人授权委托书（格式）</w:t>
      </w:r>
    </w:p>
    <w:p>
      <w:pPr>
        <w:pStyle w:val="16"/>
        <w:spacing w:line="440" w:lineRule="exact"/>
        <w:ind w:firstLine="420" w:firstLineChars="200"/>
        <w:rPr>
          <w:rFonts w:cs="宋体" w:asciiTheme="majorEastAsia" w:hAnsiTheme="majorEastAsia" w:eastAsiaTheme="majorEastAsia"/>
          <w:u w:val="single"/>
        </w:rPr>
      </w:pPr>
    </w:p>
    <w:p>
      <w:pPr>
        <w:pStyle w:val="16"/>
        <w:spacing w:line="440" w:lineRule="exact"/>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致：</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（采购代理机构名称）</w:t>
      </w:r>
    </w:p>
    <w:p>
      <w:pPr>
        <w:pStyle w:val="16"/>
        <w:spacing w:line="440" w:lineRule="exact"/>
        <w:ind w:firstLine="480" w:firstLineChars="200"/>
        <w:rPr>
          <w:rFonts w:cs="宋体" w:asciiTheme="majorEastAsia" w:hAnsiTheme="majorEastAsia" w:eastAsiaTheme="majorEastAsia"/>
          <w:sz w:val="24"/>
          <w:szCs w:val="24"/>
        </w:rPr>
      </w:pPr>
    </w:p>
    <w:p>
      <w:pPr>
        <w:pStyle w:val="16"/>
        <w:spacing w:line="440" w:lineRule="exact"/>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本人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（姓名）系</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（投标人名称）的法定代表人，现授权我单位在职正式员工</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（姓名和职务）为我方代理人。代理人根据授权，以我方名义签署、澄清、说明、补正、递交、撤回、修改贵方组织的</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项目（项目编号：</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）的投标文件、签订合同和处理一切有关事宜，其法律后果由我方承担。</w:t>
      </w:r>
    </w:p>
    <w:p>
      <w:pPr>
        <w:pStyle w:val="16"/>
        <w:spacing w:line="440" w:lineRule="exact"/>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本授权书于</w:t>
      </w:r>
      <w:r>
        <w:rPr>
          <w:rFonts w:cs="宋体" w:asciiTheme="majorEastAsia" w:hAnsiTheme="majorEastAsia" w:eastAsiaTheme="majorEastAsia"/>
          <w:spacing w:val="10"/>
          <w:sz w:val="24"/>
          <w:szCs w:val="24"/>
          <w:u w:val="single"/>
        </w:rPr>
        <w:t xml:space="preserve">    </w:t>
      </w:r>
      <w:r>
        <w:rPr>
          <w:rFonts w:cs="宋体" w:asciiTheme="majorEastAsia" w:hAnsiTheme="majorEastAsia" w:eastAsiaTheme="majorEastAsia"/>
          <w:sz w:val="24"/>
          <w:szCs w:val="24"/>
        </w:rPr>
        <w:t>年</w:t>
      </w:r>
      <w:r>
        <w:rPr>
          <w:rFonts w:cs="宋体" w:asciiTheme="majorEastAsia" w:hAnsiTheme="majorEastAsia" w:eastAsiaTheme="majorEastAsia"/>
          <w:spacing w:val="10"/>
          <w:sz w:val="24"/>
          <w:szCs w:val="24"/>
          <w:u w:val="single"/>
        </w:rPr>
        <w:t xml:space="preserve">    </w:t>
      </w:r>
      <w:r>
        <w:rPr>
          <w:rFonts w:cs="宋体" w:asciiTheme="majorEastAsia" w:hAnsiTheme="majorEastAsia" w:eastAsiaTheme="majorEastAsia"/>
          <w:sz w:val="24"/>
          <w:szCs w:val="24"/>
        </w:rPr>
        <w:t>月</w:t>
      </w:r>
      <w:r>
        <w:rPr>
          <w:rFonts w:cs="宋体" w:asciiTheme="majorEastAsia" w:hAnsiTheme="majorEastAsia" w:eastAsiaTheme="majorEastAsia"/>
          <w:spacing w:val="10"/>
          <w:sz w:val="24"/>
          <w:szCs w:val="24"/>
          <w:u w:val="single"/>
        </w:rPr>
        <w:t xml:space="preserve">    </w:t>
      </w:r>
      <w:r>
        <w:rPr>
          <w:rFonts w:cs="宋体" w:asciiTheme="majorEastAsia" w:hAnsiTheme="majorEastAsia" w:eastAsiaTheme="majorEastAsia"/>
          <w:sz w:val="24"/>
          <w:szCs w:val="24"/>
        </w:rPr>
        <w:t>日签字生效，委托期限：</w:t>
      </w:r>
      <w:r>
        <w:rPr>
          <w:rFonts w:cs="宋体" w:asciiTheme="majorEastAsia" w:hAnsiTheme="majorEastAsia" w:eastAsiaTheme="majorEastAsia"/>
          <w:spacing w:val="10"/>
          <w:sz w:val="24"/>
          <w:szCs w:val="24"/>
          <w:u w:val="single"/>
        </w:rPr>
        <w:t xml:space="preserve">    </w:t>
      </w:r>
      <w:r>
        <w:rPr>
          <w:rFonts w:hint="eastAsia" w:cs="宋体" w:asciiTheme="majorEastAsia" w:hAnsiTheme="majorEastAsia" w:eastAsiaTheme="majorEastAsia"/>
          <w:spacing w:val="10"/>
          <w:sz w:val="24"/>
          <w:szCs w:val="24"/>
          <w:u w:val="single"/>
        </w:rPr>
        <w:t xml:space="preserve">           </w:t>
      </w:r>
      <w:r>
        <w:rPr>
          <w:rFonts w:cs="宋体" w:asciiTheme="majorEastAsia" w:hAnsiTheme="majorEastAsia" w:eastAsiaTheme="majorEastAsia"/>
          <w:spacing w:val="10"/>
          <w:sz w:val="24"/>
          <w:szCs w:val="24"/>
          <w:u w:val="single"/>
        </w:rPr>
        <w:t xml:space="preserve"> </w:t>
      </w:r>
      <w:r>
        <w:rPr>
          <w:rFonts w:cs="宋体" w:asciiTheme="majorEastAsia" w:hAnsiTheme="majorEastAsia" w:eastAsiaTheme="majorEastAsia"/>
          <w:sz w:val="24"/>
          <w:szCs w:val="24"/>
        </w:rPr>
        <w:t>。</w:t>
      </w:r>
    </w:p>
    <w:p>
      <w:pPr>
        <w:pStyle w:val="16"/>
        <w:spacing w:line="360" w:lineRule="auto"/>
        <w:ind w:firstLine="420"/>
        <w:rPr>
          <w:rFonts w:cs="宋体" w:asciiTheme="majorEastAsia" w:hAnsiTheme="majorEastAsia" w:eastAsiaTheme="majorEastAsia"/>
          <w:sz w:val="24"/>
          <w:szCs w:val="24"/>
        </w:rPr>
      </w:pP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代理人无转委托权。</w:t>
      </w:r>
    </w:p>
    <w:p>
      <w:pPr>
        <w:pStyle w:val="16"/>
        <w:spacing w:line="360" w:lineRule="auto"/>
        <w:ind w:firstLine="420"/>
        <w:rPr>
          <w:rFonts w:cs="宋体" w:asciiTheme="majorEastAsia" w:hAnsiTheme="majorEastAsia" w:eastAsiaTheme="majorEastAsia"/>
          <w:sz w:val="24"/>
          <w:szCs w:val="24"/>
        </w:rPr>
      </w:pP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投标人（盖单位公章）：</w:t>
      </w:r>
      <w:r>
        <w:rPr>
          <w:rFonts w:hint="eastAsia" w:cs="宋体" w:asciiTheme="majorEastAsia" w:hAnsiTheme="majorEastAsia" w:eastAsiaTheme="majorEastAsia"/>
          <w:sz w:val="24"/>
          <w:szCs w:val="24"/>
        </w:rPr>
        <w:t>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____</w:t>
      </w:r>
      <w:r>
        <w:rPr>
          <w:rFonts w:cs="宋体" w:asciiTheme="majorEastAsia" w:hAnsiTheme="majorEastAsia" w:eastAsiaTheme="majorEastAsia"/>
          <w:sz w:val="24"/>
          <w:szCs w:val="24"/>
          <w:u w:val="single"/>
        </w:rPr>
        <w:t xml:space="preserve">          </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社会统一信用代码:</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______</w:t>
      </w:r>
      <w:r>
        <w:rPr>
          <w:rFonts w:cs="宋体" w:asciiTheme="majorEastAsia" w:hAnsiTheme="majorEastAsia" w:eastAsiaTheme="majorEastAsia"/>
          <w:sz w:val="24"/>
          <w:szCs w:val="24"/>
          <w:u w:val="single"/>
        </w:rPr>
        <w:t xml:space="preserve">              </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法定代表人（签字或盖章）：</w:t>
      </w:r>
      <w:r>
        <w:rPr>
          <w:rFonts w:hint="eastAsia" w:cs="宋体" w:asciiTheme="majorEastAsia" w:hAnsiTheme="majorEastAsia" w:eastAsiaTheme="majorEastAsia"/>
          <w:sz w:val="24"/>
          <w:szCs w:val="24"/>
        </w:rPr>
        <w:t>___________________________________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 xml:space="preserve"> </w:t>
      </w:r>
      <w:r>
        <w:rPr>
          <w:rFonts w:cs="宋体" w:asciiTheme="majorEastAsia" w:hAnsiTheme="majorEastAsia" w:eastAsiaTheme="majorEastAsia"/>
          <w:sz w:val="24"/>
          <w:szCs w:val="24"/>
          <w:u w:val="single"/>
        </w:rPr>
        <w:t xml:space="preserve">         </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法定代表人身份证号码：</w:t>
      </w:r>
      <w:r>
        <w:rPr>
          <w:rFonts w:hint="eastAsia" w:cs="宋体" w:asciiTheme="majorEastAsia" w:hAnsiTheme="majorEastAsia" w:eastAsiaTheme="majorEastAsia"/>
          <w:sz w:val="24"/>
          <w:szCs w:val="24"/>
        </w:rPr>
        <w:t>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____</w:t>
      </w:r>
      <w:r>
        <w:rPr>
          <w:rFonts w:cs="宋体" w:asciiTheme="majorEastAsia" w:hAnsiTheme="majorEastAsia" w:eastAsiaTheme="majorEastAsia"/>
          <w:sz w:val="24"/>
          <w:szCs w:val="24"/>
          <w:u w:val="single"/>
        </w:rPr>
        <w:t xml:space="preserve">                </w:t>
      </w:r>
    </w:p>
    <w:p>
      <w:pPr>
        <w:pStyle w:val="16"/>
        <w:spacing w:line="360" w:lineRule="auto"/>
        <w:ind w:firstLine="360" w:firstLineChars="150"/>
        <w:rPr>
          <w:rFonts w:cs="宋体" w:asciiTheme="majorEastAsia" w:hAnsiTheme="majorEastAsia" w:eastAsiaTheme="majorEastAsia"/>
          <w:sz w:val="24"/>
          <w:szCs w:val="24"/>
        </w:rPr>
      </w:pPr>
      <w:r>
        <w:rPr>
          <w:rFonts w:cs="宋体" w:asciiTheme="majorEastAsia" w:hAnsiTheme="majorEastAsia" w:eastAsiaTheme="majorEastAsia"/>
          <w:sz w:val="24"/>
          <w:szCs w:val="24"/>
        </w:rPr>
        <w:t>委托代理人（签字或盖章）：</w:t>
      </w:r>
      <w:r>
        <w:rPr>
          <w:rFonts w:hint="eastAsia" w:cs="宋体" w:asciiTheme="majorEastAsia" w:hAnsiTheme="majorEastAsia" w:eastAsiaTheme="majorEastAsia"/>
          <w:sz w:val="24"/>
          <w:szCs w:val="24"/>
        </w:rPr>
        <w:t>___________________________________</w:t>
      </w:r>
      <w:r>
        <w:rPr>
          <w:rFonts w:cs="宋体" w:asciiTheme="majorEastAsia" w:hAnsiTheme="majorEastAsia" w:eastAsiaTheme="majorEastAsia"/>
          <w:sz w:val="24"/>
          <w:szCs w:val="24"/>
          <w:u w:val="single"/>
        </w:rPr>
        <w:t xml:space="preserve">          </w:t>
      </w:r>
    </w:p>
    <w:p>
      <w:pPr>
        <w:pStyle w:val="16"/>
        <w:spacing w:line="360" w:lineRule="auto"/>
        <w:ind w:firstLine="420"/>
        <w:rPr>
          <w:rFonts w:cs="宋体" w:asciiTheme="majorEastAsia" w:hAnsiTheme="majorEastAsia" w:eastAsiaTheme="majorEastAsia"/>
          <w:sz w:val="24"/>
          <w:szCs w:val="24"/>
          <w:u w:val="single"/>
        </w:rPr>
        <w:sectPr>
          <w:pgSz w:w="11906" w:h="16838"/>
          <w:pgMar w:top="1440" w:right="1080" w:bottom="1440" w:left="1080" w:header="851" w:footer="907" w:gutter="0"/>
          <w:cols w:space="720" w:num="1"/>
          <w:docGrid w:type="lines" w:linePitch="312" w:charSpace="0"/>
        </w:sectPr>
      </w:pPr>
      <w:r>
        <w:rPr>
          <w:rFonts w:cs="宋体" w:asciiTheme="majorEastAsia" w:hAnsiTheme="majorEastAsia" w:eastAsiaTheme="majorEastAsia"/>
          <w:sz w:val="24"/>
          <w:szCs w:val="24"/>
        </w:rPr>
        <w:t>委托代理人身份证号码：</w:t>
      </w:r>
      <w:r>
        <w:rPr>
          <w:rFonts w:hint="eastAsia" w:cs="宋体" w:asciiTheme="majorEastAsia" w:hAnsiTheme="majorEastAsia" w:eastAsiaTheme="majorEastAsia"/>
          <w:sz w:val="24"/>
          <w:szCs w:val="24"/>
        </w:rPr>
        <w:t>______________________________________</w:t>
      </w:r>
      <w:r>
        <w:rPr>
          <w:rFonts w:cs="宋体" w:asciiTheme="majorEastAsia" w:hAnsiTheme="majorEastAsia" w:eastAsiaTheme="majorEastAsia"/>
          <w:sz w:val="24"/>
          <w:szCs w:val="24"/>
          <w:u w:val="single"/>
        </w:rPr>
        <w:t xml:space="preserve">    </w:t>
      </w:r>
    </w:p>
    <w:p>
      <w:pPr>
        <w:pStyle w:val="16"/>
        <w:spacing w:line="360" w:lineRule="auto"/>
        <w:ind w:firstLine="420"/>
        <w:rPr>
          <w:rFonts w:cs="宋体" w:asciiTheme="majorEastAsia" w:hAnsiTheme="majorEastAsia" w:eastAsiaTheme="majorEastAsia"/>
          <w:sz w:val="24"/>
          <w:szCs w:val="24"/>
        </w:rPr>
      </w:pPr>
      <w:r>
        <w:rPr>
          <w:rFonts w:hint="eastAsia" w:cs="宋体" w:asciiTheme="majorEastAsia" w:hAnsiTheme="majorEastAsia" w:eastAsiaTheme="majorEastAsia"/>
          <w:b/>
          <w:bCs/>
        </w:rPr>
        <w:t>格式</w:t>
      </w:r>
      <w:r>
        <w:rPr>
          <w:rFonts w:cs="宋体" w:asciiTheme="majorEastAsia" w:hAnsiTheme="majorEastAsia" w:eastAsiaTheme="majorEastAsia"/>
          <w:b/>
          <w:bCs/>
        </w:rPr>
        <w:t>1</w:t>
      </w:r>
      <w:r>
        <w:rPr>
          <w:rFonts w:hint="eastAsia" w:cs="宋体" w:asciiTheme="majorEastAsia" w:hAnsiTheme="majorEastAsia" w:eastAsiaTheme="majorEastAsia"/>
          <w:b/>
          <w:bCs/>
        </w:rPr>
        <w:t>0：</w:t>
      </w:r>
      <w:r>
        <w:rPr>
          <w:rFonts w:cs="宋体" w:asciiTheme="majorEastAsia" w:hAnsiTheme="majorEastAsia" w:eastAsiaTheme="majorEastAsia"/>
          <w:sz w:val="24"/>
          <w:szCs w:val="24"/>
        </w:rPr>
        <w:t xml:space="preserve">                                </w:t>
      </w:r>
    </w:p>
    <w:p>
      <w:pPr>
        <w:pStyle w:val="16"/>
        <w:spacing w:line="500" w:lineRule="exact"/>
        <w:jc w:val="center"/>
        <w:rPr>
          <w:rFonts w:cs="宋体" w:asciiTheme="majorEastAsia" w:hAnsiTheme="majorEastAsia" w:eastAsiaTheme="majorEastAsia"/>
          <w:b/>
          <w:bCs/>
          <w:sz w:val="30"/>
          <w:szCs w:val="30"/>
        </w:rPr>
      </w:pPr>
      <w:r>
        <w:rPr>
          <w:rFonts w:hint="eastAsia" w:cs="宋体" w:asciiTheme="majorEastAsia" w:hAnsiTheme="majorEastAsia" w:eastAsiaTheme="majorEastAsia"/>
          <w:b/>
          <w:bCs/>
          <w:sz w:val="30"/>
          <w:szCs w:val="30"/>
        </w:rPr>
        <w:t>投标人直接控股、管理关系信息表（格式）</w:t>
      </w:r>
    </w:p>
    <w:p>
      <w:pPr>
        <w:spacing w:before="50" w:after="156" w:afterLines="50"/>
        <w:jc w:val="center"/>
        <w:rPr>
          <w:rFonts w:asciiTheme="majorEastAsia" w:hAnsiTheme="majorEastAsia" w:eastAsiaTheme="majorEastAsia"/>
          <w:b/>
          <w:sz w:val="28"/>
          <w:szCs w:val="28"/>
        </w:rPr>
      </w:pPr>
    </w:p>
    <w:p>
      <w:pPr>
        <w:spacing w:before="50" w:after="156" w:afterLines="50"/>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投标人直接控股股东信息表</w:t>
      </w:r>
    </w:p>
    <w:tbl>
      <w:tblPr>
        <w:tblStyle w:val="25"/>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bl>
    <w:p>
      <w:pPr>
        <w:rPr>
          <w:rFonts w:asciiTheme="majorEastAsia" w:hAnsiTheme="majorEastAsia" w:eastAsiaTheme="majorEastAsia"/>
          <w:sz w:val="24"/>
          <w:szCs w:val="24"/>
        </w:rPr>
      </w:pPr>
      <w:r>
        <w:rPr>
          <w:rFonts w:hint="eastAsia" w:asciiTheme="majorEastAsia" w:hAnsiTheme="majorEastAsia" w:eastAsiaTheme="majorEastAsia"/>
          <w:sz w:val="24"/>
          <w:szCs w:val="24"/>
        </w:rPr>
        <w:t>注：</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2.本表所指的控股关系仅限于直接控股关系，不包括间接的控股关系。公司实际控制人与公司之间的关系不属于本表所指的直接控股关系。</w:t>
      </w: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pStyle w:val="16"/>
        <w:spacing w:line="6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投标人（盖单位公章）：</w:t>
      </w:r>
      <w:r>
        <w:rPr>
          <w:rFonts w:hint="eastAsia" w:cs="宋体" w:asciiTheme="majorEastAsia" w:hAnsiTheme="majorEastAsia" w:eastAsiaTheme="majorEastAsia"/>
          <w:sz w:val="24"/>
          <w:szCs w:val="24"/>
          <w:u w:val="single"/>
        </w:rPr>
        <w:t xml:space="preserve">                                    </w:t>
      </w:r>
    </w:p>
    <w:p>
      <w:pPr>
        <w:pStyle w:val="16"/>
        <w:spacing w:line="600" w:lineRule="exact"/>
        <w:rPr>
          <w:rFonts w:cs="宋体" w:asciiTheme="majorEastAsia" w:hAnsiTheme="majorEastAsia" w:eastAsiaTheme="majorEastAsia"/>
          <w:sz w:val="24"/>
          <w:szCs w:val="24"/>
        </w:rPr>
      </w:pPr>
    </w:p>
    <w:p>
      <w:pPr>
        <w:pStyle w:val="16"/>
        <w:spacing w:line="6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法定代表人或其委托代理人（签字或盖章）：</w:t>
      </w:r>
      <w:r>
        <w:rPr>
          <w:rFonts w:hint="eastAsia" w:cs="宋体" w:asciiTheme="majorEastAsia" w:hAnsiTheme="majorEastAsia" w:eastAsiaTheme="majorEastAsia"/>
          <w:sz w:val="24"/>
          <w:szCs w:val="24"/>
          <w:u w:val="single"/>
        </w:rPr>
        <w:t xml:space="preserve">                  </w:t>
      </w:r>
    </w:p>
    <w:p>
      <w:pPr>
        <w:spacing w:before="156" w:beforeLines="50" w:after="50"/>
        <w:ind w:right="480" w:firstLine="5520" w:firstLineChars="2300"/>
        <w:rPr>
          <w:rFonts w:asciiTheme="majorEastAsia" w:hAnsiTheme="majorEastAsia" w:eastAsiaTheme="majorEastAsia"/>
          <w:sz w:val="24"/>
          <w:szCs w:val="24"/>
        </w:rPr>
      </w:pPr>
    </w:p>
    <w:p>
      <w:pPr>
        <w:spacing w:before="156" w:beforeLines="50" w:after="50"/>
        <w:ind w:right="480"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年    月    日</w:t>
      </w:r>
    </w:p>
    <w:p>
      <w:pPr>
        <w:jc w:val="center"/>
        <w:rPr>
          <w:rFonts w:asciiTheme="majorEastAsia" w:hAnsiTheme="majorEastAsia" w:eastAsiaTheme="majorEastAsia"/>
          <w:sz w:val="24"/>
          <w:szCs w:val="24"/>
        </w:rPr>
      </w:pPr>
      <w:r>
        <w:rPr>
          <w:rFonts w:hint="eastAsia" w:asciiTheme="majorEastAsia" w:hAnsiTheme="majorEastAsia" w:eastAsiaTheme="majorEastAsia"/>
          <w:b/>
          <w:sz w:val="24"/>
          <w:szCs w:val="24"/>
        </w:rPr>
        <w:br w:type="page"/>
      </w:r>
      <w:r>
        <w:rPr>
          <w:rFonts w:hint="eastAsia" w:asciiTheme="majorEastAsia" w:hAnsiTheme="majorEastAsia" w:eastAsiaTheme="majorEastAsia"/>
          <w:b/>
          <w:sz w:val="28"/>
          <w:szCs w:val="28"/>
        </w:rPr>
        <w:t>投标人直接管理关系信息表</w:t>
      </w:r>
    </w:p>
    <w:tbl>
      <w:tblPr>
        <w:tblStyle w:val="25"/>
        <w:tblW w:w="9652" w:type="dxa"/>
        <w:tblInd w:w="0" w:type="dxa"/>
        <w:shd w:val="clear" w:color="auto" w:fill="FFFFFF"/>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bl>
    <w:p>
      <w:pPr>
        <w:rPr>
          <w:rFonts w:asciiTheme="majorEastAsia" w:hAnsiTheme="majorEastAsia" w:eastAsiaTheme="majorEastAsia"/>
          <w:sz w:val="24"/>
          <w:szCs w:val="24"/>
        </w:rPr>
      </w:pPr>
      <w:r>
        <w:rPr>
          <w:rFonts w:hint="eastAsia" w:asciiTheme="majorEastAsia" w:hAnsiTheme="majorEastAsia" w:eastAsiaTheme="majorEastAsia"/>
          <w:sz w:val="24"/>
          <w:szCs w:val="24"/>
        </w:rPr>
        <w:t>注：</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1.管理关系：是指不具有出资持股关系的其他单位之间存在的管理与被管理关系，如一些上下级关系的事业单位和团体组织。</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2.本表所指的管理关系仅限于直接管理关系，不包括间接的管理关系。</w:t>
      </w: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pStyle w:val="16"/>
        <w:spacing w:line="6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投标人（盖单位公章）：</w:t>
      </w:r>
      <w:r>
        <w:rPr>
          <w:rFonts w:hint="eastAsia" w:cs="宋体" w:asciiTheme="majorEastAsia" w:hAnsiTheme="majorEastAsia" w:eastAsiaTheme="majorEastAsia"/>
          <w:sz w:val="24"/>
          <w:szCs w:val="24"/>
          <w:u w:val="single"/>
        </w:rPr>
        <w:t xml:space="preserve">                                    </w:t>
      </w:r>
    </w:p>
    <w:p>
      <w:pPr>
        <w:pStyle w:val="16"/>
        <w:spacing w:line="600" w:lineRule="exact"/>
        <w:rPr>
          <w:rFonts w:cs="宋体" w:asciiTheme="majorEastAsia" w:hAnsiTheme="majorEastAsia" w:eastAsiaTheme="majorEastAsia"/>
          <w:sz w:val="24"/>
          <w:szCs w:val="24"/>
        </w:rPr>
      </w:pPr>
    </w:p>
    <w:p>
      <w:pPr>
        <w:pStyle w:val="16"/>
        <w:spacing w:line="6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法定代表人或其委托代理人（签字或盖章）：</w:t>
      </w:r>
      <w:r>
        <w:rPr>
          <w:rFonts w:hint="eastAsia" w:cs="宋体" w:asciiTheme="majorEastAsia" w:hAnsiTheme="majorEastAsia" w:eastAsiaTheme="majorEastAsia"/>
          <w:sz w:val="24"/>
          <w:szCs w:val="24"/>
          <w:u w:val="single"/>
        </w:rPr>
        <w:t xml:space="preserve">                  </w:t>
      </w:r>
    </w:p>
    <w:p>
      <w:pPr>
        <w:spacing w:before="156" w:beforeLines="50" w:after="50"/>
        <w:ind w:right="480" w:firstLine="5520" w:firstLineChars="2300"/>
        <w:rPr>
          <w:rFonts w:asciiTheme="majorEastAsia" w:hAnsiTheme="majorEastAsia" w:eastAsiaTheme="majorEastAsia"/>
          <w:sz w:val="24"/>
          <w:szCs w:val="24"/>
        </w:rPr>
      </w:pPr>
    </w:p>
    <w:p>
      <w:pPr>
        <w:spacing w:before="156" w:beforeLines="50" w:after="50"/>
        <w:ind w:right="480"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年    月    日</w:t>
      </w:r>
    </w:p>
    <w:p>
      <w:pPr>
        <w:pStyle w:val="16"/>
        <w:spacing w:line="360" w:lineRule="auto"/>
        <w:ind w:firstLine="420"/>
        <w:jc w:val="center"/>
        <w:rPr>
          <w:rFonts w:cs="宋体" w:asciiTheme="majorEastAsia" w:hAnsiTheme="majorEastAsia" w:eastAsiaTheme="majorEastAsia"/>
          <w:sz w:val="24"/>
          <w:szCs w:val="24"/>
        </w:rPr>
      </w:pPr>
    </w:p>
    <w:p>
      <w:pPr>
        <w:pStyle w:val="16"/>
        <w:spacing w:line="360" w:lineRule="auto"/>
        <w:outlineLvl w:val="0"/>
        <w:rPr>
          <w:rFonts w:cs="宋体" w:asciiTheme="majorEastAsia" w:hAnsiTheme="majorEastAsia" w:eastAsiaTheme="majorEastAsia"/>
          <w:b/>
          <w:sz w:val="36"/>
          <w:szCs w:val="36"/>
        </w:rPr>
      </w:pPr>
      <w:bookmarkStart w:id="52" w:name="_Toc213326424"/>
      <w:r>
        <w:rPr>
          <w:rFonts w:cs="宋体" w:asciiTheme="majorEastAsia" w:hAnsiTheme="majorEastAsia" w:eastAsiaTheme="majorEastAsia"/>
          <w:b/>
          <w:sz w:val="36"/>
          <w:szCs w:val="36"/>
        </w:rPr>
        <w:br w:type="page"/>
      </w:r>
    </w:p>
    <w:p>
      <w:pPr>
        <w:pStyle w:val="16"/>
        <w:spacing w:line="360" w:lineRule="auto"/>
        <w:jc w:val="center"/>
        <w:outlineLvl w:val="0"/>
        <w:rPr>
          <w:rFonts w:cs="宋体" w:asciiTheme="majorEastAsia" w:hAnsiTheme="majorEastAsia" w:eastAsiaTheme="majorEastAsia"/>
          <w:sz w:val="44"/>
        </w:rPr>
      </w:pPr>
      <w:bookmarkStart w:id="53" w:name="_Toc8537"/>
      <w:r>
        <w:rPr>
          <w:rFonts w:cs="宋体" w:asciiTheme="majorEastAsia" w:hAnsiTheme="majorEastAsia" w:eastAsiaTheme="majorEastAsia"/>
          <w:b/>
          <w:sz w:val="36"/>
          <w:szCs w:val="36"/>
        </w:rPr>
        <w:t>第六章  合同条款及格式</w:t>
      </w:r>
      <w:bookmarkEnd w:id="52"/>
      <w:bookmarkEnd w:id="53"/>
    </w:p>
    <w:p>
      <w:pPr>
        <w:spacing w:line="360" w:lineRule="auto"/>
        <w:ind w:firstLine="880" w:firstLineChars="200"/>
        <w:rPr>
          <w:rFonts w:asciiTheme="majorEastAsia" w:hAnsiTheme="majorEastAsia" w:eastAsiaTheme="majorEastAsia"/>
          <w:sz w:val="44"/>
        </w:rPr>
      </w:pPr>
    </w:p>
    <w:p>
      <w:pPr>
        <w:spacing w:line="360" w:lineRule="auto"/>
        <w:jc w:val="center"/>
        <w:rPr>
          <w:rFonts w:asciiTheme="majorEastAsia" w:hAnsiTheme="majorEastAsia" w:eastAsiaTheme="majorEastAsia"/>
          <w:b/>
          <w:bCs/>
          <w:sz w:val="52"/>
        </w:rPr>
      </w:pPr>
      <w:r>
        <w:rPr>
          <w:rFonts w:hint="eastAsia" w:asciiTheme="majorEastAsia" w:hAnsiTheme="majorEastAsia" w:eastAsiaTheme="majorEastAsia"/>
          <w:b/>
          <w:bCs/>
          <w:sz w:val="52"/>
        </w:rPr>
        <w:t>南 宁 市 政 府 采 购</w:t>
      </w:r>
    </w:p>
    <w:p>
      <w:pPr>
        <w:spacing w:line="360" w:lineRule="auto"/>
        <w:ind w:firstLine="440" w:firstLineChars="200"/>
        <w:rPr>
          <w:rFonts w:asciiTheme="majorEastAsia" w:hAnsiTheme="majorEastAsia" w:eastAsiaTheme="majorEastAsia"/>
        </w:rPr>
      </w:pPr>
    </w:p>
    <w:p>
      <w:pPr>
        <w:spacing w:line="360" w:lineRule="auto"/>
        <w:ind w:firstLine="440" w:firstLineChars="200"/>
        <w:rPr>
          <w:rFonts w:asciiTheme="majorEastAsia" w:hAnsiTheme="majorEastAsia" w:eastAsiaTheme="majorEastAsia"/>
        </w:rPr>
      </w:pPr>
      <w:r>
        <w:rPr>
          <w:rFonts w:hint="eastAsia" w:asciiTheme="majorEastAsia" w:hAnsiTheme="majorEastAsia" w:eastAsiaTheme="majorEastAsia"/>
        </w:rPr>
        <w:t xml:space="preserve">                                              </w:t>
      </w:r>
    </w:p>
    <w:p>
      <w:pPr>
        <w:pStyle w:val="16"/>
        <w:spacing w:line="360" w:lineRule="auto"/>
        <w:ind w:hanging="13"/>
        <w:jc w:val="center"/>
        <w:rPr>
          <w:rFonts w:cs="宋体" w:asciiTheme="majorEastAsia" w:hAnsiTheme="majorEastAsia" w:eastAsiaTheme="majorEastAsia"/>
          <w:b/>
          <w:bCs/>
          <w:sz w:val="32"/>
          <w:szCs w:val="32"/>
        </w:rPr>
      </w:pPr>
      <w:r>
        <w:rPr>
          <w:rFonts w:hint="eastAsia" w:cs="宋体" w:asciiTheme="majorEastAsia" w:hAnsiTheme="majorEastAsia" w:eastAsiaTheme="majorEastAsia"/>
          <w:b/>
          <w:bCs/>
          <w:sz w:val="32"/>
          <w:szCs w:val="32"/>
          <w:u w:val="single"/>
        </w:rPr>
        <w:t xml:space="preserve"> 南宁“智慧人社”单位（Ukey）数字证书服务 </w:t>
      </w:r>
      <w:r>
        <w:rPr>
          <w:rFonts w:cs="宋体" w:asciiTheme="majorEastAsia" w:hAnsiTheme="majorEastAsia" w:eastAsiaTheme="majorEastAsia"/>
          <w:b/>
          <w:bCs/>
          <w:sz w:val="32"/>
          <w:szCs w:val="32"/>
        </w:rPr>
        <w:t>合 同</w:t>
      </w:r>
    </w:p>
    <w:p>
      <w:pPr>
        <w:spacing w:line="360" w:lineRule="auto"/>
        <w:rPr>
          <w:rFonts w:asciiTheme="majorEastAsia" w:hAnsiTheme="majorEastAsia" w:eastAsiaTheme="majorEastAsia"/>
          <w:b/>
          <w:bCs/>
          <w:sz w:val="44"/>
        </w:rPr>
      </w:pPr>
    </w:p>
    <w:p>
      <w:pPr>
        <w:spacing w:line="360" w:lineRule="auto"/>
        <w:ind w:firstLine="2870" w:firstLineChars="794"/>
        <w:rPr>
          <w:rFonts w:asciiTheme="majorEastAsia" w:hAnsiTheme="majorEastAsia" w:eastAsiaTheme="majorEastAsia"/>
          <w:b/>
          <w:bCs/>
          <w:sz w:val="36"/>
          <w:szCs w:val="36"/>
        </w:rPr>
      </w:pPr>
    </w:p>
    <w:p>
      <w:pPr>
        <w:ind w:firstLine="1995" w:firstLineChars="552"/>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项目编号：NNZC2020-G3-990117-GXYZ</w:t>
      </w:r>
    </w:p>
    <w:p>
      <w:pPr>
        <w:ind w:firstLine="1995" w:firstLineChars="552"/>
        <w:rPr>
          <w:rFonts w:asciiTheme="majorEastAsia" w:hAnsiTheme="majorEastAsia" w:eastAsiaTheme="majorEastAsia"/>
          <w:b/>
          <w:sz w:val="36"/>
          <w:szCs w:val="36"/>
        </w:rPr>
      </w:pPr>
      <w:r>
        <w:rPr>
          <w:rFonts w:hint="eastAsia" w:asciiTheme="majorEastAsia" w:hAnsiTheme="majorEastAsia" w:eastAsiaTheme="majorEastAsia"/>
          <w:b/>
          <w:sz w:val="36"/>
          <w:szCs w:val="36"/>
        </w:rPr>
        <w:t xml:space="preserve">审批编号：[2020]NCCSH307015/1567 </w:t>
      </w:r>
    </w:p>
    <w:p>
      <w:pPr>
        <w:spacing w:line="360" w:lineRule="auto"/>
        <w:ind w:firstLine="1988" w:firstLineChars="550"/>
        <w:rPr>
          <w:rFonts w:asciiTheme="majorEastAsia" w:hAnsiTheme="majorEastAsia" w:eastAsiaTheme="majorEastAsia"/>
          <w:b/>
          <w:sz w:val="36"/>
          <w:szCs w:val="36"/>
        </w:rPr>
      </w:pPr>
    </w:p>
    <w:p>
      <w:pPr>
        <w:spacing w:line="360" w:lineRule="auto"/>
        <w:ind w:firstLine="1988" w:firstLineChars="550"/>
        <w:rPr>
          <w:rFonts w:asciiTheme="majorEastAsia" w:hAnsiTheme="majorEastAsia" w:eastAsiaTheme="majorEastAsia"/>
          <w:b/>
          <w:sz w:val="36"/>
          <w:szCs w:val="36"/>
        </w:rPr>
      </w:pPr>
    </w:p>
    <w:p>
      <w:pPr>
        <w:spacing w:line="360" w:lineRule="auto"/>
        <w:ind w:firstLine="1988" w:firstLineChars="550"/>
        <w:rPr>
          <w:rFonts w:asciiTheme="majorEastAsia" w:hAnsiTheme="majorEastAsia" w:eastAsiaTheme="majorEastAsia"/>
          <w:b/>
          <w:sz w:val="36"/>
          <w:szCs w:val="36"/>
        </w:rPr>
      </w:pPr>
    </w:p>
    <w:p>
      <w:pPr>
        <w:spacing w:line="360" w:lineRule="auto"/>
        <w:ind w:firstLine="1988" w:firstLineChars="550"/>
        <w:rPr>
          <w:rFonts w:asciiTheme="majorEastAsia" w:hAnsiTheme="majorEastAsia" w:eastAsiaTheme="majorEastAsia"/>
          <w:b/>
          <w:sz w:val="36"/>
          <w:szCs w:val="36"/>
        </w:rPr>
      </w:pPr>
      <w:r>
        <w:rPr>
          <w:rFonts w:hint="eastAsia" w:asciiTheme="majorEastAsia" w:hAnsiTheme="majorEastAsia" w:eastAsiaTheme="majorEastAsia"/>
          <w:b/>
          <w:sz w:val="36"/>
          <w:szCs w:val="36"/>
        </w:rPr>
        <w:t>采购人：</w:t>
      </w:r>
      <w:r>
        <w:rPr>
          <w:rFonts w:hint="eastAsia" w:asciiTheme="majorEastAsia" w:hAnsiTheme="majorEastAsia" w:eastAsiaTheme="majorEastAsia"/>
          <w:b/>
          <w:sz w:val="36"/>
          <w:szCs w:val="36"/>
          <w:u w:val="single"/>
        </w:rPr>
        <w:t xml:space="preserve"> 南宁市社会保障卡管理办公室        </w:t>
      </w:r>
    </w:p>
    <w:p>
      <w:pPr>
        <w:tabs>
          <w:tab w:val="left" w:pos="7380"/>
        </w:tabs>
        <w:spacing w:line="360" w:lineRule="auto"/>
        <w:ind w:firstLine="1988" w:firstLineChars="550"/>
        <w:rPr>
          <w:rFonts w:asciiTheme="majorEastAsia" w:hAnsiTheme="majorEastAsia" w:eastAsiaTheme="majorEastAsia"/>
          <w:b/>
          <w:bCs/>
          <w:sz w:val="44"/>
        </w:rPr>
      </w:pPr>
      <w:r>
        <w:rPr>
          <w:rFonts w:hint="eastAsia" w:asciiTheme="majorEastAsia" w:hAnsiTheme="majorEastAsia" w:eastAsiaTheme="majorEastAsia"/>
          <w:b/>
          <w:sz w:val="36"/>
          <w:szCs w:val="36"/>
        </w:rPr>
        <w:t>中标供应商：</w:t>
      </w:r>
      <w:r>
        <w:rPr>
          <w:rFonts w:hint="eastAsia" w:asciiTheme="majorEastAsia" w:hAnsiTheme="majorEastAsia" w:eastAsiaTheme="majorEastAsia"/>
          <w:b/>
          <w:sz w:val="24"/>
          <w:szCs w:val="24"/>
          <w:u w:val="single"/>
        </w:rPr>
        <w:t>________ _________________   _  __</w:t>
      </w:r>
      <w:r>
        <w:rPr>
          <w:rFonts w:hint="eastAsia" w:asciiTheme="majorEastAsia" w:hAnsiTheme="majorEastAsia" w:eastAsiaTheme="majorEastAsia"/>
          <w:b/>
          <w:sz w:val="36"/>
          <w:szCs w:val="36"/>
          <w:u w:val="single"/>
        </w:rPr>
        <w:t xml:space="preserve">     </w:t>
      </w:r>
    </w:p>
    <w:p>
      <w:pPr>
        <w:tabs>
          <w:tab w:val="left" w:pos="7380"/>
        </w:tabs>
        <w:spacing w:line="360" w:lineRule="auto"/>
        <w:jc w:val="center"/>
        <w:rPr>
          <w:rFonts w:asciiTheme="majorEastAsia" w:hAnsiTheme="majorEastAsia" w:eastAsiaTheme="majorEastAsia"/>
          <w:b/>
          <w:bCs/>
          <w:sz w:val="44"/>
        </w:rPr>
      </w:pPr>
      <w:r>
        <w:rPr>
          <w:rFonts w:hint="eastAsia" w:asciiTheme="majorEastAsia" w:hAnsiTheme="majorEastAsia" w:eastAsiaTheme="majorEastAsia"/>
          <w:b/>
          <w:bCs/>
          <w:sz w:val="44"/>
        </w:rPr>
        <w:br w:type="page"/>
      </w:r>
      <w:r>
        <w:rPr>
          <w:rFonts w:hint="eastAsia" w:asciiTheme="majorEastAsia" w:hAnsiTheme="majorEastAsia" w:eastAsiaTheme="majorEastAsia"/>
          <w:b/>
          <w:sz w:val="36"/>
          <w:szCs w:val="36"/>
        </w:rPr>
        <w:t>目  录</w:t>
      </w:r>
    </w:p>
    <w:p>
      <w:pPr>
        <w:tabs>
          <w:tab w:val="left" w:pos="1170"/>
        </w:tabs>
        <w:spacing w:line="360" w:lineRule="auto"/>
        <w:ind w:left="376" w:leftChars="171" w:firstLine="198" w:firstLineChars="71"/>
        <w:rPr>
          <w:rFonts w:asciiTheme="majorEastAsia" w:hAnsiTheme="majorEastAsia" w:eastAsiaTheme="majorEastAsia"/>
          <w:sz w:val="28"/>
        </w:rPr>
      </w:pPr>
      <w:r>
        <w:rPr>
          <w:rFonts w:hint="eastAsia" w:asciiTheme="majorEastAsia" w:hAnsiTheme="majorEastAsia" w:eastAsiaTheme="majorEastAsia"/>
          <w:sz w:val="28"/>
        </w:rPr>
        <w:tab/>
      </w:r>
    </w:p>
    <w:p>
      <w:pPr>
        <w:spacing w:line="360" w:lineRule="auto"/>
        <w:rPr>
          <w:rFonts w:asciiTheme="majorEastAsia" w:hAnsiTheme="majorEastAsia" w:eastAsiaTheme="majorEastAsia"/>
          <w:b/>
          <w:sz w:val="30"/>
          <w:szCs w:val="30"/>
        </w:rPr>
      </w:pPr>
      <w:r>
        <w:rPr>
          <w:rFonts w:hint="eastAsia" w:asciiTheme="majorEastAsia" w:hAnsiTheme="majorEastAsia" w:eastAsiaTheme="majorEastAsia"/>
          <w:b/>
          <w:sz w:val="30"/>
          <w:szCs w:val="30"/>
        </w:rPr>
        <w:t>一、南宁市政府采购合同书</w:t>
      </w:r>
    </w:p>
    <w:p>
      <w:pPr>
        <w:spacing w:line="360" w:lineRule="auto"/>
        <w:rPr>
          <w:rFonts w:asciiTheme="majorEastAsia" w:hAnsiTheme="majorEastAsia" w:eastAsiaTheme="majorEastAsia"/>
          <w:b/>
          <w:sz w:val="30"/>
          <w:szCs w:val="30"/>
        </w:rPr>
      </w:pPr>
      <w:r>
        <w:rPr>
          <w:rFonts w:hint="eastAsia" w:asciiTheme="majorEastAsia" w:hAnsiTheme="majorEastAsia" w:eastAsiaTheme="majorEastAsia"/>
          <w:b/>
          <w:sz w:val="30"/>
          <w:szCs w:val="30"/>
        </w:rPr>
        <w:t>二、合同附件</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1、中标通知书</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2、招标文件服务需求一览表</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3、招标文件的更改通知（如有）</w:t>
      </w:r>
    </w:p>
    <w:p>
      <w:pPr>
        <w:pStyle w:val="16"/>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4、投标函</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5、投标报价表</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6、投标服务技术资料表</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7、商务条款偏离表</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8、中标供应商澄清函（如有请提供）</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9、其他与本合同相关的资料（如有请提供）</w:t>
      </w:r>
    </w:p>
    <w:p>
      <w:pPr>
        <w:rPr>
          <w:rFonts w:asciiTheme="majorEastAsia" w:hAnsiTheme="majorEastAsia" w:eastAsiaTheme="majorEastAsia"/>
          <w:b/>
          <w:sz w:val="30"/>
          <w:szCs w:val="30"/>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30"/>
          <w:szCs w:val="30"/>
        </w:rPr>
      </w:pPr>
      <w:r>
        <w:rPr>
          <w:rFonts w:hint="eastAsia" w:asciiTheme="majorEastAsia" w:hAnsiTheme="majorEastAsia" w:eastAsiaTheme="majorEastAsia"/>
          <w:b/>
          <w:sz w:val="30"/>
          <w:szCs w:val="30"/>
        </w:rPr>
        <w:t>南宁市政府采购合同书</w:t>
      </w:r>
    </w:p>
    <w:p>
      <w:pPr>
        <w:pStyle w:val="16"/>
        <w:spacing w:line="360" w:lineRule="auto"/>
        <w:ind w:left="1200" w:hanging="1200" w:hangingChars="500"/>
        <w:rPr>
          <w:rFonts w:cs="宋体" w:asciiTheme="majorEastAsia" w:hAnsiTheme="majorEastAsia" w:eastAsiaTheme="majorEastAsia"/>
          <w:b/>
          <w:sz w:val="44"/>
          <w:szCs w:val="44"/>
          <w:u w:val="single"/>
        </w:rPr>
      </w:pPr>
      <w:r>
        <w:rPr>
          <w:rFonts w:cs="宋体" w:asciiTheme="majorEastAsia" w:hAnsiTheme="majorEastAsia" w:eastAsiaTheme="majorEastAsia"/>
          <w:sz w:val="24"/>
          <w:szCs w:val="24"/>
        </w:rPr>
        <w:t>项目名称：</w:t>
      </w:r>
      <w:r>
        <w:rPr>
          <w:rFonts w:hint="eastAsia" w:cs="宋体" w:asciiTheme="majorEastAsia" w:hAnsiTheme="majorEastAsia" w:eastAsiaTheme="majorEastAsia"/>
          <w:sz w:val="24"/>
          <w:szCs w:val="24"/>
          <w:u w:val="single"/>
        </w:rPr>
        <w:t>南宁“智慧人社”单位（Ukey）数字证书服务</w:t>
      </w:r>
      <w:r>
        <w:rPr>
          <w:rFonts w:cs="宋体" w:asciiTheme="majorEastAsia" w:hAnsiTheme="majorEastAsia" w:eastAsiaTheme="majorEastAsia"/>
          <w:sz w:val="24"/>
          <w:szCs w:val="24"/>
          <w:u w:val="single"/>
        </w:rPr>
        <w:t xml:space="preserve">  </w:t>
      </w:r>
    </w:p>
    <w:p>
      <w:pPr>
        <w:pStyle w:val="16"/>
        <w:spacing w:line="360" w:lineRule="auto"/>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项目编号：</w:t>
      </w:r>
      <w:r>
        <w:rPr>
          <w:rFonts w:hint="eastAsia" w:cs="宋体" w:asciiTheme="majorEastAsia" w:hAnsiTheme="majorEastAsia" w:eastAsiaTheme="majorEastAsia"/>
          <w:sz w:val="24"/>
          <w:szCs w:val="24"/>
          <w:u w:val="single"/>
        </w:rPr>
        <w:t>NNZC2020-G3-990117-GXYZ</w:t>
      </w:r>
      <w:r>
        <w:rPr>
          <w:rFonts w:cs="宋体" w:asciiTheme="majorEastAsia" w:hAnsiTheme="majorEastAsia" w:eastAsiaTheme="majorEastAsia"/>
          <w:sz w:val="24"/>
          <w:szCs w:val="24"/>
          <w:u w:val="single"/>
        </w:rPr>
        <w:t xml:space="preserve">   </w:t>
      </w:r>
    </w:p>
    <w:p>
      <w:pPr>
        <w:pStyle w:val="16"/>
        <w:spacing w:line="360" w:lineRule="auto"/>
        <w:rPr>
          <w:rFonts w:cs="宋体" w:asciiTheme="majorEastAsia" w:hAnsiTheme="majorEastAsia" w:eastAsiaTheme="majorEastAsia"/>
          <w:sz w:val="24"/>
          <w:szCs w:val="24"/>
        </w:rPr>
      </w:pPr>
    </w:p>
    <w:p>
      <w:pPr>
        <w:spacing w:line="360" w:lineRule="auto"/>
        <w:rPr>
          <w:rFonts w:asciiTheme="majorEastAsia" w:hAnsiTheme="majorEastAsia" w:eastAsiaTheme="majorEastAsia"/>
          <w:sz w:val="24"/>
          <w:u w:val="single"/>
        </w:rPr>
      </w:pPr>
      <w:r>
        <w:rPr>
          <w:rFonts w:hint="eastAsia" w:asciiTheme="majorEastAsia" w:hAnsiTheme="majorEastAsia" w:eastAsiaTheme="majorEastAsia"/>
          <w:sz w:val="24"/>
        </w:rPr>
        <w:t>甲方（买方）：</w:t>
      </w:r>
      <w:r>
        <w:rPr>
          <w:rFonts w:hint="eastAsia" w:asciiTheme="majorEastAsia" w:hAnsiTheme="majorEastAsia" w:eastAsiaTheme="majorEastAsia"/>
          <w:sz w:val="24"/>
          <w:u w:val="single"/>
        </w:rPr>
        <w:t xml:space="preserve"> 南宁市社会保障卡管理办公室        </w:t>
      </w:r>
    </w:p>
    <w:p>
      <w:pPr>
        <w:pStyle w:val="16"/>
        <w:spacing w:line="360" w:lineRule="auto"/>
        <w:rPr>
          <w:rFonts w:cs="宋体" w:asciiTheme="majorEastAsia" w:hAnsiTheme="majorEastAsia" w:eastAsiaTheme="majorEastAsia"/>
          <w:sz w:val="24"/>
          <w:szCs w:val="24"/>
        </w:rPr>
      </w:pPr>
      <w:r>
        <w:rPr>
          <w:rFonts w:cs="宋体" w:asciiTheme="majorEastAsia" w:hAnsiTheme="majorEastAsia" w:eastAsiaTheme="majorEastAsia"/>
          <w:sz w:val="24"/>
          <w:szCs w:val="24"/>
        </w:rPr>
        <w:t>乙方（卖方）：</w:t>
      </w:r>
      <w:r>
        <w:rPr>
          <w:rFonts w:hint="eastAsia" w:cs="宋体" w:asciiTheme="majorEastAsia" w:hAnsiTheme="majorEastAsia" w:eastAsiaTheme="majorEastAsia"/>
          <w:kern w:val="0"/>
          <w:sz w:val="24"/>
          <w:szCs w:val="22"/>
          <w:u w:val="single"/>
        </w:rPr>
        <w:t xml:space="preserve">___________________________ </w:t>
      </w:r>
      <w:r>
        <w:rPr>
          <w:rFonts w:cs="宋体" w:asciiTheme="majorEastAsia" w:hAnsiTheme="majorEastAsia" w:eastAsiaTheme="majorEastAsia"/>
          <w:b/>
          <w:bCs/>
          <w:sz w:val="24"/>
          <w:szCs w:val="24"/>
          <w:u w:val="single"/>
        </w:rPr>
        <w:t xml:space="preserve"> </w:t>
      </w:r>
      <w:r>
        <w:rPr>
          <w:rFonts w:cs="宋体" w:asciiTheme="majorEastAsia" w:hAnsiTheme="majorEastAsia" w:eastAsiaTheme="majorEastAsia"/>
          <w:sz w:val="24"/>
          <w:szCs w:val="24"/>
          <w:u w:val="single"/>
        </w:rPr>
        <w:t xml:space="preserve">  </w:t>
      </w:r>
    </w:p>
    <w:p>
      <w:pPr>
        <w:pStyle w:val="16"/>
        <w:spacing w:line="360" w:lineRule="auto"/>
        <w:rPr>
          <w:rFonts w:cs="宋体" w:asciiTheme="majorEastAsia" w:hAnsiTheme="majorEastAsia" w:eastAsiaTheme="majorEastAsia"/>
          <w:b/>
          <w:sz w:val="24"/>
          <w:szCs w:val="24"/>
        </w:rPr>
      </w:pPr>
      <w:r>
        <w:rPr>
          <w:rFonts w:cs="宋体" w:asciiTheme="majorEastAsia" w:hAnsiTheme="majorEastAsia" w:eastAsiaTheme="majorEastAsia"/>
          <w:b/>
          <w:sz w:val="24"/>
          <w:szCs w:val="24"/>
        </w:rPr>
        <w:t xml:space="preserve">    </w:t>
      </w:r>
    </w:p>
    <w:p>
      <w:pPr>
        <w:pStyle w:val="16"/>
        <w:spacing w:line="360" w:lineRule="auto"/>
        <w:ind w:firstLine="480" w:firstLineChars="200"/>
        <w:rPr>
          <w:rFonts w:cs="宋体" w:asciiTheme="majorEastAsia" w:hAnsiTheme="majorEastAsia" w:eastAsiaTheme="majorEastAsia"/>
          <w:b/>
          <w:sz w:val="24"/>
          <w:szCs w:val="24"/>
        </w:rPr>
      </w:pPr>
      <w:r>
        <w:rPr>
          <w:rFonts w:cs="宋体" w:asciiTheme="majorEastAsia" w:hAnsiTheme="majorEastAsia" w:eastAsiaTheme="majorEastAsia"/>
          <w:sz w:val="24"/>
          <w:szCs w:val="24"/>
        </w:rPr>
        <w:t>根据</w:t>
      </w:r>
      <w:r>
        <w:rPr>
          <w:rFonts w:cs="宋体" w:asciiTheme="majorEastAsia" w:hAnsiTheme="majorEastAsia" w:eastAsiaTheme="majorEastAsia"/>
          <w:sz w:val="24"/>
          <w:szCs w:val="24"/>
          <w:u w:val="single"/>
        </w:rPr>
        <w:t>2020</w:t>
      </w:r>
      <w:r>
        <w:rPr>
          <w:rFonts w:cs="宋体" w:asciiTheme="majorEastAsia" w:hAnsiTheme="majorEastAsia" w:eastAsiaTheme="majorEastAsia"/>
          <w:sz w:val="24"/>
          <w:szCs w:val="24"/>
        </w:rPr>
        <w:t>年</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月</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日南宁市政府采购项目的采购结果，甲方接受乙方对本项目的投标，甲、乙双方同意签署本合同（以下简称合同）。</w:t>
      </w:r>
    </w:p>
    <w:p>
      <w:pPr>
        <w:pStyle w:val="16"/>
        <w:spacing w:line="360" w:lineRule="auto"/>
        <w:rPr>
          <w:rFonts w:cs="宋体" w:asciiTheme="majorEastAsia" w:hAnsiTheme="majorEastAsia" w:eastAsiaTheme="majorEastAsia"/>
          <w:b/>
          <w:sz w:val="24"/>
          <w:szCs w:val="24"/>
        </w:rPr>
      </w:pP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  采购内容</w:t>
      </w:r>
    </w:p>
    <w:p>
      <w:pPr>
        <w:pStyle w:val="16"/>
        <w:tabs>
          <w:tab w:val="left" w:pos="5220"/>
        </w:tabs>
        <w:spacing w:line="360" w:lineRule="auto"/>
        <w:ind w:firstLine="480" w:firstLineChars="20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1.1 服务名称：</w:t>
      </w:r>
      <w:r>
        <w:rPr>
          <w:rFonts w:cs="宋体" w:asciiTheme="majorEastAsia" w:hAnsiTheme="majorEastAsia" w:eastAsiaTheme="majorEastAsia"/>
          <w:sz w:val="24"/>
          <w:szCs w:val="24"/>
          <w:u w:val="single"/>
        </w:rPr>
        <w:t>详见合同附件中投标报价表</w:t>
      </w:r>
    </w:p>
    <w:p>
      <w:pPr>
        <w:pStyle w:val="16"/>
        <w:tabs>
          <w:tab w:val="left" w:pos="522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1.2 数量：</w:t>
      </w:r>
      <w:r>
        <w:rPr>
          <w:rFonts w:cs="宋体" w:asciiTheme="majorEastAsia" w:hAnsiTheme="majorEastAsia" w:eastAsiaTheme="majorEastAsia"/>
          <w:sz w:val="24"/>
          <w:szCs w:val="24"/>
          <w:u w:val="single"/>
        </w:rPr>
        <w:t>详见合同附件中投标报价表</w:t>
      </w:r>
    </w:p>
    <w:p>
      <w:pPr>
        <w:pStyle w:val="16"/>
        <w:tabs>
          <w:tab w:val="left" w:pos="522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1.2 服务内容：</w:t>
      </w:r>
      <w:r>
        <w:rPr>
          <w:rFonts w:cs="宋体" w:asciiTheme="majorEastAsia" w:hAnsiTheme="majorEastAsia" w:eastAsiaTheme="majorEastAsia"/>
          <w:sz w:val="24"/>
          <w:szCs w:val="24"/>
          <w:u w:val="single"/>
        </w:rPr>
        <w:t>详见合同附件中投标服务技术资料表</w:t>
      </w:r>
    </w:p>
    <w:p>
      <w:pPr>
        <w:pStyle w:val="16"/>
        <w:tabs>
          <w:tab w:val="left" w:pos="5145"/>
        </w:tabs>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2.  合同金额</w:t>
      </w:r>
    </w:p>
    <w:p>
      <w:pPr>
        <w:pStyle w:val="16"/>
        <w:spacing w:line="360" w:lineRule="auto"/>
        <w:ind w:firstLine="470" w:firstLineChars="196"/>
        <w:rPr>
          <w:rFonts w:cs="宋体" w:asciiTheme="majorEastAsia" w:hAnsiTheme="majorEastAsia" w:eastAsiaTheme="majorEastAsia"/>
          <w:b/>
          <w:bCs/>
          <w:sz w:val="24"/>
          <w:szCs w:val="24"/>
        </w:rPr>
      </w:pPr>
      <w:r>
        <w:rPr>
          <w:rFonts w:cs="宋体" w:asciiTheme="majorEastAsia" w:hAnsiTheme="majorEastAsia" w:eastAsiaTheme="majorEastAsia"/>
          <w:sz w:val="24"/>
          <w:szCs w:val="24"/>
        </w:rPr>
        <w:t>2.1 本合同金额为（大写）人民币</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元）。（详见投标报价表）</w:t>
      </w:r>
    </w:p>
    <w:p>
      <w:pPr>
        <w:pStyle w:val="16"/>
        <w:tabs>
          <w:tab w:val="left" w:pos="5940"/>
        </w:tabs>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3.  提交服务成果时间和地点</w:t>
      </w:r>
    </w:p>
    <w:p>
      <w:pPr>
        <w:pStyle w:val="16"/>
        <w:tabs>
          <w:tab w:val="left" w:pos="5250"/>
          <w:tab w:val="left" w:pos="5940"/>
        </w:tabs>
        <w:spacing w:line="360" w:lineRule="auto"/>
        <w:ind w:firstLine="470" w:firstLineChars="196"/>
        <w:rPr>
          <w:rFonts w:cs="宋体" w:asciiTheme="majorEastAsia" w:hAnsiTheme="majorEastAsia" w:eastAsiaTheme="majorEastAsia"/>
          <w:b/>
          <w:bCs/>
          <w:sz w:val="24"/>
          <w:szCs w:val="24"/>
          <w:u w:val="single"/>
        </w:rPr>
      </w:pPr>
      <w:r>
        <w:rPr>
          <w:rFonts w:cs="宋体" w:asciiTheme="majorEastAsia" w:hAnsiTheme="majorEastAsia" w:eastAsiaTheme="majorEastAsia"/>
          <w:bCs/>
          <w:sz w:val="24"/>
          <w:szCs w:val="24"/>
        </w:rPr>
        <w:t>3.1 提交服务成果时间：</w:t>
      </w:r>
      <w:r>
        <w:rPr>
          <w:rFonts w:cs="宋体" w:asciiTheme="majorEastAsia" w:hAnsiTheme="majorEastAsia" w:eastAsiaTheme="majorEastAsia"/>
          <w:bCs/>
          <w:sz w:val="24"/>
          <w:szCs w:val="24"/>
          <w:u w:val="single"/>
        </w:rPr>
        <w:t xml:space="preserve">                               </w:t>
      </w:r>
      <w:r>
        <w:rPr>
          <w:rFonts w:cs="宋体" w:asciiTheme="majorEastAsia" w:hAnsiTheme="majorEastAsia" w:eastAsiaTheme="majorEastAsia"/>
          <w:bCs/>
          <w:sz w:val="24"/>
          <w:szCs w:val="24"/>
        </w:rPr>
        <w:t>。</w:t>
      </w:r>
    </w:p>
    <w:p>
      <w:pPr>
        <w:pStyle w:val="16"/>
        <w:tabs>
          <w:tab w:val="left" w:pos="5250"/>
          <w:tab w:val="left" w:pos="5940"/>
        </w:tabs>
        <w:spacing w:line="360" w:lineRule="auto"/>
        <w:ind w:firstLine="470" w:firstLineChars="196"/>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 xml:space="preserve">3.2 </w:t>
      </w:r>
      <w:r>
        <w:rPr>
          <w:rFonts w:cs="宋体" w:asciiTheme="majorEastAsia" w:hAnsiTheme="majorEastAsia" w:eastAsiaTheme="majorEastAsia"/>
          <w:sz w:val="24"/>
        </w:rPr>
        <w:t>提交服务成果地点（工作地点）</w:t>
      </w:r>
      <w:r>
        <w:rPr>
          <w:rFonts w:cs="宋体" w:asciiTheme="majorEastAsia" w:hAnsiTheme="majorEastAsia" w:eastAsiaTheme="majorEastAsia"/>
          <w:bCs/>
          <w:sz w:val="24"/>
          <w:szCs w:val="24"/>
        </w:rPr>
        <w:t>：</w:t>
      </w:r>
      <w:r>
        <w:rPr>
          <w:rFonts w:cs="宋体" w:asciiTheme="majorEastAsia" w:hAnsiTheme="majorEastAsia" w:eastAsiaTheme="majorEastAsia"/>
          <w:bCs/>
          <w:sz w:val="24"/>
          <w:szCs w:val="24"/>
          <w:u w:val="single"/>
        </w:rPr>
        <w:t xml:space="preserve">                   </w:t>
      </w:r>
      <w:r>
        <w:rPr>
          <w:rFonts w:cs="宋体" w:asciiTheme="majorEastAsia" w:hAnsiTheme="majorEastAsia" w:eastAsiaTheme="majorEastAsia"/>
          <w:bCs/>
          <w:sz w:val="24"/>
          <w:szCs w:val="24"/>
        </w:rPr>
        <w:t>。</w:t>
      </w:r>
    </w:p>
    <w:p>
      <w:pPr>
        <w:pStyle w:val="16"/>
        <w:tabs>
          <w:tab w:val="left" w:pos="5940"/>
        </w:tabs>
        <w:spacing w:line="360" w:lineRule="auto"/>
        <w:ind w:firstLine="480" w:firstLineChars="200"/>
        <w:rPr>
          <w:rFonts w:cs="宋体" w:asciiTheme="majorEastAsia" w:hAnsiTheme="majorEastAsia" w:eastAsiaTheme="majorEastAsia"/>
          <w:b/>
          <w:bCs/>
          <w:sz w:val="24"/>
          <w:szCs w:val="24"/>
        </w:rPr>
      </w:pPr>
      <w:r>
        <w:rPr>
          <w:rFonts w:cs="宋体" w:asciiTheme="majorEastAsia" w:hAnsiTheme="majorEastAsia" w:eastAsiaTheme="majorEastAsia"/>
          <w:bCs/>
          <w:sz w:val="24"/>
          <w:szCs w:val="24"/>
        </w:rPr>
        <w:t xml:space="preserve">3.3 </w:t>
      </w:r>
      <w:r>
        <w:rPr>
          <w:rFonts w:cs="宋体" w:asciiTheme="majorEastAsia" w:hAnsiTheme="majorEastAsia" w:eastAsiaTheme="majorEastAsia"/>
          <w:sz w:val="24"/>
          <w:szCs w:val="24"/>
        </w:rPr>
        <w:t>乙方必须按投标文件承诺的服务响应条款向甲方提供服务。</w:t>
      </w:r>
    </w:p>
    <w:p>
      <w:pPr>
        <w:pStyle w:val="16"/>
        <w:spacing w:line="360" w:lineRule="auto"/>
        <w:ind w:left="410" w:hanging="410" w:hangingChars="170"/>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4.  履约保证金</w:t>
      </w:r>
    </w:p>
    <w:p>
      <w:pPr>
        <w:pStyle w:val="16"/>
        <w:spacing w:line="360" w:lineRule="auto"/>
        <w:ind w:left="330" w:leftChars="150"/>
        <w:rPr>
          <w:rFonts w:cs="宋体" w:asciiTheme="majorEastAsia" w:hAnsiTheme="majorEastAsia" w:eastAsiaTheme="majorEastAsia"/>
          <w:sz w:val="24"/>
          <w:szCs w:val="24"/>
        </w:rPr>
      </w:pPr>
      <w:r>
        <w:rPr>
          <w:rFonts w:cs="宋体" w:asciiTheme="majorEastAsia" w:hAnsiTheme="majorEastAsia" w:eastAsiaTheme="majorEastAsia"/>
          <w:sz w:val="24"/>
          <w:szCs w:val="24"/>
        </w:rPr>
        <w:t>本项目不收取履约保证金</w:t>
      </w:r>
    </w:p>
    <w:p>
      <w:pPr>
        <w:pStyle w:val="16"/>
        <w:spacing w:line="360" w:lineRule="auto"/>
        <w:ind w:left="412" w:hanging="412" w:hangingChars="171"/>
        <w:rPr>
          <w:rFonts w:cs="宋体" w:asciiTheme="majorEastAsia" w:hAnsiTheme="majorEastAsia" w:eastAsiaTheme="majorEastAsia"/>
          <w:b/>
          <w:sz w:val="24"/>
          <w:szCs w:val="24"/>
        </w:rPr>
      </w:pPr>
      <w:r>
        <w:rPr>
          <w:rFonts w:cs="宋体" w:asciiTheme="majorEastAsia" w:hAnsiTheme="majorEastAsia" w:eastAsiaTheme="majorEastAsia"/>
          <w:b/>
          <w:bCs/>
          <w:sz w:val="24"/>
          <w:szCs w:val="24"/>
        </w:rPr>
        <w:t>5.  产权</w:t>
      </w:r>
    </w:p>
    <w:p>
      <w:pPr>
        <w:pStyle w:val="16"/>
        <w:spacing w:line="360" w:lineRule="auto"/>
        <w:ind w:firstLine="480" w:firstLineChars="200"/>
        <w:rPr>
          <w:rFonts w:cs="宋体" w:asciiTheme="majorEastAsia" w:hAnsiTheme="majorEastAsia" w:eastAsiaTheme="majorEastAsia"/>
          <w:b/>
          <w:sz w:val="24"/>
          <w:szCs w:val="24"/>
        </w:rPr>
      </w:pPr>
      <w:r>
        <w:rPr>
          <w:rFonts w:cs="宋体" w:asciiTheme="majorEastAsia" w:hAnsiTheme="majorEastAsia" w:eastAsiaTheme="majorEastAsia"/>
          <w:sz w:val="24"/>
          <w:szCs w:val="24"/>
        </w:rPr>
        <w:t>5.1 乙方应保证所提供的服务或其任何一部分均不会侵犯任何第三方的专利权、商标权或著作权</w:t>
      </w:r>
      <w:r>
        <w:rPr>
          <w:rFonts w:cs="宋体" w:asciiTheme="majorEastAsia" w:hAnsiTheme="majorEastAsia" w:eastAsiaTheme="majorEastAsia"/>
          <w:bCs/>
          <w:sz w:val="24"/>
          <w:szCs w:val="24"/>
        </w:rPr>
        <w:t>。</w:t>
      </w:r>
    </w:p>
    <w:p>
      <w:pPr>
        <w:pStyle w:val="16"/>
        <w:spacing w:line="360" w:lineRule="auto"/>
        <w:ind w:firstLine="480" w:firstLineChars="200"/>
        <w:rPr>
          <w:rFonts w:cs="宋体" w:asciiTheme="majorEastAsia" w:hAnsiTheme="majorEastAsia" w:eastAsiaTheme="majorEastAsia"/>
          <w:b/>
          <w:sz w:val="24"/>
          <w:szCs w:val="24"/>
        </w:rPr>
      </w:pPr>
      <w:r>
        <w:rPr>
          <w:rFonts w:cs="宋体" w:asciiTheme="majorEastAsia" w:hAnsiTheme="majorEastAsia" w:eastAsiaTheme="majorEastAsia"/>
          <w:sz w:val="24"/>
          <w:szCs w:val="24"/>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16"/>
        <w:spacing w:line="360" w:lineRule="auto"/>
        <w:rPr>
          <w:rFonts w:cs="宋体" w:asciiTheme="majorEastAsia" w:hAnsiTheme="majorEastAsia" w:eastAsiaTheme="majorEastAsia"/>
          <w:b/>
          <w:sz w:val="24"/>
          <w:szCs w:val="24"/>
        </w:rPr>
      </w:pPr>
      <w:r>
        <w:rPr>
          <w:rFonts w:cs="宋体" w:asciiTheme="majorEastAsia" w:hAnsiTheme="majorEastAsia" w:eastAsiaTheme="majorEastAsia"/>
          <w:b/>
          <w:bCs/>
          <w:sz w:val="24"/>
          <w:szCs w:val="24"/>
        </w:rPr>
        <w:t>6.  技术资料</w:t>
      </w:r>
    </w:p>
    <w:p>
      <w:pPr>
        <w:pStyle w:val="16"/>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6.1 甲方应向乙方提供提交服务成果所必需的有关数据、资料等。</w:t>
      </w:r>
    </w:p>
    <w:p>
      <w:pPr>
        <w:pStyle w:val="16"/>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7.  验收</w:t>
      </w:r>
    </w:p>
    <w:p>
      <w:pPr>
        <w:pStyle w:val="16"/>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7.1 乙方应对提交的服务成果作出全面检查和整理，并列出清单，作为甲方验收和使用的技术条件依据，清单应随提交的服务成果交给甲方。</w:t>
      </w:r>
    </w:p>
    <w:p>
      <w:pPr>
        <w:pStyle w:val="16"/>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7.2 乙方在指定地点提交服务成果后，甲方应在五个工作日内依据招标文件、乙方的投标文件等组织验收，验收完毕后作出书面验收报告。验收时乙方必须在现场。</w:t>
      </w:r>
    </w:p>
    <w:p>
      <w:pPr>
        <w:pStyle w:val="16"/>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7.3 对复杂的服务，甲方可请国家认可的专业机构参与验收，并由其出具验收报告，相关费用由甲方承担。</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8.  合同款支付</w:t>
      </w:r>
    </w:p>
    <w:p>
      <w:pPr>
        <w:shd w:val="clear" w:color="auto" w:fill="FFFFFF"/>
        <w:spacing w:line="480" w:lineRule="exact"/>
        <w:ind w:firstLine="480" w:firstLineChars="200"/>
        <w:rPr>
          <w:rFonts w:asciiTheme="majorEastAsia" w:hAnsiTheme="majorEastAsia" w:eastAsiaTheme="majorEastAsia"/>
          <w:bCs/>
          <w:sz w:val="24"/>
          <w:u w:val="single"/>
        </w:rPr>
      </w:pPr>
      <w:r>
        <w:rPr>
          <w:rFonts w:hint="eastAsia" w:asciiTheme="majorEastAsia" w:hAnsiTheme="majorEastAsia" w:eastAsiaTheme="majorEastAsia"/>
          <w:bCs/>
          <w:sz w:val="24"/>
        </w:rPr>
        <w:t>8.1 付款方</w:t>
      </w:r>
      <w:r>
        <w:rPr>
          <w:rFonts w:hint="eastAsia" w:asciiTheme="majorEastAsia" w:hAnsiTheme="majorEastAsia" w:eastAsiaTheme="majorEastAsia"/>
          <w:sz w:val="24"/>
        </w:rPr>
        <w:t>式：</w:t>
      </w:r>
      <w:r>
        <w:rPr>
          <w:rFonts w:hint="eastAsia" w:asciiTheme="majorEastAsia" w:hAnsiTheme="majorEastAsia" w:eastAsiaTheme="majorEastAsia"/>
          <w:bCs/>
          <w:sz w:val="24"/>
          <w:u w:val="single"/>
        </w:rPr>
        <w:t>本项目无预付款，                                            。</w:t>
      </w:r>
    </w:p>
    <w:p>
      <w:pPr>
        <w:pStyle w:val="16"/>
        <w:tabs>
          <w:tab w:val="left" w:pos="5145"/>
          <w:tab w:val="left" w:pos="5355"/>
          <w:tab w:val="left" w:pos="6195"/>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16"/>
        <w:tabs>
          <w:tab w:val="left" w:pos="5145"/>
          <w:tab w:val="left" w:pos="5355"/>
          <w:tab w:val="left" w:pos="6195"/>
        </w:tabs>
        <w:spacing w:line="360" w:lineRule="auto"/>
        <w:ind w:firstLine="480" w:firstLineChars="200"/>
        <w:rPr>
          <w:rFonts w:cs="宋体" w:asciiTheme="majorEastAsia" w:hAnsiTheme="majorEastAsia" w:eastAsiaTheme="majorEastAsia"/>
          <w:bCs/>
          <w:sz w:val="24"/>
          <w:szCs w:val="24"/>
          <w:u w:val="single"/>
        </w:rPr>
      </w:pPr>
      <w:r>
        <w:rPr>
          <w:rFonts w:cs="宋体" w:asciiTheme="majorEastAsia" w:hAnsiTheme="majorEastAsia" w:eastAsiaTheme="majorEastAsia"/>
          <w:sz w:val="24"/>
          <w:szCs w:val="24"/>
        </w:rPr>
        <w:t>8.3 政府采购监督管理部门在处理投诉事项期间，可以视具体情况书面通知采购人暂停采购活动</w:t>
      </w:r>
      <w:r>
        <w:rPr>
          <w:rFonts w:cs="宋体" w:asciiTheme="majorEastAsia" w:hAnsiTheme="majorEastAsia" w:eastAsiaTheme="majorEastAsia"/>
          <w:bCs/>
          <w:sz w:val="24"/>
          <w:szCs w:val="24"/>
        </w:rPr>
        <w:t>，并延期支付合同款。</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9.  售后服务要求</w:t>
      </w:r>
    </w:p>
    <w:p>
      <w:pPr>
        <w:pStyle w:val="16"/>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9.1 乙方提供服务的质量保证期为：</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（自提交服务验收合格之日起计）</w:t>
      </w:r>
    </w:p>
    <w:p>
      <w:pPr>
        <w:pStyle w:val="16"/>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9.2 在本合同第9.1项约定的质量保证期内，乙方应对服务出现的问题负责处理解决并承担一切费用。</w:t>
      </w:r>
    </w:p>
    <w:p>
      <w:pPr>
        <w:pStyle w:val="16"/>
        <w:tabs>
          <w:tab w:val="left" w:pos="5250"/>
        </w:tabs>
        <w:spacing w:line="360" w:lineRule="auto"/>
        <w:ind w:firstLine="480" w:firstLineChars="200"/>
        <w:rPr>
          <w:rFonts w:cs="宋体" w:asciiTheme="majorEastAsia" w:hAnsiTheme="majorEastAsia" w:eastAsiaTheme="majorEastAsia"/>
          <w:sz w:val="24"/>
          <w:szCs w:val="24"/>
          <w:u w:val="single"/>
        </w:rPr>
      </w:pPr>
      <w:r>
        <w:rPr>
          <w:rFonts w:asciiTheme="majorEastAsia" w:hAnsiTheme="majorEastAsia" w:eastAsiaTheme="majorEastAsia"/>
          <w:sz w:val="24"/>
          <w:szCs w:val="24"/>
        </w:rPr>
        <w:t>9.3 其他售后服务要求：</w:t>
      </w:r>
      <w:r>
        <w:rPr>
          <w:rFonts w:asciiTheme="majorEastAsia" w:hAnsiTheme="majorEastAsia" w:eastAsiaTheme="majorEastAsia"/>
          <w:sz w:val="24"/>
          <w:szCs w:val="24"/>
          <w:u w:val="single"/>
        </w:rPr>
        <w:t>按投标文件商务条款偏离表内容执行。</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10.  违约责任</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10.1 甲方无正当理由拒收服务的，甲方向乙方偿付拒收服务费总值的百分之五违约金。</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10.2 甲方无故逾期验收或办理合同款支付手续的，甲方应按逾期付款总额每日万分之五向乙方支付违约金。</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11.  不可抗力事件处理</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11.1 在合同有效期内，任何一方因不可抗力事件导致不能履行合同，则合同履行期可延长，其延长期与不可抗力影响期相同。</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11.2 不可抗力事件发生后，应立即通知对方，并寄送有关权威机构出具的证明。</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11.3 不可抗力事件延续120天以上，双方应通过友好协商，确定是否继续履行合同。</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12.  诉讼</w:t>
      </w:r>
    </w:p>
    <w:p>
      <w:pPr>
        <w:pStyle w:val="16"/>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12.1 双方在执行合同中所发生的一切争议，应通过协商解决。如协商不成，可向合同签订地法院起诉，合同签订地在此约定为广西南宁市。</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13.  合同生效及其它</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13.1 合同经双方法定代表人或授权委托代理人签字并加盖单位公章后生效。</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13.2 合同执行中涉及采购资金和采购内容修改或补充的，须经市财政部门审批，并签书面补充协议报南宁市政府采购监督管理部门备案，方可作为主合同不可分割的一部分。</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13.3 下述合同附件为本合同不可分割的部分并与本合同具有同等效力：</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（1）中标通知书；</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（2）招标文件服务需求一览表；</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（3）招标文件的澄清和修改；</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（4）投标函、投标报价表；</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（5）投标服务技术资料表、商务条款偏离表、售后服务承诺书；</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（6）中标供应商澄清函。</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13.4 本合同未尽事宜，遵照《中华人民共和国合同法》有关条文执行。</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13.5 </w:t>
      </w:r>
      <w:r>
        <w:rPr>
          <w:rFonts w:cs="宋体" w:asciiTheme="majorEastAsia" w:hAnsiTheme="majorEastAsia" w:eastAsiaTheme="majorEastAsia"/>
          <w:b/>
          <w:sz w:val="24"/>
        </w:rPr>
        <w:t>本合同正本一式贰份</w:t>
      </w:r>
      <w:r>
        <w:rPr>
          <w:rFonts w:cs="宋体" w:asciiTheme="majorEastAsia" w:hAnsiTheme="majorEastAsia" w:eastAsiaTheme="majorEastAsia"/>
          <w:sz w:val="24"/>
        </w:rPr>
        <w:t>，具有同等法律效力，甲乙双方各执</w:t>
      </w:r>
      <w:r>
        <w:rPr>
          <w:rFonts w:cs="宋体" w:asciiTheme="majorEastAsia" w:hAnsiTheme="majorEastAsia" w:eastAsiaTheme="majorEastAsia"/>
          <w:b/>
          <w:sz w:val="24"/>
        </w:rPr>
        <w:t>壹份</w:t>
      </w:r>
      <w:r>
        <w:rPr>
          <w:rFonts w:cs="宋体" w:asciiTheme="majorEastAsia" w:hAnsiTheme="majorEastAsia" w:eastAsiaTheme="majorEastAsia"/>
          <w:sz w:val="24"/>
        </w:rPr>
        <w:t>；</w:t>
      </w:r>
      <w:r>
        <w:rPr>
          <w:rFonts w:cs="宋体" w:asciiTheme="majorEastAsia" w:hAnsiTheme="majorEastAsia" w:eastAsiaTheme="majorEastAsia"/>
          <w:b/>
          <w:sz w:val="24"/>
        </w:rPr>
        <w:t>副本肆份</w:t>
      </w:r>
      <w:r>
        <w:rPr>
          <w:rFonts w:cs="宋体" w:asciiTheme="majorEastAsia" w:hAnsiTheme="majorEastAsia" w:eastAsiaTheme="majorEastAsia"/>
          <w:sz w:val="24"/>
        </w:rPr>
        <w:t>，甲乙双方各执</w:t>
      </w:r>
      <w:r>
        <w:rPr>
          <w:rFonts w:cs="宋体" w:asciiTheme="majorEastAsia" w:hAnsiTheme="majorEastAsia" w:eastAsiaTheme="majorEastAsia"/>
          <w:b/>
          <w:sz w:val="24"/>
        </w:rPr>
        <w:t>壹份</w:t>
      </w:r>
      <w:r>
        <w:rPr>
          <w:rFonts w:cs="宋体" w:asciiTheme="majorEastAsia" w:hAnsiTheme="majorEastAsia" w:eastAsiaTheme="majorEastAsia"/>
          <w:sz w:val="24"/>
        </w:rPr>
        <w:t>，采购代理</w:t>
      </w:r>
      <w:r>
        <w:rPr>
          <w:rFonts w:cs="宋体" w:asciiTheme="majorEastAsia" w:hAnsiTheme="majorEastAsia" w:eastAsiaTheme="majorEastAsia"/>
          <w:b/>
          <w:sz w:val="24"/>
        </w:rPr>
        <w:t>贰份</w:t>
      </w:r>
      <w:r>
        <w:rPr>
          <w:rFonts w:cs="宋体" w:asciiTheme="majorEastAsia" w:hAnsiTheme="majorEastAsia" w:eastAsiaTheme="majorEastAsia"/>
          <w:sz w:val="24"/>
        </w:rPr>
        <w:t>。自合同签订之日起</w:t>
      </w:r>
      <w:r>
        <w:rPr>
          <w:rFonts w:cs="宋体" w:asciiTheme="majorEastAsia" w:hAnsiTheme="majorEastAsia" w:eastAsiaTheme="majorEastAsia"/>
          <w:b/>
          <w:sz w:val="24"/>
        </w:rPr>
        <w:t>2个工作日内</w:t>
      </w:r>
      <w:r>
        <w:rPr>
          <w:rFonts w:cs="宋体" w:asciiTheme="majorEastAsia" w:hAnsiTheme="majorEastAsia" w:eastAsiaTheme="majorEastAsia"/>
          <w:sz w:val="24"/>
        </w:rPr>
        <w:t>由中标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pPr>
        <w:pStyle w:val="16"/>
        <w:spacing w:line="360" w:lineRule="auto"/>
        <w:ind w:firstLine="480" w:firstLineChars="200"/>
        <w:rPr>
          <w:rFonts w:cs="宋体" w:asciiTheme="majorEastAsia" w:hAnsiTheme="majorEastAsia" w:eastAsiaTheme="majorEastAsia"/>
          <w:sz w:val="24"/>
          <w:szCs w:val="24"/>
        </w:rPr>
      </w:pPr>
    </w:p>
    <w:p>
      <w:pPr>
        <w:pStyle w:val="16"/>
        <w:spacing w:line="360" w:lineRule="auto"/>
        <w:jc w:val="lef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甲方：</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 xml:space="preserve">    乙方：</w:t>
      </w:r>
      <w:r>
        <w:rPr>
          <w:rFonts w:hint="eastAsia" w:cs="宋体" w:asciiTheme="majorEastAsia" w:hAnsiTheme="majorEastAsia" w:eastAsiaTheme="majorEastAsia"/>
          <w:sz w:val="24"/>
          <w:szCs w:val="24"/>
        </w:rPr>
        <w:t>_______________________________</w:t>
      </w:r>
      <w:r>
        <w:rPr>
          <w:rFonts w:cs="宋体" w:asciiTheme="majorEastAsia" w:hAnsiTheme="majorEastAsia" w:eastAsiaTheme="majorEastAsia"/>
          <w:sz w:val="24"/>
          <w:szCs w:val="24"/>
          <w:u w:val="single"/>
        </w:rPr>
        <w:t xml:space="preserve">   </w:t>
      </w:r>
    </w:p>
    <w:p>
      <w:pPr>
        <w:pStyle w:val="16"/>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地址：</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 xml:space="preserve">    地址：</w:t>
      </w:r>
      <w:r>
        <w:rPr>
          <w:rFonts w:hint="eastAsia" w:cs="宋体" w:asciiTheme="majorEastAsia" w:hAnsiTheme="majorEastAsia" w:eastAsiaTheme="majorEastAsia"/>
          <w:sz w:val="24"/>
          <w:szCs w:val="24"/>
        </w:rPr>
        <w:t>_______________________________</w:t>
      </w:r>
      <w:r>
        <w:rPr>
          <w:rFonts w:cs="宋体" w:asciiTheme="majorEastAsia" w:hAnsiTheme="majorEastAsia" w:eastAsiaTheme="majorEastAsia"/>
          <w:sz w:val="24"/>
          <w:szCs w:val="24"/>
          <w:u w:val="single"/>
        </w:rPr>
        <w:t xml:space="preserve">  </w:t>
      </w:r>
    </w:p>
    <w:p>
      <w:pPr>
        <w:pStyle w:val="16"/>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法定代表人：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 xml:space="preserve">    法定代表人：</w:t>
      </w:r>
      <w:r>
        <w:rPr>
          <w:rFonts w:hint="eastAsia" w:cs="宋体" w:asciiTheme="majorEastAsia" w:hAnsiTheme="majorEastAsia" w:eastAsiaTheme="majorEastAsia"/>
          <w:sz w:val="24"/>
          <w:szCs w:val="24"/>
        </w:rPr>
        <w:t>_________________________</w:t>
      </w:r>
      <w:r>
        <w:rPr>
          <w:rFonts w:cs="宋体" w:asciiTheme="majorEastAsia" w:hAnsiTheme="majorEastAsia" w:eastAsiaTheme="majorEastAsia"/>
          <w:sz w:val="24"/>
          <w:szCs w:val="24"/>
          <w:u w:val="single"/>
        </w:rPr>
        <w:t xml:space="preserve">  </w:t>
      </w:r>
    </w:p>
    <w:p>
      <w:pPr>
        <w:pStyle w:val="16"/>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委托代理人：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 xml:space="preserve">    委托代理人：</w:t>
      </w:r>
      <w:r>
        <w:rPr>
          <w:rFonts w:hint="eastAsia" w:cs="宋体" w:asciiTheme="majorEastAsia" w:hAnsiTheme="majorEastAsia" w:eastAsiaTheme="majorEastAsia"/>
          <w:sz w:val="24"/>
          <w:szCs w:val="24"/>
        </w:rPr>
        <w:t>_________________________</w:t>
      </w:r>
      <w:r>
        <w:rPr>
          <w:rFonts w:cs="宋体" w:asciiTheme="majorEastAsia" w:hAnsiTheme="majorEastAsia" w:eastAsiaTheme="majorEastAsia"/>
          <w:sz w:val="24"/>
          <w:szCs w:val="24"/>
          <w:u w:val="single"/>
        </w:rPr>
        <w:t xml:space="preserve">  </w:t>
      </w:r>
    </w:p>
    <w:p>
      <w:pPr>
        <w:pStyle w:val="16"/>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电话：</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 xml:space="preserve">    电话：</w:t>
      </w:r>
      <w:r>
        <w:rPr>
          <w:rFonts w:hint="eastAsia" w:cs="宋体" w:asciiTheme="majorEastAsia" w:hAnsiTheme="majorEastAsia" w:eastAsiaTheme="majorEastAsia"/>
          <w:sz w:val="24"/>
          <w:szCs w:val="24"/>
        </w:rPr>
        <w:t>_______________________________</w:t>
      </w:r>
      <w:r>
        <w:rPr>
          <w:rFonts w:cs="宋体" w:asciiTheme="majorEastAsia" w:hAnsiTheme="majorEastAsia" w:eastAsiaTheme="majorEastAsia"/>
          <w:sz w:val="24"/>
          <w:szCs w:val="24"/>
          <w:u w:val="single"/>
        </w:rPr>
        <w:t xml:space="preserve">  </w:t>
      </w:r>
    </w:p>
    <w:p>
      <w:pPr>
        <w:pStyle w:val="16"/>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传真：</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 xml:space="preserve">    传真：</w:t>
      </w:r>
      <w:r>
        <w:rPr>
          <w:rFonts w:hint="eastAsia" w:cs="宋体" w:asciiTheme="majorEastAsia" w:hAnsiTheme="majorEastAsia" w:eastAsiaTheme="majorEastAsia"/>
          <w:sz w:val="24"/>
          <w:szCs w:val="24"/>
        </w:rPr>
        <w:t>_______________________________</w:t>
      </w:r>
      <w:r>
        <w:rPr>
          <w:rFonts w:cs="宋体" w:asciiTheme="majorEastAsia" w:hAnsiTheme="majorEastAsia" w:eastAsiaTheme="majorEastAsia"/>
          <w:sz w:val="24"/>
          <w:szCs w:val="24"/>
          <w:u w:val="single"/>
        </w:rPr>
        <w:t xml:space="preserve"> </w:t>
      </w:r>
    </w:p>
    <w:p>
      <w:pPr>
        <w:pStyle w:val="16"/>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邮政编码：</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 xml:space="preserve">    邮政编码：</w:t>
      </w:r>
      <w:r>
        <w:rPr>
          <w:rFonts w:hint="eastAsia" w:cs="宋体" w:asciiTheme="majorEastAsia" w:hAnsiTheme="majorEastAsia" w:eastAsiaTheme="majorEastAsia"/>
          <w:sz w:val="24"/>
          <w:szCs w:val="24"/>
        </w:rPr>
        <w:t>___________________________</w:t>
      </w:r>
      <w:r>
        <w:rPr>
          <w:rFonts w:cs="宋体" w:asciiTheme="majorEastAsia" w:hAnsiTheme="majorEastAsia" w:eastAsiaTheme="majorEastAsia"/>
          <w:sz w:val="24"/>
          <w:szCs w:val="24"/>
          <w:u w:val="single"/>
        </w:rPr>
        <w:t xml:space="preserve">   </w:t>
      </w:r>
    </w:p>
    <w:p>
      <w:pPr>
        <w:pStyle w:val="16"/>
        <w:spacing w:line="360" w:lineRule="auto"/>
        <w:jc w:val="left"/>
        <w:rPr>
          <w:rFonts w:cs="宋体" w:asciiTheme="majorEastAsia" w:hAnsiTheme="majorEastAsia" w:eastAsiaTheme="majorEastAsia"/>
          <w:u w:val="single"/>
        </w:rPr>
      </w:pPr>
      <w:r>
        <w:rPr>
          <w:rFonts w:cs="宋体" w:asciiTheme="majorEastAsia" w:hAnsiTheme="majorEastAsia" w:eastAsiaTheme="majorEastAsia"/>
          <w:sz w:val="24"/>
          <w:szCs w:val="24"/>
        </w:rPr>
        <w:t xml:space="preserve">                                          统一社会代码：</w:t>
      </w:r>
      <w:r>
        <w:rPr>
          <w:rFonts w:hint="eastAsia" w:cs="宋体" w:asciiTheme="majorEastAsia" w:hAnsiTheme="majorEastAsia" w:eastAsiaTheme="majorEastAsia"/>
          <w:sz w:val="24"/>
          <w:szCs w:val="24"/>
        </w:rPr>
        <w:t>_______________________</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u w:val="single"/>
        </w:rPr>
        <w:t xml:space="preserve"> </w:t>
      </w:r>
    </w:p>
    <w:p>
      <w:pPr>
        <w:pStyle w:val="16"/>
        <w:spacing w:line="360" w:lineRule="auto"/>
        <w:ind w:firstLine="5040" w:firstLineChars="2100"/>
        <w:jc w:val="lef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开户银行：</w:t>
      </w:r>
      <w:r>
        <w:rPr>
          <w:rFonts w:hint="eastAsia" w:cs="宋体" w:asciiTheme="majorEastAsia" w:hAnsiTheme="majorEastAsia" w:eastAsiaTheme="majorEastAsia"/>
          <w:sz w:val="24"/>
          <w:szCs w:val="24"/>
        </w:rPr>
        <w:t>___________________________</w:t>
      </w:r>
      <w:r>
        <w:rPr>
          <w:rFonts w:cs="宋体" w:asciiTheme="majorEastAsia" w:hAnsiTheme="majorEastAsia" w:eastAsiaTheme="majorEastAsia"/>
          <w:sz w:val="24"/>
          <w:szCs w:val="24"/>
          <w:u w:val="single"/>
        </w:rPr>
        <w:t xml:space="preserve">  </w:t>
      </w:r>
    </w:p>
    <w:p>
      <w:pPr>
        <w:pStyle w:val="16"/>
        <w:spacing w:line="360" w:lineRule="auto"/>
        <w:jc w:val="lef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 xml:space="preserve">                                          开户名称：</w:t>
      </w:r>
      <w:r>
        <w:rPr>
          <w:rFonts w:hint="eastAsia" w:cs="宋体" w:asciiTheme="majorEastAsia" w:hAnsiTheme="majorEastAsia" w:eastAsiaTheme="majorEastAsia"/>
          <w:sz w:val="24"/>
          <w:szCs w:val="24"/>
        </w:rPr>
        <w:t>___________________________</w:t>
      </w:r>
      <w:r>
        <w:rPr>
          <w:rFonts w:cs="宋体" w:asciiTheme="majorEastAsia" w:hAnsiTheme="majorEastAsia" w:eastAsiaTheme="majorEastAsia"/>
          <w:sz w:val="24"/>
          <w:szCs w:val="24"/>
          <w:u w:val="single"/>
        </w:rPr>
        <w:t xml:space="preserve">   </w:t>
      </w:r>
    </w:p>
    <w:p>
      <w:pPr>
        <w:pStyle w:val="16"/>
        <w:spacing w:line="360" w:lineRule="auto"/>
        <w:jc w:val="lef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 xml:space="preserve">                                          银行账号：</w:t>
      </w:r>
      <w:r>
        <w:rPr>
          <w:rFonts w:hint="eastAsia" w:cs="宋体" w:asciiTheme="majorEastAsia" w:hAnsiTheme="majorEastAsia" w:eastAsiaTheme="majorEastAsia"/>
          <w:sz w:val="24"/>
          <w:szCs w:val="24"/>
        </w:rPr>
        <w:t>___________________________</w:t>
      </w:r>
      <w:r>
        <w:rPr>
          <w:rFonts w:cs="宋体" w:asciiTheme="majorEastAsia" w:hAnsiTheme="majorEastAsia" w:eastAsiaTheme="majorEastAsia"/>
          <w:sz w:val="24"/>
          <w:szCs w:val="24"/>
          <w:u w:val="single"/>
        </w:rPr>
        <w:t xml:space="preserve">   </w:t>
      </w:r>
    </w:p>
    <w:p>
      <w:pPr>
        <w:pStyle w:val="16"/>
        <w:spacing w:line="360" w:lineRule="auto"/>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合同签订地点：广西南宁市 </w:t>
      </w:r>
    </w:p>
    <w:p>
      <w:pPr>
        <w:pStyle w:val="16"/>
        <w:spacing w:line="360" w:lineRule="auto"/>
        <w:rPr>
          <w:rFonts w:cs="宋体" w:asciiTheme="majorEastAsia" w:hAnsiTheme="majorEastAsia" w:eastAsiaTheme="majorEastAsia"/>
          <w:sz w:val="24"/>
          <w:szCs w:val="24"/>
        </w:rPr>
      </w:pPr>
      <w:r>
        <w:rPr>
          <w:rFonts w:cs="宋体" w:asciiTheme="majorEastAsia" w:hAnsiTheme="majorEastAsia" w:eastAsiaTheme="majorEastAsia"/>
          <w:sz w:val="24"/>
          <w:szCs w:val="24"/>
        </w:rPr>
        <w:t>合同签订日期：</w:t>
      </w:r>
      <w:r>
        <w:rPr>
          <w:rFonts w:cs="宋体" w:asciiTheme="majorEastAsia" w:hAnsiTheme="majorEastAsia" w:eastAsiaTheme="majorEastAsia"/>
          <w:sz w:val="24"/>
          <w:szCs w:val="24"/>
          <w:u w:val="single"/>
        </w:rPr>
        <w:t>2020</w:t>
      </w:r>
      <w:r>
        <w:rPr>
          <w:rFonts w:cs="宋体" w:asciiTheme="majorEastAsia" w:hAnsiTheme="majorEastAsia" w:eastAsiaTheme="majorEastAsia"/>
          <w:sz w:val="24"/>
          <w:szCs w:val="24"/>
        </w:rPr>
        <w:t>年</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月</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日</w:t>
      </w:r>
    </w:p>
    <w:p>
      <w:pPr>
        <w:pStyle w:val="16"/>
        <w:spacing w:line="360" w:lineRule="auto"/>
        <w:rPr>
          <w:rFonts w:cs="宋体" w:asciiTheme="majorEastAsia" w:hAnsiTheme="majorEastAsia" w:eastAsiaTheme="majorEastAsia"/>
        </w:rPr>
      </w:pPr>
    </w:p>
    <w:p>
      <w:pPr>
        <w:spacing w:line="220" w:lineRule="atLeast"/>
        <w:rPr>
          <w:rFonts w:asciiTheme="majorEastAsia" w:hAnsiTheme="majorEastAsia" w:eastAsiaTheme="majorEastAsia"/>
        </w:rPr>
      </w:pPr>
    </w:p>
    <w:sectPr>
      <w:pgSz w:w="11906" w:h="16838"/>
      <w:pgMar w:top="1440" w:right="1080" w:bottom="1440" w:left="1080"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8255" b="1905"/>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fldChar w:fldCharType="begin"/>
                          </w:r>
                          <w:r>
                            <w:instrText xml:space="preserve"> PAGE  \* MERGEFORMAT </w:instrText>
                          </w:r>
                          <w:r>
                            <w:fldChar w:fldCharType="separate"/>
                          </w:r>
                          <w:r>
                            <w:t>14</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XKJ7PxgEAAJsDAAAOAAAAAAAAAAEAIAAAAB4BAABkcnMvZTJvRG9jLnht&#10;bFBLBQYAAAAABgAGAFkBAABW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873"/>
        <w:tab w:val="clear" w:pos="4153"/>
      </w:tabs>
    </w:pPr>
    <w:r>
      <w:rPr>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754496" behindDoc="0" locked="0" layoutInCell="1" allowOverlap="1">
              <wp:simplePos x="0" y="0"/>
              <wp:positionH relativeFrom="margin">
                <wp:align>center</wp:align>
              </wp:positionH>
              <wp:positionV relativeFrom="paragraph">
                <wp:posOffset>0</wp:posOffset>
              </wp:positionV>
              <wp:extent cx="125095" cy="264795"/>
              <wp:effectExtent l="0" t="0" r="8255" b="1905"/>
              <wp:wrapNone/>
              <wp:docPr id="12" name="文本框 1"/>
              <wp:cNvGraphicFramePr/>
              <a:graphic xmlns:a="http://schemas.openxmlformats.org/drawingml/2006/main">
                <a:graphicData uri="http://schemas.microsoft.com/office/word/2010/wordprocessingShape">
                  <wps:wsp>
                    <wps:cNvSpPr txBox="1"/>
                    <wps:spPr>
                      <a:xfrm>
                        <a:off x="0" y="0"/>
                        <a:ext cx="125095" cy="264795"/>
                      </a:xfrm>
                      <a:prstGeom prst="rect">
                        <a:avLst/>
                      </a:prstGeom>
                      <a:noFill/>
                      <a:ln>
                        <a:noFill/>
                      </a:ln>
                      <a:effectLst/>
                    </wps:spPr>
                    <wps:txbx>
                      <w:txbxContent>
                        <w:p>
                          <w:pPr>
                            <w:pStyle w:val="18"/>
                            <w:jc w:val="center"/>
                          </w:pPr>
                          <w:r>
                            <w:fldChar w:fldCharType="begin"/>
                          </w:r>
                          <w:r>
                            <w:instrText xml:space="preserve"> PAGE   \* MERGEFORMAT </w:instrText>
                          </w:r>
                          <w:r>
                            <w:fldChar w:fldCharType="separate"/>
                          </w:r>
                          <w:r>
                            <w:rPr>
                              <w:lang w:val="zh-CN"/>
                            </w:rPr>
                            <w:t>13</w:t>
                          </w:r>
                          <w:r>
                            <w:rPr>
                              <w:lang w:val="zh-CN"/>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20.85pt;width:9.85pt;mso-position-horizontal:center;mso-position-horizontal-relative:margin;mso-wrap-style:none;z-index:251754496;mso-width-relative:page;mso-height-relative:page;" filled="f" stroked="f" coordsize="21600,21600" o:gfxdata="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Ze8hn0QAAAAMBAAAPAAAAAAAAAAEAIAAAACIAAABkcnMvZG93bnJl&#10;di54bWxQSwECFAAUAAAACACHTuJAwpL2g8sBAACaAwAADgAAAAAAAAABACAAAAAgAQAAZHJzL2Uy&#10;b0RvYy54bWxQSwUGAAAAAAYABgBZAQAAXQUAAAAA&#10;">
              <v:fill on="f" focussize="0,0"/>
              <v:stroke on="f"/>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rPr>
                        <w:lang w:val="zh-CN"/>
                      </w:rPr>
                      <w:t>13</w:t>
                    </w:r>
                    <w:r>
                      <w:rPr>
                        <w:lang w:val="zh-CN"/>
                      </w:rPr>
                      <w:fldChar w:fldCharType="end"/>
                    </w:r>
                  </w:p>
                </w:txbxContent>
              </v:textbox>
            </v:shape>
          </w:pict>
        </mc:Fallback>
      </mc:AlternateConten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eastAsia="宋体" w:cs="Arial"/>
        <w:bCs/>
        <w:sz w:val="16"/>
        <w:szCs w:val="16"/>
        <w:u w:val="single"/>
      </w:rPr>
    </w:pPr>
    <w:r>
      <w:rPr>
        <w:rFonts w:hint="eastAsia" w:ascii="宋体" w:hAnsi="宋体" w:eastAsia="宋体" w:cs="Arial"/>
        <w:bCs/>
        <w:sz w:val="16"/>
        <w:szCs w:val="16"/>
        <w:u w:val="single"/>
      </w:rPr>
      <w:t>项目名称：南宁“智慧人社”单位（Ukey）数字证书服务                                      项目编号：NNZC2020-G3-990117-GXYZ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jc w:val="right"/>
      <w:rPr>
        <w:rFonts w:ascii="宋体" w:hAnsi="宋体" w:eastAsia="宋体"/>
        <w:color w:val="0D0D0D"/>
        <w:sz w:val="21"/>
        <w:szCs w:val="21"/>
      </w:rPr>
    </w:pPr>
    <w:r>
      <w:rPr>
        <w:rFonts w:hint="eastAsia" w:ascii="宋体" w:hAnsi="宋体" w:eastAsia="宋体"/>
        <w:color w:val="0D0D0D"/>
        <w:sz w:val="21"/>
        <w:szCs w:val="21"/>
      </w:rPr>
      <w:t>广西邕政采购代理有限公司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F5903"/>
    <w:multiLevelType w:val="singleLevel"/>
    <w:tmpl w:val="F21F5903"/>
    <w:lvl w:ilvl="0" w:tentative="0">
      <w:start w:val="6"/>
      <w:numFmt w:val="chineseCounting"/>
      <w:suff w:val="nothing"/>
      <w:lvlText w:val="%1、"/>
      <w:lvlJc w:val="left"/>
      <w:rPr>
        <w:rFonts w:hint="eastAsia"/>
      </w:rPr>
    </w:lvl>
  </w:abstractNum>
  <w:abstractNum w:abstractNumId="1">
    <w:nsid w:val="00000002"/>
    <w:multiLevelType w:val="singleLevel"/>
    <w:tmpl w:val="00000002"/>
    <w:lvl w:ilvl="0" w:tentative="0">
      <w:start w:val="30"/>
      <w:numFmt w:val="decimal"/>
      <w:suff w:val="space"/>
      <w:lvlText w:val="%1."/>
      <w:lvlJc w:val="left"/>
    </w:lvl>
  </w:abstractNum>
  <w:abstractNum w:abstractNumId="2">
    <w:nsid w:val="00000004"/>
    <w:multiLevelType w:val="multilevel"/>
    <w:tmpl w:val="00000004"/>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5"/>
    <w:multiLevelType w:val="multilevel"/>
    <w:tmpl w:val="00000005"/>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6"/>
    <w:multiLevelType w:val="multilevel"/>
    <w:tmpl w:val="00000006"/>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8"/>
    <w:multiLevelType w:val="singleLevel"/>
    <w:tmpl w:val="00000008"/>
    <w:lvl w:ilvl="0" w:tentative="0">
      <w:start w:val="1"/>
      <w:numFmt w:val="chineseCounting"/>
      <w:suff w:val="nothing"/>
      <w:lvlText w:val="%1、"/>
      <w:lvlJc w:val="left"/>
    </w:lvl>
  </w:abstractNum>
  <w:abstractNum w:abstractNumId="6">
    <w:nsid w:val="00000009"/>
    <w:multiLevelType w:val="multilevel"/>
    <w:tmpl w:val="00000009"/>
    <w:lvl w:ilvl="0" w:tentative="0">
      <w:start w:val="1"/>
      <w:numFmt w:val="chineseCountingThousand"/>
      <w:suff w:val="space"/>
      <w:lvlText w:val="第%1章"/>
      <w:lvlJc w:val="left"/>
      <w:pPr>
        <w:ind w:left="0" w:firstLine="0"/>
      </w:pPr>
      <w:rPr>
        <w:rFonts w:hint="eastAsia" w:ascii="仿宋_GB2312" w:eastAsia="仿宋_GB2312"/>
        <w:b/>
        <w:i w:val="0"/>
        <w:sz w:val="44"/>
      </w:rPr>
    </w:lvl>
    <w:lvl w:ilvl="1" w:tentative="0">
      <w:start w:val="1"/>
      <w:numFmt w:val="decimal"/>
      <w:isLgl/>
      <w:suff w:val="space"/>
      <w:lvlText w:val="%1.%2"/>
      <w:lvlJc w:val="left"/>
      <w:pPr>
        <w:ind w:left="0" w:firstLine="0"/>
      </w:pPr>
      <w:rPr>
        <w:rFonts w:hint="eastAsia" w:ascii="仿宋_GB2312" w:eastAsia="仿宋_GB2312"/>
        <w:b/>
        <w:i w:val="0"/>
        <w:sz w:val="36"/>
      </w:rPr>
    </w:lvl>
    <w:lvl w:ilvl="2" w:tentative="0">
      <w:start w:val="1"/>
      <w:numFmt w:val="decimal"/>
      <w:isLgl/>
      <w:suff w:val="space"/>
      <w:lvlText w:val="%1.%2.%3"/>
      <w:lvlJc w:val="left"/>
      <w:pPr>
        <w:ind w:left="0" w:firstLine="0"/>
      </w:pPr>
      <w:rPr>
        <w:rFonts w:hint="eastAsia" w:ascii="仿宋_GB2312" w:eastAsia="仿宋_GB2312"/>
        <w:b/>
        <w:i w:val="0"/>
        <w:sz w:val="32"/>
      </w:rPr>
    </w:lvl>
    <w:lvl w:ilvl="3" w:tentative="0">
      <w:start w:val="1"/>
      <w:numFmt w:val="decimal"/>
      <w:isLgl/>
      <w:suff w:val="space"/>
      <w:lvlText w:val="%1.%2.%3.%4"/>
      <w:lvlJc w:val="left"/>
      <w:pPr>
        <w:ind w:left="0" w:firstLine="0"/>
      </w:pPr>
      <w:rPr>
        <w:rFonts w:hint="eastAsia" w:ascii="仿宋_GB2312" w:eastAsia="仿宋_GB2312"/>
        <w:b/>
        <w:i w:val="0"/>
        <w:sz w:val="30"/>
      </w:rPr>
    </w:lvl>
    <w:lvl w:ilvl="4" w:tentative="0">
      <w:start w:val="1"/>
      <w:numFmt w:val="decimal"/>
      <w:pStyle w:val="7"/>
      <w:isLgl/>
      <w:suff w:val="space"/>
      <w:lvlText w:val="%1.%2.%3.%4.%5"/>
      <w:lvlJc w:val="left"/>
      <w:pPr>
        <w:ind w:left="587" w:firstLine="0"/>
      </w:pPr>
      <w:rPr>
        <w:rFonts w:hint="eastAsia" w:ascii="仿宋_GB2312" w:eastAsia="仿宋_GB2312"/>
        <w:b/>
        <w:i w:val="0"/>
        <w:sz w:val="28"/>
      </w:rPr>
    </w:lvl>
    <w:lvl w:ilvl="5" w:tentative="0">
      <w:start w:val="1"/>
      <w:numFmt w:val="decimal"/>
      <w:isLgl/>
      <w:suff w:val="space"/>
      <w:lvlText w:val="%1.%2.%3.%4.%5.%6"/>
      <w:lvlJc w:val="left"/>
      <w:pPr>
        <w:ind w:left="0" w:firstLine="0"/>
      </w:pPr>
      <w:rPr>
        <w:rFonts w:hint="eastAsia" w:ascii="仿宋_GB2312" w:eastAsia="仿宋_GB2312"/>
        <w:b/>
        <w:i w:val="0"/>
        <w:sz w:val="28"/>
      </w:rPr>
    </w:lvl>
    <w:lvl w:ilvl="6" w:tentative="0">
      <w:start w:val="1"/>
      <w:numFmt w:val="decimal"/>
      <w:isLgl/>
      <w:suff w:val="space"/>
      <w:lvlText w:val="%1.%2.%3.%4.%5.%6.%7"/>
      <w:lvlJc w:val="left"/>
      <w:pPr>
        <w:ind w:left="0" w:firstLine="0"/>
      </w:pPr>
      <w:rPr>
        <w:rFonts w:hint="eastAsia" w:ascii="仿宋_GB2312" w:eastAsia="仿宋_GB2312"/>
        <w:b/>
        <w:i w:val="0"/>
        <w:sz w:val="28"/>
      </w:rPr>
    </w:lvl>
    <w:lvl w:ilvl="7" w:tentative="0">
      <w:start w:val="1"/>
      <w:numFmt w:val="decimal"/>
      <w:isLgl/>
      <w:suff w:val="space"/>
      <w:lvlText w:val="%1.%2.%3.%4.%5.%6.%7.%8"/>
      <w:lvlJc w:val="left"/>
      <w:pPr>
        <w:ind w:left="0" w:firstLine="0"/>
      </w:pPr>
      <w:rPr>
        <w:rFonts w:hint="eastAsia" w:ascii="仿宋_GB2312" w:eastAsia="仿宋_GB2312"/>
        <w:b/>
        <w:i w:val="0"/>
        <w:sz w:val="28"/>
      </w:rPr>
    </w:lvl>
    <w:lvl w:ilvl="8" w:tentative="0">
      <w:start w:val="1"/>
      <w:numFmt w:val="decimal"/>
      <w:lvlText w:val="%1.%2.%3.%4.%5.%6.%7.%8.%9"/>
      <w:lvlJc w:val="left"/>
      <w:pPr>
        <w:ind w:left="5102" w:hanging="1700"/>
      </w:pPr>
      <w:rPr>
        <w:rFonts w:hint="eastAsia"/>
      </w:rPr>
    </w:lvl>
  </w:abstractNum>
  <w:num w:numId="1">
    <w:abstractNumId w:val="6"/>
  </w:num>
  <w:num w:numId="2">
    <w:abstractNumId w:val="3"/>
  </w:num>
  <w:num w:numId="3">
    <w:abstractNumId w:val="0"/>
  </w:num>
  <w:num w:numId="4">
    <w:abstractNumId w:val="1"/>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n8eVEulb/JNiLNF0fRmjBKppAoI=" w:salt="3LbMrehpK6fiHCfINnZ9Yg=="/>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A3"/>
    <w:rsid w:val="00003034"/>
    <w:rsid w:val="00015568"/>
    <w:rsid w:val="00017972"/>
    <w:rsid w:val="00023C54"/>
    <w:rsid w:val="00026672"/>
    <w:rsid w:val="000305F4"/>
    <w:rsid w:val="00034268"/>
    <w:rsid w:val="0004747C"/>
    <w:rsid w:val="0006176A"/>
    <w:rsid w:val="00065B0D"/>
    <w:rsid w:val="00070DD4"/>
    <w:rsid w:val="00082983"/>
    <w:rsid w:val="00083235"/>
    <w:rsid w:val="00084F1B"/>
    <w:rsid w:val="000926EC"/>
    <w:rsid w:val="000C1B7B"/>
    <w:rsid w:val="000D2A90"/>
    <w:rsid w:val="000D5C13"/>
    <w:rsid w:val="000F1675"/>
    <w:rsid w:val="0010056B"/>
    <w:rsid w:val="0010713B"/>
    <w:rsid w:val="00111C16"/>
    <w:rsid w:val="00112770"/>
    <w:rsid w:val="00120FDA"/>
    <w:rsid w:val="00151AC6"/>
    <w:rsid w:val="001547F8"/>
    <w:rsid w:val="001651B8"/>
    <w:rsid w:val="00190ECD"/>
    <w:rsid w:val="001B64FB"/>
    <w:rsid w:val="001D051F"/>
    <w:rsid w:val="001D2773"/>
    <w:rsid w:val="001F490B"/>
    <w:rsid w:val="001F5219"/>
    <w:rsid w:val="001F585B"/>
    <w:rsid w:val="00202BC6"/>
    <w:rsid w:val="00216FDC"/>
    <w:rsid w:val="00221B5F"/>
    <w:rsid w:val="002276C9"/>
    <w:rsid w:val="00227B74"/>
    <w:rsid w:val="00233EDC"/>
    <w:rsid w:val="00236E3B"/>
    <w:rsid w:val="00246131"/>
    <w:rsid w:val="002651CA"/>
    <w:rsid w:val="002A5471"/>
    <w:rsid w:val="002B5B86"/>
    <w:rsid w:val="002F4CFF"/>
    <w:rsid w:val="00300364"/>
    <w:rsid w:val="00300636"/>
    <w:rsid w:val="00302FDF"/>
    <w:rsid w:val="00307AF2"/>
    <w:rsid w:val="00312F66"/>
    <w:rsid w:val="003419DA"/>
    <w:rsid w:val="00347A25"/>
    <w:rsid w:val="00364254"/>
    <w:rsid w:val="00374F76"/>
    <w:rsid w:val="00376FF8"/>
    <w:rsid w:val="00383BF6"/>
    <w:rsid w:val="00395231"/>
    <w:rsid w:val="003A13D8"/>
    <w:rsid w:val="003B44F4"/>
    <w:rsid w:val="003D1D31"/>
    <w:rsid w:val="003E1CAF"/>
    <w:rsid w:val="003F4127"/>
    <w:rsid w:val="003F4FE9"/>
    <w:rsid w:val="00412DC4"/>
    <w:rsid w:val="004251C1"/>
    <w:rsid w:val="00433B42"/>
    <w:rsid w:val="00452E0B"/>
    <w:rsid w:val="00454E4D"/>
    <w:rsid w:val="004565D8"/>
    <w:rsid w:val="00473C4C"/>
    <w:rsid w:val="0047414C"/>
    <w:rsid w:val="0049051E"/>
    <w:rsid w:val="00493347"/>
    <w:rsid w:val="004B254C"/>
    <w:rsid w:val="004B2A14"/>
    <w:rsid w:val="004C09F9"/>
    <w:rsid w:val="004D1112"/>
    <w:rsid w:val="004E5A84"/>
    <w:rsid w:val="0050037B"/>
    <w:rsid w:val="00501A19"/>
    <w:rsid w:val="00503504"/>
    <w:rsid w:val="00506A92"/>
    <w:rsid w:val="005346E4"/>
    <w:rsid w:val="00545877"/>
    <w:rsid w:val="0055019E"/>
    <w:rsid w:val="0055129C"/>
    <w:rsid w:val="00563541"/>
    <w:rsid w:val="0056734A"/>
    <w:rsid w:val="005673FD"/>
    <w:rsid w:val="00571D77"/>
    <w:rsid w:val="005957CE"/>
    <w:rsid w:val="00597EC4"/>
    <w:rsid w:val="005A058D"/>
    <w:rsid w:val="005B5B4B"/>
    <w:rsid w:val="005B71A9"/>
    <w:rsid w:val="005C1FC3"/>
    <w:rsid w:val="005D5DC6"/>
    <w:rsid w:val="005F3F20"/>
    <w:rsid w:val="00605674"/>
    <w:rsid w:val="00615FBE"/>
    <w:rsid w:val="00616C36"/>
    <w:rsid w:val="00622311"/>
    <w:rsid w:val="006239CD"/>
    <w:rsid w:val="00625A49"/>
    <w:rsid w:val="006330C3"/>
    <w:rsid w:val="00654542"/>
    <w:rsid w:val="0067783D"/>
    <w:rsid w:val="00677E60"/>
    <w:rsid w:val="00680501"/>
    <w:rsid w:val="006A5C60"/>
    <w:rsid w:val="006C2138"/>
    <w:rsid w:val="006C3133"/>
    <w:rsid w:val="006C5257"/>
    <w:rsid w:val="006D23AE"/>
    <w:rsid w:val="006F0C27"/>
    <w:rsid w:val="006F2F86"/>
    <w:rsid w:val="00707FEF"/>
    <w:rsid w:val="00715535"/>
    <w:rsid w:val="00737FB9"/>
    <w:rsid w:val="00742487"/>
    <w:rsid w:val="007444A6"/>
    <w:rsid w:val="007568FE"/>
    <w:rsid w:val="00764893"/>
    <w:rsid w:val="00775685"/>
    <w:rsid w:val="007758A3"/>
    <w:rsid w:val="00777944"/>
    <w:rsid w:val="007905FD"/>
    <w:rsid w:val="00796612"/>
    <w:rsid w:val="007C0F23"/>
    <w:rsid w:val="007E003C"/>
    <w:rsid w:val="007E2352"/>
    <w:rsid w:val="007F04A2"/>
    <w:rsid w:val="00802686"/>
    <w:rsid w:val="00812477"/>
    <w:rsid w:val="0083567B"/>
    <w:rsid w:val="00837E62"/>
    <w:rsid w:val="00857860"/>
    <w:rsid w:val="00860272"/>
    <w:rsid w:val="0086258F"/>
    <w:rsid w:val="008660BF"/>
    <w:rsid w:val="0087162E"/>
    <w:rsid w:val="008779EB"/>
    <w:rsid w:val="00887812"/>
    <w:rsid w:val="0089602D"/>
    <w:rsid w:val="008A0BF0"/>
    <w:rsid w:val="008C36BD"/>
    <w:rsid w:val="00903788"/>
    <w:rsid w:val="00903A6D"/>
    <w:rsid w:val="0093196D"/>
    <w:rsid w:val="00942ECF"/>
    <w:rsid w:val="009439D4"/>
    <w:rsid w:val="009746D3"/>
    <w:rsid w:val="00976956"/>
    <w:rsid w:val="00976D92"/>
    <w:rsid w:val="00982DD0"/>
    <w:rsid w:val="009A3CBF"/>
    <w:rsid w:val="009B1E7C"/>
    <w:rsid w:val="009B383C"/>
    <w:rsid w:val="009B6149"/>
    <w:rsid w:val="009E370A"/>
    <w:rsid w:val="009E4BBD"/>
    <w:rsid w:val="00A027C6"/>
    <w:rsid w:val="00A13538"/>
    <w:rsid w:val="00A6162B"/>
    <w:rsid w:val="00AB58CE"/>
    <w:rsid w:val="00AB7B8E"/>
    <w:rsid w:val="00AE415F"/>
    <w:rsid w:val="00AE6524"/>
    <w:rsid w:val="00B37CA3"/>
    <w:rsid w:val="00B62074"/>
    <w:rsid w:val="00B727D1"/>
    <w:rsid w:val="00B83345"/>
    <w:rsid w:val="00B85271"/>
    <w:rsid w:val="00BC3FD1"/>
    <w:rsid w:val="00BC5E29"/>
    <w:rsid w:val="00BD6816"/>
    <w:rsid w:val="00BD7239"/>
    <w:rsid w:val="00BE05C2"/>
    <w:rsid w:val="00BE2AFD"/>
    <w:rsid w:val="00C02938"/>
    <w:rsid w:val="00C05D3A"/>
    <w:rsid w:val="00C0756B"/>
    <w:rsid w:val="00C20C90"/>
    <w:rsid w:val="00C302A8"/>
    <w:rsid w:val="00C34ED3"/>
    <w:rsid w:val="00C376D0"/>
    <w:rsid w:val="00C44ACB"/>
    <w:rsid w:val="00C54FE9"/>
    <w:rsid w:val="00C71FF2"/>
    <w:rsid w:val="00C91065"/>
    <w:rsid w:val="00C92E82"/>
    <w:rsid w:val="00C970B7"/>
    <w:rsid w:val="00CC05CC"/>
    <w:rsid w:val="00CC6EF9"/>
    <w:rsid w:val="00CD6D90"/>
    <w:rsid w:val="00CE69E5"/>
    <w:rsid w:val="00CF3ED0"/>
    <w:rsid w:val="00D048C9"/>
    <w:rsid w:val="00D13B68"/>
    <w:rsid w:val="00D34CC2"/>
    <w:rsid w:val="00D5016C"/>
    <w:rsid w:val="00D5170E"/>
    <w:rsid w:val="00D6484A"/>
    <w:rsid w:val="00D70D99"/>
    <w:rsid w:val="00D814B8"/>
    <w:rsid w:val="00DB7701"/>
    <w:rsid w:val="00DD1F5C"/>
    <w:rsid w:val="00DD4941"/>
    <w:rsid w:val="00DD663C"/>
    <w:rsid w:val="00E07A7D"/>
    <w:rsid w:val="00E15697"/>
    <w:rsid w:val="00E15EAC"/>
    <w:rsid w:val="00E316AD"/>
    <w:rsid w:val="00E32E92"/>
    <w:rsid w:val="00E453A3"/>
    <w:rsid w:val="00E53DFE"/>
    <w:rsid w:val="00E66485"/>
    <w:rsid w:val="00E87387"/>
    <w:rsid w:val="00E8738A"/>
    <w:rsid w:val="00E92A9B"/>
    <w:rsid w:val="00EB5A34"/>
    <w:rsid w:val="00EC6525"/>
    <w:rsid w:val="00ED0974"/>
    <w:rsid w:val="00EE785C"/>
    <w:rsid w:val="00EF5AAA"/>
    <w:rsid w:val="00EF6BAD"/>
    <w:rsid w:val="00F077D7"/>
    <w:rsid w:val="00F116C9"/>
    <w:rsid w:val="00F17212"/>
    <w:rsid w:val="00F17797"/>
    <w:rsid w:val="00F25B3C"/>
    <w:rsid w:val="00F25BC9"/>
    <w:rsid w:val="00F35CAB"/>
    <w:rsid w:val="00F509A9"/>
    <w:rsid w:val="00F64F3B"/>
    <w:rsid w:val="00F710B8"/>
    <w:rsid w:val="00F86955"/>
    <w:rsid w:val="00FC1634"/>
    <w:rsid w:val="00FD315B"/>
    <w:rsid w:val="00FF796F"/>
    <w:rsid w:val="01587987"/>
    <w:rsid w:val="025A3944"/>
    <w:rsid w:val="041736D7"/>
    <w:rsid w:val="04586012"/>
    <w:rsid w:val="045916FC"/>
    <w:rsid w:val="04EB4EDA"/>
    <w:rsid w:val="05722DEE"/>
    <w:rsid w:val="05A24B19"/>
    <w:rsid w:val="062478D5"/>
    <w:rsid w:val="06377208"/>
    <w:rsid w:val="06482F08"/>
    <w:rsid w:val="065F201A"/>
    <w:rsid w:val="06ED58B1"/>
    <w:rsid w:val="07011036"/>
    <w:rsid w:val="075D1783"/>
    <w:rsid w:val="081F3473"/>
    <w:rsid w:val="096568BD"/>
    <w:rsid w:val="0A5E1B51"/>
    <w:rsid w:val="0AD92CA9"/>
    <w:rsid w:val="0B1A5287"/>
    <w:rsid w:val="0D8B642B"/>
    <w:rsid w:val="0E3F48AA"/>
    <w:rsid w:val="0E417DB4"/>
    <w:rsid w:val="10D62347"/>
    <w:rsid w:val="111B63C0"/>
    <w:rsid w:val="111C6FA4"/>
    <w:rsid w:val="113B107D"/>
    <w:rsid w:val="124949E7"/>
    <w:rsid w:val="1272620F"/>
    <w:rsid w:val="12A02C17"/>
    <w:rsid w:val="13923F05"/>
    <w:rsid w:val="140B69B2"/>
    <w:rsid w:val="16090982"/>
    <w:rsid w:val="17061613"/>
    <w:rsid w:val="176158DD"/>
    <w:rsid w:val="176A6919"/>
    <w:rsid w:val="17DE2634"/>
    <w:rsid w:val="18C4389D"/>
    <w:rsid w:val="19090981"/>
    <w:rsid w:val="19265C83"/>
    <w:rsid w:val="1A0F3C6F"/>
    <w:rsid w:val="1A33607C"/>
    <w:rsid w:val="1A5E4515"/>
    <w:rsid w:val="1A6757A2"/>
    <w:rsid w:val="1B8D4503"/>
    <w:rsid w:val="1CBB4D73"/>
    <w:rsid w:val="1CF13DA1"/>
    <w:rsid w:val="1DE94F6C"/>
    <w:rsid w:val="1E207CB6"/>
    <w:rsid w:val="1E311674"/>
    <w:rsid w:val="1E91258C"/>
    <w:rsid w:val="1EA35B22"/>
    <w:rsid w:val="1EC103F5"/>
    <w:rsid w:val="1F5B6A8C"/>
    <w:rsid w:val="1F6F3537"/>
    <w:rsid w:val="211214A1"/>
    <w:rsid w:val="220C01CD"/>
    <w:rsid w:val="22721A95"/>
    <w:rsid w:val="22FA1807"/>
    <w:rsid w:val="23C81CA7"/>
    <w:rsid w:val="24770D63"/>
    <w:rsid w:val="24CE07E6"/>
    <w:rsid w:val="268B398D"/>
    <w:rsid w:val="272B5A71"/>
    <w:rsid w:val="27933619"/>
    <w:rsid w:val="28996540"/>
    <w:rsid w:val="28BD3EB9"/>
    <w:rsid w:val="28F37B98"/>
    <w:rsid w:val="2964195F"/>
    <w:rsid w:val="29A5295A"/>
    <w:rsid w:val="29D7082C"/>
    <w:rsid w:val="2B36276B"/>
    <w:rsid w:val="2B5345B9"/>
    <w:rsid w:val="2B792237"/>
    <w:rsid w:val="2BEE2A4D"/>
    <w:rsid w:val="2BF208CC"/>
    <w:rsid w:val="2C811DBD"/>
    <w:rsid w:val="2CFD27FA"/>
    <w:rsid w:val="2D030F6C"/>
    <w:rsid w:val="2E083D88"/>
    <w:rsid w:val="2E1F34A8"/>
    <w:rsid w:val="2E955CF6"/>
    <w:rsid w:val="2EDD4CD4"/>
    <w:rsid w:val="2F291772"/>
    <w:rsid w:val="2F707513"/>
    <w:rsid w:val="2FA06618"/>
    <w:rsid w:val="2FBD77F4"/>
    <w:rsid w:val="2FD45ED4"/>
    <w:rsid w:val="30B539A5"/>
    <w:rsid w:val="30B75957"/>
    <w:rsid w:val="31741AAA"/>
    <w:rsid w:val="33434B02"/>
    <w:rsid w:val="33D075DE"/>
    <w:rsid w:val="347C19A8"/>
    <w:rsid w:val="35707308"/>
    <w:rsid w:val="35807376"/>
    <w:rsid w:val="35AA1CEC"/>
    <w:rsid w:val="35AE1B2D"/>
    <w:rsid w:val="35B45501"/>
    <w:rsid w:val="36163167"/>
    <w:rsid w:val="36925AE2"/>
    <w:rsid w:val="36D43530"/>
    <w:rsid w:val="37544066"/>
    <w:rsid w:val="37880D57"/>
    <w:rsid w:val="3797169A"/>
    <w:rsid w:val="379A3444"/>
    <w:rsid w:val="37D77A82"/>
    <w:rsid w:val="3A0A5EBE"/>
    <w:rsid w:val="3A0B70BC"/>
    <w:rsid w:val="3A327F8A"/>
    <w:rsid w:val="3A550F0D"/>
    <w:rsid w:val="3AF0182B"/>
    <w:rsid w:val="3B2F543D"/>
    <w:rsid w:val="3B710ED6"/>
    <w:rsid w:val="3B9751CF"/>
    <w:rsid w:val="3BAD63D2"/>
    <w:rsid w:val="3C657812"/>
    <w:rsid w:val="3CD9312B"/>
    <w:rsid w:val="3D5930EF"/>
    <w:rsid w:val="3D6F51F7"/>
    <w:rsid w:val="3DF82247"/>
    <w:rsid w:val="3E520E77"/>
    <w:rsid w:val="3EBD23CB"/>
    <w:rsid w:val="3F46696A"/>
    <w:rsid w:val="3F4C2A96"/>
    <w:rsid w:val="3FBE0AC9"/>
    <w:rsid w:val="3FCB69F5"/>
    <w:rsid w:val="401359BA"/>
    <w:rsid w:val="405F17CF"/>
    <w:rsid w:val="407D52F6"/>
    <w:rsid w:val="40B57E0D"/>
    <w:rsid w:val="41806575"/>
    <w:rsid w:val="41864ABF"/>
    <w:rsid w:val="41B902D3"/>
    <w:rsid w:val="41D158FD"/>
    <w:rsid w:val="4231047C"/>
    <w:rsid w:val="426C7C9E"/>
    <w:rsid w:val="42845038"/>
    <w:rsid w:val="430635DF"/>
    <w:rsid w:val="4323721F"/>
    <w:rsid w:val="432374E3"/>
    <w:rsid w:val="44300A32"/>
    <w:rsid w:val="44556220"/>
    <w:rsid w:val="4490013D"/>
    <w:rsid w:val="44E342AF"/>
    <w:rsid w:val="452A2CB1"/>
    <w:rsid w:val="45591699"/>
    <w:rsid w:val="45B67789"/>
    <w:rsid w:val="472406D0"/>
    <w:rsid w:val="47E51F25"/>
    <w:rsid w:val="48C80863"/>
    <w:rsid w:val="49226AEB"/>
    <w:rsid w:val="498B6EE0"/>
    <w:rsid w:val="49EF6B39"/>
    <w:rsid w:val="4C445B13"/>
    <w:rsid w:val="4C5574AC"/>
    <w:rsid w:val="4D6B0F26"/>
    <w:rsid w:val="4DAE7EBA"/>
    <w:rsid w:val="4E36073D"/>
    <w:rsid w:val="4F661C87"/>
    <w:rsid w:val="4FC5638F"/>
    <w:rsid w:val="4FFB5FD5"/>
    <w:rsid w:val="502B6B13"/>
    <w:rsid w:val="50B53109"/>
    <w:rsid w:val="511B5075"/>
    <w:rsid w:val="51303DD1"/>
    <w:rsid w:val="515677D7"/>
    <w:rsid w:val="517200B3"/>
    <w:rsid w:val="52DA3DB2"/>
    <w:rsid w:val="538D1BE4"/>
    <w:rsid w:val="54815E90"/>
    <w:rsid w:val="54FB3E22"/>
    <w:rsid w:val="5521596A"/>
    <w:rsid w:val="556216F9"/>
    <w:rsid w:val="55D66ED9"/>
    <w:rsid w:val="571E2B99"/>
    <w:rsid w:val="57605CA6"/>
    <w:rsid w:val="57FB662A"/>
    <w:rsid w:val="5823390A"/>
    <w:rsid w:val="58674C0A"/>
    <w:rsid w:val="59282F15"/>
    <w:rsid w:val="59EA3846"/>
    <w:rsid w:val="5B0279B5"/>
    <w:rsid w:val="5B2A3A7D"/>
    <w:rsid w:val="5B8C76DC"/>
    <w:rsid w:val="5BEB6C84"/>
    <w:rsid w:val="5C3E1BFB"/>
    <w:rsid w:val="5D7A6725"/>
    <w:rsid w:val="5DE35F96"/>
    <w:rsid w:val="5E1918CA"/>
    <w:rsid w:val="5E485341"/>
    <w:rsid w:val="5E7C00B6"/>
    <w:rsid w:val="5EF352BC"/>
    <w:rsid w:val="5F914C93"/>
    <w:rsid w:val="5FE02A5A"/>
    <w:rsid w:val="605B06D8"/>
    <w:rsid w:val="60634FAC"/>
    <w:rsid w:val="607D2C97"/>
    <w:rsid w:val="608A53BD"/>
    <w:rsid w:val="61331C4E"/>
    <w:rsid w:val="61352CA3"/>
    <w:rsid w:val="61F30C49"/>
    <w:rsid w:val="62AC6585"/>
    <w:rsid w:val="633458DD"/>
    <w:rsid w:val="635F47D8"/>
    <w:rsid w:val="6361346F"/>
    <w:rsid w:val="640E34DE"/>
    <w:rsid w:val="64286B11"/>
    <w:rsid w:val="665B32AA"/>
    <w:rsid w:val="67677CDD"/>
    <w:rsid w:val="67847BA5"/>
    <w:rsid w:val="678954B9"/>
    <w:rsid w:val="69392693"/>
    <w:rsid w:val="69B514C4"/>
    <w:rsid w:val="6A5A5B7C"/>
    <w:rsid w:val="6A74529E"/>
    <w:rsid w:val="6AC920FB"/>
    <w:rsid w:val="6B691F55"/>
    <w:rsid w:val="6C702A2F"/>
    <w:rsid w:val="6CE21BF1"/>
    <w:rsid w:val="6D5C4A68"/>
    <w:rsid w:val="6D6D7CF8"/>
    <w:rsid w:val="6E9C2730"/>
    <w:rsid w:val="6F3832A2"/>
    <w:rsid w:val="6FA13D52"/>
    <w:rsid w:val="70775DFD"/>
    <w:rsid w:val="70B44C48"/>
    <w:rsid w:val="721B5955"/>
    <w:rsid w:val="727F6A05"/>
    <w:rsid w:val="72A723A2"/>
    <w:rsid w:val="73C9746B"/>
    <w:rsid w:val="747129D7"/>
    <w:rsid w:val="74B426FC"/>
    <w:rsid w:val="74E5584F"/>
    <w:rsid w:val="74FC1356"/>
    <w:rsid w:val="7516446B"/>
    <w:rsid w:val="754D5787"/>
    <w:rsid w:val="75EC5A62"/>
    <w:rsid w:val="7919731B"/>
    <w:rsid w:val="797314CF"/>
    <w:rsid w:val="7A27580E"/>
    <w:rsid w:val="7A382C83"/>
    <w:rsid w:val="7AB97B4F"/>
    <w:rsid w:val="7C0638F5"/>
    <w:rsid w:val="7C59757A"/>
    <w:rsid w:val="7D914305"/>
    <w:rsid w:val="7D942051"/>
    <w:rsid w:val="7EA143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paragraph" w:styleId="3">
    <w:name w:val="heading 1"/>
    <w:basedOn w:val="1"/>
    <w:next w:val="1"/>
    <w:qFormat/>
    <w:uiPriority w:val="9"/>
    <w:pPr>
      <w:spacing w:beforeAutospacing="1" w:after="0" w:afterAutospacing="1"/>
      <w:outlineLvl w:val="0"/>
    </w:pPr>
    <w:rPr>
      <w:rFonts w:hint="eastAsia" w:ascii="宋体" w:hAnsi="宋体" w:eastAsia="宋体" w:cs="Times New Roman"/>
      <w:b/>
      <w:kern w:val="44"/>
      <w:sz w:val="48"/>
      <w:szCs w:val="48"/>
    </w:rPr>
  </w:style>
  <w:style w:type="paragraph" w:styleId="4">
    <w:name w:val="heading 2"/>
    <w:basedOn w:val="1"/>
    <w:next w:val="1"/>
    <w:link w:val="41"/>
    <w:qFormat/>
    <w:uiPriority w:val="9"/>
    <w:pPr>
      <w:keepNext/>
      <w:keepLines/>
      <w:widowControl w:val="0"/>
      <w:adjustRightInd/>
      <w:snapToGrid/>
      <w:spacing w:before="260" w:after="260" w:line="377" w:lineRule="auto"/>
      <w:jc w:val="center"/>
      <w:outlineLvl w:val="1"/>
    </w:pPr>
    <w:rPr>
      <w:rFonts w:ascii="Cambria" w:hAnsi="Cambria" w:eastAsia="宋体" w:cs="Times New Roman"/>
      <w:b/>
      <w:bCs/>
      <w:sz w:val="28"/>
      <w:szCs w:val="32"/>
    </w:rPr>
  </w:style>
  <w:style w:type="paragraph" w:styleId="5">
    <w:name w:val="heading 3"/>
    <w:basedOn w:val="1"/>
    <w:next w:val="1"/>
    <w:link w:val="42"/>
    <w:qFormat/>
    <w:uiPriority w:val="0"/>
    <w:pPr>
      <w:widowControl w:val="0"/>
      <w:adjustRightInd/>
      <w:snapToGrid/>
      <w:spacing w:before="120" w:after="120" w:line="360" w:lineRule="auto"/>
      <w:jc w:val="both"/>
      <w:outlineLvl w:val="2"/>
    </w:pPr>
    <w:rPr>
      <w:rFonts w:ascii="宋体" w:hAnsi="宋体" w:eastAsia="宋体" w:cs="Times New Roman"/>
      <w:b/>
      <w:bCs/>
      <w:kern w:val="2"/>
      <w:sz w:val="28"/>
      <w:szCs w:val="32"/>
    </w:rPr>
  </w:style>
  <w:style w:type="paragraph" w:styleId="6">
    <w:name w:val="heading 4"/>
    <w:basedOn w:val="1"/>
    <w:next w:val="1"/>
    <w:link w:val="43"/>
    <w:qFormat/>
    <w:uiPriority w:val="0"/>
    <w:pPr>
      <w:widowControl w:val="0"/>
      <w:tabs>
        <w:tab w:val="left" w:pos="2155"/>
      </w:tabs>
      <w:snapToGrid/>
      <w:spacing w:before="120" w:after="0" w:line="360" w:lineRule="auto"/>
      <w:ind w:left="2155" w:hanging="1078"/>
      <w:jc w:val="both"/>
      <w:textAlignment w:val="baseline"/>
      <w:outlineLvl w:val="3"/>
    </w:pPr>
    <w:rPr>
      <w:rFonts w:ascii="Arial" w:hAnsi="Calibri" w:eastAsia="黑体" w:cs="Times New Roman"/>
      <w:sz w:val="28"/>
      <w:szCs w:val="20"/>
    </w:rPr>
  </w:style>
  <w:style w:type="paragraph" w:styleId="7">
    <w:name w:val="heading 5"/>
    <w:next w:val="1"/>
    <w:link w:val="44"/>
    <w:qFormat/>
    <w:uiPriority w:val="0"/>
    <w:pPr>
      <w:keepNext/>
      <w:keepLines/>
      <w:numPr>
        <w:ilvl w:val="4"/>
        <w:numId w:val="1"/>
      </w:numPr>
      <w:spacing w:before="120" w:after="120"/>
      <w:outlineLvl w:val="4"/>
    </w:pPr>
    <w:rPr>
      <w:rFonts w:ascii="仿宋_GB2312" w:hAnsi="Calibri" w:eastAsia="仿宋_GB2312" w:cs="Times New Roman"/>
      <w:b/>
      <w:bCs/>
      <w:kern w:val="2"/>
      <w:sz w:val="28"/>
      <w:szCs w:val="28"/>
      <w:lang w:val="en-US" w:eastAsia="zh-CN" w:bidi="ar-SA"/>
    </w:rPr>
  </w:style>
  <w:style w:type="paragraph" w:styleId="8">
    <w:name w:val="heading 6"/>
    <w:basedOn w:val="1"/>
    <w:next w:val="1"/>
    <w:link w:val="45"/>
    <w:qFormat/>
    <w:uiPriority w:val="0"/>
    <w:pPr>
      <w:keepNext/>
      <w:keepLines/>
      <w:widowControl w:val="0"/>
      <w:numPr>
        <w:ilvl w:val="5"/>
        <w:numId w:val="2"/>
      </w:numPr>
      <w:adjustRightInd/>
      <w:snapToGrid/>
      <w:spacing w:before="240" w:after="64" w:line="320" w:lineRule="auto"/>
      <w:jc w:val="both"/>
      <w:outlineLvl w:val="5"/>
    </w:pPr>
    <w:rPr>
      <w:rFonts w:ascii="Arial" w:hAnsi="Arial" w:eastAsia="黑体" w:cs="Times New Roman"/>
      <w:b/>
      <w:kern w:val="2"/>
      <w:sz w:val="24"/>
      <w:szCs w:val="24"/>
    </w:rPr>
  </w:style>
  <w:style w:type="paragraph" w:styleId="9">
    <w:name w:val="heading 9"/>
    <w:basedOn w:val="1"/>
    <w:next w:val="1"/>
    <w:link w:val="48"/>
    <w:qFormat/>
    <w:uiPriority w:val="0"/>
    <w:pPr>
      <w:keepNext/>
      <w:keepLines/>
      <w:widowControl w:val="0"/>
      <w:adjustRightInd/>
      <w:snapToGrid/>
      <w:spacing w:before="240" w:after="64" w:line="320" w:lineRule="auto"/>
      <w:jc w:val="both"/>
      <w:outlineLvl w:val="8"/>
    </w:pPr>
    <w:rPr>
      <w:rFonts w:ascii="Cambria" w:hAnsi="Cambria" w:eastAsia="宋体" w:cs="Times New Roman"/>
      <w:kern w:val="2"/>
      <w:sz w:val="21"/>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9"/>
    <w:qFormat/>
    <w:uiPriority w:val="0"/>
    <w:pPr>
      <w:widowControl w:val="0"/>
      <w:adjustRightInd/>
      <w:snapToGrid/>
      <w:spacing w:after="120"/>
      <w:jc w:val="both"/>
    </w:pPr>
    <w:rPr>
      <w:rFonts w:ascii="Calibri" w:hAnsi="Calibri" w:eastAsia="宋体" w:cs="Times New Roman"/>
      <w:kern w:val="2"/>
      <w:sz w:val="21"/>
      <w:szCs w:val="24"/>
    </w:rPr>
  </w:style>
  <w:style w:type="paragraph" w:styleId="10">
    <w:name w:val="index 8"/>
    <w:basedOn w:val="1"/>
    <w:next w:val="1"/>
    <w:qFormat/>
    <w:uiPriority w:val="0"/>
    <w:pPr>
      <w:ind w:left="2940"/>
    </w:pPr>
  </w:style>
  <w:style w:type="paragraph" w:styleId="11">
    <w:name w:val="Normal Indent"/>
    <w:basedOn w:val="1"/>
    <w:link w:val="83"/>
    <w:qFormat/>
    <w:uiPriority w:val="0"/>
    <w:pPr>
      <w:widowControl w:val="0"/>
      <w:adjustRightInd/>
      <w:snapToGrid/>
      <w:spacing w:after="0"/>
      <w:ind w:firstLine="420" w:firstLineChars="200"/>
      <w:jc w:val="both"/>
    </w:pPr>
    <w:rPr>
      <w:rFonts w:ascii="Calibri" w:hAnsi="Calibri" w:eastAsia="宋体" w:cs="Times New Roman"/>
      <w:kern w:val="2"/>
      <w:sz w:val="21"/>
      <w:szCs w:val="24"/>
    </w:rPr>
  </w:style>
  <w:style w:type="paragraph" w:styleId="12">
    <w:name w:val="caption"/>
    <w:basedOn w:val="1"/>
    <w:next w:val="1"/>
    <w:qFormat/>
    <w:uiPriority w:val="35"/>
    <w:pPr>
      <w:widowControl w:val="0"/>
      <w:adjustRightInd/>
      <w:snapToGrid/>
      <w:spacing w:after="0"/>
      <w:jc w:val="both"/>
    </w:pPr>
    <w:rPr>
      <w:rFonts w:ascii="Arial" w:hAnsi="Arial" w:eastAsia="黑体" w:cs="Times New Roman"/>
      <w:kern w:val="2"/>
      <w:sz w:val="20"/>
    </w:rPr>
  </w:style>
  <w:style w:type="paragraph" w:styleId="13">
    <w:name w:val="Document Map"/>
    <w:basedOn w:val="1"/>
    <w:link w:val="50"/>
    <w:qFormat/>
    <w:uiPriority w:val="0"/>
    <w:pPr>
      <w:widowControl w:val="0"/>
      <w:adjustRightInd/>
      <w:snapToGrid/>
      <w:spacing w:after="0"/>
      <w:jc w:val="both"/>
    </w:pPr>
    <w:rPr>
      <w:rFonts w:ascii="宋体" w:hAnsi="Calibri" w:eastAsia="宋体" w:cs="Times New Roman"/>
      <w:kern w:val="2"/>
      <w:sz w:val="18"/>
      <w:szCs w:val="18"/>
    </w:rPr>
  </w:style>
  <w:style w:type="paragraph" w:styleId="14">
    <w:name w:val="annotation text"/>
    <w:basedOn w:val="1"/>
    <w:link w:val="51"/>
    <w:qFormat/>
    <w:uiPriority w:val="0"/>
    <w:pPr>
      <w:widowControl w:val="0"/>
      <w:adjustRightInd/>
      <w:snapToGrid/>
      <w:spacing w:after="0"/>
    </w:pPr>
    <w:rPr>
      <w:rFonts w:ascii="Calibri" w:hAnsi="Calibri" w:eastAsia="宋体" w:cs="Times New Roman"/>
      <w:kern w:val="2"/>
      <w:sz w:val="21"/>
      <w:szCs w:val="24"/>
    </w:rPr>
  </w:style>
  <w:style w:type="paragraph" w:styleId="15">
    <w:name w:val="Body Text Indent"/>
    <w:basedOn w:val="1"/>
    <w:link w:val="52"/>
    <w:qFormat/>
    <w:uiPriority w:val="99"/>
    <w:pPr>
      <w:widowControl w:val="0"/>
      <w:adjustRightInd/>
      <w:snapToGrid/>
      <w:spacing w:after="0" w:line="200" w:lineRule="exact"/>
      <w:ind w:firstLine="301"/>
      <w:jc w:val="both"/>
    </w:pPr>
    <w:rPr>
      <w:rFonts w:hint="eastAsia" w:ascii="宋体" w:hAnsi="Courier New" w:eastAsia="宋体" w:cs="Times New Roman"/>
      <w:spacing w:val="-4"/>
      <w:kern w:val="2"/>
      <w:sz w:val="18"/>
      <w:szCs w:val="20"/>
    </w:rPr>
  </w:style>
  <w:style w:type="paragraph" w:styleId="16">
    <w:name w:val="Plain Text"/>
    <w:basedOn w:val="1"/>
    <w:next w:val="10"/>
    <w:link w:val="54"/>
    <w:qFormat/>
    <w:uiPriority w:val="0"/>
    <w:pPr>
      <w:widowControl w:val="0"/>
      <w:adjustRightInd/>
      <w:snapToGrid/>
      <w:spacing w:after="0"/>
      <w:jc w:val="both"/>
    </w:pPr>
    <w:rPr>
      <w:rFonts w:ascii="宋体" w:hAnsi="Courier New" w:eastAsia="宋体" w:cs="Times New Roman"/>
      <w:kern w:val="2"/>
      <w:sz w:val="21"/>
      <w:szCs w:val="20"/>
    </w:rPr>
  </w:style>
  <w:style w:type="paragraph" w:styleId="17">
    <w:name w:val="Balloon Text"/>
    <w:basedOn w:val="1"/>
    <w:link w:val="55"/>
    <w:qFormat/>
    <w:uiPriority w:val="0"/>
    <w:pPr>
      <w:widowControl w:val="0"/>
      <w:adjustRightInd/>
      <w:snapToGrid/>
      <w:spacing w:after="0"/>
      <w:jc w:val="both"/>
    </w:pPr>
    <w:rPr>
      <w:rFonts w:ascii="Calibri" w:hAnsi="Calibri" w:eastAsia="宋体" w:cs="Times New Roman"/>
      <w:kern w:val="2"/>
      <w:sz w:val="18"/>
      <w:szCs w:val="18"/>
    </w:rPr>
  </w:style>
  <w:style w:type="paragraph" w:styleId="18">
    <w:name w:val="footer"/>
    <w:basedOn w:val="1"/>
    <w:link w:val="47"/>
    <w:qFormat/>
    <w:uiPriority w:val="0"/>
    <w:pPr>
      <w:tabs>
        <w:tab w:val="center" w:pos="4153"/>
        <w:tab w:val="right" w:pos="8306"/>
      </w:tabs>
    </w:pPr>
    <w:rPr>
      <w:sz w:val="18"/>
      <w:szCs w:val="18"/>
    </w:rPr>
  </w:style>
  <w:style w:type="paragraph" w:styleId="19">
    <w:name w:val="header"/>
    <w:basedOn w:val="1"/>
    <w:link w:val="46"/>
    <w:qFormat/>
    <w:uiPriority w:val="99"/>
    <w:pPr>
      <w:pBdr>
        <w:bottom w:val="single" w:color="auto" w:sz="6" w:space="1"/>
      </w:pBdr>
      <w:tabs>
        <w:tab w:val="center" w:pos="4153"/>
        <w:tab w:val="right" w:pos="8306"/>
      </w:tabs>
      <w:jc w:val="center"/>
    </w:pPr>
    <w:rPr>
      <w:sz w:val="18"/>
      <w:szCs w:val="18"/>
    </w:rPr>
  </w:style>
  <w:style w:type="paragraph" w:styleId="20">
    <w:name w:val="toc 1"/>
    <w:basedOn w:val="1"/>
    <w:next w:val="1"/>
    <w:qFormat/>
    <w:uiPriority w:val="39"/>
    <w:pPr>
      <w:widowControl w:val="0"/>
      <w:adjustRightInd/>
      <w:snapToGrid/>
      <w:spacing w:after="0"/>
      <w:jc w:val="both"/>
    </w:pPr>
    <w:rPr>
      <w:rFonts w:ascii="Calibri" w:hAnsi="Calibri" w:eastAsia="宋体" w:cs="Times New Roman"/>
      <w:kern w:val="2"/>
      <w:sz w:val="21"/>
      <w:szCs w:val="24"/>
    </w:rPr>
  </w:style>
  <w:style w:type="paragraph" w:styleId="21">
    <w:name w:val="toc 2"/>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styleId="22">
    <w:name w:val="Normal (Web)"/>
    <w:basedOn w:val="1"/>
    <w:qFormat/>
    <w:uiPriority w:val="0"/>
    <w:pPr>
      <w:adjustRightInd/>
      <w:snapToGrid/>
      <w:spacing w:before="100" w:beforeAutospacing="1" w:after="100" w:afterAutospacing="1"/>
    </w:pPr>
    <w:rPr>
      <w:rFonts w:ascii="宋体" w:hAnsi="宋体" w:eastAsia="宋体"/>
      <w:sz w:val="24"/>
      <w:szCs w:val="24"/>
    </w:rPr>
  </w:style>
  <w:style w:type="paragraph" w:styleId="23">
    <w:name w:val="Title"/>
    <w:basedOn w:val="1"/>
    <w:next w:val="1"/>
    <w:link w:val="56"/>
    <w:qFormat/>
    <w:uiPriority w:val="0"/>
    <w:pPr>
      <w:widowControl w:val="0"/>
      <w:adjustRightInd/>
      <w:snapToGrid/>
      <w:spacing w:before="240" w:after="60"/>
      <w:jc w:val="center"/>
      <w:outlineLvl w:val="0"/>
    </w:pPr>
    <w:rPr>
      <w:rFonts w:ascii="Cambria" w:hAnsi="Cambria" w:eastAsia="宋体" w:cs="Times New Roman"/>
      <w:b/>
      <w:bCs/>
      <w:sz w:val="32"/>
      <w:szCs w:val="32"/>
    </w:rPr>
  </w:style>
  <w:style w:type="paragraph" w:styleId="24">
    <w:name w:val="annotation subject"/>
    <w:basedOn w:val="14"/>
    <w:next w:val="14"/>
    <w:link w:val="57"/>
    <w:qFormat/>
    <w:uiPriority w:val="0"/>
    <w:rPr>
      <w:b/>
      <w:bCs/>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rPr>
  </w:style>
  <w:style w:type="character" w:styleId="29">
    <w:name w:val="page number"/>
    <w:basedOn w:val="27"/>
    <w:qFormat/>
    <w:uiPriority w:val="99"/>
  </w:style>
  <w:style w:type="character" w:styleId="30">
    <w:name w:val="FollowedHyperlink"/>
    <w:basedOn w:val="27"/>
    <w:qFormat/>
    <w:uiPriority w:val="0"/>
    <w:rPr>
      <w:color w:val="0000CC"/>
      <w:u w:val="none"/>
    </w:rPr>
  </w:style>
  <w:style w:type="character" w:styleId="31">
    <w:name w:val="Emphasis"/>
    <w:qFormat/>
    <w:uiPriority w:val="0"/>
  </w:style>
  <w:style w:type="character" w:styleId="32">
    <w:name w:val="HTML Definition"/>
    <w:qFormat/>
    <w:uiPriority w:val="0"/>
  </w:style>
  <w:style w:type="character" w:styleId="33">
    <w:name w:val="HTML Variable"/>
    <w:qFormat/>
    <w:uiPriority w:val="0"/>
  </w:style>
  <w:style w:type="character" w:styleId="34">
    <w:name w:val="Hyperlink"/>
    <w:qFormat/>
    <w:uiPriority w:val="99"/>
    <w:rPr>
      <w:color w:val="0000CC"/>
      <w:u w:val="none"/>
    </w:rPr>
  </w:style>
  <w:style w:type="character" w:styleId="35">
    <w:name w:val="HTML Code"/>
    <w:qFormat/>
    <w:uiPriority w:val="0"/>
    <w:rPr>
      <w:rFonts w:hint="default" w:ascii="monospace" w:hAnsi="monospace" w:eastAsia="monospace" w:cs="monospace"/>
      <w:sz w:val="21"/>
      <w:szCs w:val="21"/>
    </w:rPr>
  </w:style>
  <w:style w:type="character" w:styleId="36">
    <w:name w:val="annotation reference"/>
    <w:qFormat/>
    <w:uiPriority w:val="99"/>
    <w:rPr>
      <w:sz w:val="21"/>
      <w:szCs w:val="21"/>
    </w:rPr>
  </w:style>
  <w:style w:type="character" w:styleId="37">
    <w:name w:val="HTML Cite"/>
    <w:qFormat/>
    <w:uiPriority w:val="0"/>
  </w:style>
  <w:style w:type="character" w:styleId="38">
    <w:name w:val="HTML Keyboard"/>
    <w:qFormat/>
    <w:uiPriority w:val="0"/>
    <w:rPr>
      <w:rFonts w:hint="default" w:ascii="monospace" w:hAnsi="monospace" w:eastAsia="monospace" w:cs="monospace"/>
      <w:sz w:val="21"/>
      <w:szCs w:val="21"/>
    </w:rPr>
  </w:style>
  <w:style w:type="character" w:styleId="39">
    <w:name w:val="HTML Sample"/>
    <w:qFormat/>
    <w:uiPriority w:val="0"/>
    <w:rPr>
      <w:rFonts w:ascii="monospace" w:hAnsi="monospace" w:eastAsia="monospace" w:cs="monospace"/>
      <w:sz w:val="21"/>
      <w:szCs w:val="21"/>
    </w:rPr>
  </w:style>
  <w:style w:type="paragraph" w:customStyle="1" w:styleId="40">
    <w:name w:val="样式 0正文 + 首行缩进:  2 字符1"/>
    <w:basedOn w:val="1"/>
    <w:qFormat/>
    <w:uiPriority w:val="99"/>
    <w:pPr>
      <w:spacing w:line="360" w:lineRule="auto"/>
      <w:ind w:firstLine="200" w:firstLineChars="200"/>
    </w:pPr>
    <w:rPr>
      <w:szCs w:val="20"/>
    </w:rPr>
  </w:style>
  <w:style w:type="character" w:customStyle="1" w:styleId="41">
    <w:name w:val="标题 2 字符"/>
    <w:basedOn w:val="27"/>
    <w:link w:val="4"/>
    <w:qFormat/>
    <w:uiPriority w:val="9"/>
    <w:rPr>
      <w:rFonts w:ascii="Cambria" w:hAnsi="Cambria" w:eastAsia="宋体" w:cs="Times New Roman"/>
      <w:b/>
      <w:bCs/>
      <w:sz w:val="28"/>
      <w:szCs w:val="32"/>
    </w:rPr>
  </w:style>
  <w:style w:type="character" w:customStyle="1" w:styleId="42">
    <w:name w:val="标题 3 字符"/>
    <w:basedOn w:val="27"/>
    <w:link w:val="5"/>
    <w:qFormat/>
    <w:uiPriority w:val="0"/>
    <w:rPr>
      <w:rFonts w:ascii="宋体" w:hAnsi="宋体" w:eastAsia="宋体" w:cs="Times New Roman"/>
      <w:b/>
      <w:bCs/>
      <w:kern w:val="2"/>
      <w:sz w:val="28"/>
      <w:szCs w:val="32"/>
    </w:rPr>
  </w:style>
  <w:style w:type="character" w:customStyle="1" w:styleId="43">
    <w:name w:val="标题 4 字符"/>
    <w:basedOn w:val="27"/>
    <w:link w:val="6"/>
    <w:qFormat/>
    <w:uiPriority w:val="0"/>
    <w:rPr>
      <w:rFonts w:ascii="Arial" w:hAnsi="Calibri" w:eastAsia="黑体" w:cs="Times New Roman"/>
      <w:sz w:val="28"/>
      <w:szCs w:val="20"/>
    </w:rPr>
  </w:style>
  <w:style w:type="character" w:customStyle="1" w:styleId="44">
    <w:name w:val="标题 5 字符"/>
    <w:basedOn w:val="27"/>
    <w:link w:val="7"/>
    <w:qFormat/>
    <w:uiPriority w:val="0"/>
    <w:rPr>
      <w:rFonts w:ascii="仿宋_GB2312" w:hAnsi="Calibri" w:eastAsia="仿宋_GB2312" w:cs="Times New Roman"/>
      <w:b/>
      <w:bCs/>
      <w:kern w:val="2"/>
      <w:sz w:val="28"/>
      <w:szCs w:val="28"/>
    </w:rPr>
  </w:style>
  <w:style w:type="character" w:customStyle="1" w:styleId="45">
    <w:name w:val="标题 6 字符"/>
    <w:basedOn w:val="27"/>
    <w:link w:val="8"/>
    <w:qFormat/>
    <w:uiPriority w:val="0"/>
    <w:rPr>
      <w:rFonts w:ascii="Arial" w:hAnsi="Arial" w:eastAsia="黑体" w:cs="Times New Roman"/>
      <w:b/>
      <w:kern w:val="2"/>
      <w:sz w:val="24"/>
      <w:szCs w:val="24"/>
    </w:rPr>
  </w:style>
  <w:style w:type="character" w:customStyle="1" w:styleId="46">
    <w:name w:val="页眉 字符"/>
    <w:basedOn w:val="27"/>
    <w:link w:val="19"/>
    <w:qFormat/>
    <w:uiPriority w:val="99"/>
    <w:rPr>
      <w:rFonts w:ascii="Tahoma" w:hAnsi="Tahoma"/>
      <w:sz w:val="18"/>
      <w:szCs w:val="18"/>
    </w:rPr>
  </w:style>
  <w:style w:type="character" w:customStyle="1" w:styleId="47">
    <w:name w:val="页脚 字符"/>
    <w:basedOn w:val="27"/>
    <w:link w:val="18"/>
    <w:qFormat/>
    <w:uiPriority w:val="99"/>
    <w:rPr>
      <w:rFonts w:ascii="Tahoma" w:hAnsi="Tahoma"/>
      <w:sz w:val="18"/>
      <w:szCs w:val="18"/>
    </w:rPr>
  </w:style>
  <w:style w:type="character" w:customStyle="1" w:styleId="48">
    <w:name w:val="标题 9 字符"/>
    <w:basedOn w:val="27"/>
    <w:link w:val="9"/>
    <w:qFormat/>
    <w:uiPriority w:val="0"/>
    <w:rPr>
      <w:rFonts w:ascii="Cambria" w:hAnsi="Cambria" w:eastAsia="宋体" w:cs="Times New Roman"/>
      <w:kern w:val="2"/>
      <w:sz w:val="21"/>
      <w:szCs w:val="21"/>
    </w:rPr>
  </w:style>
  <w:style w:type="character" w:customStyle="1" w:styleId="49">
    <w:name w:val="正文文本 字符"/>
    <w:basedOn w:val="27"/>
    <w:link w:val="2"/>
    <w:qFormat/>
    <w:uiPriority w:val="0"/>
    <w:rPr>
      <w:rFonts w:ascii="Calibri" w:hAnsi="Calibri" w:eastAsia="宋体" w:cs="Times New Roman"/>
      <w:kern w:val="2"/>
      <w:sz w:val="21"/>
      <w:szCs w:val="24"/>
    </w:rPr>
  </w:style>
  <w:style w:type="character" w:customStyle="1" w:styleId="50">
    <w:name w:val="文档结构图 字符"/>
    <w:basedOn w:val="27"/>
    <w:link w:val="13"/>
    <w:qFormat/>
    <w:uiPriority w:val="0"/>
    <w:rPr>
      <w:rFonts w:ascii="宋体" w:hAnsi="Calibri" w:eastAsia="宋体" w:cs="Times New Roman"/>
      <w:kern w:val="2"/>
      <w:sz w:val="18"/>
      <w:szCs w:val="18"/>
    </w:rPr>
  </w:style>
  <w:style w:type="character" w:customStyle="1" w:styleId="51">
    <w:name w:val="批注文字 字符"/>
    <w:basedOn w:val="27"/>
    <w:link w:val="14"/>
    <w:qFormat/>
    <w:uiPriority w:val="0"/>
    <w:rPr>
      <w:rFonts w:ascii="Calibri" w:hAnsi="Calibri" w:eastAsia="宋体" w:cs="Times New Roman"/>
      <w:kern w:val="2"/>
      <w:sz w:val="21"/>
      <w:szCs w:val="24"/>
    </w:rPr>
  </w:style>
  <w:style w:type="character" w:customStyle="1" w:styleId="52">
    <w:name w:val="正文文本缩进 字符"/>
    <w:basedOn w:val="27"/>
    <w:link w:val="15"/>
    <w:qFormat/>
    <w:uiPriority w:val="99"/>
    <w:rPr>
      <w:rFonts w:ascii="宋体" w:hAnsi="Courier New" w:eastAsia="宋体" w:cs="Times New Roman"/>
      <w:spacing w:val="-4"/>
      <w:kern w:val="2"/>
      <w:sz w:val="18"/>
      <w:szCs w:val="20"/>
    </w:rPr>
  </w:style>
  <w:style w:type="character" w:customStyle="1" w:styleId="53">
    <w:name w:val="纯文本 Char1"/>
    <w:qFormat/>
    <w:uiPriority w:val="99"/>
    <w:rPr>
      <w:rFonts w:ascii="宋体" w:hAnsi="Courier New" w:eastAsia="宋体" w:cs="Times New Roman"/>
      <w:kern w:val="2"/>
      <w:sz w:val="21"/>
      <w:szCs w:val="20"/>
    </w:rPr>
  </w:style>
  <w:style w:type="character" w:customStyle="1" w:styleId="54">
    <w:name w:val="纯文本 字符"/>
    <w:basedOn w:val="27"/>
    <w:link w:val="16"/>
    <w:qFormat/>
    <w:uiPriority w:val="0"/>
    <w:rPr>
      <w:rFonts w:ascii="宋体" w:hAnsi="Courier New" w:eastAsia="宋体" w:cs="Courier New"/>
      <w:sz w:val="21"/>
      <w:szCs w:val="21"/>
    </w:rPr>
  </w:style>
  <w:style w:type="character" w:customStyle="1" w:styleId="55">
    <w:name w:val="批注框文本 字符"/>
    <w:basedOn w:val="27"/>
    <w:link w:val="17"/>
    <w:qFormat/>
    <w:uiPriority w:val="0"/>
    <w:rPr>
      <w:rFonts w:ascii="Calibri" w:hAnsi="Calibri" w:eastAsia="宋体" w:cs="Times New Roman"/>
      <w:kern w:val="2"/>
      <w:sz w:val="18"/>
      <w:szCs w:val="18"/>
    </w:rPr>
  </w:style>
  <w:style w:type="character" w:customStyle="1" w:styleId="56">
    <w:name w:val="标题 字符"/>
    <w:basedOn w:val="27"/>
    <w:link w:val="23"/>
    <w:qFormat/>
    <w:uiPriority w:val="0"/>
    <w:rPr>
      <w:rFonts w:ascii="Cambria" w:hAnsi="Cambria" w:eastAsia="宋体" w:cs="Times New Roman"/>
      <w:b/>
      <w:bCs/>
      <w:sz w:val="32"/>
      <w:szCs w:val="32"/>
    </w:rPr>
  </w:style>
  <w:style w:type="character" w:customStyle="1" w:styleId="57">
    <w:name w:val="批注主题 字符"/>
    <w:basedOn w:val="51"/>
    <w:link w:val="24"/>
    <w:qFormat/>
    <w:uiPriority w:val="0"/>
    <w:rPr>
      <w:rFonts w:ascii="Calibri" w:hAnsi="Calibri" w:eastAsia="宋体" w:cs="Times New Roman"/>
      <w:b/>
      <w:bCs/>
      <w:kern w:val="2"/>
      <w:sz w:val="21"/>
      <w:szCs w:val="24"/>
    </w:rPr>
  </w:style>
  <w:style w:type="character" w:customStyle="1" w:styleId="58">
    <w:name w:val="已访问的超链接1"/>
    <w:qFormat/>
    <w:uiPriority w:val="0"/>
    <w:rPr>
      <w:color w:val="0000CC"/>
      <w:u w:val="none"/>
    </w:rPr>
  </w:style>
  <w:style w:type="character" w:customStyle="1" w:styleId="59">
    <w:name w:val="fontborder"/>
    <w:qFormat/>
    <w:uiPriority w:val="0"/>
    <w:rPr>
      <w:bdr w:val="single" w:color="000000" w:sz="6" w:space="0"/>
    </w:rPr>
  </w:style>
  <w:style w:type="character" w:customStyle="1" w:styleId="60">
    <w:name w:val="释义正文2"/>
    <w:qFormat/>
    <w:uiPriority w:val="0"/>
    <w:rPr>
      <w:sz w:val="24"/>
    </w:rPr>
  </w:style>
  <w:style w:type="character" w:customStyle="1" w:styleId="61">
    <w:name w:val="神路正文"/>
    <w:qFormat/>
    <w:uiPriority w:val="0"/>
    <w:rPr>
      <w:rFonts w:ascii="宋体" w:hAnsi="宋体" w:eastAsia="仿宋_GB2312"/>
      <w:color w:val="000000"/>
      <w:sz w:val="24"/>
    </w:rPr>
  </w:style>
  <w:style w:type="character" w:customStyle="1" w:styleId="62">
    <w:name w:val="fontstrikethrough"/>
    <w:qFormat/>
    <w:uiPriority w:val="0"/>
    <w:rPr>
      <w:strike/>
    </w:rPr>
  </w:style>
  <w:style w:type="paragraph" w:customStyle="1" w:styleId="63">
    <w:name w:val="目录 21"/>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customStyle="1" w:styleId="64">
    <w:name w:val="目录 1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customStyle="1" w:styleId="65">
    <w:name w:val="正文段"/>
    <w:basedOn w:val="1"/>
    <w:qFormat/>
    <w:uiPriority w:val="0"/>
    <w:pPr>
      <w:adjustRightInd/>
      <w:spacing w:afterLines="50"/>
      <w:ind w:firstLine="200" w:firstLineChars="200"/>
      <w:jc w:val="both"/>
    </w:pPr>
    <w:rPr>
      <w:rFonts w:ascii="Calibri" w:hAnsi="Calibri" w:eastAsia="宋体" w:cs="Times New Roman"/>
      <w:sz w:val="24"/>
      <w:szCs w:val="20"/>
    </w:rPr>
  </w:style>
  <w:style w:type="paragraph" w:customStyle="1" w:styleId="66">
    <w:name w:val="修订1"/>
    <w:qFormat/>
    <w:uiPriority w:val="99"/>
    <w:rPr>
      <w:rFonts w:ascii="Calibri" w:hAnsi="Calibri" w:eastAsia="宋体" w:cs="Times New Roman"/>
      <w:kern w:val="2"/>
      <w:sz w:val="21"/>
      <w:szCs w:val="24"/>
      <w:lang w:val="en-US" w:eastAsia="zh-CN" w:bidi="ar-SA"/>
    </w:rPr>
  </w:style>
  <w:style w:type="paragraph" w:customStyle="1" w:styleId="67">
    <w:name w:val="纯文本11"/>
    <w:basedOn w:val="1"/>
    <w:qFormat/>
    <w:uiPriority w:val="0"/>
    <w:pPr>
      <w:widowControl w:val="0"/>
      <w:suppressAutoHyphens/>
      <w:adjustRightInd/>
      <w:snapToGrid/>
      <w:spacing w:after="0"/>
      <w:jc w:val="both"/>
    </w:pPr>
    <w:rPr>
      <w:rFonts w:ascii="宋体" w:hAnsi="宋体" w:eastAsia="宋体" w:cs="Calibri"/>
      <w:kern w:val="1"/>
      <w:sz w:val="20"/>
      <w:szCs w:val="21"/>
      <w:lang w:eastAsia="ar-SA"/>
    </w:rPr>
  </w:style>
  <w:style w:type="paragraph" w:customStyle="1" w:styleId="68">
    <w:name w:val="列出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69">
    <w:name w:val="最终规范标题3"/>
    <w:basedOn w:val="1"/>
    <w:qFormat/>
    <w:uiPriority w:val="0"/>
    <w:pPr>
      <w:widowControl w:val="0"/>
      <w:adjustRightInd/>
      <w:snapToGrid/>
      <w:spacing w:after="0" w:line="300" w:lineRule="auto"/>
      <w:jc w:val="both"/>
      <w:outlineLvl w:val="2"/>
    </w:pPr>
    <w:rPr>
      <w:rFonts w:ascii="Calibri" w:hAnsi="Calibri" w:eastAsia="宋体" w:cs="Times New Roman"/>
      <w:kern w:val="2"/>
      <w:sz w:val="21"/>
      <w:szCs w:val="21"/>
    </w:rPr>
  </w:style>
  <w:style w:type="paragraph" w:customStyle="1" w:styleId="70">
    <w:name w:val="imap正文"/>
    <w:basedOn w:val="1"/>
    <w:qFormat/>
    <w:uiPriority w:val="0"/>
    <w:pPr>
      <w:widowControl w:val="0"/>
      <w:adjustRightInd/>
      <w:snapToGrid/>
      <w:spacing w:after="0" w:line="360" w:lineRule="auto"/>
      <w:ind w:firstLine="480" w:firstLineChars="200"/>
      <w:jc w:val="both"/>
    </w:pPr>
    <w:rPr>
      <w:rFonts w:ascii="Calibri" w:hAnsi="Calibri" w:eastAsia="宋体" w:cs="Times New Roman"/>
      <w:kern w:val="2"/>
      <w:sz w:val="24"/>
    </w:rPr>
  </w:style>
  <w:style w:type="paragraph" w:customStyle="1" w:styleId="71">
    <w:name w:val="list_item_address"/>
    <w:basedOn w:val="1"/>
    <w:qFormat/>
    <w:uiPriority w:val="0"/>
    <w:pPr>
      <w:adjustRightInd/>
      <w:snapToGrid/>
      <w:spacing w:before="100" w:beforeAutospacing="1" w:after="100" w:afterAutospacing="1"/>
    </w:pPr>
    <w:rPr>
      <w:rFonts w:ascii="宋体" w:hAnsi="宋体" w:eastAsia="宋体"/>
      <w:sz w:val="24"/>
      <w:szCs w:val="24"/>
    </w:rPr>
  </w:style>
  <w:style w:type="paragraph" w:customStyle="1" w:styleId="72">
    <w:name w:val="列表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73">
    <w:name w:val="文档正文"/>
    <w:basedOn w:val="1"/>
    <w:qFormat/>
    <w:uiPriority w:val="0"/>
    <w:pPr>
      <w:widowControl w:val="0"/>
      <w:snapToGrid/>
      <w:spacing w:after="120" w:line="360" w:lineRule="auto"/>
      <w:ind w:firstLine="480" w:firstLineChars="200"/>
      <w:jc w:val="both"/>
      <w:textAlignment w:val="baseline"/>
    </w:pPr>
    <w:rPr>
      <w:rFonts w:ascii="华文细黑" w:hAnsi="华文细黑" w:eastAsia="华文细黑" w:cs="Times New Roman"/>
      <w:color w:val="000000"/>
      <w:sz w:val="24"/>
      <w:szCs w:val="20"/>
    </w:rPr>
  </w:style>
  <w:style w:type="paragraph" w:customStyle="1" w:styleId="74">
    <w:name w:val="普通正文"/>
    <w:basedOn w:val="1"/>
    <w:qFormat/>
    <w:uiPriority w:val="0"/>
    <w:pPr>
      <w:widowControl w:val="0"/>
      <w:suppressAutoHyphens/>
      <w:adjustRightInd/>
      <w:snapToGrid/>
      <w:spacing w:before="120" w:after="120" w:line="360" w:lineRule="auto"/>
      <w:ind w:firstLine="480"/>
    </w:pPr>
    <w:rPr>
      <w:rFonts w:ascii="Arial" w:hAnsi="Arial" w:eastAsia="宋体" w:cs="Times New Roman"/>
      <w:kern w:val="2"/>
      <w:sz w:val="24"/>
      <w:szCs w:val="24"/>
      <w:lang w:eastAsia="ar-SA"/>
    </w:rPr>
  </w:style>
  <w:style w:type="paragraph" w:customStyle="1" w:styleId="75">
    <w:name w:val="样式 正文缩进 + 首行缩进:  2 字符"/>
    <w:basedOn w:val="11"/>
    <w:qFormat/>
    <w:uiPriority w:val="0"/>
    <w:pPr>
      <w:spacing w:line="360" w:lineRule="auto"/>
      <w:ind w:firstLine="200"/>
    </w:pPr>
    <w:rPr>
      <w:rFonts w:ascii="Times New Roman" w:hAnsi="Times New Roman"/>
      <w:sz w:val="24"/>
      <w:szCs w:val="20"/>
    </w:rPr>
  </w:style>
  <w:style w:type="paragraph" w:customStyle="1" w:styleId="76">
    <w:name w:val="列出段落2"/>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77">
    <w:name w:val="_正文段落"/>
    <w:basedOn w:val="1"/>
    <w:qFormat/>
    <w:uiPriority w:val="0"/>
    <w:pPr>
      <w:widowControl w:val="0"/>
      <w:adjustRightInd/>
      <w:snapToGrid/>
      <w:spacing w:after="0" w:line="360" w:lineRule="auto"/>
      <w:ind w:firstLine="200" w:firstLineChars="200"/>
      <w:jc w:val="both"/>
    </w:pPr>
    <w:rPr>
      <w:rFonts w:ascii="仿宋_GB2312" w:hAnsi="Times New Roman" w:eastAsia="仿宋_GB2312" w:cs="Times New Roman"/>
      <w:sz w:val="28"/>
      <w:szCs w:val="24"/>
    </w:rPr>
  </w:style>
  <w:style w:type="paragraph" w:customStyle="1" w:styleId="78">
    <w:name w:val="zhengwen2"/>
    <w:basedOn w:val="1"/>
    <w:qFormat/>
    <w:uiPriority w:val="0"/>
    <w:pPr>
      <w:widowControl w:val="0"/>
      <w:adjustRightInd/>
      <w:snapToGrid/>
      <w:spacing w:after="0" w:line="360" w:lineRule="auto"/>
      <w:ind w:firstLine="200" w:firstLineChars="200"/>
      <w:jc w:val="both"/>
    </w:pPr>
    <w:rPr>
      <w:rFonts w:ascii="宋体" w:hAnsi="等线" w:eastAsia="仿宋_GB2312" w:cs="Times New Roman"/>
      <w:kern w:val="2"/>
      <w:sz w:val="28"/>
    </w:rPr>
  </w:style>
  <w:style w:type="paragraph" w:customStyle="1" w:styleId="79">
    <w:name w:val="p16"/>
    <w:basedOn w:val="1"/>
    <w:qFormat/>
    <w:uiPriority w:val="0"/>
    <w:pPr>
      <w:adjustRightInd/>
      <w:snapToGrid/>
      <w:spacing w:after="0"/>
      <w:jc w:val="both"/>
    </w:pPr>
    <w:rPr>
      <w:rFonts w:ascii="宋体" w:hAnsi="宋体" w:eastAsia="宋体"/>
      <w:sz w:val="21"/>
      <w:szCs w:val="21"/>
    </w:rPr>
  </w:style>
  <w:style w:type="paragraph" w:customStyle="1" w:styleId="80">
    <w:name w:val="_Style 6"/>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styleId="81">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82">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character" w:customStyle="1" w:styleId="83">
    <w:name w:val="正文缩进 字符"/>
    <w:link w:val="11"/>
    <w:qFormat/>
    <w:uiPriority w:val="0"/>
    <w:rPr>
      <w:rFonts w:ascii="Calibri" w:hAnsi="Calibri" w:eastAsia="宋体" w:cs="Times New Roman"/>
      <w:kern w:val="2"/>
      <w:sz w:val="21"/>
      <w:szCs w:val="24"/>
    </w:rPr>
  </w:style>
  <w:style w:type="character" w:customStyle="1" w:styleId="84">
    <w:name w:val="c-icon14"/>
    <w:basedOn w:val="27"/>
    <w:qFormat/>
    <w:uiPriority w:val="0"/>
  </w:style>
  <w:style w:type="paragraph" w:customStyle="1" w:styleId="85">
    <w:name w:val="cjk"/>
    <w:basedOn w:val="1"/>
    <w:qFormat/>
    <w:uiPriority w:val="0"/>
    <w:pPr>
      <w:adjustRightInd/>
      <w:snapToGrid/>
      <w:spacing w:after="0" w:line="480" w:lineRule="auto"/>
    </w:pPr>
    <w:rPr>
      <w:rFonts w:ascii="宋体" w:hAnsi="宋体" w:eastAsia="宋体"/>
      <w:sz w:val="24"/>
      <w:szCs w:val="24"/>
    </w:rPr>
  </w:style>
  <w:style w:type="character" w:customStyle="1" w:styleId="86">
    <w:name w:val="layui-layer-tabnow"/>
    <w:basedOn w:val="27"/>
    <w:qFormat/>
    <w:uiPriority w:val="0"/>
    <w:rPr>
      <w:bdr w:val="single" w:color="CCCCCC" w:sz="6" w:space="0"/>
      <w:shd w:val="clear" w:color="auto" w:fill="FFFFFF"/>
    </w:rPr>
  </w:style>
  <w:style w:type="character" w:customStyle="1" w:styleId="87">
    <w:name w:val="first-child"/>
    <w:basedOn w:val="27"/>
    <w:qFormat/>
    <w:uiPriority w:val="0"/>
  </w:style>
  <w:style w:type="character" w:customStyle="1" w:styleId="88">
    <w:name w:val="time"/>
    <w:basedOn w:val="27"/>
    <w:qFormat/>
    <w:uiPriority w:val="0"/>
    <w:rPr>
      <w:color w:val="999999"/>
    </w:rPr>
  </w:style>
  <w:style w:type="character" w:customStyle="1" w:styleId="89">
    <w:name w:val="dot"/>
    <w:basedOn w:val="27"/>
    <w:qFormat/>
    <w:uiPriority w:val="0"/>
  </w:style>
  <w:style w:type="character" w:customStyle="1" w:styleId="90">
    <w:name w:val="time2"/>
    <w:basedOn w:val="27"/>
    <w:qFormat/>
    <w:uiPriority w:val="0"/>
    <w:rPr>
      <w:color w:val="999999"/>
    </w:rPr>
  </w:style>
  <w:style w:type="character" w:customStyle="1" w:styleId="91">
    <w:name w:val="纯文本字符1"/>
    <w:qFormat/>
    <w:uiPriority w:val="0"/>
    <w:rPr>
      <w:rFonts w:ascii="宋体" w:hAnsi="Courier New" w:eastAsia="宋体" w:cs="Courier New"/>
      <w:kern w:val="2"/>
      <w:sz w:val="21"/>
      <w:szCs w:val="21"/>
      <w:lang w:val="en-US" w:eastAsia="zh-CN" w:bidi="ar-SA"/>
    </w:rPr>
  </w:style>
  <w:style w:type="paragraph" w:customStyle="1" w:styleId="92">
    <w:name w:val="_Style 35"/>
    <w:basedOn w:val="13"/>
    <w:qFormat/>
    <w:uiPriority w:val="0"/>
    <w:pPr>
      <w:widowControl/>
      <w:shd w:val="clear" w:color="auto" w:fill="000080"/>
      <w:ind w:firstLine="454"/>
      <w:jc w:val="left"/>
    </w:pPr>
    <w:rPr>
      <w:rFonts w:ascii="Times New Roman" w:hAnsi="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2E3DE3-213D-4F9C-B3BC-17947DFFA7D5}">
  <ds:schemaRefs/>
</ds:datastoreItem>
</file>

<file path=customXml/itemProps3.xml><?xml version="1.0" encoding="utf-8"?>
<ds:datastoreItem xmlns:ds="http://schemas.openxmlformats.org/officeDocument/2006/customXml" ds:itemID="{CB0B19C4-E061-4C97-AEC2-1BA994996F1F}">
  <ds:schemaRefs/>
</ds:datastoreItem>
</file>

<file path=customXml/itemProps4.xml><?xml version="1.0" encoding="utf-8"?>
<ds:datastoreItem xmlns:ds="http://schemas.openxmlformats.org/officeDocument/2006/customXml" ds:itemID="{7EBD8BD5-4022-4567-B4AE-68A0C699D75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5179</Words>
  <Characters>29521</Characters>
  <Lines>246</Lines>
  <Paragraphs>69</Paragraphs>
  <TotalTime>3</TotalTime>
  <ScaleCrop>false</ScaleCrop>
  <LinksUpToDate>false</LinksUpToDate>
  <CharactersWithSpaces>34631</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2020-09-21T18:23:00Z</dcterms:created>
  <dc:creator>Administrator</dc:creator>
  <cp:lastModifiedBy>Administrator</cp:lastModifiedBy>
  <cp:lastPrinted>2020-08-24T03:16:00Z</cp:lastPrinted>
  <dcterms:modified xsi:type="dcterms:W3CDTF">2020-10-14T09:01:00Z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