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rPr>
          <w:rFonts w:hint="eastAsia" w:asciiTheme="minorEastAsia" w:hAnsiTheme="minorEastAsia" w:eastAsiaTheme="minorEastAsia" w:cstheme="minorEastAsia"/>
          <w:color w:val="auto"/>
          <w:sz w:val="20"/>
        </w:rPr>
      </w:pPr>
      <w:r>
        <w:rPr>
          <w:rFonts w:hint="eastAsia" w:asciiTheme="minorEastAsia" w:hAnsiTheme="minorEastAsia" w:eastAsiaTheme="minorEastAsia" w:cstheme="minorEastAsia"/>
          <w:color w:val="auto"/>
          <w:sz w:val="20"/>
          <w:lang w:eastAsia="zh-CN"/>
        </w:rPr>
        <w:drawing>
          <wp:anchor distT="0" distB="0" distL="114300" distR="114300" simplePos="0" relativeHeight="251660288" behindDoc="0" locked="0" layoutInCell="1" allowOverlap="1">
            <wp:simplePos x="0" y="0"/>
            <wp:positionH relativeFrom="column">
              <wp:posOffset>-219075</wp:posOffset>
            </wp:positionH>
            <wp:positionV relativeFrom="paragraph">
              <wp:posOffset>71755</wp:posOffset>
            </wp:positionV>
            <wp:extent cx="6228080" cy="8857615"/>
            <wp:effectExtent l="0" t="0" r="1270" b="635"/>
            <wp:wrapNone/>
            <wp:docPr id="1" name="图片 1" descr="30-35封面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30-35封面_1"/>
                    <pic:cNvPicPr>
                      <a:picLocks noChangeAspect="1"/>
                    </pic:cNvPicPr>
                  </pic:nvPicPr>
                  <pic:blipFill>
                    <a:blip r:embed="rId13"/>
                    <a:stretch>
                      <a:fillRect/>
                    </a:stretch>
                  </pic:blipFill>
                  <pic:spPr>
                    <a:xfrm>
                      <a:off x="0" y="0"/>
                      <a:ext cx="6228080" cy="8857615"/>
                    </a:xfrm>
                    <a:prstGeom prst="rect">
                      <a:avLst/>
                    </a:prstGeom>
                  </pic:spPr>
                </pic:pic>
              </a:graphicData>
            </a:graphic>
          </wp:anchor>
        </w:drawing>
      </w:r>
    </w:p>
    <w:p>
      <w:pPr>
        <w:pStyle w:val="8"/>
        <w:rPr>
          <w:rFonts w:hint="eastAsia" w:asciiTheme="minorEastAsia" w:hAnsiTheme="minorEastAsia" w:eastAsiaTheme="minorEastAsia" w:cstheme="minorEastAsia"/>
          <w:color w:val="auto"/>
          <w:sz w:val="20"/>
        </w:rPr>
      </w:pPr>
    </w:p>
    <w:p>
      <w:pPr>
        <w:pStyle w:val="8"/>
        <w:rPr>
          <w:rFonts w:hint="eastAsia" w:asciiTheme="minorEastAsia" w:hAnsiTheme="minorEastAsia" w:eastAsiaTheme="minorEastAsia" w:cstheme="minorEastAsia"/>
          <w:color w:val="auto"/>
          <w:sz w:val="20"/>
        </w:rPr>
      </w:pPr>
    </w:p>
    <w:p>
      <w:pPr>
        <w:pStyle w:val="8"/>
        <w:spacing w:before="3"/>
        <w:rPr>
          <w:rFonts w:hint="eastAsia" w:asciiTheme="minorEastAsia" w:hAnsiTheme="minorEastAsia" w:eastAsiaTheme="minorEastAsia" w:cstheme="minorEastAsia"/>
          <w:color w:val="auto"/>
          <w:sz w:val="19"/>
        </w:rPr>
      </w:pPr>
    </w:p>
    <w:p>
      <w:pPr>
        <w:pStyle w:val="8"/>
        <w:spacing w:before="12"/>
        <w:rPr>
          <w:rFonts w:hint="eastAsia" w:asciiTheme="minorEastAsia" w:hAnsiTheme="minorEastAsia" w:eastAsiaTheme="minorEastAsia" w:cstheme="minorEastAsia"/>
          <w:b/>
          <w:color w:val="auto"/>
          <w:sz w:val="61"/>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left="0"/>
        <w:jc w:val="center"/>
        <w:textAlignment w:val="auto"/>
        <w:rPr>
          <w:rFonts w:hint="eastAsia" w:asciiTheme="minorEastAsia" w:hAnsiTheme="minorEastAsia" w:eastAsiaTheme="minorEastAsia" w:cstheme="minorEastAsia"/>
          <w:color w:val="auto"/>
          <w:sz w:val="44"/>
          <w:szCs w:val="44"/>
          <w:lang w:eastAsia="zh-CN"/>
        </w:rPr>
      </w:pPr>
      <w:r>
        <w:rPr>
          <w:rFonts w:hint="eastAsia" w:asciiTheme="minorEastAsia" w:hAnsiTheme="minorEastAsia" w:eastAsiaTheme="minorEastAsia" w:cstheme="minorEastAsia"/>
          <w:color w:val="auto"/>
          <w:sz w:val="44"/>
          <w:szCs w:val="44"/>
          <w:lang w:eastAsia="zh-CN"/>
        </w:rPr>
        <w:t>2022年宜州区高标准农田建设项目</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jc w:val="center"/>
        <w:textAlignment w:val="auto"/>
        <w:rPr>
          <w:rFonts w:hint="eastAsia" w:asciiTheme="minorEastAsia" w:hAnsiTheme="minorEastAsia" w:eastAsiaTheme="minorEastAsia" w:cstheme="minorEastAsia"/>
          <w:color w:val="auto"/>
          <w:sz w:val="44"/>
          <w:szCs w:val="44"/>
          <w:lang w:eastAsia="zh-CN"/>
        </w:rPr>
      </w:pPr>
      <w:r>
        <w:rPr>
          <w:rFonts w:hint="eastAsia" w:asciiTheme="minorEastAsia" w:hAnsiTheme="minorEastAsia" w:eastAsiaTheme="minorEastAsia" w:cstheme="minorEastAsia"/>
          <w:color w:val="auto"/>
          <w:sz w:val="44"/>
          <w:szCs w:val="44"/>
          <w:lang w:eastAsia="zh-CN"/>
        </w:rPr>
        <w:t>（№.30~№.35标段）</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11"/>
        <w:rPr>
          <w:rFonts w:hint="eastAsia" w:asciiTheme="minorEastAsia" w:hAnsiTheme="minorEastAsia" w:eastAsiaTheme="minorEastAsia" w:cstheme="minorEastAsia"/>
          <w:color w:val="auto"/>
          <w:sz w:val="18"/>
          <w:lang w:eastAsia="zh-CN"/>
        </w:rPr>
      </w:pPr>
    </w:p>
    <w:p>
      <w:pPr>
        <w:tabs>
          <w:tab w:val="left" w:pos="1079"/>
          <w:tab w:val="left" w:pos="3240"/>
        </w:tabs>
        <w:spacing w:line="821" w:lineRule="exact"/>
        <w:ind w:right="138"/>
        <w:jc w:val="center"/>
        <w:rPr>
          <w:rFonts w:hint="eastAsia" w:asciiTheme="minorEastAsia" w:hAnsiTheme="minorEastAsia" w:eastAsiaTheme="minorEastAsia" w:cstheme="minorEastAsia"/>
          <w:color w:val="auto"/>
          <w:sz w:val="72"/>
          <w:lang w:eastAsia="zh-CN"/>
        </w:rPr>
      </w:pPr>
    </w:p>
    <w:p>
      <w:pPr>
        <w:tabs>
          <w:tab w:val="left" w:pos="1079"/>
          <w:tab w:val="left" w:pos="3240"/>
        </w:tabs>
        <w:spacing w:line="821" w:lineRule="exact"/>
        <w:ind w:right="138"/>
        <w:jc w:val="center"/>
        <w:rPr>
          <w:rFonts w:hint="eastAsia" w:asciiTheme="minorEastAsia" w:hAnsiTheme="minorEastAsia" w:eastAsiaTheme="minorEastAsia" w:cstheme="minorEastAsia"/>
          <w:color w:val="auto"/>
          <w:sz w:val="72"/>
          <w:lang w:eastAsia="zh-CN"/>
        </w:rPr>
      </w:pPr>
      <w:r>
        <w:rPr>
          <w:rFonts w:hint="eastAsia" w:asciiTheme="minorEastAsia" w:hAnsiTheme="minorEastAsia" w:eastAsiaTheme="minorEastAsia" w:cstheme="minorEastAsia"/>
          <w:color w:val="auto"/>
          <w:sz w:val="72"/>
          <w:lang w:eastAsia="zh-CN"/>
        </w:rPr>
        <w:t>招</w:t>
      </w:r>
      <w:r>
        <w:rPr>
          <w:rFonts w:hint="eastAsia" w:asciiTheme="minorEastAsia" w:hAnsiTheme="minorEastAsia" w:eastAsiaTheme="minorEastAsia" w:cstheme="minorEastAsia"/>
          <w:color w:val="auto"/>
          <w:sz w:val="72"/>
          <w:lang w:eastAsia="zh-CN"/>
        </w:rPr>
        <w:tab/>
      </w:r>
      <w:r>
        <w:rPr>
          <w:rFonts w:hint="eastAsia" w:asciiTheme="minorEastAsia" w:hAnsiTheme="minorEastAsia" w:eastAsiaTheme="minorEastAsia" w:cstheme="minorEastAsia"/>
          <w:color w:val="auto"/>
          <w:sz w:val="72"/>
          <w:lang w:eastAsia="zh-CN"/>
        </w:rPr>
        <w:t>标 文</w:t>
      </w:r>
      <w:r>
        <w:rPr>
          <w:rFonts w:hint="eastAsia" w:asciiTheme="minorEastAsia" w:hAnsiTheme="minorEastAsia" w:eastAsiaTheme="minorEastAsia" w:cstheme="minorEastAsia"/>
          <w:color w:val="auto"/>
          <w:sz w:val="72"/>
          <w:lang w:eastAsia="zh-CN"/>
        </w:rPr>
        <w:tab/>
      </w:r>
      <w:r>
        <w:rPr>
          <w:rFonts w:hint="eastAsia" w:asciiTheme="minorEastAsia" w:hAnsiTheme="minorEastAsia" w:eastAsiaTheme="minorEastAsia" w:cstheme="minorEastAsia"/>
          <w:color w:val="auto"/>
          <w:sz w:val="72"/>
          <w:lang w:eastAsia="zh-CN"/>
        </w:rPr>
        <w:t>件</w:t>
      </w:r>
    </w:p>
    <w:p>
      <w:pPr>
        <w:pStyle w:val="8"/>
        <w:rPr>
          <w:rFonts w:hint="eastAsia" w:asciiTheme="minorEastAsia" w:hAnsiTheme="minorEastAsia" w:eastAsiaTheme="minorEastAsia" w:cstheme="minorEastAsia"/>
          <w:color w:val="auto"/>
          <w:sz w:val="72"/>
          <w:lang w:eastAsia="zh-CN"/>
        </w:rPr>
      </w:pPr>
    </w:p>
    <w:p>
      <w:pPr>
        <w:pStyle w:val="8"/>
        <w:rPr>
          <w:rFonts w:hint="eastAsia" w:asciiTheme="minorEastAsia" w:hAnsiTheme="minorEastAsia" w:eastAsiaTheme="minorEastAsia" w:cstheme="minorEastAsia"/>
          <w:color w:val="auto"/>
          <w:sz w:val="68"/>
          <w:lang w:eastAsia="zh-CN"/>
        </w:rPr>
      </w:pPr>
    </w:p>
    <w:p>
      <w:pPr>
        <w:spacing w:before="1"/>
        <w:ind w:right="136"/>
        <w:jc w:val="center"/>
        <w:rPr>
          <w:rFonts w:hint="eastAsia" w:asciiTheme="minorEastAsia" w:hAnsiTheme="minorEastAsia" w:eastAsiaTheme="minorEastAsia" w:cstheme="minorEastAsia"/>
          <w:color w:val="auto"/>
          <w:sz w:val="32"/>
          <w:szCs w:val="32"/>
          <w:lang w:eastAsia="zh-CN"/>
        </w:rPr>
      </w:pPr>
      <w:r>
        <w:rPr>
          <w:rFonts w:hint="eastAsia" w:asciiTheme="minorEastAsia" w:hAnsiTheme="minorEastAsia" w:eastAsiaTheme="minorEastAsia" w:cstheme="minorEastAsia"/>
          <w:color w:val="auto"/>
          <w:sz w:val="32"/>
          <w:szCs w:val="32"/>
          <w:lang w:eastAsia="zh-CN"/>
        </w:rPr>
        <w:t>项目编号：HCZC2022-G2-810123-GXYD</w:t>
      </w:r>
      <w:r>
        <w:rPr>
          <w:rFonts w:hint="eastAsia" w:asciiTheme="minorEastAsia" w:hAnsiTheme="minorEastAsia" w:eastAsiaTheme="minorEastAsia" w:cstheme="minorEastAsia"/>
          <w:color w:val="auto"/>
          <w:sz w:val="32"/>
          <w:szCs w:val="32"/>
          <w:lang w:val="en-US" w:eastAsia="zh-CN"/>
        </w:rPr>
        <w:t xml:space="preserve"> </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10"/>
        <w:rPr>
          <w:rFonts w:hint="eastAsia" w:asciiTheme="minorEastAsia" w:hAnsiTheme="minorEastAsia" w:eastAsiaTheme="minorEastAsia" w:cstheme="minorEastAsia"/>
          <w:color w:val="auto"/>
          <w:sz w:val="15"/>
          <w:lang w:eastAsia="zh-CN"/>
        </w:rPr>
      </w:pPr>
    </w:p>
    <w:p>
      <w:pPr>
        <w:spacing w:before="1"/>
        <w:ind w:left="1630"/>
        <w:rPr>
          <w:rFonts w:hint="eastAsia" w:asciiTheme="minorEastAsia" w:hAnsiTheme="minorEastAsia" w:eastAsiaTheme="minorEastAsia" w:cstheme="minorEastAsia"/>
          <w:color w:val="auto"/>
          <w:sz w:val="32"/>
          <w:lang w:eastAsia="zh-CN"/>
        </w:rPr>
      </w:pPr>
      <w:r>
        <w:rPr>
          <w:rFonts w:hint="eastAsia" w:asciiTheme="minorEastAsia" w:hAnsiTheme="minorEastAsia" w:eastAsiaTheme="minorEastAsia" w:cstheme="minorEastAsia"/>
          <w:color w:val="auto"/>
          <w:w w:val="95"/>
          <w:sz w:val="32"/>
          <w:lang w:eastAsia="zh-CN"/>
        </w:rPr>
        <w:t>招标人：</w:t>
      </w:r>
      <w:r>
        <w:rPr>
          <w:rFonts w:hint="eastAsia" w:asciiTheme="minorEastAsia" w:hAnsiTheme="minorEastAsia" w:eastAsiaTheme="minorEastAsia" w:cstheme="minorEastAsia"/>
          <w:color w:val="auto"/>
          <w:w w:val="95"/>
          <w:sz w:val="32"/>
          <w:u w:val="single"/>
          <w:lang w:eastAsia="zh-CN"/>
        </w:rPr>
        <w:t>河池市宜州区农业农村局</w:t>
      </w:r>
      <w:r>
        <w:rPr>
          <w:rFonts w:hint="eastAsia" w:asciiTheme="minorEastAsia" w:hAnsiTheme="minorEastAsia" w:eastAsiaTheme="minorEastAsia" w:cstheme="minorEastAsia"/>
          <w:color w:val="auto"/>
          <w:w w:val="95"/>
          <w:sz w:val="32"/>
          <w:lang w:eastAsia="zh-CN"/>
        </w:rPr>
        <w:t>（盖单位公章）</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spacing w:before="138"/>
        <w:ind w:left="554"/>
        <w:rPr>
          <w:rFonts w:hint="eastAsia" w:asciiTheme="minorEastAsia" w:hAnsiTheme="minorEastAsia" w:eastAsiaTheme="minorEastAsia" w:cstheme="minorEastAsia"/>
          <w:color w:val="auto"/>
          <w:sz w:val="32"/>
          <w:lang w:eastAsia="zh-CN"/>
        </w:rPr>
      </w:pPr>
      <w:r>
        <w:rPr>
          <w:rFonts w:hint="eastAsia" w:asciiTheme="minorEastAsia" w:hAnsiTheme="minorEastAsia" w:eastAsiaTheme="minorEastAsia" w:cstheme="minorEastAsia"/>
          <w:color w:val="auto"/>
          <w:sz w:val="32"/>
          <w:lang w:eastAsia="zh-CN"/>
        </w:rPr>
        <w:t>招标代理机构：</w:t>
      </w:r>
      <w:r>
        <w:rPr>
          <w:rFonts w:hint="eastAsia" w:asciiTheme="minorEastAsia" w:hAnsiTheme="minorEastAsia" w:eastAsiaTheme="minorEastAsia" w:cstheme="minorEastAsia"/>
          <w:color w:val="auto"/>
          <w:sz w:val="32"/>
          <w:u w:val="single"/>
          <w:lang w:eastAsia="zh-CN"/>
        </w:rPr>
        <w:t>广西永兑工程管理有限公司</w:t>
      </w:r>
      <w:r>
        <w:rPr>
          <w:rFonts w:hint="eastAsia" w:asciiTheme="minorEastAsia" w:hAnsiTheme="minorEastAsia" w:eastAsiaTheme="minorEastAsia" w:cstheme="minorEastAsia"/>
          <w:color w:val="auto"/>
          <w:sz w:val="32"/>
          <w:lang w:eastAsia="zh-CN"/>
        </w:rPr>
        <w:t>（盖单位公章）</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spacing w:before="138"/>
        <w:ind w:left="2607"/>
        <w:rPr>
          <w:rFonts w:hint="eastAsia" w:asciiTheme="minorEastAsia" w:hAnsiTheme="minorEastAsia" w:eastAsiaTheme="minorEastAsia" w:cstheme="minorEastAsia"/>
          <w:color w:val="auto"/>
          <w:sz w:val="32"/>
          <w:lang w:eastAsia="zh-CN"/>
        </w:rPr>
      </w:pPr>
      <w:r>
        <w:rPr>
          <w:rFonts w:hint="eastAsia" w:asciiTheme="minorEastAsia" w:hAnsiTheme="minorEastAsia" w:eastAsiaTheme="minorEastAsia" w:cstheme="minorEastAsia"/>
          <w:color w:val="auto"/>
          <w:sz w:val="32"/>
          <w:lang w:eastAsia="zh-CN"/>
        </w:rPr>
        <w:t>发布日期：</w:t>
      </w:r>
      <w:r>
        <w:rPr>
          <w:rFonts w:hint="eastAsia" w:asciiTheme="minorEastAsia" w:hAnsiTheme="minorEastAsia" w:eastAsiaTheme="minorEastAsia" w:cstheme="minorEastAsia"/>
          <w:color w:val="auto"/>
          <w:sz w:val="32"/>
          <w:u w:val="thick"/>
          <w:lang w:eastAsia="zh-CN"/>
        </w:rPr>
        <w:t>202</w:t>
      </w:r>
      <w:r>
        <w:rPr>
          <w:rFonts w:hint="eastAsia" w:asciiTheme="minorEastAsia" w:hAnsiTheme="minorEastAsia" w:eastAsiaTheme="minorEastAsia" w:cstheme="minorEastAsia"/>
          <w:color w:val="auto"/>
          <w:sz w:val="32"/>
          <w:u w:val="thick"/>
          <w:lang w:val="en-US" w:eastAsia="zh-CN"/>
        </w:rPr>
        <w:t>2</w:t>
      </w:r>
      <w:r>
        <w:rPr>
          <w:rFonts w:hint="eastAsia" w:asciiTheme="minorEastAsia" w:hAnsiTheme="minorEastAsia" w:eastAsiaTheme="minorEastAsia" w:cstheme="minorEastAsia"/>
          <w:color w:val="auto"/>
          <w:sz w:val="32"/>
          <w:lang w:eastAsia="zh-CN"/>
        </w:rPr>
        <w:t>年</w:t>
      </w:r>
      <w:r>
        <w:rPr>
          <w:rFonts w:hint="eastAsia" w:asciiTheme="minorEastAsia" w:hAnsiTheme="minorEastAsia" w:eastAsiaTheme="minorEastAsia" w:cstheme="minorEastAsia"/>
          <w:b w:val="0"/>
          <w:bCs w:val="0"/>
          <w:color w:val="auto"/>
          <w:sz w:val="32"/>
          <w:u w:val="thick"/>
          <w:lang w:val="en-US" w:eastAsia="zh-CN"/>
        </w:rPr>
        <w:t>6</w:t>
      </w:r>
      <w:r>
        <w:rPr>
          <w:rFonts w:hint="eastAsia" w:asciiTheme="minorEastAsia" w:hAnsiTheme="minorEastAsia" w:eastAsiaTheme="minorEastAsia" w:cstheme="minorEastAsia"/>
          <w:color w:val="auto"/>
          <w:sz w:val="32"/>
          <w:lang w:eastAsia="zh-CN"/>
        </w:rPr>
        <w:t>月</w:t>
      </w:r>
    </w:p>
    <w:p>
      <w:pPr>
        <w:rPr>
          <w:rFonts w:hint="eastAsia" w:asciiTheme="minorEastAsia" w:hAnsiTheme="minorEastAsia" w:eastAsiaTheme="minorEastAsia" w:cstheme="minorEastAsia"/>
          <w:color w:val="auto"/>
          <w:sz w:val="32"/>
          <w:lang w:eastAsia="zh-CN"/>
        </w:rPr>
        <w:sectPr>
          <w:type w:val="continuous"/>
          <w:pgSz w:w="11910" w:h="16840"/>
          <w:pgMar w:top="1580" w:right="1180" w:bottom="280" w:left="1680" w:header="720" w:footer="720" w:gutter="0"/>
          <w:cols w:space="720" w:num="1"/>
        </w:sectPr>
      </w:pPr>
    </w:p>
    <w:p>
      <w:pPr>
        <w:pStyle w:val="8"/>
        <w:spacing w:before="4"/>
        <w:rPr>
          <w:rFonts w:hint="eastAsia" w:asciiTheme="minorEastAsia" w:hAnsiTheme="minorEastAsia" w:eastAsiaTheme="minorEastAsia" w:cstheme="minorEastAsia"/>
          <w:color w:val="auto"/>
          <w:lang w:eastAsia="zh-CN"/>
        </w:rPr>
      </w:pPr>
    </w:p>
    <w:sdt>
      <w:sdtPr>
        <w:rPr>
          <w:rFonts w:ascii="宋体" w:hAnsi="宋体" w:eastAsia="宋体" w:cs="宋体"/>
          <w:color w:val="auto"/>
          <w:sz w:val="21"/>
          <w:szCs w:val="22"/>
          <w:lang w:val="en-US" w:eastAsia="en-US" w:bidi="ar-SA"/>
        </w:rPr>
        <w:id w:val="147465240"/>
        <w:docPartObj>
          <w:docPartGallery w:val="Table of Contents"/>
          <w:docPartUnique/>
        </w:docPartObj>
      </w:sdtPr>
      <w:sdtEndPr>
        <w:rPr>
          <w:rFonts w:ascii="Times New Roman" w:hAnsi="Times New Roman" w:eastAsia="宋体" w:cs="Times New Roman"/>
          <w:color w:val="auto"/>
          <w:sz w:val="21"/>
          <w:szCs w:val="22"/>
          <w:lang w:val="en-US" w:eastAsia="zh-CN" w:bidi="ar-SA"/>
        </w:rPr>
      </w:sdtEndPr>
      <w:sdtContent>
        <w:p>
          <w:pPr>
            <w:spacing w:before="0" w:beforeLines="0" w:after="0" w:afterLines="0" w:line="240" w:lineRule="auto"/>
            <w:ind w:left="0" w:leftChars="0" w:right="0" w:rightChars="0" w:firstLine="0" w:firstLineChars="0"/>
            <w:jc w:val="center"/>
            <w:rPr>
              <w:rFonts w:ascii="宋体" w:hAnsi="宋体" w:eastAsia="宋体"/>
              <w:b/>
              <w:bCs/>
              <w:color w:val="auto"/>
              <w:sz w:val="28"/>
              <w:szCs w:val="28"/>
            </w:rPr>
          </w:pPr>
          <w:bookmarkStart w:id="0" w:name="_Toc31011_WPSOffice_Type3"/>
          <w:r>
            <w:rPr>
              <w:rFonts w:ascii="宋体" w:hAnsi="宋体" w:eastAsia="宋体"/>
              <w:b/>
              <w:bCs/>
              <w:color w:val="auto"/>
              <w:sz w:val="28"/>
              <w:szCs w:val="28"/>
            </w:rPr>
            <w:t>目</w:t>
          </w:r>
          <w:r>
            <w:rPr>
              <w:rFonts w:hint="eastAsia"/>
              <w:b/>
              <w:bCs/>
              <w:color w:val="auto"/>
              <w:sz w:val="28"/>
              <w:szCs w:val="28"/>
              <w:lang w:val="en-US" w:eastAsia="zh-CN"/>
            </w:rPr>
            <w:t xml:space="preserve"> </w:t>
          </w:r>
          <w:r>
            <w:rPr>
              <w:rFonts w:ascii="宋体" w:hAnsi="宋体" w:eastAsia="宋体"/>
              <w:b/>
              <w:bCs/>
              <w:color w:val="auto"/>
              <w:sz w:val="28"/>
              <w:szCs w:val="28"/>
            </w:rPr>
            <w:t>录</w:t>
          </w:r>
        </w:p>
        <w:p>
          <w:pPr>
            <w:pStyle w:val="4"/>
            <w:rPr>
              <w:color w:val="auto"/>
            </w:rPr>
          </w:pP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_Toc16972_WPSOffice_Level1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3"/>
              <w:placeholder>
                <w:docPart w:val="{f9483a55-d327-430c-a363-a602a56bf721}"/>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第一章 招标公告</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1</w:t>
          </w:r>
          <w:r>
            <w:rPr>
              <w:rFonts w:hint="eastAsia" w:asciiTheme="minorEastAsia" w:hAnsiTheme="minorEastAsia" w:eastAsiaTheme="minorEastAsia" w:cstheme="minorEastAsia"/>
              <w:color w:val="auto"/>
              <w:sz w:val="24"/>
              <w:szCs w:val="24"/>
            </w:rPr>
            <w:fldChar w:fldCharType="end"/>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_Toc20263_WPSOffice_Level1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3"/>
              <w:placeholder>
                <w:docPart w:val="{d17e2885-4335-4b4b-9342-b0e7604e3b0f}"/>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 xml:space="preserve">第二章 投标人须知 </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fldChar w:fldCharType="end"/>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_Toc9929_WPSOffice_Level1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3"/>
              <w:placeholder>
                <w:docPart w:val="{de949628-f1c4-4765-a03d-941eda97fd87}"/>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 xml:space="preserve">第三章 评标办法（综合评估法） </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2</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4</w:t>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_Toc31011_WPSOffice_Level1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0"/>
              <w:placeholder>
                <w:docPart w:val="{32a02871-2f40-476a-9b48-e04890cd10cc}"/>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第四章 合同条款及格式</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3</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6</w:t>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_Toc27793_WPSOffice_Level1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0"/>
              <w:placeholder>
                <w:docPart w:val="{75438534-b804-4ed8-8311-8740c438cce1}"/>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第五章 工程量清单</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4</w:t>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_Toc14612_WPSOffice_Level1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0"/>
              <w:placeholder>
                <w:docPart w:val="{6a0166b1-6b19-40b1-a903-0ea94ab96a09}"/>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第六章 图 纸</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4</w:t>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_Toc27286_WPSOffice_Level1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0"/>
              <w:placeholder>
                <w:docPart w:val="{1a378f80-35ab-46ba-94c0-5004348321e7}"/>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第七章 技术标准和要求</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4</w:t>
          </w:r>
        </w:p>
        <w:p>
          <w:pPr>
            <w:pStyle w:val="31"/>
            <w:keepNext w:val="0"/>
            <w:keepLines w:val="0"/>
            <w:pageBreakBefore w:val="0"/>
            <w:widowControl/>
            <w:tabs>
              <w:tab w:val="right" w:leader="dot" w:pos="9030"/>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sz w:val="24"/>
              <w:szCs w:val="24"/>
              <w:lang w:val="en-US" w:eastAsia="zh-CN"/>
            </w:rPr>
          </w:pPr>
          <w:r>
            <w:rPr>
              <w:rFonts w:hint="eastAsia" w:asciiTheme="minorEastAsia" w:hAnsiTheme="minorEastAsia" w:eastAsiaTheme="minorEastAsia" w:cstheme="minorEastAsia"/>
              <w:color w:val="auto"/>
              <w:sz w:val="24"/>
              <w:szCs w:val="24"/>
            </w:rPr>
            <w:fldChar w:fldCharType="begin"/>
          </w:r>
          <w:r>
            <w:rPr>
              <w:rFonts w:hint="eastAsia" w:asciiTheme="minorEastAsia" w:hAnsiTheme="minorEastAsia" w:eastAsiaTheme="minorEastAsia" w:cstheme="minorEastAsia"/>
              <w:color w:val="auto"/>
              <w:sz w:val="24"/>
              <w:szCs w:val="24"/>
            </w:rPr>
            <w:instrText xml:space="preserve"> HYPERLINK \l _Toc11932_WPSOffice_Level1 </w:instrText>
          </w:r>
          <w:r>
            <w:rPr>
              <w:rFonts w:hint="eastAsia" w:asciiTheme="minorEastAsia" w:hAnsiTheme="minorEastAsia" w:eastAsiaTheme="minorEastAsia" w:cstheme="minorEastAsia"/>
              <w:color w:val="auto"/>
              <w:sz w:val="24"/>
              <w:szCs w:val="24"/>
            </w:rPr>
            <w:fldChar w:fldCharType="separate"/>
          </w:r>
          <w:sdt>
            <w:sdtPr>
              <w:rPr>
                <w:rFonts w:hint="eastAsia" w:asciiTheme="minorEastAsia" w:hAnsiTheme="minorEastAsia" w:eastAsiaTheme="minorEastAsia" w:cstheme="minorEastAsia"/>
                <w:b/>
                <w:bCs/>
                <w:color w:val="auto"/>
                <w:sz w:val="24"/>
                <w:szCs w:val="24"/>
                <w:lang w:val="en-US" w:eastAsia="en-US" w:bidi="ar-SA"/>
              </w:rPr>
              <w:id w:val="147465240"/>
              <w:placeholder>
                <w:docPart w:val="{f1d4b856-adfc-4007-9b4a-30d4e4f08ec9}"/>
              </w:placeholder>
            </w:sdtPr>
            <w:sdtEndPr>
              <w:rPr>
                <w:rFonts w:hint="eastAsia" w:asciiTheme="minorEastAsia" w:hAnsiTheme="minorEastAsia" w:eastAsiaTheme="minorEastAsia" w:cstheme="minorEastAsia"/>
                <w:b/>
                <w:bCs/>
                <w:color w:val="auto"/>
                <w:sz w:val="24"/>
                <w:szCs w:val="24"/>
                <w:lang w:val="en-US" w:eastAsia="en-US" w:bidi="ar-SA"/>
              </w:rPr>
            </w:sdtEndPr>
            <w:sdtContent>
              <w:r>
                <w:rPr>
                  <w:rFonts w:hint="eastAsia" w:asciiTheme="minorEastAsia" w:hAnsiTheme="minorEastAsia" w:eastAsiaTheme="minorEastAsia" w:cstheme="minorEastAsia"/>
                  <w:color w:val="auto"/>
                  <w:sz w:val="24"/>
                  <w:szCs w:val="24"/>
                </w:rPr>
                <w:t>第八章 投标文件格式</w:t>
              </w:r>
            </w:sdtContent>
          </w:sdt>
          <w:r>
            <w:rPr>
              <w:rFonts w:hint="eastAsia" w:asciiTheme="minorEastAsia" w:hAnsiTheme="minorEastAsia" w:eastAsiaTheme="minorEastAsia" w:cstheme="minorEastAsia"/>
              <w:color w:val="auto"/>
              <w:sz w:val="24"/>
              <w:szCs w:val="24"/>
            </w:rPr>
            <w:tab/>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fldChar w:fldCharType="end"/>
          </w:r>
          <w:r>
            <w:rPr>
              <w:rFonts w:hint="eastAsia" w:asciiTheme="minorEastAsia" w:hAnsiTheme="minorEastAsia" w:eastAsiaTheme="minorEastAsia" w:cstheme="minorEastAsia"/>
              <w:color w:val="auto"/>
              <w:sz w:val="24"/>
              <w:szCs w:val="24"/>
              <w:lang w:val="en-US" w:eastAsia="zh-CN"/>
            </w:rPr>
            <w:t>5</w:t>
          </w:r>
        </w:p>
        <w:bookmarkEnd w:id="0"/>
        <w:p>
          <w:pPr>
            <w:pStyle w:val="31"/>
            <w:tabs>
              <w:tab w:val="right" w:leader="dot" w:pos="9030"/>
            </w:tabs>
            <w:rPr>
              <w:rFonts w:hint="eastAsia" w:asciiTheme="minorEastAsia" w:hAnsiTheme="minorEastAsia" w:eastAsiaTheme="minorEastAsia" w:cstheme="minorEastAsia"/>
              <w:color w:val="auto"/>
              <w:w w:val="95"/>
              <w:lang w:eastAsia="zh-CN"/>
            </w:rPr>
          </w:pPr>
        </w:p>
      </w:sdtContent>
    </w:sdt>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pPr>
    </w:p>
    <w:p>
      <w:pPr>
        <w:pStyle w:val="4"/>
        <w:spacing w:before="269"/>
        <w:jc w:val="center"/>
        <w:rPr>
          <w:rFonts w:hint="eastAsia" w:asciiTheme="minorEastAsia" w:hAnsiTheme="minorEastAsia" w:eastAsiaTheme="minorEastAsia" w:cstheme="minorEastAsia"/>
          <w:color w:val="auto"/>
          <w:w w:val="95"/>
          <w:lang w:eastAsia="zh-CN"/>
        </w:rPr>
        <w:sectPr>
          <w:headerReference r:id="rId3" w:type="default"/>
          <w:footerReference r:id="rId4" w:type="default"/>
          <w:pgSz w:w="11910" w:h="16840"/>
          <w:pgMar w:top="1100" w:right="1220" w:bottom="1020" w:left="1660" w:header="877" w:footer="835" w:gutter="0"/>
          <w:pgNumType w:start="1"/>
          <w:cols w:space="720" w:num="1"/>
        </w:sectPr>
      </w:pPr>
    </w:p>
    <w:p>
      <w:pPr>
        <w:pStyle w:val="4"/>
        <w:spacing w:before="269"/>
        <w:jc w:val="center"/>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w w:val="95"/>
          <w:lang w:eastAsia="zh-CN"/>
        </w:rPr>
        <w:t>第一卷</w:t>
      </w:r>
    </w:p>
    <w:p>
      <w:pPr>
        <w:pStyle w:val="4"/>
        <w:tabs>
          <w:tab w:val="left" w:pos="1284"/>
        </w:tabs>
        <w:spacing w:before="203"/>
        <w:rPr>
          <w:rFonts w:hint="eastAsia" w:asciiTheme="minorEastAsia" w:hAnsiTheme="minorEastAsia" w:eastAsiaTheme="minorEastAsia" w:cstheme="minorEastAsia"/>
          <w:color w:val="auto"/>
          <w:lang w:eastAsia="zh-CN"/>
        </w:rPr>
      </w:pPr>
      <w:bookmarkStart w:id="1" w:name="_Toc16972_WPSOffice_Level1"/>
      <w:r>
        <w:rPr>
          <w:rFonts w:hint="eastAsia" w:asciiTheme="minorEastAsia" w:hAnsiTheme="minorEastAsia" w:eastAsiaTheme="minorEastAsia" w:cstheme="minorEastAsia"/>
          <w:color w:val="auto"/>
          <w:lang w:eastAsia="zh-CN"/>
        </w:rPr>
        <w:t>第一章</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w w:val="95"/>
          <w:lang w:eastAsia="zh-CN"/>
        </w:rPr>
        <w:t>招标公告</w:t>
      </w:r>
      <w:bookmarkEnd w:id="1"/>
    </w:p>
    <w:p>
      <w:pPr>
        <w:pStyle w:val="8"/>
        <w:spacing w:before="2" w:line="360" w:lineRule="auto"/>
        <w:jc w:val="center"/>
        <w:rPr>
          <w:rFonts w:hint="eastAsia" w:asciiTheme="minorEastAsia" w:hAnsiTheme="minorEastAsia" w:eastAsiaTheme="minorEastAsia" w:cstheme="minorEastAsia"/>
          <w:bCs/>
          <w:color w:val="auto"/>
          <w:sz w:val="24"/>
          <w:szCs w:val="24"/>
          <w:lang w:eastAsia="zh-CN"/>
        </w:rPr>
      </w:pPr>
    </w:p>
    <w:p>
      <w:pPr>
        <w:pStyle w:val="3"/>
        <w:keepNext w:val="0"/>
        <w:keepLines w:val="0"/>
        <w:pageBreakBefore w:val="0"/>
        <w:tabs>
          <w:tab w:val="left" w:pos="0"/>
        </w:tabs>
        <w:kinsoku/>
        <w:wordWrap/>
        <w:overflowPunct/>
        <w:topLinePunct w:val="0"/>
        <w:bidi w:val="0"/>
        <w:adjustRightInd w:val="0"/>
        <w:snapToGrid w:val="0"/>
        <w:spacing w:line="360" w:lineRule="auto"/>
        <w:ind w:left="0"/>
        <w:jc w:val="center"/>
        <w:textAlignment w:val="auto"/>
        <w:rPr>
          <w:rFonts w:hint="eastAsia" w:asciiTheme="minorEastAsia" w:hAnsiTheme="minorEastAsia" w:eastAsiaTheme="minorEastAsia" w:cstheme="minorEastAsia"/>
          <w:color w:val="auto"/>
          <w:sz w:val="21"/>
          <w:szCs w:val="21"/>
          <w:lang w:eastAsia="zh-CN"/>
        </w:rPr>
      </w:pPr>
      <w:bookmarkStart w:id="2" w:name="_Toc28359011"/>
      <w:bookmarkStart w:id="3" w:name="_Toc35393797"/>
      <w:r>
        <w:rPr>
          <w:rFonts w:hint="eastAsia" w:asciiTheme="minorEastAsia" w:hAnsiTheme="minorEastAsia" w:eastAsiaTheme="minorEastAsia" w:cstheme="minorEastAsia"/>
          <w:color w:val="auto"/>
          <w:sz w:val="21"/>
          <w:szCs w:val="21"/>
          <w:lang w:eastAsia="zh-CN"/>
        </w:rPr>
        <w:t>广西永兑工程管理有限公司</w:t>
      </w:r>
    </w:p>
    <w:p>
      <w:pPr>
        <w:pStyle w:val="3"/>
        <w:keepNext w:val="0"/>
        <w:keepLines w:val="0"/>
        <w:pageBreakBefore w:val="0"/>
        <w:tabs>
          <w:tab w:val="left" w:pos="0"/>
        </w:tabs>
        <w:kinsoku/>
        <w:wordWrap/>
        <w:overflowPunct/>
        <w:topLinePunct w:val="0"/>
        <w:bidi w:val="0"/>
        <w:adjustRightInd w:val="0"/>
        <w:snapToGrid w:val="0"/>
        <w:spacing w:line="360" w:lineRule="auto"/>
        <w:ind w:left="0"/>
        <w:jc w:val="center"/>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2022年宜州区高标准农田建设项目（№.30~№.35标段）（项目编号：HCZC2022-G2-810123-GXYD）</w:t>
      </w:r>
    </w:p>
    <w:p>
      <w:pPr>
        <w:pStyle w:val="3"/>
        <w:keepNext w:val="0"/>
        <w:keepLines w:val="0"/>
        <w:pageBreakBefore w:val="0"/>
        <w:tabs>
          <w:tab w:val="left" w:pos="0"/>
        </w:tabs>
        <w:kinsoku/>
        <w:wordWrap/>
        <w:overflowPunct/>
        <w:topLinePunct w:val="0"/>
        <w:bidi w:val="0"/>
        <w:adjustRightInd w:val="0"/>
        <w:snapToGrid w:val="0"/>
        <w:spacing w:line="360" w:lineRule="auto"/>
        <w:ind w:left="0"/>
        <w:jc w:val="center"/>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lang w:eastAsia="zh-CN"/>
        </w:rPr>
        <w:t>招标</w:t>
      </w:r>
      <w:r>
        <w:rPr>
          <w:rFonts w:hint="eastAsia" w:asciiTheme="minorEastAsia" w:hAnsiTheme="minorEastAsia" w:eastAsiaTheme="minorEastAsia" w:cstheme="minorEastAsia"/>
          <w:color w:val="auto"/>
          <w:sz w:val="21"/>
          <w:szCs w:val="21"/>
        </w:rPr>
        <w:t>公告</w:t>
      </w:r>
      <w:bookmarkEnd w:id="2"/>
      <w:bookmarkEnd w:id="3"/>
    </w:p>
    <w:p>
      <w:pPr>
        <w:keepNext w:val="0"/>
        <w:keepLines w:val="0"/>
        <w:pageBreakBefore w:val="0"/>
        <w:pBdr>
          <w:top w:val="single" w:color="auto" w:sz="4" w:space="1"/>
          <w:left w:val="single" w:color="auto" w:sz="4" w:space="4"/>
          <w:bottom w:val="single" w:color="auto" w:sz="4" w:space="1"/>
          <w:right w:val="single" w:color="auto" w:sz="4" w:space="4"/>
        </w:pBdr>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项目概况</w:t>
      </w:r>
    </w:p>
    <w:p>
      <w:pPr>
        <w:keepNext w:val="0"/>
        <w:keepLines w:val="0"/>
        <w:pageBreakBefore w:val="0"/>
        <w:pBdr>
          <w:top w:val="single" w:color="auto" w:sz="4" w:space="1"/>
          <w:left w:val="single" w:color="auto" w:sz="4" w:space="4"/>
          <w:bottom w:val="single" w:color="auto" w:sz="4" w:space="1"/>
          <w:right w:val="single" w:color="auto" w:sz="4" w:space="4"/>
        </w:pBdr>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lang w:eastAsia="zh-CN"/>
        </w:rPr>
        <w:t>2022年宜州区高标准农田建设项目（№.30~№.35标段）</w:t>
      </w:r>
      <w:r>
        <w:rPr>
          <w:rFonts w:hint="eastAsia" w:asciiTheme="minorEastAsia" w:hAnsiTheme="minorEastAsia" w:eastAsiaTheme="minorEastAsia" w:cstheme="minorEastAsia"/>
          <w:color w:val="auto"/>
          <w:sz w:val="21"/>
          <w:szCs w:val="21"/>
        </w:rPr>
        <w:t>的潜在</w:t>
      </w:r>
      <w:r>
        <w:rPr>
          <w:rFonts w:hint="eastAsia" w:asciiTheme="minorEastAsia" w:hAnsiTheme="minorEastAsia" w:eastAsiaTheme="minorEastAsia" w:cstheme="minorEastAsia"/>
          <w:color w:val="auto"/>
          <w:sz w:val="21"/>
          <w:szCs w:val="21"/>
          <w:lang w:eastAsia="zh-CN"/>
        </w:rPr>
        <w:t>投标人</w:t>
      </w:r>
      <w:r>
        <w:rPr>
          <w:rFonts w:hint="eastAsia" w:asciiTheme="minorEastAsia" w:hAnsiTheme="minorEastAsia" w:eastAsiaTheme="minorEastAsia" w:cstheme="minorEastAsia"/>
          <w:color w:val="auto"/>
          <w:sz w:val="21"/>
          <w:szCs w:val="21"/>
        </w:rPr>
        <w:t>应</w:t>
      </w:r>
      <w:r>
        <w:rPr>
          <w:rFonts w:hint="eastAsia" w:asciiTheme="minorEastAsia" w:hAnsiTheme="minorEastAsia" w:eastAsiaTheme="minorEastAsia" w:cstheme="minorEastAsia"/>
          <w:color w:val="auto"/>
          <w:sz w:val="21"/>
          <w:szCs w:val="21"/>
          <w:lang w:val="en-US" w:eastAsia="zh-CN"/>
        </w:rPr>
        <w:t>同时</w:t>
      </w:r>
      <w:r>
        <w:rPr>
          <w:rFonts w:hint="eastAsia" w:asciiTheme="minorEastAsia" w:hAnsiTheme="minorEastAsia" w:eastAsiaTheme="minorEastAsia" w:cstheme="minorEastAsia"/>
          <w:color w:val="auto"/>
          <w:sz w:val="21"/>
          <w:szCs w:val="21"/>
        </w:rPr>
        <w:t>在全国公共资源交易平台（广西.河池）（</w:t>
      </w:r>
      <w:r>
        <w:rPr>
          <w:rFonts w:hint="eastAsia" w:asciiTheme="minorEastAsia" w:hAnsiTheme="minorEastAsia" w:eastAsiaTheme="minorEastAsia" w:cstheme="minorEastAsia"/>
          <w:color w:val="auto"/>
          <w:sz w:val="21"/>
          <w:szCs w:val="21"/>
          <w:lang w:eastAsia="zh-CN"/>
        </w:rPr>
        <w:t>http://ggzy.jgswj.gxzf.gov.cn/hcggzy/</w:t>
      </w:r>
      <w:r>
        <w:rPr>
          <w:rFonts w:hint="eastAsia" w:asciiTheme="minorEastAsia" w:hAnsiTheme="minorEastAsia" w:eastAsiaTheme="minorEastAsia" w:cstheme="minorEastAsia"/>
          <w:color w:val="auto"/>
          <w:sz w:val="21"/>
          <w:szCs w:val="21"/>
        </w:rPr>
        <w:t>）和政府采购云平台（www.zcygov.cn）获取</w:t>
      </w:r>
      <w:r>
        <w:rPr>
          <w:rFonts w:hint="eastAsia" w:asciiTheme="minorEastAsia" w:hAnsiTheme="minorEastAsia" w:eastAsiaTheme="minorEastAsia" w:cstheme="minorEastAsia"/>
          <w:color w:val="auto"/>
          <w:sz w:val="21"/>
          <w:szCs w:val="21"/>
          <w:lang w:eastAsia="zh-CN"/>
        </w:rPr>
        <w:t>招标文件</w:t>
      </w:r>
      <w:r>
        <w:rPr>
          <w:rFonts w:hint="eastAsia" w:asciiTheme="minorEastAsia" w:hAnsiTheme="minorEastAsia" w:eastAsiaTheme="minorEastAsia" w:cstheme="minorEastAsia"/>
          <w:color w:val="auto"/>
          <w:sz w:val="21"/>
          <w:szCs w:val="21"/>
        </w:rPr>
        <w:t>，并于</w:t>
      </w:r>
      <w:r>
        <w:rPr>
          <w:rFonts w:hint="eastAsia" w:asciiTheme="minorEastAsia" w:hAnsiTheme="minorEastAsia" w:eastAsiaTheme="minorEastAsia" w:cstheme="minorEastAsia"/>
          <w:bCs/>
          <w:color w:val="auto"/>
          <w:sz w:val="21"/>
          <w:szCs w:val="21"/>
        </w:rPr>
        <w:t>202</w:t>
      </w:r>
      <w:r>
        <w:rPr>
          <w:rFonts w:hint="eastAsia" w:asciiTheme="minorEastAsia" w:hAnsiTheme="minorEastAsia" w:eastAsiaTheme="minorEastAsia" w:cstheme="minorEastAsia"/>
          <w:bCs/>
          <w:color w:val="auto"/>
          <w:sz w:val="21"/>
          <w:szCs w:val="21"/>
          <w:lang w:val="en-US" w:eastAsia="zh-CN"/>
        </w:rPr>
        <w:t>2</w:t>
      </w:r>
      <w:r>
        <w:rPr>
          <w:rFonts w:hint="eastAsia" w:asciiTheme="minorEastAsia" w:hAnsiTheme="minorEastAsia" w:eastAsiaTheme="minorEastAsia" w:cstheme="minorEastAsia"/>
          <w:bCs/>
          <w:color w:val="auto"/>
          <w:sz w:val="21"/>
          <w:szCs w:val="21"/>
        </w:rPr>
        <w:t>年</w:t>
      </w:r>
      <w:r>
        <w:rPr>
          <w:rFonts w:hint="eastAsia" w:asciiTheme="minorEastAsia" w:hAnsiTheme="minorEastAsia" w:eastAsiaTheme="minorEastAsia" w:cstheme="minorEastAsia"/>
          <w:bCs/>
          <w:color w:val="auto"/>
          <w:sz w:val="21"/>
          <w:szCs w:val="21"/>
          <w:lang w:val="en-US" w:eastAsia="zh-CN"/>
        </w:rPr>
        <w:t>7</w:t>
      </w:r>
      <w:r>
        <w:rPr>
          <w:rFonts w:hint="eastAsia" w:asciiTheme="minorEastAsia" w:hAnsiTheme="minorEastAsia" w:eastAsiaTheme="minorEastAsia" w:cstheme="minorEastAsia"/>
          <w:bCs/>
          <w:color w:val="auto"/>
          <w:sz w:val="21"/>
          <w:szCs w:val="21"/>
        </w:rPr>
        <w:t>月</w:t>
      </w:r>
      <w:r>
        <w:rPr>
          <w:rFonts w:hint="eastAsia" w:asciiTheme="minorEastAsia" w:hAnsiTheme="minorEastAsia" w:eastAsiaTheme="minorEastAsia" w:cstheme="minorEastAsia"/>
          <w:bCs/>
          <w:color w:val="auto"/>
          <w:sz w:val="21"/>
          <w:szCs w:val="21"/>
          <w:lang w:val="en-US" w:eastAsia="zh-CN"/>
        </w:rPr>
        <w:t>20</w:t>
      </w:r>
      <w:r>
        <w:rPr>
          <w:rFonts w:hint="eastAsia" w:asciiTheme="minorEastAsia" w:hAnsiTheme="minorEastAsia" w:eastAsiaTheme="minorEastAsia" w:cstheme="minorEastAsia"/>
          <w:bCs/>
          <w:color w:val="auto"/>
          <w:sz w:val="21"/>
          <w:szCs w:val="21"/>
        </w:rPr>
        <w:t>日</w:t>
      </w:r>
      <w:r>
        <w:rPr>
          <w:rFonts w:hint="eastAsia" w:asciiTheme="minorEastAsia" w:hAnsiTheme="minorEastAsia" w:eastAsiaTheme="minorEastAsia" w:cstheme="minorEastAsia"/>
          <w:bCs/>
          <w:color w:val="auto"/>
          <w:sz w:val="21"/>
          <w:szCs w:val="21"/>
          <w:lang w:eastAsia="zh-CN"/>
        </w:rPr>
        <w:t>09</w:t>
      </w:r>
      <w:r>
        <w:rPr>
          <w:rFonts w:hint="eastAsia" w:asciiTheme="minorEastAsia" w:hAnsiTheme="minorEastAsia" w:eastAsiaTheme="minorEastAsia" w:cstheme="minorEastAsia"/>
          <w:bCs/>
          <w:color w:val="auto"/>
          <w:sz w:val="21"/>
          <w:szCs w:val="21"/>
        </w:rPr>
        <w:t>点</w:t>
      </w:r>
      <w:r>
        <w:rPr>
          <w:rFonts w:hint="eastAsia" w:asciiTheme="minorEastAsia" w:hAnsiTheme="minorEastAsia" w:eastAsiaTheme="minorEastAsia" w:cstheme="minorEastAsia"/>
          <w:bCs/>
          <w:color w:val="auto"/>
          <w:sz w:val="21"/>
          <w:szCs w:val="21"/>
          <w:lang w:eastAsia="zh-CN"/>
        </w:rPr>
        <w:t>00</w:t>
      </w:r>
      <w:r>
        <w:rPr>
          <w:rFonts w:hint="eastAsia" w:asciiTheme="minorEastAsia" w:hAnsiTheme="minorEastAsia" w:eastAsiaTheme="minorEastAsia" w:cstheme="minorEastAsia"/>
          <w:bCs/>
          <w:color w:val="auto"/>
          <w:sz w:val="21"/>
          <w:szCs w:val="21"/>
        </w:rPr>
        <w:t>分（北京时间）前提交</w:t>
      </w:r>
      <w:r>
        <w:rPr>
          <w:rFonts w:hint="eastAsia" w:asciiTheme="minorEastAsia" w:hAnsiTheme="minorEastAsia" w:eastAsiaTheme="minorEastAsia" w:cstheme="minorEastAsia"/>
          <w:bCs/>
          <w:color w:val="auto"/>
          <w:sz w:val="21"/>
          <w:szCs w:val="21"/>
          <w:lang w:eastAsia="zh-CN"/>
        </w:rPr>
        <w:t>投标文件</w:t>
      </w:r>
      <w:r>
        <w:rPr>
          <w:rFonts w:hint="eastAsia" w:asciiTheme="minorEastAsia" w:hAnsiTheme="minorEastAsia" w:eastAsiaTheme="minorEastAsia" w:cstheme="minorEastAsia"/>
          <w:color w:val="auto"/>
          <w:sz w:val="21"/>
          <w:szCs w:val="21"/>
        </w:rPr>
        <w:t>。</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4" w:name="_Toc35393798"/>
      <w:bookmarkStart w:id="5" w:name="_Toc35393629"/>
      <w:bookmarkStart w:id="6" w:name="_Toc28359089"/>
      <w:bookmarkStart w:id="7" w:name="_Toc28359012"/>
      <w:bookmarkStart w:id="8" w:name="_Toc20263_WPSOffice_Level2"/>
      <w:r>
        <w:rPr>
          <w:rFonts w:hint="eastAsia" w:asciiTheme="minorEastAsia" w:hAnsiTheme="minorEastAsia" w:eastAsiaTheme="minorEastAsia" w:cstheme="minorEastAsia"/>
          <w:color w:val="auto"/>
          <w:sz w:val="21"/>
          <w:szCs w:val="21"/>
          <w:lang w:eastAsia="zh-CN"/>
        </w:rPr>
        <w:t>一、项目基本情况</w:t>
      </w:r>
      <w:bookmarkEnd w:id="4"/>
      <w:bookmarkEnd w:id="5"/>
      <w:bookmarkEnd w:id="6"/>
      <w:bookmarkEnd w:id="7"/>
      <w:bookmarkEnd w:id="8"/>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项目编号：HCZC2022-G2-810123-GXYD</w:t>
      </w:r>
      <w:r>
        <w:rPr>
          <w:rFonts w:hint="eastAsia" w:asciiTheme="minorEastAsia" w:hAnsiTheme="minorEastAsia" w:eastAsiaTheme="minorEastAsia" w:cstheme="minorEastAsia"/>
          <w:color w:val="auto"/>
          <w:sz w:val="21"/>
          <w:szCs w:val="21"/>
          <w:lang w:val="en-US" w:eastAsia="zh-CN"/>
        </w:rPr>
        <w:t xml:space="preserve"> </w:t>
      </w:r>
      <w:bookmarkStart w:id="609" w:name="_GoBack"/>
      <w:bookmarkEnd w:id="609"/>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项目名称：2022年宜州区高标准农田建设项目（№.30~№.35标段）</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预算金额：</w:t>
      </w:r>
      <w:r>
        <w:rPr>
          <w:rFonts w:hint="eastAsia" w:asciiTheme="minorEastAsia" w:hAnsiTheme="minorEastAsia" w:eastAsiaTheme="minorEastAsia" w:cstheme="minorEastAsia"/>
          <w:color w:val="auto"/>
          <w:kern w:val="2"/>
          <w:sz w:val="21"/>
          <w:szCs w:val="21"/>
          <w:lang w:val="en-US" w:eastAsia="zh-CN"/>
        </w:rPr>
        <w:t>25080153.14</w:t>
      </w:r>
      <w:r>
        <w:rPr>
          <w:rFonts w:hint="eastAsia" w:asciiTheme="minorEastAsia" w:hAnsiTheme="minorEastAsia" w:eastAsiaTheme="minorEastAsia" w:cstheme="minorEastAsia"/>
          <w:color w:val="auto"/>
          <w:sz w:val="21"/>
          <w:szCs w:val="21"/>
          <w:lang w:eastAsia="zh-CN"/>
        </w:rPr>
        <w:t>元</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最高限价：</w:t>
      </w:r>
      <w:r>
        <w:rPr>
          <w:rFonts w:hint="eastAsia" w:asciiTheme="minorEastAsia" w:hAnsiTheme="minorEastAsia" w:eastAsiaTheme="minorEastAsia" w:cstheme="minorEastAsia"/>
          <w:color w:val="auto"/>
          <w:kern w:val="2"/>
          <w:sz w:val="21"/>
          <w:szCs w:val="21"/>
          <w:lang w:val="en-US" w:eastAsia="zh-CN"/>
        </w:rPr>
        <w:t>25080153.14</w:t>
      </w:r>
      <w:r>
        <w:rPr>
          <w:rFonts w:hint="eastAsia" w:asciiTheme="minorEastAsia" w:hAnsiTheme="minorEastAsia" w:eastAsiaTheme="minorEastAsia" w:cstheme="minorEastAsia"/>
          <w:color w:val="auto"/>
          <w:sz w:val="21"/>
          <w:szCs w:val="21"/>
          <w:lang w:eastAsia="zh-CN"/>
        </w:rPr>
        <w:t>元</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rPr>
        <w:t>采购需求：</w:t>
      </w:r>
    </w:p>
    <w:tbl>
      <w:tblPr>
        <w:tblStyle w:val="20"/>
        <w:tblW w:w="95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3"/>
        <w:gridCol w:w="4078"/>
        <w:gridCol w:w="1483"/>
        <w:gridCol w:w="162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1143"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标项序号</w:t>
            </w:r>
          </w:p>
        </w:tc>
        <w:tc>
          <w:tcPr>
            <w:tcW w:w="4078"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标项名称</w:t>
            </w:r>
          </w:p>
        </w:tc>
        <w:tc>
          <w:tcPr>
            <w:tcW w:w="1483"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最高限价（元）</w:t>
            </w:r>
          </w:p>
        </w:tc>
        <w:tc>
          <w:tcPr>
            <w:tcW w:w="1620"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rPr>
              <w:t>简要规格描述</w:t>
            </w:r>
          </w:p>
        </w:tc>
        <w:tc>
          <w:tcPr>
            <w:tcW w:w="1194"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质量要求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30</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2022年宜州区北山镇高标准农田建设项目（建安村1）</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4076957.46</w:t>
            </w:r>
          </w:p>
        </w:tc>
        <w:tc>
          <w:tcPr>
            <w:tcW w:w="1620" w:type="dxa"/>
            <w:vMerge w:val="restart"/>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详见工程量清单及施工图纸</w:t>
            </w:r>
          </w:p>
        </w:tc>
        <w:tc>
          <w:tcPr>
            <w:tcW w:w="1194" w:type="dxa"/>
            <w:vMerge w:val="restart"/>
            <w:noWrap/>
            <w:vAlign w:val="center"/>
          </w:tcPr>
          <w:p>
            <w:pPr>
              <w:autoSpaceDE/>
              <w:autoSpaceDN/>
              <w:jc w:val="center"/>
              <w:rPr>
                <w:rFonts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eastAsia="zh-CN"/>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31</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2022年宜州区北山镇高标准农田建设项目（建安村2）</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3077237.51</w:t>
            </w:r>
          </w:p>
        </w:tc>
        <w:tc>
          <w:tcPr>
            <w:tcW w:w="1620"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32</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2022年宜州区北山镇高标准农田建设项目（建安村3）</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5184675.60</w:t>
            </w:r>
          </w:p>
        </w:tc>
        <w:tc>
          <w:tcPr>
            <w:tcW w:w="1620"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33</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2022年宜州区庆远镇高标准农田建设项目（下维村）</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2876726.00</w:t>
            </w:r>
          </w:p>
        </w:tc>
        <w:tc>
          <w:tcPr>
            <w:tcW w:w="1620"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34</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2022年宜州区庆远镇高标准农田建设项目（东屏村）</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7698209.12</w:t>
            </w:r>
          </w:p>
        </w:tc>
        <w:tc>
          <w:tcPr>
            <w:tcW w:w="1620"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114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35</w:t>
            </w: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2022年宜州区洛西镇高标准农田建设项目（妙调村）</w:t>
            </w:r>
          </w:p>
        </w:tc>
        <w:tc>
          <w:tcPr>
            <w:tcW w:w="1483" w:type="dxa"/>
            <w:noWrap/>
            <w:vAlign w:val="center"/>
          </w:tcPr>
          <w:p>
            <w:pPr>
              <w:autoSpaceDE/>
              <w:autoSpaceDN/>
              <w:jc w:val="center"/>
              <w:rPr>
                <w:rFonts w:hint="eastAsia"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2166347.45</w:t>
            </w:r>
          </w:p>
        </w:tc>
        <w:tc>
          <w:tcPr>
            <w:tcW w:w="1620"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vMerge w:val="continue"/>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1143" w:type="dxa"/>
            <w:noWrap/>
            <w:vAlign w:val="center"/>
          </w:tcPr>
          <w:p>
            <w:pPr>
              <w:autoSpaceDE/>
              <w:autoSpaceDN/>
              <w:jc w:val="center"/>
              <w:rPr>
                <w:rFonts w:hint="eastAsia" w:asciiTheme="minorEastAsia" w:hAnsiTheme="minorEastAsia" w:eastAsiaTheme="minorEastAsia" w:cstheme="minorEastAsia"/>
                <w:color w:val="auto"/>
                <w:kern w:val="2"/>
                <w:sz w:val="21"/>
                <w:szCs w:val="21"/>
                <w:lang w:eastAsia="zh-CN"/>
              </w:rPr>
            </w:pPr>
          </w:p>
        </w:tc>
        <w:tc>
          <w:tcPr>
            <w:tcW w:w="4078" w:type="dxa"/>
            <w:noWrap/>
            <w:vAlign w:val="center"/>
          </w:tcPr>
          <w:p>
            <w:pPr>
              <w:autoSpaceDE/>
              <w:autoSpaceDN/>
              <w:jc w:val="center"/>
              <w:rPr>
                <w:rFonts w:hint="eastAsia" w:asciiTheme="minorEastAsia" w:hAnsiTheme="minorEastAsia" w:eastAsiaTheme="minorEastAsia" w:cstheme="minorEastAsia"/>
                <w:color w:val="auto"/>
                <w:kern w:val="2"/>
                <w:sz w:val="21"/>
                <w:szCs w:val="21"/>
                <w:lang w:eastAsia="zh-CN"/>
              </w:rPr>
            </w:pPr>
            <w:r>
              <w:rPr>
                <w:rFonts w:hint="eastAsia" w:asciiTheme="minorEastAsia" w:hAnsiTheme="minorEastAsia" w:eastAsiaTheme="minorEastAsia" w:cstheme="minorEastAsia"/>
                <w:color w:val="auto"/>
                <w:kern w:val="2"/>
                <w:sz w:val="21"/>
                <w:szCs w:val="21"/>
                <w:lang w:val="en-US" w:eastAsia="zh-CN"/>
              </w:rPr>
              <w:t>合计</w:t>
            </w:r>
          </w:p>
        </w:tc>
        <w:tc>
          <w:tcPr>
            <w:tcW w:w="1483" w:type="dxa"/>
            <w:noWrap/>
            <w:vAlign w:val="center"/>
          </w:tcPr>
          <w:p>
            <w:pPr>
              <w:autoSpaceDE/>
              <w:autoSpaceDN/>
              <w:jc w:val="center"/>
              <w:rPr>
                <w:rFonts w:hint="default" w:asciiTheme="minorEastAsia" w:hAnsiTheme="minorEastAsia" w:eastAsiaTheme="minorEastAsia" w:cstheme="minorEastAsia"/>
                <w:color w:val="auto"/>
                <w:kern w:val="2"/>
                <w:sz w:val="21"/>
                <w:szCs w:val="21"/>
                <w:lang w:val="en-US" w:eastAsia="zh-CN"/>
              </w:rPr>
            </w:pPr>
            <w:r>
              <w:rPr>
                <w:rFonts w:hint="eastAsia" w:asciiTheme="minorEastAsia" w:hAnsiTheme="minorEastAsia" w:eastAsiaTheme="minorEastAsia" w:cstheme="minorEastAsia"/>
                <w:color w:val="auto"/>
                <w:kern w:val="2"/>
                <w:sz w:val="21"/>
                <w:szCs w:val="21"/>
                <w:lang w:val="en-US" w:eastAsia="zh-CN"/>
              </w:rPr>
              <w:t>25080153.14</w:t>
            </w:r>
          </w:p>
        </w:tc>
        <w:tc>
          <w:tcPr>
            <w:tcW w:w="1620"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c>
          <w:tcPr>
            <w:tcW w:w="1194" w:type="dxa"/>
            <w:noWrap/>
            <w:vAlign w:val="center"/>
          </w:tcPr>
          <w:p>
            <w:pPr>
              <w:autoSpaceDE/>
              <w:autoSpaceDN/>
              <w:jc w:val="center"/>
              <w:rPr>
                <w:rFonts w:asciiTheme="minorEastAsia" w:hAnsiTheme="minorEastAsia" w:eastAsiaTheme="minorEastAsia" w:cstheme="minorEastAsia"/>
                <w:color w:val="auto"/>
                <w:kern w:val="2"/>
                <w:sz w:val="21"/>
                <w:szCs w:val="21"/>
                <w:lang w:eastAsia="zh-CN"/>
              </w:rPr>
            </w:pPr>
          </w:p>
        </w:tc>
      </w:tr>
    </w:tbl>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合同履行期限：</w:t>
      </w:r>
      <w:r>
        <w:rPr>
          <w:rFonts w:hint="eastAsia" w:asciiTheme="minorEastAsia" w:hAnsiTheme="minorEastAsia" w:eastAsiaTheme="minorEastAsia" w:cstheme="minorEastAsia"/>
          <w:color w:val="auto"/>
          <w:sz w:val="21"/>
          <w:szCs w:val="21"/>
          <w:lang w:val="en-US" w:eastAsia="zh-CN"/>
        </w:rPr>
        <w:t>300日历天</w:t>
      </w:r>
      <w:r>
        <w:rPr>
          <w:rFonts w:hint="eastAsia" w:asciiTheme="minorEastAsia" w:hAnsiTheme="minorEastAsia" w:eastAsiaTheme="minorEastAsia" w:cstheme="minorEastAsia"/>
          <w:color w:val="auto"/>
          <w:sz w:val="21"/>
          <w:szCs w:val="21"/>
          <w:lang w:eastAsia="zh-CN"/>
        </w:rPr>
        <w:t>。</w:t>
      </w:r>
    </w:p>
    <w:p>
      <w:pPr>
        <w:keepNext w:val="0"/>
        <w:keepLines w:val="0"/>
        <w:pageBreakBefore w:val="0"/>
        <w:kinsoku/>
        <w:wordWrap/>
        <w:overflowPunct/>
        <w:topLinePunct w:val="0"/>
        <w:autoSpaceDE/>
        <w:autoSpaceDN/>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本项目不接受联合体。</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9" w:name="_Toc9929_WPSOffice_Level2"/>
      <w:bookmarkStart w:id="10" w:name="_Toc28359013"/>
      <w:bookmarkStart w:id="11" w:name="_Toc35393799"/>
      <w:bookmarkStart w:id="12" w:name="_Toc28359090"/>
      <w:bookmarkStart w:id="13" w:name="_Toc35393630"/>
      <w:r>
        <w:rPr>
          <w:rFonts w:hint="eastAsia" w:asciiTheme="minorEastAsia" w:hAnsiTheme="minorEastAsia" w:eastAsiaTheme="minorEastAsia" w:cstheme="minorEastAsia"/>
          <w:color w:val="auto"/>
          <w:sz w:val="21"/>
          <w:szCs w:val="21"/>
          <w:lang w:eastAsia="zh-CN"/>
        </w:rPr>
        <w:t>二、申请人的资格要求：</w:t>
      </w:r>
      <w:bookmarkEnd w:id="9"/>
      <w:bookmarkEnd w:id="10"/>
      <w:bookmarkEnd w:id="11"/>
      <w:bookmarkEnd w:id="12"/>
      <w:bookmarkEnd w:id="13"/>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bookmarkStart w:id="14" w:name="_Toc20263_WPSOffice_Level3"/>
      <w:r>
        <w:rPr>
          <w:rFonts w:hint="eastAsia" w:asciiTheme="minorEastAsia" w:hAnsiTheme="minorEastAsia" w:eastAsiaTheme="minorEastAsia" w:cstheme="minorEastAsia"/>
          <w:color w:val="auto"/>
          <w:sz w:val="21"/>
          <w:szCs w:val="21"/>
          <w:lang w:eastAsia="zh-CN"/>
        </w:rPr>
        <w:t>1.满足《中华人民共和国政府采购法》第二十二条规定；</w:t>
      </w:r>
      <w:bookmarkEnd w:id="14"/>
    </w:p>
    <w:p>
      <w:pPr>
        <w:keepNext w:val="0"/>
        <w:keepLines w:val="0"/>
        <w:pageBreakBefore w:val="0"/>
        <w:kinsoku/>
        <w:wordWrap/>
        <w:overflowPunct/>
        <w:topLinePunct w:val="0"/>
        <w:bidi w:val="0"/>
        <w:snapToGrid w:val="0"/>
        <w:spacing w:line="360" w:lineRule="auto"/>
        <w:ind w:firstLine="420" w:firstLineChars="200"/>
        <w:textAlignment w:val="auto"/>
        <w:rPr>
          <w:rFonts w:hint="default" w:asciiTheme="minorEastAsia" w:hAnsiTheme="minorEastAsia" w:eastAsiaTheme="minorEastAsia" w:cstheme="minorEastAsia"/>
          <w:color w:val="auto"/>
          <w:sz w:val="21"/>
          <w:szCs w:val="21"/>
          <w:lang w:val="en-US" w:eastAsia="zh-CN"/>
        </w:rPr>
      </w:pPr>
      <w:bookmarkStart w:id="15" w:name="_Toc9929_WPSOffice_Level3"/>
      <w:bookmarkStart w:id="16" w:name="_Toc28359091"/>
      <w:bookmarkStart w:id="17" w:name="_Toc28359014"/>
      <w:r>
        <w:rPr>
          <w:rFonts w:hint="eastAsia" w:asciiTheme="minorEastAsia" w:hAnsiTheme="minorEastAsia" w:eastAsiaTheme="minorEastAsia" w:cstheme="minorEastAsia"/>
          <w:color w:val="auto"/>
          <w:sz w:val="21"/>
          <w:szCs w:val="21"/>
          <w:lang w:eastAsia="zh-CN"/>
        </w:rPr>
        <w:t>2.落实政府采购政策需满足的资格要求：</w:t>
      </w:r>
      <w:r>
        <w:rPr>
          <w:rFonts w:hint="eastAsia" w:asciiTheme="minorEastAsia" w:hAnsiTheme="minorEastAsia" w:eastAsiaTheme="minorEastAsia" w:cstheme="minorEastAsia"/>
          <w:color w:val="auto"/>
          <w:sz w:val="21"/>
          <w:szCs w:val="21"/>
          <w:lang w:val="en-US" w:eastAsia="zh-CN"/>
        </w:rPr>
        <w:t>根据</w:t>
      </w:r>
      <w:r>
        <w:rPr>
          <w:rFonts w:hint="eastAsia" w:asciiTheme="minorEastAsia" w:hAnsiTheme="minorEastAsia" w:eastAsiaTheme="minorEastAsia" w:cstheme="minorEastAsia"/>
          <w:color w:val="auto"/>
          <w:sz w:val="21"/>
          <w:szCs w:val="21"/>
          <w:lang w:eastAsia="zh-CN"/>
        </w:rPr>
        <w:t>财库﹝2020﹞46 号</w:t>
      </w:r>
      <w:r>
        <w:rPr>
          <w:rFonts w:hint="eastAsia" w:asciiTheme="minorEastAsia" w:hAnsiTheme="minorEastAsia" w:eastAsiaTheme="minorEastAsia" w:cstheme="minorEastAsia"/>
          <w:color w:val="auto"/>
          <w:sz w:val="21"/>
          <w:szCs w:val="21"/>
          <w:lang w:val="en-US" w:eastAsia="zh-CN"/>
        </w:rPr>
        <w:t>文规定，本项目预留</w:t>
      </w:r>
      <w:r>
        <w:rPr>
          <w:rFonts w:hint="eastAsia" w:asciiTheme="minorEastAsia" w:hAnsiTheme="minorEastAsia" w:eastAsiaTheme="minorEastAsia" w:cstheme="minorEastAsia"/>
          <w:color w:val="auto"/>
          <w:sz w:val="21"/>
          <w:szCs w:val="21"/>
          <w:lang w:eastAsia="zh-CN"/>
        </w:rPr>
        <w:t>预算总额的30%以上专门面向中小企业采购，其中预留给小微企业的比例不低于60%。</w:t>
      </w:r>
      <w:bookmarkEnd w:id="15"/>
      <w:bookmarkStart w:id="18" w:name="_Toc23317_WPSOffice_Level3"/>
      <w:r>
        <w:rPr>
          <w:rFonts w:hint="eastAsia" w:asciiTheme="minorEastAsia" w:hAnsiTheme="minorEastAsia" w:eastAsiaTheme="minorEastAsia" w:cstheme="minorEastAsia"/>
          <w:color w:val="auto"/>
          <w:sz w:val="21"/>
          <w:szCs w:val="21"/>
          <w:lang w:val="en-US" w:eastAsia="zh-CN"/>
        </w:rPr>
        <w:t>具体为：</w:t>
      </w:r>
      <w:r>
        <w:rPr>
          <w:rFonts w:hint="eastAsia" w:asciiTheme="minorEastAsia" w:hAnsiTheme="minorEastAsia" w:eastAsiaTheme="minorEastAsia" w:cstheme="minorEastAsia"/>
          <w:color w:val="auto"/>
          <w:kern w:val="2"/>
          <w:sz w:val="21"/>
          <w:szCs w:val="21"/>
          <w:lang w:eastAsia="zh-CN"/>
        </w:rPr>
        <w:t>№.34、№.35标段专门面向中小企业采购</w:t>
      </w:r>
      <w:r>
        <w:rPr>
          <w:rFonts w:hint="eastAsia" w:asciiTheme="minorEastAsia" w:hAnsiTheme="minorEastAsia" w:eastAsiaTheme="minorEastAsia" w:cstheme="minorEastAsia"/>
          <w:color w:val="auto"/>
          <w:kern w:val="2"/>
          <w:sz w:val="21"/>
          <w:szCs w:val="21"/>
          <w:lang w:val="en-US" w:eastAsia="zh-CN"/>
        </w:rPr>
        <w:t>；</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30~</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33标段专门面向小微企业采购。</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3.本项目的特定资格要求：</w:t>
      </w:r>
      <w:bookmarkEnd w:id="18"/>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3.1投标人须具备水利水电或市政公用工程施工总承包三级（含三级）以上资质。</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3.2拟派项目经理具备水利水电或市政工程专业二级以上（含二级）注册建造师执业资格，且具备有效的安全生产考核合格证书（B类）。</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3.3单位负责人为同一人或者存在直接控股、管理关系的不同投标人，不得参加同一合同项下的政府采购活动。</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3.4对在“信用中国”网站(www.creditchina.gov.cn)、中国政府采购网(www.ccgp.gov.cn)等渠道列入失信被执行人、重大税收违法案件当事人名单、政府采购严重违法失信行为记录名单及其他不符合《中华人民共和国政府采购法》第二十二条规定条件的</w:t>
      </w:r>
      <w:r>
        <w:rPr>
          <w:rFonts w:hint="eastAsia" w:asciiTheme="minorEastAsia" w:hAnsiTheme="minorEastAsia" w:eastAsiaTheme="minorEastAsia" w:cstheme="minorEastAsia"/>
          <w:color w:val="auto"/>
          <w:sz w:val="21"/>
          <w:szCs w:val="21"/>
          <w:lang w:eastAsia="zh-CN"/>
        </w:rPr>
        <w:t>投标</w:t>
      </w:r>
      <w:r>
        <w:rPr>
          <w:rFonts w:hint="eastAsia" w:asciiTheme="minorEastAsia" w:hAnsiTheme="minorEastAsia" w:eastAsiaTheme="minorEastAsia" w:cstheme="minorEastAsia"/>
          <w:color w:val="auto"/>
          <w:sz w:val="21"/>
          <w:szCs w:val="21"/>
        </w:rPr>
        <w:t>人，不得参与政府采购活动。</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3.5本项目不接受未下载本项目招标文件的投标人投标。</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3.6投标人可就本次招标的所有标段进行投标，并允许中标所有标段。但投标人应就不同标段派出不同的项目经理和项目专职安全员，否则同一项目经理或项目专职安全员所投其它标段作否决投标处理。开评标顺序为№.30→№.35标段</w:t>
      </w:r>
      <w:r>
        <w:rPr>
          <w:rFonts w:hint="eastAsia" w:asciiTheme="minorEastAsia" w:hAnsiTheme="minorEastAsia" w:eastAsiaTheme="minorEastAsia" w:cstheme="minorEastAsia"/>
          <w:color w:val="auto"/>
          <w:kern w:val="2"/>
          <w:sz w:val="21"/>
          <w:szCs w:val="21"/>
          <w:lang w:eastAsia="zh-CN"/>
        </w:rPr>
        <w:t>。</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19" w:name="_Toc35393800"/>
      <w:bookmarkStart w:id="20" w:name="_Toc35393631"/>
      <w:bookmarkStart w:id="21" w:name="_Toc23317_WPSOffice_Level2"/>
      <w:r>
        <w:rPr>
          <w:rFonts w:hint="eastAsia" w:asciiTheme="minorEastAsia" w:hAnsiTheme="minorEastAsia" w:eastAsiaTheme="minorEastAsia" w:cstheme="minorEastAsia"/>
          <w:color w:val="auto"/>
          <w:sz w:val="21"/>
          <w:szCs w:val="21"/>
          <w:lang w:eastAsia="zh-CN"/>
        </w:rPr>
        <w:t>三、获取</w:t>
      </w:r>
      <w:bookmarkEnd w:id="16"/>
      <w:bookmarkEnd w:id="17"/>
      <w:bookmarkEnd w:id="19"/>
      <w:bookmarkEnd w:id="20"/>
      <w:r>
        <w:rPr>
          <w:rFonts w:hint="eastAsia" w:asciiTheme="minorEastAsia" w:hAnsiTheme="minorEastAsia" w:eastAsiaTheme="minorEastAsia" w:cstheme="minorEastAsia"/>
          <w:color w:val="auto"/>
          <w:sz w:val="21"/>
          <w:szCs w:val="21"/>
          <w:lang w:eastAsia="zh-CN"/>
        </w:rPr>
        <w:t>招标文件</w:t>
      </w:r>
      <w:bookmarkEnd w:id="21"/>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时间：公告发布后至投标截止时间止。</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地点：全国公共资源交易平台（广西.河池）（</w:t>
      </w:r>
      <w:r>
        <w:rPr>
          <w:rFonts w:hint="eastAsia" w:asciiTheme="minorEastAsia" w:hAnsiTheme="minorEastAsia" w:eastAsiaTheme="minorEastAsia" w:cstheme="minorEastAsia"/>
          <w:color w:val="auto"/>
          <w:sz w:val="21"/>
          <w:szCs w:val="21"/>
          <w:lang w:eastAsia="zh-CN"/>
        </w:rPr>
        <w:t>http://ggzy.jgswj.gxzf.gov.cn/hcggzy/</w:t>
      </w:r>
      <w:r>
        <w:rPr>
          <w:rFonts w:hint="eastAsia" w:asciiTheme="minorEastAsia" w:hAnsiTheme="minorEastAsia" w:eastAsiaTheme="minorEastAsia" w:cstheme="minorEastAsia"/>
          <w:color w:val="auto"/>
          <w:sz w:val="21"/>
          <w:szCs w:val="21"/>
        </w:rPr>
        <w:t>）和政府采购云平台（www.zcygov.cn）。</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方式：同时在全国公共资源交易平台（广西.河池）（http://ggzy.jgswj.gxzf.gov.cn/hcggzy/）和政府采购云平台（www.zcygov.cn）按规定流程下载招标文件电子版，逾期下载无效。电子响应文件制作需要基于“政采云”平台模块获取的招标文件制作，投标人需根据本项目编号进一步前往“政采云”平台“获取招标文件”模块下载招标文件。</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售价：0元。</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22" w:name="_Toc16972_WPSOffice_Level2"/>
      <w:bookmarkStart w:id="23" w:name="_Toc28359092"/>
      <w:bookmarkStart w:id="24" w:name="_Toc28359015"/>
      <w:bookmarkStart w:id="25" w:name="_Toc35393632"/>
      <w:bookmarkStart w:id="26" w:name="_Toc35393801"/>
      <w:r>
        <w:rPr>
          <w:rFonts w:hint="eastAsia" w:asciiTheme="minorEastAsia" w:hAnsiTheme="minorEastAsia" w:eastAsiaTheme="minorEastAsia" w:cstheme="minorEastAsia"/>
          <w:color w:val="auto"/>
          <w:sz w:val="21"/>
          <w:szCs w:val="21"/>
          <w:lang w:eastAsia="zh-CN"/>
        </w:rPr>
        <w:t>四、提交投标文件截止时间、开标时间和地点</w:t>
      </w:r>
      <w:bookmarkEnd w:id="22"/>
      <w:bookmarkEnd w:id="23"/>
      <w:bookmarkEnd w:id="24"/>
      <w:bookmarkEnd w:id="25"/>
      <w:bookmarkEnd w:id="26"/>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截止时间：202</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lang w:eastAsia="zh-CN"/>
        </w:rPr>
        <w:t>年</w:t>
      </w:r>
      <w:r>
        <w:rPr>
          <w:rFonts w:hint="eastAsia" w:asciiTheme="minorEastAsia" w:hAnsiTheme="minorEastAsia" w:eastAsiaTheme="minorEastAsia" w:cstheme="minorEastAsia"/>
          <w:color w:val="auto"/>
          <w:sz w:val="21"/>
          <w:szCs w:val="21"/>
          <w:lang w:val="en-US" w:eastAsia="zh-CN"/>
        </w:rPr>
        <w:t>7</w:t>
      </w:r>
      <w:r>
        <w:rPr>
          <w:rFonts w:hint="eastAsia" w:asciiTheme="minorEastAsia" w:hAnsiTheme="minorEastAsia" w:eastAsiaTheme="minorEastAsia" w:cstheme="minorEastAsia"/>
          <w:color w:val="auto"/>
          <w:sz w:val="21"/>
          <w:szCs w:val="21"/>
          <w:lang w:eastAsia="zh-CN"/>
        </w:rPr>
        <w:t>月</w:t>
      </w:r>
      <w:r>
        <w:rPr>
          <w:rFonts w:hint="eastAsia" w:asciiTheme="minorEastAsia" w:hAnsiTheme="minorEastAsia" w:eastAsiaTheme="minorEastAsia" w:cstheme="minorEastAsia"/>
          <w:color w:val="auto"/>
          <w:sz w:val="21"/>
          <w:szCs w:val="21"/>
          <w:lang w:val="en-US" w:eastAsia="zh-CN"/>
        </w:rPr>
        <w:t>20</w:t>
      </w:r>
      <w:r>
        <w:rPr>
          <w:rFonts w:hint="eastAsia" w:asciiTheme="minorEastAsia" w:hAnsiTheme="minorEastAsia" w:eastAsiaTheme="minorEastAsia" w:cstheme="minorEastAsia"/>
          <w:color w:val="auto"/>
          <w:sz w:val="21"/>
          <w:szCs w:val="21"/>
          <w:lang w:eastAsia="zh-CN"/>
        </w:rPr>
        <w:t>日09点00分（北京时间）</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开标时间：同截止时间。</w:t>
      </w:r>
    </w:p>
    <w:p>
      <w:pPr>
        <w:spacing w:line="360" w:lineRule="auto"/>
        <w:ind w:firstLine="420" w:firstLineChars="200"/>
        <w:rPr>
          <w:rFonts w:hint="eastAsia" w:ascii="宋体" w:hAnsi="宋体" w:cs="宋体"/>
          <w:color w:val="auto"/>
          <w:sz w:val="21"/>
          <w:szCs w:val="21"/>
        </w:rPr>
      </w:pPr>
      <w:bookmarkStart w:id="27" w:name="_Toc35393634"/>
      <w:bookmarkStart w:id="28" w:name="_Toc35393803"/>
      <w:bookmarkStart w:id="29" w:name="_Toc28359094"/>
      <w:bookmarkStart w:id="30" w:name="_Toc28359017"/>
      <w:bookmarkStart w:id="31" w:name="_Toc8005_WPSOffice_Level2"/>
      <w:r>
        <w:rPr>
          <w:rFonts w:hint="eastAsia" w:ascii="宋体" w:hAnsi="宋体" w:cs="宋体"/>
          <w:color w:val="auto"/>
          <w:sz w:val="21"/>
          <w:szCs w:val="21"/>
        </w:rPr>
        <w:t>地点：本项目为全流程电子化不见面开标项目，开标时投标人无需委托代理人到现场开标。投标人需要提交电子投标文件，电子投标文件必须用数字证书 CA 锁加密后在投标文件提交截止时间前，通过网络上传至 “政采云” 平台。</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五、公告期限</w:t>
      </w:r>
      <w:bookmarkEnd w:id="27"/>
      <w:bookmarkEnd w:id="28"/>
      <w:bookmarkEnd w:id="29"/>
      <w:bookmarkEnd w:id="30"/>
      <w:bookmarkEnd w:id="31"/>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自本公告发布之日起5个工作日。</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32" w:name="_Toc35393635"/>
      <w:bookmarkStart w:id="33" w:name="_Toc35393804"/>
      <w:bookmarkStart w:id="34" w:name="_Toc13227_WPSOffice_Level2"/>
      <w:r>
        <w:rPr>
          <w:rFonts w:hint="eastAsia" w:asciiTheme="minorEastAsia" w:hAnsiTheme="minorEastAsia" w:eastAsiaTheme="minorEastAsia" w:cstheme="minorEastAsia"/>
          <w:color w:val="auto"/>
          <w:sz w:val="21"/>
          <w:szCs w:val="21"/>
          <w:lang w:eastAsia="zh-CN"/>
        </w:rPr>
        <w:t>六、其他补充事宜</w:t>
      </w:r>
      <w:bookmarkEnd w:id="32"/>
      <w:bookmarkEnd w:id="33"/>
      <w:bookmarkEnd w:id="34"/>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bookmarkStart w:id="35" w:name="_Toc28359018"/>
      <w:bookmarkStart w:id="36" w:name="_Toc35393636"/>
      <w:bookmarkStart w:id="37" w:name="_Toc35393805"/>
      <w:bookmarkStart w:id="38" w:name="_Toc28359095"/>
      <w:r>
        <w:rPr>
          <w:rFonts w:hint="eastAsia" w:asciiTheme="minorEastAsia" w:hAnsiTheme="minorEastAsia" w:eastAsiaTheme="minorEastAsia" w:cstheme="minorEastAsia"/>
          <w:color w:val="auto"/>
          <w:sz w:val="21"/>
          <w:szCs w:val="21"/>
        </w:rPr>
        <w:t xml:space="preserve">1.本项目需要落实的政府采购政策：节约能源、保护环境、扶持不发达地区和少数民族地区、促进中小企业、监狱企业发展、促进残疾人就业等政府采购政策。 </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2.信息查询：广西壮族自治区政府采购网（http://zfcg.gxzf.gov.cn）、中国政府采购网(www.ccgp.gov.cn)、全国公共资源交易平台（广西.河池）（http://ggzy.jgswj.gxzf.gov.cn/hcggzy/）。</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3.在线投标响应（电子投标）说明：</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1）本项目通过政采云平台实行在线投标响应（电子投标），投标人需要先安装“政采云电子交易客户端”，并按照招标文件和政采云平台的要求，通过“政采云电子交易客户端”编制并加密投标文件。投标人未按规定编制并加密的投标文件，政采云平台将予以拒收。</w:t>
      </w:r>
    </w:p>
    <w:p>
      <w:pPr>
        <w:keepNext w:val="0"/>
        <w:keepLines w:val="0"/>
        <w:pageBreakBefore w:val="0"/>
        <w:kinsoku/>
        <w:wordWrap/>
        <w:overflowPunct/>
        <w:topLinePunct w:val="0"/>
        <w:bidi w:val="0"/>
        <w:snapToGrid w:val="0"/>
        <w:spacing w:line="360" w:lineRule="auto"/>
        <w:ind w:firstLine="420" w:firstLineChars="200"/>
        <w:jc w:val="left"/>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 政 采 云 电 子 交 易 客 户 端 ” 请 自 行 前 往 广 西 壮族自治区政 府 采 购 网 下 载 并 安 装（ http://zfcg.gxzf.gov.cn/OfficeService/DownloadArea/2455918.html?utm=sites_group_front.b8b6c91.0.0.c51f9820a48111eabb9bcbdf01af125e）；电子投标具体操作流程参考《政府采购项目电子交易管理操作指南-投标人》，指南可在“政府采购云平台（https://www.zcygov.cn/）服务中心-帮助文档-最新指南”下载或详见附件《投标人政府采购项目电子交易管理操作指南》；通过政采云平台参与在线投标时如遇平台技术问题详询 400-881-7190。</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2）为确保网上操作合法、有效和安全，投标人应当在投标文件递交截止时间前完成在“政府采购云平台”的身份认证，确保在电子投标过程中能够对相关数据电文进行加密和使用电子签章。使用“政采云电子交易客户端”需要提前申领 CA 数字证书，申领流程详见附件《CA证书办理操作指南》（完成 CA 数字证书办理预计一周左右，建议投标人获取招标文件后立即办理）；</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3）投标人应当在投标文件递交截止时间前，将生成的“电子加密投标文件”上传递交至政采云平台。投标文件递交截止时间前可以补充、修改或者撤回电子投标文件。补充或者修改电子投标文件的，应当先行撤回原文件，补充、修改后重新传输递交，投标文件递交截止时间前未完成传输的，视为撤回投标文件。</w:t>
      </w:r>
    </w:p>
    <w:p>
      <w:pPr>
        <w:keepNext w:val="0"/>
        <w:keepLines w:val="0"/>
        <w:pageBreakBefore w:val="0"/>
        <w:kinsoku/>
        <w:wordWrap/>
        <w:overflowPunct/>
        <w:topLinePunct w:val="0"/>
        <w:bidi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4）通过“政府采购云平台”上传递交的“电子加密投标文件”无法按时解密的，代理机构向采购监督部门备案后，供应商可以在接到通知后30分钟内以电子邮件或者其他方式提交电子备份投标文件。供应商按时递交了电子备份投标文件的，以电子备份投标文件为依据，否则视为撤回投标文件。（注：能够处理异常解密、递交电子备份文件的前提，是投标人已上传了标书且未能按时正常解密标书；系统生成标书时，生成两份，一份是投标用的标书，一份是备份标书；提供的备份标书要跟上传的电子标书是同一份，否则系统不支持其进行异常解密。）</w:t>
      </w:r>
    </w:p>
    <w:p>
      <w:pPr>
        <w:keepNext w:val="0"/>
        <w:keepLines w:val="0"/>
        <w:pageBreakBefore w:val="0"/>
        <w:kinsoku/>
        <w:wordWrap/>
        <w:overflowPunct/>
        <w:topLinePunct w:val="0"/>
        <w:bidi w:val="0"/>
        <w:snapToGrid w:val="0"/>
        <w:spacing w:line="360" w:lineRule="auto"/>
        <w:textAlignment w:val="auto"/>
        <w:rPr>
          <w:rFonts w:hint="eastAsia" w:asciiTheme="minorEastAsia" w:hAnsiTheme="minorEastAsia" w:eastAsiaTheme="minorEastAsia" w:cstheme="minorEastAsia"/>
          <w:color w:val="auto"/>
          <w:sz w:val="21"/>
          <w:szCs w:val="21"/>
          <w:lang w:eastAsia="zh-CN"/>
        </w:rPr>
      </w:pPr>
      <w:bookmarkStart w:id="39" w:name="_Toc2801_WPSOffice_Level2"/>
      <w:r>
        <w:rPr>
          <w:rFonts w:hint="eastAsia" w:asciiTheme="minorEastAsia" w:hAnsiTheme="minorEastAsia" w:eastAsiaTheme="minorEastAsia" w:cstheme="minorEastAsia"/>
          <w:color w:val="auto"/>
          <w:sz w:val="21"/>
          <w:szCs w:val="21"/>
          <w:lang w:eastAsia="zh-CN"/>
        </w:rPr>
        <w:t>七、凡对本次招标提出询问，请按以下方式联系。</w:t>
      </w:r>
      <w:bookmarkEnd w:id="35"/>
      <w:bookmarkEnd w:id="36"/>
      <w:bookmarkEnd w:id="37"/>
      <w:bookmarkEnd w:id="38"/>
      <w:bookmarkEnd w:id="39"/>
    </w:p>
    <w:p>
      <w:pPr>
        <w:spacing w:line="360" w:lineRule="auto"/>
        <w:ind w:firstLine="420" w:firstLineChars="200"/>
        <w:rPr>
          <w:rFonts w:asciiTheme="minorEastAsia" w:hAnsiTheme="minorEastAsia" w:eastAsiaTheme="minorEastAsia" w:cstheme="minorEastAsia"/>
          <w:color w:val="auto"/>
          <w:sz w:val="21"/>
          <w:szCs w:val="21"/>
          <w:lang w:eastAsia="zh-CN"/>
        </w:rPr>
      </w:pPr>
      <w:bookmarkStart w:id="40" w:name="_Toc35393806"/>
      <w:bookmarkStart w:id="41" w:name="_Toc14256_WPSOffice_Level3"/>
      <w:bookmarkStart w:id="42" w:name="_Toc28359096"/>
      <w:bookmarkStart w:id="43" w:name="_Toc28359019"/>
      <w:bookmarkStart w:id="44" w:name="_Toc35393637"/>
      <w:bookmarkStart w:id="45" w:name="_Toc16972_WPSOffice_Level3"/>
      <w:r>
        <w:rPr>
          <w:rFonts w:hint="eastAsia" w:asciiTheme="minorEastAsia" w:hAnsiTheme="minorEastAsia" w:eastAsiaTheme="minorEastAsia" w:cstheme="minorEastAsia"/>
          <w:color w:val="auto"/>
          <w:sz w:val="21"/>
          <w:szCs w:val="21"/>
          <w:lang w:eastAsia="zh-CN"/>
        </w:rPr>
        <w:t>1.采购人信息</w:t>
      </w:r>
      <w:bookmarkEnd w:id="40"/>
      <w:bookmarkEnd w:id="41"/>
      <w:bookmarkEnd w:id="42"/>
      <w:bookmarkEnd w:id="43"/>
      <w:bookmarkEnd w:id="44"/>
      <w:bookmarkEnd w:id="45"/>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名    称：河池市宜州区农业农村局</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地    址：河池市宜州区庆远镇龙江路91号</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联系方式：0778-3210339</w:t>
      </w:r>
    </w:p>
    <w:p>
      <w:pPr>
        <w:spacing w:line="360" w:lineRule="auto"/>
        <w:ind w:firstLine="420" w:firstLineChars="200"/>
        <w:rPr>
          <w:rFonts w:asciiTheme="minorEastAsia" w:hAnsiTheme="minorEastAsia" w:eastAsiaTheme="minorEastAsia" w:cstheme="minorEastAsia"/>
          <w:color w:val="auto"/>
          <w:sz w:val="21"/>
          <w:szCs w:val="21"/>
          <w:lang w:eastAsia="zh-CN"/>
        </w:rPr>
      </w:pPr>
      <w:bookmarkStart w:id="46" w:name="_Toc28359097"/>
      <w:bookmarkStart w:id="47" w:name="_Toc35393807"/>
      <w:bookmarkStart w:id="48" w:name="_Toc35393638"/>
      <w:bookmarkStart w:id="49" w:name="_Toc8005_WPSOffice_Level3"/>
      <w:bookmarkStart w:id="50" w:name="_Toc28359020"/>
      <w:bookmarkStart w:id="51" w:name="_Toc4116_WPSOffice_Level3"/>
      <w:r>
        <w:rPr>
          <w:rFonts w:hint="eastAsia" w:asciiTheme="minorEastAsia" w:hAnsiTheme="minorEastAsia" w:eastAsiaTheme="minorEastAsia" w:cstheme="minorEastAsia"/>
          <w:color w:val="auto"/>
          <w:sz w:val="21"/>
          <w:szCs w:val="21"/>
          <w:lang w:eastAsia="zh-CN"/>
        </w:rPr>
        <w:t>2.采购代理机构信息（如有）</w:t>
      </w:r>
      <w:bookmarkEnd w:id="46"/>
      <w:bookmarkEnd w:id="47"/>
      <w:bookmarkEnd w:id="48"/>
      <w:bookmarkEnd w:id="49"/>
      <w:bookmarkEnd w:id="50"/>
      <w:bookmarkEnd w:id="51"/>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名    称：广西永兑工程管理有限公司</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地　　址：河池市宜州区西屏路龙塘社区村委会旁桂秋公寓三楼</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联系方式：0778-3231915</w:t>
      </w:r>
    </w:p>
    <w:p>
      <w:pPr>
        <w:spacing w:line="360" w:lineRule="auto"/>
        <w:ind w:firstLine="420" w:firstLineChars="200"/>
        <w:rPr>
          <w:rFonts w:asciiTheme="minorEastAsia" w:hAnsiTheme="minorEastAsia" w:eastAsiaTheme="minorEastAsia" w:cstheme="minorEastAsia"/>
          <w:color w:val="auto"/>
          <w:sz w:val="21"/>
          <w:szCs w:val="21"/>
          <w:lang w:eastAsia="zh-CN"/>
        </w:rPr>
      </w:pPr>
      <w:bookmarkStart w:id="52" w:name="_Toc13227_WPSOffice_Level3"/>
      <w:bookmarkStart w:id="53" w:name="_Toc2075_WPSOffice_Level3"/>
      <w:bookmarkStart w:id="54" w:name="_Toc28359021"/>
      <w:bookmarkStart w:id="55" w:name="_Toc35393808"/>
      <w:bookmarkStart w:id="56" w:name="_Toc35393639"/>
      <w:bookmarkStart w:id="57" w:name="_Toc28359098"/>
      <w:r>
        <w:rPr>
          <w:rFonts w:hint="eastAsia" w:asciiTheme="minorEastAsia" w:hAnsiTheme="minorEastAsia" w:eastAsiaTheme="minorEastAsia" w:cstheme="minorEastAsia"/>
          <w:color w:val="auto"/>
          <w:sz w:val="21"/>
          <w:szCs w:val="21"/>
          <w:lang w:eastAsia="zh-CN"/>
        </w:rPr>
        <w:t>3.项目联系方式</w:t>
      </w:r>
      <w:bookmarkEnd w:id="52"/>
      <w:bookmarkEnd w:id="53"/>
      <w:bookmarkEnd w:id="54"/>
      <w:bookmarkEnd w:id="55"/>
      <w:bookmarkEnd w:id="56"/>
      <w:bookmarkEnd w:id="57"/>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项目联系人：黄德林</w:t>
      </w:r>
    </w:p>
    <w:p>
      <w:pPr>
        <w:spacing w:line="360" w:lineRule="auto"/>
        <w:ind w:firstLine="420" w:firstLineChars="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电　　 话：0778-3231915</w:t>
      </w:r>
    </w:p>
    <w:p>
      <w:pPr>
        <w:spacing w:line="360" w:lineRule="auto"/>
        <w:ind w:firstLine="4620" w:firstLineChars="2200"/>
        <w:rPr>
          <w:rFonts w:hint="eastAsia" w:asciiTheme="minorEastAsia" w:hAnsiTheme="minorEastAsia" w:eastAsiaTheme="minorEastAsia" w:cstheme="minorEastAsia"/>
          <w:color w:val="auto"/>
          <w:sz w:val="21"/>
          <w:szCs w:val="21"/>
          <w:lang w:eastAsia="zh-CN"/>
        </w:rPr>
      </w:pPr>
    </w:p>
    <w:p>
      <w:pPr>
        <w:spacing w:line="360" w:lineRule="auto"/>
        <w:ind w:firstLine="4620" w:firstLineChars="2200"/>
        <w:rPr>
          <w:rFonts w:hint="eastAsia" w:asciiTheme="minorEastAsia" w:hAnsiTheme="minorEastAsia" w:eastAsiaTheme="minorEastAsia" w:cstheme="minorEastAsia"/>
          <w:color w:val="auto"/>
          <w:sz w:val="21"/>
          <w:szCs w:val="21"/>
          <w:lang w:eastAsia="zh-CN"/>
        </w:rPr>
      </w:pPr>
    </w:p>
    <w:p>
      <w:pPr>
        <w:spacing w:line="360" w:lineRule="auto"/>
        <w:ind w:firstLine="4620" w:firstLineChars="2200"/>
        <w:rPr>
          <w:rFonts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广西永兑工程管理有限公司</w:t>
      </w:r>
    </w:p>
    <w:p>
      <w:pPr>
        <w:keepNext w:val="0"/>
        <w:keepLines w:val="0"/>
        <w:pageBreakBefore w:val="0"/>
        <w:widowControl/>
        <w:kinsoku/>
        <w:wordWrap/>
        <w:overflowPunct/>
        <w:topLinePunct w:val="0"/>
        <w:bidi w:val="0"/>
        <w:snapToGrid w:val="0"/>
        <w:spacing w:line="360" w:lineRule="auto"/>
        <w:ind w:firstLine="5040" w:firstLineChars="2400"/>
        <w:jc w:val="left"/>
        <w:textAlignment w:val="auto"/>
        <w:rPr>
          <w:rFonts w:hint="eastAsia" w:asciiTheme="minorEastAsia" w:hAnsiTheme="minorEastAsia" w:eastAsiaTheme="minorEastAsia" w:cstheme="minorEastAsia"/>
          <w:b/>
          <w:color w:val="auto"/>
          <w:sz w:val="21"/>
          <w:szCs w:val="21"/>
        </w:rPr>
      </w:pPr>
      <w:r>
        <w:rPr>
          <w:rFonts w:hint="eastAsia" w:asciiTheme="minorEastAsia" w:hAnsiTheme="minorEastAsia" w:eastAsiaTheme="minorEastAsia" w:cstheme="minorEastAsia"/>
          <w:color w:val="auto"/>
          <w:sz w:val="21"/>
          <w:szCs w:val="21"/>
          <w:lang w:eastAsia="zh-CN"/>
        </w:rPr>
        <w:t>202</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lang w:eastAsia="zh-CN"/>
        </w:rPr>
        <w:t>年</w:t>
      </w:r>
      <w:r>
        <w:rPr>
          <w:rFonts w:hint="eastAsia" w:asciiTheme="minorEastAsia" w:hAnsiTheme="minorEastAsia" w:eastAsiaTheme="minorEastAsia" w:cstheme="minorEastAsia"/>
          <w:color w:val="auto"/>
          <w:sz w:val="21"/>
          <w:szCs w:val="21"/>
          <w:lang w:val="en-US" w:eastAsia="zh-CN"/>
        </w:rPr>
        <w:t>6</w:t>
      </w:r>
      <w:r>
        <w:rPr>
          <w:rFonts w:hint="eastAsia" w:asciiTheme="minorEastAsia" w:hAnsiTheme="minorEastAsia" w:eastAsiaTheme="minorEastAsia" w:cstheme="minorEastAsia"/>
          <w:color w:val="auto"/>
          <w:sz w:val="21"/>
          <w:szCs w:val="21"/>
          <w:lang w:eastAsia="zh-CN"/>
        </w:rPr>
        <w:t>月</w:t>
      </w:r>
      <w:r>
        <w:rPr>
          <w:rFonts w:hint="eastAsia" w:asciiTheme="minorEastAsia" w:hAnsiTheme="minorEastAsia" w:eastAsiaTheme="minorEastAsia" w:cstheme="minorEastAsia"/>
          <w:color w:val="auto"/>
          <w:sz w:val="21"/>
          <w:szCs w:val="21"/>
          <w:lang w:val="en-US" w:eastAsia="zh-CN"/>
        </w:rPr>
        <w:t>28</w:t>
      </w:r>
      <w:r>
        <w:rPr>
          <w:rFonts w:hint="eastAsia" w:asciiTheme="minorEastAsia" w:hAnsiTheme="minorEastAsia" w:eastAsiaTheme="minorEastAsia" w:cstheme="minorEastAsia"/>
          <w:color w:val="auto"/>
          <w:sz w:val="21"/>
          <w:szCs w:val="21"/>
          <w:lang w:eastAsia="zh-CN"/>
        </w:rPr>
        <w:t>日</w:t>
      </w:r>
    </w:p>
    <w:p>
      <w:pPr>
        <w:rPr>
          <w:rFonts w:hint="eastAsia" w:asciiTheme="minorEastAsia" w:hAnsiTheme="minorEastAsia" w:eastAsiaTheme="minorEastAsia" w:cstheme="minorEastAsia"/>
          <w:color w:val="auto"/>
          <w:lang w:eastAsia="zh-CN"/>
        </w:rPr>
        <w:sectPr>
          <w:footerReference r:id="rId5" w:type="default"/>
          <w:pgSz w:w="11910" w:h="16840"/>
          <w:pgMar w:top="1100" w:right="1220" w:bottom="1020" w:left="1660" w:header="877" w:footer="835" w:gutter="0"/>
          <w:pgNumType w:fmt="decimal" w:start="1"/>
          <w:cols w:space="720" w:num="1"/>
        </w:sectPr>
      </w:pPr>
    </w:p>
    <w:p>
      <w:pPr>
        <w:pStyle w:val="4"/>
        <w:tabs>
          <w:tab w:val="left" w:pos="4650"/>
        </w:tabs>
        <w:spacing w:before="0" w:line="357" w:lineRule="auto"/>
        <w:ind w:left="3365" w:right="3366"/>
        <w:rPr>
          <w:rFonts w:hint="eastAsia" w:asciiTheme="minorEastAsia" w:hAnsiTheme="minorEastAsia" w:eastAsiaTheme="minorEastAsia" w:cstheme="minorEastAsia"/>
          <w:color w:val="auto"/>
          <w:lang w:eastAsia="zh-CN"/>
        </w:rPr>
      </w:pPr>
      <w:bookmarkStart w:id="58" w:name="_Toc20263_WPSOffice_Level1"/>
      <w:r>
        <w:rPr>
          <w:rFonts w:hint="eastAsia" w:asciiTheme="minorEastAsia" w:hAnsiTheme="minorEastAsia" w:eastAsiaTheme="minorEastAsia" w:cstheme="minorEastAsia"/>
          <w:color w:val="auto"/>
          <w:lang w:eastAsia="zh-CN"/>
        </w:rPr>
        <w:t>第二章</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w w:val="95"/>
          <w:lang w:eastAsia="zh-CN"/>
        </w:rPr>
        <w:t>投标人须知 投标人须知前附表</w:t>
      </w:r>
      <w:bookmarkEnd w:id="58"/>
    </w:p>
    <w:p>
      <w:pPr>
        <w:pStyle w:val="8"/>
        <w:spacing w:before="8"/>
        <w:rPr>
          <w:rFonts w:hint="eastAsia" w:asciiTheme="minorEastAsia" w:hAnsiTheme="minorEastAsia" w:eastAsiaTheme="minorEastAsia" w:cstheme="minorEastAsia"/>
          <w:b/>
          <w:color w:val="auto"/>
          <w:sz w:val="7"/>
          <w:lang w:eastAsia="zh-CN"/>
        </w:rPr>
      </w:pPr>
    </w:p>
    <w:tbl>
      <w:tblPr>
        <w:tblStyle w:val="19"/>
        <w:tblW w:w="0" w:type="auto"/>
        <w:tblInd w:w="11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8"/>
        <w:gridCol w:w="2925"/>
        <w:gridCol w:w="15"/>
        <w:gridCol w:w="51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1348" w:type="dxa"/>
            <w:shd w:val="clear" w:color="auto" w:fill="E6E6E6"/>
          </w:tcPr>
          <w:p>
            <w:pPr>
              <w:pStyle w:val="28"/>
              <w:spacing w:before="73"/>
              <w:ind w:left="16" w:right="9"/>
              <w:jc w:val="center"/>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条款号</w:t>
            </w:r>
          </w:p>
        </w:tc>
        <w:tc>
          <w:tcPr>
            <w:tcW w:w="2925" w:type="dxa"/>
            <w:shd w:val="clear" w:color="auto" w:fill="E6E6E6"/>
          </w:tcPr>
          <w:p>
            <w:pPr>
              <w:pStyle w:val="28"/>
              <w:tabs>
                <w:tab w:val="left" w:pos="1596"/>
                <w:tab w:val="left" w:pos="2016"/>
                <w:tab w:val="left" w:pos="2438"/>
              </w:tabs>
              <w:spacing w:before="73"/>
              <w:ind w:left="1068"/>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条</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款</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名</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称</w:t>
            </w:r>
          </w:p>
        </w:tc>
        <w:tc>
          <w:tcPr>
            <w:tcW w:w="5124" w:type="dxa"/>
            <w:gridSpan w:val="2"/>
            <w:shd w:val="clear" w:color="auto" w:fill="E6E6E6"/>
          </w:tcPr>
          <w:p>
            <w:pPr>
              <w:pStyle w:val="28"/>
              <w:tabs>
                <w:tab w:val="left" w:pos="426"/>
                <w:tab w:val="left" w:pos="846"/>
                <w:tab w:val="left" w:pos="1269"/>
              </w:tabs>
              <w:spacing w:before="73"/>
              <w:ind w:left="4"/>
              <w:jc w:val="center"/>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编</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列</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内</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8" w:hRule="atLeast"/>
        </w:trPr>
        <w:tc>
          <w:tcPr>
            <w:tcW w:w="1348" w:type="dxa"/>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2"/>
              <w:rPr>
                <w:rFonts w:hint="eastAsia" w:asciiTheme="minorEastAsia" w:hAnsiTheme="minorEastAsia" w:eastAsiaTheme="minorEastAsia" w:cstheme="minorEastAsia"/>
                <w:b/>
                <w:color w:val="auto"/>
                <w:kern w:val="2"/>
                <w:sz w:val="14"/>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1.1.2</w:t>
            </w:r>
          </w:p>
        </w:tc>
        <w:tc>
          <w:tcPr>
            <w:tcW w:w="2925" w:type="dxa"/>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50"/>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招标人</w:t>
            </w:r>
          </w:p>
        </w:tc>
        <w:tc>
          <w:tcPr>
            <w:tcW w:w="5124" w:type="dxa"/>
            <w:gridSpan w:val="2"/>
          </w:tcPr>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 xml:space="preserve">名称：河池市宜州区农业农村局 </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地址：河池市宜州区庆远镇龙江路91号</w:t>
            </w:r>
          </w:p>
          <w:p>
            <w:pPr>
              <w:pStyle w:val="28"/>
              <w:spacing w:before="99"/>
              <w:ind w:left="105"/>
              <w:rPr>
                <w:rFonts w:hint="eastAsia" w:asciiTheme="minorEastAsia" w:hAnsiTheme="minorEastAsia" w:eastAsiaTheme="minorEastAsia" w:cstheme="minorEastAsia"/>
                <w:color w:val="auto"/>
                <w:kern w:val="2"/>
                <w:sz w:val="21"/>
                <w:lang w:val="zh-CN" w:eastAsia="zh-CN"/>
              </w:rPr>
            </w:pPr>
            <w:r>
              <w:rPr>
                <w:rFonts w:hint="eastAsia" w:asciiTheme="minorEastAsia" w:hAnsiTheme="minorEastAsia" w:eastAsiaTheme="minorEastAsia" w:cstheme="minorEastAsia"/>
                <w:color w:val="auto"/>
                <w:kern w:val="2"/>
                <w:sz w:val="21"/>
                <w:lang w:val="zh-CN" w:eastAsia="zh-CN"/>
              </w:rPr>
              <w:t xml:space="preserve">联系人：牙运杰 </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val="zh-CN" w:eastAsia="zh-CN"/>
              </w:rPr>
              <w:t>电话：0778-3210339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05" w:hRule="atLeast"/>
        </w:trPr>
        <w:tc>
          <w:tcPr>
            <w:tcW w:w="1348" w:type="dxa"/>
          </w:tcPr>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spacing w:before="8"/>
              <w:rPr>
                <w:rFonts w:hint="eastAsia" w:asciiTheme="minorEastAsia" w:hAnsiTheme="minorEastAsia" w:eastAsiaTheme="minorEastAsia" w:cstheme="minorEastAsia"/>
                <w:b/>
                <w:color w:val="auto"/>
                <w:kern w:val="2"/>
                <w:sz w:val="25"/>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1.1.3</w:t>
            </w:r>
          </w:p>
        </w:tc>
        <w:tc>
          <w:tcPr>
            <w:tcW w:w="2925" w:type="dxa"/>
            <w:vAlign w:val="center"/>
          </w:tcPr>
          <w:p>
            <w:pPr>
              <w:pStyle w:val="28"/>
              <w:jc w:val="both"/>
              <w:rPr>
                <w:rFonts w:hint="eastAsia" w:asciiTheme="minorEastAsia" w:hAnsiTheme="minorEastAsia" w:eastAsiaTheme="minorEastAsia" w:cstheme="minorEastAsia"/>
                <w:b/>
                <w:color w:val="auto"/>
                <w:kern w:val="2"/>
                <w:sz w:val="20"/>
              </w:rPr>
            </w:pPr>
          </w:p>
          <w:p>
            <w:pPr>
              <w:pStyle w:val="28"/>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招标代理机构</w:t>
            </w:r>
          </w:p>
        </w:tc>
        <w:tc>
          <w:tcPr>
            <w:tcW w:w="5124" w:type="dxa"/>
            <w:gridSpan w:val="2"/>
          </w:tcPr>
          <w:p>
            <w:pPr>
              <w:pStyle w:val="28"/>
              <w:spacing w:before="76"/>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名称：广西永兑工程管理有限公司</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地址：河池市宜州区西屏路龙塘社区村委会旁桂秋公寓三楼</w:t>
            </w:r>
          </w:p>
          <w:p>
            <w:pPr>
              <w:pStyle w:val="28"/>
              <w:spacing w:before="99"/>
              <w:ind w:left="105"/>
              <w:rPr>
                <w:rFonts w:hint="eastAsia" w:asciiTheme="minorEastAsia" w:hAnsiTheme="minorEastAsia" w:eastAsiaTheme="minorEastAsia" w:cstheme="minorEastAsia"/>
                <w:color w:val="auto"/>
                <w:kern w:val="2"/>
                <w:sz w:val="21"/>
                <w:lang w:val="zh-CN" w:eastAsia="zh-CN"/>
              </w:rPr>
            </w:pPr>
            <w:r>
              <w:rPr>
                <w:rFonts w:hint="eastAsia" w:asciiTheme="minorEastAsia" w:hAnsiTheme="minorEastAsia" w:eastAsiaTheme="minorEastAsia" w:cstheme="minorEastAsia"/>
                <w:color w:val="auto"/>
                <w:kern w:val="2"/>
                <w:sz w:val="21"/>
                <w:lang w:val="zh-CN" w:eastAsia="zh-CN"/>
              </w:rPr>
              <w:t xml:space="preserve">联系人：黄德林 </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val="zh-CN" w:eastAsia="zh-CN"/>
              </w:rPr>
              <w:t>电话： 0778-3231915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1348" w:type="dxa"/>
          </w:tcPr>
          <w:p>
            <w:pPr>
              <w:pStyle w:val="28"/>
              <w:spacing w:before="4"/>
              <w:rPr>
                <w:rFonts w:hint="eastAsia" w:asciiTheme="minorEastAsia" w:hAnsiTheme="minorEastAsia" w:eastAsiaTheme="minorEastAsia" w:cstheme="minorEastAsia"/>
                <w:b/>
                <w:color w:val="auto"/>
                <w:kern w:val="2"/>
                <w:sz w:val="24"/>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1.1.4</w:t>
            </w:r>
          </w:p>
        </w:tc>
        <w:tc>
          <w:tcPr>
            <w:tcW w:w="2925" w:type="dxa"/>
          </w:tcPr>
          <w:p>
            <w:pPr>
              <w:pStyle w:val="28"/>
              <w:spacing w:before="11"/>
              <w:rPr>
                <w:rFonts w:hint="eastAsia" w:asciiTheme="minorEastAsia" w:hAnsiTheme="minorEastAsia" w:eastAsiaTheme="minorEastAsia" w:cstheme="minorEastAsia"/>
                <w:b/>
                <w:color w:val="auto"/>
                <w:kern w:val="2"/>
                <w:sz w:val="20"/>
                <w:lang w:eastAsia="zh-CN"/>
              </w:rPr>
            </w:pPr>
          </w:p>
          <w:p>
            <w:pPr>
              <w:pStyle w:val="28"/>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项目名称及项目招标编号</w:t>
            </w:r>
          </w:p>
        </w:tc>
        <w:tc>
          <w:tcPr>
            <w:tcW w:w="5124" w:type="dxa"/>
            <w:gridSpan w:val="2"/>
          </w:tcPr>
          <w:p>
            <w:pPr>
              <w:pStyle w:val="28"/>
              <w:spacing w:line="398" w:lineRule="exact"/>
              <w:ind w:left="105" w:right="5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项目名称：2022年宜州区高标准农田建设项目（№.30~№.35标段）</w:t>
            </w:r>
          </w:p>
          <w:p>
            <w:pPr>
              <w:pStyle w:val="28"/>
              <w:spacing w:line="398" w:lineRule="exact"/>
              <w:ind w:left="105" w:right="5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项目编号：HCZC2022-G2-810123-GXYD</w:t>
            </w:r>
            <w:r>
              <w:rPr>
                <w:rFonts w:hint="eastAsia" w:asciiTheme="minorEastAsia" w:hAnsiTheme="minorEastAsia" w:eastAsiaTheme="minorEastAsia" w:cstheme="minorEastAsia"/>
                <w:color w:val="auto"/>
                <w:kern w:val="2"/>
                <w:sz w:val="21"/>
                <w:lang w:val="en-US" w:eastAsia="zh-CN"/>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6" w:hRule="atLeast"/>
        </w:trPr>
        <w:tc>
          <w:tcPr>
            <w:tcW w:w="1348" w:type="dxa"/>
          </w:tcPr>
          <w:p>
            <w:pPr>
              <w:pStyle w:val="28"/>
              <w:spacing w:before="6"/>
              <w:rPr>
                <w:rFonts w:hint="eastAsia" w:asciiTheme="minorEastAsia" w:hAnsiTheme="minorEastAsia" w:eastAsiaTheme="minorEastAsia" w:cstheme="minorEastAsia"/>
                <w:b/>
                <w:color w:val="auto"/>
                <w:kern w:val="2"/>
                <w:sz w:val="24"/>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1.1.5</w:t>
            </w:r>
          </w:p>
        </w:tc>
        <w:tc>
          <w:tcPr>
            <w:tcW w:w="2925" w:type="dxa"/>
            <w:vAlign w:val="center"/>
          </w:tcPr>
          <w:p>
            <w:pPr>
              <w:pStyle w:val="28"/>
              <w:ind w:left="105"/>
              <w:jc w:val="center"/>
              <w:rPr>
                <w:rFonts w:hint="eastAsia" w:asciiTheme="minorEastAsia" w:hAnsiTheme="minorEastAsia" w:eastAsiaTheme="minorEastAsia" w:cstheme="minorEastAsia"/>
                <w:color w:val="auto"/>
                <w:kern w:val="2"/>
                <w:sz w:val="21"/>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建设地点</w:t>
            </w:r>
          </w:p>
        </w:tc>
        <w:tc>
          <w:tcPr>
            <w:tcW w:w="5124" w:type="dxa"/>
            <w:gridSpan w:val="2"/>
            <w:vAlign w:val="center"/>
          </w:tcPr>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宜州区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1.2.1</w:t>
            </w:r>
          </w:p>
        </w:tc>
        <w:tc>
          <w:tcPr>
            <w:tcW w:w="2925" w:type="dxa"/>
          </w:tcPr>
          <w:p>
            <w:pPr>
              <w:pStyle w:val="28"/>
              <w:spacing w:before="74"/>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资金来源</w:t>
            </w:r>
          </w:p>
        </w:tc>
        <w:tc>
          <w:tcPr>
            <w:tcW w:w="5124" w:type="dxa"/>
            <w:gridSpan w:val="2"/>
          </w:tcPr>
          <w:p>
            <w:pPr>
              <w:pStyle w:val="28"/>
              <w:spacing w:before="74"/>
              <w:ind w:left="105"/>
              <w:rPr>
                <w:rFonts w:hint="eastAsia" w:asciiTheme="minorEastAsia" w:hAnsiTheme="minorEastAsia" w:eastAsiaTheme="minorEastAsia" w:cstheme="minorEastAsia"/>
                <w:color w:val="auto"/>
                <w:kern w:val="2"/>
                <w:sz w:val="21"/>
                <w:lang w:eastAsia="zh-CN"/>
              </w:rPr>
            </w:pPr>
            <w:r>
              <w:rPr>
                <w:rFonts w:hint="eastAsia"/>
                <w:color w:val="auto"/>
                <w:kern w:val="2"/>
                <w:sz w:val="21"/>
                <w:lang w:eastAsia="zh-CN"/>
              </w:rPr>
              <w:t>中央资金、自治区配套资金</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8" w:hRule="atLeast"/>
        </w:trPr>
        <w:tc>
          <w:tcPr>
            <w:tcW w:w="1348" w:type="dxa"/>
          </w:tcPr>
          <w:p>
            <w:pPr>
              <w:pStyle w:val="28"/>
              <w:spacing w:before="121"/>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1.2.2</w:t>
            </w:r>
          </w:p>
        </w:tc>
        <w:tc>
          <w:tcPr>
            <w:tcW w:w="2925" w:type="dxa"/>
          </w:tcPr>
          <w:p>
            <w:pPr>
              <w:pStyle w:val="28"/>
              <w:spacing w:before="76"/>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出资比例</w:t>
            </w:r>
          </w:p>
        </w:tc>
        <w:tc>
          <w:tcPr>
            <w:tcW w:w="5124" w:type="dxa"/>
            <w:gridSpan w:val="2"/>
          </w:tcPr>
          <w:p>
            <w:pPr>
              <w:pStyle w:val="28"/>
              <w:spacing w:before="121"/>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4"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1.2.3</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资金落实情况</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已落实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1.2.4</w:t>
            </w: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本工程增值税计税方法</w:t>
            </w:r>
          </w:p>
        </w:tc>
        <w:tc>
          <w:tcPr>
            <w:tcW w:w="5124" w:type="dxa"/>
            <w:gridSpan w:val="2"/>
          </w:tcPr>
          <w:p>
            <w:pPr>
              <w:pStyle w:val="28"/>
              <w:spacing w:before="73"/>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一般</w:t>
            </w:r>
            <w:r>
              <w:rPr>
                <w:rFonts w:hint="eastAsia" w:asciiTheme="minorEastAsia" w:hAnsiTheme="minorEastAsia" w:eastAsiaTheme="minorEastAsia" w:cstheme="minorEastAsia"/>
                <w:color w:val="auto"/>
                <w:kern w:val="2"/>
                <w:sz w:val="21"/>
              </w:rPr>
              <w:t>计税法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4"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1.3.1</w:t>
            </w:r>
          </w:p>
        </w:tc>
        <w:tc>
          <w:tcPr>
            <w:tcW w:w="2925" w:type="dxa"/>
            <w:vAlign w:val="center"/>
          </w:tcPr>
          <w:p>
            <w:pPr>
              <w:pStyle w:val="28"/>
              <w:spacing w:before="73"/>
              <w:ind w:left="105"/>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招标范围</w:t>
            </w:r>
          </w:p>
        </w:tc>
        <w:tc>
          <w:tcPr>
            <w:tcW w:w="5124" w:type="dxa"/>
            <w:gridSpan w:val="2"/>
            <w:vAlign w:val="center"/>
          </w:tcPr>
          <w:p>
            <w:pPr>
              <w:pStyle w:val="28"/>
              <w:spacing w:line="400" w:lineRule="atLeast"/>
              <w:ind w:left="105" w:right="98"/>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详见施工图及工程量清单范围内包含的全部内容。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0" w:hRule="atLeast"/>
        </w:trPr>
        <w:tc>
          <w:tcPr>
            <w:tcW w:w="1348" w:type="dxa"/>
          </w:tcPr>
          <w:p>
            <w:pPr>
              <w:pStyle w:val="28"/>
              <w:rPr>
                <w:rFonts w:hint="eastAsia" w:asciiTheme="minorEastAsia" w:hAnsiTheme="minorEastAsia" w:eastAsiaTheme="minorEastAsia" w:cstheme="minorEastAsia"/>
                <w:b/>
                <w:color w:val="auto"/>
                <w:kern w:val="2"/>
                <w:sz w:val="20"/>
                <w:lang w:eastAsia="zh-CN"/>
              </w:rPr>
            </w:pPr>
          </w:p>
          <w:p>
            <w:pPr>
              <w:pStyle w:val="28"/>
              <w:spacing w:before="9"/>
              <w:rPr>
                <w:rFonts w:hint="eastAsia" w:asciiTheme="minorEastAsia" w:hAnsiTheme="minorEastAsia" w:eastAsiaTheme="minorEastAsia" w:cstheme="minorEastAsia"/>
                <w:b/>
                <w:color w:val="auto"/>
                <w:kern w:val="2"/>
                <w:sz w:val="19"/>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1.3.2</w:t>
            </w:r>
          </w:p>
        </w:tc>
        <w:tc>
          <w:tcPr>
            <w:tcW w:w="2925" w:type="dxa"/>
            <w:vAlign w:val="center"/>
          </w:tcPr>
          <w:p>
            <w:pPr>
              <w:pStyle w:val="28"/>
              <w:rPr>
                <w:rFonts w:hint="eastAsia" w:asciiTheme="minorEastAsia" w:hAnsiTheme="minorEastAsia" w:eastAsiaTheme="minorEastAsia" w:cstheme="minorEastAsia"/>
                <w:b/>
                <w:color w:val="auto"/>
                <w:kern w:val="2"/>
                <w:sz w:val="20"/>
              </w:rPr>
            </w:pPr>
          </w:p>
          <w:p>
            <w:pPr>
              <w:pStyle w:val="28"/>
              <w:spacing w:before="3"/>
              <w:rPr>
                <w:rFonts w:hint="eastAsia" w:asciiTheme="minorEastAsia" w:hAnsiTheme="minorEastAsia" w:eastAsiaTheme="minorEastAsia" w:cstheme="minorEastAsia"/>
                <w:b/>
                <w:color w:val="auto"/>
                <w:kern w:val="2"/>
                <w:sz w:val="16"/>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要求工期</w:t>
            </w:r>
          </w:p>
        </w:tc>
        <w:tc>
          <w:tcPr>
            <w:tcW w:w="5124" w:type="dxa"/>
            <w:gridSpan w:val="2"/>
          </w:tcPr>
          <w:p>
            <w:pPr>
              <w:pStyle w:val="28"/>
              <w:spacing w:before="22" w:line="402" w:lineRule="exact"/>
              <w:ind w:left="105" w:right="118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 xml:space="preserve">每个标段均为 </w:t>
            </w:r>
            <w:r>
              <w:rPr>
                <w:rFonts w:hint="eastAsia" w:asciiTheme="minorEastAsia" w:hAnsiTheme="minorEastAsia" w:eastAsiaTheme="minorEastAsia" w:cstheme="minorEastAsia"/>
                <w:color w:val="auto"/>
                <w:kern w:val="2"/>
                <w:sz w:val="21"/>
                <w:lang w:val="en-US" w:eastAsia="zh-CN"/>
              </w:rPr>
              <w:t>300日历天</w:t>
            </w:r>
          </w:p>
          <w:p>
            <w:pPr>
              <w:pStyle w:val="28"/>
              <w:spacing w:before="22" w:line="402" w:lineRule="exact"/>
              <w:ind w:left="105" w:right="118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计划开工日期：202</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年</w:t>
            </w:r>
            <w:r>
              <w:rPr>
                <w:rFonts w:hint="eastAsia" w:asciiTheme="minorEastAsia" w:hAnsiTheme="minorEastAsia" w:eastAsiaTheme="minorEastAsia" w:cstheme="minorEastAsia"/>
                <w:color w:val="auto"/>
                <w:kern w:val="2"/>
                <w:sz w:val="21"/>
                <w:lang w:val="en-US" w:eastAsia="zh-CN"/>
              </w:rPr>
              <w:t>8</w:t>
            </w:r>
            <w:r>
              <w:rPr>
                <w:rFonts w:hint="eastAsia" w:asciiTheme="minorEastAsia" w:hAnsiTheme="minorEastAsia" w:eastAsiaTheme="minorEastAsia" w:cstheme="minorEastAsia"/>
                <w:color w:val="auto"/>
                <w:kern w:val="2"/>
                <w:sz w:val="21"/>
                <w:lang w:eastAsia="zh-CN"/>
              </w:rPr>
              <w:t>月</w:t>
            </w:r>
          </w:p>
          <w:p>
            <w:pPr>
              <w:pStyle w:val="28"/>
              <w:spacing w:before="22" w:line="402" w:lineRule="exact"/>
              <w:ind w:left="105" w:right="118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计划竣工日期：202</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rPr>
              <w:t>年</w:t>
            </w:r>
            <w:r>
              <w:rPr>
                <w:rFonts w:hint="eastAsia" w:asciiTheme="minorEastAsia" w:hAnsiTheme="minorEastAsia" w:eastAsiaTheme="minorEastAsia" w:cstheme="minorEastAsia"/>
                <w:color w:val="auto"/>
                <w:kern w:val="2"/>
                <w:sz w:val="21"/>
                <w:lang w:val="en-US" w:eastAsia="zh-CN"/>
              </w:rPr>
              <w:t>6</w:t>
            </w:r>
            <w:r>
              <w:rPr>
                <w:rFonts w:hint="eastAsia" w:asciiTheme="minorEastAsia" w:hAnsiTheme="minorEastAsia" w:eastAsiaTheme="minorEastAsia" w:cstheme="minorEastAsia"/>
                <w:color w:val="auto"/>
                <w:kern w:val="2"/>
                <w:sz w:val="21"/>
              </w:rPr>
              <w:t>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3" w:hRule="atLeast"/>
        </w:trPr>
        <w:tc>
          <w:tcPr>
            <w:tcW w:w="1348" w:type="dxa"/>
            <w:vAlign w:val="center"/>
          </w:tcPr>
          <w:p>
            <w:pPr>
              <w:pStyle w:val="28"/>
              <w:spacing w:before="117"/>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1.3.3</w:t>
            </w:r>
          </w:p>
        </w:tc>
        <w:tc>
          <w:tcPr>
            <w:tcW w:w="2925" w:type="dxa"/>
            <w:vAlign w:val="center"/>
          </w:tcPr>
          <w:p>
            <w:pPr>
              <w:pStyle w:val="28"/>
              <w:spacing w:before="72"/>
              <w:ind w:left="105"/>
              <w:jc w:val="left"/>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质量要求</w:t>
            </w:r>
          </w:p>
        </w:tc>
        <w:tc>
          <w:tcPr>
            <w:tcW w:w="5124" w:type="dxa"/>
            <w:gridSpan w:val="2"/>
            <w:vAlign w:val="center"/>
          </w:tcPr>
          <w:p>
            <w:pPr>
              <w:pStyle w:val="28"/>
              <w:spacing w:before="72"/>
              <w:ind w:left="105"/>
              <w:jc w:val="left"/>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质量标准：合格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01" w:hRule="atLeast"/>
        </w:trPr>
        <w:tc>
          <w:tcPr>
            <w:tcW w:w="1348" w:type="dxa"/>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35"/>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1.4.1</w:t>
            </w:r>
          </w:p>
        </w:tc>
        <w:tc>
          <w:tcPr>
            <w:tcW w:w="2925" w:type="dxa"/>
          </w:tcPr>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spacing w:before="11"/>
              <w:rPr>
                <w:rFonts w:hint="eastAsia" w:asciiTheme="minorEastAsia" w:hAnsiTheme="minorEastAsia" w:eastAsiaTheme="minorEastAsia" w:cstheme="minorEastAsia"/>
                <w:b/>
                <w:color w:val="auto"/>
                <w:kern w:val="2"/>
                <w:sz w:val="26"/>
                <w:lang w:eastAsia="zh-CN"/>
              </w:rPr>
            </w:pPr>
          </w:p>
          <w:p>
            <w:pPr>
              <w:pStyle w:val="28"/>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投标人资质条件、能力、诚信要求</w:t>
            </w:r>
          </w:p>
        </w:tc>
        <w:tc>
          <w:tcPr>
            <w:tcW w:w="5124" w:type="dxa"/>
            <w:gridSpan w:val="2"/>
            <w:vMerge w:val="restart"/>
          </w:tcPr>
          <w:p>
            <w:pPr>
              <w:pStyle w:val="28"/>
              <w:spacing w:before="27" w:line="304" w:lineRule="auto"/>
              <w:ind w:right="91"/>
              <w:jc w:val="both"/>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eastAsia="zh-CN"/>
              </w:rPr>
              <w:t>（1）投标人资质要求：具备水利水电或市政公用工程施工总承包三级（含三级）以上资质，并在人员、设备、资金等方面具备相应的施工能力。</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（2）财务要求：</w:t>
            </w:r>
            <w:bookmarkStart w:id="59" w:name="EB5796ba7fd5e44dbd92e5417e7dcdb0e3"/>
            <w:r>
              <w:rPr>
                <w:rFonts w:hint="eastAsia" w:asciiTheme="minorEastAsia" w:hAnsiTheme="minorEastAsia" w:eastAsiaTheme="minorEastAsia" w:cstheme="minorEastAsia"/>
                <w:color w:val="auto"/>
                <w:kern w:val="2"/>
                <w:sz w:val="21"/>
                <w:lang w:eastAsia="zh-CN"/>
              </w:rPr>
              <w:t>20</w:t>
            </w:r>
            <w:bookmarkEnd w:id="59"/>
            <w:r>
              <w:rPr>
                <w:rFonts w:hint="eastAsia" w:asciiTheme="minorEastAsia" w:hAnsiTheme="minorEastAsia" w:eastAsiaTheme="minorEastAsia" w:cstheme="minorEastAsia"/>
                <w:color w:val="auto"/>
                <w:kern w:val="2"/>
                <w:sz w:val="21"/>
                <w:lang w:val="en-US" w:eastAsia="zh-CN"/>
              </w:rPr>
              <w:t>18</w:t>
            </w:r>
            <w:r>
              <w:rPr>
                <w:rFonts w:hint="eastAsia" w:asciiTheme="minorEastAsia" w:hAnsiTheme="minorEastAsia" w:eastAsiaTheme="minorEastAsia" w:cstheme="minorEastAsia"/>
                <w:color w:val="auto"/>
                <w:kern w:val="2"/>
                <w:sz w:val="21"/>
                <w:lang w:eastAsia="zh-CN"/>
              </w:rPr>
              <w:t>年至</w:t>
            </w:r>
            <w:bookmarkStart w:id="60" w:name="EB0908a1a8e3e246638a93bec97ec0a78b"/>
            <w:r>
              <w:rPr>
                <w:rFonts w:hint="eastAsia" w:asciiTheme="minorEastAsia" w:hAnsiTheme="minorEastAsia" w:eastAsiaTheme="minorEastAsia" w:cstheme="minorEastAsia"/>
                <w:color w:val="auto"/>
                <w:kern w:val="2"/>
                <w:sz w:val="21"/>
                <w:lang w:eastAsia="zh-CN"/>
              </w:rPr>
              <w:t>20</w:t>
            </w:r>
            <w:bookmarkEnd w:id="60"/>
            <w:r>
              <w:rPr>
                <w:rFonts w:hint="eastAsia" w:asciiTheme="minorEastAsia" w:hAnsiTheme="minorEastAsia" w:eastAsiaTheme="minorEastAsia" w:cstheme="minorEastAsia"/>
                <w:color w:val="auto"/>
                <w:kern w:val="2"/>
                <w:sz w:val="21"/>
                <w:lang w:val="en-US" w:eastAsia="zh-CN"/>
              </w:rPr>
              <w:t>20</w:t>
            </w:r>
            <w:r>
              <w:rPr>
                <w:rFonts w:hint="eastAsia" w:asciiTheme="minorEastAsia" w:hAnsiTheme="minorEastAsia" w:eastAsiaTheme="minorEastAsia" w:cstheme="minorEastAsia"/>
                <w:color w:val="auto"/>
                <w:kern w:val="2"/>
                <w:sz w:val="21"/>
                <w:lang w:eastAsia="zh-CN"/>
              </w:rPr>
              <w:t>年经审计的财务报表【备注：对于从取得营业执照时间起到投标截止时间为止不足要求年数的企业，只需提交企业取得营业执照年份至所要求最近年份经审计的财务报表】。</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）业绩要求：无要求。</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（4）诚信要求：对 在 “ 信 用 中 国 ” 网 站</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(www.creditchina.gov.cn)、中国政府采购网</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(www.ccgp.gov.cn)被列入失 信被执行人、重大税收违法案件当事人名单、政府采购严重违法失信行为记录名单及其他不符合《中华人民共和国政府采购法》第二十二条规定条件的投标人，不得参与政府采购活动。</w:t>
            </w:r>
          </w:p>
          <w:p>
            <w:pPr>
              <w:pStyle w:val="28"/>
              <w:numPr>
                <w:ilvl w:val="0"/>
                <w:numId w:val="1"/>
              </w:numPr>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项目经理要求：具备水利水电或市政公用工程专业贰级（含以上级）注册建造师执业资格，具备有效的安全生产考核合格证书（B 类）。</w:t>
            </w:r>
          </w:p>
          <w:p>
            <w:pPr>
              <w:pStyle w:val="28"/>
              <w:numPr>
                <w:ilvl w:val="0"/>
                <w:numId w:val="0"/>
              </w:numPr>
              <w:spacing w:before="27" w:line="304" w:lineRule="auto"/>
              <w:ind w:right="91" w:rightChars="0"/>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6</w:t>
            </w:r>
            <w:r>
              <w:rPr>
                <w:rFonts w:hint="eastAsia" w:asciiTheme="minorEastAsia" w:hAnsiTheme="minorEastAsia" w:eastAsiaTheme="minorEastAsia" w:cstheme="minorEastAsia"/>
                <w:color w:val="auto"/>
                <w:kern w:val="2"/>
                <w:sz w:val="21"/>
                <w:lang w:eastAsia="zh-CN"/>
              </w:rPr>
              <w:t>）专职安全员要求：具备安全生产考核合格证书（C类），人数不少于1人。</w:t>
            </w:r>
          </w:p>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7</w:t>
            </w:r>
            <w:r>
              <w:rPr>
                <w:rFonts w:hint="eastAsia" w:asciiTheme="minorEastAsia" w:hAnsiTheme="minorEastAsia" w:eastAsiaTheme="minorEastAsia" w:cstheme="minorEastAsia"/>
                <w:color w:val="auto"/>
                <w:kern w:val="2"/>
                <w:sz w:val="21"/>
                <w:lang w:eastAsia="zh-CN"/>
              </w:rPr>
              <w:t>）其他要求：</w:t>
            </w:r>
          </w:p>
          <w:p>
            <w:pPr>
              <w:pStyle w:val="28"/>
              <w:spacing w:before="27" w:line="304" w:lineRule="auto"/>
              <w:ind w:right="91" w:firstLine="210" w:firstLineChars="100"/>
              <w:jc w:val="both"/>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1、</w:t>
            </w:r>
            <w:r>
              <w:rPr>
                <w:rFonts w:hint="eastAsia" w:asciiTheme="minorEastAsia" w:hAnsiTheme="minorEastAsia" w:eastAsiaTheme="minorEastAsia" w:cstheme="minorEastAsia"/>
                <w:color w:val="auto"/>
                <w:kern w:val="2"/>
                <w:sz w:val="21"/>
                <w:szCs w:val="21"/>
                <w:lang w:eastAsia="zh-CN"/>
              </w:rPr>
              <w:t>№.34、№.35</w:t>
            </w:r>
            <w:r>
              <w:rPr>
                <w:rFonts w:hint="eastAsia" w:asciiTheme="minorEastAsia" w:hAnsiTheme="minorEastAsia" w:eastAsiaTheme="minorEastAsia" w:cstheme="minorEastAsia"/>
                <w:color w:val="auto"/>
                <w:kern w:val="2"/>
                <w:sz w:val="21"/>
                <w:lang w:val="en-US" w:eastAsia="zh-CN"/>
              </w:rPr>
              <w:t>标段投标人应为中小企业；</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30~</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33</w:t>
            </w:r>
            <w:r>
              <w:rPr>
                <w:rFonts w:hint="eastAsia" w:asciiTheme="minorEastAsia" w:hAnsiTheme="minorEastAsia" w:eastAsiaTheme="minorEastAsia" w:cstheme="minorEastAsia"/>
                <w:color w:val="auto"/>
                <w:kern w:val="2"/>
                <w:sz w:val="21"/>
                <w:lang w:val="en-US" w:eastAsia="zh-CN"/>
              </w:rPr>
              <w:t>标段投标人应为小微企业。</w:t>
            </w:r>
          </w:p>
          <w:p>
            <w:pPr>
              <w:pStyle w:val="28"/>
              <w:spacing w:before="27" w:line="304" w:lineRule="auto"/>
              <w:ind w:right="91" w:firstLine="210" w:firstLineChars="100"/>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技术负责人要求：具备中级或以上技术职称。</w:t>
            </w:r>
          </w:p>
          <w:p>
            <w:pPr>
              <w:pStyle w:val="28"/>
              <w:spacing w:before="27" w:line="304" w:lineRule="auto"/>
              <w:ind w:right="91" w:firstLine="210" w:firstLineChars="100"/>
              <w:jc w:val="both"/>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项目管理机构人员：项目经理、技术负责人、安全员、施工员、质量员、材料员必须是企业 202</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 xml:space="preserve"> 年</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月至202</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年</w:t>
            </w:r>
            <w:r>
              <w:rPr>
                <w:rFonts w:hint="eastAsia" w:asciiTheme="minorEastAsia" w:hAnsiTheme="minorEastAsia" w:eastAsiaTheme="minorEastAsia" w:cstheme="minorEastAsia"/>
                <w:color w:val="auto"/>
                <w:kern w:val="2"/>
                <w:sz w:val="21"/>
                <w:lang w:val="en-US" w:eastAsia="zh-CN"/>
              </w:rPr>
              <w:t>5</w:t>
            </w:r>
            <w:r>
              <w:rPr>
                <w:rFonts w:hint="eastAsia" w:asciiTheme="minorEastAsia" w:hAnsiTheme="minorEastAsia" w:eastAsiaTheme="minorEastAsia" w:cstheme="minorEastAsia"/>
                <w:color w:val="auto"/>
                <w:kern w:val="2"/>
                <w:sz w:val="21"/>
                <w:lang w:eastAsia="zh-CN"/>
              </w:rPr>
              <w:t>月在现任职单位依法缴纳社会保险的人员，其中施工员、质量员、材料员必须持有相应有效的上岗证。</w:t>
            </w:r>
          </w:p>
          <w:p>
            <w:pPr>
              <w:pStyle w:val="28"/>
              <w:spacing w:before="27" w:line="304" w:lineRule="auto"/>
              <w:ind w:right="91" w:firstLine="210" w:firstLineChars="100"/>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val="en-US" w:eastAsia="zh-CN"/>
              </w:rPr>
              <w:t>4、</w:t>
            </w:r>
            <w:r>
              <w:rPr>
                <w:rFonts w:hint="eastAsia" w:asciiTheme="minorEastAsia" w:hAnsiTheme="minorEastAsia" w:eastAsiaTheme="minorEastAsia" w:cstheme="minorEastAsia"/>
                <w:color w:val="auto"/>
                <w:kern w:val="2"/>
                <w:sz w:val="21"/>
                <w:lang w:eastAsia="zh-CN"/>
              </w:rPr>
              <w:t>单位负责人为同一人或者存在直接控股、管理关系的不同投标人，不得参加同一合同项下的政府采购活动。为采购项目提供整体设计、规范编制或者项目管理、监理、检测等服务的投标人，不得再参加该采购项目的其他采购活动。</w:t>
            </w:r>
          </w:p>
          <w:p>
            <w:pPr>
              <w:pStyle w:val="28"/>
              <w:spacing w:before="27" w:line="304" w:lineRule="auto"/>
              <w:ind w:right="91" w:firstLine="210" w:firstLineChars="100"/>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val="en-US" w:eastAsia="zh-CN"/>
              </w:rPr>
              <w:t>5、</w:t>
            </w:r>
            <w:r>
              <w:rPr>
                <w:rFonts w:hint="eastAsia" w:asciiTheme="minorEastAsia" w:hAnsiTheme="minorEastAsia" w:eastAsiaTheme="minorEastAsia" w:cstheme="minorEastAsia"/>
                <w:color w:val="auto"/>
                <w:kern w:val="2"/>
                <w:sz w:val="21"/>
                <w:lang w:eastAsia="zh-CN"/>
              </w:rPr>
              <w:t>投标人可就本次招标的所有标段进行投标，并允许中标所有标段。但投标人应就不同标段派出不同的项目经理和项目专职安全员，否则同一项目经理或项目专职安全员所投其它标段作否决投标处理。开评标顺序为№.30→№.35标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30"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tc>
        <w:tc>
          <w:tcPr>
            <w:tcW w:w="2925" w:type="dxa"/>
          </w:tcPr>
          <w:p>
            <w:pPr>
              <w:pStyle w:val="28"/>
              <w:rPr>
                <w:rFonts w:hint="eastAsia" w:asciiTheme="minorEastAsia" w:hAnsiTheme="minorEastAsia" w:eastAsiaTheme="minorEastAsia" w:cstheme="minorEastAsia"/>
                <w:color w:val="auto"/>
                <w:kern w:val="2"/>
                <w:sz w:val="20"/>
                <w:lang w:eastAsia="zh-CN"/>
              </w:rPr>
            </w:pPr>
          </w:p>
        </w:tc>
        <w:tc>
          <w:tcPr>
            <w:tcW w:w="5124" w:type="dxa"/>
            <w:gridSpan w:val="2"/>
            <w:vMerge w:val="continue"/>
          </w:tcPr>
          <w:p>
            <w:pPr>
              <w:pStyle w:val="28"/>
              <w:spacing w:before="27" w:line="304" w:lineRule="auto"/>
              <w:ind w:right="91"/>
              <w:jc w:val="both"/>
              <w:rPr>
                <w:rFonts w:hint="eastAsia" w:asciiTheme="minorEastAsia" w:hAnsiTheme="minorEastAsia" w:eastAsiaTheme="minorEastAsia" w:cstheme="minorEastAsia"/>
                <w:color w:val="auto"/>
                <w:kern w:val="2"/>
                <w:sz w:val="21"/>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348" w:type="dxa"/>
          </w:tcPr>
          <w:p>
            <w:pPr>
              <w:pStyle w:val="28"/>
              <w:spacing w:before="121"/>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1.4.2</w:t>
            </w:r>
          </w:p>
        </w:tc>
        <w:tc>
          <w:tcPr>
            <w:tcW w:w="2925" w:type="dxa"/>
          </w:tcPr>
          <w:p>
            <w:pPr>
              <w:pStyle w:val="28"/>
              <w:spacing w:before="76"/>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是否接受联合体投标</w:t>
            </w:r>
          </w:p>
        </w:tc>
        <w:tc>
          <w:tcPr>
            <w:tcW w:w="5124" w:type="dxa"/>
            <w:gridSpan w:val="2"/>
          </w:tcPr>
          <w:p>
            <w:pPr>
              <w:pStyle w:val="28"/>
              <w:spacing w:before="76"/>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不接受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1.9.1</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踏勘现场</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不组织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1.10</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投标预备会</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不召开</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1.11</w:t>
            </w:r>
          </w:p>
        </w:tc>
        <w:tc>
          <w:tcPr>
            <w:tcW w:w="2925" w:type="dxa"/>
          </w:tcPr>
          <w:p>
            <w:pPr>
              <w:pStyle w:val="28"/>
              <w:tabs>
                <w:tab w:val="left" w:pos="527"/>
              </w:tabs>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分</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包</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不允许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1.12</w:t>
            </w:r>
          </w:p>
        </w:tc>
        <w:tc>
          <w:tcPr>
            <w:tcW w:w="2940" w:type="dxa"/>
            <w:gridSpan w:val="2"/>
          </w:tcPr>
          <w:p>
            <w:pPr>
              <w:pStyle w:val="28"/>
              <w:tabs>
                <w:tab w:val="left" w:pos="527"/>
              </w:tabs>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偏</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离</w:t>
            </w:r>
          </w:p>
        </w:tc>
        <w:tc>
          <w:tcPr>
            <w:tcW w:w="5109"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不允许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5" w:hRule="atLeast"/>
        </w:trPr>
        <w:tc>
          <w:tcPr>
            <w:tcW w:w="1348" w:type="dxa"/>
          </w:tcPr>
          <w:p>
            <w:pPr>
              <w:pStyle w:val="28"/>
              <w:spacing w:before="73"/>
              <w:ind w:left="88" w:right="9"/>
              <w:jc w:val="both"/>
              <w:rPr>
                <w:rFonts w:hint="default" w:asciiTheme="minorEastAsia" w:hAnsiTheme="minorEastAsia" w:eastAsiaTheme="minorEastAsia" w:cstheme="minorEastAsia"/>
                <w:color w:val="auto"/>
                <w:kern w:val="2"/>
                <w:sz w:val="21"/>
                <w:lang w:val="en-US"/>
              </w:rPr>
            </w:pPr>
            <w:r>
              <w:rPr>
                <w:rFonts w:hint="eastAsia" w:asciiTheme="minorEastAsia" w:hAnsiTheme="minorEastAsia" w:eastAsiaTheme="minorEastAsia" w:cstheme="minorEastAsia"/>
                <w:color w:val="auto"/>
                <w:kern w:val="2"/>
                <w:sz w:val="21"/>
                <w:lang w:eastAsia="zh-CN"/>
              </w:rPr>
              <w:t>2.1.1（</w:t>
            </w:r>
            <w:r>
              <w:rPr>
                <w:rFonts w:hint="eastAsia" w:asciiTheme="minorEastAsia" w:hAnsiTheme="minorEastAsia" w:eastAsiaTheme="minorEastAsia" w:cstheme="minorEastAsia"/>
                <w:color w:val="auto"/>
                <w:kern w:val="2"/>
                <w:sz w:val="21"/>
                <w:lang w:val="en-US" w:eastAsia="zh-CN"/>
              </w:rPr>
              <w:t>10）</w:t>
            </w: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构成招标文件的其他材料</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招标文件的澄清、修改、补充通知等内容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9"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p>
            <w:pPr>
              <w:pStyle w:val="28"/>
              <w:spacing w:before="11"/>
              <w:rPr>
                <w:rFonts w:hint="eastAsia" w:asciiTheme="minorEastAsia" w:hAnsiTheme="minorEastAsia" w:eastAsiaTheme="minorEastAsia" w:cstheme="minorEastAsia"/>
                <w:color w:val="auto"/>
                <w:kern w:val="2"/>
                <w:sz w:val="24"/>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2.2.1</w:t>
            </w:r>
          </w:p>
        </w:tc>
        <w:tc>
          <w:tcPr>
            <w:tcW w:w="2925"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1"/>
                <w:lang w:eastAsia="zh-CN"/>
              </w:rPr>
            </w:pPr>
          </w:p>
          <w:p>
            <w:pPr>
              <w:pStyle w:val="28"/>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投标人要求澄清招标文件的截止时间</w:t>
            </w:r>
          </w:p>
        </w:tc>
        <w:tc>
          <w:tcPr>
            <w:tcW w:w="5124" w:type="dxa"/>
            <w:gridSpan w:val="2"/>
          </w:tcPr>
          <w:p>
            <w:pPr>
              <w:pStyle w:val="28"/>
              <w:spacing w:before="73" w:line="316" w:lineRule="auto"/>
              <w:ind w:left="105" w:right="9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9"/>
                <w:kern w:val="2"/>
                <w:sz w:val="21"/>
                <w:lang w:eastAsia="zh-CN"/>
              </w:rPr>
              <w:t xml:space="preserve">投标截止时间 </w:t>
            </w:r>
            <w:r>
              <w:rPr>
                <w:rFonts w:hint="eastAsia" w:asciiTheme="minorEastAsia" w:hAnsiTheme="minorEastAsia" w:eastAsiaTheme="minorEastAsia" w:cstheme="minorEastAsia"/>
                <w:color w:val="auto"/>
                <w:kern w:val="2"/>
                <w:sz w:val="21"/>
                <w:lang w:eastAsia="zh-CN"/>
              </w:rPr>
              <w:t xml:space="preserve">10 </w:t>
            </w:r>
            <w:r>
              <w:rPr>
                <w:rFonts w:hint="eastAsia" w:asciiTheme="minorEastAsia" w:hAnsiTheme="minorEastAsia" w:eastAsiaTheme="minorEastAsia" w:cstheme="minorEastAsia"/>
                <w:color w:val="auto"/>
                <w:spacing w:val="-10"/>
                <w:kern w:val="2"/>
                <w:sz w:val="21"/>
                <w:lang w:eastAsia="zh-CN"/>
              </w:rPr>
              <w:t>日前。投标人不在规定期限内提出，招标人有权不予答复，或答复后投标截</w:t>
            </w:r>
            <w:r>
              <w:rPr>
                <w:rFonts w:hint="eastAsia" w:asciiTheme="minorEastAsia" w:hAnsiTheme="minorEastAsia" w:eastAsiaTheme="minorEastAsia" w:cstheme="minorEastAsia"/>
                <w:color w:val="auto"/>
                <w:kern w:val="2"/>
                <w:sz w:val="21"/>
                <w:lang w:eastAsia="zh-CN"/>
              </w:rPr>
              <w:t>止时间由招标人确定是否顺延。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5" w:hRule="atLeast"/>
        </w:trPr>
        <w:tc>
          <w:tcPr>
            <w:tcW w:w="1348" w:type="dxa"/>
            <w:vMerge w:val="restart"/>
          </w:tcPr>
          <w:p>
            <w:pPr>
              <w:pStyle w:val="28"/>
              <w:spacing w:before="1"/>
              <w:rPr>
                <w:rFonts w:hint="eastAsia" w:asciiTheme="minorEastAsia" w:hAnsiTheme="minorEastAsia" w:eastAsiaTheme="minorEastAsia" w:cstheme="minorEastAsia"/>
                <w:color w:val="auto"/>
                <w:kern w:val="2"/>
                <w:sz w:val="28"/>
                <w:lang w:eastAsia="zh-CN"/>
              </w:rPr>
            </w:pPr>
          </w:p>
          <w:p>
            <w:pPr>
              <w:pStyle w:val="28"/>
              <w:ind w:left="39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2.2.3</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投标截止时间</w:t>
            </w:r>
          </w:p>
        </w:tc>
        <w:tc>
          <w:tcPr>
            <w:tcW w:w="5124" w:type="dxa"/>
            <w:gridSpan w:val="2"/>
          </w:tcPr>
          <w:p>
            <w:pPr>
              <w:pStyle w:val="28"/>
              <w:tabs>
                <w:tab w:val="left" w:pos="422"/>
                <w:tab w:val="left" w:pos="1058"/>
                <w:tab w:val="left" w:pos="1795"/>
                <w:tab w:val="left" w:pos="2534"/>
                <w:tab w:val="left" w:pos="3273"/>
              </w:tabs>
              <w:spacing w:before="73"/>
              <w:ind w:left="105"/>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202</w:t>
            </w:r>
            <w:r>
              <w:rPr>
                <w:rFonts w:hint="eastAsia" w:asciiTheme="minorEastAsia" w:hAnsiTheme="minorEastAsia" w:eastAsiaTheme="minorEastAsia" w:cstheme="minorEastAsia"/>
                <w:b/>
                <w:color w:val="auto"/>
                <w:kern w:val="2"/>
                <w:sz w:val="21"/>
                <w:lang w:val="en-US" w:eastAsia="zh-CN"/>
              </w:rPr>
              <w:t>2</w:t>
            </w:r>
            <w:r>
              <w:rPr>
                <w:rFonts w:hint="eastAsia" w:asciiTheme="minorEastAsia" w:hAnsiTheme="minorEastAsia" w:eastAsiaTheme="minorEastAsia" w:cstheme="minorEastAsia"/>
                <w:b/>
                <w:color w:val="auto"/>
                <w:kern w:val="2"/>
                <w:sz w:val="21"/>
              </w:rPr>
              <w:t>年</w:t>
            </w:r>
            <w:r>
              <w:rPr>
                <w:rFonts w:hint="eastAsia" w:asciiTheme="minorEastAsia" w:hAnsiTheme="minorEastAsia" w:eastAsiaTheme="minorEastAsia" w:cstheme="minorEastAsia"/>
                <w:b/>
                <w:color w:val="auto"/>
                <w:kern w:val="2"/>
                <w:sz w:val="21"/>
                <w:lang w:val="en-US" w:eastAsia="zh-CN"/>
              </w:rPr>
              <w:t>7</w:t>
            </w:r>
            <w:r>
              <w:rPr>
                <w:rFonts w:hint="eastAsia" w:asciiTheme="minorEastAsia" w:hAnsiTheme="minorEastAsia" w:eastAsiaTheme="minorEastAsia" w:cstheme="minorEastAsia"/>
                <w:b/>
                <w:color w:val="auto"/>
                <w:kern w:val="2"/>
                <w:sz w:val="21"/>
              </w:rPr>
              <w:t>月</w:t>
            </w:r>
            <w:r>
              <w:rPr>
                <w:rFonts w:hint="eastAsia" w:asciiTheme="minorEastAsia" w:hAnsiTheme="minorEastAsia" w:eastAsiaTheme="minorEastAsia" w:cstheme="minorEastAsia"/>
                <w:b/>
                <w:color w:val="auto"/>
                <w:kern w:val="2"/>
                <w:sz w:val="21"/>
                <w:lang w:val="en-US" w:eastAsia="zh-CN"/>
              </w:rPr>
              <w:t>20</w:t>
            </w:r>
            <w:r>
              <w:rPr>
                <w:rFonts w:hint="eastAsia" w:asciiTheme="minorEastAsia" w:hAnsiTheme="minorEastAsia" w:eastAsiaTheme="minorEastAsia" w:cstheme="minorEastAsia"/>
                <w:b/>
                <w:color w:val="auto"/>
                <w:kern w:val="2"/>
                <w:sz w:val="21"/>
              </w:rPr>
              <w:t>日9时</w:t>
            </w:r>
            <w:r>
              <w:rPr>
                <w:rFonts w:hint="eastAsia" w:asciiTheme="minorEastAsia" w:hAnsiTheme="minorEastAsia" w:eastAsiaTheme="minorEastAsia" w:cstheme="minorEastAsia"/>
                <w:b/>
                <w:color w:val="auto"/>
                <w:kern w:val="2"/>
                <w:sz w:val="21"/>
                <w:lang w:eastAsia="zh-CN"/>
              </w:rPr>
              <w:t>0</w:t>
            </w:r>
            <w:r>
              <w:rPr>
                <w:rFonts w:hint="eastAsia" w:asciiTheme="minorEastAsia" w:hAnsiTheme="minorEastAsia" w:eastAsiaTheme="minorEastAsia" w:cstheme="minorEastAsia"/>
                <w:b/>
                <w:color w:val="auto"/>
                <w:kern w:val="2"/>
                <w:sz w:val="21"/>
              </w:rPr>
              <w:t>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trPr>
        <w:tc>
          <w:tcPr>
            <w:tcW w:w="1348"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招标文件澄清发布方式</w:t>
            </w:r>
          </w:p>
        </w:tc>
        <w:tc>
          <w:tcPr>
            <w:tcW w:w="5124" w:type="dxa"/>
            <w:gridSpan w:val="2"/>
          </w:tcPr>
          <w:p>
            <w:pPr>
              <w:pStyle w:val="28"/>
              <w:tabs>
                <w:tab w:val="left" w:pos="736"/>
                <w:tab w:val="left" w:pos="2311"/>
              </w:tabs>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在</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kern w:val="2"/>
                <w:sz w:val="21"/>
                <w:u w:val="single"/>
                <w:lang w:eastAsia="zh-CN"/>
              </w:rPr>
              <w:t>招</w:t>
            </w:r>
            <w:r>
              <w:rPr>
                <w:rFonts w:hint="eastAsia" w:asciiTheme="minorEastAsia" w:hAnsiTheme="minorEastAsia" w:eastAsiaTheme="minorEastAsia" w:cstheme="minorEastAsia"/>
                <w:color w:val="auto"/>
                <w:spacing w:val="-3"/>
                <w:kern w:val="2"/>
                <w:sz w:val="21"/>
                <w:u w:val="single"/>
                <w:lang w:eastAsia="zh-CN"/>
              </w:rPr>
              <w:t>标</w:t>
            </w:r>
            <w:r>
              <w:rPr>
                <w:rFonts w:hint="eastAsia" w:asciiTheme="minorEastAsia" w:hAnsiTheme="minorEastAsia" w:eastAsiaTheme="minorEastAsia" w:cstheme="minorEastAsia"/>
                <w:color w:val="auto"/>
                <w:kern w:val="2"/>
                <w:sz w:val="21"/>
                <w:u w:val="single"/>
                <w:lang w:eastAsia="zh-CN"/>
              </w:rPr>
              <w:t>公</w:t>
            </w:r>
            <w:r>
              <w:rPr>
                <w:rFonts w:hint="eastAsia" w:asciiTheme="minorEastAsia" w:hAnsiTheme="minorEastAsia" w:eastAsiaTheme="minorEastAsia" w:cstheme="minorEastAsia"/>
                <w:color w:val="auto"/>
                <w:spacing w:val="-3"/>
                <w:kern w:val="2"/>
                <w:sz w:val="21"/>
                <w:u w:val="single"/>
                <w:lang w:eastAsia="zh-CN"/>
              </w:rPr>
              <w:t>告</w:t>
            </w:r>
            <w:r>
              <w:rPr>
                <w:rFonts w:hint="eastAsia" w:asciiTheme="minorEastAsia" w:hAnsiTheme="minorEastAsia" w:eastAsiaTheme="minorEastAsia" w:cstheme="minorEastAsia"/>
                <w:color w:val="auto"/>
                <w:kern w:val="2"/>
                <w:sz w:val="21"/>
                <w:u w:val="single"/>
                <w:lang w:eastAsia="zh-CN"/>
              </w:rPr>
              <w:t>发布</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spacing w:val="-3"/>
                <w:kern w:val="2"/>
                <w:sz w:val="21"/>
                <w:lang w:eastAsia="zh-CN"/>
              </w:rPr>
              <w:t>网</w:t>
            </w:r>
            <w:r>
              <w:rPr>
                <w:rFonts w:hint="eastAsia" w:asciiTheme="minorEastAsia" w:hAnsiTheme="minorEastAsia" w:eastAsiaTheme="minorEastAsia" w:cstheme="minorEastAsia"/>
                <w:color w:val="auto"/>
                <w:kern w:val="2"/>
                <w:sz w:val="21"/>
                <w:lang w:eastAsia="zh-CN"/>
              </w:rPr>
              <w:t>站发布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00"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9"/>
              <w:rPr>
                <w:rFonts w:hint="eastAsia" w:asciiTheme="minorEastAsia" w:hAnsiTheme="minorEastAsia" w:eastAsiaTheme="minorEastAsia" w:cstheme="minorEastAsia"/>
                <w:color w:val="auto"/>
                <w:kern w:val="2"/>
                <w:lang w:eastAsia="zh-CN"/>
              </w:rPr>
            </w:pPr>
          </w:p>
          <w:p>
            <w:pPr>
              <w:pStyle w:val="28"/>
              <w:ind w:left="20"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2.2.4</w:t>
            </w:r>
          </w:p>
        </w:tc>
        <w:tc>
          <w:tcPr>
            <w:tcW w:w="2925"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9"/>
              <w:rPr>
                <w:rFonts w:hint="eastAsia" w:asciiTheme="minorEastAsia" w:hAnsiTheme="minorEastAsia" w:eastAsiaTheme="minorEastAsia" w:cstheme="minorEastAsia"/>
                <w:color w:val="auto"/>
                <w:kern w:val="2"/>
                <w:sz w:val="18"/>
                <w:lang w:eastAsia="zh-CN"/>
              </w:rPr>
            </w:pPr>
          </w:p>
          <w:p>
            <w:pPr>
              <w:pStyle w:val="28"/>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投标人确认收到澄清的方式</w:t>
            </w:r>
          </w:p>
        </w:tc>
        <w:tc>
          <w:tcPr>
            <w:tcW w:w="5124" w:type="dxa"/>
            <w:gridSpan w:val="2"/>
          </w:tcPr>
          <w:p>
            <w:pPr>
              <w:pStyle w:val="28"/>
              <w:spacing w:before="76" w:line="333" w:lineRule="auto"/>
              <w:ind w:left="105" w:right="96"/>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10"/>
                <w:kern w:val="2"/>
                <w:sz w:val="21"/>
                <w:lang w:eastAsia="zh-CN"/>
              </w:rPr>
              <w:t>澄清文件在本章第 2.2.3 款规定的网站上发布之日起，视为投标人已收到该澄清。投标人未及时关注招标人在网站上发布的澄清文件造成的损失，由投标人自行负责。</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29"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180"/>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3.1.1</w:t>
            </w:r>
          </w:p>
        </w:tc>
        <w:tc>
          <w:tcPr>
            <w:tcW w:w="2925"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134"/>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构成投标文件的材料</w:t>
            </w:r>
          </w:p>
        </w:tc>
        <w:tc>
          <w:tcPr>
            <w:tcW w:w="5124" w:type="dxa"/>
            <w:gridSpan w:val="2"/>
          </w:tcPr>
          <w:p>
            <w:pPr>
              <w:pStyle w:val="28"/>
              <w:spacing w:before="73" w:line="320" w:lineRule="exact"/>
              <w:ind w:left="105" w:right="96"/>
              <w:rPr>
                <w:rFonts w:hint="eastAsia" w:asciiTheme="minorEastAsia" w:hAnsiTheme="minorEastAsia" w:eastAsiaTheme="minorEastAsia" w:cstheme="minorEastAsia"/>
                <w:b/>
                <w:bCs/>
                <w:color w:val="auto"/>
                <w:kern w:val="2"/>
                <w:sz w:val="21"/>
                <w:lang w:eastAsia="zh-CN"/>
              </w:rPr>
            </w:pPr>
            <w:r>
              <w:rPr>
                <w:rFonts w:hint="eastAsia" w:asciiTheme="minorEastAsia" w:hAnsiTheme="minorEastAsia" w:eastAsiaTheme="minorEastAsia" w:cstheme="minorEastAsia"/>
                <w:b/>
                <w:bCs/>
                <w:color w:val="auto"/>
                <w:kern w:val="2"/>
                <w:sz w:val="21"/>
                <w:lang w:eastAsia="zh-CN"/>
              </w:rPr>
              <w:t>投标文件的组成部分：资格文件、报价文件、商务技术文件</w:t>
            </w:r>
            <w:r>
              <w:rPr>
                <w:rFonts w:hint="eastAsia" w:asciiTheme="minorEastAsia" w:hAnsiTheme="minorEastAsia" w:eastAsiaTheme="minorEastAsia" w:cstheme="minorEastAsia"/>
                <w:b/>
                <w:bCs/>
                <w:color w:val="auto"/>
                <w:spacing w:val="-5"/>
                <w:kern w:val="2"/>
                <w:sz w:val="21"/>
                <w:lang w:eastAsia="zh-CN"/>
              </w:rPr>
              <w:t>。</w:t>
            </w:r>
          </w:p>
          <w:p>
            <w:pPr>
              <w:pStyle w:val="28"/>
              <w:spacing w:before="28" w:line="320" w:lineRule="exact"/>
              <w:ind w:left="105" w:right="9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b/>
                <w:color w:val="auto"/>
                <w:kern w:val="2"/>
                <w:sz w:val="21"/>
                <w:lang w:eastAsia="zh-CN"/>
              </w:rPr>
              <w:t>资格文件</w:t>
            </w:r>
            <w:r>
              <w:rPr>
                <w:rFonts w:hint="eastAsia" w:asciiTheme="minorEastAsia" w:hAnsiTheme="minorEastAsia" w:eastAsiaTheme="minorEastAsia" w:cstheme="minorEastAsia"/>
                <w:color w:val="auto"/>
                <w:kern w:val="2"/>
                <w:sz w:val="21"/>
                <w:lang w:eastAsia="zh-CN"/>
              </w:rPr>
              <w:t>：</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（1）法定代表人身份证明原件及身份证复印件</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（法定代表人签署投标文件时提供）或者投标文件签署授权委托书（原件），附：法定代表人身份证明及身份证、授权代理人身份证等材料的复印件（委托代理人签署投标文件时提供） ；</w:t>
            </w:r>
          </w:p>
          <w:p>
            <w:pPr>
              <w:pStyle w:val="28"/>
              <w:numPr>
                <w:ilvl w:val="0"/>
                <w:numId w:val="2"/>
              </w:numPr>
              <w:spacing w:before="26" w:line="320" w:lineRule="exact"/>
              <w:ind w:left="105" w:right="94"/>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3"/>
                <w:kern w:val="2"/>
                <w:sz w:val="21"/>
                <w:lang w:eastAsia="zh-CN"/>
              </w:rPr>
              <w:t>企业基本情况表；（附：企业营业执照复印件、资质证书复印件、安全生产许可证复印件、中小企业声明函</w:t>
            </w:r>
            <w:r>
              <w:rPr>
                <w:rFonts w:hint="eastAsia" w:asciiTheme="minorEastAsia" w:hAnsiTheme="minorEastAsia" w:eastAsiaTheme="minorEastAsia" w:cstheme="minorEastAsia"/>
                <w:color w:val="auto"/>
                <w:kern w:val="2"/>
                <w:sz w:val="21"/>
                <w:lang w:eastAsia="zh-CN"/>
              </w:rPr>
              <w:t>）</w:t>
            </w:r>
          </w:p>
          <w:p>
            <w:pPr>
              <w:pStyle w:val="28"/>
              <w:spacing w:before="41" w:line="320" w:lineRule="exact"/>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）建设工程项目管理承诺书；</w:t>
            </w:r>
          </w:p>
          <w:p>
            <w:pPr>
              <w:pStyle w:val="28"/>
              <w:spacing w:before="53" w:line="320" w:lineRule="exact"/>
              <w:ind w:left="105" w:right="96"/>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8"/>
                <w:kern w:val="2"/>
                <w:sz w:val="21"/>
                <w:lang w:eastAsia="zh-CN"/>
              </w:rPr>
              <w:t>（</w:t>
            </w:r>
            <w:r>
              <w:rPr>
                <w:rFonts w:hint="eastAsia" w:asciiTheme="minorEastAsia" w:hAnsiTheme="minorEastAsia" w:eastAsiaTheme="minorEastAsia" w:cstheme="minorEastAsia"/>
                <w:color w:val="auto"/>
                <w:spacing w:val="-8"/>
                <w:kern w:val="2"/>
                <w:sz w:val="21"/>
                <w:lang w:val="en-US" w:eastAsia="zh-CN"/>
              </w:rPr>
              <w:t>4</w:t>
            </w:r>
            <w:r>
              <w:rPr>
                <w:rFonts w:hint="eastAsia" w:asciiTheme="minorEastAsia" w:hAnsiTheme="minorEastAsia" w:eastAsiaTheme="minorEastAsia" w:cstheme="minorEastAsia"/>
                <w:color w:val="auto"/>
                <w:spacing w:val="-8"/>
                <w:kern w:val="2"/>
                <w:sz w:val="21"/>
                <w:lang w:eastAsia="zh-CN"/>
              </w:rPr>
              <w:t>）</w:t>
            </w:r>
            <w:r>
              <w:rPr>
                <w:rFonts w:hint="eastAsia" w:asciiTheme="minorEastAsia" w:hAnsiTheme="minorEastAsia" w:eastAsiaTheme="minorEastAsia" w:cstheme="minorEastAsia"/>
                <w:color w:val="auto"/>
                <w:spacing w:val="-6"/>
                <w:kern w:val="2"/>
                <w:sz w:val="21"/>
                <w:lang w:eastAsia="zh-CN"/>
              </w:rPr>
              <w:t>项目管理机构配备情况表；（附：</w:t>
            </w:r>
            <w:r>
              <w:rPr>
                <w:rFonts w:hint="eastAsia" w:asciiTheme="minorEastAsia" w:hAnsiTheme="minorEastAsia" w:eastAsiaTheme="minorEastAsia" w:cstheme="minorEastAsia"/>
                <w:color w:val="auto"/>
                <w:spacing w:val="-8"/>
                <w:kern w:val="2"/>
                <w:sz w:val="21"/>
                <w:lang w:eastAsia="zh-CN"/>
              </w:rPr>
              <w:t>项目经理</w:t>
            </w:r>
            <w:r>
              <w:rPr>
                <w:rFonts w:hint="eastAsia" w:asciiTheme="minorEastAsia" w:hAnsiTheme="minorEastAsia" w:eastAsiaTheme="minorEastAsia" w:cstheme="minorEastAsia"/>
                <w:color w:val="auto"/>
                <w:kern w:val="2"/>
                <w:sz w:val="21"/>
                <w:lang w:eastAsia="zh-CN"/>
              </w:rPr>
              <w:t>注册建造师注册证书和安全生产考核合格证书（B  类）的复印件</w:t>
            </w:r>
            <w:r>
              <w:rPr>
                <w:rFonts w:hint="eastAsia" w:asciiTheme="minorEastAsia" w:hAnsiTheme="minorEastAsia" w:eastAsiaTheme="minorEastAsia" w:cstheme="minorEastAsia"/>
                <w:color w:val="auto"/>
                <w:spacing w:val="-8"/>
                <w:kern w:val="2"/>
                <w:sz w:val="21"/>
                <w:lang w:eastAsia="zh-CN"/>
              </w:rPr>
              <w:t>；技术负责人</w:t>
            </w:r>
            <w:r>
              <w:rPr>
                <w:rFonts w:hint="eastAsia" w:asciiTheme="minorEastAsia" w:hAnsiTheme="minorEastAsia" w:eastAsiaTheme="minorEastAsia" w:cstheme="minorEastAsia"/>
                <w:color w:val="auto"/>
                <w:kern w:val="2"/>
                <w:sz w:val="21"/>
                <w:lang w:eastAsia="zh-CN"/>
              </w:rPr>
              <w:t>职称证书复印件</w:t>
            </w:r>
            <w:r>
              <w:rPr>
                <w:rFonts w:hint="eastAsia" w:asciiTheme="minorEastAsia" w:hAnsiTheme="minorEastAsia" w:eastAsiaTheme="minorEastAsia" w:cstheme="minorEastAsia"/>
                <w:color w:val="auto"/>
                <w:spacing w:val="-8"/>
                <w:kern w:val="2"/>
                <w:sz w:val="21"/>
                <w:lang w:eastAsia="zh-CN"/>
              </w:rPr>
              <w:t>；</w:t>
            </w:r>
            <w:r>
              <w:rPr>
                <w:rFonts w:hint="eastAsia" w:asciiTheme="minorEastAsia" w:hAnsiTheme="minorEastAsia" w:eastAsiaTheme="minorEastAsia" w:cstheme="minorEastAsia"/>
                <w:color w:val="auto"/>
                <w:spacing w:val="-9"/>
                <w:kern w:val="2"/>
                <w:sz w:val="21"/>
                <w:lang w:eastAsia="zh-CN"/>
              </w:rPr>
              <w:t>专职安全员安全生产考核合格证书</w:t>
            </w:r>
            <w:r>
              <w:rPr>
                <w:rFonts w:hint="eastAsia" w:asciiTheme="minorEastAsia" w:hAnsiTheme="minorEastAsia" w:eastAsiaTheme="minorEastAsia" w:cstheme="minorEastAsia"/>
                <w:color w:val="auto"/>
                <w:spacing w:val="-2"/>
                <w:kern w:val="2"/>
                <w:sz w:val="21"/>
                <w:lang w:eastAsia="zh-CN"/>
              </w:rPr>
              <w:t>（</w:t>
            </w:r>
            <w:r>
              <w:rPr>
                <w:rFonts w:hint="eastAsia" w:asciiTheme="minorEastAsia" w:hAnsiTheme="minorEastAsia" w:eastAsiaTheme="minorEastAsia" w:cstheme="minorEastAsia"/>
                <w:color w:val="auto"/>
                <w:kern w:val="2"/>
                <w:sz w:val="21"/>
                <w:lang w:eastAsia="zh-CN"/>
              </w:rPr>
              <w:t>C</w:t>
            </w:r>
            <w:r>
              <w:rPr>
                <w:rFonts w:hint="eastAsia" w:asciiTheme="minorEastAsia" w:hAnsiTheme="minorEastAsia" w:eastAsiaTheme="minorEastAsia" w:cstheme="minorEastAsia"/>
                <w:color w:val="auto"/>
                <w:spacing w:val="-3"/>
                <w:kern w:val="2"/>
                <w:sz w:val="21"/>
                <w:lang w:eastAsia="zh-CN"/>
              </w:rPr>
              <w:t>类）</w:t>
            </w:r>
            <w:r>
              <w:rPr>
                <w:rFonts w:hint="eastAsia" w:asciiTheme="minorEastAsia" w:hAnsiTheme="minorEastAsia" w:eastAsiaTheme="minorEastAsia" w:cstheme="minorEastAsia"/>
                <w:color w:val="auto"/>
                <w:spacing w:val="-2"/>
                <w:kern w:val="2"/>
                <w:sz w:val="21"/>
                <w:lang w:eastAsia="zh-CN"/>
              </w:rPr>
              <w:t>的复印件；</w:t>
            </w:r>
            <w:r>
              <w:rPr>
                <w:rFonts w:hint="eastAsia" w:asciiTheme="minorEastAsia" w:hAnsiTheme="minorEastAsia" w:eastAsiaTheme="minorEastAsia" w:cstheme="minorEastAsia"/>
                <w:color w:val="auto"/>
                <w:spacing w:val="-12"/>
                <w:kern w:val="2"/>
                <w:sz w:val="21"/>
                <w:lang w:eastAsia="zh-CN"/>
              </w:rPr>
              <w:t xml:space="preserve">施工员、质量员、材料员资格证书复印件；以及以上人员近 </w:t>
            </w:r>
            <w:r>
              <w:rPr>
                <w:rFonts w:hint="eastAsia" w:asciiTheme="minorEastAsia" w:hAnsiTheme="minorEastAsia" w:eastAsiaTheme="minorEastAsia" w:cstheme="minorEastAsia"/>
                <w:color w:val="auto"/>
                <w:kern w:val="2"/>
                <w:sz w:val="21"/>
                <w:lang w:eastAsia="zh-CN"/>
              </w:rPr>
              <w:t xml:space="preserve">3 </w:t>
            </w:r>
            <w:r>
              <w:rPr>
                <w:rFonts w:hint="eastAsia" w:asciiTheme="minorEastAsia" w:hAnsiTheme="minorEastAsia" w:eastAsiaTheme="minorEastAsia" w:cstheme="minorEastAsia"/>
                <w:color w:val="auto"/>
                <w:spacing w:val="-33"/>
                <w:kern w:val="2"/>
                <w:sz w:val="21"/>
                <w:lang w:eastAsia="zh-CN"/>
              </w:rPr>
              <w:t>个月</w:t>
            </w:r>
            <w:r>
              <w:rPr>
                <w:rFonts w:hint="eastAsia" w:asciiTheme="minorEastAsia" w:hAnsiTheme="minorEastAsia" w:eastAsiaTheme="minorEastAsia" w:cstheme="minorEastAsia"/>
                <w:color w:val="auto"/>
                <w:kern w:val="2"/>
                <w:sz w:val="21"/>
                <w:lang w:eastAsia="zh-CN"/>
              </w:rPr>
              <w:t>（202</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 xml:space="preserve"> 年</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月至202</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lang w:eastAsia="zh-CN"/>
              </w:rPr>
              <w:t>年</w:t>
            </w:r>
            <w:r>
              <w:rPr>
                <w:rFonts w:hint="eastAsia" w:asciiTheme="minorEastAsia" w:hAnsiTheme="minorEastAsia" w:eastAsiaTheme="minorEastAsia" w:cstheme="minorEastAsia"/>
                <w:color w:val="auto"/>
                <w:kern w:val="2"/>
                <w:sz w:val="21"/>
                <w:lang w:val="en-US" w:eastAsia="zh-CN"/>
              </w:rPr>
              <w:t>5</w:t>
            </w:r>
            <w:r>
              <w:rPr>
                <w:rFonts w:hint="eastAsia" w:asciiTheme="minorEastAsia" w:hAnsiTheme="minorEastAsia" w:eastAsiaTheme="minorEastAsia" w:cstheme="minorEastAsia"/>
                <w:color w:val="auto"/>
                <w:kern w:val="2"/>
                <w:sz w:val="21"/>
                <w:lang w:eastAsia="zh-CN"/>
              </w:rPr>
              <w:t>月）</w:t>
            </w:r>
            <w:r>
              <w:rPr>
                <w:rFonts w:hint="eastAsia" w:asciiTheme="minorEastAsia" w:hAnsiTheme="minorEastAsia" w:eastAsiaTheme="minorEastAsia" w:cstheme="minorEastAsia"/>
                <w:color w:val="auto"/>
                <w:spacing w:val="-31"/>
                <w:kern w:val="2"/>
                <w:sz w:val="21"/>
                <w:lang w:eastAsia="zh-CN"/>
              </w:rPr>
              <w:t xml:space="preserve"> 在现任职单位依法缴纳社会保险的证明材料复印</w:t>
            </w:r>
            <w:r>
              <w:rPr>
                <w:rFonts w:hint="eastAsia" w:asciiTheme="minorEastAsia" w:hAnsiTheme="minorEastAsia" w:eastAsiaTheme="minorEastAsia" w:cstheme="minorEastAsia"/>
                <w:color w:val="auto"/>
                <w:kern w:val="2"/>
                <w:sz w:val="21"/>
                <w:lang w:eastAsia="zh-CN"/>
              </w:rPr>
              <w:t>件。）</w:t>
            </w:r>
          </w:p>
          <w:p>
            <w:pPr>
              <w:pStyle w:val="28"/>
              <w:spacing w:before="27" w:line="320" w:lineRule="exact"/>
              <w:ind w:left="105" w:right="97"/>
              <w:jc w:val="both"/>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5</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spacing w:val="-18"/>
                <w:kern w:val="2"/>
                <w:sz w:val="21"/>
                <w:lang w:eastAsia="zh-CN"/>
              </w:rPr>
              <w:t>企业</w:t>
            </w:r>
            <w:r>
              <w:rPr>
                <w:rFonts w:hint="eastAsia" w:asciiTheme="minorEastAsia" w:hAnsiTheme="minorEastAsia" w:eastAsiaTheme="minorEastAsia" w:cstheme="minorEastAsia"/>
                <w:color w:val="auto"/>
                <w:spacing w:val="-18"/>
                <w:kern w:val="2"/>
                <w:sz w:val="21"/>
                <w:lang w:val="en-US" w:eastAsia="zh-CN"/>
              </w:rPr>
              <w:t>近三</w:t>
            </w:r>
            <w:r>
              <w:rPr>
                <w:rFonts w:hint="eastAsia" w:asciiTheme="minorEastAsia" w:hAnsiTheme="minorEastAsia" w:eastAsiaTheme="minorEastAsia" w:cstheme="minorEastAsia"/>
                <w:color w:val="auto"/>
                <w:spacing w:val="-3"/>
                <w:kern w:val="2"/>
                <w:sz w:val="21"/>
                <w:lang w:eastAsia="zh-CN"/>
              </w:rPr>
              <w:t>年经审计的财</w:t>
            </w:r>
            <w:r>
              <w:rPr>
                <w:rFonts w:hint="eastAsia" w:asciiTheme="minorEastAsia" w:hAnsiTheme="minorEastAsia" w:eastAsiaTheme="minorEastAsia" w:cstheme="minorEastAsia"/>
                <w:color w:val="auto"/>
                <w:spacing w:val="-9"/>
                <w:kern w:val="2"/>
                <w:sz w:val="21"/>
                <w:lang w:eastAsia="zh-CN"/>
              </w:rPr>
              <w:t>务报告复印件；</w:t>
            </w:r>
            <w:r>
              <w:rPr>
                <w:rFonts w:hint="eastAsia" w:asciiTheme="minorEastAsia" w:hAnsiTheme="minorEastAsia" w:eastAsiaTheme="minorEastAsia" w:cstheme="minorEastAsia"/>
                <w:color w:val="auto"/>
                <w:sz w:val="21"/>
                <w:szCs w:val="21"/>
              </w:rPr>
              <w:t>（新成立的公司按实际情况提供)</w:t>
            </w:r>
          </w:p>
          <w:p>
            <w:pPr>
              <w:pStyle w:val="28"/>
              <w:spacing w:before="27" w:line="320" w:lineRule="exact"/>
              <w:ind w:left="105" w:right="97"/>
              <w:jc w:val="both"/>
              <w:rPr>
                <w:rFonts w:hint="eastAsia" w:asciiTheme="minorEastAsia" w:hAnsiTheme="minorEastAsia" w:eastAsiaTheme="minorEastAsia" w:cstheme="minorEastAsia"/>
                <w:bCs/>
                <w:color w:val="auto"/>
                <w:sz w:val="21"/>
              </w:rPr>
            </w:pP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z w:val="21"/>
                <w:szCs w:val="21"/>
                <w:lang w:val="en-US" w:eastAsia="zh-CN"/>
              </w:rPr>
              <w:t>6</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bCs/>
                <w:color w:val="auto"/>
                <w:sz w:val="21"/>
                <w:lang w:eastAsia="zh-CN"/>
              </w:rPr>
              <w:t>投标文件</w:t>
            </w:r>
            <w:r>
              <w:rPr>
                <w:rFonts w:hint="eastAsia" w:asciiTheme="minorEastAsia" w:hAnsiTheme="minorEastAsia" w:eastAsiaTheme="minorEastAsia" w:cstheme="minorEastAsia"/>
                <w:bCs/>
                <w:color w:val="auto"/>
                <w:sz w:val="21"/>
              </w:rPr>
              <w:t>递交截止之日前半年内</w:t>
            </w:r>
            <w:r>
              <w:rPr>
                <w:rFonts w:hint="eastAsia" w:asciiTheme="minorEastAsia" w:hAnsiTheme="minorEastAsia" w:eastAsiaTheme="minorEastAsia" w:cstheme="minorEastAsia"/>
                <w:bCs/>
                <w:color w:val="auto"/>
                <w:sz w:val="21"/>
                <w:lang w:eastAsia="zh-CN"/>
              </w:rPr>
              <w:t>投标人</w:t>
            </w:r>
            <w:r>
              <w:rPr>
                <w:rFonts w:hint="eastAsia" w:asciiTheme="minorEastAsia" w:hAnsiTheme="minorEastAsia" w:eastAsiaTheme="minorEastAsia" w:cstheme="minorEastAsia"/>
                <w:bCs/>
                <w:color w:val="auto"/>
                <w:sz w:val="21"/>
              </w:rPr>
              <w:t>连续三个月的依法纳税的依法缴纳税费或依法免缴税费的证明（复印件，格式自拟）；</w:t>
            </w:r>
            <w:r>
              <w:rPr>
                <w:rFonts w:hint="eastAsia" w:asciiTheme="minorEastAsia" w:hAnsiTheme="minorEastAsia" w:eastAsiaTheme="minorEastAsia" w:cstheme="minorEastAsia"/>
                <w:color w:val="auto"/>
                <w:sz w:val="21"/>
              </w:rPr>
              <w:t>无纳税记录的，应提供由</w:t>
            </w:r>
            <w:r>
              <w:rPr>
                <w:rFonts w:hint="eastAsia" w:asciiTheme="minorEastAsia" w:hAnsiTheme="minorEastAsia" w:eastAsiaTheme="minorEastAsia" w:cstheme="minorEastAsia"/>
                <w:color w:val="auto"/>
                <w:sz w:val="21"/>
                <w:lang w:eastAsia="zh-CN"/>
              </w:rPr>
              <w:t>投标人</w:t>
            </w:r>
            <w:r>
              <w:rPr>
                <w:rFonts w:hint="eastAsia" w:asciiTheme="minorEastAsia" w:hAnsiTheme="minorEastAsia" w:eastAsiaTheme="minorEastAsia" w:cstheme="minorEastAsia"/>
                <w:color w:val="auto"/>
                <w:sz w:val="21"/>
              </w:rPr>
              <w:t>所在地税务部门出具的相关证明材料，成立不</w:t>
            </w:r>
            <w:r>
              <w:rPr>
                <w:rFonts w:hint="eastAsia" w:asciiTheme="minorEastAsia" w:hAnsiTheme="minorEastAsia" w:eastAsiaTheme="minorEastAsia" w:cstheme="minorEastAsia"/>
                <w:bCs/>
                <w:color w:val="auto"/>
                <w:sz w:val="21"/>
              </w:rPr>
              <w:t>足三个月的公司按实际提供</w:t>
            </w: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rPr>
              <w:t>（格式自拟，复印件）</w:t>
            </w:r>
          </w:p>
          <w:p>
            <w:pPr>
              <w:pStyle w:val="28"/>
              <w:spacing w:before="27" w:line="320" w:lineRule="exact"/>
              <w:ind w:left="105" w:right="97"/>
              <w:jc w:val="both"/>
              <w:rPr>
                <w:rFonts w:hint="eastAsia" w:asciiTheme="minorEastAsia" w:hAnsiTheme="minorEastAsia" w:eastAsiaTheme="minorEastAsia" w:cstheme="minorEastAsia"/>
                <w:bCs/>
                <w:color w:val="auto"/>
                <w:sz w:val="21"/>
              </w:rPr>
            </w:pPr>
            <w:r>
              <w:rPr>
                <w:rFonts w:hint="eastAsia" w:asciiTheme="minorEastAsia" w:hAnsiTheme="minorEastAsia" w:eastAsiaTheme="minorEastAsia" w:cstheme="minorEastAsia"/>
                <w:bCs/>
                <w:color w:val="auto"/>
                <w:sz w:val="21"/>
              </w:rPr>
              <w:t>（</w:t>
            </w:r>
            <w:r>
              <w:rPr>
                <w:rFonts w:hint="eastAsia" w:asciiTheme="minorEastAsia" w:hAnsiTheme="minorEastAsia" w:eastAsiaTheme="minorEastAsia" w:cstheme="minorEastAsia"/>
                <w:bCs/>
                <w:color w:val="auto"/>
                <w:sz w:val="21"/>
                <w:lang w:val="en-US" w:eastAsia="zh-CN"/>
              </w:rPr>
              <w:t>7</w:t>
            </w:r>
            <w:r>
              <w:rPr>
                <w:rFonts w:hint="eastAsia" w:asciiTheme="minorEastAsia" w:hAnsiTheme="minorEastAsia" w:eastAsiaTheme="minorEastAsia" w:cstheme="minorEastAsia"/>
                <w:bCs/>
                <w:color w:val="auto"/>
                <w:sz w:val="21"/>
              </w:rPr>
              <w:t>）参加政府采购活动前3年内在经营活动中无重大违法记录的书面声明；</w:t>
            </w:r>
          </w:p>
          <w:p>
            <w:pPr>
              <w:pStyle w:val="28"/>
              <w:spacing w:before="27" w:line="320" w:lineRule="exact"/>
              <w:ind w:left="105" w:right="97"/>
              <w:jc w:val="both"/>
              <w:rPr>
                <w:rFonts w:hint="eastAsia" w:asciiTheme="minorEastAsia" w:hAnsiTheme="minorEastAsia" w:eastAsiaTheme="minorEastAsia" w:cstheme="minorEastAsia"/>
                <w:bCs/>
                <w:color w:val="auto"/>
                <w:sz w:val="21"/>
              </w:rPr>
            </w:pPr>
            <w:r>
              <w:rPr>
                <w:rFonts w:hint="eastAsia" w:asciiTheme="minorEastAsia" w:hAnsiTheme="minorEastAsia" w:eastAsiaTheme="minorEastAsia" w:cstheme="minorEastAsia"/>
                <w:bCs/>
                <w:color w:val="auto"/>
                <w:sz w:val="21"/>
              </w:rPr>
              <w:t>（</w:t>
            </w:r>
            <w:r>
              <w:rPr>
                <w:rFonts w:hint="eastAsia" w:asciiTheme="minorEastAsia" w:hAnsiTheme="minorEastAsia" w:eastAsiaTheme="minorEastAsia" w:cstheme="minorEastAsia"/>
                <w:bCs/>
                <w:color w:val="auto"/>
                <w:sz w:val="21"/>
                <w:lang w:val="en-US" w:eastAsia="zh-CN"/>
              </w:rPr>
              <w:t>8</w:t>
            </w:r>
            <w:r>
              <w:rPr>
                <w:rFonts w:hint="eastAsia" w:asciiTheme="minorEastAsia" w:hAnsiTheme="minorEastAsia" w:eastAsiaTheme="minorEastAsia" w:cstheme="minorEastAsia"/>
                <w:bCs/>
                <w:color w:val="auto"/>
                <w:sz w:val="21"/>
              </w:rPr>
              <w:t>）</w:t>
            </w:r>
            <w:r>
              <w:rPr>
                <w:rFonts w:hint="eastAsia" w:asciiTheme="minorEastAsia" w:hAnsiTheme="minorEastAsia" w:eastAsiaTheme="minorEastAsia" w:cstheme="minorEastAsia"/>
                <w:bCs/>
                <w:color w:val="auto"/>
                <w:sz w:val="21"/>
                <w:lang w:eastAsia="zh-CN"/>
              </w:rPr>
              <w:t>参加政府采购活动前3年内投标人及其法定代表人及拟投入的项目经理无行贿犯罪记录的书面承诺</w:t>
            </w:r>
            <w:r>
              <w:rPr>
                <w:rFonts w:hint="eastAsia" w:asciiTheme="minorEastAsia" w:hAnsiTheme="minorEastAsia" w:eastAsiaTheme="minorEastAsia" w:cstheme="minorEastAsia"/>
                <w:bCs/>
                <w:color w:val="auto"/>
                <w:sz w:val="21"/>
              </w:rPr>
              <w:t>；</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9</w:t>
            </w:r>
            <w:r>
              <w:rPr>
                <w:rFonts w:hint="eastAsia" w:asciiTheme="minorEastAsia" w:hAnsiTheme="minorEastAsia" w:eastAsiaTheme="minorEastAsia" w:cstheme="minorEastAsia"/>
                <w:bCs/>
                <w:color w:val="auto"/>
                <w:sz w:val="21"/>
                <w:lang w:eastAsia="zh-CN"/>
              </w:rPr>
              <w:t>）投标人直接控股、管理关系信息表。</w:t>
            </w:r>
          </w:p>
          <w:p>
            <w:pPr>
              <w:pStyle w:val="28"/>
              <w:spacing w:before="27" w:line="320" w:lineRule="exact"/>
              <w:ind w:left="105" w:right="97"/>
              <w:jc w:val="both"/>
              <w:rPr>
                <w:rFonts w:hint="default" w:asciiTheme="minorEastAsia" w:hAnsiTheme="minorEastAsia" w:eastAsiaTheme="minorEastAsia" w:cstheme="minorEastAsia"/>
                <w:bCs/>
                <w:color w:val="auto"/>
                <w:sz w:val="21"/>
                <w:lang w:val="en-US" w:eastAsia="zh-CN"/>
              </w:rPr>
            </w:pPr>
            <w:r>
              <w:rPr>
                <w:rFonts w:hint="eastAsia" w:asciiTheme="minorEastAsia" w:hAnsiTheme="minorEastAsia" w:eastAsiaTheme="minorEastAsia" w:cstheme="minorEastAsia"/>
                <w:bCs/>
                <w:color w:val="auto"/>
                <w:sz w:val="21"/>
                <w:lang w:eastAsia="zh-CN"/>
              </w:rPr>
              <w:t>上述（</w:t>
            </w:r>
            <w:r>
              <w:rPr>
                <w:rFonts w:hint="eastAsia" w:asciiTheme="minorEastAsia" w:hAnsiTheme="minorEastAsia" w:eastAsiaTheme="minorEastAsia" w:cstheme="minorEastAsia"/>
                <w:bCs/>
                <w:color w:val="auto"/>
                <w:sz w:val="21"/>
                <w:lang w:val="en-US" w:eastAsia="zh-CN"/>
              </w:rPr>
              <w:t>1</w:t>
            </w: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~（9）项材料为必须提供，否则投标无效。</w:t>
            </w:r>
          </w:p>
          <w:p>
            <w:pPr>
              <w:pStyle w:val="28"/>
              <w:spacing w:line="319" w:lineRule="auto"/>
              <w:ind w:left="105" w:right="94"/>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lang w:eastAsia="zh-CN"/>
              </w:rPr>
              <w:t>报价文件</w:t>
            </w:r>
            <w:r>
              <w:rPr>
                <w:rFonts w:hint="eastAsia" w:asciiTheme="minorEastAsia" w:hAnsiTheme="minorEastAsia" w:eastAsiaTheme="minorEastAsia" w:cstheme="minorEastAsia"/>
                <w:b/>
                <w:color w:val="auto"/>
                <w:kern w:val="2"/>
                <w:sz w:val="21"/>
              </w:rPr>
              <w:t>：</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1</w:t>
            </w:r>
            <w:r>
              <w:rPr>
                <w:rFonts w:hint="eastAsia" w:asciiTheme="minorEastAsia" w:hAnsiTheme="minorEastAsia" w:eastAsiaTheme="minorEastAsia" w:cstheme="minorEastAsia"/>
                <w:bCs/>
                <w:color w:val="auto"/>
                <w:sz w:val="21"/>
                <w:lang w:eastAsia="zh-CN"/>
              </w:rPr>
              <w:t>）投标函；</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2</w:t>
            </w:r>
            <w:r>
              <w:rPr>
                <w:rFonts w:hint="eastAsia" w:asciiTheme="minorEastAsia" w:hAnsiTheme="minorEastAsia" w:eastAsiaTheme="minorEastAsia" w:cstheme="minorEastAsia"/>
                <w:bCs/>
                <w:color w:val="auto"/>
                <w:sz w:val="21"/>
                <w:lang w:eastAsia="zh-CN"/>
              </w:rPr>
              <w:t>）投标报价表；</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3</w:t>
            </w:r>
            <w:r>
              <w:rPr>
                <w:rFonts w:hint="eastAsia" w:asciiTheme="minorEastAsia" w:hAnsiTheme="minorEastAsia" w:eastAsiaTheme="minorEastAsia" w:cstheme="minorEastAsia"/>
                <w:bCs/>
                <w:color w:val="auto"/>
                <w:sz w:val="21"/>
                <w:lang w:eastAsia="zh-CN"/>
              </w:rPr>
              <w:t>）已标价工程量清单；</w:t>
            </w:r>
          </w:p>
          <w:p>
            <w:pPr>
              <w:pStyle w:val="28"/>
              <w:spacing w:before="27" w:line="320" w:lineRule="exact"/>
              <w:ind w:left="105" w:right="97"/>
              <w:jc w:val="both"/>
              <w:rPr>
                <w:rFonts w:hint="eastAsia" w:asciiTheme="minorEastAsia" w:hAnsiTheme="minorEastAsia" w:eastAsiaTheme="minorEastAsia" w:cstheme="minorEastAsia"/>
                <w:bCs/>
                <w:color w:val="auto"/>
                <w:sz w:val="21"/>
                <w:lang w:eastAsia="zh-CN"/>
              </w:rPr>
            </w:pP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4</w:t>
            </w:r>
            <w:r>
              <w:rPr>
                <w:rFonts w:hint="eastAsia" w:asciiTheme="minorEastAsia" w:hAnsiTheme="minorEastAsia" w:eastAsiaTheme="minorEastAsia" w:cstheme="minorEastAsia"/>
                <w:bCs/>
                <w:color w:val="auto"/>
                <w:sz w:val="21"/>
                <w:lang w:eastAsia="zh-CN"/>
              </w:rPr>
              <w:t>）投标人认为有必要提供的其他材料（如有）。</w:t>
            </w:r>
          </w:p>
          <w:p>
            <w:pPr>
              <w:pStyle w:val="28"/>
              <w:spacing w:before="27" w:line="320" w:lineRule="exact"/>
              <w:ind w:left="105" w:right="97"/>
              <w:jc w:val="both"/>
              <w:rPr>
                <w:rFonts w:hint="default" w:asciiTheme="minorEastAsia" w:hAnsiTheme="minorEastAsia" w:eastAsiaTheme="minorEastAsia" w:cstheme="minorEastAsia"/>
                <w:bCs/>
                <w:color w:val="auto"/>
                <w:sz w:val="21"/>
                <w:lang w:val="en-US" w:eastAsia="zh-CN"/>
              </w:rPr>
            </w:pPr>
            <w:r>
              <w:rPr>
                <w:rFonts w:hint="eastAsia" w:asciiTheme="minorEastAsia" w:hAnsiTheme="minorEastAsia" w:eastAsiaTheme="minorEastAsia" w:cstheme="minorEastAsia"/>
                <w:bCs/>
                <w:color w:val="auto"/>
                <w:sz w:val="21"/>
                <w:lang w:eastAsia="zh-CN"/>
              </w:rPr>
              <w:t>上述（</w:t>
            </w:r>
            <w:r>
              <w:rPr>
                <w:rFonts w:hint="eastAsia" w:asciiTheme="minorEastAsia" w:hAnsiTheme="minorEastAsia" w:eastAsiaTheme="minorEastAsia" w:cstheme="minorEastAsia"/>
                <w:bCs/>
                <w:color w:val="auto"/>
                <w:sz w:val="21"/>
                <w:lang w:val="en-US" w:eastAsia="zh-CN"/>
              </w:rPr>
              <w:t>1</w:t>
            </w:r>
            <w:r>
              <w:rPr>
                <w:rFonts w:hint="eastAsia" w:asciiTheme="minorEastAsia" w:hAnsiTheme="minorEastAsia" w:eastAsiaTheme="minorEastAsia" w:cstheme="minorEastAsia"/>
                <w:bCs/>
                <w:color w:val="auto"/>
                <w:sz w:val="21"/>
                <w:lang w:eastAsia="zh-CN"/>
              </w:rPr>
              <w:t>）</w:t>
            </w:r>
            <w:r>
              <w:rPr>
                <w:rFonts w:hint="eastAsia" w:asciiTheme="minorEastAsia" w:hAnsiTheme="minorEastAsia" w:eastAsiaTheme="minorEastAsia" w:cstheme="minorEastAsia"/>
                <w:bCs/>
                <w:color w:val="auto"/>
                <w:sz w:val="21"/>
                <w:lang w:val="en-US" w:eastAsia="zh-CN"/>
              </w:rPr>
              <w:t>~（3）项材料为必须提供，否则投标无效。</w:t>
            </w:r>
          </w:p>
          <w:p>
            <w:pPr>
              <w:pStyle w:val="28"/>
              <w:tabs>
                <w:tab w:val="left" w:pos="739"/>
              </w:tabs>
              <w:spacing w:before="98" w:line="319" w:lineRule="auto"/>
              <w:ind w:left="105" w:right="1822"/>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spacing w:val="-3"/>
                <w:kern w:val="2"/>
                <w:sz w:val="21"/>
                <w:lang w:eastAsia="zh-CN"/>
              </w:rPr>
              <w:t>商务技术文件</w:t>
            </w:r>
            <w:r>
              <w:rPr>
                <w:rFonts w:hint="eastAsia" w:asciiTheme="minorEastAsia" w:hAnsiTheme="minorEastAsia" w:eastAsiaTheme="minorEastAsia" w:cstheme="minorEastAsia"/>
                <w:b/>
                <w:color w:val="auto"/>
                <w:spacing w:val="-3"/>
                <w:kern w:val="2"/>
                <w:sz w:val="21"/>
              </w:rPr>
              <w:t>：</w:t>
            </w:r>
          </w:p>
          <w:p>
            <w:pPr>
              <w:pStyle w:val="28"/>
              <w:numPr>
                <w:ilvl w:val="0"/>
                <w:numId w:val="3"/>
              </w:numPr>
              <w:spacing w:before="5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满足评标办法要求的类似业绩证明材料</w:t>
            </w:r>
            <w:r>
              <w:rPr>
                <w:rFonts w:hint="eastAsia" w:asciiTheme="minorEastAsia" w:hAnsiTheme="minorEastAsia" w:eastAsiaTheme="minorEastAsia" w:cstheme="minorEastAsia"/>
                <w:bCs/>
                <w:color w:val="auto"/>
                <w:sz w:val="21"/>
                <w:lang w:eastAsia="zh-CN"/>
              </w:rPr>
              <w:t>（如有）</w:t>
            </w:r>
            <w:r>
              <w:rPr>
                <w:rFonts w:hint="eastAsia" w:asciiTheme="minorEastAsia" w:hAnsiTheme="minorEastAsia" w:eastAsiaTheme="minorEastAsia" w:cstheme="minorEastAsia"/>
                <w:color w:val="auto"/>
                <w:kern w:val="2"/>
                <w:sz w:val="21"/>
              </w:rPr>
              <w:t>；</w:t>
            </w:r>
          </w:p>
          <w:p>
            <w:pPr>
              <w:pStyle w:val="28"/>
              <w:numPr>
                <w:ilvl w:val="0"/>
                <w:numId w:val="3"/>
              </w:numPr>
              <w:spacing w:before="5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施工组织设计</w:t>
            </w:r>
            <w:r>
              <w:rPr>
                <w:rFonts w:hint="eastAsia" w:asciiTheme="minorEastAsia" w:hAnsiTheme="minorEastAsia" w:eastAsiaTheme="minorEastAsia" w:cstheme="minorEastAsia"/>
                <w:color w:val="auto"/>
                <w:kern w:val="2"/>
                <w:sz w:val="21"/>
                <w:lang w:eastAsia="zh-CN"/>
              </w:rPr>
              <w:t>；</w:t>
            </w:r>
          </w:p>
          <w:p>
            <w:pPr>
              <w:pStyle w:val="28"/>
              <w:numPr>
                <w:ilvl w:val="0"/>
                <w:numId w:val="3"/>
              </w:numPr>
              <w:spacing w:before="5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bCs/>
                <w:color w:val="auto"/>
                <w:sz w:val="21"/>
                <w:lang w:eastAsia="zh-CN"/>
              </w:rPr>
              <w:t>投标人认为有必要提供的其他材料（如有）。</w:t>
            </w:r>
          </w:p>
          <w:p>
            <w:pPr>
              <w:pStyle w:val="28"/>
              <w:spacing w:before="27" w:line="320" w:lineRule="exact"/>
              <w:ind w:left="105" w:right="97"/>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bCs/>
                <w:color w:val="auto"/>
                <w:sz w:val="21"/>
                <w:lang w:eastAsia="zh-CN"/>
              </w:rPr>
              <w:t>上述第</w:t>
            </w:r>
            <w:r>
              <w:rPr>
                <w:rFonts w:hint="eastAsia" w:asciiTheme="minorEastAsia" w:hAnsiTheme="minorEastAsia" w:eastAsiaTheme="minorEastAsia" w:cstheme="minorEastAsia"/>
                <w:bCs/>
                <w:color w:val="auto"/>
                <w:sz w:val="21"/>
                <w:lang w:val="en-US" w:eastAsia="zh-CN"/>
              </w:rPr>
              <w:t>（2）项材料为必须提供，否则投标无效。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11" w:hRule="atLeast"/>
        </w:trPr>
        <w:tc>
          <w:tcPr>
            <w:tcW w:w="1348" w:type="dxa"/>
            <w:vMerge w:val="restart"/>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120"/>
              <w:ind w:left="39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3.2.1</w:t>
            </w:r>
          </w:p>
        </w:tc>
        <w:tc>
          <w:tcPr>
            <w:tcW w:w="2925"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10"/>
              <w:rPr>
                <w:rFonts w:hint="eastAsia" w:asciiTheme="minorEastAsia" w:hAnsiTheme="minorEastAsia" w:eastAsiaTheme="minorEastAsia" w:cstheme="minorEastAsia"/>
                <w:color w:val="auto"/>
                <w:kern w:val="2"/>
                <w:sz w:val="15"/>
              </w:rPr>
            </w:pPr>
          </w:p>
          <w:p>
            <w:pPr>
              <w:pStyle w:val="28"/>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近年财务状况的年份要求</w:t>
            </w:r>
          </w:p>
        </w:tc>
        <w:tc>
          <w:tcPr>
            <w:tcW w:w="5124" w:type="dxa"/>
            <w:gridSpan w:val="2"/>
          </w:tcPr>
          <w:p>
            <w:pPr>
              <w:pStyle w:val="28"/>
              <w:spacing w:before="73" w:line="328" w:lineRule="auto"/>
              <w:ind w:left="105" w:right="97"/>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u w:val="single"/>
                <w:lang w:eastAsia="zh-CN"/>
              </w:rPr>
              <w:t xml:space="preserve">三 </w:t>
            </w:r>
            <w:r>
              <w:rPr>
                <w:rFonts w:hint="eastAsia" w:asciiTheme="minorEastAsia" w:hAnsiTheme="minorEastAsia" w:eastAsiaTheme="minorEastAsia" w:cstheme="minorEastAsia"/>
                <w:color w:val="auto"/>
                <w:kern w:val="2"/>
                <w:sz w:val="21"/>
                <w:lang w:eastAsia="zh-CN"/>
              </w:rPr>
              <w:t>年，指</w:t>
            </w:r>
            <w:r>
              <w:rPr>
                <w:rFonts w:hint="eastAsia" w:asciiTheme="minorEastAsia" w:hAnsiTheme="minorEastAsia" w:eastAsiaTheme="minorEastAsia" w:cstheme="minorEastAsia"/>
                <w:color w:val="auto"/>
                <w:kern w:val="2"/>
                <w:sz w:val="21"/>
                <w:u w:val="single"/>
                <w:lang w:val="en-US" w:eastAsia="zh-CN"/>
              </w:rPr>
              <w:t>2018</w:t>
            </w:r>
            <w:r>
              <w:rPr>
                <w:rFonts w:hint="eastAsia" w:asciiTheme="minorEastAsia" w:hAnsiTheme="minorEastAsia" w:eastAsiaTheme="minorEastAsia" w:cstheme="minorEastAsia"/>
                <w:color w:val="auto"/>
                <w:kern w:val="2"/>
                <w:sz w:val="21"/>
                <w:u w:val="single"/>
                <w:lang w:eastAsia="zh-CN"/>
              </w:rPr>
              <w:t xml:space="preserve">  </w:t>
            </w:r>
            <w:r>
              <w:rPr>
                <w:rFonts w:hint="eastAsia" w:asciiTheme="minorEastAsia" w:hAnsiTheme="minorEastAsia" w:eastAsiaTheme="minorEastAsia" w:cstheme="minorEastAsia"/>
                <w:color w:val="auto"/>
                <w:kern w:val="2"/>
                <w:sz w:val="21"/>
                <w:lang w:eastAsia="zh-CN"/>
              </w:rPr>
              <w:t>年度、</w:t>
            </w:r>
            <w:r>
              <w:rPr>
                <w:rFonts w:hint="eastAsia" w:asciiTheme="minorEastAsia" w:hAnsiTheme="minorEastAsia" w:eastAsiaTheme="minorEastAsia" w:cstheme="minorEastAsia"/>
                <w:color w:val="auto"/>
                <w:kern w:val="2"/>
                <w:sz w:val="21"/>
                <w:u w:val="single"/>
                <w:lang w:val="en-US" w:eastAsia="zh-CN"/>
              </w:rPr>
              <w:t>2019</w:t>
            </w:r>
            <w:r>
              <w:rPr>
                <w:rFonts w:hint="eastAsia" w:asciiTheme="minorEastAsia" w:hAnsiTheme="minorEastAsia" w:eastAsiaTheme="minorEastAsia" w:cstheme="minorEastAsia"/>
                <w:color w:val="auto"/>
                <w:kern w:val="2"/>
                <w:sz w:val="21"/>
                <w:u w:val="single"/>
                <w:lang w:eastAsia="zh-CN"/>
              </w:rPr>
              <w:t xml:space="preserve"> </w:t>
            </w:r>
            <w:r>
              <w:rPr>
                <w:rFonts w:hint="eastAsia" w:asciiTheme="minorEastAsia" w:hAnsiTheme="minorEastAsia" w:eastAsiaTheme="minorEastAsia" w:cstheme="minorEastAsia"/>
                <w:color w:val="auto"/>
                <w:kern w:val="2"/>
                <w:sz w:val="21"/>
                <w:lang w:eastAsia="zh-CN"/>
              </w:rPr>
              <w:t>年度和</w:t>
            </w:r>
            <w:r>
              <w:rPr>
                <w:rFonts w:hint="eastAsia" w:asciiTheme="minorEastAsia" w:hAnsiTheme="minorEastAsia" w:eastAsiaTheme="minorEastAsia" w:cstheme="minorEastAsia"/>
                <w:color w:val="auto"/>
                <w:kern w:val="2"/>
                <w:sz w:val="21"/>
                <w:u w:val="single"/>
                <w:lang w:val="en-US" w:eastAsia="zh-CN"/>
              </w:rPr>
              <w:t>2020</w:t>
            </w:r>
            <w:r>
              <w:rPr>
                <w:rFonts w:hint="eastAsia" w:asciiTheme="minorEastAsia" w:hAnsiTheme="minorEastAsia" w:eastAsiaTheme="minorEastAsia" w:cstheme="minorEastAsia"/>
                <w:color w:val="auto"/>
                <w:kern w:val="2"/>
                <w:sz w:val="21"/>
                <w:u w:val="single"/>
                <w:lang w:eastAsia="zh-CN"/>
              </w:rPr>
              <w:t xml:space="preserve"> </w:t>
            </w:r>
            <w:r>
              <w:rPr>
                <w:rFonts w:hint="eastAsia" w:asciiTheme="minorEastAsia" w:hAnsiTheme="minorEastAsia" w:eastAsiaTheme="minorEastAsia" w:cstheme="minorEastAsia"/>
                <w:color w:val="auto"/>
                <w:kern w:val="2"/>
                <w:sz w:val="21"/>
                <w:lang w:eastAsia="zh-CN"/>
              </w:rPr>
              <w:t>年度（对于从取得营业执照时间起到投标截止时间为止不足要求年数的企业，只需提交企业取得营业执照年份至所要求最近年份经</w:t>
            </w:r>
            <w:r>
              <w:rPr>
                <w:rFonts w:hint="eastAsia" w:asciiTheme="minorEastAsia" w:hAnsiTheme="minorEastAsia" w:eastAsiaTheme="minorEastAsia" w:cstheme="minorEastAsia"/>
                <w:color w:val="auto"/>
                <w:spacing w:val="-3"/>
                <w:kern w:val="2"/>
                <w:sz w:val="21"/>
                <w:lang w:eastAsia="zh-CN"/>
              </w:rPr>
              <w:t>审计的财务报表</w:t>
            </w:r>
            <w:r>
              <w:rPr>
                <w:rFonts w:hint="eastAsia" w:asciiTheme="minorEastAsia" w:hAnsiTheme="minorEastAsia" w:eastAsiaTheme="minorEastAsia" w:cstheme="minorEastAsia"/>
                <w:color w:val="auto"/>
                <w:spacing w:val="-106"/>
                <w:kern w:val="2"/>
                <w:sz w:val="21"/>
                <w:lang w:eastAsia="zh-CN"/>
              </w:rPr>
              <w:t>）</w:t>
            </w:r>
            <w:r>
              <w:rPr>
                <w:rFonts w:hint="eastAsia" w:asciiTheme="minorEastAsia" w:hAnsiTheme="minorEastAsia" w:eastAsiaTheme="minorEastAsia" w:cstheme="minorEastAsia"/>
                <w:color w:val="auto"/>
                <w:kern w:val="2"/>
                <w:sz w:val="21"/>
                <w:lang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348"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925" w:type="dxa"/>
          </w:tcPr>
          <w:p>
            <w:pPr>
              <w:pStyle w:val="28"/>
              <w:spacing w:before="10"/>
              <w:rPr>
                <w:rFonts w:hint="eastAsia" w:asciiTheme="minorEastAsia" w:hAnsiTheme="minorEastAsia" w:eastAsiaTheme="minorEastAsia" w:cstheme="minorEastAsia"/>
                <w:color w:val="auto"/>
                <w:kern w:val="2"/>
                <w:sz w:val="23"/>
                <w:lang w:eastAsia="zh-CN"/>
              </w:rPr>
            </w:pPr>
          </w:p>
          <w:p>
            <w:pPr>
              <w:pStyle w:val="28"/>
              <w:spacing w:before="1"/>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近年完成的类似项目的年份要求</w:t>
            </w:r>
          </w:p>
        </w:tc>
        <w:tc>
          <w:tcPr>
            <w:tcW w:w="5124" w:type="dxa"/>
            <w:gridSpan w:val="2"/>
          </w:tcPr>
          <w:p>
            <w:pPr>
              <w:pStyle w:val="28"/>
              <w:tabs>
                <w:tab w:val="left" w:pos="422"/>
                <w:tab w:val="left" w:pos="842"/>
              </w:tabs>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kern w:val="2"/>
                <w:sz w:val="21"/>
                <w:u w:val="single"/>
                <w:lang w:eastAsia="zh-CN"/>
              </w:rPr>
              <w:t>三</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spacing w:val="-1"/>
                <w:kern w:val="2"/>
                <w:sz w:val="21"/>
                <w:lang w:eastAsia="zh-CN"/>
              </w:rPr>
              <w:t>年</w:t>
            </w:r>
            <w:r>
              <w:rPr>
                <w:rFonts w:hint="eastAsia" w:asciiTheme="minorEastAsia" w:hAnsiTheme="minorEastAsia" w:eastAsiaTheme="minorEastAsia" w:cstheme="minorEastAsia"/>
                <w:color w:val="auto"/>
                <w:spacing w:val="-63"/>
                <w:kern w:val="2"/>
                <w:sz w:val="21"/>
                <w:lang w:eastAsia="zh-CN"/>
              </w:rPr>
              <w:t>，</w:t>
            </w:r>
            <w:r>
              <w:rPr>
                <w:rFonts w:hint="eastAsia" w:asciiTheme="minorEastAsia" w:hAnsiTheme="minorEastAsia" w:eastAsiaTheme="minorEastAsia" w:cstheme="minorEastAsia"/>
                <w:color w:val="auto"/>
                <w:kern w:val="2"/>
                <w:sz w:val="21"/>
                <w:lang w:eastAsia="zh-CN"/>
              </w:rPr>
              <w:t>指</w:t>
            </w:r>
            <w:r>
              <w:rPr>
                <w:rFonts w:hint="eastAsia" w:asciiTheme="minorEastAsia" w:hAnsiTheme="minorEastAsia" w:eastAsiaTheme="minorEastAsia" w:cstheme="minorEastAsia"/>
                <w:color w:val="auto"/>
                <w:spacing w:val="-3"/>
                <w:kern w:val="2"/>
                <w:sz w:val="21"/>
                <w:lang w:eastAsia="zh-CN"/>
              </w:rPr>
              <w:t>项</w:t>
            </w:r>
            <w:r>
              <w:rPr>
                <w:rFonts w:hint="eastAsia" w:asciiTheme="minorEastAsia" w:hAnsiTheme="minorEastAsia" w:eastAsiaTheme="minorEastAsia" w:cstheme="minorEastAsia"/>
                <w:color w:val="auto"/>
                <w:kern w:val="2"/>
                <w:sz w:val="21"/>
                <w:lang w:eastAsia="zh-CN"/>
              </w:rPr>
              <w:t>目</w:t>
            </w:r>
            <w:r>
              <w:rPr>
                <w:rFonts w:hint="eastAsia" w:asciiTheme="minorEastAsia" w:hAnsiTheme="minorEastAsia" w:eastAsiaTheme="minorEastAsia" w:cstheme="minorEastAsia"/>
                <w:color w:val="auto"/>
                <w:spacing w:val="-3"/>
                <w:kern w:val="2"/>
                <w:sz w:val="21"/>
                <w:lang w:eastAsia="zh-CN"/>
              </w:rPr>
              <w:t>竣</w:t>
            </w:r>
            <w:r>
              <w:rPr>
                <w:rFonts w:hint="eastAsia" w:asciiTheme="minorEastAsia" w:hAnsiTheme="minorEastAsia" w:eastAsiaTheme="minorEastAsia" w:cstheme="minorEastAsia"/>
                <w:color w:val="auto"/>
                <w:kern w:val="2"/>
                <w:sz w:val="21"/>
                <w:lang w:eastAsia="zh-CN"/>
              </w:rPr>
              <w:t>工</w:t>
            </w:r>
            <w:r>
              <w:rPr>
                <w:rFonts w:hint="eastAsia" w:asciiTheme="minorEastAsia" w:hAnsiTheme="minorEastAsia" w:eastAsiaTheme="minorEastAsia" w:cstheme="minorEastAsia"/>
                <w:color w:val="auto"/>
                <w:spacing w:val="-3"/>
                <w:kern w:val="2"/>
                <w:sz w:val="21"/>
                <w:lang w:eastAsia="zh-CN"/>
              </w:rPr>
              <w:t>时</w:t>
            </w:r>
            <w:r>
              <w:rPr>
                <w:rFonts w:hint="eastAsia" w:asciiTheme="minorEastAsia" w:hAnsiTheme="minorEastAsia" w:eastAsiaTheme="minorEastAsia" w:cstheme="minorEastAsia"/>
                <w:color w:val="auto"/>
                <w:kern w:val="2"/>
                <w:sz w:val="21"/>
                <w:lang w:eastAsia="zh-CN"/>
              </w:rPr>
              <w:t>间至</w:t>
            </w:r>
            <w:r>
              <w:rPr>
                <w:rFonts w:hint="eastAsia" w:asciiTheme="minorEastAsia" w:hAnsiTheme="minorEastAsia" w:eastAsiaTheme="minorEastAsia" w:cstheme="minorEastAsia"/>
                <w:color w:val="auto"/>
                <w:spacing w:val="-3"/>
                <w:kern w:val="2"/>
                <w:sz w:val="21"/>
                <w:lang w:eastAsia="zh-CN"/>
              </w:rPr>
              <w:t>投</w:t>
            </w:r>
            <w:r>
              <w:rPr>
                <w:rFonts w:hint="eastAsia" w:asciiTheme="minorEastAsia" w:hAnsiTheme="minorEastAsia" w:eastAsiaTheme="minorEastAsia" w:cstheme="minorEastAsia"/>
                <w:color w:val="auto"/>
                <w:kern w:val="2"/>
                <w:sz w:val="21"/>
                <w:lang w:eastAsia="zh-CN"/>
              </w:rPr>
              <w:t>标</w:t>
            </w:r>
            <w:r>
              <w:rPr>
                <w:rFonts w:hint="eastAsia" w:asciiTheme="minorEastAsia" w:hAnsiTheme="minorEastAsia" w:eastAsiaTheme="minorEastAsia" w:cstheme="minorEastAsia"/>
                <w:color w:val="auto"/>
                <w:spacing w:val="-3"/>
                <w:kern w:val="2"/>
                <w:sz w:val="21"/>
                <w:lang w:eastAsia="zh-CN"/>
              </w:rPr>
              <w:t>截</w:t>
            </w:r>
            <w:r>
              <w:rPr>
                <w:rFonts w:hint="eastAsia" w:asciiTheme="minorEastAsia" w:hAnsiTheme="minorEastAsia" w:eastAsiaTheme="minorEastAsia" w:cstheme="minorEastAsia"/>
                <w:color w:val="auto"/>
                <w:kern w:val="2"/>
                <w:sz w:val="21"/>
                <w:lang w:eastAsia="zh-CN"/>
              </w:rPr>
              <w:t>止</w:t>
            </w:r>
            <w:r>
              <w:rPr>
                <w:rFonts w:hint="eastAsia" w:asciiTheme="minorEastAsia" w:hAnsiTheme="minorEastAsia" w:eastAsiaTheme="minorEastAsia" w:cstheme="minorEastAsia"/>
                <w:color w:val="auto"/>
                <w:spacing w:val="-3"/>
                <w:kern w:val="2"/>
                <w:sz w:val="21"/>
                <w:lang w:eastAsia="zh-CN"/>
              </w:rPr>
              <w:t>时</w:t>
            </w:r>
            <w:r>
              <w:rPr>
                <w:rFonts w:hint="eastAsia" w:asciiTheme="minorEastAsia" w:hAnsiTheme="minorEastAsia" w:eastAsiaTheme="minorEastAsia" w:cstheme="minorEastAsia"/>
                <w:color w:val="auto"/>
                <w:kern w:val="2"/>
                <w:sz w:val="21"/>
                <w:lang w:eastAsia="zh-CN"/>
              </w:rPr>
              <w:t>间止不超</w:t>
            </w:r>
            <w:r>
              <w:rPr>
                <w:rFonts w:hint="eastAsia" w:asciiTheme="minorEastAsia" w:hAnsiTheme="minorEastAsia" w:eastAsiaTheme="minorEastAsia" w:cstheme="minorEastAsia"/>
                <w:color w:val="auto"/>
                <w:spacing w:val="-3"/>
                <w:kern w:val="2"/>
                <w:sz w:val="21"/>
                <w:lang w:eastAsia="zh-CN"/>
              </w:rPr>
              <w:t>过</w:t>
            </w:r>
            <w:r>
              <w:rPr>
                <w:rFonts w:hint="eastAsia" w:asciiTheme="minorEastAsia" w:hAnsiTheme="minorEastAsia" w:eastAsiaTheme="minorEastAsia" w:cstheme="minorEastAsia"/>
                <w:color w:val="auto"/>
                <w:kern w:val="2"/>
                <w:sz w:val="21"/>
                <w:u w:val="single"/>
                <w:lang w:eastAsia="zh-CN"/>
              </w:rPr>
              <w:t>三</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kern w:val="2"/>
                <w:sz w:val="21"/>
                <w:lang w:eastAsia="zh-CN"/>
              </w:rPr>
              <w:t>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3.3.1</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投标有效期</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90 日历天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3.4.1</w:t>
            </w:r>
          </w:p>
        </w:tc>
        <w:tc>
          <w:tcPr>
            <w:tcW w:w="2925" w:type="dxa"/>
            <w:vAlign w:val="center"/>
          </w:tcPr>
          <w:p>
            <w:pPr>
              <w:pStyle w:val="28"/>
              <w:spacing w:before="73"/>
              <w:ind w:left="105"/>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投标保证金</w:t>
            </w:r>
          </w:p>
        </w:tc>
        <w:tc>
          <w:tcPr>
            <w:tcW w:w="5124" w:type="dxa"/>
            <w:gridSpan w:val="2"/>
          </w:tcPr>
          <w:p>
            <w:pPr>
              <w:pStyle w:val="28"/>
              <w:spacing w:before="73" w:line="351" w:lineRule="auto"/>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lang w:eastAsia="zh-CN"/>
              </w:rPr>
              <w:t>本次招标不收取投标保证金。</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trPr>
        <w:tc>
          <w:tcPr>
            <w:tcW w:w="1348" w:type="dxa"/>
          </w:tcPr>
          <w:p>
            <w:pPr>
              <w:pStyle w:val="28"/>
              <w:spacing w:before="119"/>
              <w:ind w:left="20"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3.5</w:t>
            </w: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是否允许递交备选投标方案</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不允许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84" w:hRule="atLeast"/>
        </w:trPr>
        <w:tc>
          <w:tcPr>
            <w:tcW w:w="1348"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4"/>
              <w:rPr>
                <w:rFonts w:hint="eastAsia" w:asciiTheme="minorEastAsia" w:hAnsiTheme="minorEastAsia" w:eastAsiaTheme="minorEastAsia" w:cstheme="minorEastAsia"/>
                <w:color w:val="auto"/>
                <w:kern w:val="2"/>
                <w:sz w:val="17"/>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3.6.3</w:t>
            </w:r>
          </w:p>
        </w:tc>
        <w:tc>
          <w:tcPr>
            <w:tcW w:w="2925"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154"/>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签字和（或）盖章要求</w:t>
            </w:r>
          </w:p>
        </w:tc>
        <w:tc>
          <w:tcPr>
            <w:tcW w:w="5124" w:type="dxa"/>
            <w:gridSpan w:val="2"/>
          </w:tcPr>
          <w:p>
            <w:pPr>
              <w:pStyle w:val="28"/>
              <w:spacing w:before="73" w:line="350" w:lineRule="auto"/>
              <w:ind w:left="105" w:right="-15"/>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bCs/>
                <w:color w:val="auto"/>
                <w:sz w:val="21"/>
                <w:szCs w:val="21"/>
              </w:rPr>
              <w:t>电子投标文件中须加盖投标人公章部分均采用 CA 签章</w:t>
            </w:r>
            <w:r>
              <w:rPr>
                <w:rFonts w:hint="eastAsia" w:asciiTheme="minorEastAsia" w:hAnsiTheme="minorEastAsia" w:eastAsiaTheme="minorEastAsia" w:cstheme="minorEastAsia"/>
                <w:bCs/>
                <w:color w:val="auto"/>
                <w:sz w:val="21"/>
                <w:szCs w:val="21"/>
                <w:lang w:eastAsia="zh-CN"/>
              </w:rPr>
              <w:t>。</w:t>
            </w:r>
            <w:r>
              <w:rPr>
                <w:rFonts w:hint="eastAsia" w:asciiTheme="minorEastAsia" w:hAnsiTheme="minorEastAsia" w:eastAsiaTheme="minorEastAsia" w:cstheme="minorEastAsia"/>
                <w:bCs/>
                <w:color w:val="auto"/>
                <w:sz w:val="21"/>
                <w:szCs w:val="21"/>
              </w:rPr>
              <w:t xml:space="preserve"> CA 签章上关于法人（负责人）或授权代表签字信息，投标人在投标文件中涉及到签字的位置线下【签好字然后扫描或者拍照做成 PDF 的格式】或【通过政采云电子交易客户端使用 CA 法人（负责人）或授权代表签章】亦可。投标文件中涉及到签字的位置未按要求签字的，提供的材料视为无效。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1348" w:type="dxa"/>
          </w:tcPr>
          <w:p>
            <w:pPr>
              <w:pStyle w:val="28"/>
              <w:spacing w:before="119"/>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3.6.4</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投标文件份数</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在线上传一份。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04" w:hRule="atLeast"/>
        </w:trPr>
        <w:tc>
          <w:tcPr>
            <w:tcW w:w="1348" w:type="dxa"/>
          </w:tcPr>
          <w:p>
            <w:pPr>
              <w:pStyle w:val="28"/>
              <w:spacing w:before="7"/>
              <w:rPr>
                <w:rFonts w:hint="eastAsia" w:asciiTheme="minorEastAsia" w:hAnsiTheme="minorEastAsia" w:eastAsiaTheme="minorEastAsia" w:cstheme="minorEastAsia"/>
                <w:color w:val="auto"/>
                <w:kern w:val="2"/>
                <w:sz w:val="27"/>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4.2.2</w:t>
            </w:r>
          </w:p>
        </w:tc>
        <w:tc>
          <w:tcPr>
            <w:tcW w:w="2925" w:type="dxa"/>
          </w:tcPr>
          <w:p>
            <w:pPr>
              <w:pStyle w:val="28"/>
              <w:spacing w:before="8"/>
              <w:rPr>
                <w:rFonts w:hint="eastAsia" w:asciiTheme="minorEastAsia" w:hAnsiTheme="minorEastAsia" w:eastAsiaTheme="minorEastAsia" w:cstheme="minorEastAsia"/>
                <w:color w:val="auto"/>
                <w:kern w:val="2"/>
                <w:sz w:val="23"/>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递交投标文件地点</w:t>
            </w:r>
          </w:p>
        </w:tc>
        <w:tc>
          <w:tcPr>
            <w:tcW w:w="5124" w:type="dxa"/>
            <w:gridSpan w:val="2"/>
          </w:tcPr>
          <w:p>
            <w:pPr>
              <w:pStyle w:val="9"/>
              <w:spacing w:line="400" w:lineRule="exact"/>
              <w:ind w:firstLine="0" w:firstLineChars="0"/>
              <w:jc w:val="left"/>
              <w:rPr>
                <w:rFonts w:hint="eastAsia" w:asciiTheme="minorEastAsia" w:hAnsiTheme="minorEastAsia" w:eastAsiaTheme="minorEastAsia" w:cstheme="minorEastAsia"/>
                <w:color w:val="auto"/>
                <w:sz w:val="21"/>
                <w:szCs w:val="21"/>
                <w:lang w:val="en-US" w:eastAsia="zh-CN"/>
              </w:rPr>
            </w:pPr>
            <w:r>
              <w:rPr>
                <w:rFonts w:hint="eastAsia" w:asciiTheme="minorEastAsia" w:hAnsiTheme="minorEastAsia" w:eastAsiaTheme="minorEastAsia" w:cstheme="minorEastAsia"/>
                <w:color w:val="auto"/>
                <w:sz w:val="21"/>
                <w:szCs w:val="21"/>
                <w:lang w:val="en-US" w:eastAsia="zh-CN"/>
              </w:rPr>
              <w:t>“电子加密投标文件”上传递交至政采云平台。</w:t>
            </w:r>
          </w:p>
          <w:p>
            <w:pPr>
              <w:pStyle w:val="28"/>
              <w:spacing w:line="398" w:lineRule="exact"/>
              <w:ind w:left="105" w:right="9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z w:val="21"/>
                <w:szCs w:val="21"/>
              </w:rPr>
              <w:t>代理机构将在河池市公共资源交易中心（地址：河池市金城江区城东新区肯旺桥西侧北面市工人文化宫办公大楼五楼）通过“政采云”系统进行开评标。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18" w:hRule="atLeast"/>
        </w:trPr>
        <w:tc>
          <w:tcPr>
            <w:tcW w:w="1348"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6"/>
              <w:rPr>
                <w:rFonts w:hint="eastAsia" w:asciiTheme="minorEastAsia" w:hAnsiTheme="minorEastAsia" w:eastAsiaTheme="minorEastAsia" w:cstheme="minorEastAsia"/>
                <w:color w:val="auto"/>
                <w:kern w:val="2"/>
              </w:rPr>
            </w:pPr>
          </w:p>
          <w:p>
            <w:pPr>
              <w:pStyle w:val="28"/>
              <w:ind w:left="20"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5.1</w:t>
            </w:r>
          </w:p>
        </w:tc>
        <w:tc>
          <w:tcPr>
            <w:tcW w:w="2925"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6"/>
              <w:rPr>
                <w:rFonts w:hint="eastAsia" w:asciiTheme="minorEastAsia" w:hAnsiTheme="minorEastAsia" w:eastAsiaTheme="minorEastAsia" w:cstheme="minorEastAsia"/>
                <w:color w:val="auto"/>
                <w:kern w:val="2"/>
                <w:sz w:val="18"/>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开标时间和地点</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开标时间：同投标截止时间</w:t>
            </w:r>
          </w:p>
          <w:p>
            <w:pPr>
              <w:pStyle w:val="28"/>
              <w:spacing w:before="48" w:line="400" w:lineRule="exact"/>
              <w:ind w:left="105" w:right="94"/>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14"/>
                <w:kern w:val="2"/>
                <w:sz w:val="21"/>
                <w:lang w:eastAsia="zh-CN"/>
              </w:rPr>
              <w:t>开标地点：</w:t>
            </w:r>
            <w:r>
              <w:rPr>
                <w:rFonts w:hint="eastAsia" w:asciiTheme="minorEastAsia" w:hAnsiTheme="minorEastAsia" w:eastAsiaTheme="minorEastAsia" w:cstheme="minorEastAsia"/>
                <w:color w:val="auto"/>
                <w:sz w:val="21"/>
                <w:szCs w:val="21"/>
              </w:rPr>
              <w:t>代理机构将在河池市公共资源交易中心（地址：河池市金城江区城东新区肯旺桥西侧北面市工人文化宫办公大楼五楼）通过“政采云”系统进行开评标。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95" w:hRule="atLeast"/>
        </w:trPr>
        <w:tc>
          <w:tcPr>
            <w:tcW w:w="1348" w:type="dxa"/>
          </w:tcPr>
          <w:p>
            <w:pPr>
              <w:pStyle w:val="28"/>
              <w:spacing w:before="145" w:line="333" w:lineRule="auto"/>
              <w:ind w:left="524" w:right="-15"/>
              <w:rPr>
                <w:rFonts w:hint="eastAsia" w:ascii="宋体" w:hAnsi="宋体" w:eastAsia="宋体" w:cs="宋体"/>
                <w:color w:val="auto"/>
                <w:spacing w:val="-3"/>
                <w:kern w:val="2"/>
                <w:sz w:val="21"/>
                <w:lang w:eastAsia="zh-CN"/>
              </w:rPr>
            </w:pPr>
          </w:p>
          <w:p>
            <w:pPr>
              <w:pStyle w:val="28"/>
              <w:spacing w:before="145" w:line="333" w:lineRule="auto"/>
              <w:ind w:left="524" w:right="-15"/>
              <w:rPr>
                <w:rFonts w:hint="eastAsia" w:ascii="宋体" w:hAnsi="宋体" w:eastAsia="宋体" w:cs="宋体"/>
                <w:color w:val="auto"/>
                <w:spacing w:val="-3"/>
                <w:kern w:val="2"/>
                <w:sz w:val="21"/>
                <w:lang w:val="en-US" w:eastAsia="zh-CN"/>
              </w:rPr>
            </w:pPr>
            <w:r>
              <w:rPr>
                <w:rFonts w:hint="eastAsia" w:ascii="宋体" w:hAnsi="宋体" w:eastAsia="宋体" w:cs="宋体"/>
                <w:color w:val="auto"/>
                <w:spacing w:val="-3"/>
                <w:kern w:val="2"/>
                <w:sz w:val="21"/>
                <w:lang w:eastAsia="zh-CN"/>
              </w:rPr>
              <w:t>6.1.</w:t>
            </w:r>
            <w:r>
              <w:rPr>
                <w:rFonts w:hint="eastAsia" w:ascii="宋体" w:hAnsi="宋体" w:eastAsia="宋体" w:cs="宋体"/>
                <w:color w:val="auto"/>
                <w:spacing w:val="-3"/>
                <w:kern w:val="2"/>
                <w:sz w:val="21"/>
                <w:lang w:val="en-US" w:eastAsia="zh-CN"/>
              </w:rPr>
              <w:t>1</w:t>
            </w:r>
          </w:p>
        </w:tc>
        <w:tc>
          <w:tcPr>
            <w:tcW w:w="2925" w:type="dxa"/>
          </w:tcPr>
          <w:p>
            <w:pPr>
              <w:pStyle w:val="28"/>
              <w:spacing w:before="73" w:line="350" w:lineRule="auto"/>
              <w:ind w:left="105" w:right="-15"/>
              <w:jc w:val="both"/>
              <w:rPr>
                <w:rFonts w:hint="eastAsia" w:asciiTheme="minorEastAsia" w:hAnsiTheme="minorEastAsia" w:eastAsiaTheme="minorEastAsia" w:cstheme="minorEastAsia"/>
                <w:bCs/>
                <w:color w:val="auto"/>
                <w:sz w:val="21"/>
                <w:szCs w:val="21"/>
              </w:rPr>
            </w:pPr>
          </w:p>
          <w:p>
            <w:pPr>
              <w:pStyle w:val="28"/>
              <w:spacing w:before="73" w:line="350" w:lineRule="auto"/>
              <w:ind w:right="-15"/>
              <w:jc w:val="both"/>
              <w:rPr>
                <w:rFonts w:hint="eastAsia" w:asciiTheme="minorEastAsia" w:hAnsiTheme="minorEastAsia" w:eastAsiaTheme="minorEastAsia" w:cstheme="minorEastAsia"/>
                <w:bCs/>
                <w:color w:val="auto"/>
                <w:sz w:val="21"/>
                <w:szCs w:val="21"/>
              </w:rPr>
            </w:pPr>
            <w:r>
              <w:rPr>
                <w:rFonts w:hint="eastAsia" w:asciiTheme="minorEastAsia" w:hAnsiTheme="minorEastAsia" w:eastAsiaTheme="minorEastAsia" w:cstheme="minorEastAsia"/>
                <w:bCs/>
                <w:color w:val="auto"/>
                <w:sz w:val="21"/>
                <w:szCs w:val="21"/>
              </w:rPr>
              <w:t>评标委员会的组建</w:t>
            </w:r>
          </w:p>
        </w:tc>
        <w:tc>
          <w:tcPr>
            <w:tcW w:w="5124" w:type="dxa"/>
            <w:gridSpan w:val="2"/>
          </w:tcPr>
          <w:p>
            <w:pPr>
              <w:pStyle w:val="28"/>
              <w:spacing w:before="73" w:line="350" w:lineRule="auto"/>
              <w:ind w:left="105" w:right="-15"/>
              <w:jc w:val="both"/>
              <w:rPr>
                <w:rFonts w:hint="eastAsia" w:asciiTheme="minorEastAsia" w:hAnsiTheme="minorEastAsia" w:eastAsiaTheme="minorEastAsia" w:cstheme="minorEastAsia"/>
                <w:bCs/>
                <w:color w:val="auto"/>
                <w:sz w:val="21"/>
                <w:szCs w:val="21"/>
                <w:lang w:val="en-US" w:eastAsia="zh-CN"/>
              </w:rPr>
            </w:pPr>
            <w:r>
              <w:rPr>
                <w:rFonts w:hint="eastAsia" w:asciiTheme="minorEastAsia" w:hAnsiTheme="minorEastAsia" w:eastAsiaTheme="minorEastAsia" w:cstheme="minorEastAsia"/>
                <w:bCs/>
                <w:color w:val="auto"/>
                <w:sz w:val="21"/>
                <w:szCs w:val="21"/>
              </w:rPr>
              <w:t>本招标项目的评标委员会由招标人代表和有关技术、经济等方面的专家组成，成员人数为</w:t>
            </w:r>
            <w:r>
              <w:rPr>
                <w:rFonts w:hint="eastAsia" w:asciiTheme="minorEastAsia" w:hAnsiTheme="minorEastAsia" w:eastAsiaTheme="minorEastAsia" w:cstheme="minorEastAsia"/>
                <w:bCs/>
                <w:color w:val="auto"/>
                <w:sz w:val="21"/>
                <w:szCs w:val="21"/>
                <w:lang w:val="en-US" w:eastAsia="zh-CN"/>
              </w:rPr>
              <w:t>7</w:t>
            </w:r>
            <w:r>
              <w:rPr>
                <w:rFonts w:hint="eastAsia" w:asciiTheme="minorEastAsia" w:hAnsiTheme="minorEastAsia" w:eastAsiaTheme="minorEastAsia" w:cstheme="minorEastAsia"/>
                <w:bCs/>
                <w:color w:val="auto"/>
                <w:sz w:val="21"/>
                <w:szCs w:val="21"/>
              </w:rPr>
              <w:t>人。其中</w:t>
            </w:r>
            <w:r>
              <w:rPr>
                <w:rFonts w:hint="eastAsia" w:asciiTheme="minorEastAsia" w:hAnsiTheme="minorEastAsia" w:eastAsiaTheme="minorEastAsia" w:cstheme="minorEastAsia"/>
                <w:bCs/>
                <w:color w:val="auto"/>
                <w:sz w:val="21"/>
                <w:szCs w:val="21"/>
                <w:lang w:eastAsia="zh-CN"/>
              </w:rPr>
              <w:t>，</w:t>
            </w:r>
            <w:r>
              <w:rPr>
                <w:rFonts w:hint="eastAsia" w:asciiTheme="minorEastAsia" w:hAnsiTheme="minorEastAsia" w:eastAsiaTheme="minorEastAsia" w:cstheme="minorEastAsia"/>
                <w:bCs/>
                <w:color w:val="auto"/>
                <w:sz w:val="21"/>
                <w:szCs w:val="21"/>
              </w:rPr>
              <w:t>有关技术、经济等方面的专家</w:t>
            </w:r>
            <w:r>
              <w:rPr>
                <w:rFonts w:hint="eastAsia" w:asciiTheme="minorEastAsia" w:hAnsiTheme="minorEastAsia" w:eastAsiaTheme="minorEastAsia" w:cstheme="minorEastAsia"/>
                <w:bCs/>
                <w:color w:val="auto"/>
                <w:sz w:val="21"/>
                <w:szCs w:val="21"/>
                <w:lang w:eastAsia="zh-CN"/>
              </w:rPr>
              <w:t>不少于总人数的</w:t>
            </w:r>
            <w:r>
              <w:rPr>
                <w:rFonts w:hint="eastAsia" w:asciiTheme="minorEastAsia" w:hAnsiTheme="minorEastAsia" w:eastAsiaTheme="minorEastAsia" w:cstheme="minorEastAsia"/>
                <w:bCs/>
                <w:color w:val="auto"/>
                <w:sz w:val="21"/>
                <w:szCs w:val="21"/>
                <w:lang w:val="en-US" w:eastAsia="zh-CN"/>
              </w:rPr>
              <w:t>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348" w:type="dxa"/>
          </w:tcPr>
          <w:p>
            <w:pPr>
              <w:pStyle w:val="28"/>
              <w:spacing w:before="145" w:line="333" w:lineRule="auto"/>
              <w:ind w:left="524" w:right="-15"/>
              <w:rPr>
                <w:rFonts w:hint="eastAsia" w:ascii="宋体" w:hAnsi="宋体" w:eastAsia="宋体" w:cs="宋体"/>
                <w:color w:val="auto"/>
                <w:spacing w:val="-3"/>
                <w:kern w:val="2"/>
                <w:sz w:val="21"/>
                <w:lang w:eastAsia="zh-CN"/>
              </w:rPr>
            </w:pPr>
            <w:r>
              <w:rPr>
                <w:rFonts w:hint="eastAsia" w:ascii="宋体" w:hAnsi="宋体" w:eastAsia="宋体" w:cs="宋体"/>
                <w:color w:val="auto"/>
                <w:spacing w:val="-3"/>
                <w:kern w:val="2"/>
                <w:sz w:val="21"/>
                <w:lang w:eastAsia="zh-CN"/>
              </w:rPr>
              <w:t>6.3</w:t>
            </w:r>
          </w:p>
        </w:tc>
        <w:tc>
          <w:tcPr>
            <w:tcW w:w="2925" w:type="dxa"/>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评标方式</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综合评估法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2" w:hRule="atLeast"/>
        </w:trPr>
        <w:tc>
          <w:tcPr>
            <w:tcW w:w="1348" w:type="dxa"/>
          </w:tcPr>
          <w:p>
            <w:pPr>
              <w:pStyle w:val="28"/>
              <w:spacing w:before="145" w:line="333" w:lineRule="auto"/>
              <w:ind w:left="524" w:right="-15"/>
              <w:rPr>
                <w:rFonts w:hint="eastAsia" w:ascii="宋体" w:hAnsi="宋体" w:eastAsia="宋体" w:cs="宋体"/>
                <w:color w:val="auto"/>
                <w:spacing w:val="-3"/>
                <w:kern w:val="2"/>
                <w:sz w:val="21"/>
                <w:lang w:eastAsia="zh-CN"/>
              </w:rPr>
            </w:pPr>
            <w:r>
              <w:rPr>
                <w:rFonts w:hint="eastAsia" w:ascii="宋体" w:hAnsi="宋体" w:eastAsia="宋体" w:cs="宋体"/>
                <w:color w:val="auto"/>
                <w:spacing w:val="-3"/>
                <w:kern w:val="2"/>
                <w:sz w:val="21"/>
                <w:lang w:eastAsia="zh-CN"/>
              </w:rPr>
              <w:t>6.6.1</w:t>
            </w: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中标结果公告的媒介</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在招标公告发布的同一媒介上公示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1"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140"/>
              <w:ind w:left="20"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6.7</w:t>
            </w:r>
          </w:p>
        </w:tc>
        <w:tc>
          <w:tcPr>
            <w:tcW w:w="2925"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3"/>
              <w:rPr>
                <w:rFonts w:hint="eastAsia" w:asciiTheme="minorEastAsia" w:hAnsiTheme="minorEastAsia" w:eastAsiaTheme="minorEastAsia" w:cstheme="minorEastAsia"/>
                <w:color w:val="auto"/>
                <w:kern w:val="2"/>
                <w:sz w:val="28"/>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履约能力审查</w:t>
            </w:r>
          </w:p>
        </w:tc>
        <w:tc>
          <w:tcPr>
            <w:tcW w:w="5124"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以下情形视为不具备履约能力：</w:t>
            </w:r>
          </w:p>
          <w:p>
            <w:pPr>
              <w:pStyle w:val="28"/>
              <w:spacing w:before="125" w:line="319" w:lineRule="auto"/>
              <w:ind w:left="105" w:right="2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1、企业经营、财务状况发生重大变化，出现资不抵债；</w:t>
            </w:r>
          </w:p>
          <w:p>
            <w:pPr>
              <w:pStyle w:val="28"/>
              <w:spacing w:before="54"/>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2、企业资质变更，不具备承接本项目资格；</w:t>
            </w:r>
          </w:p>
          <w:p>
            <w:pPr>
              <w:pStyle w:val="28"/>
              <w:spacing w:before="99" w:line="319" w:lineRule="auto"/>
              <w:ind w:left="105" w:right="2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3、企业因违法而受到停产停业整顿、吊销营业执照等处罚；</w:t>
            </w:r>
          </w:p>
          <w:p>
            <w:pPr>
              <w:pStyle w:val="28"/>
              <w:spacing w:before="54"/>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4、企业被查封冻结财产和账户；</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5、被行业行政主管部门暂停投标资格的情况。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 w:hRule="atLeast"/>
        </w:trPr>
        <w:tc>
          <w:tcPr>
            <w:tcW w:w="1348" w:type="dxa"/>
          </w:tcPr>
          <w:p>
            <w:pPr>
              <w:pStyle w:val="28"/>
              <w:spacing w:before="119"/>
              <w:ind w:left="20"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7.1</w:t>
            </w:r>
          </w:p>
        </w:tc>
        <w:tc>
          <w:tcPr>
            <w:tcW w:w="2925" w:type="dxa"/>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是否授权评标委员会确定中标人</w:t>
            </w:r>
          </w:p>
        </w:tc>
        <w:tc>
          <w:tcPr>
            <w:tcW w:w="5124" w:type="dxa"/>
            <w:gridSpan w:val="2"/>
          </w:tcPr>
          <w:p>
            <w:pPr>
              <w:pStyle w:val="28"/>
              <w:tabs>
                <w:tab w:val="left" w:pos="3571"/>
              </w:tabs>
              <w:spacing w:before="73"/>
              <w:ind w:left="105"/>
              <w:rPr>
                <w:rFonts w:hint="eastAsia" w:asciiTheme="minorEastAsia" w:hAnsiTheme="minorEastAsia" w:eastAsiaTheme="minorEastAsia" w:cstheme="minorEastAsia"/>
                <w:color w:val="auto"/>
                <w:kern w:val="2"/>
                <w:sz w:val="21"/>
                <w:lang w:eastAsia="zh-CN"/>
              </w:rPr>
            </w:pPr>
            <w:r>
              <w:rPr>
                <w:color w:val="auto"/>
                <w:kern w:val="2"/>
                <w:sz w:val="21"/>
                <w:lang w:eastAsia="zh-CN"/>
              </w:rPr>
              <w:t>推荐</w:t>
            </w:r>
            <w:r>
              <w:rPr>
                <w:color w:val="auto"/>
                <w:spacing w:val="-3"/>
                <w:kern w:val="2"/>
                <w:sz w:val="21"/>
                <w:lang w:eastAsia="zh-CN"/>
              </w:rPr>
              <w:t>的</w:t>
            </w:r>
            <w:r>
              <w:rPr>
                <w:color w:val="auto"/>
                <w:kern w:val="2"/>
                <w:sz w:val="21"/>
                <w:lang w:eastAsia="zh-CN"/>
              </w:rPr>
              <w:t>中</w:t>
            </w:r>
            <w:r>
              <w:rPr>
                <w:color w:val="auto"/>
                <w:spacing w:val="-3"/>
                <w:kern w:val="2"/>
                <w:sz w:val="21"/>
                <w:lang w:eastAsia="zh-CN"/>
              </w:rPr>
              <w:t>标</w:t>
            </w:r>
            <w:r>
              <w:rPr>
                <w:color w:val="auto"/>
                <w:kern w:val="2"/>
                <w:sz w:val="21"/>
                <w:lang w:eastAsia="zh-CN"/>
              </w:rPr>
              <w:t>候</w:t>
            </w:r>
            <w:r>
              <w:rPr>
                <w:color w:val="auto"/>
                <w:spacing w:val="-3"/>
                <w:kern w:val="2"/>
                <w:sz w:val="21"/>
                <w:lang w:eastAsia="zh-CN"/>
              </w:rPr>
              <w:t>选</w:t>
            </w:r>
            <w:r>
              <w:rPr>
                <w:color w:val="auto"/>
                <w:kern w:val="2"/>
                <w:sz w:val="21"/>
                <w:lang w:eastAsia="zh-CN"/>
              </w:rPr>
              <w:t>人</w:t>
            </w:r>
            <w:r>
              <w:rPr>
                <w:color w:val="auto"/>
                <w:spacing w:val="-3"/>
                <w:kern w:val="2"/>
                <w:sz w:val="21"/>
                <w:lang w:eastAsia="zh-CN"/>
              </w:rPr>
              <w:t>数</w:t>
            </w:r>
            <w:r>
              <w:rPr>
                <w:color w:val="auto"/>
                <w:kern w:val="2"/>
                <w:sz w:val="21"/>
                <w:lang w:eastAsia="zh-CN"/>
              </w:rPr>
              <w:t>：</w:t>
            </w:r>
            <w:r>
              <w:rPr>
                <w:rFonts w:hint="eastAsia"/>
                <w:color w:val="auto"/>
                <w:spacing w:val="5"/>
                <w:kern w:val="2"/>
                <w:sz w:val="21"/>
                <w:u w:val="single"/>
                <w:lang w:eastAsia="zh-CN"/>
              </w:rPr>
              <w:t>每个标段</w:t>
            </w:r>
            <w:r>
              <w:rPr>
                <w:rFonts w:ascii="Calibri" w:eastAsia="Calibri"/>
                <w:color w:val="auto"/>
                <w:kern w:val="2"/>
                <w:sz w:val="21"/>
                <w:u w:val="single"/>
                <w:lang w:eastAsia="zh-CN"/>
              </w:rPr>
              <w:t>3</w:t>
            </w:r>
            <w:r>
              <w:rPr>
                <w:rFonts w:hint="eastAsia" w:ascii="Calibri"/>
                <w:color w:val="auto"/>
                <w:kern w:val="2"/>
                <w:sz w:val="21"/>
                <w:u w:val="single"/>
                <w:lang w:eastAsia="zh-CN"/>
              </w:rPr>
              <w:t>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2" w:hRule="atLeast"/>
        </w:trPr>
        <w:tc>
          <w:tcPr>
            <w:tcW w:w="1348" w:type="dxa"/>
          </w:tcPr>
          <w:p>
            <w:pPr>
              <w:pStyle w:val="28"/>
              <w:rPr>
                <w:rFonts w:hint="eastAsia" w:asciiTheme="minorEastAsia" w:hAnsiTheme="minorEastAsia" w:eastAsiaTheme="minorEastAsia" w:cstheme="minorEastAsia"/>
                <w:color w:val="auto"/>
                <w:kern w:val="2"/>
                <w:sz w:val="20"/>
                <w:lang w:eastAsia="zh-CN"/>
              </w:rPr>
            </w:pPr>
          </w:p>
          <w:p>
            <w:pPr>
              <w:pStyle w:val="28"/>
              <w:spacing w:before="2"/>
              <w:rPr>
                <w:rFonts w:hint="eastAsia" w:asciiTheme="minorEastAsia" w:hAnsiTheme="minorEastAsia" w:eastAsiaTheme="minorEastAsia" w:cstheme="minorEastAsia"/>
                <w:color w:val="auto"/>
                <w:kern w:val="2"/>
                <w:sz w:val="25"/>
                <w:lang w:eastAsia="zh-CN"/>
              </w:rPr>
            </w:pPr>
          </w:p>
          <w:p>
            <w:pPr>
              <w:pStyle w:val="28"/>
              <w:ind w:left="19"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7.3.1</w:t>
            </w:r>
          </w:p>
        </w:tc>
        <w:tc>
          <w:tcPr>
            <w:tcW w:w="2925" w:type="dxa"/>
          </w:tcPr>
          <w:p>
            <w:pPr>
              <w:pStyle w:val="28"/>
              <w:rPr>
                <w:rFonts w:hint="eastAsia" w:asciiTheme="minorEastAsia" w:hAnsiTheme="minorEastAsia" w:eastAsiaTheme="minorEastAsia" w:cstheme="minorEastAsia"/>
                <w:color w:val="auto"/>
                <w:kern w:val="2"/>
                <w:sz w:val="20"/>
              </w:rPr>
            </w:pPr>
          </w:p>
          <w:p>
            <w:pPr>
              <w:pStyle w:val="28"/>
              <w:spacing w:before="3"/>
              <w:rPr>
                <w:rFonts w:hint="eastAsia" w:asciiTheme="minorEastAsia" w:hAnsiTheme="minorEastAsia" w:eastAsiaTheme="minorEastAsia" w:cstheme="minorEastAsia"/>
                <w:color w:val="auto"/>
                <w:kern w:val="2"/>
                <w:sz w:val="21"/>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履约保证金</w:t>
            </w:r>
          </w:p>
        </w:tc>
        <w:tc>
          <w:tcPr>
            <w:tcW w:w="5124" w:type="dxa"/>
            <w:gridSpan w:val="2"/>
          </w:tcPr>
          <w:p>
            <w:pPr>
              <w:pStyle w:val="28"/>
              <w:spacing w:before="76" w:line="348" w:lineRule="auto"/>
              <w:ind w:left="105" w:right="9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履约保证金的形式：</w:t>
            </w:r>
            <w:r>
              <w:rPr>
                <w:rFonts w:hint="eastAsia" w:asciiTheme="minorEastAsia" w:hAnsiTheme="minorEastAsia" w:eastAsiaTheme="minorEastAsia" w:cstheme="minorEastAsia"/>
                <w:color w:val="auto"/>
                <w:spacing w:val="5"/>
                <w:kern w:val="2"/>
                <w:sz w:val="21"/>
                <w:u w:val="single"/>
                <w:lang w:eastAsia="zh-CN"/>
              </w:rPr>
              <w:t>支票、汇票、本票或者金融机构、担保机构出具的保函等非现金形式提交。</w:t>
            </w:r>
          </w:p>
          <w:p>
            <w:pPr>
              <w:pStyle w:val="28"/>
              <w:tabs>
                <w:tab w:val="left" w:pos="2311"/>
              </w:tabs>
              <w:spacing w:before="31"/>
              <w:ind w:left="105"/>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履约保证金的金额：</w:t>
            </w:r>
            <w:r>
              <w:rPr>
                <w:rFonts w:hint="eastAsia" w:asciiTheme="minorEastAsia" w:hAnsiTheme="minorEastAsia" w:eastAsiaTheme="minorEastAsia" w:cstheme="minorEastAsia"/>
                <w:color w:val="auto"/>
                <w:kern w:val="2"/>
                <w:sz w:val="21"/>
                <w:u w:val="single"/>
                <w:lang w:val="en-US" w:eastAsia="zh-CN"/>
              </w:rPr>
              <w:t>合同价的2%。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9397" w:type="dxa"/>
            <w:gridSpan w:val="4"/>
          </w:tcPr>
          <w:p>
            <w:pPr>
              <w:pStyle w:val="28"/>
              <w:spacing w:before="73"/>
              <w:ind w:left="10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10.  需要补充的其他内容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397" w:type="dxa"/>
            <w:gridSpan w:val="4"/>
          </w:tcPr>
          <w:p>
            <w:pPr>
              <w:pStyle w:val="28"/>
              <w:spacing w:before="76"/>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  词语定义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1348" w:type="dxa"/>
          </w:tcPr>
          <w:p>
            <w:pPr>
              <w:pStyle w:val="28"/>
              <w:spacing w:before="7"/>
              <w:rPr>
                <w:rFonts w:hint="eastAsia" w:asciiTheme="minorEastAsia" w:hAnsiTheme="minorEastAsia" w:eastAsiaTheme="minorEastAsia" w:cstheme="minorEastAsia"/>
                <w:color w:val="auto"/>
                <w:kern w:val="2"/>
                <w:sz w:val="27"/>
              </w:rPr>
            </w:pPr>
          </w:p>
          <w:p>
            <w:pPr>
              <w:pStyle w:val="28"/>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10.1.1</w:t>
            </w:r>
          </w:p>
        </w:tc>
        <w:tc>
          <w:tcPr>
            <w:tcW w:w="2925" w:type="dxa"/>
          </w:tcPr>
          <w:p>
            <w:pPr>
              <w:pStyle w:val="28"/>
              <w:spacing w:before="8"/>
              <w:rPr>
                <w:rFonts w:hint="eastAsia" w:asciiTheme="minorEastAsia" w:hAnsiTheme="minorEastAsia" w:eastAsiaTheme="minorEastAsia" w:cstheme="minorEastAsia"/>
                <w:color w:val="auto"/>
                <w:kern w:val="2"/>
                <w:sz w:val="23"/>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类似项目</w:t>
            </w:r>
          </w:p>
        </w:tc>
        <w:tc>
          <w:tcPr>
            <w:tcW w:w="5124" w:type="dxa"/>
            <w:gridSpan w:val="2"/>
            <w:vAlign w:val="center"/>
          </w:tcPr>
          <w:p>
            <w:pPr>
              <w:pStyle w:val="28"/>
              <w:spacing w:before="98"/>
              <w:ind w:left="105"/>
              <w:jc w:val="both"/>
              <w:rPr>
                <w:rFonts w:hint="eastAsia" w:asciiTheme="minorEastAsia" w:hAnsiTheme="minorEastAsia" w:eastAsiaTheme="minorEastAsia" w:cstheme="minorEastAsia"/>
                <w:color w:val="auto"/>
                <w:kern w:val="2"/>
                <w:sz w:val="21"/>
              </w:rPr>
            </w:pPr>
            <w:r>
              <w:rPr>
                <w:rFonts w:hint="eastAsia" w:ascii="宋体" w:hAnsi="宋体" w:eastAsia="宋体" w:cs="宋体"/>
                <w:color w:val="auto"/>
                <w:kern w:val="2"/>
                <w:sz w:val="21"/>
                <w:u w:val="none"/>
                <w:lang w:eastAsia="zh-CN"/>
              </w:rPr>
              <w:t>类似项目是指：指项目竣工时间至投标截止时间止不超过三年的</w:t>
            </w:r>
            <w:r>
              <w:rPr>
                <w:rFonts w:hint="eastAsia" w:asciiTheme="minorEastAsia" w:hAnsiTheme="minorEastAsia" w:eastAsiaTheme="minorEastAsia" w:cstheme="minorEastAsia"/>
                <w:color w:val="auto"/>
                <w:sz w:val="21"/>
                <w:szCs w:val="21"/>
                <w:lang w:eastAsia="zh-CN"/>
              </w:rPr>
              <w:t>水利水电或市政公用工程或</w:t>
            </w:r>
            <w:r>
              <w:rPr>
                <w:rFonts w:hint="eastAsia" w:asciiTheme="minorEastAsia" w:hAnsiTheme="minorEastAsia" w:eastAsiaTheme="minorEastAsia" w:cstheme="minorEastAsia"/>
                <w:color w:val="auto"/>
                <w:sz w:val="21"/>
                <w:szCs w:val="21"/>
                <w:lang w:val="en-US" w:eastAsia="zh-CN"/>
              </w:rPr>
              <w:t>高标准农田建设项目或土地整治项目</w:t>
            </w:r>
            <w:r>
              <w:rPr>
                <w:rFonts w:hint="eastAsia" w:asciiTheme="minorEastAsia" w:hAnsiTheme="minorEastAsia" w:eastAsiaTheme="minorEastAsia" w:cstheme="minorEastAsia"/>
                <w:color w:val="auto"/>
                <w:sz w:val="21"/>
                <w:szCs w:val="21"/>
                <w:lang w:val="zh-CN"/>
              </w:rPr>
              <w:t>施工业绩</w:t>
            </w:r>
            <w:r>
              <w:rPr>
                <w:rFonts w:hint="eastAsia" w:ascii="宋体" w:hAnsi="宋体" w:eastAsia="宋体" w:cs="宋体"/>
                <w:color w:val="auto"/>
                <w:kern w:val="2"/>
                <w:sz w:val="21"/>
                <w:u w:val="none"/>
                <w:lang w:eastAsia="zh-CN"/>
              </w:rPr>
              <w:t xml:space="preserve"> 。需提供：（</w:t>
            </w:r>
            <w:r>
              <w:rPr>
                <w:rFonts w:hint="eastAsia" w:ascii="宋体" w:hAnsi="宋体" w:eastAsia="宋体" w:cs="宋体"/>
                <w:color w:val="auto"/>
                <w:kern w:val="2"/>
                <w:sz w:val="21"/>
                <w:u w:val="none"/>
                <w:lang w:val="en-US" w:eastAsia="zh-CN"/>
              </w:rPr>
              <w:t>1</w:t>
            </w:r>
            <w:r>
              <w:rPr>
                <w:rFonts w:hint="eastAsia" w:ascii="宋体" w:hAnsi="宋体" w:eastAsia="宋体" w:cs="宋体"/>
                <w:color w:val="auto"/>
                <w:kern w:val="2"/>
                <w:sz w:val="21"/>
                <w:u w:val="none"/>
                <w:lang w:eastAsia="zh-CN"/>
              </w:rPr>
              <w:t>）中标（成交）通知书或合同协议书复印件；（</w:t>
            </w:r>
            <w:r>
              <w:rPr>
                <w:rFonts w:hint="eastAsia" w:ascii="宋体" w:hAnsi="宋体" w:eastAsia="宋体" w:cs="宋体"/>
                <w:color w:val="auto"/>
                <w:kern w:val="2"/>
                <w:sz w:val="21"/>
                <w:u w:val="none"/>
                <w:lang w:val="en-US" w:eastAsia="zh-CN"/>
              </w:rPr>
              <w:t>2</w:t>
            </w:r>
            <w:r>
              <w:rPr>
                <w:rFonts w:hint="eastAsia" w:ascii="宋体" w:hAnsi="宋体" w:eastAsia="宋体" w:cs="宋体"/>
                <w:color w:val="auto"/>
                <w:kern w:val="2"/>
                <w:sz w:val="21"/>
                <w:u w:val="none"/>
                <w:lang w:eastAsia="zh-CN"/>
              </w:rPr>
              <w:t>）竣工验收证明复印件。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01" w:hRule="atLeast"/>
        </w:trPr>
        <w:tc>
          <w:tcPr>
            <w:tcW w:w="1348"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10.1.2</w:t>
            </w:r>
          </w:p>
        </w:tc>
        <w:tc>
          <w:tcPr>
            <w:tcW w:w="2925" w:type="dxa"/>
          </w:tcPr>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rPr>
                <w:rFonts w:hint="eastAsia" w:asciiTheme="minorEastAsia" w:hAnsiTheme="minorEastAsia" w:eastAsiaTheme="minorEastAsia" w:cstheme="minorEastAsia"/>
                <w:color w:val="auto"/>
                <w:kern w:val="2"/>
                <w:sz w:val="20"/>
              </w:rPr>
            </w:pPr>
          </w:p>
          <w:p>
            <w:pPr>
              <w:pStyle w:val="28"/>
              <w:spacing w:before="1"/>
              <w:rPr>
                <w:rFonts w:hint="eastAsia" w:asciiTheme="minorEastAsia" w:hAnsiTheme="minorEastAsia" w:eastAsiaTheme="minorEastAsia" w:cstheme="minorEastAsia"/>
                <w:color w:val="auto"/>
                <w:kern w:val="2"/>
                <w:sz w:val="16"/>
              </w:rPr>
            </w:pPr>
          </w:p>
          <w:p>
            <w:pPr>
              <w:pStyle w:val="28"/>
              <w:ind w:left="10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不良行为记录</w:t>
            </w:r>
          </w:p>
        </w:tc>
        <w:tc>
          <w:tcPr>
            <w:tcW w:w="5124" w:type="dxa"/>
            <w:gridSpan w:val="2"/>
          </w:tcPr>
          <w:p>
            <w:pPr>
              <w:pStyle w:val="28"/>
              <w:spacing w:before="76" w:line="350" w:lineRule="auto"/>
              <w:ind w:left="105" w:right="95"/>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spacing w:val="-3"/>
                <w:kern w:val="2"/>
                <w:sz w:val="21"/>
                <w:lang w:eastAsia="zh-CN"/>
              </w:rPr>
              <w:t>不良行为记录是指</w:t>
            </w:r>
            <w:r>
              <w:rPr>
                <w:rFonts w:hint="eastAsia" w:asciiTheme="minorEastAsia" w:hAnsiTheme="minorEastAsia" w:eastAsiaTheme="minorEastAsia" w:cstheme="minorEastAsia"/>
                <w:color w:val="auto"/>
                <w:spacing w:val="-17"/>
                <w:kern w:val="2"/>
                <w:sz w:val="21"/>
                <w:lang w:eastAsia="zh-CN"/>
              </w:rPr>
              <w:t>：“建筑市场各方主体在工程建设过程中违反有关工程建设的法律、法规、规章或强制性标准和执业行为规范，经县级以上建设行政主管部门或其委托的执法监督机构</w:t>
            </w:r>
            <w:r>
              <w:rPr>
                <w:rFonts w:hint="eastAsia" w:asciiTheme="minorEastAsia" w:hAnsiTheme="minorEastAsia" w:eastAsiaTheme="minorEastAsia" w:cstheme="minorEastAsia"/>
                <w:color w:val="auto"/>
                <w:kern w:val="2"/>
                <w:sz w:val="21"/>
                <w:lang w:eastAsia="zh-CN"/>
              </w:rPr>
              <w:t>查实和行政处罚，形成的不良行为记录。</w:t>
            </w:r>
            <w:r>
              <w:rPr>
                <w:rFonts w:hint="eastAsia" w:asciiTheme="minorEastAsia" w:hAnsiTheme="minorEastAsia" w:eastAsiaTheme="minorEastAsia" w:cstheme="minorEastAsia"/>
                <w:color w:val="auto"/>
                <w:kern w:val="2"/>
                <w:sz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397" w:type="dxa"/>
            <w:gridSpan w:val="4"/>
          </w:tcPr>
          <w:p>
            <w:pPr>
              <w:pStyle w:val="28"/>
              <w:spacing w:before="73"/>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10.2  招标控制价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6" w:hRule="atLeast"/>
        </w:trPr>
        <w:tc>
          <w:tcPr>
            <w:tcW w:w="1348" w:type="dxa"/>
            <w:vAlign w:val="center"/>
          </w:tcPr>
          <w:p>
            <w:pPr>
              <w:pStyle w:val="28"/>
              <w:jc w:val="center"/>
              <w:rPr>
                <w:rFonts w:hint="eastAsia" w:asciiTheme="minorEastAsia" w:hAnsiTheme="minorEastAsia" w:eastAsiaTheme="minorEastAsia" w:cstheme="minorEastAsia"/>
                <w:color w:val="auto"/>
                <w:kern w:val="2"/>
                <w:sz w:val="20"/>
              </w:rPr>
            </w:pPr>
          </w:p>
        </w:tc>
        <w:tc>
          <w:tcPr>
            <w:tcW w:w="2925" w:type="dxa"/>
            <w:tcBorders>
              <w:bottom w:val="single" w:color="auto" w:sz="4" w:space="0"/>
            </w:tcBorders>
            <w:vAlign w:val="center"/>
          </w:tcPr>
          <w:p>
            <w:pPr>
              <w:pStyle w:val="28"/>
              <w:spacing w:before="170"/>
              <w:jc w:val="center"/>
              <w:rPr>
                <w:rFonts w:hint="eastAsia" w:asciiTheme="minorEastAsia" w:hAnsiTheme="minorEastAsia" w:eastAsiaTheme="minorEastAsia" w:cstheme="minorEastAsia"/>
                <w:b/>
                <w:bCs/>
                <w:color w:val="auto"/>
                <w:kern w:val="2"/>
                <w:sz w:val="21"/>
              </w:rPr>
            </w:pPr>
            <w:r>
              <w:rPr>
                <w:rFonts w:hint="eastAsia" w:asciiTheme="minorEastAsia" w:hAnsiTheme="minorEastAsia" w:eastAsiaTheme="minorEastAsia" w:cstheme="minorEastAsia"/>
                <w:b/>
                <w:bCs/>
                <w:color w:val="auto"/>
                <w:kern w:val="2"/>
                <w:sz w:val="21"/>
              </w:rPr>
              <w:t>招标控制价</w:t>
            </w:r>
          </w:p>
        </w:tc>
        <w:tc>
          <w:tcPr>
            <w:tcW w:w="5124" w:type="dxa"/>
            <w:gridSpan w:val="2"/>
            <w:tcBorders>
              <w:bottom w:val="single" w:color="auto" w:sz="4" w:space="0"/>
            </w:tcBorders>
            <w:vAlign w:val="center"/>
          </w:tcPr>
          <w:p>
            <w:pPr>
              <w:pStyle w:val="28"/>
              <w:spacing w:before="74"/>
              <w:ind w:left="105"/>
              <w:jc w:val="both"/>
              <w:rPr>
                <w:b/>
                <w:bCs/>
                <w:color w:val="auto"/>
                <w:kern w:val="2"/>
                <w:sz w:val="21"/>
                <w:lang w:eastAsia="zh-CN"/>
              </w:rPr>
            </w:pPr>
            <w:r>
              <w:rPr>
                <w:b/>
                <w:bCs/>
                <w:color w:val="auto"/>
                <w:kern w:val="2"/>
                <w:sz w:val="21"/>
                <w:lang w:eastAsia="zh-CN"/>
              </w:rPr>
              <w:t>招标控制价：</w:t>
            </w:r>
          </w:p>
          <w:p>
            <w:pPr>
              <w:pStyle w:val="28"/>
              <w:spacing w:before="74"/>
              <w:ind w:left="105"/>
              <w:jc w:val="both"/>
              <w:rPr>
                <w:rFonts w:asciiTheme="minorEastAsia" w:hAnsiTheme="minorEastAsia" w:eastAsiaTheme="minorEastAsia" w:cstheme="minorEastAsia"/>
                <w:b/>
                <w:bCs/>
                <w:color w:val="auto"/>
                <w:kern w:val="2"/>
                <w:sz w:val="21"/>
                <w:szCs w:val="21"/>
                <w:lang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30</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4076957.46</w:t>
            </w:r>
            <w:r>
              <w:rPr>
                <w:rFonts w:hint="eastAsia" w:asciiTheme="minorEastAsia" w:hAnsiTheme="minorEastAsia" w:eastAsiaTheme="minorEastAsia" w:cstheme="minorEastAsia"/>
                <w:b/>
                <w:bCs/>
                <w:color w:val="auto"/>
                <w:kern w:val="2"/>
                <w:sz w:val="21"/>
                <w:szCs w:val="21"/>
                <w:lang w:val="en-US" w:eastAsia="zh-CN"/>
              </w:rPr>
              <w:t>元</w:t>
            </w:r>
          </w:p>
          <w:p>
            <w:pPr>
              <w:pStyle w:val="28"/>
              <w:spacing w:before="74"/>
              <w:ind w:left="105"/>
              <w:jc w:val="both"/>
              <w:rPr>
                <w:rFonts w:asciiTheme="minorEastAsia" w:hAnsiTheme="minorEastAsia" w:eastAsiaTheme="minorEastAsia" w:cstheme="minorEastAsia"/>
                <w:b/>
                <w:bCs/>
                <w:color w:val="auto"/>
                <w:kern w:val="2"/>
                <w:sz w:val="21"/>
                <w:szCs w:val="21"/>
                <w:lang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31</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3077237.51</w:t>
            </w:r>
            <w:r>
              <w:rPr>
                <w:rFonts w:hint="eastAsia" w:asciiTheme="minorEastAsia" w:hAnsiTheme="minorEastAsia" w:eastAsiaTheme="minorEastAsia" w:cstheme="minorEastAsia"/>
                <w:b/>
                <w:bCs/>
                <w:color w:val="auto"/>
                <w:kern w:val="2"/>
                <w:sz w:val="21"/>
                <w:szCs w:val="21"/>
                <w:lang w:val="en-US" w:eastAsia="zh-CN"/>
              </w:rPr>
              <w:t>元</w:t>
            </w:r>
          </w:p>
          <w:p>
            <w:pPr>
              <w:pStyle w:val="28"/>
              <w:spacing w:before="74"/>
              <w:ind w:left="105"/>
              <w:jc w:val="both"/>
              <w:rPr>
                <w:rFonts w:asciiTheme="minorEastAsia" w:hAnsiTheme="minorEastAsia" w:eastAsiaTheme="minorEastAsia" w:cstheme="minorEastAsia"/>
                <w:b/>
                <w:bCs/>
                <w:color w:val="auto"/>
                <w:kern w:val="2"/>
                <w:sz w:val="21"/>
                <w:szCs w:val="21"/>
                <w:lang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32</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5184675.6</w:t>
            </w:r>
            <w:r>
              <w:rPr>
                <w:rFonts w:hint="eastAsia"/>
                <w:b/>
                <w:bCs/>
                <w:color w:val="auto"/>
                <w:lang w:val="en-US" w:eastAsia="zh-CN"/>
              </w:rPr>
              <w:t>0</w:t>
            </w:r>
            <w:r>
              <w:rPr>
                <w:rFonts w:hint="eastAsia" w:asciiTheme="minorEastAsia" w:hAnsiTheme="minorEastAsia" w:eastAsiaTheme="minorEastAsia" w:cstheme="minorEastAsia"/>
                <w:b/>
                <w:bCs/>
                <w:color w:val="auto"/>
                <w:kern w:val="2"/>
                <w:sz w:val="21"/>
                <w:szCs w:val="21"/>
                <w:lang w:val="en-US" w:eastAsia="zh-CN"/>
              </w:rPr>
              <w:t>元</w:t>
            </w:r>
          </w:p>
          <w:p>
            <w:pPr>
              <w:pStyle w:val="28"/>
              <w:spacing w:before="74"/>
              <w:ind w:left="105"/>
              <w:jc w:val="both"/>
              <w:rPr>
                <w:rFonts w:asciiTheme="minorEastAsia" w:hAnsiTheme="minorEastAsia" w:eastAsiaTheme="minorEastAsia" w:cstheme="minorEastAsia"/>
                <w:b/>
                <w:bCs/>
                <w:color w:val="auto"/>
                <w:kern w:val="2"/>
                <w:sz w:val="21"/>
                <w:szCs w:val="21"/>
                <w:lang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33</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2876726</w:t>
            </w:r>
            <w:r>
              <w:rPr>
                <w:rFonts w:hint="eastAsia"/>
                <w:b/>
                <w:bCs/>
                <w:color w:val="auto"/>
                <w:lang w:val="en-US" w:eastAsia="zh-CN"/>
              </w:rPr>
              <w:t>.00</w:t>
            </w:r>
            <w:r>
              <w:rPr>
                <w:rFonts w:hint="eastAsia" w:asciiTheme="minorEastAsia" w:hAnsiTheme="minorEastAsia" w:eastAsiaTheme="minorEastAsia" w:cstheme="minorEastAsia"/>
                <w:b/>
                <w:bCs/>
                <w:color w:val="auto"/>
                <w:kern w:val="2"/>
                <w:sz w:val="21"/>
                <w:szCs w:val="21"/>
                <w:lang w:val="en-US" w:eastAsia="zh-CN"/>
              </w:rPr>
              <w:t>元</w:t>
            </w:r>
          </w:p>
          <w:p>
            <w:pPr>
              <w:pStyle w:val="28"/>
              <w:spacing w:before="74"/>
              <w:ind w:left="105"/>
              <w:jc w:val="both"/>
              <w:rPr>
                <w:rFonts w:asciiTheme="minorEastAsia" w:hAnsiTheme="minorEastAsia" w:eastAsiaTheme="minorEastAsia" w:cstheme="minorEastAsia"/>
                <w:b/>
                <w:bCs/>
                <w:color w:val="auto"/>
                <w:kern w:val="2"/>
                <w:sz w:val="21"/>
                <w:szCs w:val="21"/>
                <w:lang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34</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7698209.12</w:t>
            </w:r>
            <w:r>
              <w:rPr>
                <w:rFonts w:hint="eastAsia" w:asciiTheme="minorEastAsia" w:hAnsiTheme="minorEastAsia" w:eastAsiaTheme="minorEastAsia" w:cstheme="minorEastAsia"/>
                <w:b/>
                <w:bCs/>
                <w:color w:val="auto"/>
                <w:kern w:val="2"/>
                <w:sz w:val="21"/>
                <w:szCs w:val="21"/>
                <w:lang w:val="en-US" w:eastAsia="zh-CN"/>
              </w:rPr>
              <w:t>元</w:t>
            </w:r>
          </w:p>
          <w:p>
            <w:pPr>
              <w:pStyle w:val="28"/>
              <w:spacing w:before="74"/>
              <w:ind w:left="105"/>
              <w:jc w:val="both"/>
              <w:rPr>
                <w:rFonts w:hint="default" w:asciiTheme="minorEastAsia" w:hAnsiTheme="minorEastAsia" w:eastAsiaTheme="minorEastAsia" w:cstheme="minorEastAsia"/>
                <w:b/>
                <w:bCs/>
                <w:color w:val="auto"/>
                <w:kern w:val="2"/>
                <w:sz w:val="21"/>
                <w:szCs w:val="21"/>
                <w:lang w:val="en-US" w:eastAsia="zh-CN"/>
              </w:rPr>
            </w:pPr>
            <w:r>
              <w:rPr>
                <w:rFonts w:hint="eastAsia" w:asciiTheme="minorEastAsia" w:hAnsiTheme="minorEastAsia" w:eastAsiaTheme="minorEastAsia" w:cstheme="minorEastAsia"/>
                <w:b/>
                <w:bCs/>
                <w:color w:val="auto"/>
                <w:kern w:val="2"/>
                <w:sz w:val="21"/>
                <w:szCs w:val="21"/>
                <w:lang w:eastAsia="zh-CN"/>
              </w:rPr>
              <w:t>№.</w:t>
            </w:r>
            <w:r>
              <w:rPr>
                <w:rFonts w:hint="eastAsia" w:asciiTheme="minorEastAsia" w:hAnsiTheme="minorEastAsia" w:eastAsiaTheme="minorEastAsia" w:cstheme="minorEastAsia"/>
                <w:b/>
                <w:bCs/>
                <w:color w:val="auto"/>
                <w:kern w:val="2"/>
                <w:sz w:val="21"/>
                <w:szCs w:val="21"/>
                <w:lang w:val="en-US" w:eastAsia="zh-CN"/>
              </w:rPr>
              <w:t>35</w:t>
            </w:r>
            <w:r>
              <w:rPr>
                <w:rFonts w:hint="eastAsia" w:asciiTheme="minorEastAsia" w:hAnsiTheme="minorEastAsia" w:eastAsiaTheme="minorEastAsia" w:cstheme="minorEastAsia"/>
                <w:b/>
                <w:bCs/>
                <w:color w:val="auto"/>
                <w:kern w:val="2"/>
                <w:sz w:val="21"/>
                <w:szCs w:val="21"/>
                <w:lang w:eastAsia="zh-CN"/>
              </w:rPr>
              <w:t>标段：</w:t>
            </w:r>
            <w:r>
              <w:rPr>
                <w:rFonts w:hint="eastAsia"/>
                <w:b/>
                <w:bCs/>
                <w:color w:val="auto"/>
                <w:lang w:eastAsia="zh-CN"/>
              </w:rPr>
              <w:t>2166347.45</w:t>
            </w:r>
            <w:r>
              <w:rPr>
                <w:rFonts w:hint="eastAsia" w:asciiTheme="minorEastAsia" w:hAnsiTheme="minorEastAsia" w:eastAsiaTheme="minorEastAsia" w:cstheme="minorEastAsia"/>
                <w:b/>
                <w:bCs/>
                <w:color w:val="auto"/>
                <w:kern w:val="2"/>
                <w:sz w:val="21"/>
                <w:szCs w:val="21"/>
                <w:lang w:val="en-US" w:eastAsia="zh-CN"/>
              </w:rPr>
              <w:t>元</w:t>
            </w:r>
          </w:p>
        </w:tc>
      </w:tr>
    </w:tbl>
    <w:p>
      <w:pPr>
        <w:rPr>
          <w:rFonts w:hint="eastAsia" w:asciiTheme="minorEastAsia" w:hAnsiTheme="minorEastAsia" w:eastAsiaTheme="minorEastAsia" w:cstheme="minorEastAsia"/>
          <w:color w:val="auto"/>
          <w:sz w:val="2"/>
          <w:szCs w:val="2"/>
        </w:rPr>
      </w:pPr>
    </w:p>
    <w:tbl>
      <w:tblPr>
        <w:tblStyle w:val="19"/>
        <w:tblW w:w="0" w:type="auto"/>
        <w:tblInd w:w="11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07"/>
        <w:gridCol w:w="3321"/>
        <w:gridCol w:w="4868"/>
        <w:gridCol w:w="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406" w:type="dxa"/>
            <w:gridSpan w:val="4"/>
          </w:tcPr>
          <w:p>
            <w:pPr>
              <w:pStyle w:val="28"/>
              <w:spacing w:before="76"/>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10.5  知识产权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9" w:hRule="atLeast"/>
        </w:trPr>
        <w:tc>
          <w:tcPr>
            <w:tcW w:w="1207" w:type="dxa"/>
          </w:tcPr>
          <w:p>
            <w:pPr>
              <w:pStyle w:val="28"/>
              <w:rPr>
                <w:rFonts w:hint="eastAsia" w:asciiTheme="minorEastAsia" w:hAnsiTheme="minorEastAsia" w:eastAsiaTheme="minorEastAsia" w:cstheme="minorEastAsia"/>
                <w:color w:val="auto"/>
                <w:kern w:val="2"/>
                <w:sz w:val="20"/>
              </w:rPr>
            </w:pPr>
          </w:p>
        </w:tc>
        <w:tc>
          <w:tcPr>
            <w:tcW w:w="8199" w:type="dxa"/>
            <w:gridSpan w:val="3"/>
          </w:tcPr>
          <w:p>
            <w:pPr>
              <w:pStyle w:val="28"/>
              <w:spacing w:before="73" w:line="350" w:lineRule="auto"/>
              <w:ind w:left="109" w:right="100"/>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构成本招标文件各个组成部分的文件，未经招标人书面同意，投标人不得擅自复印和用于非本招标项目所需的其他目的。招标人全部或者部分使用未中标人投标文件中的技术</w:t>
            </w:r>
          </w:p>
          <w:p>
            <w:pPr>
              <w:pStyle w:val="28"/>
              <w:spacing w:before="28"/>
              <w:ind w:left="10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成果或技术方案时，需征得其书面同意，并不得擅自复印或提供给第三人。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406" w:type="dxa"/>
            <w:gridSpan w:val="4"/>
          </w:tcPr>
          <w:p>
            <w:pPr>
              <w:pStyle w:val="28"/>
              <w:spacing w:before="76"/>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10.6 重新招标的其他情形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69" w:hRule="atLeast"/>
        </w:trPr>
        <w:tc>
          <w:tcPr>
            <w:tcW w:w="1207" w:type="dxa"/>
          </w:tcPr>
          <w:p>
            <w:pPr>
              <w:pStyle w:val="28"/>
              <w:rPr>
                <w:rFonts w:hint="eastAsia" w:asciiTheme="minorEastAsia" w:hAnsiTheme="minorEastAsia" w:eastAsiaTheme="minorEastAsia" w:cstheme="minorEastAsia"/>
                <w:color w:val="auto"/>
                <w:kern w:val="2"/>
                <w:sz w:val="20"/>
              </w:rPr>
            </w:pPr>
          </w:p>
        </w:tc>
        <w:tc>
          <w:tcPr>
            <w:tcW w:w="8199" w:type="dxa"/>
            <w:gridSpan w:val="3"/>
          </w:tcPr>
          <w:p>
            <w:pPr>
              <w:pStyle w:val="28"/>
              <w:spacing w:before="73"/>
              <w:ind w:left="10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除投标人须知正文第 8 条规定的情形外，除非已经产生中标候选人，在投标有效期内同意延长投标有效期的投标人少于三个的，招标人在分析招标失败的原因并采取相应措施后，应当依法重新招标。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9406" w:type="dxa"/>
            <w:gridSpan w:val="4"/>
          </w:tcPr>
          <w:p>
            <w:pPr>
              <w:pStyle w:val="28"/>
              <w:spacing w:before="74"/>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10.7 同义词语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9" w:hRule="atLeast"/>
        </w:trPr>
        <w:tc>
          <w:tcPr>
            <w:tcW w:w="1207" w:type="dxa"/>
          </w:tcPr>
          <w:p>
            <w:pPr>
              <w:pStyle w:val="28"/>
              <w:rPr>
                <w:rFonts w:hint="eastAsia" w:asciiTheme="minorEastAsia" w:hAnsiTheme="minorEastAsia" w:eastAsiaTheme="minorEastAsia" w:cstheme="minorEastAsia"/>
                <w:color w:val="auto"/>
                <w:kern w:val="2"/>
                <w:sz w:val="20"/>
              </w:rPr>
            </w:pPr>
          </w:p>
        </w:tc>
        <w:tc>
          <w:tcPr>
            <w:tcW w:w="8199" w:type="dxa"/>
            <w:gridSpan w:val="3"/>
          </w:tcPr>
          <w:p>
            <w:pPr>
              <w:pStyle w:val="28"/>
              <w:spacing w:before="73" w:line="319" w:lineRule="auto"/>
              <w:ind w:left="99" w:right="10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构成招标文件组成部分的“通用合同条款”、“专用合同条款”、“技术标准和要求”和“工程量清单”等章节中出现的措辞“发包人”和“承包人”，在招标投标阶段应当分别按“招标人”</w:t>
            </w:r>
          </w:p>
          <w:p>
            <w:pPr>
              <w:pStyle w:val="28"/>
              <w:spacing w:before="14"/>
              <w:ind w:left="9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和“投标人”进行理解。</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406" w:type="dxa"/>
            <w:gridSpan w:val="4"/>
          </w:tcPr>
          <w:p>
            <w:pPr>
              <w:pStyle w:val="28"/>
              <w:spacing w:before="76"/>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10.8  监督</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0" w:hRule="atLeast"/>
        </w:trPr>
        <w:tc>
          <w:tcPr>
            <w:tcW w:w="1207" w:type="dxa"/>
          </w:tcPr>
          <w:p>
            <w:pPr>
              <w:pStyle w:val="28"/>
              <w:rPr>
                <w:rFonts w:hint="eastAsia" w:asciiTheme="minorEastAsia" w:hAnsiTheme="minorEastAsia" w:eastAsiaTheme="minorEastAsia" w:cstheme="minorEastAsia"/>
                <w:color w:val="auto"/>
                <w:kern w:val="2"/>
                <w:sz w:val="20"/>
              </w:rPr>
            </w:pPr>
          </w:p>
        </w:tc>
        <w:tc>
          <w:tcPr>
            <w:tcW w:w="8199" w:type="dxa"/>
            <w:gridSpan w:val="3"/>
          </w:tcPr>
          <w:p>
            <w:pPr>
              <w:pStyle w:val="28"/>
              <w:spacing w:before="74" w:line="350" w:lineRule="auto"/>
              <w:ind w:left="99" w:right="9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本项目的招标投标活动及其相关当事人应当接受有管辖权的建设工程招标投标行政监督部门依法实施的监督，如项目属于公共资源范围，应同时接受本级公共资源交易监督机</w:t>
            </w:r>
          </w:p>
          <w:p>
            <w:pPr>
              <w:pStyle w:val="28"/>
              <w:spacing w:before="29"/>
              <w:ind w:left="99"/>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构监管。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9406" w:type="dxa"/>
            <w:gridSpan w:val="4"/>
          </w:tcPr>
          <w:p>
            <w:pPr>
              <w:pStyle w:val="28"/>
              <w:spacing w:before="76"/>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10.8  解释权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5" w:hRule="atLeast"/>
        </w:trPr>
        <w:tc>
          <w:tcPr>
            <w:tcW w:w="1207" w:type="dxa"/>
          </w:tcPr>
          <w:p>
            <w:pPr>
              <w:pStyle w:val="28"/>
              <w:rPr>
                <w:rFonts w:hint="eastAsia" w:asciiTheme="minorEastAsia" w:hAnsiTheme="minorEastAsia" w:eastAsiaTheme="minorEastAsia" w:cstheme="minorEastAsia"/>
                <w:color w:val="auto"/>
                <w:kern w:val="2"/>
                <w:sz w:val="20"/>
              </w:rPr>
            </w:pPr>
          </w:p>
        </w:tc>
        <w:tc>
          <w:tcPr>
            <w:tcW w:w="8199" w:type="dxa"/>
            <w:gridSpan w:val="3"/>
          </w:tcPr>
          <w:p>
            <w:pPr>
              <w:pStyle w:val="28"/>
              <w:spacing w:before="73" w:line="319" w:lineRule="auto"/>
              <w:ind w:left="99" w:right="10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构成本招标文件的各个组成文件应互为解释，互为说明；如有不明确或不一致，构成合同文件组成内容的，以合同文件约定内容为准，且以专用合同条款约定的合同文件优先顺序解释；除招标文件中有特别规定外，仅适用于招标投标阶段的规定，按招标补遗或澄清文件、招标公告（投标邀请书）、投标人须知、评标办法、投标文件格式的先后顺序解释；同一组成文件中就同一事项的规定或约定不一致的，以编排顺序在后者为准；同一组成文件不同版本之间有不一致的，以形成时间在后者为准。按本款前述规定仍不能形成结论的，由招标人负责解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trPr>
        <w:tc>
          <w:tcPr>
            <w:tcW w:w="9406" w:type="dxa"/>
            <w:gridSpan w:val="4"/>
          </w:tcPr>
          <w:p>
            <w:pPr>
              <w:pStyle w:val="28"/>
              <w:spacing w:before="73"/>
              <w:ind w:left="10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10.10  招标人补充的其他内容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207" w:type="dxa"/>
          </w:tcPr>
          <w:p>
            <w:pPr>
              <w:pStyle w:val="28"/>
              <w:spacing w:before="119"/>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10.10.1</w:t>
            </w:r>
          </w:p>
        </w:tc>
        <w:tc>
          <w:tcPr>
            <w:tcW w:w="3321" w:type="dxa"/>
            <w:vAlign w:val="center"/>
          </w:tcPr>
          <w:p>
            <w:pPr>
              <w:pStyle w:val="28"/>
              <w:spacing w:before="73"/>
              <w:ind w:left="109"/>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招标代理服务费的计算与收取</w:t>
            </w:r>
          </w:p>
        </w:tc>
        <w:tc>
          <w:tcPr>
            <w:tcW w:w="4878" w:type="dxa"/>
            <w:gridSpan w:val="2"/>
          </w:tcPr>
          <w:p>
            <w:pPr>
              <w:pStyle w:val="28"/>
              <w:spacing w:before="73"/>
              <w:ind w:left="104" w:right="-1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按计价格【2002】1980号文计取，由中标人支付。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trPr>
        <w:tc>
          <w:tcPr>
            <w:tcW w:w="1207" w:type="dxa"/>
          </w:tcPr>
          <w:p>
            <w:pPr>
              <w:pStyle w:val="28"/>
              <w:spacing w:before="119"/>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10.10.2</w:t>
            </w:r>
          </w:p>
        </w:tc>
        <w:tc>
          <w:tcPr>
            <w:tcW w:w="8199" w:type="dxa"/>
            <w:gridSpan w:val="3"/>
          </w:tcPr>
          <w:p>
            <w:pPr>
              <w:pStyle w:val="28"/>
              <w:tabs>
                <w:tab w:val="left" w:pos="2106"/>
                <w:tab w:val="left" w:pos="3552"/>
              </w:tabs>
              <w:spacing w:before="73"/>
              <w:ind w:left="109"/>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eastAsia="zh-CN"/>
              </w:rPr>
              <w:t>设计</w:t>
            </w:r>
            <w:r>
              <w:rPr>
                <w:rFonts w:hint="eastAsia" w:asciiTheme="minorEastAsia" w:hAnsiTheme="minorEastAsia" w:eastAsiaTheme="minorEastAsia" w:cstheme="minorEastAsia"/>
                <w:color w:val="auto"/>
                <w:spacing w:val="-3"/>
                <w:kern w:val="2"/>
                <w:sz w:val="21"/>
                <w:lang w:eastAsia="zh-CN"/>
              </w:rPr>
              <w:t>单</w:t>
            </w:r>
            <w:r>
              <w:rPr>
                <w:rFonts w:hint="eastAsia" w:asciiTheme="minorEastAsia" w:hAnsiTheme="minorEastAsia" w:eastAsiaTheme="minorEastAsia" w:cstheme="minorEastAsia"/>
                <w:color w:val="auto"/>
                <w:kern w:val="2"/>
                <w:sz w:val="21"/>
                <w:lang w:eastAsia="zh-CN"/>
              </w:rPr>
              <w:t>位：中晏建设集团有限公司、</w:t>
            </w:r>
            <w:r>
              <w:rPr>
                <w:rFonts w:hint="eastAsia" w:asciiTheme="minorEastAsia" w:hAnsiTheme="minorEastAsia" w:eastAsiaTheme="minorEastAsia" w:cstheme="minorEastAsia"/>
                <w:color w:val="auto"/>
                <w:kern w:val="2"/>
                <w:sz w:val="21"/>
                <w:lang w:val="en-US" w:eastAsia="zh-CN"/>
              </w:rPr>
              <w:t>永建设计集团有限公司。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8" w:hRule="atLeast"/>
        </w:trPr>
        <w:tc>
          <w:tcPr>
            <w:tcW w:w="1207" w:type="dxa"/>
          </w:tcPr>
          <w:p>
            <w:pPr>
              <w:pStyle w:val="28"/>
              <w:spacing w:before="7"/>
              <w:rPr>
                <w:rFonts w:hint="eastAsia" w:asciiTheme="minorEastAsia" w:hAnsiTheme="minorEastAsia" w:eastAsiaTheme="minorEastAsia" w:cstheme="minorEastAsia"/>
                <w:color w:val="auto"/>
                <w:kern w:val="2"/>
                <w:sz w:val="27"/>
                <w:lang w:eastAsia="zh-CN"/>
              </w:rPr>
            </w:pPr>
          </w:p>
          <w:p>
            <w:pPr>
              <w:pStyle w:val="28"/>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10.10.3</w:t>
            </w:r>
          </w:p>
        </w:tc>
        <w:tc>
          <w:tcPr>
            <w:tcW w:w="8199" w:type="dxa"/>
            <w:gridSpan w:val="3"/>
          </w:tcPr>
          <w:p>
            <w:pPr>
              <w:pStyle w:val="28"/>
              <w:spacing w:before="73"/>
              <w:ind w:left="109"/>
              <w:rPr>
                <w:rFonts w:hint="eastAsia" w:asciiTheme="minorEastAsia" w:hAnsiTheme="minorEastAsia" w:eastAsiaTheme="minorEastAsia" w:cstheme="minorEastAsia"/>
                <w:b/>
                <w:color w:val="auto"/>
                <w:kern w:val="2"/>
                <w:sz w:val="21"/>
                <w:lang w:eastAsia="zh-CN"/>
              </w:rPr>
            </w:pPr>
            <w:r>
              <w:rPr>
                <w:rFonts w:hint="eastAsia" w:asciiTheme="minorEastAsia" w:hAnsiTheme="minorEastAsia" w:eastAsiaTheme="minorEastAsia" w:cstheme="minorEastAsia"/>
                <w:b/>
                <w:color w:val="auto"/>
                <w:kern w:val="2"/>
                <w:sz w:val="21"/>
                <w:lang w:eastAsia="zh-CN"/>
              </w:rPr>
              <w:t>政府采购合同审核、备案:</w:t>
            </w:r>
          </w:p>
          <w:p>
            <w:pPr>
              <w:pStyle w:val="28"/>
              <w:spacing w:before="96"/>
              <w:ind w:left="10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施工合同自签订之日起 2 个工作日内，中标单位必须将施工合同送本招标代理机构发布合同公示。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0" w:type="dxa"/>
          <w:trHeight w:val="1264" w:hRule="atLeast"/>
        </w:trPr>
        <w:tc>
          <w:tcPr>
            <w:tcW w:w="1207" w:type="dxa"/>
          </w:tcPr>
          <w:p>
            <w:pPr>
              <w:pStyle w:val="28"/>
              <w:rPr>
                <w:rFonts w:hint="eastAsia" w:asciiTheme="minorEastAsia" w:hAnsiTheme="minorEastAsia" w:eastAsiaTheme="minorEastAsia" w:cstheme="minorEastAsia"/>
                <w:color w:val="auto"/>
                <w:kern w:val="2"/>
                <w:sz w:val="20"/>
                <w:lang w:eastAsia="zh-CN"/>
              </w:rPr>
            </w:pPr>
          </w:p>
          <w:p>
            <w:pPr>
              <w:pStyle w:val="28"/>
              <w:spacing w:before="2"/>
              <w:rPr>
                <w:rFonts w:hint="eastAsia" w:asciiTheme="minorEastAsia" w:hAnsiTheme="minorEastAsia" w:eastAsiaTheme="minorEastAsia" w:cstheme="minorEastAsia"/>
                <w:color w:val="auto"/>
                <w:kern w:val="2"/>
                <w:sz w:val="25"/>
                <w:lang w:eastAsia="zh-CN"/>
              </w:rPr>
            </w:pPr>
          </w:p>
          <w:p>
            <w:pPr>
              <w:pStyle w:val="28"/>
              <w:ind w:left="21"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11</w:t>
            </w:r>
          </w:p>
        </w:tc>
        <w:tc>
          <w:tcPr>
            <w:tcW w:w="8189" w:type="dxa"/>
            <w:gridSpan w:val="2"/>
          </w:tcPr>
          <w:p>
            <w:pPr>
              <w:pStyle w:val="28"/>
              <w:spacing w:before="7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合同承包方式：</w:t>
            </w:r>
          </w:p>
          <w:p>
            <w:pPr>
              <w:pStyle w:val="28"/>
              <w:spacing w:line="400" w:lineRule="atLeast"/>
              <w:ind w:left="105" w:right="239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本合同价款采用</w:t>
            </w:r>
            <w:r>
              <w:rPr>
                <w:rFonts w:hint="eastAsia" w:asciiTheme="minorEastAsia" w:hAnsiTheme="minorEastAsia" w:eastAsiaTheme="minorEastAsia" w:cstheme="minorEastAsia"/>
                <w:b/>
                <w:color w:val="auto"/>
                <w:kern w:val="2"/>
                <w:sz w:val="21"/>
                <w:u w:val="single"/>
                <w:lang w:eastAsia="zh-CN"/>
              </w:rPr>
              <w:t>固定单价包干</w:t>
            </w:r>
            <w:r>
              <w:rPr>
                <w:rFonts w:hint="eastAsia" w:asciiTheme="minorEastAsia" w:hAnsiTheme="minorEastAsia" w:eastAsiaTheme="minorEastAsia" w:cstheme="minorEastAsia"/>
                <w:color w:val="auto"/>
                <w:kern w:val="2"/>
                <w:sz w:val="21"/>
                <w:lang w:eastAsia="zh-CN"/>
              </w:rPr>
              <w:t>，以实际工程量结算方式确定。计价方式采用工程量清单计价方式。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0" w:type="dxa"/>
          <w:trHeight w:val="1976" w:hRule="atLeast"/>
        </w:trPr>
        <w:tc>
          <w:tcPr>
            <w:tcW w:w="1207" w:type="dxa"/>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9"/>
              <w:rPr>
                <w:rFonts w:hint="eastAsia" w:asciiTheme="minorEastAsia" w:hAnsiTheme="minorEastAsia" w:eastAsiaTheme="minorEastAsia" w:cstheme="minorEastAsia"/>
                <w:color w:val="auto"/>
                <w:kern w:val="2"/>
                <w:sz w:val="19"/>
                <w:lang w:eastAsia="zh-CN"/>
              </w:rPr>
            </w:pPr>
          </w:p>
          <w:p>
            <w:pPr>
              <w:pStyle w:val="28"/>
              <w:spacing w:before="1"/>
              <w:ind w:left="21" w:righ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12</w:t>
            </w:r>
          </w:p>
        </w:tc>
        <w:tc>
          <w:tcPr>
            <w:tcW w:w="8189" w:type="dxa"/>
            <w:gridSpan w:val="2"/>
          </w:tcPr>
          <w:p>
            <w:pPr>
              <w:pStyle w:val="28"/>
              <w:spacing w:before="73" w:line="333" w:lineRule="auto"/>
              <w:ind w:left="105" w:right="-1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w:t>
            </w:r>
            <w:r>
              <w:rPr>
                <w:rFonts w:hint="eastAsia" w:asciiTheme="minorEastAsia" w:hAnsiTheme="minorEastAsia" w:eastAsiaTheme="minorEastAsia" w:cstheme="minorEastAsia"/>
                <w:color w:val="auto"/>
                <w:spacing w:val="-3"/>
                <w:kern w:val="2"/>
                <w:sz w:val="21"/>
                <w:lang w:eastAsia="zh-CN"/>
              </w:rPr>
              <w:t>、本招标文件中描述投标人的“公章”是指根据我国对公章的管理规定，用投标人法 定主体行为名称制作的印章，除本招标文件有特殊规定外，投标人的财务章、部门章、</w:t>
            </w:r>
            <w:r>
              <w:rPr>
                <w:rFonts w:hint="eastAsia" w:asciiTheme="minorEastAsia" w:hAnsiTheme="minorEastAsia" w:eastAsiaTheme="minorEastAsia" w:cstheme="minorEastAsia"/>
                <w:color w:val="auto"/>
                <w:spacing w:val="-12"/>
                <w:kern w:val="2"/>
                <w:sz w:val="21"/>
                <w:lang w:eastAsia="zh-CN"/>
              </w:rPr>
              <w:t>分公司章、工会章、合同章、投标专用章、业务专用章等其它形式印章均不能代替公章。</w:t>
            </w:r>
          </w:p>
          <w:p>
            <w:pPr>
              <w:pStyle w:val="28"/>
              <w:spacing w:before="43"/>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2、本招标文件中描述投标人的“签字”是指投标人的法定代表人或被授权人亲自在招</w:t>
            </w:r>
          </w:p>
          <w:p>
            <w:pPr>
              <w:pStyle w:val="28"/>
              <w:spacing w:before="99"/>
              <w:ind w:left="10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标文件规定签署处签名、私章、签字章。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0" w:type="dxa"/>
          <w:trHeight w:val="657" w:hRule="atLeast"/>
        </w:trPr>
        <w:tc>
          <w:tcPr>
            <w:tcW w:w="1207" w:type="dxa"/>
            <w:vAlign w:val="center"/>
          </w:tcPr>
          <w:p>
            <w:pPr>
              <w:pStyle w:val="28"/>
              <w:spacing w:before="1"/>
              <w:ind w:left="21" w:right="9"/>
              <w:jc w:val="center"/>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13</w:t>
            </w:r>
          </w:p>
        </w:tc>
        <w:tc>
          <w:tcPr>
            <w:tcW w:w="8189" w:type="dxa"/>
            <w:gridSpan w:val="2"/>
            <w:vAlign w:val="center"/>
          </w:tcPr>
          <w:p>
            <w:pPr>
              <w:pStyle w:val="28"/>
              <w:spacing w:before="99"/>
              <w:ind w:left="105"/>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监督部门：河池市宜州区财政局政府采购监督管理股   电 话：0778-3188779</w:t>
            </w:r>
          </w:p>
        </w:tc>
      </w:tr>
    </w:tbl>
    <w:p>
      <w:pPr>
        <w:rPr>
          <w:rFonts w:hint="eastAsia" w:asciiTheme="minorEastAsia" w:hAnsiTheme="minorEastAsia" w:eastAsiaTheme="minorEastAsia" w:cstheme="minorEastAsia"/>
          <w:color w:val="auto"/>
          <w:sz w:val="21"/>
          <w:lang w:eastAsia="zh-CN"/>
        </w:rPr>
        <w:sectPr>
          <w:pgSz w:w="11910" w:h="16840"/>
          <w:pgMar w:top="1100" w:right="960" w:bottom="1020" w:left="1320" w:header="877" w:footer="835" w:gutter="0"/>
          <w:pgNumType w:fmt="decimal"/>
          <w:cols w:space="720" w:num="1"/>
        </w:sectPr>
      </w:pPr>
    </w:p>
    <w:p>
      <w:pPr>
        <w:pStyle w:val="4"/>
        <w:ind w:right="4"/>
        <w:rPr>
          <w:rFonts w:hint="eastAsia" w:asciiTheme="minorEastAsia" w:hAnsiTheme="minorEastAsia" w:eastAsiaTheme="minorEastAsia" w:cstheme="minorEastAsia"/>
          <w:color w:val="auto"/>
        </w:rPr>
      </w:pPr>
      <w:bookmarkStart w:id="61" w:name="_Toc17514_WPSOffice_Level2"/>
      <w:r>
        <w:rPr>
          <w:rFonts w:hint="eastAsia" w:asciiTheme="minorEastAsia" w:hAnsiTheme="minorEastAsia" w:eastAsiaTheme="minorEastAsia" w:cstheme="minorEastAsia"/>
          <w:color w:val="auto"/>
          <w:w w:val="95"/>
        </w:rPr>
        <w:t>投标人须知正文部分</w:t>
      </w:r>
      <w:bookmarkEnd w:id="61"/>
    </w:p>
    <w:p>
      <w:pPr>
        <w:pStyle w:val="8"/>
        <w:rPr>
          <w:rFonts w:hint="eastAsia" w:asciiTheme="minorEastAsia" w:hAnsiTheme="minorEastAsia" w:eastAsiaTheme="minorEastAsia" w:cstheme="minorEastAsia"/>
          <w:b/>
          <w:color w:val="auto"/>
          <w:sz w:val="32"/>
        </w:rPr>
      </w:pPr>
    </w:p>
    <w:p>
      <w:pPr>
        <w:pStyle w:val="7"/>
        <w:keepNext w:val="0"/>
        <w:keepLines w:val="0"/>
        <w:pageBreakBefore w:val="0"/>
        <w:widowControl w:val="0"/>
        <w:numPr>
          <w:ilvl w:val="0"/>
          <w:numId w:val="4"/>
        </w:numPr>
        <w:tabs>
          <w:tab w:val="left" w:pos="359"/>
        </w:tabs>
        <w:kinsoku/>
        <w:wordWrap/>
        <w:overflowPunct/>
        <w:topLinePunct w:val="0"/>
        <w:bidi w:val="0"/>
        <w:adjustRightInd w:val="0"/>
        <w:spacing w:line="360" w:lineRule="auto"/>
        <w:ind w:hanging="220"/>
        <w:textAlignment w:val="auto"/>
        <w:rPr>
          <w:rFonts w:hint="eastAsia" w:asciiTheme="minorEastAsia" w:hAnsiTheme="minorEastAsia" w:eastAsiaTheme="minorEastAsia" w:cstheme="minorEastAsia"/>
          <w:color w:val="auto"/>
          <w:sz w:val="21"/>
          <w:szCs w:val="21"/>
        </w:rPr>
      </w:pPr>
      <w:bookmarkStart w:id="62" w:name="_bookmark5"/>
      <w:bookmarkEnd w:id="62"/>
      <w:bookmarkStart w:id="63" w:name="_Toc9233_WPSOffice_Level2"/>
      <w:r>
        <w:rPr>
          <w:rFonts w:hint="eastAsia" w:asciiTheme="minorEastAsia" w:hAnsiTheme="minorEastAsia" w:eastAsiaTheme="minorEastAsia" w:cstheme="minorEastAsia"/>
          <w:color w:val="auto"/>
          <w:sz w:val="21"/>
          <w:szCs w:val="21"/>
        </w:rPr>
        <w:t>总则</w:t>
      </w:r>
      <w:bookmarkEnd w:id="63"/>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64" w:name="_bookmark6"/>
      <w:bookmarkEnd w:id="64"/>
      <w:bookmarkStart w:id="65" w:name="_Toc2801_WPSOffice_Level3"/>
      <w:r>
        <w:rPr>
          <w:rFonts w:hint="eastAsia" w:asciiTheme="minorEastAsia" w:hAnsiTheme="minorEastAsia" w:eastAsiaTheme="minorEastAsia" w:cstheme="minorEastAsia"/>
          <w:color w:val="auto"/>
          <w:sz w:val="21"/>
          <w:szCs w:val="21"/>
        </w:rPr>
        <w:t>项目概况</w:t>
      </w:r>
      <w:bookmarkEnd w:id="65"/>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right="133"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18"/>
          <w:sz w:val="21"/>
          <w:szCs w:val="21"/>
          <w:lang w:eastAsia="zh-CN"/>
        </w:rPr>
        <w:t>根据《中华人民共和国招标投标法》等有关法律、法</w:t>
      </w:r>
      <w:r>
        <w:rPr>
          <w:rFonts w:hint="eastAsia" w:asciiTheme="minorEastAsia" w:hAnsiTheme="minorEastAsia" w:eastAsiaTheme="minorEastAsia" w:cstheme="minorEastAsia"/>
          <w:color w:val="auto"/>
          <w:spacing w:val="-7"/>
          <w:sz w:val="21"/>
          <w:szCs w:val="21"/>
          <w:lang w:eastAsia="zh-CN"/>
        </w:rPr>
        <w:t>规和规章的规定，本招标项目已具备招标条件，现对本标段施工进行招标。</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63"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本招标项目招标人：见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本标段招标代理机构：见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本招标项目名称及项目招标编号：见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本标段建设地点：见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17" w:line="360" w:lineRule="auto"/>
        <w:ind w:hanging="374"/>
        <w:textAlignment w:val="auto"/>
        <w:rPr>
          <w:rFonts w:hint="eastAsia" w:asciiTheme="minorEastAsia" w:hAnsiTheme="minorEastAsia" w:eastAsiaTheme="minorEastAsia" w:cstheme="minorEastAsia"/>
          <w:color w:val="auto"/>
          <w:sz w:val="21"/>
          <w:szCs w:val="21"/>
          <w:lang w:eastAsia="zh-CN"/>
        </w:rPr>
      </w:pPr>
      <w:bookmarkStart w:id="66" w:name="_bookmark7"/>
      <w:bookmarkEnd w:id="66"/>
      <w:bookmarkStart w:id="67" w:name="_Toc17514_WPSOffice_Level3"/>
      <w:r>
        <w:rPr>
          <w:rFonts w:hint="eastAsia" w:asciiTheme="minorEastAsia" w:hAnsiTheme="minorEastAsia" w:eastAsiaTheme="minorEastAsia" w:cstheme="minorEastAsia"/>
          <w:color w:val="auto"/>
          <w:spacing w:val="-2"/>
          <w:sz w:val="21"/>
          <w:szCs w:val="21"/>
          <w:lang w:eastAsia="zh-CN"/>
        </w:rPr>
        <w:t>资金来源和落实及增值税计税方法情况</w:t>
      </w:r>
      <w:bookmarkEnd w:id="67"/>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2"/>
          <w:sz w:val="21"/>
          <w:szCs w:val="21"/>
          <w:lang w:eastAsia="zh-CN"/>
        </w:rPr>
        <w:t>本招标项目的资金来源：见“投标人须知前附表” 。</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2"/>
          <w:sz w:val="21"/>
          <w:szCs w:val="21"/>
          <w:lang w:eastAsia="zh-CN"/>
        </w:rPr>
        <w:t>本招标项目的出资比例：见“投标人须知前附表” 。</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2"/>
          <w:sz w:val="21"/>
          <w:szCs w:val="21"/>
          <w:lang w:eastAsia="zh-CN"/>
        </w:rPr>
        <w:t>本招标项目的资金落实情况：见“投标人须知前附表” 。</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2"/>
          <w:sz w:val="21"/>
          <w:szCs w:val="21"/>
          <w:lang w:eastAsia="zh-CN"/>
        </w:rPr>
        <w:t>本招标项目的增值税计税方法：见“投标人须知前附表” 。</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17" w:line="360" w:lineRule="auto"/>
        <w:ind w:hanging="374"/>
        <w:textAlignment w:val="auto"/>
        <w:rPr>
          <w:rFonts w:hint="eastAsia" w:asciiTheme="minorEastAsia" w:hAnsiTheme="minorEastAsia" w:eastAsiaTheme="minorEastAsia" w:cstheme="minorEastAsia"/>
          <w:color w:val="auto"/>
          <w:sz w:val="21"/>
          <w:szCs w:val="21"/>
          <w:lang w:eastAsia="zh-CN"/>
        </w:rPr>
      </w:pPr>
      <w:bookmarkStart w:id="68" w:name="_bookmark8"/>
      <w:bookmarkEnd w:id="68"/>
      <w:bookmarkStart w:id="69" w:name="_Toc9233_WPSOffice_Level3"/>
      <w:r>
        <w:rPr>
          <w:rFonts w:hint="eastAsia" w:asciiTheme="minorEastAsia" w:hAnsiTheme="minorEastAsia" w:eastAsiaTheme="minorEastAsia" w:cstheme="minorEastAsia"/>
          <w:color w:val="auto"/>
          <w:spacing w:val="-1"/>
          <w:sz w:val="21"/>
          <w:szCs w:val="21"/>
          <w:lang w:eastAsia="zh-CN"/>
        </w:rPr>
        <w:t>招标范围、计划工期和质量要求</w:t>
      </w:r>
      <w:bookmarkEnd w:id="69"/>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本次招标范围：见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本标段的要求工期：见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本标段的质量要求：见</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18" w:line="360" w:lineRule="auto"/>
        <w:ind w:hanging="374"/>
        <w:textAlignment w:val="auto"/>
        <w:rPr>
          <w:rFonts w:hint="eastAsia" w:asciiTheme="minorEastAsia" w:hAnsiTheme="minorEastAsia" w:eastAsiaTheme="minorEastAsia" w:cstheme="minorEastAsia"/>
          <w:color w:val="auto"/>
          <w:sz w:val="21"/>
          <w:szCs w:val="21"/>
        </w:rPr>
      </w:pPr>
      <w:bookmarkStart w:id="70" w:name="_bookmark9"/>
      <w:bookmarkEnd w:id="70"/>
      <w:bookmarkStart w:id="71" w:name="_Toc17173_WPSOffice_Level3"/>
      <w:r>
        <w:rPr>
          <w:rFonts w:hint="eastAsia" w:asciiTheme="minorEastAsia" w:hAnsiTheme="minorEastAsia" w:eastAsiaTheme="minorEastAsia" w:cstheme="minorEastAsia"/>
          <w:color w:val="auto"/>
          <w:sz w:val="21"/>
          <w:szCs w:val="21"/>
        </w:rPr>
        <w:t>投标人资格要求</w:t>
      </w:r>
      <w:bookmarkEnd w:id="71"/>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投标人应具备承担本项目施工的资质条件、能力、诚信等要求。</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（1）资质条件：见“投标人须知前附表”；</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（2）财务要求：见“投标人须知前附表”；</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（3）业绩要求：见“投标人须知前附表”；</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（4）诚信要求：见“投标人须知前附表”；</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（5）项目经理资格：见“投标人须知前附表”；</w:t>
      </w:r>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（6）专职安全员要求：见“投标人须知前附表”；</w:t>
      </w:r>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（7）其他要求：见“投标人须知前附表”。</w:t>
      </w:r>
    </w:p>
    <w:p>
      <w:pPr>
        <w:pStyle w:val="27"/>
        <w:keepNext w:val="0"/>
        <w:keepLines w:val="0"/>
        <w:pageBreakBefore w:val="0"/>
        <w:widowControl w:val="0"/>
        <w:numPr>
          <w:ilvl w:val="2"/>
          <w:numId w:val="4"/>
        </w:numPr>
        <w:tabs>
          <w:tab w:val="left" w:pos="1083"/>
        </w:tabs>
        <w:kinsoku/>
        <w:wordWrap/>
        <w:overflowPunct/>
        <w:topLinePunct w:val="0"/>
        <w:bidi w:val="0"/>
        <w:adjustRightInd w:val="0"/>
        <w:spacing w:before="117" w:line="360" w:lineRule="auto"/>
        <w:ind w:right="131"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5"/>
          <w:sz w:val="21"/>
          <w:szCs w:val="21"/>
          <w:lang w:eastAsia="zh-CN"/>
        </w:rPr>
        <w:t xml:space="preserve">规定接受联合体投标的，除应符合本章第 </w:t>
      </w:r>
      <w:r>
        <w:rPr>
          <w:rFonts w:hint="eastAsia" w:asciiTheme="minorEastAsia" w:hAnsiTheme="minorEastAsia" w:eastAsiaTheme="minorEastAsia" w:cstheme="minorEastAsia"/>
          <w:color w:val="auto"/>
          <w:sz w:val="21"/>
          <w:szCs w:val="21"/>
          <w:lang w:eastAsia="zh-CN"/>
        </w:rPr>
        <w:t>1.4.1</w:t>
      </w:r>
      <w:r>
        <w:rPr>
          <w:rFonts w:hint="eastAsia" w:asciiTheme="minorEastAsia" w:hAnsiTheme="minorEastAsia" w:eastAsiaTheme="minorEastAsia" w:cstheme="minorEastAsia"/>
          <w:color w:val="auto"/>
          <w:spacing w:val="-2"/>
          <w:sz w:val="21"/>
          <w:szCs w:val="21"/>
          <w:lang w:eastAsia="zh-CN"/>
        </w:rPr>
        <w:t>项和</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的要求外，还应遵守以下规定：</w:t>
      </w:r>
    </w:p>
    <w:p>
      <w:pPr>
        <w:pStyle w:val="8"/>
        <w:keepNext w:val="0"/>
        <w:keepLines w:val="0"/>
        <w:pageBreakBefore w:val="0"/>
        <w:widowControl w:val="0"/>
        <w:kinsoku/>
        <w:wordWrap/>
        <w:overflowPunct/>
        <w:topLinePunct w:val="0"/>
        <w:bidi w:val="0"/>
        <w:adjustRightInd w:val="0"/>
        <w:spacing w:before="17" w:line="360" w:lineRule="auto"/>
        <w:ind w:left="138" w:right="79"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（1）联合体各方应按招标文件提供的格式签订联合体协议书，明确联合体牵头人和各方权利义务；</w:t>
      </w:r>
    </w:p>
    <w:p>
      <w:pPr>
        <w:pStyle w:val="8"/>
        <w:keepNext w:val="0"/>
        <w:keepLines w:val="0"/>
        <w:pageBreakBefore w:val="0"/>
        <w:widowControl w:val="0"/>
        <w:kinsoku/>
        <w:wordWrap/>
        <w:overflowPunct/>
        <w:topLinePunct w:val="0"/>
        <w:bidi w:val="0"/>
        <w:adjustRightInd w:val="0"/>
        <w:spacing w:before="3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（2）由同一专业的单位组成的联合体，按照资质等级较低的单位确定资质等级；</w:t>
      </w:r>
    </w:p>
    <w:p>
      <w:pPr>
        <w:pStyle w:val="8"/>
        <w:keepNext w:val="0"/>
        <w:keepLines w:val="0"/>
        <w:pageBreakBefore w:val="0"/>
        <w:widowControl w:val="0"/>
        <w:kinsoku/>
        <w:wordWrap/>
        <w:overflowPunct/>
        <w:topLinePunct w:val="0"/>
        <w:bidi w:val="0"/>
        <w:adjustRightInd w:val="0"/>
        <w:spacing w:before="11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（3）联合体各方不得再以自己名义单独或参加其他联合体在同一标段中投标。</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投标人不得存在下列情形之一：</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（1）与招标人存在利害关系可能影响招标公正性的法人、其他组织；</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（2）为本标段前期准备提供设计或咨询服务的，但设计施工总承包的除外；</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（3）为本标段的监理人；</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（4）为本标段的代建人；</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（5）为本标段提供招标代理服务的；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（6）与本标段的监理人或代建人或招标代理机构同为一个法定代表人的；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（7）与本标段的监理人或代建人或招标代理机构相互控股或参股的；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（8）与本标段的监理人或代建人或招标代理机构相互任职或工作的；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（9）被责令停业整顿的；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（10）被暂停或取消投标资格的；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（11）财产被接管的；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（12）财产被冻结，经履约能力审查后被认定为影响其履约能力的；</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（13）有骗取中标或严重违约或工程质量安全问题，正处在停业整顿或暂停投标期间的。</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right="131"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单位负责人为同一人或者存在控股、管理关系的不同单位，不得参加同一标段投标或</w:t>
      </w:r>
      <w:r>
        <w:rPr>
          <w:rFonts w:hint="eastAsia" w:asciiTheme="minorEastAsia" w:hAnsiTheme="minorEastAsia" w:eastAsiaTheme="minorEastAsia" w:cstheme="minorEastAsia"/>
          <w:color w:val="auto"/>
          <w:spacing w:val="-4"/>
          <w:sz w:val="21"/>
          <w:szCs w:val="21"/>
          <w:lang w:eastAsia="zh-CN"/>
        </w:rPr>
        <w:t>者未划分标段的同一招标项目投标，违反本规定的，相关投标均无效。</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63" w:line="360" w:lineRule="auto"/>
        <w:ind w:hanging="374"/>
        <w:textAlignment w:val="auto"/>
        <w:rPr>
          <w:rFonts w:hint="eastAsia" w:asciiTheme="minorEastAsia" w:hAnsiTheme="minorEastAsia" w:eastAsiaTheme="minorEastAsia" w:cstheme="minorEastAsia"/>
          <w:color w:val="auto"/>
          <w:sz w:val="21"/>
          <w:szCs w:val="21"/>
        </w:rPr>
      </w:pPr>
      <w:bookmarkStart w:id="72" w:name="_bookmark10"/>
      <w:bookmarkEnd w:id="72"/>
      <w:bookmarkStart w:id="73" w:name="_Toc17810_WPSOffice_Level3"/>
      <w:r>
        <w:rPr>
          <w:rFonts w:hint="eastAsia" w:asciiTheme="minorEastAsia" w:hAnsiTheme="minorEastAsia" w:eastAsiaTheme="minorEastAsia" w:cstheme="minorEastAsia"/>
          <w:color w:val="auto"/>
          <w:sz w:val="21"/>
          <w:szCs w:val="21"/>
        </w:rPr>
        <w:t>费用承担</w:t>
      </w:r>
      <w:bookmarkEnd w:id="73"/>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投标人准备和参加投标活动发生的费用自理。</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45" w:line="360" w:lineRule="auto"/>
        <w:ind w:hanging="374"/>
        <w:textAlignment w:val="auto"/>
        <w:rPr>
          <w:rFonts w:hint="eastAsia" w:asciiTheme="minorEastAsia" w:hAnsiTheme="minorEastAsia" w:eastAsiaTheme="minorEastAsia" w:cstheme="minorEastAsia"/>
          <w:color w:val="auto"/>
          <w:sz w:val="21"/>
          <w:szCs w:val="21"/>
        </w:rPr>
      </w:pPr>
      <w:bookmarkStart w:id="74" w:name="_bookmark11"/>
      <w:bookmarkEnd w:id="74"/>
      <w:bookmarkStart w:id="75" w:name="_Toc4912_WPSOffice_Level3"/>
      <w:r>
        <w:rPr>
          <w:rFonts w:hint="eastAsia" w:asciiTheme="minorEastAsia" w:hAnsiTheme="minorEastAsia" w:eastAsiaTheme="minorEastAsia" w:cstheme="minorEastAsia"/>
          <w:color w:val="auto"/>
          <w:sz w:val="21"/>
          <w:szCs w:val="21"/>
        </w:rPr>
        <w:t>保密</w:t>
      </w:r>
      <w:bookmarkEnd w:id="75"/>
    </w:p>
    <w:p>
      <w:pPr>
        <w:pStyle w:val="8"/>
        <w:keepNext w:val="0"/>
        <w:keepLines w:val="0"/>
        <w:pageBreakBefore w:val="0"/>
        <w:widowControl w:val="0"/>
        <w:kinsoku/>
        <w:wordWrap/>
        <w:overflowPunct/>
        <w:topLinePunct w:val="0"/>
        <w:bidi w:val="0"/>
        <w:adjustRightInd w:val="0"/>
        <w:spacing w:before="118" w:line="360" w:lineRule="auto"/>
        <w:ind w:left="138" w:right="13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参与招标投标活动的各方应对招标文件和投标文件中的商业和技术等秘密保密，违者应对由此造成的后果承担法律责任。</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34" w:line="360" w:lineRule="auto"/>
        <w:ind w:hanging="374"/>
        <w:textAlignment w:val="auto"/>
        <w:rPr>
          <w:rFonts w:hint="eastAsia" w:asciiTheme="minorEastAsia" w:hAnsiTheme="minorEastAsia" w:eastAsiaTheme="minorEastAsia" w:cstheme="minorEastAsia"/>
          <w:color w:val="auto"/>
          <w:sz w:val="21"/>
          <w:szCs w:val="21"/>
        </w:rPr>
      </w:pPr>
      <w:bookmarkStart w:id="76" w:name="_bookmark12"/>
      <w:bookmarkEnd w:id="76"/>
      <w:bookmarkStart w:id="77" w:name="_Toc4105_WPSOffice_Level3"/>
      <w:r>
        <w:rPr>
          <w:rFonts w:hint="eastAsia" w:asciiTheme="minorEastAsia" w:hAnsiTheme="minorEastAsia" w:eastAsiaTheme="minorEastAsia" w:cstheme="minorEastAsia"/>
          <w:color w:val="auto"/>
          <w:sz w:val="21"/>
          <w:szCs w:val="21"/>
        </w:rPr>
        <w:t>语言文字</w:t>
      </w:r>
      <w:bookmarkEnd w:id="77"/>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除专用术语外，与招标投标有关的语言均使用中文。必要时专用术语应附有中文注释。</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44" w:line="360" w:lineRule="auto"/>
        <w:ind w:hanging="374"/>
        <w:textAlignment w:val="auto"/>
        <w:rPr>
          <w:rFonts w:hint="eastAsia" w:asciiTheme="minorEastAsia" w:hAnsiTheme="minorEastAsia" w:eastAsiaTheme="minorEastAsia" w:cstheme="minorEastAsia"/>
          <w:color w:val="auto"/>
          <w:sz w:val="21"/>
          <w:szCs w:val="21"/>
        </w:rPr>
      </w:pPr>
      <w:bookmarkStart w:id="78" w:name="_bookmark13"/>
      <w:bookmarkEnd w:id="78"/>
      <w:bookmarkStart w:id="79" w:name="_Toc31126_WPSOffice_Level3"/>
      <w:r>
        <w:rPr>
          <w:rFonts w:hint="eastAsia" w:asciiTheme="minorEastAsia" w:hAnsiTheme="minorEastAsia" w:eastAsiaTheme="minorEastAsia" w:cstheme="minorEastAsia"/>
          <w:color w:val="auto"/>
          <w:sz w:val="21"/>
          <w:szCs w:val="21"/>
        </w:rPr>
        <w:t>计量单位</w:t>
      </w:r>
      <w:bookmarkEnd w:id="79"/>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所有计量均采用中华人民共和国法定计量单位。</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45" w:line="360" w:lineRule="auto"/>
        <w:ind w:hanging="374"/>
        <w:textAlignment w:val="auto"/>
        <w:rPr>
          <w:rFonts w:hint="eastAsia" w:asciiTheme="minorEastAsia" w:hAnsiTheme="minorEastAsia" w:eastAsiaTheme="minorEastAsia" w:cstheme="minorEastAsia"/>
          <w:color w:val="auto"/>
          <w:sz w:val="21"/>
          <w:szCs w:val="21"/>
        </w:rPr>
      </w:pPr>
      <w:bookmarkStart w:id="80" w:name="_bookmark14"/>
      <w:bookmarkEnd w:id="80"/>
      <w:bookmarkStart w:id="81" w:name="_Toc10517_WPSOffice_Level3"/>
      <w:r>
        <w:rPr>
          <w:rFonts w:hint="eastAsia" w:asciiTheme="minorEastAsia" w:hAnsiTheme="minorEastAsia" w:eastAsiaTheme="minorEastAsia" w:cstheme="minorEastAsia"/>
          <w:color w:val="auto"/>
          <w:sz w:val="21"/>
          <w:szCs w:val="21"/>
        </w:rPr>
        <w:t>踏勘现场</w:t>
      </w:r>
      <w:bookmarkEnd w:id="81"/>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投标人根据需要自行踏勘项目现场。</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投标人踏勘现场发生的费用自理。</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投标人自行负责在踏勘现场中所发生的人员伤亡和财产损失。</w:t>
      </w:r>
    </w:p>
    <w:p>
      <w:pPr>
        <w:pStyle w:val="7"/>
        <w:keepNext w:val="0"/>
        <w:keepLines w:val="0"/>
        <w:pageBreakBefore w:val="0"/>
        <w:widowControl w:val="0"/>
        <w:numPr>
          <w:ilvl w:val="1"/>
          <w:numId w:val="4"/>
        </w:numPr>
        <w:tabs>
          <w:tab w:val="left" w:pos="618"/>
        </w:tabs>
        <w:kinsoku/>
        <w:wordWrap/>
        <w:overflowPunct/>
        <w:topLinePunct w:val="0"/>
        <w:bidi w:val="0"/>
        <w:adjustRightInd w:val="0"/>
        <w:spacing w:before="118" w:line="360" w:lineRule="auto"/>
        <w:ind w:left="618" w:hanging="480"/>
        <w:textAlignment w:val="auto"/>
        <w:rPr>
          <w:rFonts w:hint="eastAsia" w:asciiTheme="minorEastAsia" w:hAnsiTheme="minorEastAsia" w:eastAsiaTheme="minorEastAsia" w:cstheme="minorEastAsia"/>
          <w:color w:val="auto"/>
          <w:sz w:val="21"/>
          <w:szCs w:val="21"/>
        </w:rPr>
      </w:pPr>
      <w:bookmarkStart w:id="82" w:name="_bookmark15"/>
      <w:bookmarkEnd w:id="82"/>
      <w:bookmarkStart w:id="83" w:name="_Toc28882_WPSOffice_Level3"/>
      <w:r>
        <w:rPr>
          <w:rFonts w:hint="eastAsia" w:asciiTheme="minorEastAsia" w:hAnsiTheme="minorEastAsia" w:eastAsiaTheme="minorEastAsia" w:cstheme="minorEastAsia"/>
          <w:color w:val="auto"/>
          <w:sz w:val="21"/>
          <w:szCs w:val="21"/>
        </w:rPr>
        <w:t>投标预备会</w:t>
      </w:r>
      <w:bookmarkEnd w:id="83"/>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不召开。</w:t>
      </w:r>
    </w:p>
    <w:p>
      <w:pPr>
        <w:pStyle w:val="7"/>
        <w:keepNext w:val="0"/>
        <w:keepLines w:val="0"/>
        <w:pageBreakBefore w:val="0"/>
        <w:widowControl w:val="0"/>
        <w:numPr>
          <w:ilvl w:val="1"/>
          <w:numId w:val="4"/>
        </w:numPr>
        <w:tabs>
          <w:tab w:val="left" w:pos="618"/>
        </w:tabs>
        <w:kinsoku/>
        <w:wordWrap/>
        <w:overflowPunct/>
        <w:topLinePunct w:val="0"/>
        <w:bidi w:val="0"/>
        <w:adjustRightInd w:val="0"/>
        <w:spacing w:before="37" w:line="360" w:lineRule="auto"/>
        <w:ind w:left="618" w:hanging="480"/>
        <w:textAlignment w:val="auto"/>
        <w:rPr>
          <w:rFonts w:hint="eastAsia" w:asciiTheme="minorEastAsia" w:hAnsiTheme="minorEastAsia" w:eastAsiaTheme="minorEastAsia" w:cstheme="minorEastAsia"/>
          <w:color w:val="auto"/>
          <w:sz w:val="21"/>
          <w:szCs w:val="21"/>
        </w:rPr>
      </w:pPr>
      <w:bookmarkStart w:id="84" w:name="_bookmark16"/>
      <w:bookmarkEnd w:id="84"/>
      <w:bookmarkStart w:id="85" w:name="_Toc1754_WPSOffice_Level3"/>
      <w:r>
        <w:rPr>
          <w:rFonts w:hint="eastAsia" w:asciiTheme="minorEastAsia" w:hAnsiTheme="minorEastAsia" w:eastAsiaTheme="minorEastAsia" w:cstheme="minorEastAsia"/>
          <w:color w:val="auto"/>
          <w:sz w:val="21"/>
          <w:szCs w:val="21"/>
        </w:rPr>
        <w:t>分包</w:t>
      </w:r>
      <w:bookmarkEnd w:id="85"/>
    </w:p>
    <w:p>
      <w:pPr>
        <w:pStyle w:val="8"/>
        <w:keepNext w:val="0"/>
        <w:keepLines w:val="0"/>
        <w:pageBreakBefore w:val="0"/>
        <w:widowControl w:val="0"/>
        <w:kinsoku/>
        <w:wordWrap/>
        <w:overflowPunct/>
        <w:topLinePunct w:val="0"/>
        <w:bidi w:val="0"/>
        <w:adjustRightInd w:val="0"/>
        <w:spacing w:before="119" w:line="360" w:lineRule="auto"/>
        <w:ind w:left="138" w:right="10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投标人拟在中标后将中标项目的部分非主体、非关键性工作进行分包的，应符合“投标人须知前附表”规定的分包内容、分包金额和接受分包的第三人资质要求等限制性条件。</w:t>
      </w:r>
    </w:p>
    <w:p>
      <w:pPr>
        <w:pStyle w:val="7"/>
        <w:keepNext w:val="0"/>
        <w:keepLines w:val="0"/>
        <w:pageBreakBefore w:val="0"/>
        <w:widowControl w:val="0"/>
        <w:numPr>
          <w:ilvl w:val="1"/>
          <w:numId w:val="4"/>
        </w:numPr>
        <w:tabs>
          <w:tab w:val="left" w:pos="618"/>
        </w:tabs>
        <w:kinsoku/>
        <w:wordWrap/>
        <w:overflowPunct/>
        <w:topLinePunct w:val="0"/>
        <w:bidi w:val="0"/>
        <w:adjustRightInd w:val="0"/>
        <w:spacing w:before="18" w:line="360" w:lineRule="auto"/>
        <w:ind w:left="618" w:hanging="480"/>
        <w:textAlignment w:val="auto"/>
        <w:rPr>
          <w:rFonts w:hint="eastAsia" w:asciiTheme="minorEastAsia" w:hAnsiTheme="minorEastAsia" w:eastAsiaTheme="minorEastAsia" w:cstheme="minorEastAsia"/>
          <w:color w:val="auto"/>
          <w:sz w:val="21"/>
          <w:szCs w:val="21"/>
        </w:rPr>
      </w:pPr>
      <w:bookmarkStart w:id="86" w:name="_bookmark17"/>
      <w:bookmarkEnd w:id="86"/>
      <w:bookmarkStart w:id="87" w:name="_Toc27959_WPSOffice_Level3"/>
      <w:r>
        <w:rPr>
          <w:rFonts w:hint="eastAsia" w:asciiTheme="minorEastAsia" w:hAnsiTheme="minorEastAsia" w:eastAsiaTheme="minorEastAsia" w:cstheme="minorEastAsia"/>
          <w:color w:val="auto"/>
          <w:sz w:val="21"/>
          <w:szCs w:val="21"/>
        </w:rPr>
        <w:t>偏离</w:t>
      </w:r>
      <w:bookmarkEnd w:id="87"/>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不允许。</w:t>
      </w:r>
    </w:p>
    <w:p>
      <w:pPr>
        <w:pStyle w:val="7"/>
        <w:keepNext w:val="0"/>
        <w:keepLines w:val="0"/>
        <w:pageBreakBefore w:val="0"/>
        <w:widowControl w:val="0"/>
        <w:numPr>
          <w:ilvl w:val="0"/>
          <w:numId w:val="4"/>
        </w:numPr>
        <w:tabs>
          <w:tab w:val="left" w:pos="359"/>
        </w:tabs>
        <w:kinsoku/>
        <w:wordWrap/>
        <w:overflowPunct/>
        <w:topLinePunct w:val="0"/>
        <w:bidi w:val="0"/>
        <w:adjustRightInd w:val="0"/>
        <w:spacing w:before="144" w:line="360" w:lineRule="auto"/>
        <w:ind w:hanging="220"/>
        <w:textAlignment w:val="auto"/>
        <w:rPr>
          <w:rFonts w:hint="eastAsia" w:asciiTheme="minorEastAsia" w:hAnsiTheme="minorEastAsia" w:eastAsiaTheme="minorEastAsia" w:cstheme="minorEastAsia"/>
          <w:color w:val="auto"/>
          <w:sz w:val="21"/>
          <w:szCs w:val="21"/>
        </w:rPr>
      </w:pPr>
      <w:bookmarkStart w:id="88" w:name="_bookmark18"/>
      <w:bookmarkEnd w:id="88"/>
      <w:bookmarkStart w:id="89" w:name="_Toc17173_WPSOffice_Level2"/>
      <w:r>
        <w:rPr>
          <w:rFonts w:hint="eastAsia" w:asciiTheme="minorEastAsia" w:hAnsiTheme="minorEastAsia" w:eastAsiaTheme="minorEastAsia" w:cstheme="minorEastAsia"/>
          <w:color w:val="auto"/>
          <w:sz w:val="21"/>
          <w:szCs w:val="21"/>
        </w:rPr>
        <w:t>招标文件</w:t>
      </w:r>
      <w:bookmarkEnd w:id="89"/>
    </w:p>
    <w:p>
      <w:pPr>
        <w:pStyle w:val="7"/>
        <w:keepNext w:val="0"/>
        <w:keepLines w:val="0"/>
        <w:pageBreakBefore w:val="0"/>
        <w:widowControl w:val="0"/>
        <w:numPr>
          <w:ilvl w:val="1"/>
          <w:numId w:val="4"/>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90" w:name="_bookmark19"/>
      <w:bookmarkEnd w:id="90"/>
      <w:bookmarkStart w:id="91" w:name="_Toc12337_WPSOffice_Level3"/>
      <w:r>
        <w:rPr>
          <w:rFonts w:hint="eastAsia" w:asciiTheme="minorEastAsia" w:hAnsiTheme="minorEastAsia" w:eastAsiaTheme="minorEastAsia" w:cstheme="minorEastAsia"/>
          <w:color w:val="auto"/>
          <w:sz w:val="21"/>
          <w:szCs w:val="21"/>
        </w:rPr>
        <w:t>招标文件的组成</w:t>
      </w:r>
      <w:bookmarkEnd w:id="91"/>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firstLine="42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pacing w:val="-3"/>
          <w:sz w:val="21"/>
          <w:szCs w:val="21"/>
        </w:rPr>
        <w:t>本招标文件包括：</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2"/>
          <w:sz w:val="21"/>
          <w:szCs w:val="21"/>
          <w:lang w:eastAsia="zh-CN"/>
        </w:rPr>
        <w:t>1</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招标公告（或投标邀请书</w:t>
      </w:r>
      <w:r>
        <w:rPr>
          <w:rFonts w:hint="eastAsia" w:asciiTheme="minorEastAsia" w:hAnsiTheme="minorEastAsia" w:eastAsiaTheme="minorEastAsia" w:cstheme="minorEastAsia"/>
          <w:color w:val="auto"/>
          <w:spacing w:val="-108"/>
          <w:sz w:val="21"/>
          <w:szCs w:val="21"/>
          <w:lang w:eastAsia="zh-CN"/>
        </w:rPr>
        <w:t>）</w:t>
      </w:r>
      <w:r>
        <w:rPr>
          <w:rFonts w:hint="eastAsia" w:asciiTheme="minorEastAsia" w:hAnsiTheme="minorEastAsia" w:eastAsiaTheme="minorEastAsia" w:cstheme="minorEastAsia"/>
          <w:color w:val="auto"/>
          <w:sz w:val="21"/>
          <w:szCs w:val="21"/>
          <w:lang w:eastAsia="zh-CN"/>
        </w:rPr>
        <w:t>；</w:t>
      </w:r>
    </w:p>
    <w:p>
      <w:pPr>
        <w:pStyle w:val="8"/>
        <w:keepNext w:val="0"/>
        <w:keepLines w:val="0"/>
        <w:pageBreakBefore w:val="0"/>
        <w:widowControl w:val="0"/>
        <w:kinsoku/>
        <w:wordWrap/>
        <w:overflowPunct/>
        <w:topLinePunct w:val="0"/>
        <w:bidi w:val="0"/>
        <w:adjustRightInd w:val="0"/>
        <w:spacing w:before="11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（2）投标人须知；</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（3）评标办法；</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（4）合同条款及格式；</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（5）工程量清单；</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（6）招标控制价；</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（7）图纸；</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（8）技术标准和要求；</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（9）投标文件格式；</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（10）“投标人须知前附表”规定的其他材料。</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8" w:line="360" w:lineRule="auto"/>
        <w:ind w:right="13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7"/>
          <w:sz w:val="21"/>
          <w:szCs w:val="21"/>
          <w:lang w:eastAsia="zh-CN"/>
        </w:rPr>
        <w:t xml:space="preserve">根据本章第 </w:t>
      </w:r>
      <w:r>
        <w:rPr>
          <w:rFonts w:hint="eastAsia" w:asciiTheme="minorEastAsia" w:hAnsiTheme="minorEastAsia" w:eastAsiaTheme="minorEastAsia" w:cstheme="minorEastAsia"/>
          <w:color w:val="auto"/>
          <w:sz w:val="21"/>
          <w:szCs w:val="21"/>
          <w:lang w:eastAsia="zh-CN"/>
        </w:rPr>
        <w:t>2.2</w:t>
      </w:r>
      <w:r>
        <w:rPr>
          <w:rFonts w:hint="eastAsia" w:asciiTheme="minorEastAsia" w:hAnsiTheme="minorEastAsia" w:eastAsiaTheme="minorEastAsia" w:cstheme="minorEastAsia"/>
          <w:color w:val="auto"/>
          <w:spacing w:val="-10"/>
          <w:sz w:val="21"/>
          <w:szCs w:val="21"/>
          <w:lang w:eastAsia="zh-CN"/>
        </w:rPr>
        <w:t xml:space="preserve">款和第 </w:t>
      </w:r>
      <w:r>
        <w:rPr>
          <w:rFonts w:hint="eastAsia" w:asciiTheme="minorEastAsia" w:hAnsiTheme="minorEastAsia" w:eastAsiaTheme="minorEastAsia" w:cstheme="minorEastAsia"/>
          <w:color w:val="auto"/>
          <w:sz w:val="21"/>
          <w:szCs w:val="21"/>
          <w:lang w:eastAsia="zh-CN"/>
        </w:rPr>
        <w:t>2.3</w:t>
      </w:r>
      <w:r>
        <w:rPr>
          <w:rFonts w:hint="eastAsia" w:asciiTheme="minorEastAsia" w:hAnsiTheme="minorEastAsia" w:eastAsiaTheme="minorEastAsia" w:cstheme="minorEastAsia"/>
          <w:color w:val="auto"/>
          <w:spacing w:val="-3"/>
          <w:sz w:val="21"/>
          <w:szCs w:val="21"/>
          <w:lang w:eastAsia="zh-CN"/>
        </w:rPr>
        <w:t>款对招标文件所作的澄清、修改，构成招标文件的组成部分。当招标文件及其澄清、修改或补充文件对于同一内容表述不一致时，以最后发出的书面文件为准。</w:t>
      </w:r>
    </w:p>
    <w:p>
      <w:pPr>
        <w:pStyle w:val="7"/>
        <w:keepNext w:val="0"/>
        <w:keepLines w:val="0"/>
        <w:pageBreakBefore w:val="0"/>
        <w:widowControl w:val="0"/>
        <w:numPr>
          <w:ilvl w:val="1"/>
          <w:numId w:val="4"/>
        </w:numPr>
        <w:tabs>
          <w:tab w:val="left" w:pos="513"/>
        </w:tabs>
        <w:kinsoku/>
        <w:wordWrap/>
        <w:overflowPunct/>
        <w:topLinePunct w:val="0"/>
        <w:bidi w:val="0"/>
        <w:adjustRightInd w:val="0"/>
        <w:spacing w:before="48" w:line="360" w:lineRule="auto"/>
        <w:ind w:hanging="374"/>
        <w:textAlignment w:val="auto"/>
        <w:rPr>
          <w:rFonts w:hint="eastAsia" w:asciiTheme="minorEastAsia" w:hAnsiTheme="minorEastAsia" w:eastAsiaTheme="minorEastAsia" w:cstheme="minorEastAsia"/>
          <w:color w:val="auto"/>
          <w:sz w:val="21"/>
          <w:szCs w:val="21"/>
        </w:rPr>
      </w:pPr>
      <w:bookmarkStart w:id="92" w:name="_bookmark20"/>
      <w:bookmarkEnd w:id="92"/>
      <w:bookmarkStart w:id="93" w:name="_Toc30402_WPSOffice_Level3"/>
      <w:r>
        <w:rPr>
          <w:rFonts w:hint="eastAsia" w:asciiTheme="minorEastAsia" w:hAnsiTheme="minorEastAsia" w:eastAsiaTheme="minorEastAsia" w:cstheme="minorEastAsia"/>
          <w:color w:val="auto"/>
          <w:sz w:val="21"/>
          <w:szCs w:val="21"/>
        </w:rPr>
        <w:t>招标文件的澄清</w:t>
      </w:r>
      <w:bookmarkEnd w:id="93"/>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117" w:line="360" w:lineRule="auto"/>
        <w:ind w:right="13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投标人应仔细阅读和检查招标文件的全部内容。如发现缺页或附件不全，应及时向招</w:t>
      </w:r>
      <w:r>
        <w:rPr>
          <w:rFonts w:hint="eastAsia" w:asciiTheme="minorEastAsia" w:hAnsiTheme="minorEastAsia" w:eastAsiaTheme="minorEastAsia" w:cstheme="minorEastAsia"/>
          <w:color w:val="auto"/>
          <w:spacing w:val="-13"/>
          <w:sz w:val="21"/>
          <w:szCs w:val="21"/>
          <w:lang w:eastAsia="zh-CN"/>
        </w:rPr>
        <w:t>标人提出，以便补齐。如有疑问或异议，应在“投标人须知前附表”规定的时间前书面要求</w:t>
      </w:r>
      <w:r>
        <w:rPr>
          <w:rFonts w:hint="eastAsia" w:asciiTheme="minorEastAsia" w:hAnsiTheme="minorEastAsia" w:eastAsiaTheme="minorEastAsia" w:cstheme="minorEastAsia"/>
          <w:color w:val="auto"/>
          <w:spacing w:val="-3"/>
          <w:sz w:val="21"/>
          <w:szCs w:val="21"/>
          <w:lang w:eastAsia="zh-CN"/>
        </w:rPr>
        <w:t>（</w:t>
      </w:r>
      <w:r>
        <w:rPr>
          <w:rFonts w:hint="eastAsia" w:asciiTheme="minorEastAsia" w:hAnsiTheme="minorEastAsia" w:eastAsiaTheme="minorEastAsia" w:cstheme="minorEastAsia"/>
          <w:color w:val="auto"/>
          <w:sz w:val="21"/>
          <w:szCs w:val="21"/>
          <w:lang w:eastAsia="zh-CN"/>
        </w:rPr>
        <w:t>包</w:t>
      </w:r>
      <w:r>
        <w:rPr>
          <w:rFonts w:hint="eastAsia" w:asciiTheme="minorEastAsia" w:hAnsiTheme="minorEastAsia" w:eastAsiaTheme="minorEastAsia" w:cstheme="minorEastAsia"/>
          <w:color w:val="auto"/>
          <w:spacing w:val="-3"/>
          <w:sz w:val="21"/>
          <w:szCs w:val="21"/>
          <w:lang w:eastAsia="zh-CN"/>
        </w:rPr>
        <w:t>括信函、电报、传真等可以有形地表现所载内容的形式，下同</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招标人对招标文件予以澄清。</w:t>
      </w:r>
    </w:p>
    <w:p>
      <w:pPr>
        <w:pStyle w:val="27"/>
        <w:keepNext w:val="0"/>
        <w:keepLines w:val="0"/>
        <w:pageBreakBefore w:val="0"/>
        <w:widowControl w:val="0"/>
        <w:numPr>
          <w:ilvl w:val="2"/>
          <w:numId w:val="4"/>
        </w:numPr>
        <w:tabs>
          <w:tab w:val="left" w:pos="1089"/>
        </w:tabs>
        <w:kinsoku/>
        <w:wordWrap/>
        <w:overflowPunct/>
        <w:topLinePunct w:val="0"/>
        <w:bidi w:val="0"/>
        <w:adjustRightInd w:val="0"/>
        <w:spacing w:before="48" w:line="360" w:lineRule="auto"/>
        <w:ind w:right="130"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4"/>
          <w:sz w:val="21"/>
          <w:szCs w:val="21"/>
          <w:lang w:eastAsia="zh-CN"/>
        </w:rPr>
        <w:t xml:space="preserve">招标文件的澄清应在“投标人须知前附表”规定的投标截止时间 </w:t>
      </w:r>
      <w:r>
        <w:rPr>
          <w:rFonts w:hint="eastAsia" w:asciiTheme="minorEastAsia" w:hAnsiTheme="minorEastAsia" w:eastAsiaTheme="minorEastAsia" w:cstheme="minorEastAsia"/>
          <w:color w:val="auto"/>
          <w:sz w:val="21"/>
          <w:szCs w:val="21"/>
          <w:lang w:eastAsia="zh-CN"/>
        </w:rPr>
        <w:t>15</w:t>
      </w:r>
      <w:r>
        <w:rPr>
          <w:rFonts w:hint="eastAsia" w:asciiTheme="minorEastAsia" w:hAnsiTheme="minorEastAsia" w:eastAsiaTheme="minorEastAsia" w:cstheme="minorEastAsia"/>
          <w:color w:val="auto"/>
          <w:spacing w:val="-3"/>
          <w:sz w:val="21"/>
          <w:szCs w:val="21"/>
          <w:lang w:eastAsia="zh-CN"/>
        </w:rPr>
        <w:t>日前，以“投标人须知前附表”</w:t>
      </w:r>
    </w:p>
    <w:p>
      <w:pPr>
        <w:pStyle w:val="27"/>
        <w:keepNext w:val="0"/>
        <w:keepLines w:val="0"/>
        <w:pageBreakBefore w:val="0"/>
        <w:widowControl w:val="0"/>
        <w:numPr>
          <w:ilvl w:val="2"/>
          <w:numId w:val="5"/>
        </w:numPr>
        <w:tabs>
          <w:tab w:val="left" w:pos="1089"/>
        </w:tabs>
        <w:kinsoku/>
        <w:wordWrap/>
        <w:overflowPunct/>
        <w:topLinePunct w:val="0"/>
        <w:bidi w:val="0"/>
        <w:adjustRightInd w:val="0"/>
        <w:spacing w:before="63" w:line="360" w:lineRule="auto"/>
        <w:ind w:right="131"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 xml:space="preserve">规定的形式向所有购买招标文件的投标人发布，但不指明澄清问题的来源。如果澄清发出的时间距投标截止时间不足 </w:t>
      </w:r>
      <w:r>
        <w:rPr>
          <w:rFonts w:hint="eastAsia" w:asciiTheme="minorEastAsia" w:hAnsiTheme="minorEastAsia" w:eastAsiaTheme="minorEastAsia" w:cstheme="minorEastAsia"/>
          <w:color w:val="auto"/>
          <w:sz w:val="21"/>
          <w:szCs w:val="21"/>
          <w:lang w:eastAsia="zh-CN"/>
        </w:rPr>
        <w:t>15</w:t>
      </w:r>
      <w:r>
        <w:rPr>
          <w:rFonts w:hint="eastAsia" w:asciiTheme="minorEastAsia" w:hAnsiTheme="minorEastAsia" w:eastAsiaTheme="minorEastAsia" w:cstheme="minorEastAsia"/>
          <w:color w:val="auto"/>
          <w:spacing w:val="-3"/>
          <w:sz w:val="21"/>
          <w:szCs w:val="21"/>
          <w:lang w:eastAsia="zh-CN"/>
        </w:rPr>
        <w:t>日可能影响投标文件编制的，相应延长投标截止时间。</w:t>
      </w:r>
    </w:p>
    <w:p>
      <w:pPr>
        <w:pStyle w:val="27"/>
        <w:keepNext w:val="0"/>
        <w:keepLines w:val="0"/>
        <w:pageBreakBefore w:val="0"/>
        <w:widowControl w:val="0"/>
        <w:numPr>
          <w:ilvl w:val="2"/>
          <w:numId w:val="5"/>
        </w:numPr>
        <w:tabs>
          <w:tab w:val="left" w:pos="1091"/>
        </w:tabs>
        <w:kinsoku/>
        <w:wordWrap/>
        <w:overflowPunct/>
        <w:topLinePunct w:val="0"/>
        <w:bidi w:val="0"/>
        <w:adjustRightInd w:val="0"/>
        <w:spacing w:before="18" w:line="360" w:lineRule="auto"/>
        <w:ind w:right="133"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投标人在收到澄清后，应按“投标人须知前附表”2.2.3规定的形式确认已收到该澄清。</w:t>
      </w:r>
    </w:p>
    <w:p>
      <w:pPr>
        <w:pStyle w:val="7"/>
        <w:keepNext w:val="0"/>
        <w:keepLines w:val="0"/>
        <w:pageBreakBefore w:val="0"/>
        <w:widowControl w:val="0"/>
        <w:numPr>
          <w:ilvl w:val="1"/>
          <w:numId w:val="5"/>
        </w:numPr>
        <w:tabs>
          <w:tab w:val="left" w:pos="513"/>
        </w:tabs>
        <w:kinsoku/>
        <w:wordWrap/>
        <w:overflowPunct/>
        <w:topLinePunct w:val="0"/>
        <w:bidi w:val="0"/>
        <w:adjustRightInd w:val="0"/>
        <w:spacing w:before="63" w:line="360" w:lineRule="auto"/>
        <w:ind w:left="512" w:hanging="374"/>
        <w:jc w:val="left"/>
        <w:textAlignment w:val="auto"/>
        <w:rPr>
          <w:rFonts w:hint="eastAsia" w:asciiTheme="minorEastAsia" w:hAnsiTheme="minorEastAsia" w:eastAsiaTheme="minorEastAsia" w:cstheme="minorEastAsia"/>
          <w:color w:val="auto"/>
          <w:sz w:val="21"/>
          <w:szCs w:val="21"/>
        </w:rPr>
      </w:pPr>
      <w:bookmarkStart w:id="94" w:name="_bookmark21"/>
      <w:bookmarkEnd w:id="94"/>
      <w:bookmarkStart w:id="95" w:name="_Toc24451_WPSOffice_Level3"/>
      <w:r>
        <w:rPr>
          <w:rFonts w:hint="eastAsia" w:asciiTheme="minorEastAsia" w:hAnsiTheme="minorEastAsia" w:eastAsiaTheme="minorEastAsia" w:cstheme="minorEastAsia"/>
          <w:color w:val="auto"/>
          <w:sz w:val="21"/>
          <w:szCs w:val="21"/>
        </w:rPr>
        <w:t>招标文件的修改</w:t>
      </w:r>
      <w:bookmarkEnd w:id="95"/>
    </w:p>
    <w:p>
      <w:pPr>
        <w:pStyle w:val="8"/>
        <w:keepNext w:val="0"/>
        <w:keepLines w:val="0"/>
        <w:pageBreakBefore w:val="0"/>
        <w:widowControl w:val="0"/>
        <w:kinsoku/>
        <w:wordWrap/>
        <w:overflowPunct/>
        <w:topLinePunct w:val="0"/>
        <w:bidi w:val="0"/>
        <w:adjustRightInd w:val="0"/>
        <w:spacing w:before="145" w:line="360" w:lineRule="auto"/>
        <w:ind w:left="138" w:right="13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2.3.1  在投标截止时间 15 日前，招标人可以书面形式修改招标文件，并以“投标人须知前附表”</w:t>
      </w:r>
    </w:p>
    <w:p>
      <w:pPr>
        <w:pStyle w:val="8"/>
        <w:keepNext w:val="0"/>
        <w:keepLines w:val="0"/>
        <w:pageBreakBefore w:val="0"/>
        <w:widowControl w:val="0"/>
        <w:kinsoku/>
        <w:wordWrap/>
        <w:overflowPunct/>
        <w:topLinePunct w:val="0"/>
        <w:bidi w:val="0"/>
        <w:adjustRightInd w:val="0"/>
        <w:spacing w:before="145" w:line="360" w:lineRule="auto"/>
        <w:ind w:left="138" w:right="13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2.2.2 规定的澄清文件发布的相同形式，通知所有已购买招标文件的投标人。如果修改招标文件的时间距投标截止时间不足 15 日可能影响投标文件编制的，相应延长投标截止时间。</w:t>
      </w:r>
    </w:p>
    <w:p>
      <w:pPr>
        <w:pStyle w:val="8"/>
        <w:keepNext w:val="0"/>
        <w:keepLines w:val="0"/>
        <w:pageBreakBefore w:val="0"/>
        <w:widowControl w:val="0"/>
        <w:kinsoku/>
        <w:wordWrap/>
        <w:overflowPunct/>
        <w:topLinePunct w:val="0"/>
        <w:bidi w:val="0"/>
        <w:adjustRightInd w:val="0"/>
        <w:spacing w:before="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2.3.2  投标人在收到招标文件的修改后，应按“投标人须知前附表”</w:t>
      </w:r>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2.2.3  规定的澄清文件确认的相同形式，确认已收到该修改。</w:t>
      </w:r>
    </w:p>
    <w:p>
      <w:pPr>
        <w:pStyle w:val="27"/>
        <w:keepNext w:val="0"/>
        <w:keepLines w:val="0"/>
        <w:pageBreakBefore w:val="0"/>
        <w:widowControl w:val="0"/>
        <w:numPr>
          <w:ilvl w:val="2"/>
          <w:numId w:val="6"/>
        </w:numPr>
        <w:tabs>
          <w:tab w:val="left" w:pos="1089"/>
        </w:tabs>
        <w:kinsoku/>
        <w:wordWrap/>
        <w:overflowPunct/>
        <w:topLinePunct w:val="0"/>
        <w:bidi w:val="0"/>
        <w:adjustRightInd w:val="0"/>
        <w:spacing w:before="117" w:line="360" w:lineRule="auto"/>
        <w:ind w:right="13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为使投标人在编制投标文件时有充分的时间对招标文件的修改、补充等内容进行研究并做出响应，招标人可酌情延长提交投标文件的截止时间，具体时间在招标文件的修改、补充</w:t>
      </w:r>
      <w:r>
        <w:rPr>
          <w:rFonts w:hint="eastAsia" w:asciiTheme="minorEastAsia" w:hAnsiTheme="minorEastAsia" w:eastAsiaTheme="minorEastAsia" w:cstheme="minorEastAsia"/>
          <w:color w:val="auto"/>
          <w:spacing w:val="-4"/>
          <w:sz w:val="21"/>
          <w:szCs w:val="21"/>
          <w:lang w:eastAsia="zh-CN"/>
        </w:rPr>
        <w:t>等通知中予以明确。</w:t>
      </w:r>
    </w:p>
    <w:p>
      <w:pPr>
        <w:pStyle w:val="27"/>
        <w:keepNext w:val="0"/>
        <w:keepLines w:val="0"/>
        <w:pageBreakBefore w:val="0"/>
        <w:widowControl w:val="0"/>
        <w:numPr>
          <w:ilvl w:val="2"/>
          <w:numId w:val="6"/>
        </w:numPr>
        <w:tabs>
          <w:tab w:val="left" w:pos="1089"/>
        </w:tabs>
        <w:kinsoku/>
        <w:wordWrap/>
        <w:overflowPunct/>
        <w:topLinePunct w:val="0"/>
        <w:bidi w:val="0"/>
        <w:adjustRightInd w:val="0"/>
        <w:spacing w:before="48" w:line="360" w:lineRule="auto"/>
        <w:ind w:right="131"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招标文件的修改或补充报招投标监督管理部门备案后，发送给所有获得招标文件的投</w:t>
      </w:r>
      <w:r>
        <w:rPr>
          <w:rFonts w:hint="eastAsia" w:asciiTheme="minorEastAsia" w:hAnsiTheme="minorEastAsia" w:eastAsiaTheme="minorEastAsia" w:cstheme="minorEastAsia"/>
          <w:color w:val="auto"/>
          <w:spacing w:val="-4"/>
          <w:sz w:val="21"/>
          <w:szCs w:val="21"/>
          <w:lang w:eastAsia="zh-CN"/>
        </w:rPr>
        <w:t>标人。招标文件的修改内容作为招标文件的组成部分，具有约束作用。</w:t>
      </w:r>
    </w:p>
    <w:p>
      <w:pPr>
        <w:pStyle w:val="7"/>
        <w:keepNext w:val="0"/>
        <w:keepLines w:val="0"/>
        <w:pageBreakBefore w:val="0"/>
        <w:widowControl w:val="0"/>
        <w:numPr>
          <w:ilvl w:val="0"/>
          <w:numId w:val="5"/>
        </w:numPr>
        <w:tabs>
          <w:tab w:val="left" w:pos="359"/>
        </w:tabs>
        <w:kinsoku/>
        <w:wordWrap/>
        <w:overflowPunct/>
        <w:topLinePunct w:val="0"/>
        <w:bidi w:val="0"/>
        <w:adjustRightInd w:val="0"/>
        <w:spacing w:before="63" w:line="360" w:lineRule="auto"/>
        <w:ind w:left="358" w:hanging="220"/>
        <w:jc w:val="left"/>
        <w:textAlignment w:val="auto"/>
        <w:rPr>
          <w:rFonts w:hint="eastAsia" w:asciiTheme="minorEastAsia" w:hAnsiTheme="minorEastAsia" w:eastAsiaTheme="minorEastAsia" w:cstheme="minorEastAsia"/>
          <w:color w:val="auto"/>
          <w:sz w:val="21"/>
          <w:szCs w:val="21"/>
        </w:rPr>
      </w:pPr>
      <w:bookmarkStart w:id="96" w:name="_bookmark22"/>
      <w:bookmarkEnd w:id="96"/>
      <w:bookmarkStart w:id="97" w:name="_Toc17810_WPSOffice_Level2"/>
      <w:r>
        <w:rPr>
          <w:rFonts w:hint="eastAsia" w:asciiTheme="minorEastAsia" w:hAnsiTheme="minorEastAsia" w:eastAsiaTheme="minorEastAsia" w:cstheme="minorEastAsia"/>
          <w:color w:val="auto"/>
          <w:sz w:val="21"/>
          <w:szCs w:val="21"/>
        </w:rPr>
        <w:t>投标文件</w:t>
      </w:r>
      <w:bookmarkEnd w:id="97"/>
    </w:p>
    <w:p>
      <w:pPr>
        <w:pStyle w:val="7"/>
        <w:keepNext w:val="0"/>
        <w:keepLines w:val="0"/>
        <w:pageBreakBefore w:val="0"/>
        <w:widowControl w:val="0"/>
        <w:numPr>
          <w:ilvl w:val="1"/>
          <w:numId w:val="7"/>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98" w:name="_bookmark23"/>
      <w:bookmarkEnd w:id="98"/>
      <w:bookmarkStart w:id="99" w:name="_Toc28430_WPSOffice_Level3"/>
      <w:r>
        <w:rPr>
          <w:rFonts w:hint="eastAsia" w:asciiTheme="minorEastAsia" w:hAnsiTheme="minorEastAsia" w:eastAsiaTheme="minorEastAsia" w:cstheme="minorEastAsia"/>
          <w:color w:val="auto"/>
          <w:sz w:val="21"/>
          <w:szCs w:val="21"/>
        </w:rPr>
        <w:t>投标文件的组成</w:t>
      </w:r>
      <w:bookmarkEnd w:id="99"/>
    </w:p>
    <w:p>
      <w:pPr>
        <w:pStyle w:val="27"/>
        <w:keepNext w:val="0"/>
        <w:keepLines w:val="0"/>
        <w:pageBreakBefore w:val="0"/>
        <w:widowControl w:val="0"/>
        <w:numPr>
          <w:ilvl w:val="2"/>
          <w:numId w:val="7"/>
        </w:numPr>
        <w:tabs>
          <w:tab w:val="left" w:pos="986"/>
        </w:tabs>
        <w:kinsoku/>
        <w:wordWrap/>
        <w:overflowPunct/>
        <w:topLinePunct w:val="0"/>
        <w:bidi w:val="0"/>
        <w:adjustRightInd w:val="0"/>
        <w:spacing w:before="118" w:line="360" w:lineRule="auto"/>
        <w:ind w:firstLine="316"/>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投标文件应包括下列内容：</w:t>
      </w:r>
    </w:p>
    <w:p>
      <w:pPr>
        <w:pStyle w:val="27"/>
        <w:keepNext w:val="0"/>
        <w:keepLines w:val="0"/>
        <w:pageBreakBefore w:val="0"/>
        <w:widowControl w:val="0"/>
        <w:numPr>
          <w:ilvl w:val="0"/>
          <w:numId w:val="8"/>
        </w:numPr>
        <w:tabs>
          <w:tab w:val="left" w:pos="77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资格文件：具体材料见“投标人须知前附表”；</w:t>
      </w:r>
    </w:p>
    <w:p>
      <w:pPr>
        <w:pStyle w:val="27"/>
        <w:keepNext w:val="0"/>
        <w:keepLines w:val="0"/>
        <w:pageBreakBefore w:val="0"/>
        <w:widowControl w:val="0"/>
        <w:numPr>
          <w:ilvl w:val="0"/>
          <w:numId w:val="8"/>
        </w:numPr>
        <w:tabs>
          <w:tab w:val="left" w:pos="77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报价文件：具体材料见“投标人须知前附表”；</w:t>
      </w:r>
    </w:p>
    <w:p>
      <w:pPr>
        <w:pStyle w:val="27"/>
        <w:keepNext w:val="0"/>
        <w:keepLines w:val="0"/>
        <w:pageBreakBefore w:val="0"/>
        <w:widowControl w:val="0"/>
        <w:numPr>
          <w:ilvl w:val="0"/>
          <w:numId w:val="8"/>
        </w:numPr>
        <w:tabs>
          <w:tab w:val="left" w:pos="77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商务技术文件：具体材料见“投标人须知前附表”；</w:t>
      </w:r>
    </w:p>
    <w:p>
      <w:pPr>
        <w:pStyle w:val="27"/>
        <w:keepNext w:val="0"/>
        <w:keepLines w:val="0"/>
        <w:pageBreakBefore w:val="0"/>
        <w:widowControl w:val="0"/>
        <w:numPr>
          <w:ilvl w:val="2"/>
          <w:numId w:val="7"/>
        </w:numPr>
        <w:tabs>
          <w:tab w:val="left" w:pos="669"/>
        </w:tabs>
        <w:kinsoku/>
        <w:wordWrap/>
        <w:overflowPunct/>
        <w:topLinePunct w:val="0"/>
        <w:bidi w:val="0"/>
        <w:adjustRightInd w:val="0"/>
        <w:spacing w:before="118" w:line="360" w:lineRule="auto"/>
        <w:ind w:right="136" w:firstLine="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7"/>
          <w:sz w:val="21"/>
          <w:szCs w:val="21"/>
          <w:lang w:eastAsia="zh-CN"/>
        </w:rPr>
        <w:t>招标文件“第八章投标文件格式”有规定格式要求的，投标人应按规定的格式填写并按要</w:t>
      </w:r>
      <w:r>
        <w:rPr>
          <w:rFonts w:hint="eastAsia" w:asciiTheme="minorEastAsia" w:hAnsiTheme="minorEastAsia" w:eastAsiaTheme="minorEastAsia" w:cstheme="minorEastAsia"/>
          <w:color w:val="auto"/>
          <w:spacing w:val="-5"/>
          <w:sz w:val="21"/>
          <w:szCs w:val="21"/>
          <w:lang w:eastAsia="zh-CN"/>
        </w:rPr>
        <w:t>求提交相关的证明材料。</w:t>
      </w:r>
    </w:p>
    <w:p>
      <w:pPr>
        <w:pStyle w:val="27"/>
        <w:keepNext w:val="0"/>
        <w:keepLines w:val="0"/>
        <w:pageBreakBefore w:val="0"/>
        <w:widowControl w:val="0"/>
        <w:numPr>
          <w:ilvl w:val="2"/>
          <w:numId w:val="7"/>
        </w:numPr>
        <w:tabs>
          <w:tab w:val="left" w:pos="657"/>
        </w:tabs>
        <w:kinsoku/>
        <w:wordWrap/>
        <w:overflowPunct/>
        <w:topLinePunct w:val="0"/>
        <w:bidi w:val="0"/>
        <w:adjustRightInd w:val="0"/>
        <w:spacing w:before="63" w:line="360" w:lineRule="auto"/>
        <w:ind w:right="133" w:firstLine="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“投标人须知前附表”规定不接受联合体投标的，或投标人没有组成联合体的，投标文件</w:t>
      </w:r>
      <w:r>
        <w:rPr>
          <w:rFonts w:hint="eastAsia" w:asciiTheme="minorEastAsia" w:hAnsiTheme="minorEastAsia" w:eastAsiaTheme="minorEastAsia" w:cstheme="minorEastAsia"/>
          <w:color w:val="auto"/>
          <w:spacing w:val="-4"/>
          <w:sz w:val="21"/>
          <w:szCs w:val="21"/>
          <w:lang w:eastAsia="zh-CN"/>
        </w:rPr>
        <w:t>不包括本章第</w:t>
      </w:r>
    </w:p>
    <w:p>
      <w:pPr>
        <w:pStyle w:val="8"/>
        <w:keepNext w:val="0"/>
        <w:keepLines w:val="0"/>
        <w:pageBreakBefore w:val="0"/>
        <w:widowControl w:val="0"/>
        <w:kinsoku/>
        <w:wordWrap/>
        <w:overflowPunct/>
        <w:topLinePunct w:val="0"/>
        <w:bidi w:val="0"/>
        <w:adjustRightInd w:val="0"/>
        <w:spacing w:before="63"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3.1.1（1）中所指的联合体协议书。</w:t>
      </w:r>
    </w:p>
    <w:p>
      <w:pPr>
        <w:pStyle w:val="27"/>
        <w:keepNext w:val="0"/>
        <w:keepLines w:val="0"/>
        <w:pageBreakBefore w:val="0"/>
        <w:widowControl w:val="0"/>
        <w:numPr>
          <w:ilvl w:val="2"/>
          <w:numId w:val="7"/>
        </w:numPr>
        <w:tabs>
          <w:tab w:val="left" w:pos="669"/>
        </w:tabs>
        <w:kinsoku/>
        <w:wordWrap/>
        <w:overflowPunct/>
        <w:topLinePunct w:val="0"/>
        <w:bidi w:val="0"/>
        <w:adjustRightInd w:val="0"/>
        <w:spacing w:before="118" w:line="360" w:lineRule="auto"/>
        <w:ind w:right="133" w:firstLine="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近年财务状况、完成的类似项目要求：见“投标人须知前</w:t>
      </w:r>
      <w:r>
        <w:rPr>
          <w:rFonts w:hint="eastAsia" w:asciiTheme="minorEastAsia" w:hAnsiTheme="minorEastAsia" w:eastAsiaTheme="minorEastAsia" w:cstheme="minorEastAsia"/>
          <w:color w:val="auto"/>
          <w:spacing w:val="-32"/>
          <w:sz w:val="21"/>
          <w:szCs w:val="21"/>
          <w:lang w:eastAsia="zh-CN"/>
        </w:rPr>
        <w:t>附表”。</w:t>
      </w:r>
    </w:p>
    <w:p>
      <w:pPr>
        <w:pStyle w:val="7"/>
        <w:keepNext w:val="0"/>
        <w:keepLines w:val="0"/>
        <w:pageBreakBefore w:val="0"/>
        <w:widowControl w:val="0"/>
        <w:numPr>
          <w:ilvl w:val="1"/>
          <w:numId w:val="9"/>
        </w:numPr>
        <w:tabs>
          <w:tab w:val="left" w:pos="513"/>
        </w:tabs>
        <w:kinsoku/>
        <w:wordWrap/>
        <w:overflowPunct/>
        <w:topLinePunct w:val="0"/>
        <w:bidi w:val="0"/>
        <w:adjustRightInd w:val="0"/>
        <w:spacing w:before="63" w:line="360" w:lineRule="auto"/>
        <w:ind w:hanging="374"/>
        <w:textAlignment w:val="auto"/>
        <w:rPr>
          <w:rFonts w:hint="eastAsia" w:asciiTheme="minorEastAsia" w:hAnsiTheme="minorEastAsia" w:eastAsiaTheme="minorEastAsia" w:cstheme="minorEastAsia"/>
          <w:color w:val="auto"/>
          <w:sz w:val="21"/>
          <w:szCs w:val="21"/>
        </w:rPr>
      </w:pPr>
      <w:bookmarkStart w:id="100" w:name="_bookmark24"/>
      <w:bookmarkEnd w:id="100"/>
      <w:bookmarkStart w:id="101" w:name="_Toc9588_WPSOffice_Level3"/>
      <w:r>
        <w:rPr>
          <w:rFonts w:hint="eastAsia" w:asciiTheme="minorEastAsia" w:hAnsiTheme="minorEastAsia" w:eastAsiaTheme="minorEastAsia" w:cstheme="minorEastAsia"/>
          <w:color w:val="auto"/>
          <w:sz w:val="21"/>
          <w:szCs w:val="21"/>
        </w:rPr>
        <w:t>投标报价</w:t>
      </w:r>
      <w:bookmarkEnd w:id="101"/>
    </w:p>
    <w:p>
      <w:pPr>
        <w:pStyle w:val="27"/>
        <w:keepNext w:val="0"/>
        <w:keepLines w:val="0"/>
        <w:pageBreakBefore w:val="0"/>
        <w:widowControl w:val="0"/>
        <w:numPr>
          <w:ilvl w:val="2"/>
          <w:numId w:val="9"/>
        </w:numPr>
        <w:tabs>
          <w:tab w:val="left" w:pos="669"/>
        </w:tabs>
        <w:kinsoku/>
        <w:wordWrap/>
        <w:overflowPunct/>
        <w:topLinePunct w:val="0"/>
        <w:bidi w:val="0"/>
        <w:adjustRightInd w:val="0"/>
        <w:spacing w:before="118" w:line="360" w:lineRule="auto"/>
        <w:ind w:right="131" w:firstLine="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投标报价应包括国家规定的增值税税金，增值税税金按一般计税方法计算。投标人应按第</w:t>
      </w:r>
      <w:r>
        <w:rPr>
          <w:rFonts w:hint="eastAsia" w:asciiTheme="minorEastAsia" w:hAnsiTheme="minorEastAsia" w:eastAsiaTheme="minorEastAsia" w:cstheme="minorEastAsia"/>
          <w:color w:val="auto"/>
          <w:spacing w:val="-4"/>
          <w:sz w:val="21"/>
          <w:szCs w:val="21"/>
          <w:lang w:eastAsia="zh-CN"/>
        </w:rPr>
        <w:t>八章“投标文件格式”的要求在投标函中进行报价并填写工程量清单相应表格。</w:t>
      </w:r>
    </w:p>
    <w:p>
      <w:pPr>
        <w:pStyle w:val="27"/>
        <w:keepNext w:val="0"/>
        <w:keepLines w:val="0"/>
        <w:pageBreakBefore w:val="0"/>
        <w:widowControl w:val="0"/>
        <w:numPr>
          <w:ilvl w:val="2"/>
          <w:numId w:val="9"/>
        </w:numPr>
        <w:tabs>
          <w:tab w:val="left" w:pos="1089"/>
        </w:tabs>
        <w:kinsoku/>
        <w:wordWrap/>
        <w:overflowPunct/>
        <w:topLinePunct w:val="0"/>
        <w:bidi w:val="0"/>
        <w:adjustRightInd w:val="0"/>
        <w:spacing w:before="33" w:line="360" w:lineRule="auto"/>
        <w:ind w:left="1088" w:hanging="53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投标人应充分了解该项目的总体情况以及影响投标报价的其他要素。</w:t>
      </w:r>
    </w:p>
    <w:p>
      <w:pPr>
        <w:pStyle w:val="27"/>
        <w:keepNext w:val="0"/>
        <w:keepLines w:val="0"/>
        <w:pageBreakBefore w:val="0"/>
        <w:widowControl w:val="0"/>
        <w:numPr>
          <w:ilvl w:val="2"/>
          <w:numId w:val="9"/>
        </w:numPr>
        <w:tabs>
          <w:tab w:val="left" w:pos="1089"/>
        </w:tabs>
        <w:kinsoku/>
        <w:wordWrap/>
        <w:overflowPunct/>
        <w:topLinePunct w:val="0"/>
        <w:bidi w:val="0"/>
        <w:adjustRightInd w:val="0"/>
        <w:spacing w:before="118" w:line="360" w:lineRule="auto"/>
        <w:ind w:right="311" w:firstLine="42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投标人在投标截止时间前修改投标函中的投标总报价，应同时修改第五章“工程量清</w:t>
      </w:r>
      <w:r>
        <w:rPr>
          <w:rFonts w:hint="eastAsia" w:asciiTheme="minorEastAsia" w:hAnsiTheme="minorEastAsia" w:eastAsiaTheme="minorEastAsia" w:cstheme="minorEastAsia"/>
          <w:color w:val="auto"/>
          <w:spacing w:val="-3"/>
          <w:sz w:val="21"/>
          <w:szCs w:val="21"/>
          <w:lang w:eastAsia="zh-CN"/>
        </w:rPr>
        <w:t xml:space="preserve">单” 中的相应报价。此修改须符合本章第 </w:t>
      </w:r>
      <w:r>
        <w:rPr>
          <w:rFonts w:hint="eastAsia" w:asciiTheme="minorEastAsia" w:hAnsiTheme="minorEastAsia" w:eastAsiaTheme="minorEastAsia" w:cstheme="minorEastAsia"/>
          <w:color w:val="auto"/>
          <w:sz w:val="21"/>
          <w:szCs w:val="21"/>
          <w:lang w:eastAsia="zh-CN"/>
        </w:rPr>
        <w:t>4.3</w:t>
      </w:r>
      <w:r>
        <w:rPr>
          <w:rFonts w:hint="eastAsia" w:asciiTheme="minorEastAsia" w:hAnsiTheme="minorEastAsia" w:eastAsiaTheme="minorEastAsia" w:cstheme="minorEastAsia"/>
          <w:color w:val="auto"/>
          <w:spacing w:val="-3"/>
          <w:sz w:val="21"/>
          <w:szCs w:val="21"/>
          <w:lang w:eastAsia="zh-CN"/>
        </w:rPr>
        <w:t>款的有关要求。</w:t>
      </w:r>
    </w:p>
    <w:p>
      <w:pPr>
        <w:pStyle w:val="27"/>
        <w:keepNext w:val="0"/>
        <w:keepLines w:val="0"/>
        <w:pageBreakBefore w:val="0"/>
        <w:widowControl w:val="0"/>
        <w:numPr>
          <w:ilvl w:val="2"/>
          <w:numId w:val="9"/>
        </w:numPr>
        <w:tabs>
          <w:tab w:val="left" w:pos="1089"/>
        </w:tabs>
        <w:kinsoku/>
        <w:wordWrap/>
        <w:overflowPunct/>
        <w:topLinePunct w:val="0"/>
        <w:bidi w:val="0"/>
        <w:adjustRightInd w:val="0"/>
        <w:spacing w:before="18" w:line="360" w:lineRule="auto"/>
        <w:ind w:right="102" w:firstLine="42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 xml:space="preserve">投标人如果发现工程量清单中的数量与图纸中数量不一致时，应立即通知招标人核查， </w:t>
      </w:r>
      <w:r>
        <w:rPr>
          <w:rFonts w:hint="eastAsia" w:asciiTheme="minorEastAsia" w:hAnsiTheme="minorEastAsia" w:eastAsiaTheme="minorEastAsia" w:cstheme="minorEastAsia"/>
          <w:color w:val="auto"/>
          <w:spacing w:val="-4"/>
          <w:sz w:val="21"/>
          <w:szCs w:val="21"/>
          <w:lang w:eastAsia="zh-CN"/>
        </w:rPr>
        <w:t>除非招标人以书面方式予以更正，否则，应以工程量清单中列出的数量为准。</w:t>
      </w:r>
    </w:p>
    <w:p>
      <w:pPr>
        <w:pStyle w:val="27"/>
        <w:keepNext w:val="0"/>
        <w:keepLines w:val="0"/>
        <w:pageBreakBefore w:val="0"/>
        <w:widowControl w:val="0"/>
        <w:numPr>
          <w:ilvl w:val="2"/>
          <w:numId w:val="9"/>
        </w:numPr>
        <w:tabs>
          <w:tab w:val="left" w:pos="1038"/>
        </w:tabs>
        <w:kinsoku/>
        <w:wordWrap/>
        <w:overflowPunct/>
        <w:topLinePunct w:val="0"/>
        <w:bidi w:val="0"/>
        <w:adjustRightInd w:val="0"/>
        <w:spacing w:before="63" w:line="360" w:lineRule="auto"/>
        <w:ind w:right="311" w:firstLine="42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除投标人须知前附表另有规定外，招标人不接受调价函。若招标人接受调价函，则应在招标文件中给出调价函的格式。投标人若有调价函则应遵循如下规定：</w:t>
      </w:r>
    </w:p>
    <w:p>
      <w:pPr>
        <w:pStyle w:val="8"/>
        <w:keepNext w:val="0"/>
        <w:keepLines w:val="0"/>
        <w:pageBreakBefore w:val="0"/>
        <w:widowControl w:val="0"/>
        <w:kinsoku/>
        <w:wordWrap/>
        <w:overflowPunct/>
        <w:topLinePunct w:val="0"/>
        <w:bidi w:val="0"/>
        <w:adjustRightInd w:val="0"/>
        <w:spacing w:before="63" w:line="360" w:lineRule="auto"/>
        <w:ind w:left="138" w:right="316"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 调价函必须采用招标文件规定的格式；调价函应说明调价后的最终报价，并以最终报价为准，而且投标人只能有一次调价的机会；</w:t>
      </w:r>
    </w:p>
    <w:p>
      <w:pPr>
        <w:pStyle w:val="8"/>
        <w:keepNext w:val="0"/>
        <w:keepLines w:val="0"/>
        <w:pageBreakBefore w:val="0"/>
        <w:widowControl w:val="0"/>
        <w:kinsoku/>
        <w:wordWrap/>
        <w:overflowPunct/>
        <w:topLinePunct w:val="0"/>
        <w:bidi w:val="0"/>
        <w:adjustRightInd w:val="0"/>
        <w:spacing w:before="6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（2）工程量清单中招标人指定的报价不允许调价；</w:t>
      </w:r>
    </w:p>
    <w:p>
      <w:pPr>
        <w:pStyle w:val="8"/>
        <w:keepNext w:val="0"/>
        <w:keepLines w:val="0"/>
        <w:pageBreakBefore w:val="0"/>
        <w:widowControl w:val="0"/>
        <w:kinsoku/>
        <w:wordWrap/>
        <w:overflowPunct/>
        <w:topLinePunct w:val="0"/>
        <w:bidi w:val="0"/>
        <w:adjustRightInd w:val="0"/>
        <w:spacing w:before="118" w:line="360" w:lineRule="auto"/>
        <w:ind w:left="138" w:right="31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9"/>
          <w:sz w:val="21"/>
          <w:szCs w:val="21"/>
          <w:lang w:eastAsia="zh-CN"/>
        </w:rPr>
        <w:t>（3）</w:t>
      </w:r>
      <w:r>
        <w:rPr>
          <w:rFonts w:hint="eastAsia" w:asciiTheme="minorEastAsia" w:hAnsiTheme="minorEastAsia" w:eastAsiaTheme="minorEastAsia" w:cstheme="minorEastAsia"/>
          <w:color w:val="auto"/>
          <w:spacing w:val="-5"/>
          <w:sz w:val="21"/>
          <w:szCs w:val="21"/>
          <w:lang w:eastAsia="zh-CN"/>
        </w:rPr>
        <w:t>调价函必须附有调价后的工程量清单；调价函必须附在投标文件报价文件首</w:t>
      </w:r>
      <w:r>
        <w:rPr>
          <w:rFonts w:hint="eastAsia" w:asciiTheme="minorEastAsia" w:hAnsiTheme="minorEastAsia" w:eastAsiaTheme="minorEastAsia" w:cstheme="minorEastAsia"/>
          <w:color w:val="auto"/>
          <w:spacing w:val="-4"/>
          <w:sz w:val="21"/>
          <w:szCs w:val="21"/>
          <w:lang w:eastAsia="zh-CN"/>
        </w:rPr>
        <w:t>页，与投标文件一起提交。</w:t>
      </w:r>
    </w:p>
    <w:p>
      <w:pPr>
        <w:pStyle w:val="27"/>
        <w:keepNext w:val="0"/>
        <w:keepLines w:val="0"/>
        <w:pageBreakBefore w:val="0"/>
        <w:widowControl w:val="0"/>
        <w:numPr>
          <w:ilvl w:val="0"/>
          <w:numId w:val="10"/>
        </w:numPr>
        <w:tabs>
          <w:tab w:val="left" w:pos="1197"/>
        </w:tabs>
        <w:kinsoku/>
        <w:wordWrap/>
        <w:overflowPunct/>
        <w:topLinePunct w:val="0"/>
        <w:bidi w:val="0"/>
        <w:adjustRightInd w:val="0"/>
        <w:spacing w:before="63" w:line="360" w:lineRule="auto"/>
        <w:ind w:right="316"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若投标人未提交调价后的工程量清单，或调价函未装在投标文件</w:t>
      </w:r>
      <w:r>
        <w:rPr>
          <w:rFonts w:hint="eastAsia" w:asciiTheme="minorEastAsia" w:hAnsiTheme="minorEastAsia" w:eastAsiaTheme="minorEastAsia" w:cstheme="minorEastAsia"/>
          <w:color w:val="auto"/>
          <w:spacing w:val="-5"/>
          <w:sz w:val="21"/>
          <w:szCs w:val="21"/>
          <w:lang w:eastAsia="zh-CN"/>
        </w:rPr>
        <w:t>报价文件首</w:t>
      </w:r>
      <w:r>
        <w:rPr>
          <w:rFonts w:hint="eastAsia" w:asciiTheme="minorEastAsia" w:hAnsiTheme="minorEastAsia" w:eastAsiaTheme="minorEastAsia" w:cstheme="minorEastAsia"/>
          <w:color w:val="auto"/>
          <w:spacing w:val="-4"/>
          <w:sz w:val="21"/>
          <w:szCs w:val="21"/>
          <w:lang w:eastAsia="zh-CN"/>
        </w:rPr>
        <w:t>页</w:t>
      </w:r>
      <w:r>
        <w:rPr>
          <w:rFonts w:hint="eastAsia" w:asciiTheme="minorEastAsia" w:hAnsiTheme="minorEastAsia" w:eastAsiaTheme="minorEastAsia" w:cstheme="minorEastAsia"/>
          <w:color w:val="auto"/>
          <w:sz w:val="21"/>
          <w:szCs w:val="21"/>
          <w:lang w:eastAsia="zh-CN"/>
        </w:rPr>
        <w:t>，调价函均视为无效，仍以原报价作为最终报价。若投标人提交的调价函多于一个，或对不允许调价的</w:t>
      </w:r>
      <w:r>
        <w:rPr>
          <w:rFonts w:hint="eastAsia" w:asciiTheme="minorEastAsia" w:hAnsiTheme="minorEastAsia" w:eastAsiaTheme="minorEastAsia" w:cstheme="minorEastAsia"/>
          <w:color w:val="auto"/>
          <w:spacing w:val="-3"/>
          <w:sz w:val="21"/>
          <w:szCs w:val="21"/>
          <w:lang w:eastAsia="zh-CN"/>
        </w:rPr>
        <w:t>内容进行了调价，或调价函有附加条件，其投标将被否决。</w:t>
      </w:r>
    </w:p>
    <w:p>
      <w:pPr>
        <w:pStyle w:val="27"/>
        <w:keepNext w:val="0"/>
        <w:keepLines w:val="0"/>
        <w:pageBreakBefore w:val="0"/>
        <w:widowControl w:val="0"/>
        <w:numPr>
          <w:ilvl w:val="0"/>
          <w:numId w:val="10"/>
        </w:numPr>
        <w:tabs>
          <w:tab w:val="left" w:pos="1197"/>
        </w:tabs>
        <w:kinsoku/>
        <w:wordWrap/>
        <w:overflowPunct/>
        <w:topLinePunct w:val="0"/>
        <w:bidi w:val="0"/>
        <w:adjustRightInd w:val="0"/>
        <w:spacing w:before="48" w:line="360" w:lineRule="auto"/>
        <w:ind w:right="316"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若招标人接受调价函，投标人调价后的工程量清单和有效调价函的大写金额报价应</w:t>
      </w:r>
      <w:r>
        <w:rPr>
          <w:rFonts w:hint="eastAsia" w:asciiTheme="minorEastAsia" w:hAnsiTheme="minorEastAsia" w:eastAsiaTheme="minorEastAsia" w:cstheme="minorEastAsia"/>
          <w:color w:val="auto"/>
          <w:spacing w:val="-3"/>
          <w:sz w:val="21"/>
          <w:szCs w:val="21"/>
          <w:lang w:eastAsia="zh-CN"/>
        </w:rPr>
        <w:t>保持一致，如果报价金额出现差异时，则以有效调价函的大写金额报价为准。</w:t>
      </w:r>
    </w:p>
    <w:p>
      <w:pPr>
        <w:pStyle w:val="27"/>
        <w:keepNext w:val="0"/>
        <w:keepLines w:val="0"/>
        <w:pageBreakBefore w:val="0"/>
        <w:widowControl w:val="0"/>
        <w:numPr>
          <w:ilvl w:val="2"/>
          <w:numId w:val="9"/>
        </w:numPr>
        <w:tabs>
          <w:tab w:val="left" w:pos="1089"/>
        </w:tabs>
        <w:kinsoku/>
        <w:wordWrap/>
        <w:overflowPunct/>
        <w:topLinePunct w:val="0"/>
        <w:bidi w:val="0"/>
        <w:adjustRightInd w:val="0"/>
        <w:spacing w:before="62" w:line="360" w:lineRule="auto"/>
        <w:ind w:right="310"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在合同实施期间，投标人填写的单价、合价和总额价是否由于物价波动进行价格调整</w:t>
      </w:r>
      <w:r>
        <w:rPr>
          <w:rFonts w:hint="eastAsia" w:asciiTheme="minorEastAsia" w:hAnsiTheme="minorEastAsia" w:eastAsiaTheme="minorEastAsia" w:cstheme="minorEastAsia"/>
          <w:color w:val="auto"/>
          <w:spacing w:val="-4"/>
          <w:sz w:val="21"/>
          <w:szCs w:val="21"/>
          <w:lang w:eastAsia="zh-CN"/>
        </w:rPr>
        <w:t>按照合同条款</w:t>
      </w:r>
      <w:r>
        <w:rPr>
          <w:rFonts w:hint="eastAsia" w:asciiTheme="minorEastAsia" w:hAnsiTheme="minorEastAsia" w:eastAsiaTheme="minorEastAsia" w:cstheme="minorEastAsia"/>
          <w:color w:val="auto"/>
          <w:spacing w:val="-3"/>
          <w:sz w:val="21"/>
          <w:szCs w:val="21"/>
          <w:lang w:eastAsia="zh-CN"/>
        </w:rPr>
        <w:t>的规定处理。</w:t>
      </w:r>
    </w:p>
    <w:p>
      <w:pPr>
        <w:pStyle w:val="27"/>
        <w:keepNext w:val="0"/>
        <w:keepLines w:val="0"/>
        <w:pageBreakBefore w:val="0"/>
        <w:widowControl w:val="0"/>
        <w:numPr>
          <w:ilvl w:val="2"/>
          <w:numId w:val="9"/>
        </w:numPr>
        <w:tabs>
          <w:tab w:val="left" w:pos="1089"/>
        </w:tabs>
        <w:kinsoku/>
        <w:wordWrap/>
        <w:overflowPunct/>
        <w:topLinePunct w:val="0"/>
        <w:bidi w:val="0"/>
        <w:adjustRightInd w:val="0"/>
        <w:spacing w:before="48" w:line="360" w:lineRule="auto"/>
        <w:ind w:right="311" w:firstLine="42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招标人设有最高投标限价的，投标人的投标报价不得超过最高投标限价，最高投标限</w:t>
      </w:r>
      <w:r>
        <w:rPr>
          <w:rFonts w:hint="eastAsia" w:asciiTheme="minorEastAsia" w:hAnsiTheme="minorEastAsia" w:eastAsiaTheme="minorEastAsia" w:cstheme="minorEastAsia"/>
          <w:color w:val="auto"/>
          <w:spacing w:val="-4"/>
          <w:sz w:val="21"/>
          <w:szCs w:val="21"/>
          <w:lang w:eastAsia="zh-CN"/>
        </w:rPr>
        <w:t>价在投标人须知前附表中载明。</w:t>
      </w:r>
    </w:p>
    <w:p>
      <w:pPr>
        <w:pStyle w:val="7"/>
        <w:keepNext w:val="0"/>
        <w:keepLines w:val="0"/>
        <w:pageBreakBefore w:val="0"/>
        <w:widowControl w:val="0"/>
        <w:numPr>
          <w:ilvl w:val="1"/>
          <w:numId w:val="9"/>
        </w:numPr>
        <w:tabs>
          <w:tab w:val="left" w:pos="513"/>
        </w:tabs>
        <w:kinsoku/>
        <w:wordWrap/>
        <w:overflowPunct/>
        <w:topLinePunct w:val="0"/>
        <w:bidi w:val="0"/>
        <w:adjustRightInd w:val="0"/>
        <w:spacing w:before="63" w:line="360" w:lineRule="auto"/>
        <w:ind w:hanging="374"/>
        <w:textAlignment w:val="auto"/>
        <w:rPr>
          <w:rFonts w:hint="eastAsia" w:asciiTheme="minorEastAsia" w:hAnsiTheme="minorEastAsia" w:eastAsiaTheme="minorEastAsia" w:cstheme="minorEastAsia"/>
          <w:color w:val="auto"/>
          <w:sz w:val="21"/>
          <w:szCs w:val="21"/>
        </w:rPr>
      </w:pPr>
      <w:bookmarkStart w:id="102" w:name="_bookmark25"/>
      <w:bookmarkEnd w:id="102"/>
      <w:bookmarkStart w:id="103" w:name="_Toc19423_WPSOffice_Level3"/>
      <w:r>
        <w:rPr>
          <w:rFonts w:hint="eastAsia" w:asciiTheme="minorEastAsia" w:hAnsiTheme="minorEastAsia" w:eastAsiaTheme="minorEastAsia" w:cstheme="minorEastAsia"/>
          <w:color w:val="auto"/>
          <w:sz w:val="21"/>
          <w:szCs w:val="21"/>
        </w:rPr>
        <w:t>投标有效期</w:t>
      </w:r>
      <w:bookmarkEnd w:id="103"/>
    </w:p>
    <w:p>
      <w:pPr>
        <w:pStyle w:val="27"/>
        <w:keepNext w:val="0"/>
        <w:keepLines w:val="0"/>
        <w:pageBreakBefore w:val="0"/>
        <w:widowControl w:val="0"/>
        <w:numPr>
          <w:ilvl w:val="2"/>
          <w:numId w:val="9"/>
        </w:numPr>
        <w:tabs>
          <w:tab w:val="left" w:pos="1091"/>
        </w:tabs>
        <w:kinsoku/>
        <w:wordWrap/>
        <w:overflowPunct/>
        <w:topLinePunct w:val="0"/>
        <w:bidi w:val="0"/>
        <w:adjustRightInd w:val="0"/>
        <w:spacing w:before="118" w:line="360" w:lineRule="auto"/>
        <w:ind w:right="318" w:firstLine="42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9"/>
          <w:sz w:val="21"/>
          <w:szCs w:val="21"/>
          <w:lang w:eastAsia="zh-CN"/>
        </w:rPr>
        <w:t>在“投标人须知前附表”规定的投标有效期内，投标人不得要求撤销或修改其投标文</w:t>
      </w:r>
      <w:r>
        <w:rPr>
          <w:rFonts w:hint="eastAsia" w:asciiTheme="minorEastAsia" w:hAnsiTheme="minorEastAsia" w:eastAsiaTheme="minorEastAsia" w:cstheme="minorEastAsia"/>
          <w:color w:val="auto"/>
          <w:sz w:val="21"/>
          <w:szCs w:val="21"/>
          <w:lang w:eastAsia="zh-CN"/>
        </w:rPr>
        <w:t>件。</w:t>
      </w:r>
    </w:p>
    <w:p>
      <w:pPr>
        <w:pStyle w:val="27"/>
        <w:keepNext w:val="0"/>
        <w:keepLines w:val="0"/>
        <w:pageBreakBefore w:val="0"/>
        <w:widowControl w:val="0"/>
        <w:numPr>
          <w:ilvl w:val="2"/>
          <w:numId w:val="9"/>
        </w:numPr>
        <w:tabs>
          <w:tab w:val="left" w:pos="669"/>
        </w:tabs>
        <w:kinsoku/>
        <w:wordWrap/>
        <w:overflowPunct/>
        <w:topLinePunct w:val="0"/>
        <w:bidi w:val="0"/>
        <w:adjustRightInd w:val="0"/>
        <w:spacing w:before="63" w:line="360" w:lineRule="auto"/>
        <w:ind w:right="102" w:firstLine="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出现特殊情况需要延长投标有效期的，招标人以书面形式通知所有投标人延长投标有效期。</w:t>
      </w:r>
      <w:r>
        <w:rPr>
          <w:rFonts w:hint="eastAsia" w:asciiTheme="minorEastAsia" w:hAnsiTheme="minorEastAsia" w:eastAsiaTheme="minorEastAsia" w:cstheme="minorEastAsia"/>
          <w:color w:val="auto"/>
          <w:spacing w:val="-7"/>
          <w:sz w:val="21"/>
          <w:szCs w:val="21"/>
          <w:lang w:eastAsia="zh-CN"/>
        </w:rPr>
        <w:t>投标人同意延长的，应相应延长其投标有效期</w:t>
      </w:r>
      <w:r>
        <w:rPr>
          <w:rFonts w:hint="eastAsia" w:asciiTheme="minorEastAsia" w:hAnsiTheme="minorEastAsia" w:eastAsiaTheme="minorEastAsia" w:cstheme="minorEastAsia"/>
          <w:color w:val="auto"/>
          <w:spacing w:val="-3"/>
          <w:sz w:val="21"/>
          <w:szCs w:val="21"/>
          <w:lang w:eastAsia="zh-CN"/>
        </w:rPr>
        <w:t>（</w:t>
      </w:r>
      <w:r>
        <w:rPr>
          <w:rFonts w:hint="eastAsia" w:asciiTheme="minorEastAsia" w:hAnsiTheme="minorEastAsia" w:eastAsiaTheme="minorEastAsia" w:cstheme="minorEastAsia"/>
          <w:color w:val="auto"/>
          <w:spacing w:val="-2"/>
          <w:sz w:val="21"/>
          <w:szCs w:val="21"/>
          <w:lang w:eastAsia="zh-CN"/>
        </w:rPr>
        <w:t>如有</w:t>
      </w:r>
      <w:r>
        <w:rPr>
          <w:rFonts w:hint="eastAsia" w:asciiTheme="minorEastAsia" w:hAnsiTheme="minorEastAsia" w:eastAsiaTheme="minorEastAsia" w:cstheme="minorEastAsia"/>
          <w:color w:val="auto"/>
          <w:spacing w:val="-108"/>
          <w:sz w:val="21"/>
          <w:szCs w:val="21"/>
          <w:lang w:eastAsia="zh-CN"/>
        </w:rPr>
        <w:t>）</w:t>
      </w:r>
      <w:r>
        <w:rPr>
          <w:rFonts w:hint="eastAsia" w:asciiTheme="minorEastAsia" w:hAnsiTheme="minorEastAsia" w:eastAsiaTheme="minorEastAsia" w:cstheme="minorEastAsia"/>
          <w:color w:val="auto"/>
          <w:spacing w:val="-5"/>
          <w:sz w:val="21"/>
          <w:szCs w:val="21"/>
          <w:lang w:eastAsia="zh-CN"/>
        </w:rPr>
        <w:t xml:space="preserve">，但不得要求或被允许修改或撤销其投标 </w:t>
      </w:r>
      <w:r>
        <w:rPr>
          <w:rFonts w:hint="eastAsia" w:asciiTheme="minorEastAsia" w:hAnsiTheme="minorEastAsia" w:eastAsiaTheme="minorEastAsia" w:cstheme="minorEastAsia"/>
          <w:color w:val="auto"/>
          <w:spacing w:val="-4"/>
          <w:sz w:val="21"/>
          <w:szCs w:val="21"/>
          <w:lang w:eastAsia="zh-CN"/>
        </w:rPr>
        <w:t>文件；投标人拒绝延长的，其投标失效。</w:t>
      </w:r>
    </w:p>
    <w:p>
      <w:pPr>
        <w:pStyle w:val="7"/>
        <w:keepNext w:val="0"/>
        <w:keepLines w:val="0"/>
        <w:pageBreakBefore w:val="0"/>
        <w:widowControl w:val="0"/>
        <w:numPr>
          <w:ilvl w:val="1"/>
          <w:numId w:val="11"/>
        </w:numPr>
        <w:tabs>
          <w:tab w:val="left" w:pos="513"/>
        </w:tabs>
        <w:kinsoku/>
        <w:wordWrap/>
        <w:overflowPunct/>
        <w:topLinePunct w:val="0"/>
        <w:bidi w:val="0"/>
        <w:adjustRightInd w:val="0"/>
        <w:spacing w:before="37" w:line="360" w:lineRule="auto"/>
        <w:ind w:hanging="374"/>
        <w:textAlignment w:val="auto"/>
        <w:rPr>
          <w:rFonts w:hint="eastAsia" w:asciiTheme="minorEastAsia" w:hAnsiTheme="minorEastAsia" w:eastAsiaTheme="minorEastAsia" w:cstheme="minorEastAsia"/>
          <w:color w:val="auto"/>
          <w:sz w:val="21"/>
          <w:szCs w:val="21"/>
        </w:rPr>
      </w:pPr>
      <w:bookmarkStart w:id="104" w:name="_bookmark26"/>
      <w:bookmarkEnd w:id="104"/>
      <w:bookmarkStart w:id="105" w:name="_Toc20920_WPSOffice_Level3"/>
      <w:r>
        <w:rPr>
          <w:rFonts w:hint="eastAsia" w:asciiTheme="minorEastAsia" w:hAnsiTheme="minorEastAsia" w:eastAsiaTheme="minorEastAsia" w:cstheme="minorEastAsia"/>
          <w:color w:val="auto"/>
          <w:sz w:val="21"/>
          <w:szCs w:val="21"/>
        </w:rPr>
        <w:t>投标保证金</w:t>
      </w:r>
      <w:bookmarkEnd w:id="105"/>
    </w:p>
    <w:p>
      <w:pPr>
        <w:pStyle w:val="8"/>
        <w:keepNext w:val="0"/>
        <w:keepLines w:val="0"/>
        <w:pageBreakBefore w:val="0"/>
        <w:widowControl w:val="0"/>
        <w:kinsoku/>
        <w:wordWrap/>
        <w:overflowPunct/>
        <w:topLinePunct w:val="0"/>
        <w:bidi w:val="0"/>
        <w:adjustRightInd w:val="0"/>
        <w:spacing w:before="11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按投标人须知前附表的规定缴纳。</w:t>
      </w:r>
    </w:p>
    <w:p>
      <w:pPr>
        <w:pStyle w:val="7"/>
        <w:keepNext w:val="0"/>
        <w:keepLines w:val="0"/>
        <w:pageBreakBefore w:val="0"/>
        <w:widowControl w:val="0"/>
        <w:numPr>
          <w:ilvl w:val="1"/>
          <w:numId w:val="11"/>
        </w:numPr>
        <w:tabs>
          <w:tab w:val="left" w:pos="513"/>
        </w:tabs>
        <w:kinsoku/>
        <w:wordWrap/>
        <w:overflowPunct/>
        <w:topLinePunct w:val="0"/>
        <w:bidi w:val="0"/>
        <w:adjustRightInd w:val="0"/>
        <w:spacing w:before="145" w:line="360" w:lineRule="auto"/>
        <w:ind w:hanging="374"/>
        <w:textAlignment w:val="auto"/>
        <w:rPr>
          <w:rFonts w:hint="eastAsia" w:asciiTheme="minorEastAsia" w:hAnsiTheme="minorEastAsia" w:eastAsiaTheme="minorEastAsia" w:cstheme="minorEastAsia"/>
          <w:color w:val="auto"/>
          <w:sz w:val="21"/>
          <w:szCs w:val="21"/>
        </w:rPr>
      </w:pPr>
      <w:bookmarkStart w:id="106" w:name="_bookmark27"/>
      <w:bookmarkEnd w:id="106"/>
      <w:bookmarkStart w:id="107" w:name="_Toc4880_WPSOffice_Level3"/>
      <w:r>
        <w:rPr>
          <w:rFonts w:hint="eastAsia" w:asciiTheme="minorEastAsia" w:hAnsiTheme="minorEastAsia" w:eastAsiaTheme="minorEastAsia" w:cstheme="minorEastAsia"/>
          <w:color w:val="auto"/>
          <w:sz w:val="21"/>
          <w:szCs w:val="21"/>
        </w:rPr>
        <w:t>备选投标方案</w:t>
      </w:r>
      <w:bookmarkEnd w:id="107"/>
    </w:p>
    <w:p>
      <w:pPr>
        <w:pStyle w:val="8"/>
        <w:keepNext w:val="0"/>
        <w:keepLines w:val="0"/>
        <w:pageBreakBefore w:val="0"/>
        <w:widowControl w:val="0"/>
        <w:kinsoku/>
        <w:wordWrap/>
        <w:overflowPunct/>
        <w:topLinePunct w:val="0"/>
        <w:bidi w:val="0"/>
        <w:adjustRightInd w:val="0"/>
        <w:spacing w:before="118" w:line="360" w:lineRule="auto"/>
        <w:ind w:left="138" w:right="314"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除“投标人须知前附表”另有规定外，投标人不得递交备选投标方案。允许投标人递交备选投标方案的，只有中标人所递交的备选投标方案方可予以考虑。评标委员会认为中标人的备选投标方案优于其按照招标文件要求编制的投标方案的，招标人可以接受该备选投标方案。</w:t>
      </w:r>
    </w:p>
    <w:p>
      <w:pPr>
        <w:pStyle w:val="7"/>
        <w:keepNext w:val="0"/>
        <w:keepLines w:val="0"/>
        <w:pageBreakBefore w:val="0"/>
        <w:widowControl w:val="0"/>
        <w:numPr>
          <w:ilvl w:val="1"/>
          <w:numId w:val="11"/>
        </w:numPr>
        <w:tabs>
          <w:tab w:val="left" w:pos="513"/>
        </w:tabs>
        <w:kinsoku/>
        <w:wordWrap/>
        <w:overflowPunct/>
        <w:topLinePunct w:val="0"/>
        <w:bidi w:val="0"/>
        <w:adjustRightInd w:val="0"/>
        <w:spacing w:before="34" w:line="360" w:lineRule="auto"/>
        <w:ind w:hanging="374"/>
        <w:textAlignment w:val="auto"/>
        <w:rPr>
          <w:rFonts w:hint="eastAsia" w:asciiTheme="minorEastAsia" w:hAnsiTheme="minorEastAsia" w:eastAsiaTheme="minorEastAsia" w:cstheme="minorEastAsia"/>
          <w:color w:val="auto"/>
          <w:sz w:val="21"/>
          <w:szCs w:val="21"/>
        </w:rPr>
      </w:pPr>
      <w:bookmarkStart w:id="108" w:name="_bookmark28"/>
      <w:bookmarkEnd w:id="108"/>
      <w:bookmarkStart w:id="109" w:name="_Toc23503_WPSOffice_Level3"/>
      <w:r>
        <w:rPr>
          <w:rFonts w:hint="eastAsia" w:asciiTheme="minorEastAsia" w:hAnsiTheme="minorEastAsia" w:eastAsiaTheme="minorEastAsia" w:cstheme="minorEastAsia"/>
          <w:color w:val="auto"/>
          <w:sz w:val="21"/>
          <w:szCs w:val="21"/>
        </w:rPr>
        <w:t>投标文件的编制</w:t>
      </w:r>
      <w:bookmarkEnd w:id="109"/>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118" w:line="360" w:lineRule="auto"/>
        <w:ind w:right="31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9"/>
          <w:sz w:val="21"/>
          <w:szCs w:val="21"/>
          <w:lang w:eastAsia="zh-CN"/>
        </w:rPr>
        <w:t>投标文件应按第八章“投标文件格式”进行编写，如有必要，可以增加附页，作为投标文件的组成部分。其中，投标函附录在满足招标文件实质性要求的基础上，可以提出比招标</w:t>
      </w:r>
      <w:r>
        <w:rPr>
          <w:rFonts w:hint="eastAsia" w:asciiTheme="minorEastAsia" w:hAnsiTheme="minorEastAsia" w:eastAsiaTheme="minorEastAsia" w:cstheme="minorEastAsia"/>
          <w:color w:val="auto"/>
          <w:spacing w:val="-5"/>
          <w:sz w:val="21"/>
          <w:szCs w:val="21"/>
          <w:lang w:eastAsia="zh-CN"/>
        </w:rPr>
        <w:t>文件要求更有利于招标人的承诺。</w:t>
      </w:r>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7"/>
          <w:sz w:val="21"/>
          <w:szCs w:val="21"/>
          <w:lang w:eastAsia="zh-CN"/>
        </w:rPr>
        <w:t>投标文件应当对招标文件有关工期、投标有效期、质量要求、技术标准和要求、招标</w:t>
      </w:r>
      <w:r>
        <w:rPr>
          <w:rFonts w:hint="eastAsia" w:asciiTheme="minorEastAsia" w:hAnsiTheme="minorEastAsia" w:eastAsiaTheme="minorEastAsia" w:cstheme="minorEastAsia"/>
          <w:color w:val="auto"/>
          <w:spacing w:val="-5"/>
          <w:sz w:val="21"/>
          <w:szCs w:val="21"/>
          <w:lang w:eastAsia="zh-CN"/>
        </w:rPr>
        <w:t>范围等实质性内容作出响应。</w:t>
      </w:r>
    </w:p>
    <w:p>
      <w:pPr>
        <w:pStyle w:val="7"/>
        <w:keepNext w:val="0"/>
        <w:keepLines w:val="0"/>
        <w:pageBreakBefore w:val="0"/>
        <w:widowControl w:val="0"/>
        <w:numPr>
          <w:ilvl w:val="0"/>
          <w:numId w:val="11"/>
        </w:numPr>
        <w:tabs>
          <w:tab w:val="left" w:pos="359"/>
        </w:tabs>
        <w:kinsoku/>
        <w:wordWrap/>
        <w:overflowPunct/>
        <w:topLinePunct w:val="0"/>
        <w:bidi w:val="0"/>
        <w:adjustRightInd w:val="0"/>
        <w:spacing w:before="117" w:line="360" w:lineRule="auto"/>
        <w:ind w:left="358" w:hanging="220"/>
        <w:textAlignment w:val="auto"/>
        <w:rPr>
          <w:rFonts w:hint="eastAsia" w:asciiTheme="minorEastAsia" w:hAnsiTheme="minorEastAsia" w:eastAsiaTheme="minorEastAsia" w:cstheme="minorEastAsia"/>
          <w:color w:val="auto"/>
          <w:sz w:val="21"/>
          <w:szCs w:val="21"/>
        </w:rPr>
      </w:pPr>
      <w:bookmarkStart w:id="110" w:name="_bookmark29"/>
      <w:bookmarkEnd w:id="110"/>
      <w:bookmarkStart w:id="111" w:name="_Toc4912_WPSOffice_Level2"/>
      <w:r>
        <w:rPr>
          <w:rFonts w:hint="eastAsia" w:asciiTheme="minorEastAsia" w:hAnsiTheme="minorEastAsia" w:eastAsiaTheme="minorEastAsia" w:cstheme="minorEastAsia"/>
          <w:color w:val="auto"/>
          <w:sz w:val="21"/>
          <w:szCs w:val="21"/>
        </w:rPr>
        <w:t>投标</w:t>
      </w:r>
      <w:bookmarkEnd w:id="111"/>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29" w:line="360" w:lineRule="auto"/>
        <w:ind w:hanging="374"/>
        <w:textAlignment w:val="auto"/>
        <w:rPr>
          <w:rFonts w:hint="eastAsia" w:asciiTheme="minorEastAsia" w:hAnsiTheme="minorEastAsia" w:eastAsiaTheme="minorEastAsia" w:cstheme="minorEastAsia"/>
          <w:color w:val="auto"/>
          <w:sz w:val="21"/>
          <w:szCs w:val="21"/>
        </w:rPr>
      </w:pPr>
      <w:bookmarkStart w:id="112" w:name="_bookmark30"/>
      <w:bookmarkEnd w:id="112"/>
      <w:bookmarkStart w:id="113" w:name="_Toc2794_WPSOffice_Level3"/>
      <w:r>
        <w:rPr>
          <w:rFonts w:hint="eastAsia" w:asciiTheme="minorEastAsia" w:hAnsiTheme="minorEastAsia" w:eastAsiaTheme="minorEastAsia" w:cstheme="minorEastAsia"/>
          <w:color w:val="auto"/>
          <w:spacing w:val="-1"/>
          <w:sz w:val="21"/>
          <w:szCs w:val="21"/>
        </w:rPr>
        <w:t>投标文件</w:t>
      </w:r>
      <w:r>
        <w:rPr>
          <w:rFonts w:hint="eastAsia" w:asciiTheme="minorEastAsia" w:hAnsiTheme="minorEastAsia" w:eastAsiaTheme="minorEastAsia" w:cstheme="minorEastAsia"/>
          <w:b/>
          <w:bCs/>
          <w:color w:val="auto"/>
          <w:spacing w:val="2"/>
          <w:sz w:val="21"/>
          <w:szCs w:val="21"/>
        </w:rPr>
        <w:t>的份数和签署</w:t>
      </w:r>
      <w:bookmarkEnd w:id="113"/>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pacing w:val="-5"/>
          <w:sz w:val="21"/>
          <w:szCs w:val="21"/>
          <w:lang w:eastAsia="zh-CN"/>
        </w:rPr>
      </w:pPr>
      <w:bookmarkStart w:id="114" w:name="_bookmark31"/>
      <w:bookmarkEnd w:id="114"/>
      <w:r>
        <w:rPr>
          <w:rFonts w:hint="eastAsia" w:asciiTheme="minorEastAsia" w:hAnsiTheme="minorEastAsia" w:eastAsiaTheme="minorEastAsia" w:cstheme="minorEastAsia"/>
          <w:color w:val="auto"/>
          <w:spacing w:val="-5"/>
          <w:sz w:val="21"/>
          <w:szCs w:val="21"/>
          <w:lang w:eastAsia="zh-CN"/>
        </w:rPr>
        <w:t>投标文件份数：见“投标人须知前附表”。</w:t>
      </w:r>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eastAsia="zh-CN"/>
        </w:rPr>
        <w:t>投标文件由投标人法定代表人或其授权委托人在要求签名的地方签名，在有盖章要求的位置加盖法人单位公章，否则投标文件无效。</w:t>
      </w:r>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eastAsia="zh-CN"/>
        </w:rPr>
        <w:t>全套投标文件应无涂改和行间插字，除非这些删改是根据采购人指示进行的，或者是投标人造成的必须修改的错误，但修改处应由投标文件签字人签字证明并加盖印鉴，否则修改无效。</w:t>
      </w:r>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eastAsia="zh-CN"/>
        </w:rPr>
        <w:t>电子投标文件中须加盖投标人公章部分均采用 CA 签章，并根据“政府采购项目电子交易管理操作指南-投标人”及本采购文件规定的格式和顺序编制电子投标文件并进行关联定位，以便谈判小组在评审时，点击评分项可直接定位到该评分项内容。如对采购文件的某项要求，投标人的电子投标文件未能关联定位提供相应的内容与其对应，则谈判小组在评审时如做出对投标人不利的评审由投标人自行承担。电子投标文件如内容不完整、编排混乱导致投标文件被误读、漏读，或者在按采购文件规定的部位查找不到相关内容的，由投标人自行承担。</w:t>
      </w:r>
    </w:p>
    <w:p>
      <w:pPr>
        <w:pStyle w:val="27"/>
        <w:keepNext w:val="0"/>
        <w:keepLines w:val="0"/>
        <w:pageBreakBefore w:val="0"/>
        <w:widowControl w:val="0"/>
        <w:numPr>
          <w:ilvl w:val="2"/>
          <w:numId w:val="11"/>
        </w:numPr>
        <w:tabs>
          <w:tab w:val="left" w:pos="1089"/>
        </w:tabs>
        <w:kinsoku/>
        <w:wordWrap/>
        <w:overflowPunct/>
        <w:topLinePunct w:val="0"/>
        <w:bidi w:val="0"/>
        <w:adjustRightInd w:val="0"/>
        <w:spacing w:before="48" w:line="360" w:lineRule="auto"/>
        <w:ind w:right="311" w:firstLine="420"/>
        <w:jc w:val="both"/>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eastAsia="zh-CN"/>
        </w:rPr>
        <w:t>CA 签章上关于法人（负责人）或授权代表签字信息，投标人在投标文件中涉及到签字的位置线下【签好字然后扫描或者拍照做成 PDF 的格式】或【通过政采云电子交易客户端使用 CA 法人（负责人）或授权代表签章】亦可。投标文件中涉及到签字的位置未按要求签字的，提供的材料视为无效。</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17" w:line="360" w:lineRule="auto"/>
        <w:ind w:hanging="374"/>
        <w:textAlignment w:val="auto"/>
        <w:rPr>
          <w:rFonts w:hint="eastAsia" w:asciiTheme="minorEastAsia" w:hAnsiTheme="minorEastAsia" w:eastAsiaTheme="minorEastAsia" w:cstheme="minorEastAsia"/>
          <w:color w:val="auto"/>
          <w:sz w:val="21"/>
          <w:szCs w:val="21"/>
        </w:rPr>
      </w:pPr>
      <w:bookmarkStart w:id="115" w:name="_Toc4740_WPSOffice_Level3"/>
      <w:r>
        <w:rPr>
          <w:rFonts w:hint="eastAsia" w:asciiTheme="minorEastAsia" w:hAnsiTheme="minorEastAsia" w:eastAsiaTheme="minorEastAsia" w:cstheme="minorEastAsia"/>
          <w:color w:val="auto"/>
          <w:sz w:val="21"/>
          <w:szCs w:val="21"/>
        </w:rPr>
        <w:t>投标文件的递交</w:t>
      </w:r>
      <w:bookmarkEnd w:id="115"/>
    </w:p>
    <w:p>
      <w:pPr>
        <w:pStyle w:val="27"/>
        <w:keepNext w:val="0"/>
        <w:keepLines w:val="0"/>
        <w:pageBreakBefore w:val="0"/>
        <w:widowControl w:val="0"/>
        <w:numPr>
          <w:ilvl w:val="0"/>
          <w:numId w:val="0"/>
        </w:numPr>
        <w:tabs>
          <w:tab w:val="left" w:pos="1089"/>
        </w:tabs>
        <w:kinsoku/>
        <w:wordWrap/>
        <w:overflowPunct/>
        <w:topLinePunct w:val="0"/>
        <w:bidi w:val="0"/>
        <w:adjustRightInd w:val="0"/>
        <w:spacing w:before="48" w:line="360" w:lineRule="auto"/>
        <w:ind w:right="311" w:rightChars="0" w:firstLine="400" w:firstLineChars="200"/>
        <w:jc w:val="left"/>
        <w:textAlignment w:val="auto"/>
        <w:rPr>
          <w:rFonts w:hint="eastAsia" w:asciiTheme="minorEastAsia" w:hAnsiTheme="minorEastAsia" w:eastAsiaTheme="minorEastAsia" w:cstheme="minorEastAsia"/>
          <w:color w:val="auto"/>
          <w:spacing w:val="-5"/>
          <w:sz w:val="21"/>
          <w:szCs w:val="21"/>
          <w:lang w:eastAsia="zh-CN"/>
        </w:rPr>
      </w:pPr>
      <w:bookmarkStart w:id="116" w:name="_bookmark32"/>
      <w:bookmarkEnd w:id="116"/>
      <w:r>
        <w:rPr>
          <w:rFonts w:hint="eastAsia" w:asciiTheme="minorEastAsia" w:hAnsiTheme="minorEastAsia" w:eastAsiaTheme="minorEastAsia" w:cstheme="minorEastAsia"/>
          <w:color w:val="auto"/>
          <w:spacing w:val="-5"/>
          <w:sz w:val="21"/>
          <w:szCs w:val="21"/>
          <w:lang w:val="en-US" w:eastAsia="zh-CN"/>
        </w:rPr>
        <w:t>4.2.1</w:t>
      </w:r>
      <w:r>
        <w:rPr>
          <w:rFonts w:hint="eastAsia" w:asciiTheme="minorEastAsia" w:hAnsiTheme="minorEastAsia" w:eastAsiaTheme="minorEastAsia" w:cstheme="minorEastAsia"/>
          <w:color w:val="auto"/>
          <w:spacing w:val="-5"/>
          <w:sz w:val="21"/>
          <w:szCs w:val="21"/>
          <w:lang w:eastAsia="zh-CN"/>
        </w:rPr>
        <w:t>所有投标文件应于采购文件中规定的截标时间前上传递交至政采云平台。</w:t>
      </w:r>
    </w:p>
    <w:p>
      <w:pPr>
        <w:pStyle w:val="27"/>
        <w:keepNext w:val="0"/>
        <w:keepLines w:val="0"/>
        <w:pageBreakBefore w:val="0"/>
        <w:widowControl w:val="0"/>
        <w:numPr>
          <w:ilvl w:val="0"/>
          <w:numId w:val="0"/>
        </w:numPr>
        <w:tabs>
          <w:tab w:val="left" w:pos="1089"/>
        </w:tabs>
        <w:kinsoku/>
        <w:wordWrap/>
        <w:overflowPunct/>
        <w:topLinePunct w:val="0"/>
        <w:bidi w:val="0"/>
        <w:adjustRightInd w:val="0"/>
        <w:spacing w:before="48" w:line="360" w:lineRule="auto"/>
        <w:ind w:right="311" w:rightChars="0" w:firstLine="400" w:firstLineChars="200"/>
        <w:jc w:val="left"/>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val="en-US" w:eastAsia="zh-CN"/>
        </w:rPr>
        <w:t>4.4.2</w:t>
      </w:r>
      <w:r>
        <w:rPr>
          <w:rFonts w:hint="eastAsia" w:asciiTheme="minorEastAsia" w:hAnsiTheme="minorEastAsia" w:eastAsiaTheme="minorEastAsia" w:cstheme="minorEastAsia"/>
          <w:color w:val="auto"/>
          <w:spacing w:val="-5"/>
          <w:sz w:val="21"/>
          <w:szCs w:val="21"/>
          <w:lang w:eastAsia="zh-CN"/>
        </w:rPr>
        <w:t>电子投标文件的相关说明：</w:t>
      </w:r>
    </w:p>
    <w:p>
      <w:pPr>
        <w:pStyle w:val="27"/>
        <w:keepNext w:val="0"/>
        <w:keepLines w:val="0"/>
        <w:pageBreakBefore w:val="0"/>
        <w:widowControl w:val="0"/>
        <w:numPr>
          <w:ilvl w:val="0"/>
          <w:numId w:val="0"/>
        </w:numPr>
        <w:tabs>
          <w:tab w:val="left" w:pos="1089"/>
        </w:tabs>
        <w:kinsoku/>
        <w:wordWrap/>
        <w:overflowPunct/>
        <w:topLinePunct w:val="0"/>
        <w:bidi w:val="0"/>
        <w:adjustRightInd w:val="0"/>
        <w:spacing w:before="48" w:line="360" w:lineRule="auto"/>
        <w:ind w:right="311" w:rightChars="0" w:firstLine="400" w:firstLineChars="200"/>
        <w:jc w:val="left"/>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val="en-US" w:eastAsia="zh-CN"/>
        </w:rPr>
        <w:t>4.4.3</w:t>
      </w:r>
      <w:r>
        <w:rPr>
          <w:rFonts w:hint="eastAsia" w:asciiTheme="minorEastAsia" w:hAnsiTheme="minorEastAsia" w:eastAsiaTheme="minorEastAsia" w:cstheme="minorEastAsia"/>
          <w:color w:val="auto"/>
          <w:spacing w:val="-5"/>
          <w:sz w:val="21"/>
          <w:szCs w:val="21"/>
          <w:lang w:eastAsia="zh-CN"/>
        </w:rPr>
        <w:t>投标人进行电子竞标应安装客户端软件，并按照采购文件和电子交易平台的要求编制并加密投标文件。投标人未按规定加密的投标文件，电子交易平台将拒收。投标人应当在投标文件递交截止时间前完成投标文件的传输递交，并可以补充、修改或者撤回投标文件。补充或者修改投标文件的，应当先行撤回原文件，补充、修改后重新传输递交。投标文件递交截止时间前未完成传输的，视为撤回投标文件。投标文件递交截止时间后递交的投标文件，电子交易平台将拒收。</w:t>
      </w:r>
    </w:p>
    <w:p>
      <w:pPr>
        <w:pStyle w:val="27"/>
        <w:keepNext w:val="0"/>
        <w:keepLines w:val="0"/>
        <w:pageBreakBefore w:val="0"/>
        <w:widowControl w:val="0"/>
        <w:numPr>
          <w:ilvl w:val="0"/>
          <w:numId w:val="0"/>
        </w:numPr>
        <w:tabs>
          <w:tab w:val="left" w:pos="1089"/>
        </w:tabs>
        <w:kinsoku/>
        <w:wordWrap/>
        <w:overflowPunct/>
        <w:topLinePunct w:val="0"/>
        <w:bidi w:val="0"/>
        <w:adjustRightInd w:val="0"/>
        <w:spacing w:before="48" w:line="360" w:lineRule="auto"/>
        <w:ind w:right="311" w:rightChars="0" w:firstLine="400" w:firstLineChars="200"/>
        <w:jc w:val="both"/>
        <w:textAlignment w:val="auto"/>
        <w:rPr>
          <w:rFonts w:hint="eastAsia" w:asciiTheme="minorEastAsia" w:hAnsiTheme="minorEastAsia" w:eastAsiaTheme="minorEastAsia" w:cstheme="minorEastAsia"/>
          <w:color w:val="auto"/>
          <w:spacing w:val="-5"/>
          <w:sz w:val="21"/>
          <w:szCs w:val="21"/>
          <w:lang w:eastAsia="zh-CN"/>
        </w:rPr>
      </w:pPr>
      <w:r>
        <w:rPr>
          <w:rFonts w:hint="eastAsia" w:asciiTheme="minorEastAsia" w:hAnsiTheme="minorEastAsia" w:eastAsiaTheme="minorEastAsia" w:cstheme="minorEastAsia"/>
          <w:color w:val="auto"/>
          <w:spacing w:val="-5"/>
          <w:sz w:val="21"/>
          <w:szCs w:val="21"/>
          <w:lang w:val="en-US" w:eastAsia="zh-CN"/>
        </w:rPr>
        <w:t>4.4.4</w:t>
      </w:r>
      <w:r>
        <w:rPr>
          <w:rFonts w:hint="eastAsia" w:asciiTheme="minorEastAsia" w:hAnsiTheme="minorEastAsia" w:eastAsiaTheme="minorEastAsia" w:cstheme="minorEastAsia"/>
          <w:color w:val="auto"/>
          <w:spacing w:val="-5"/>
          <w:sz w:val="21"/>
          <w:szCs w:val="21"/>
          <w:lang w:eastAsia="zh-CN"/>
        </w:rPr>
        <w:t>如有特殊情况，本项目延长截止时间和开标时间，采购人、采购代理机构和投标人的权利和义务将受到新的截止时间和开标时间的约束。</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18" w:line="360" w:lineRule="auto"/>
        <w:ind w:hanging="374"/>
        <w:textAlignment w:val="auto"/>
        <w:rPr>
          <w:rFonts w:hint="eastAsia" w:asciiTheme="minorEastAsia" w:hAnsiTheme="minorEastAsia" w:eastAsiaTheme="minorEastAsia" w:cstheme="minorEastAsia"/>
          <w:color w:val="auto"/>
          <w:sz w:val="21"/>
          <w:szCs w:val="21"/>
        </w:rPr>
      </w:pPr>
      <w:bookmarkStart w:id="117" w:name="_Toc27175_WPSOffice_Level3"/>
      <w:r>
        <w:rPr>
          <w:rFonts w:hint="eastAsia" w:asciiTheme="minorEastAsia" w:hAnsiTheme="minorEastAsia" w:eastAsiaTheme="minorEastAsia" w:cstheme="minorEastAsia"/>
          <w:color w:val="auto"/>
          <w:spacing w:val="-1"/>
          <w:sz w:val="21"/>
          <w:szCs w:val="21"/>
        </w:rPr>
        <w:t>投标文件的修改与撤回</w:t>
      </w:r>
      <w:bookmarkEnd w:id="117"/>
    </w:p>
    <w:p>
      <w:pPr>
        <w:pStyle w:val="27"/>
        <w:keepNext w:val="0"/>
        <w:keepLines w:val="0"/>
        <w:pageBreakBefore w:val="0"/>
        <w:widowControl w:val="0"/>
        <w:numPr>
          <w:ilvl w:val="0"/>
          <w:numId w:val="0"/>
        </w:numPr>
        <w:tabs>
          <w:tab w:val="left" w:pos="1089"/>
        </w:tabs>
        <w:kinsoku/>
        <w:wordWrap/>
        <w:overflowPunct/>
        <w:topLinePunct w:val="0"/>
        <w:bidi w:val="0"/>
        <w:adjustRightInd w:val="0"/>
        <w:spacing w:before="48" w:line="360" w:lineRule="auto"/>
        <w:ind w:right="311" w:rightChars="0" w:firstLine="400" w:firstLineChars="200"/>
        <w:jc w:val="both"/>
        <w:textAlignment w:val="auto"/>
        <w:rPr>
          <w:rFonts w:hint="eastAsia" w:asciiTheme="minorEastAsia" w:hAnsiTheme="minorEastAsia" w:eastAsiaTheme="minorEastAsia" w:cstheme="minorEastAsia"/>
          <w:color w:val="auto"/>
          <w:spacing w:val="-5"/>
          <w:sz w:val="21"/>
          <w:szCs w:val="21"/>
          <w:lang w:eastAsia="zh-CN"/>
        </w:rPr>
      </w:pPr>
      <w:bookmarkStart w:id="118" w:name="_bookmark33"/>
      <w:bookmarkEnd w:id="118"/>
      <w:r>
        <w:rPr>
          <w:rFonts w:hint="eastAsia" w:asciiTheme="minorEastAsia" w:hAnsiTheme="minorEastAsia" w:eastAsiaTheme="minorEastAsia" w:cstheme="minorEastAsia"/>
          <w:color w:val="auto"/>
          <w:spacing w:val="-5"/>
          <w:sz w:val="21"/>
          <w:szCs w:val="21"/>
          <w:lang w:val="en-US" w:eastAsia="zh-CN"/>
        </w:rPr>
        <w:t>4.3.1</w:t>
      </w:r>
      <w:r>
        <w:rPr>
          <w:rFonts w:hint="eastAsia" w:asciiTheme="minorEastAsia" w:hAnsiTheme="minorEastAsia" w:eastAsiaTheme="minorEastAsia" w:cstheme="minorEastAsia"/>
          <w:color w:val="auto"/>
          <w:spacing w:val="-5"/>
          <w:sz w:val="21"/>
          <w:szCs w:val="21"/>
          <w:lang w:eastAsia="zh-CN"/>
        </w:rPr>
        <w:t>投标人在首次投标文件提交截止时间前，可以对所提交的电子投标文件撤回进行修改，并重新提交。</w:t>
      </w:r>
    </w:p>
    <w:p>
      <w:pPr>
        <w:pStyle w:val="7"/>
        <w:keepNext w:val="0"/>
        <w:keepLines w:val="0"/>
        <w:pageBreakBefore w:val="0"/>
        <w:widowControl w:val="0"/>
        <w:numPr>
          <w:ilvl w:val="0"/>
          <w:numId w:val="12"/>
        </w:numPr>
        <w:tabs>
          <w:tab w:val="left" w:pos="359"/>
        </w:tabs>
        <w:kinsoku/>
        <w:wordWrap/>
        <w:overflowPunct/>
        <w:topLinePunct w:val="0"/>
        <w:bidi w:val="0"/>
        <w:adjustRightInd w:val="0"/>
        <w:spacing w:before="62" w:line="360" w:lineRule="auto"/>
        <w:ind w:left="358" w:hanging="220"/>
        <w:textAlignment w:val="auto"/>
        <w:rPr>
          <w:rFonts w:hint="eastAsia" w:asciiTheme="minorEastAsia" w:hAnsiTheme="minorEastAsia" w:eastAsiaTheme="minorEastAsia" w:cstheme="minorEastAsia"/>
          <w:color w:val="auto"/>
          <w:sz w:val="21"/>
          <w:szCs w:val="21"/>
        </w:rPr>
      </w:pPr>
      <w:bookmarkStart w:id="119" w:name="_Toc4105_WPSOffice_Level2"/>
      <w:r>
        <w:rPr>
          <w:rFonts w:hint="eastAsia" w:asciiTheme="minorEastAsia" w:hAnsiTheme="minorEastAsia" w:eastAsiaTheme="minorEastAsia" w:cstheme="minorEastAsia"/>
          <w:color w:val="auto"/>
          <w:sz w:val="21"/>
          <w:szCs w:val="21"/>
        </w:rPr>
        <w:t>开标</w:t>
      </w:r>
      <w:bookmarkEnd w:id="119"/>
    </w:p>
    <w:p>
      <w:pPr>
        <w:keepNext w:val="0"/>
        <w:keepLines w:val="0"/>
        <w:pageBreakBefore w:val="0"/>
        <w:widowControl w:val="0"/>
        <w:kinsoku/>
        <w:wordWrap/>
        <w:overflowPunct/>
        <w:topLinePunct w:val="0"/>
        <w:autoSpaceDE/>
        <w:autoSpaceDN/>
        <w:bidi w:val="0"/>
        <w:adjustRightInd w:val="0"/>
        <w:snapToGrid w:val="0"/>
        <w:spacing w:line="360" w:lineRule="auto"/>
        <w:ind w:firstLine="422" w:firstLineChars="200"/>
        <w:textAlignment w:val="auto"/>
        <w:outlineLvl w:val="2"/>
        <w:rPr>
          <w:rFonts w:hint="eastAsia" w:asciiTheme="minorEastAsia" w:hAnsiTheme="minorEastAsia" w:eastAsiaTheme="minorEastAsia" w:cstheme="minorEastAsia"/>
          <w:b/>
          <w:color w:val="auto"/>
          <w:sz w:val="21"/>
          <w:szCs w:val="21"/>
        </w:rPr>
      </w:pPr>
      <w:bookmarkStart w:id="120" w:name="_bookmark34"/>
      <w:bookmarkEnd w:id="120"/>
      <w:bookmarkStart w:id="121" w:name="_bookmark38"/>
      <w:bookmarkEnd w:id="121"/>
      <w:bookmarkStart w:id="122" w:name="_Toc487128333"/>
      <w:bookmarkStart w:id="123" w:name="_Toc419711657"/>
      <w:bookmarkStart w:id="124" w:name="_Toc20565_WPSOffice_Level3"/>
      <w:bookmarkStart w:id="125" w:name="_Toc480380229"/>
      <w:r>
        <w:rPr>
          <w:rFonts w:hint="eastAsia" w:asciiTheme="minorEastAsia" w:hAnsiTheme="minorEastAsia" w:eastAsiaTheme="minorEastAsia" w:cstheme="minorEastAsia"/>
          <w:b/>
          <w:color w:val="auto"/>
          <w:sz w:val="21"/>
          <w:szCs w:val="21"/>
        </w:rPr>
        <w:t>（一） 程序：</w:t>
      </w:r>
      <w:bookmarkEnd w:id="122"/>
      <w:bookmarkEnd w:id="123"/>
      <w:bookmarkEnd w:id="124"/>
      <w:bookmarkEnd w:id="125"/>
    </w:p>
    <w:p>
      <w:pPr>
        <w:pStyle w:val="12"/>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（1）开标会由采购代理机构主持，主持人宣布开标会议开始；</w:t>
      </w:r>
    </w:p>
    <w:p>
      <w:pPr>
        <w:pStyle w:val="12"/>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rPr>
        <w:t>）</w:t>
      </w:r>
      <w:r>
        <w:rPr>
          <w:rFonts w:hint="eastAsia" w:asciiTheme="minorEastAsia" w:hAnsiTheme="minorEastAsia" w:eastAsiaTheme="minorEastAsia" w:cstheme="minorEastAsia"/>
          <w:color w:val="auto"/>
          <w:sz w:val="21"/>
          <w:szCs w:val="21"/>
          <w:lang w:eastAsia="zh-CN"/>
        </w:rPr>
        <w:t>投标文件</w:t>
      </w:r>
      <w:r>
        <w:rPr>
          <w:rFonts w:hint="eastAsia" w:asciiTheme="minorEastAsia" w:hAnsiTheme="minorEastAsia" w:eastAsiaTheme="minorEastAsia" w:cstheme="minorEastAsia"/>
          <w:color w:val="auto"/>
          <w:sz w:val="21"/>
          <w:szCs w:val="21"/>
        </w:rPr>
        <w:t>解密；</w:t>
      </w:r>
    </w:p>
    <w:p>
      <w:pPr>
        <w:pStyle w:val="12"/>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w:t>
      </w:r>
      <w:r>
        <w:rPr>
          <w:rFonts w:hint="eastAsia" w:asciiTheme="minorEastAsia" w:hAnsiTheme="minorEastAsia" w:eastAsiaTheme="minorEastAsia" w:cstheme="minorEastAsia"/>
          <w:color w:val="auto"/>
          <w:sz w:val="21"/>
          <w:szCs w:val="21"/>
          <w:lang w:val="en-US" w:eastAsia="zh-CN"/>
        </w:rPr>
        <w:t>3</w:t>
      </w:r>
      <w:r>
        <w:rPr>
          <w:rFonts w:hint="eastAsia" w:asciiTheme="minorEastAsia" w:hAnsiTheme="minorEastAsia" w:eastAsiaTheme="minorEastAsia" w:cstheme="minorEastAsia"/>
          <w:color w:val="auto"/>
          <w:sz w:val="21"/>
          <w:szCs w:val="21"/>
        </w:rPr>
        <w:t>）开标会议结束。</w:t>
      </w:r>
    </w:p>
    <w:p>
      <w:pPr>
        <w:pStyle w:val="12"/>
        <w:keepNext w:val="0"/>
        <w:keepLines w:val="0"/>
        <w:pageBreakBefore w:val="0"/>
        <w:widowControl w:val="0"/>
        <w:kinsoku/>
        <w:wordWrap/>
        <w:overflowPunct/>
        <w:topLinePunct w:val="0"/>
        <w:autoSpaceDE/>
        <w:autoSpaceDN/>
        <w:bidi w:val="0"/>
        <w:adjustRightInd w:val="0"/>
        <w:snapToGrid w:val="0"/>
        <w:spacing w:line="360" w:lineRule="auto"/>
        <w:ind w:firstLine="422" w:firstLineChars="200"/>
        <w:textAlignment w:val="auto"/>
        <w:rPr>
          <w:rFonts w:hint="eastAsia" w:asciiTheme="minorEastAsia" w:hAnsiTheme="minorEastAsia" w:eastAsiaTheme="minorEastAsia" w:cstheme="minorEastAsia"/>
          <w:b/>
          <w:bCs/>
          <w:color w:val="auto"/>
          <w:sz w:val="21"/>
          <w:szCs w:val="21"/>
        </w:rPr>
      </w:pPr>
      <w:bookmarkStart w:id="126" w:name="_Toc27961_WPSOffice_Level3"/>
      <w:r>
        <w:rPr>
          <w:rFonts w:hint="eastAsia" w:asciiTheme="minorEastAsia" w:hAnsiTheme="minorEastAsia" w:eastAsiaTheme="minorEastAsia" w:cstheme="minorEastAsia"/>
          <w:b/>
          <w:bCs/>
          <w:color w:val="auto"/>
          <w:sz w:val="21"/>
          <w:szCs w:val="21"/>
        </w:rPr>
        <w:t>（</w:t>
      </w:r>
      <w:r>
        <w:rPr>
          <w:rFonts w:hint="eastAsia" w:asciiTheme="minorEastAsia" w:hAnsiTheme="minorEastAsia" w:eastAsiaTheme="minorEastAsia" w:cstheme="minorEastAsia"/>
          <w:b/>
          <w:bCs/>
          <w:color w:val="auto"/>
          <w:sz w:val="21"/>
          <w:szCs w:val="21"/>
          <w:lang w:eastAsia="zh-CN"/>
        </w:rPr>
        <w:t>二</w:t>
      </w:r>
      <w:r>
        <w:rPr>
          <w:rFonts w:hint="eastAsia" w:asciiTheme="minorEastAsia" w:hAnsiTheme="minorEastAsia" w:eastAsiaTheme="minorEastAsia" w:cstheme="minorEastAsia"/>
          <w:b/>
          <w:bCs/>
          <w:color w:val="auto"/>
          <w:sz w:val="21"/>
          <w:szCs w:val="21"/>
        </w:rPr>
        <w:t>）</w:t>
      </w:r>
      <w:r>
        <w:rPr>
          <w:rFonts w:hint="eastAsia" w:asciiTheme="minorEastAsia" w:hAnsiTheme="minorEastAsia" w:eastAsiaTheme="minorEastAsia" w:cstheme="minorEastAsia"/>
          <w:b/>
          <w:bCs/>
          <w:color w:val="auto"/>
          <w:sz w:val="21"/>
          <w:szCs w:val="21"/>
          <w:lang w:eastAsia="zh-CN"/>
        </w:rPr>
        <w:t>投标文件</w:t>
      </w:r>
      <w:r>
        <w:rPr>
          <w:rFonts w:hint="eastAsia" w:asciiTheme="minorEastAsia" w:hAnsiTheme="minorEastAsia" w:eastAsiaTheme="minorEastAsia" w:cstheme="minorEastAsia"/>
          <w:b/>
          <w:bCs/>
          <w:color w:val="auto"/>
          <w:sz w:val="21"/>
          <w:szCs w:val="21"/>
        </w:rPr>
        <w:t>的解密</w:t>
      </w:r>
      <w:bookmarkEnd w:id="126"/>
    </w:p>
    <w:p>
      <w:pPr>
        <w:pStyle w:val="12"/>
        <w:keepNext w:val="0"/>
        <w:keepLines w:val="0"/>
        <w:pageBreakBefore w:val="0"/>
        <w:widowControl w:val="0"/>
        <w:kinsoku/>
        <w:wordWrap/>
        <w:overflowPunct/>
        <w:topLinePunct w:val="0"/>
        <w:autoSpaceDE/>
        <w:autoSpaceDN/>
        <w:bidi w:val="0"/>
        <w:adjustRightInd w:val="0"/>
        <w:spacing w:line="360" w:lineRule="auto"/>
        <w:ind w:firstLine="420" w:firstLineChars="200"/>
        <w:textAlignment w:val="auto"/>
        <w:rPr>
          <w:rFonts w:hint="eastAsia" w:asciiTheme="minorEastAsia" w:hAnsiTheme="minorEastAsia" w:eastAsiaTheme="minorEastAsia" w:cstheme="minorEastAsia"/>
          <w:color w:val="auto"/>
          <w:kern w:val="0"/>
          <w:sz w:val="21"/>
          <w:szCs w:val="21"/>
        </w:rPr>
      </w:pPr>
      <w:r>
        <w:rPr>
          <w:rFonts w:hint="eastAsia" w:asciiTheme="minorEastAsia" w:hAnsiTheme="minorEastAsia" w:eastAsiaTheme="minorEastAsia" w:cstheme="minorEastAsia"/>
          <w:color w:val="auto"/>
          <w:kern w:val="0"/>
          <w:sz w:val="21"/>
          <w:szCs w:val="21"/>
        </w:rPr>
        <w:t>（1）采购代理机构向各</w:t>
      </w:r>
      <w:r>
        <w:rPr>
          <w:rFonts w:hint="eastAsia" w:asciiTheme="minorEastAsia" w:hAnsiTheme="minorEastAsia" w:eastAsiaTheme="minorEastAsia" w:cstheme="minorEastAsia"/>
          <w:color w:val="auto"/>
          <w:kern w:val="0"/>
          <w:sz w:val="21"/>
          <w:szCs w:val="21"/>
          <w:lang w:eastAsia="zh-CN"/>
        </w:rPr>
        <w:t>投标人</w:t>
      </w:r>
      <w:r>
        <w:rPr>
          <w:rFonts w:hint="eastAsia" w:asciiTheme="minorEastAsia" w:hAnsiTheme="minorEastAsia" w:eastAsiaTheme="minorEastAsia" w:cstheme="minorEastAsia"/>
          <w:color w:val="auto"/>
          <w:kern w:val="0"/>
          <w:sz w:val="21"/>
          <w:szCs w:val="21"/>
        </w:rPr>
        <w:t>发出电子加密</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【开始解密】通知，由</w:t>
      </w:r>
      <w:r>
        <w:rPr>
          <w:rFonts w:hint="eastAsia" w:asciiTheme="minorEastAsia" w:hAnsiTheme="minorEastAsia" w:eastAsiaTheme="minorEastAsia" w:cstheme="minorEastAsia"/>
          <w:color w:val="auto"/>
          <w:kern w:val="0"/>
          <w:sz w:val="21"/>
          <w:szCs w:val="21"/>
          <w:lang w:eastAsia="zh-CN"/>
        </w:rPr>
        <w:t>投标人</w:t>
      </w:r>
      <w:r>
        <w:rPr>
          <w:rFonts w:hint="eastAsia" w:asciiTheme="minorEastAsia" w:hAnsiTheme="minorEastAsia" w:eastAsiaTheme="minorEastAsia" w:cstheme="minorEastAsia"/>
          <w:color w:val="auto"/>
          <w:kern w:val="0"/>
          <w:sz w:val="21"/>
          <w:szCs w:val="21"/>
        </w:rPr>
        <w:t>按采购文件规定的时间内自行进行</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解密。</w:t>
      </w:r>
      <w:r>
        <w:rPr>
          <w:rFonts w:hint="eastAsia" w:asciiTheme="minorEastAsia" w:hAnsiTheme="minorEastAsia" w:eastAsiaTheme="minorEastAsia" w:cstheme="minorEastAsia"/>
          <w:color w:val="auto"/>
          <w:kern w:val="0"/>
          <w:sz w:val="21"/>
          <w:szCs w:val="21"/>
          <w:lang w:eastAsia="zh-CN"/>
        </w:rPr>
        <w:t>投标人</w:t>
      </w:r>
      <w:r>
        <w:rPr>
          <w:rFonts w:hint="eastAsia" w:asciiTheme="minorEastAsia" w:hAnsiTheme="minorEastAsia" w:eastAsiaTheme="minorEastAsia" w:cstheme="minorEastAsia"/>
          <w:color w:val="auto"/>
          <w:kern w:val="0"/>
          <w:sz w:val="21"/>
          <w:szCs w:val="21"/>
        </w:rPr>
        <w:t>在规定的时间内无法完成已递交的“电子加密</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”解密的，视为</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 xml:space="preserve">撤回，在线解密时间为30分钟。 </w:t>
      </w:r>
    </w:p>
    <w:p>
      <w:pPr>
        <w:pStyle w:val="12"/>
        <w:keepNext w:val="0"/>
        <w:keepLines w:val="0"/>
        <w:pageBreakBefore w:val="0"/>
        <w:widowControl w:val="0"/>
        <w:kinsoku/>
        <w:wordWrap/>
        <w:overflowPunct/>
        <w:topLinePunct w:val="0"/>
        <w:autoSpaceDE/>
        <w:autoSpaceDN/>
        <w:bidi w:val="0"/>
        <w:adjustRightInd w:val="0"/>
        <w:spacing w:line="360" w:lineRule="auto"/>
        <w:ind w:firstLine="420" w:firstLineChars="200"/>
        <w:textAlignment w:val="auto"/>
        <w:rPr>
          <w:rFonts w:hint="eastAsia" w:asciiTheme="minorEastAsia" w:hAnsiTheme="minorEastAsia" w:eastAsiaTheme="minorEastAsia" w:cstheme="minorEastAsia"/>
          <w:color w:val="auto"/>
          <w:kern w:val="0"/>
          <w:sz w:val="21"/>
          <w:szCs w:val="21"/>
        </w:rPr>
      </w:pPr>
      <w:r>
        <w:rPr>
          <w:rFonts w:hint="eastAsia" w:asciiTheme="minorEastAsia" w:hAnsiTheme="minorEastAsia" w:eastAsiaTheme="minorEastAsia" w:cstheme="minorEastAsia"/>
          <w:color w:val="auto"/>
          <w:kern w:val="0"/>
          <w:sz w:val="21"/>
          <w:szCs w:val="21"/>
        </w:rPr>
        <w:t>（2）</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解密结束后，采购活动组织人员在线开启</w:t>
      </w:r>
      <w:r>
        <w:rPr>
          <w:rFonts w:hint="eastAsia" w:asciiTheme="minorEastAsia" w:hAnsiTheme="minorEastAsia" w:eastAsiaTheme="minorEastAsia" w:cstheme="minorEastAsia"/>
          <w:color w:val="auto"/>
          <w:kern w:val="0"/>
          <w:sz w:val="21"/>
          <w:szCs w:val="21"/>
          <w:lang w:eastAsia="zh-CN"/>
        </w:rPr>
        <w:t>投标文件</w:t>
      </w:r>
      <w:r>
        <w:rPr>
          <w:rFonts w:hint="eastAsia" w:asciiTheme="minorEastAsia" w:hAnsiTheme="minorEastAsia" w:eastAsiaTheme="minorEastAsia" w:cstheme="minorEastAsia"/>
          <w:color w:val="auto"/>
          <w:kern w:val="0"/>
          <w:sz w:val="21"/>
          <w:szCs w:val="21"/>
        </w:rPr>
        <w:t>。</w:t>
      </w:r>
    </w:p>
    <w:p>
      <w:pPr>
        <w:pStyle w:val="12"/>
        <w:keepNext w:val="0"/>
        <w:keepLines w:val="0"/>
        <w:pageBreakBefore w:val="0"/>
        <w:widowControl w:val="0"/>
        <w:kinsoku/>
        <w:wordWrap/>
        <w:overflowPunct/>
        <w:topLinePunct w:val="0"/>
        <w:autoSpaceDE/>
        <w:autoSpaceDN/>
        <w:bidi w:val="0"/>
        <w:adjustRightInd w:val="0"/>
        <w:spacing w:line="360" w:lineRule="auto"/>
        <w:ind w:firstLine="420" w:firstLineChars="200"/>
        <w:textAlignment w:val="auto"/>
        <w:rPr>
          <w:rFonts w:hint="eastAsia" w:asciiTheme="minorEastAsia" w:hAnsiTheme="minorEastAsia" w:eastAsiaTheme="minorEastAsia" w:cstheme="minorEastAsia"/>
          <w:color w:val="auto"/>
          <w:kern w:val="0"/>
          <w:sz w:val="21"/>
          <w:szCs w:val="21"/>
        </w:rPr>
      </w:pPr>
      <w:r>
        <w:rPr>
          <w:rFonts w:hint="eastAsia" w:asciiTheme="minorEastAsia" w:hAnsiTheme="minorEastAsia" w:eastAsiaTheme="minorEastAsia" w:cstheme="minorEastAsia"/>
          <w:color w:val="auto"/>
          <w:kern w:val="0"/>
          <w:sz w:val="21"/>
          <w:szCs w:val="21"/>
        </w:rPr>
        <w:t>特别说明：如遇“政府采购云平台”电子化开标或评审程序调整的，按调整后程序执行。</w:t>
      </w:r>
    </w:p>
    <w:p>
      <w:pPr>
        <w:pStyle w:val="7"/>
        <w:keepNext w:val="0"/>
        <w:keepLines w:val="0"/>
        <w:pageBreakBefore w:val="0"/>
        <w:widowControl w:val="0"/>
        <w:numPr>
          <w:ilvl w:val="0"/>
          <w:numId w:val="12"/>
        </w:numPr>
        <w:tabs>
          <w:tab w:val="left" w:pos="359"/>
        </w:tabs>
        <w:kinsoku/>
        <w:wordWrap/>
        <w:overflowPunct/>
        <w:topLinePunct w:val="0"/>
        <w:bidi w:val="0"/>
        <w:adjustRightInd w:val="0"/>
        <w:spacing w:before="144" w:line="360" w:lineRule="auto"/>
        <w:ind w:left="358" w:hanging="220"/>
        <w:textAlignment w:val="auto"/>
        <w:rPr>
          <w:rFonts w:hint="eastAsia" w:asciiTheme="minorEastAsia" w:hAnsiTheme="minorEastAsia" w:eastAsiaTheme="minorEastAsia" w:cstheme="minorEastAsia"/>
          <w:color w:val="auto"/>
          <w:sz w:val="21"/>
          <w:szCs w:val="21"/>
        </w:rPr>
      </w:pPr>
      <w:bookmarkStart w:id="127" w:name="_Toc31126_WPSOffice_Level2"/>
      <w:r>
        <w:rPr>
          <w:rFonts w:hint="eastAsia" w:asciiTheme="minorEastAsia" w:hAnsiTheme="minorEastAsia" w:eastAsiaTheme="minorEastAsia" w:cstheme="minorEastAsia"/>
          <w:color w:val="auto"/>
          <w:sz w:val="21"/>
          <w:szCs w:val="21"/>
        </w:rPr>
        <w:t>评标</w:t>
      </w:r>
      <w:bookmarkEnd w:id="127"/>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29" w:line="360" w:lineRule="auto"/>
        <w:ind w:hanging="374"/>
        <w:textAlignment w:val="auto"/>
        <w:rPr>
          <w:rFonts w:hint="eastAsia" w:asciiTheme="minorEastAsia" w:hAnsiTheme="minorEastAsia" w:eastAsiaTheme="minorEastAsia" w:cstheme="minorEastAsia"/>
          <w:color w:val="auto"/>
          <w:sz w:val="21"/>
          <w:szCs w:val="21"/>
        </w:rPr>
      </w:pPr>
      <w:bookmarkStart w:id="128" w:name="_bookmark39"/>
      <w:bookmarkEnd w:id="128"/>
      <w:bookmarkStart w:id="129" w:name="_Toc9267_WPSOffice_Level3"/>
      <w:r>
        <w:rPr>
          <w:rFonts w:hint="eastAsia" w:asciiTheme="minorEastAsia" w:hAnsiTheme="minorEastAsia" w:eastAsiaTheme="minorEastAsia" w:cstheme="minorEastAsia"/>
          <w:color w:val="auto"/>
          <w:sz w:val="21"/>
          <w:szCs w:val="21"/>
        </w:rPr>
        <w:t>评标委员会</w:t>
      </w:r>
      <w:bookmarkEnd w:id="129"/>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117" w:line="360" w:lineRule="auto"/>
        <w:ind w:right="211"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评标由招标人依法组建的评标委员会负责。评标委员会成员人数以及技术、经济等方</w:t>
      </w:r>
      <w:r>
        <w:rPr>
          <w:rFonts w:hint="eastAsia" w:asciiTheme="minorEastAsia" w:hAnsiTheme="minorEastAsia" w:eastAsiaTheme="minorEastAsia" w:cstheme="minorEastAsia"/>
          <w:color w:val="auto"/>
          <w:spacing w:val="-10"/>
          <w:sz w:val="21"/>
          <w:szCs w:val="21"/>
          <w:lang w:eastAsia="zh-CN"/>
        </w:rPr>
        <w:t>面专家的确定方式见“投标人须知前附表”。</w:t>
      </w:r>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62"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有下列情形之一的，不得担任评标委员会成员：</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（一） 投标人或者投标人主要负责人的近亲属；</w:t>
      </w:r>
    </w:p>
    <w:p>
      <w:pPr>
        <w:pStyle w:val="8"/>
        <w:keepNext w:val="0"/>
        <w:keepLines w:val="0"/>
        <w:pageBreakBefore w:val="0"/>
        <w:widowControl w:val="0"/>
        <w:kinsoku/>
        <w:wordWrap/>
        <w:overflowPunct/>
        <w:topLinePunct w:val="0"/>
        <w:bidi w:val="0"/>
        <w:adjustRightInd w:val="0"/>
        <w:spacing w:before="14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（二） 招标项目主管部门或者招标投标行政监督部门的工作人员；</w:t>
      </w:r>
    </w:p>
    <w:p>
      <w:pPr>
        <w:pStyle w:val="8"/>
        <w:keepNext w:val="0"/>
        <w:keepLines w:val="0"/>
        <w:pageBreakBefore w:val="0"/>
        <w:widowControl w:val="0"/>
        <w:kinsoku/>
        <w:wordWrap/>
        <w:overflowPunct/>
        <w:topLinePunct w:val="0"/>
        <w:bidi w:val="0"/>
        <w:adjustRightInd w:val="0"/>
        <w:spacing w:before="14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（三） 与投标人有经济利益关系，可能影响对投标公正评审的人员；</w:t>
      </w:r>
    </w:p>
    <w:p>
      <w:pPr>
        <w:pStyle w:val="8"/>
        <w:keepNext w:val="0"/>
        <w:keepLines w:val="0"/>
        <w:pageBreakBefore w:val="0"/>
        <w:widowControl w:val="0"/>
        <w:kinsoku/>
        <w:wordWrap/>
        <w:overflowPunct/>
        <w:topLinePunct w:val="0"/>
        <w:bidi w:val="0"/>
        <w:adjustRightInd w:val="0"/>
        <w:spacing w:before="14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（四） 在招标投标活动中从事违法行为而受过行政处罚未满三年或者刑事处罚的人员；</w:t>
      </w:r>
    </w:p>
    <w:p>
      <w:pPr>
        <w:pStyle w:val="8"/>
        <w:keepNext w:val="0"/>
        <w:keepLines w:val="0"/>
        <w:pageBreakBefore w:val="0"/>
        <w:widowControl w:val="0"/>
        <w:kinsoku/>
        <w:wordWrap/>
        <w:overflowPunct/>
        <w:topLinePunct w:val="0"/>
        <w:bidi w:val="0"/>
        <w:adjustRightInd w:val="0"/>
        <w:spacing w:before="14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（五） 与投标人有其他利害关系的人；</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45" w:line="360" w:lineRule="auto"/>
        <w:ind w:hanging="374"/>
        <w:textAlignment w:val="auto"/>
        <w:rPr>
          <w:rFonts w:hint="eastAsia" w:asciiTheme="minorEastAsia" w:hAnsiTheme="minorEastAsia" w:eastAsiaTheme="minorEastAsia" w:cstheme="minorEastAsia"/>
          <w:color w:val="auto"/>
          <w:sz w:val="21"/>
          <w:szCs w:val="21"/>
        </w:rPr>
      </w:pPr>
      <w:bookmarkStart w:id="130" w:name="_bookmark40"/>
      <w:bookmarkEnd w:id="130"/>
      <w:bookmarkStart w:id="131" w:name="_Toc8837_WPSOffice_Level3"/>
      <w:r>
        <w:rPr>
          <w:rFonts w:hint="eastAsia" w:asciiTheme="minorEastAsia" w:hAnsiTheme="minorEastAsia" w:eastAsiaTheme="minorEastAsia" w:cstheme="minorEastAsia"/>
          <w:color w:val="auto"/>
          <w:sz w:val="21"/>
          <w:szCs w:val="21"/>
        </w:rPr>
        <w:t>评标原则</w:t>
      </w:r>
      <w:bookmarkEnd w:id="131"/>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评标活动遵循公平、公正、科学和择优的原则。</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45" w:line="360" w:lineRule="auto"/>
        <w:ind w:hanging="374"/>
        <w:textAlignment w:val="auto"/>
        <w:rPr>
          <w:rFonts w:hint="eastAsia" w:asciiTheme="minorEastAsia" w:hAnsiTheme="minorEastAsia" w:eastAsiaTheme="minorEastAsia" w:cstheme="minorEastAsia"/>
          <w:color w:val="auto"/>
          <w:sz w:val="21"/>
          <w:szCs w:val="21"/>
        </w:rPr>
      </w:pPr>
      <w:bookmarkStart w:id="132" w:name="_bookmark41"/>
      <w:bookmarkEnd w:id="132"/>
      <w:bookmarkStart w:id="133" w:name="_Toc6464_WPSOffice_Level3"/>
      <w:r>
        <w:rPr>
          <w:rFonts w:hint="eastAsia" w:asciiTheme="minorEastAsia" w:hAnsiTheme="minorEastAsia" w:eastAsiaTheme="minorEastAsia" w:cstheme="minorEastAsia"/>
          <w:color w:val="auto"/>
          <w:sz w:val="21"/>
          <w:szCs w:val="21"/>
        </w:rPr>
        <w:t>评标方式</w:t>
      </w:r>
      <w:bookmarkEnd w:id="133"/>
    </w:p>
    <w:p>
      <w:pPr>
        <w:pStyle w:val="8"/>
        <w:keepNext w:val="0"/>
        <w:keepLines w:val="0"/>
        <w:pageBreakBefore w:val="0"/>
        <w:widowControl w:val="0"/>
        <w:kinsoku/>
        <w:wordWrap/>
        <w:overflowPunct/>
        <w:topLinePunct w:val="0"/>
        <w:bidi w:val="0"/>
        <w:adjustRightInd w:val="0"/>
        <w:spacing w:before="118" w:line="360" w:lineRule="auto"/>
        <w:ind w:left="138" w:right="215" w:firstLine="419"/>
        <w:jc w:val="both"/>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lang w:eastAsia="zh-CN"/>
        </w:rPr>
        <w:t>评标委员会按照第三章“评标办法”规定的方法、评审因素、标准和程序对投标文件进行评</w:t>
      </w:r>
      <w:r>
        <w:rPr>
          <w:rFonts w:hint="eastAsia" w:asciiTheme="minorEastAsia" w:hAnsiTheme="minorEastAsia" w:eastAsiaTheme="minorEastAsia" w:cstheme="minorEastAsia"/>
          <w:color w:val="auto"/>
          <w:spacing w:val="-12"/>
          <w:sz w:val="21"/>
          <w:szCs w:val="21"/>
          <w:lang w:eastAsia="zh-CN"/>
        </w:rPr>
        <w:t>审。第三章</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2"/>
          <w:sz w:val="21"/>
          <w:szCs w:val="21"/>
          <w:lang w:eastAsia="zh-CN"/>
        </w:rPr>
        <w:t>评标办法</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14"/>
          <w:sz w:val="21"/>
          <w:szCs w:val="21"/>
          <w:lang w:eastAsia="zh-CN"/>
        </w:rPr>
        <w:t>没有规定的方法、评审因素和标准，不作为评标依据。</w:t>
      </w:r>
      <w:r>
        <w:rPr>
          <w:rFonts w:hint="eastAsia" w:asciiTheme="minorEastAsia" w:hAnsiTheme="minorEastAsia" w:eastAsiaTheme="minorEastAsia" w:cstheme="minorEastAsia"/>
          <w:color w:val="auto"/>
          <w:spacing w:val="-14"/>
          <w:sz w:val="21"/>
          <w:szCs w:val="21"/>
        </w:rPr>
        <w:t>具体评标方式见</w:t>
      </w:r>
      <w:r>
        <w:rPr>
          <w:rFonts w:hint="eastAsia" w:asciiTheme="minorEastAsia" w:hAnsiTheme="minorEastAsia" w:eastAsiaTheme="minorEastAsia" w:cstheme="minorEastAsia"/>
          <w:color w:val="auto"/>
          <w:sz w:val="21"/>
          <w:szCs w:val="21"/>
        </w:rPr>
        <w:t>“投</w:t>
      </w:r>
      <w:r>
        <w:rPr>
          <w:rFonts w:hint="eastAsia" w:asciiTheme="minorEastAsia" w:hAnsiTheme="minorEastAsia" w:eastAsiaTheme="minorEastAsia" w:cstheme="minorEastAsia"/>
          <w:color w:val="auto"/>
          <w:spacing w:val="-3"/>
          <w:sz w:val="21"/>
          <w:szCs w:val="21"/>
        </w:rPr>
        <w:t>标人须知前附表</w:t>
      </w:r>
      <w:r>
        <w:rPr>
          <w:rFonts w:hint="eastAsia" w:asciiTheme="minorEastAsia" w:hAnsiTheme="minorEastAsia" w:eastAsiaTheme="minorEastAsia" w:cstheme="minorEastAsia"/>
          <w:color w:val="auto"/>
          <w:sz w:val="21"/>
          <w:szCs w:val="21"/>
        </w:rPr>
        <w:t>”。</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8" w:line="360" w:lineRule="auto"/>
        <w:ind w:hanging="374"/>
        <w:textAlignment w:val="auto"/>
        <w:rPr>
          <w:rFonts w:hint="eastAsia" w:asciiTheme="minorEastAsia" w:hAnsiTheme="minorEastAsia" w:eastAsiaTheme="minorEastAsia" w:cstheme="minorEastAsia"/>
          <w:color w:val="auto"/>
          <w:sz w:val="21"/>
          <w:szCs w:val="21"/>
        </w:rPr>
      </w:pPr>
      <w:bookmarkStart w:id="134" w:name="_bookmark42"/>
      <w:bookmarkEnd w:id="134"/>
      <w:bookmarkStart w:id="135" w:name="_Toc3503_WPSOffice_Level3"/>
      <w:r>
        <w:rPr>
          <w:rFonts w:hint="eastAsia" w:asciiTheme="minorEastAsia" w:hAnsiTheme="minorEastAsia" w:eastAsiaTheme="minorEastAsia" w:cstheme="minorEastAsia"/>
          <w:color w:val="auto"/>
          <w:sz w:val="21"/>
          <w:szCs w:val="21"/>
        </w:rPr>
        <w:t>移交评标资料</w:t>
      </w:r>
      <w:bookmarkEnd w:id="135"/>
    </w:p>
    <w:p>
      <w:pPr>
        <w:pStyle w:val="8"/>
        <w:keepNext w:val="0"/>
        <w:keepLines w:val="0"/>
        <w:pageBreakBefore w:val="0"/>
        <w:widowControl w:val="0"/>
        <w:kinsoku/>
        <w:wordWrap/>
        <w:overflowPunct/>
        <w:topLinePunct w:val="0"/>
        <w:bidi w:val="0"/>
        <w:adjustRightInd w:val="0"/>
        <w:spacing w:before="118" w:line="360" w:lineRule="auto"/>
        <w:ind w:left="138" w:right="21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评标委员会完成评标后，立即向招标人提交书面评标报告和中标候选人名单（授权评标委</w:t>
      </w:r>
      <w:r>
        <w:rPr>
          <w:rFonts w:hint="eastAsia" w:asciiTheme="minorEastAsia" w:hAnsiTheme="minorEastAsia" w:eastAsiaTheme="minorEastAsia" w:cstheme="minorEastAsia"/>
          <w:color w:val="auto"/>
          <w:spacing w:val="-3"/>
          <w:sz w:val="21"/>
          <w:szCs w:val="21"/>
          <w:lang w:eastAsia="zh-CN"/>
        </w:rPr>
        <w:t>员会确定中标人时为中标人名单</w:t>
      </w:r>
      <w:r>
        <w:rPr>
          <w:rFonts w:hint="eastAsia" w:asciiTheme="minorEastAsia" w:hAnsiTheme="minorEastAsia" w:eastAsiaTheme="minorEastAsia" w:cstheme="minorEastAsia"/>
          <w:color w:val="auto"/>
          <w:spacing w:val="-106"/>
          <w:sz w:val="21"/>
          <w:szCs w:val="21"/>
          <w:lang w:eastAsia="zh-CN"/>
        </w:rPr>
        <w:t>）</w:t>
      </w:r>
      <w:r>
        <w:rPr>
          <w:rFonts w:hint="eastAsia" w:asciiTheme="minorEastAsia" w:hAnsiTheme="minorEastAsia" w:eastAsiaTheme="minorEastAsia" w:cstheme="minorEastAsia"/>
          <w:color w:val="auto"/>
          <w:spacing w:val="-3"/>
          <w:sz w:val="21"/>
          <w:szCs w:val="21"/>
          <w:lang w:eastAsia="zh-CN"/>
        </w:rPr>
        <w:t>，并同时移交所有评标涉及资料。</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33" w:line="360" w:lineRule="auto"/>
        <w:ind w:hanging="374"/>
        <w:textAlignment w:val="auto"/>
        <w:rPr>
          <w:rFonts w:hint="eastAsia" w:asciiTheme="minorEastAsia" w:hAnsiTheme="minorEastAsia" w:eastAsiaTheme="minorEastAsia" w:cstheme="minorEastAsia"/>
          <w:color w:val="auto"/>
          <w:sz w:val="21"/>
          <w:szCs w:val="21"/>
        </w:rPr>
      </w:pPr>
      <w:bookmarkStart w:id="136" w:name="_bookmark43"/>
      <w:bookmarkEnd w:id="136"/>
      <w:bookmarkStart w:id="137" w:name="_Toc23919_WPSOffice_Level3"/>
      <w:r>
        <w:rPr>
          <w:rFonts w:hint="eastAsia" w:asciiTheme="minorEastAsia" w:hAnsiTheme="minorEastAsia" w:eastAsiaTheme="minorEastAsia" w:cstheme="minorEastAsia"/>
          <w:color w:val="auto"/>
          <w:sz w:val="21"/>
          <w:szCs w:val="21"/>
        </w:rPr>
        <w:t>评标资料封存和启封</w:t>
      </w:r>
      <w:bookmarkEnd w:id="137"/>
    </w:p>
    <w:p>
      <w:pPr>
        <w:pStyle w:val="8"/>
        <w:keepNext w:val="0"/>
        <w:keepLines w:val="0"/>
        <w:pageBreakBefore w:val="0"/>
        <w:widowControl w:val="0"/>
        <w:kinsoku/>
        <w:wordWrap/>
        <w:overflowPunct/>
        <w:topLinePunct w:val="0"/>
        <w:bidi w:val="0"/>
        <w:adjustRightInd w:val="0"/>
        <w:spacing w:before="118" w:line="360" w:lineRule="auto"/>
        <w:ind w:left="138" w:right="214" w:firstLine="419"/>
        <w:textAlignment w:val="auto"/>
        <w:rPr>
          <w:rFonts w:hint="eastAsia" w:asciiTheme="minorEastAsia" w:hAnsiTheme="minorEastAsia" w:eastAsiaTheme="minorEastAsia" w:cstheme="minorEastAsia"/>
          <w:color w:val="auto"/>
          <w:spacing w:val="-106"/>
          <w:sz w:val="21"/>
          <w:szCs w:val="21"/>
          <w:lang w:eastAsia="zh-CN"/>
        </w:rPr>
      </w:pPr>
      <w:r>
        <w:rPr>
          <w:rFonts w:hint="eastAsia" w:asciiTheme="minorEastAsia" w:hAnsiTheme="minorEastAsia" w:eastAsiaTheme="minorEastAsia" w:cstheme="minorEastAsia"/>
          <w:color w:val="auto"/>
          <w:spacing w:val="-106"/>
          <w:sz w:val="21"/>
          <w:szCs w:val="21"/>
          <w:lang w:eastAsia="zh-CN"/>
        </w:rPr>
        <w:t>无</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37" w:line="360" w:lineRule="auto"/>
        <w:ind w:hanging="374"/>
        <w:textAlignment w:val="auto"/>
        <w:rPr>
          <w:rFonts w:hint="eastAsia" w:asciiTheme="minorEastAsia" w:hAnsiTheme="minorEastAsia" w:eastAsiaTheme="minorEastAsia" w:cstheme="minorEastAsia"/>
          <w:color w:val="auto"/>
          <w:sz w:val="21"/>
          <w:szCs w:val="21"/>
        </w:rPr>
      </w:pPr>
      <w:bookmarkStart w:id="138" w:name="_bookmark44"/>
      <w:bookmarkEnd w:id="138"/>
      <w:bookmarkStart w:id="139" w:name="_Toc567_WPSOffice_Level3"/>
      <w:r>
        <w:rPr>
          <w:rFonts w:hint="eastAsia" w:asciiTheme="minorEastAsia" w:hAnsiTheme="minorEastAsia" w:eastAsiaTheme="minorEastAsia" w:cstheme="minorEastAsia"/>
          <w:color w:val="auto"/>
          <w:sz w:val="21"/>
          <w:szCs w:val="21"/>
        </w:rPr>
        <w:t>中标公告</w:t>
      </w:r>
      <w:bookmarkEnd w:id="139"/>
    </w:p>
    <w:p>
      <w:pPr>
        <w:pStyle w:val="27"/>
        <w:keepNext w:val="0"/>
        <w:keepLines w:val="0"/>
        <w:pageBreakBefore w:val="0"/>
        <w:widowControl w:val="0"/>
        <w:numPr>
          <w:ilvl w:val="2"/>
          <w:numId w:val="12"/>
        </w:numPr>
        <w:tabs>
          <w:tab w:val="left" w:pos="1194"/>
        </w:tabs>
        <w:kinsoku/>
        <w:wordWrap/>
        <w:overflowPunct/>
        <w:topLinePunct w:val="0"/>
        <w:bidi w:val="0"/>
        <w:adjustRightInd w:val="0"/>
        <w:spacing w:before="119" w:line="360" w:lineRule="auto"/>
        <w:ind w:right="212" w:firstLine="525"/>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 xml:space="preserve">招标人自收到评标报告之日起 </w:t>
      </w:r>
      <w:r>
        <w:rPr>
          <w:rFonts w:hint="eastAsia" w:asciiTheme="minorEastAsia" w:hAnsiTheme="minorEastAsia" w:eastAsiaTheme="minorEastAsia" w:cstheme="minorEastAsia"/>
          <w:color w:val="auto"/>
          <w:sz w:val="21"/>
          <w:szCs w:val="21"/>
          <w:lang w:eastAsia="zh-CN"/>
        </w:rPr>
        <w:t>2</w:t>
      </w:r>
      <w:r>
        <w:rPr>
          <w:rFonts w:hint="eastAsia" w:asciiTheme="minorEastAsia" w:hAnsiTheme="minorEastAsia" w:eastAsiaTheme="minorEastAsia" w:cstheme="minorEastAsia"/>
          <w:color w:val="auto"/>
          <w:spacing w:val="-12"/>
          <w:sz w:val="21"/>
          <w:szCs w:val="21"/>
          <w:lang w:eastAsia="zh-CN"/>
        </w:rPr>
        <w:t xml:space="preserve">个工作日内， 必须 </w:t>
      </w:r>
      <w:r>
        <w:rPr>
          <w:rFonts w:hint="eastAsia" w:asciiTheme="minorEastAsia" w:hAnsiTheme="minorEastAsia" w:eastAsiaTheme="minorEastAsia" w:cstheme="minorEastAsia"/>
          <w:color w:val="auto"/>
          <w:sz w:val="21"/>
          <w:szCs w:val="21"/>
          <w:lang w:eastAsia="zh-CN"/>
        </w:rPr>
        <w:t>5</w:t>
      </w:r>
      <w:r>
        <w:rPr>
          <w:rFonts w:hint="eastAsia" w:asciiTheme="minorEastAsia" w:hAnsiTheme="minorEastAsia" w:eastAsiaTheme="minorEastAsia" w:cstheme="minorEastAsia"/>
          <w:color w:val="auto"/>
          <w:spacing w:val="-3"/>
          <w:sz w:val="21"/>
          <w:szCs w:val="21"/>
          <w:lang w:eastAsia="zh-CN"/>
        </w:rPr>
        <w:t>个工作日内确定按评标报告推</w:t>
      </w:r>
      <w:r>
        <w:rPr>
          <w:rFonts w:hint="eastAsia" w:asciiTheme="minorEastAsia" w:hAnsiTheme="minorEastAsia" w:eastAsiaTheme="minorEastAsia" w:cstheme="minorEastAsia"/>
          <w:color w:val="auto"/>
          <w:spacing w:val="-2"/>
          <w:sz w:val="21"/>
          <w:szCs w:val="21"/>
          <w:lang w:eastAsia="zh-CN"/>
        </w:rPr>
        <w:t>荐情况确定中标人，并在“投标人须知前附表” 规定的媒介上按照规定的格式中标公告， 公</w:t>
      </w:r>
      <w:r>
        <w:rPr>
          <w:rFonts w:hint="eastAsia" w:asciiTheme="minorEastAsia" w:hAnsiTheme="minorEastAsia" w:eastAsiaTheme="minorEastAsia" w:cstheme="minorEastAsia"/>
          <w:color w:val="auto"/>
          <w:sz w:val="21"/>
          <w:szCs w:val="21"/>
          <w:lang w:eastAsia="zh-CN"/>
        </w:rPr>
        <w:t>告期不少于</w:t>
      </w:r>
      <w:r>
        <w:rPr>
          <w:rFonts w:hint="eastAsia" w:asciiTheme="minorEastAsia" w:hAnsiTheme="minorEastAsia" w:eastAsiaTheme="minorEastAsia" w:cstheme="minorEastAsia"/>
          <w:color w:val="auto"/>
          <w:sz w:val="21"/>
          <w:szCs w:val="21"/>
          <w:lang w:val="en-US" w:eastAsia="zh-CN"/>
        </w:rPr>
        <w:t>1</w:t>
      </w:r>
      <w:r>
        <w:rPr>
          <w:rFonts w:hint="eastAsia" w:asciiTheme="minorEastAsia" w:hAnsiTheme="minorEastAsia" w:eastAsiaTheme="minorEastAsia" w:cstheme="minorEastAsia"/>
          <w:color w:val="auto"/>
          <w:sz w:val="21"/>
          <w:szCs w:val="21"/>
          <w:lang w:eastAsia="zh-CN"/>
        </w:rPr>
        <w:t>个工作日。 招标人逾期不发出中标公告的， 由当地政府采购监督管理部门责令</w:t>
      </w:r>
      <w:r>
        <w:rPr>
          <w:rFonts w:hint="eastAsia" w:asciiTheme="minorEastAsia" w:hAnsiTheme="minorEastAsia" w:eastAsiaTheme="minorEastAsia" w:cstheme="minorEastAsia"/>
          <w:color w:val="auto"/>
          <w:spacing w:val="-3"/>
          <w:sz w:val="21"/>
          <w:szCs w:val="21"/>
          <w:lang w:eastAsia="zh-CN"/>
        </w:rPr>
        <w:t>招标人及时改正。</w:t>
      </w:r>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44" w:line="360" w:lineRule="auto"/>
        <w:ind w:right="213"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 xml:space="preserve">投标人或者其他利害关系人对评标结果有异议的， 应当在中标公告期间提出。 招标人自收到异议之日起 </w:t>
      </w:r>
      <w:r>
        <w:rPr>
          <w:rFonts w:hint="eastAsia" w:asciiTheme="minorEastAsia" w:hAnsiTheme="minorEastAsia" w:eastAsiaTheme="minorEastAsia" w:cstheme="minorEastAsia"/>
          <w:color w:val="auto"/>
          <w:sz w:val="21"/>
          <w:szCs w:val="21"/>
          <w:lang w:eastAsia="zh-CN"/>
        </w:rPr>
        <w:t>7</w:t>
      </w:r>
      <w:r>
        <w:rPr>
          <w:rFonts w:hint="eastAsia" w:asciiTheme="minorEastAsia" w:hAnsiTheme="minorEastAsia" w:eastAsiaTheme="minorEastAsia" w:cstheme="minorEastAsia"/>
          <w:color w:val="auto"/>
          <w:spacing w:val="-3"/>
          <w:sz w:val="21"/>
          <w:szCs w:val="21"/>
          <w:lang w:eastAsia="zh-CN"/>
        </w:rPr>
        <w:t>个工作日内作出答复。 对招标人答复不满意或招标人拒不答复的， 投</w:t>
      </w:r>
      <w:r>
        <w:rPr>
          <w:rFonts w:hint="eastAsia" w:asciiTheme="minorEastAsia" w:hAnsiTheme="minorEastAsia" w:eastAsiaTheme="minorEastAsia" w:cstheme="minorEastAsia"/>
          <w:color w:val="auto"/>
          <w:spacing w:val="-2"/>
          <w:sz w:val="21"/>
          <w:szCs w:val="21"/>
          <w:lang w:eastAsia="zh-CN"/>
        </w:rPr>
        <w:t xml:space="preserve">标人可按照本章第 </w:t>
      </w:r>
      <w:r>
        <w:rPr>
          <w:rFonts w:hint="eastAsia" w:asciiTheme="minorEastAsia" w:hAnsiTheme="minorEastAsia" w:eastAsiaTheme="minorEastAsia" w:cstheme="minorEastAsia"/>
          <w:color w:val="auto"/>
          <w:sz w:val="21"/>
          <w:szCs w:val="21"/>
          <w:lang w:eastAsia="zh-CN"/>
        </w:rPr>
        <w:t>9.5</w:t>
      </w:r>
      <w:r>
        <w:rPr>
          <w:rFonts w:hint="eastAsia" w:asciiTheme="minorEastAsia" w:hAnsiTheme="minorEastAsia" w:eastAsiaTheme="minorEastAsia" w:cstheme="minorEastAsia"/>
          <w:color w:val="auto"/>
          <w:spacing w:val="-3"/>
          <w:sz w:val="21"/>
          <w:szCs w:val="21"/>
          <w:lang w:eastAsia="zh-CN"/>
        </w:rPr>
        <w:t>条的规定程序向有关行政监督部门投诉。</w:t>
      </w:r>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17" w:line="360" w:lineRule="auto"/>
        <w:ind w:left="1088" w:hanging="53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 xml:space="preserve">招标人对中标公告有投诉的， 按照本章第 </w:t>
      </w:r>
      <w:r>
        <w:rPr>
          <w:rFonts w:hint="eastAsia" w:asciiTheme="minorEastAsia" w:hAnsiTheme="minorEastAsia" w:eastAsiaTheme="minorEastAsia" w:cstheme="minorEastAsia"/>
          <w:color w:val="auto"/>
          <w:sz w:val="21"/>
          <w:szCs w:val="21"/>
          <w:lang w:eastAsia="zh-CN"/>
        </w:rPr>
        <w:t>9.5</w:t>
      </w:r>
      <w:r>
        <w:rPr>
          <w:rFonts w:hint="eastAsia" w:asciiTheme="minorEastAsia" w:hAnsiTheme="minorEastAsia" w:eastAsiaTheme="minorEastAsia" w:cstheme="minorEastAsia"/>
          <w:color w:val="auto"/>
          <w:spacing w:val="-3"/>
          <w:sz w:val="21"/>
          <w:szCs w:val="21"/>
          <w:lang w:eastAsia="zh-CN"/>
        </w:rPr>
        <w:t>条的规定程序执行。</w:t>
      </w:r>
    </w:p>
    <w:p>
      <w:pPr>
        <w:pStyle w:val="7"/>
        <w:keepNext w:val="0"/>
        <w:keepLines w:val="0"/>
        <w:pageBreakBefore w:val="0"/>
        <w:widowControl w:val="0"/>
        <w:numPr>
          <w:ilvl w:val="1"/>
          <w:numId w:val="12"/>
        </w:numPr>
        <w:tabs>
          <w:tab w:val="left" w:pos="460"/>
        </w:tabs>
        <w:kinsoku/>
        <w:wordWrap/>
        <w:overflowPunct/>
        <w:topLinePunct w:val="0"/>
        <w:bidi w:val="0"/>
        <w:adjustRightInd w:val="0"/>
        <w:spacing w:before="118" w:line="360" w:lineRule="auto"/>
        <w:ind w:left="459" w:hanging="321"/>
        <w:textAlignment w:val="auto"/>
        <w:rPr>
          <w:rFonts w:hint="eastAsia" w:asciiTheme="minorEastAsia" w:hAnsiTheme="minorEastAsia" w:eastAsiaTheme="minorEastAsia" w:cstheme="minorEastAsia"/>
          <w:color w:val="auto"/>
          <w:sz w:val="21"/>
          <w:szCs w:val="21"/>
        </w:rPr>
      </w:pPr>
      <w:bookmarkStart w:id="140" w:name="_bookmark45"/>
      <w:bookmarkEnd w:id="140"/>
      <w:bookmarkStart w:id="141" w:name="_Toc17973_WPSOffice_Level3"/>
      <w:r>
        <w:rPr>
          <w:rFonts w:hint="eastAsia" w:asciiTheme="minorEastAsia" w:hAnsiTheme="minorEastAsia" w:eastAsiaTheme="minorEastAsia" w:cstheme="minorEastAsia"/>
          <w:color w:val="auto"/>
          <w:sz w:val="21"/>
          <w:szCs w:val="21"/>
        </w:rPr>
        <w:t>履约能力审查</w:t>
      </w:r>
      <w:bookmarkEnd w:id="141"/>
    </w:p>
    <w:p>
      <w:pPr>
        <w:pStyle w:val="8"/>
        <w:keepNext w:val="0"/>
        <w:keepLines w:val="0"/>
        <w:pageBreakBefore w:val="0"/>
        <w:widowControl w:val="0"/>
        <w:kinsoku/>
        <w:wordWrap/>
        <w:overflowPunct/>
        <w:topLinePunct w:val="0"/>
        <w:bidi w:val="0"/>
        <w:adjustRightInd w:val="0"/>
        <w:spacing w:before="118" w:line="360" w:lineRule="auto"/>
        <w:ind w:left="138" w:right="214"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在中标通知书发出前，如果中标候选人的经营、财务状况发生较大变化，可能造成不能履行合同、无法按照招标文件要求提交履约保证金等情形，不符合中标条件的，应在中标公示期及时书面告知招标人。</w:t>
      </w:r>
    </w:p>
    <w:p>
      <w:pPr>
        <w:pStyle w:val="8"/>
        <w:keepNext w:val="0"/>
        <w:keepLines w:val="0"/>
        <w:pageBreakBefore w:val="0"/>
        <w:widowControl w:val="0"/>
        <w:kinsoku/>
        <w:wordWrap/>
        <w:overflowPunct/>
        <w:topLinePunct w:val="0"/>
        <w:bidi w:val="0"/>
        <w:adjustRightInd w:val="0"/>
        <w:spacing w:before="33" w:line="360" w:lineRule="auto"/>
        <w:ind w:left="138" w:right="108"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如招标人认为中标候选人的经营、财务状况发生较大变化或者存在违法行为可能影响其履</w:t>
      </w:r>
      <w:r>
        <w:rPr>
          <w:rFonts w:hint="eastAsia" w:asciiTheme="minorEastAsia" w:hAnsiTheme="minorEastAsia" w:eastAsiaTheme="minorEastAsia" w:cstheme="minorEastAsia"/>
          <w:color w:val="auto"/>
          <w:spacing w:val="-8"/>
          <w:sz w:val="21"/>
          <w:szCs w:val="21"/>
          <w:lang w:eastAsia="zh-CN"/>
        </w:rPr>
        <w:t>约能力的，应当在中标通知书发出前由原评标委员会按照招标文件规定的标准和方法审查确认。</w:t>
      </w:r>
    </w:p>
    <w:p>
      <w:pPr>
        <w:pStyle w:val="7"/>
        <w:keepNext w:val="0"/>
        <w:keepLines w:val="0"/>
        <w:pageBreakBefore w:val="0"/>
        <w:widowControl w:val="0"/>
        <w:numPr>
          <w:ilvl w:val="0"/>
          <w:numId w:val="12"/>
        </w:numPr>
        <w:tabs>
          <w:tab w:val="left" w:pos="359"/>
        </w:tabs>
        <w:kinsoku/>
        <w:wordWrap/>
        <w:overflowPunct/>
        <w:topLinePunct w:val="0"/>
        <w:bidi w:val="0"/>
        <w:adjustRightInd w:val="0"/>
        <w:spacing w:before="33" w:line="360" w:lineRule="auto"/>
        <w:ind w:left="358" w:hanging="220"/>
        <w:textAlignment w:val="auto"/>
        <w:rPr>
          <w:rFonts w:hint="eastAsia" w:asciiTheme="minorEastAsia" w:hAnsiTheme="minorEastAsia" w:eastAsiaTheme="minorEastAsia" w:cstheme="minorEastAsia"/>
          <w:color w:val="auto"/>
          <w:sz w:val="21"/>
          <w:szCs w:val="21"/>
        </w:rPr>
      </w:pPr>
      <w:bookmarkStart w:id="142" w:name="_bookmark46"/>
      <w:bookmarkEnd w:id="142"/>
      <w:bookmarkStart w:id="143" w:name="_Toc10517_WPSOffice_Level2"/>
      <w:r>
        <w:rPr>
          <w:rFonts w:hint="eastAsia" w:asciiTheme="minorEastAsia" w:hAnsiTheme="minorEastAsia" w:eastAsiaTheme="minorEastAsia" w:cstheme="minorEastAsia"/>
          <w:color w:val="auto"/>
          <w:sz w:val="21"/>
          <w:szCs w:val="21"/>
        </w:rPr>
        <w:t>合同授予</w:t>
      </w:r>
      <w:bookmarkEnd w:id="143"/>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144" w:name="_bookmark47"/>
      <w:bookmarkEnd w:id="144"/>
      <w:bookmarkStart w:id="145" w:name="_Toc22507_WPSOffice_Level3"/>
      <w:r>
        <w:rPr>
          <w:rFonts w:hint="eastAsia" w:asciiTheme="minorEastAsia" w:hAnsiTheme="minorEastAsia" w:eastAsiaTheme="minorEastAsia" w:cstheme="minorEastAsia"/>
          <w:color w:val="auto"/>
          <w:sz w:val="21"/>
          <w:szCs w:val="21"/>
        </w:rPr>
        <w:t>定标方式</w:t>
      </w:r>
      <w:bookmarkEnd w:id="145"/>
    </w:p>
    <w:p>
      <w:pPr>
        <w:pStyle w:val="8"/>
        <w:keepNext w:val="0"/>
        <w:keepLines w:val="0"/>
        <w:pageBreakBefore w:val="0"/>
        <w:widowControl w:val="0"/>
        <w:kinsoku/>
        <w:wordWrap/>
        <w:overflowPunct/>
        <w:topLinePunct w:val="0"/>
        <w:bidi w:val="0"/>
        <w:adjustRightInd w:val="0"/>
        <w:spacing w:before="118" w:line="360" w:lineRule="auto"/>
        <w:ind w:left="138" w:right="216"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除“投标人须知前附表”规定评标委员会直接确定中标人外，招标人依据评标委员会推荐的中标候选人确定中标人，评标委员会推荐中标候选人的人数见“投标人须知前附表”。</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7" w:line="360" w:lineRule="auto"/>
        <w:ind w:hanging="374"/>
        <w:textAlignment w:val="auto"/>
        <w:rPr>
          <w:rFonts w:hint="eastAsia" w:asciiTheme="minorEastAsia" w:hAnsiTheme="minorEastAsia" w:eastAsiaTheme="minorEastAsia" w:cstheme="minorEastAsia"/>
          <w:color w:val="auto"/>
          <w:sz w:val="21"/>
          <w:szCs w:val="21"/>
        </w:rPr>
      </w:pPr>
      <w:bookmarkStart w:id="146" w:name="_bookmark48"/>
      <w:bookmarkEnd w:id="146"/>
      <w:bookmarkStart w:id="147" w:name="_Toc27561_WPSOffice_Level3"/>
      <w:r>
        <w:rPr>
          <w:rFonts w:hint="eastAsia" w:asciiTheme="minorEastAsia" w:hAnsiTheme="minorEastAsia" w:eastAsiaTheme="minorEastAsia" w:cstheme="minorEastAsia"/>
          <w:color w:val="auto"/>
          <w:sz w:val="21"/>
          <w:szCs w:val="21"/>
        </w:rPr>
        <w:t>中标通知</w:t>
      </w:r>
      <w:bookmarkEnd w:id="147"/>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发布中标公告的同时，向中标人发出中标通知书。</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44" w:line="360" w:lineRule="auto"/>
        <w:ind w:hanging="374"/>
        <w:textAlignment w:val="auto"/>
        <w:rPr>
          <w:rFonts w:hint="eastAsia" w:asciiTheme="minorEastAsia" w:hAnsiTheme="minorEastAsia" w:eastAsiaTheme="minorEastAsia" w:cstheme="minorEastAsia"/>
          <w:color w:val="auto"/>
          <w:sz w:val="21"/>
          <w:szCs w:val="21"/>
        </w:rPr>
      </w:pPr>
      <w:bookmarkStart w:id="148" w:name="_bookmark49"/>
      <w:bookmarkEnd w:id="148"/>
      <w:bookmarkStart w:id="149" w:name="_Toc28669_WPSOffice_Level3"/>
      <w:r>
        <w:rPr>
          <w:rFonts w:hint="eastAsia" w:asciiTheme="minorEastAsia" w:hAnsiTheme="minorEastAsia" w:eastAsiaTheme="minorEastAsia" w:cstheme="minorEastAsia"/>
          <w:color w:val="auto"/>
          <w:sz w:val="21"/>
          <w:szCs w:val="21"/>
        </w:rPr>
        <w:t>履约保证金</w:t>
      </w:r>
      <w:bookmarkEnd w:id="149"/>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117" w:line="360" w:lineRule="auto"/>
        <w:ind w:right="21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4"/>
          <w:sz w:val="21"/>
          <w:szCs w:val="21"/>
          <w:lang w:eastAsia="zh-CN"/>
        </w:rPr>
        <w:t>在签订合同前，中标人应按</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5"/>
          <w:sz w:val="21"/>
          <w:szCs w:val="21"/>
          <w:lang w:eastAsia="zh-CN"/>
        </w:rPr>
        <w:t>规定的金额、担保形式和招标文件第四章“合同条款及格式”规定的履约担保格式向招标人提交履约保证金。联合体中标的，其履约</w:t>
      </w:r>
      <w:r>
        <w:rPr>
          <w:rFonts w:hint="eastAsia" w:asciiTheme="minorEastAsia" w:hAnsiTheme="minorEastAsia" w:eastAsiaTheme="minorEastAsia" w:cstheme="minorEastAsia"/>
          <w:color w:val="auto"/>
          <w:spacing w:val="-12"/>
          <w:sz w:val="21"/>
          <w:szCs w:val="21"/>
          <w:lang w:eastAsia="zh-CN"/>
        </w:rPr>
        <w:t>保证金由牵头人递交，并应符合</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投标人须知前附表</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12"/>
          <w:sz w:val="21"/>
          <w:szCs w:val="21"/>
          <w:lang w:eastAsia="zh-CN"/>
        </w:rPr>
        <w:t>规定的金额、担保形式和招标文件第四章</w:t>
      </w:r>
      <w:r>
        <w:rPr>
          <w:rFonts w:hint="eastAsia" w:asciiTheme="minorEastAsia" w:hAnsiTheme="minorEastAsia" w:eastAsiaTheme="minorEastAsia" w:cstheme="minorEastAsia"/>
          <w:color w:val="auto"/>
          <w:sz w:val="21"/>
          <w:szCs w:val="21"/>
          <w:lang w:eastAsia="zh-CN"/>
        </w:rPr>
        <w:t>“合</w:t>
      </w:r>
      <w:r>
        <w:rPr>
          <w:rFonts w:hint="eastAsia" w:asciiTheme="minorEastAsia" w:hAnsiTheme="minorEastAsia" w:eastAsiaTheme="minorEastAsia" w:cstheme="minorEastAsia"/>
          <w:color w:val="auto"/>
          <w:spacing w:val="-3"/>
          <w:sz w:val="21"/>
          <w:szCs w:val="21"/>
          <w:lang w:eastAsia="zh-CN"/>
        </w:rPr>
        <w:t>同条款及格式</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规定的履约担保格式要求。</w:t>
      </w:r>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18" w:line="360" w:lineRule="auto"/>
        <w:ind w:right="211"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4"/>
          <w:sz w:val="21"/>
          <w:szCs w:val="21"/>
          <w:lang w:eastAsia="zh-CN"/>
        </w:rPr>
        <w:t xml:space="preserve">中标人不能按本章第 </w:t>
      </w:r>
      <w:r>
        <w:rPr>
          <w:rFonts w:hint="eastAsia" w:asciiTheme="minorEastAsia" w:hAnsiTheme="minorEastAsia" w:eastAsiaTheme="minorEastAsia" w:cstheme="minorEastAsia"/>
          <w:color w:val="auto"/>
          <w:sz w:val="21"/>
          <w:szCs w:val="21"/>
          <w:lang w:eastAsia="zh-CN"/>
        </w:rPr>
        <w:t>7.3.1</w:t>
      </w:r>
      <w:r>
        <w:rPr>
          <w:rFonts w:hint="eastAsia" w:asciiTheme="minorEastAsia" w:hAnsiTheme="minorEastAsia" w:eastAsiaTheme="minorEastAsia" w:cstheme="minorEastAsia"/>
          <w:color w:val="auto"/>
          <w:spacing w:val="-3"/>
          <w:sz w:val="21"/>
          <w:szCs w:val="21"/>
          <w:lang w:eastAsia="zh-CN"/>
        </w:rPr>
        <w:t>项要求提交履约保证金的，视为放弃中标，由有关行政监督部门给予处罚，并纳入企业失信名录。</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63" w:line="360" w:lineRule="auto"/>
        <w:ind w:hanging="374"/>
        <w:textAlignment w:val="auto"/>
        <w:rPr>
          <w:rFonts w:hint="eastAsia" w:asciiTheme="minorEastAsia" w:hAnsiTheme="minorEastAsia" w:eastAsiaTheme="minorEastAsia" w:cstheme="minorEastAsia"/>
          <w:color w:val="auto"/>
          <w:sz w:val="21"/>
          <w:szCs w:val="21"/>
        </w:rPr>
      </w:pPr>
      <w:bookmarkStart w:id="150" w:name="_bookmark50"/>
      <w:bookmarkEnd w:id="150"/>
      <w:bookmarkStart w:id="151" w:name="_Toc5577_WPSOffice_Level3"/>
      <w:r>
        <w:rPr>
          <w:rFonts w:hint="eastAsia" w:asciiTheme="minorEastAsia" w:hAnsiTheme="minorEastAsia" w:eastAsiaTheme="minorEastAsia" w:cstheme="minorEastAsia"/>
          <w:color w:val="auto"/>
          <w:sz w:val="21"/>
          <w:szCs w:val="21"/>
        </w:rPr>
        <w:t>签订合同</w:t>
      </w:r>
      <w:bookmarkEnd w:id="151"/>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118" w:line="360" w:lineRule="auto"/>
        <w:ind w:right="210" w:firstLine="420"/>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4"/>
          <w:sz w:val="21"/>
          <w:szCs w:val="21"/>
          <w:lang w:eastAsia="zh-CN"/>
        </w:rPr>
        <w:t xml:space="preserve">招标人和中标人应当在投标有效期内以及中标通知书发出之日起 </w:t>
      </w:r>
      <w:r>
        <w:rPr>
          <w:rFonts w:hint="eastAsia" w:asciiTheme="minorEastAsia" w:hAnsiTheme="minorEastAsia" w:eastAsiaTheme="minorEastAsia" w:cstheme="minorEastAsia"/>
          <w:color w:val="auto"/>
          <w:sz w:val="21"/>
          <w:szCs w:val="21"/>
          <w:lang w:eastAsia="zh-CN"/>
        </w:rPr>
        <w:t>15</w:t>
      </w:r>
      <w:r>
        <w:rPr>
          <w:rFonts w:hint="eastAsia" w:asciiTheme="minorEastAsia" w:hAnsiTheme="minorEastAsia" w:eastAsiaTheme="minorEastAsia" w:cstheme="minorEastAsia"/>
          <w:color w:val="auto"/>
          <w:spacing w:val="-3"/>
          <w:sz w:val="21"/>
          <w:szCs w:val="21"/>
          <w:lang w:eastAsia="zh-CN"/>
        </w:rPr>
        <w:t>日内，根据招标文件和中标人的投标文件订立书面合同。中标人无正当理由拒签合同的，招标人取消其中标资格，由有关行政监督部门给予处罚，并纳入企业失信名录。</w:t>
      </w:r>
    </w:p>
    <w:p>
      <w:pPr>
        <w:pStyle w:val="27"/>
        <w:keepNext w:val="0"/>
        <w:keepLines w:val="0"/>
        <w:pageBreakBefore w:val="0"/>
        <w:widowControl w:val="0"/>
        <w:numPr>
          <w:ilvl w:val="2"/>
          <w:numId w:val="12"/>
        </w:numPr>
        <w:tabs>
          <w:tab w:val="left" w:pos="1089"/>
        </w:tabs>
        <w:kinsoku/>
        <w:wordWrap/>
        <w:overflowPunct/>
        <w:topLinePunct w:val="0"/>
        <w:bidi w:val="0"/>
        <w:adjustRightInd w:val="0"/>
        <w:spacing w:before="48" w:line="360" w:lineRule="auto"/>
        <w:ind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排名第一的中标候选人</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3"/>
          <w:sz w:val="21"/>
          <w:szCs w:val="21"/>
          <w:lang w:eastAsia="zh-CN"/>
        </w:rPr>
        <w:t>或者评标委员会依据招标人的授权直接确定的中标人</w:t>
      </w:r>
      <w:r>
        <w:rPr>
          <w:rFonts w:hint="eastAsia" w:asciiTheme="minorEastAsia" w:hAnsiTheme="minorEastAsia" w:eastAsiaTheme="minorEastAsia" w:cstheme="minorEastAsia"/>
          <w:color w:val="auto"/>
          <w:spacing w:val="-27"/>
          <w:sz w:val="21"/>
          <w:szCs w:val="21"/>
          <w:lang w:eastAsia="zh-CN"/>
        </w:rPr>
        <w:t>）</w:t>
      </w:r>
      <w:r>
        <w:rPr>
          <w:rFonts w:hint="eastAsia" w:asciiTheme="minorEastAsia" w:hAnsiTheme="minorEastAsia" w:eastAsiaTheme="minorEastAsia" w:cstheme="minorEastAsia"/>
          <w:color w:val="auto"/>
          <w:spacing w:val="-2"/>
          <w:sz w:val="21"/>
          <w:szCs w:val="21"/>
          <w:lang w:eastAsia="zh-CN"/>
        </w:rPr>
        <w:t>放弃</w:t>
      </w:r>
    </w:p>
    <w:p>
      <w:pPr>
        <w:pStyle w:val="8"/>
        <w:keepNext w:val="0"/>
        <w:keepLines w:val="0"/>
        <w:pageBreakBefore w:val="0"/>
        <w:widowControl w:val="0"/>
        <w:kinsoku/>
        <w:wordWrap/>
        <w:overflowPunct/>
        <w:topLinePunct w:val="0"/>
        <w:bidi w:val="0"/>
        <w:adjustRightInd w:val="0"/>
        <w:spacing w:before="37" w:line="360" w:lineRule="auto"/>
        <w:ind w:left="138" w:right="213"/>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中标，或因不可抗力提出不能履行合同，不按照招标文件要求提交履约保证金，或者被查实存在影响中标结果的违法行为等情形，不符合中标条件的，招标人可以按照评标委员会提出的中</w:t>
      </w:r>
      <w:r>
        <w:rPr>
          <w:rFonts w:hint="eastAsia" w:asciiTheme="minorEastAsia" w:hAnsiTheme="minorEastAsia" w:eastAsiaTheme="minorEastAsia" w:cstheme="minorEastAsia"/>
          <w:color w:val="auto"/>
          <w:spacing w:val="-9"/>
          <w:sz w:val="21"/>
          <w:szCs w:val="21"/>
          <w:lang w:eastAsia="zh-CN"/>
        </w:rPr>
        <w:t>标候选人名单排序</w:t>
      </w:r>
      <w:r>
        <w:rPr>
          <w:rFonts w:hint="eastAsia" w:asciiTheme="minorEastAsia" w:hAnsiTheme="minorEastAsia" w:eastAsiaTheme="minorEastAsia" w:cstheme="minorEastAsia"/>
          <w:color w:val="auto"/>
          <w:spacing w:val="-3"/>
          <w:sz w:val="21"/>
          <w:szCs w:val="21"/>
          <w:lang w:eastAsia="zh-CN"/>
        </w:rPr>
        <w:t>（或者评标结果排序</w:t>
      </w:r>
      <w:r>
        <w:rPr>
          <w:rFonts w:hint="eastAsia" w:asciiTheme="minorEastAsia" w:hAnsiTheme="minorEastAsia" w:eastAsiaTheme="minorEastAsia" w:cstheme="minorEastAsia"/>
          <w:color w:val="auto"/>
          <w:spacing w:val="-53"/>
          <w:sz w:val="21"/>
          <w:szCs w:val="21"/>
          <w:lang w:eastAsia="zh-CN"/>
        </w:rPr>
        <w:t>）</w:t>
      </w:r>
      <w:r>
        <w:rPr>
          <w:rFonts w:hint="eastAsia" w:asciiTheme="minorEastAsia" w:hAnsiTheme="minorEastAsia" w:eastAsiaTheme="minorEastAsia" w:cstheme="minorEastAsia"/>
          <w:color w:val="auto"/>
          <w:spacing w:val="-6"/>
          <w:sz w:val="21"/>
          <w:szCs w:val="21"/>
          <w:lang w:eastAsia="zh-CN"/>
        </w:rPr>
        <w:t>依次确定其他中标候选人为中标人，也可以重新招标。</w:t>
      </w:r>
    </w:p>
    <w:p>
      <w:pPr>
        <w:pStyle w:val="27"/>
        <w:keepNext w:val="0"/>
        <w:keepLines w:val="0"/>
        <w:pageBreakBefore w:val="0"/>
        <w:widowControl w:val="0"/>
        <w:numPr>
          <w:ilvl w:val="2"/>
          <w:numId w:val="12"/>
        </w:numPr>
        <w:tabs>
          <w:tab w:val="left" w:pos="1091"/>
        </w:tabs>
        <w:kinsoku/>
        <w:wordWrap/>
        <w:overflowPunct/>
        <w:topLinePunct w:val="0"/>
        <w:bidi w:val="0"/>
        <w:adjustRightInd w:val="0"/>
        <w:spacing w:before="34" w:line="360" w:lineRule="auto"/>
        <w:ind w:right="109" w:firstLine="42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 xml:space="preserve">发出中标通知书后，招标人无正当理由拒签合同的，由有关行政监督部门给予处罚， </w:t>
      </w:r>
      <w:r>
        <w:rPr>
          <w:rFonts w:hint="eastAsia" w:asciiTheme="minorEastAsia" w:hAnsiTheme="minorEastAsia" w:eastAsiaTheme="minorEastAsia" w:cstheme="minorEastAsia"/>
          <w:color w:val="auto"/>
          <w:spacing w:val="-3"/>
          <w:sz w:val="21"/>
          <w:szCs w:val="21"/>
          <w:lang w:eastAsia="zh-CN"/>
        </w:rPr>
        <w:t>并纳入企业失信名录。</w:t>
      </w:r>
    </w:p>
    <w:p>
      <w:pPr>
        <w:pStyle w:val="7"/>
        <w:keepNext w:val="0"/>
        <w:keepLines w:val="0"/>
        <w:pageBreakBefore w:val="0"/>
        <w:widowControl w:val="0"/>
        <w:numPr>
          <w:ilvl w:val="0"/>
          <w:numId w:val="12"/>
        </w:numPr>
        <w:tabs>
          <w:tab w:val="left" w:pos="359"/>
        </w:tabs>
        <w:kinsoku/>
        <w:wordWrap/>
        <w:overflowPunct/>
        <w:topLinePunct w:val="0"/>
        <w:bidi w:val="0"/>
        <w:adjustRightInd w:val="0"/>
        <w:spacing w:before="63" w:line="360" w:lineRule="auto"/>
        <w:ind w:left="358" w:hanging="220"/>
        <w:textAlignment w:val="auto"/>
        <w:rPr>
          <w:rFonts w:hint="eastAsia" w:asciiTheme="minorEastAsia" w:hAnsiTheme="minorEastAsia" w:eastAsiaTheme="minorEastAsia" w:cstheme="minorEastAsia"/>
          <w:color w:val="auto"/>
          <w:sz w:val="21"/>
          <w:szCs w:val="21"/>
        </w:rPr>
      </w:pPr>
      <w:bookmarkStart w:id="152" w:name="_bookmark51"/>
      <w:bookmarkEnd w:id="152"/>
      <w:bookmarkStart w:id="153" w:name="_Toc28882_WPSOffice_Level2"/>
      <w:r>
        <w:rPr>
          <w:rFonts w:hint="eastAsia" w:asciiTheme="minorEastAsia" w:hAnsiTheme="minorEastAsia" w:eastAsiaTheme="minorEastAsia" w:cstheme="minorEastAsia"/>
          <w:color w:val="auto"/>
          <w:sz w:val="21"/>
          <w:szCs w:val="21"/>
        </w:rPr>
        <w:t>重新招标和不再招标</w:t>
      </w:r>
      <w:bookmarkEnd w:id="153"/>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154" w:name="_bookmark52"/>
      <w:bookmarkEnd w:id="154"/>
      <w:bookmarkStart w:id="155" w:name="_Toc30656_WPSOffice_Level3"/>
      <w:r>
        <w:rPr>
          <w:rFonts w:hint="eastAsia" w:asciiTheme="minorEastAsia" w:hAnsiTheme="minorEastAsia" w:eastAsiaTheme="minorEastAsia" w:cstheme="minorEastAsia"/>
          <w:color w:val="auto"/>
          <w:sz w:val="21"/>
          <w:szCs w:val="21"/>
        </w:rPr>
        <w:t>重新招标</w:t>
      </w:r>
      <w:bookmarkEnd w:id="155"/>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有下列情形之一的，招标人将重新招标：</w:t>
      </w:r>
    </w:p>
    <w:p>
      <w:pPr>
        <w:pStyle w:val="8"/>
        <w:keepNext w:val="0"/>
        <w:keepLines w:val="0"/>
        <w:pageBreakBefore w:val="0"/>
        <w:widowControl w:val="0"/>
        <w:kinsoku/>
        <w:wordWrap/>
        <w:overflowPunct/>
        <w:topLinePunct w:val="0"/>
        <w:bidi w:val="0"/>
        <w:adjustRightInd w:val="0"/>
        <w:spacing w:before="144"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（1）投标截止时，投标人少于 3 个的；</w:t>
      </w:r>
    </w:p>
    <w:p>
      <w:pPr>
        <w:pStyle w:val="8"/>
        <w:keepNext w:val="0"/>
        <w:keepLines w:val="0"/>
        <w:pageBreakBefore w:val="0"/>
        <w:widowControl w:val="0"/>
        <w:kinsoku/>
        <w:wordWrap/>
        <w:overflowPunct/>
        <w:topLinePunct w:val="0"/>
        <w:bidi w:val="0"/>
        <w:adjustRightInd w:val="0"/>
        <w:spacing w:before="118" w:line="360" w:lineRule="auto"/>
        <w:ind w:left="138" w:right="49"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（2）经评标委员会评审后，所有投标被否决或者部分投标被否决后，有效投标不足 3 个， 导致投标明显缺乏竞争的；</w:t>
      </w:r>
    </w:p>
    <w:p>
      <w:pPr>
        <w:pStyle w:val="8"/>
        <w:keepNext w:val="0"/>
        <w:keepLines w:val="0"/>
        <w:pageBreakBefore w:val="0"/>
        <w:widowControl w:val="0"/>
        <w:kinsoku/>
        <w:wordWrap/>
        <w:overflowPunct/>
        <w:topLinePunct w:val="0"/>
        <w:bidi w:val="0"/>
        <w:adjustRightInd w:val="0"/>
        <w:spacing w:before="6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（3）其他有关法规和文件规定的应当重新招标的情形。</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18" w:line="360" w:lineRule="auto"/>
        <w:ind w:hanging="374"/>
        <w:textAlignment w:val="auto"/>
        <w:rPr>
          <w:rFonts w:hint="eastAsia" w:asciiTheme="minorEastAsia" w:hAnsiTheme="minorEastAsia" w:eastAsiaTheme="minorEastAsia" w:cstheme="minorEastAsia"/>
          <w:color w:val="auto"/>
          <w:sz w:val="21"/>
          <w:szCs w:val="21"/>
        </w:rPr>
      </w:pPr>
      <w:bookmarkStart w:id="156" w:name="_bookmark53"/>
      <w:bookmarkEnd w:id="156"/>
      <w:bookmarkStart w:id="157" w:name="_Toc21691_WPSOffice_Level3"/>
      <w:r>
        <w:rPr>
          <w:rFonts w:hint="eastAsia" w:asciiTheme="minorEastAsia" w:hAnsiTheme="minorEastAsia" w:eastAsiaTheme="minorEastAsia" w:cstheme="minorEastAsia"/>
          <w:color w:val="auto"/>
          <w:sz w:val="21"/>
          <w:szCs w:val="21"/>
        </w:rPr>
        <w:t>不再招标</w:t>
      </w:r>
      <w:bookmarkEnd w:id="157"/>
    </w:p>
    <w:p>
      <w:pPr>
        <w:pStyle w:val="8"/>
        <w:keepNext w:val="0"/>
        <w:keepLines w:val="0"/>
        <w:pageBreakBefore w:val="0"/>
        <w:widowControl w:val="0"/>
        <w:kinsoku/>
        <w:wordWrap/>
        <w:overflowPunct/>
        <w:topLinePunct w:val="0"/>
        <w:bidi w:val="0"/>
        <w:adjustRightInd w:val="0"/>
        <w:spacing w:before="118" w:line="360" w:lineRule="auto"/>
        <w:ind w:left="138" w:right="213"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重新招标后投标人仍少于 3 个或者所有投标被否决的，属于必须审批或核准的工程建设项目，经原审批或核准部门批准后可不再进行招标。</w:t>
      </w:r>
    </w:p>
    <w:p>
      <w:pPr>
        <w:pStyle w:val="7"/>
        <w:keepNext w:val="0"/>
        <w:keepLines w:val="0"/>
        <w:pageBreakBefore w:val="0"/>
        <w:widowControl w:val="0"/>
        <w:numPr>
          <w:ilvl w:val="0"/>
          <w:numId w:val="12"/>
        </w:numPr>
        <w:tabs>
          <w:tab w:val="left" w:pos="359"/>
        </w:tabs>
        <w:kinsoku/>
        <w:wordWrap/>
        <w:overflowPunct/>
        <w:topLinePunct w:val="0"/>
        <w:bidi w:val="0"/>
        <w:adjustRightInd w:val="0"/>
        <w:spacing w:before="63" w:line="360" w:lineRule="auto"/>
        <w:ind w:left="358" w:hanging="220"/>
        <w:textAlignment w:val="auto"/>
        <w:rPr>
          <w:rFonts w:hint="eastAsia" w:asciiTheme="minorEastAsia" w:hAnsiTheme="minorEastAsia" w:eastAsiaTheme="minorEastAsia" w:cstheme="minorEastAsia"/>
          <w:color w:val="auto"/>
          <w:sz w:val="21"/>
          <w:szCs w:val="21"/>
        </w:rPr>
      </w:pPr>
      <w:bookmarkStart w:id="158" w:name="_bookmark54"/>
      <w:bookmarkEnd w:id="158"/>
      <w:bookmarkStart w:id="159" w:name="_Toc1754_WPSOffice_Level2"/>
      <w:r>
        <w:rPr>
          <w:rFonts w:hint="eastAsia" w:asciiTheme="minorEastAsia" w:hAnsiTheme="minorEastAsia" w:eastAsiaTheme="minorEastAsia" w:cstheme="minorEastAsia"/>
          <w:color w:val="auto"/>
          <w:sz w:val="21"/>
          <w:szCs w:val="21"/>
        </w:rPr>
        <w:t>纪律和监督</w:t>
      </w:r>
      <w:bookmarkEnd w:id="159"/>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30" w:line="360" w:lineRule="auto"/>
        <w:ind w:hanging="374"/>
        <w:textAlignment w:val="auto"/>
        <w:rPr>
          <w:rFonts w:hint="eastAsia" w:asciiTheme="minorEastAsia" w:hAnsiTheme="minorEastAsia" w:eastAsiaTheme="minorEastAsia" w:cstheme="minorEastAsia"/>
          <w:color w:val="auto"/>
          <w:sz w:val="21"/>
          <w:szCs w:val="21"/>
        </w:rPr>
      </w:pPr>
      <w:bookmarkStart w:id="160" w:name="_bookmark55"/>
      <w:bookmarkEnd w:id="160"/>
      <w:bookmarkStart w:id="161" w:name="_Toc32345_WPSOffice_Level3"/>
      <w:r>
        <w:rPr>
          <w:rFonts w:hint="eastAsia" w:asciiTheme="minorEastAsia" w:hAnsiTheme="minorEastAsia" w:eastAsiaTheme="minorEastAsia" w:cstheme="minorEastAsia"/>
          <w:color w:val="auto"/>
          <w:sz w:val="21"/>
          <w:szCs w:val="21"/>
        </w:rPr>
        <w:t>对招标人的纪律要求</w:t>
      </w:r>
      <w:bookmarkEnd w:id="161"/>
    </w:p>
    <w:p>
      <w:pPr>
        <w:pStyle w:val="8"/>
        <w:keepNext w:val="0"/>
        <w:keepLines w:val="0"/>
        <w:pageBreakBefore w:val="0"/>
        <w:widowControl w:val="0"/>
        <w:kinsoku/>
        <w:wordWrap/>
        <w:overflowPunct/>
        <w:topLinePunct w:val="0"/>
        <w:bidi w:val="0"/>
        <w:adjustRightInd w:val="0"/>
        <w:spacing w:before="118" w:line="360" w:lineRule="auto"/>
        <w:ind w:left="138" w:right="69"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招标人不得泄漏招标投标活动中应当保密的情况和资料，不得与投标人串通损害国家利益、社会公共利益或者他人合法权益。有下列情形之一的，属于招标人与投标人串通投标：</w:t>
      </w:r>
    </w:p>
    <w:p>
      <w:pPr>
        <w:pStyle w:val="8"/>
        <w:keepNext w:val="0"/>
        <w:keepLines w:val="0"/>
        <w:pageBreakBefore w:val="0"/>
        <w:widowControl w:val="0"/>
        <w:kinsoku/>
        <w:wordWrap/>
        <w:overflowPunct/>
        <w:topLinePunct w:val="0"/>
        <w:bidi w:val="0"/>
        <w:adjustRightInd w:val="0"/>
        <w:spacing w:before="3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（1）招标人在开标前开启投标文件并将有关信息泄露给其他投标人；</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（2）招标人直接或者间接向投标人泄露标底、评标委员会成员等信息；</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（3）招标人明示或者暗示投标人压低或者抬高投标报价；</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（4）招标人授意投标人撤换、修改投标文件；</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（5）招标人明示或者暗示投标人为特定投标人中标提供方便；</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（6）招标人与投标人为谋求特定投标人中标而采取的其他串通行为。</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18" w:line="360" w:lineRule="auto"/>
        <w:ind w:hanging="374"/>
        <w:textAlignment w:val="auto"/>
        <w:rPr>
          <w:rFonts w:hint="eastAsia" w:asciiTheme="minorEastAsia" w:hAnsiTheme="minorEastAsia" w:eastAsiaTheme="minorEastAsia" w:cstheme="minorEastAsia"/>
          <w:color w:val="auto"/>
          <w:sz w:val="21"/>
          <w:szCs w:val="21"/>
        </w:rPr>
      </w:pPr>
      <w:bookmarkStart w:id="162" w:name="_bookmark56"/>
      <w:bookmarkEnd w:id="162"/>
      <w:bookmarkStart w:id="163" w:name="_Toc9283_WPSOffice_Level3"/>
      <w:r>
        <w:rPr>
          <w:rFonts w:hint="eastAsia" w:asciiTheme="minorEastAsia" w:hAnsiTheme="minorEastAsia" w:eastAsiaTheme="minorEastAsia" w:cstheme="minorEastAsia"/>
          <w:color w:val="auto"/>
          <w:sz w:val="21"/>
          <w:szCs w:val="21"/>
        </w:rPr>
        <w:t>对投标人的纪律要求</w:t>
      </w:r>
      <w:bookmarkEnd w:id="163"/>
    </w:p>
    <w:p>
      <w:pPr>
        <w:pStyle w:val="8"/>
        <w:keepNext w:val="0"/>
        <w:keepLines w:val="0"/>
        <w:pageBreakBefore w:val="0"/>
        <w:widowControl w:val="0"/>
        <w:kinsoku/>
        <w:wordWrap/>
        <w:overflowPunct/>
        <w:topLinePunct w:val="0"/>
        <w:bidi w:val="0"/>
        <w:adjustRightInd w:val="0"/>
        <w:spacing w:before="118" w:line="360" w:lineRule="auto"/>
        <w:ind w:left="138" w:right="214"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不得相互串通投标或者与招标人串通投标，不得向招标人或者评标委员会成员行贿谋取中标，不得以他人名义投标或者以其他方式弄虚作假骗取中标；投标人不得以任何方式干扰、影响评标工作。有下列情形之一的，属于投标人相互串通投标：</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33"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投标人之间协商投标报价等投标文件的实质性内容；</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投标人之间约定中标人；</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投标人之间约定部分投标人放弃投标或者中标；</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属于同一集团、 协会、 商会等组织成员的投标人按照该组织要求协同投标；</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37"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投标人之间为谋取中标或者排斥特定投标人而采取的其他联合行动；</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9"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不同投标人的投标文件由同一单位或者个人编制；</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不同投标人委托同一单位或者个人办理投标事宜；</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不同投标人的投标文件载明的项目管理成员为同一人；</w:t>
      </w:r>
    </w:p>
    <w:p>
      <w:pPr>
        <w:pStyle w:val="27"/>
        <w:keepNext w:val="0"/>
        <w:keepLines w:val="0"/>
        <w:pageBreakBefore w:val="0"/>
        <w:widowControl w:val="0"/>
        <w:numPr>
          <w:ilvl w:val="0"/>
          <w:numId w:val="13"/>
        </w:numPr>
        <w:tabs>
          <w:tab w:val="left" w:pos="1192"/>
        </w:tabs>
        <w:kinsoku/>
        <w:wordWrap/>
        <w:overflowPunct/>
        <w:topLinePunct w:val="0"/>
        <w:bidi w:val="0"/>
        <w:adjustRightInd w:val="0"/>
        <w:spacing w:before="118" w:line="360" w:lineRule="auto"/>
        <w:ind w:hanging="633"/>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不同投标人的投标文件异常一致或者投标报价呈规律性差异；</w:t>
      </w:r>
    </w:p>
    <w:p>
      <w:pPr>
        <w:pStyle w:val="27"/>
        <w:keepNext w:val="0"/>
        <w:keepLines w:val="0"/>
        <w:pageBreakBefore w:val="0"/>
        <w:widowControl w:val="0"/>
        <w:numPr>
          <w:ilvl w:val="0"/>
          <w:numId w:val="13"/>
        </w:numPr>
        <w:tabs>
          <w:tab w:val="left" w:pos="1298"/>
        </w:tabs>
        <w:kinsoku/>
        <w:wordWrap/>
        <w:overflowPunct/>
        <w:topLinePunct w:val="0"/>
        <w:bidi w:val="0"/>
        <w:adjustRightInd w:val="0"/>
        <w:spacing w:before="118" w:line="360" w:lineRule="auto"/>
        <w:ind w:left="1297" w:hanging="73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3"/>
          <w:sz w:val="21"/>
          <w:szCs w:val="21"/>
          <w:lang w:eastAsia="zh-CN"/>
        </w:rPr>
        <w:t>不同投标人的投标文件相互混装；</w:t>
      </w:r>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（11）不同投标人购买招标文件、 图纸等费用， 从同一单位或个人的账户转出。</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118" w:line="360" w:lineRule="auto"/>
        <w:ind w:hanging="374"/>
        <w:textAlignment w:val="auto"/>
        <w:rPr>
          <w:rFonts w:hint="eastAsia" w:asciiTheme="minorEastAsia" w:hAnsiTheme="minorEastAsia" w:eastAsiaTheme="minorEastAsia" w:cstheme="minorEastAsia"/>
          <w:color w:val="auto"/>
          <w:sz w:val="21"/>
          <w:szCs w:val="21"/>
          <w:lang w:eastAsia="zh-CN"/>
        </w:rPr>
      </w:pPr>
      <w:bookmarkStart w:id="164" w:name="_bookmark57"/>
      <w:bookmarkEnd w:id="164"/>
      <w:bookmarkStart w:id="165" w:name="_Toc23781_WPSOffice_Level3"/>
      <w:r>
        <w:rPr>
          <w:rFonts w:hint="eastAsia" w:asciiTheme="minorEastAsia" w:hAnsiTheme="minorEastAsia" w:eastAsiaTheme="minorEastAsia" w:cstheme="minorEastAsia"/>
          <w:color w:val="auto"/>
          <w:spacing w:val="-1"/>
          <w:sz w:val="21"/>
          <w:szCs w:val="21"/>
          <w:lang w:eastAsia="zh-CN"/>
        </w:rPr>
        <w:t>对评标委员会成员的纪律要求</w:t>
      </w:r>
      <w:bookmarkEnd w:id="165"/>
    </w:p>
    <w:p>
      <w:pPr>
        <w:pStyle w:val="8"/>
        <w:keepNext w:val="0"/>
        <w:keepLines w:val="0"/>
        <w:pageBreakBefore w:val="0"/>
        <w:widowControl w:val="0"/>
        <w:kinsoku/>
        <w:wordWrap/>
        <w:overflowPunct/>
        <w:topLinePunct w:val="0"/>
        <w:bidi w:val="0"/>
        <w:adjustRightInd w:val="0"/>
        <w:spacing w:before="118" w:line="360" w:lineRule="auto"/>
        <w:ind w:left="138" w:right="133"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第三章“评标办法”没有规定的评审因素和标准进行评标。</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44" w:line="360" w:lineRule="auto"/>
        <w:ind w:hanging="374"/>
        <w:textAlignment w:val="auto"/>
        <w:rPr>
          <w:rFonts w:hint="eastAsia" w:asciiTheme="minorEastAsia" w:hAnsiTheme="minorEastAsia" w:eastAsiaTheme="minorEastAsia" w:cstheme="minorEastAsia"/>
          <w:color w:val="auto"/>
          <w:sz w:val="21"/>
          <w:szCs w:val="21"/>
          <w:lang w:eastAsia="zh-CN"/>
        </w:rPr>
      </w:pPr>
      <w:bookmarkStart w:id="166" w:name="_bookmark58"/>
      <w:bookmarkEnd w:id="166"/>
      <w:bookmarkStart w:id="167" w:name="_Toc15307_WPSOffice_Level3"/>
      <w:r>
        <w:rPr>
          <w:rFonts w:hint="eastAsia" w:asciiTheme="minorEastAsia" w:hAnsiTheme="minorEastAsia" w:eastAsiaTheme="minorEastAsia" w:cstheme="minorEastAsia"/>
          <w:color w:val="auto"/>
          <w:spacing w:val="-1"/>
          <w:sz w:val="21"/>
          <w:szCs w:val="21"/>
          <w:lang w:eastAsia="zh-CN"/>
        </w:rPr>
        <w:t>对与评标活动有关的工作人员的纪律要求</w:t>
      </w:r>
      <w:bookmarkEnd w:id="167"/>
    </w:p>
    <w:p>
      <w:pPr>
        <w:pStyle w:val="8"/>
        <w:keepNext w:val="0"/>
        <w:keepLines w:val="0"/>
        <w:pageBreakBefore w:val="0"/>
        <w:widowControl w:val="0"/>
        <w:kinsoku/>
        <w:wordWrap/>
        <w:overflowPunct/>
        <w:topLinePunct w:val="0"/>
        <w:bidi w:val="0"/>
        <w:adjustRightInd w:val="0"/>
        <w:spacing w:before="118" w:line="360" w:lineRule="auto"/>
        <w:ind w:left="138" w:right="134"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与评标活动有关的工作人员不得收受他人的财物或者其他好处，不得向他人透漏对投标文件的评审和比较、中标候选人的推荐情况以及评标有关的其他情况。在评标活动中，与评标活动有关的工作人员不得擅离职守，影响评标程序正常进行。</w:t>
      </w:r>
    </w:p>
    <w:p>
      <w:pPr>
        <w:pStyle w:val="7"/>
        <w:keepNext w:val="0"/>
        <w:keepLines w:val="0"/>
        <w:pageBreakBefore w:val="0"/>
        <w:widowControl w:val="0"/>
        <w:numPr>
          <w:ilvl w:val="1"/>
          <w:numId w:val="12"/>
        </w:numPr>
        <w:tabs>
          <w:tab w:val="left" w:pos="513"/>
        </w:tabs>
        <w:kinsoku/>
        <w:wordWrap/>
        <w:overflowPunct/>
        <w:topLinePunct w:val="0"/>
        <w:bidi w:val="0"/>
        <w:adjustRightInd w:val="0"/>
        <w:spacing w:before="33" w:line="360" w:lineRule="auto"/>
        <w:ind w:hanging="374"/>
        <w:textAlignment w:val="auto"/>
        <w:rPr>
          <w:rFonts w:hint="eastAsia" w:asciiTheme="minorEastAsia" w:hAnsiTheme="minorEastAsia" w:eastAsiaTheme="minorEastAsia" w:cstheme="minorEastAsia"/>
          <w:color w:val="auto"/>
          <w:sz w:val="21"/>
          <w:szCs w:val="21"/>
        </w:rPr>
      </w:pPr>
      <w:bookmarkStart w:id="168" w:name="_bookmark59"/>
      <w:bookmarkEnd w:id="168"/>
      <w:bookmarkStart w:id="169" w:name="_Toc11494_WPSOffice_Level3"/>
      <w:r>
        <w:rPr>
          <w:rFonts w:hint="eastAsia" w:asciiTheme="minorEastAsia" w:hAnsiTheme="minorEastAsia" w:eastAsiaTheme="minorEastAsia" w:cstheme="minorEastAsia"/>
          <w:color w:val="auto"/>
          <w:sz w:val="21"/>
          <w:szCs w:val="21"/>
        </w:rPr>
        <w:t>投诉</w:t>
      </w:r>
      <w:bookmarkEnd w:id="169"/>
    </w:p>
    <w:p>
      <w:pPr>
        <w:pStyle w:val="8"/>
        <w:keepNext w:val="0"/>
        <w:keepLines w:val="0"/>
        <w:pageBreakBefore w:val="0"/>
        <w:widowControl w:val="0"/>
        <w:kinsoku/>
        <w:wordWrap/>
        <w:overflowPunct/>
        <w:topLinePunct w:val="0"/>
        <w:bidi w:val="0"/>
        <w:adjustRightInd w:val="0"/>
        <w:spacing w:before="118" w:line="360" w:lineRule="auto"/>
        <w:ind w:left="138" w:right="134"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投标人和其他利害关系人认为本次招标活动违反法律、法规和规章规定的，可以在知道或者应当知道之日起三十日内向当地监督管理部门提出书面投诉。投诉事项应先提出异议，没有提出异议的，不予受理。</w:t>
      </w:r>
    </w:p>
    <w:p>
      <w:pPr>
        <w:pStyle w:val="7"/>
        <w:keepNext w:val="0"/>
        <w:keepLines w:val="0"/>
        <w:pageBreakBefore w:val="0"/>
        <w:widowControl w:val="0"/>
        <w:numPr>
          <w:ilvl w:val="0"/>
          <w:numId w:val="12"/>
        </w:numPr>
        <w:tabs>
          <w:tab w:val="left" w:pos="477"/>
        </w:tabs>
        <w:kinsoku/>
        <w:wordWrap/>
        <w:overflowPunct/>
        <w:topLinePunct w:val="0"/>
        <w:bidi w:val="0"/>
        <w:adjustRightInd w:val="0"/>
        <w:spacing w:before="33" w:line="360" w:lineRule="auto"/>
        <w:ind w:left="476" w:hanging="338"/>
        <w:textAlignment w:val="auto"/>
        <w:rPr>
          <w:rFonts w:hint="eastAsia" w:asciiTheme="minorEastAsia" w:hAnsiTheme="minorEastAsia" w:eastAsiaTheme="minorEastAsia" w:cstheme="minorEastAsia"/>
          <w:color w:val="auto"/>
          <w:sz w:val="21"/>
          <w:szCs w:val="21"/>
        </w:rPr>
      </w:pPr>
      <w:bookmarkStart w:id="170" w:name="_bookmark60"/>
      <w:bookmarkEnd w:id="170"/>
      <w:bookmarkStart w:id="171" w:name="_Toc27959_WPSOffice_Level2"/>
      <w:r>
        <w:rPr>
          <w:rFonts w:hint="eastAsia" w:asciiTheme="minorEastAsia" w:hAnsiTheme="minorEastAsia" w:eastAsiaTheme="minorEastAsia" w:cstheme="minorEastAsia"/>
          <w:color w:val="auto"/>
          <w:sz w:val="21"/>
          <w:szCs w:val="21"/>
        </w:rPr>
        <w:t>需要补充的其他内容</w:t>
      </w:r>
      <w:bookmarkEnd w:id="171"/>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29" w:line="360" w:lineRule="auto"/>
        <w:ind w:left="618" w:hanging="480"/>
        <w:textAlignment w:val="auto"/>
        <w:rPr>
          <w:rFonts w:hint="eastAsia" w:asciiTheme="minorEastAsia" w:hAnsiTheme="minorEastAsia" w:eastAsiaTheme="minorEastAsia" w:cstheme="minorEastAsia"/>
          <w:color w:val="auto"/>
          <w:sz w:val="21"/>
          <w:szCs w:val="21"/>
        </w:rPr>
      </w:pPr>
      <w:bookmarkStart w:id="172" w:name="_bookmark61"/>
      <w:bookmarkEnd w:id="172"/>
      <w:bookmarkStart w:id="173" w:name="_Toc30627_WPSOffice_Level3"/>
      <w:r>
        <w:rPr>
          <w:rFonts w:hint="eastAsia" w:asciiTheme="minorEastAsia" w:hAnsiTheme="minorEastAsia" w:eastAsiaTheme="minorEastAsia" w:cstheme="minorEastAsia"/>
          <w:color w:val="auto"/>
          <w:sz w:val="21"/>
          <w:szCs w:val="21"/>
        </w:rPr>
        <w:t>词语定义</w:t>
      </w:r>
      <w:bookmarkEnd w:id="173"/>
    </w:p>
    <w:p>
      <w:pPr>
        <w:pStyle w:val="8"/>
        <w:keepNext w:val="0"/>
        <w:keepLines w:val="0"/>
        <w:pageBreakBefore w:val="0"/>
        <w:widowControl w:val="0"/>
        <w:kinsoku/>
        <w:wordWrap/>
        <w:overflowPunct/>
        <w:topLinePunct w:val="0"/>
        <w:bidi w:val="0"/>
        <w:adjustRightInd w:val="0"/>
        <w:spacing w:before="117"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4" w:line="360" w:lineRule="auto"/>
        <w:ind w:left="618" w:hanging="480"/>
        <w:textAlignment w:val="auto"/>
        <w:rPr>
          <w:rFonts w:hint="eastAsia" w:asciiTheme="minorEastAsia" w:hAnsiTheme="minorEastAsia" w:eastAsiaTheme="minorEastAsia" w:cstheme="minorEastAsia"/>
          <w:color w:val="auto"/>
          <w:sz w:val="21"/>
          <w:szCs w:val="21"/>
        </w:rPr>
      </w:pPr>
      <w:bookmarkStart w:id="174" w:name="_bookmark62"/>
      <w:bookmarkEnd w:id="174"/>
      <w:bookmarkStart w:id="175" w:name="_Toc9966_WPSOffice_Level3"/>
      <w:r>
        <w:rPr>
          <w:rFonts w:hint="eastAsia" w:asciiTheme="minorEastAsia" w:hAnsiTheme="minorEastAsia" w:eastAsiaTheme="minorEastAsia" w:cstheme="minorEastAsia"/>
          <w:color w:val="auto"/>
          <w:sz w:val="21"/>
          <w:szCs w:val="21"/>
        </w:rPr>
        <w:t>招标控制价</w:t>
      </w:r>
      <w:bookmarkEnd w:id="175"/>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招标控制价设置要求见“投标人须知前附表”。</w:t>
      </w:r>
    </w:p>
    <w:p>
      <w:pPr>
        <w:pStyle w:val="8"/>
        <w:keepNext w:val="0"/>
        <w:keepLines w:val="0"/>
        <w:pageBreakBefore w:val="0"/>
        <w:widowControl w:val="0"/>
        <w:kinsoku/>
        <w:wordWrap/>
        <w:overflowPunct/>
        <w:topLinePunct w:val="0"/>
        <w:bidi w:val="0"/>
        <w:adjustRightInd w:val="0"/>
        <w:spacing w:before="145" w:line="360" w:lineRule="auto"/>
        <w:ind w:left="138" w:right="13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招标人或受其委托具有相应资质的中介机构，按照国家和地区的相关规定及第五章的要求编制招标工程的招标控制价。</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76" w:name="_bookmark63"/>
      <w:bookmarkEnd w:id="176"/>
      <w:bookmarkStart w:id="177" w:name="_bookmark64"/>
      <w:bookmarkEnd w:id="177"/>
      <w:bookmarkStart w:id="178" w:name="_Toc28018_WPSOffice_Level3"/>
      <w:r>
        <w:rPr>
          <w:rFonts w:hint="eastAsia" w:asciiTheme="minorEastAsia" w:hAnsiTheme="minorEastAsia" w:eastAsiaTheme="minorEastAsia" w:cstheme="minorEastAsia"/>
          <w:color w:val="auto"/>
          <w:sz w:val="21"/>
          <w:szCs w:val="21"/>
        </w:rPr>
        <w:t>电子投标文件</w:t>
      </w:r>
      <w:bookmarkEnd w:id="178"/>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电子投标文件的具体内容要求见“投标人须知前附表”。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79" w:name="_bookmark65"/>
      <w:bookmarkEnd w:id="179"/>
      <w:bookmarkStart w:id="180" w:name="_Toc21483_WPSOffice_Level3"/>
      <w:r>
        <w:rPr>
          <w:rFonts w:hint="eastAsia" w:asciiTheme="minorEastAsia" w:hAnsiTheme="minorEastAsia" w:eastAsiaTheme="minorEastAsia" w:cstheme="minorEastAsia"/>
          <w:color w:val="auto"/>
          <w:sz w:val="21"/>
          <w:szCs w:val="21"/>
        </w:rPr>
        <w:t>知识产权</w:t>
      </w:r>
      <w:bookmarkEnd w:id="180"/>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招标人对其知识产权的具体要求见“投标人须知前附表”。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81" w:name="_bookmark66"/>
      <w:bookmarkEnd w:id="181"/>
      <w:bookmarkStart w:id="182" w:name="_Toc3300_WPSOffice_Level3"/>
      <w:r>
        <w:rPr>
          <w:rFonts w:hint="eastAsia" w:asciiTheme="minorEastAsia" w:hAnsiTheme="minorEastAsia" w:eastAsiaTheme="minorEastAsia" w:cstheme="minorEastAsia"/>
          <w:color w:val="auto"/>
          <w:sz w:val="21"/>
          <w:szCs w:val="21"/>
        </w:rPr>
        <w:t>重新招标的其他情形</w:t>
      </w:r>
      <w:bookmarkEnd w:id="182"/>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83" w:name="_bookmark67"/>
      <w:bookmarkEnd w:id="183"/>
      <w:bookmarkStart w:id="184" w:name="_Toc3451_WPSOffice_Level3"/>
      <w:r>
        <w:rPr>
          <w:rFonts w:hint="eastAsia" w:asciiTheme="minorEastAsia" w:hAnsiTheme="minorEastAsia" w:eastAsiaTheme="minorEastAsia" w:cstheme="minorEastAsia"/>
          <w:color w:val="auto"/>
          <w:sz w:val="21"/>
          <w:szCs w:val="21"/>
        </w:rPr>
        <w:t>同义词语</w:t>
      </w:r>
      <w:bookmarkEnd w:id="184"/>
    </w:p>
    <w:p>
      <w:pPr>
        <w:pStyle w:val="8"/>
        <w:keepNext w:val="0"/>
        <w:keepLines w:val="0"/>
        <w:pageBreakBefore w:val="0"/>
        <w:widowControl w:val="0"/>
        <w:kinsoku/>
        <w:wordWrap/>
        <w:overflowPunct/>
        <w:topLinePunct w:val="0"/>
        <w:bidi w:val="0"/>
        <w:adjustRightInd w:val="0"/>
        <w:spacing w:before="11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85" w:name="_bookmark68"/>
      <w:bookmarkEnd w:id="185"/>
      <w:bookmarkStart w:id="186" w:name="_Toc30493_WPSOffice_Level3"/>
      <w:r>
        <w:rPr>
          <w:rFonts w:hint="eastAsia" w:asciiTheme="minorEastAsia" w:hAnsiTheme="minorEastAsia" w:eastAsiaTheme="minorEastAsia" w:cstheme="minorEastAsia"/>
          <w:color w:val="auto"/>
          <w:sz w:val="21"/>
          <w:szCs w:val="21"/>
        </w:rPr>
        <w:t>监督</w:t>
      </w:r>
      <w:bookmarkEnd w:id="186"/>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本项目招标的监督部门见“投标人须知前附表”。</w:t>
      </w:r>
    </w:p>
    <w:p>
      <w:pPr>
        <w:pStyle w:val="7"/>
        <w:keepNext w:val="0"/>
        <w:keepLines w:val="0"/>
        <w:pageBreakBefore w:val="0"/>
        <w:widowControl w:val="0"/>
        <w:numPr>
          <w:ilvl w:val="1"/>
          <w:numId w:val="12"/>
        </w:numPr>
        <w:tabs>
          <w:tab w:val="left" w:pos="618"/>
        </w:tabs>
        <w:kinsoku/>
        <w:wordWrap/>
        <w:overflowPunct/>
        <w:topLinePunct w:val="0"/>
        <w:bidi w:val="0"/>
        <w:adjustRightInd w:val="0"/>
        <w:spacing w:before="145" w:line="360" w:lineRule="auto"/>
        <w:ind w:left="618" w:hanging="480"/>
        <w:textAlignment w:val="auto"/>
        <w:rPr>
          <w:rFonts w:hint="eastAsia" w:asciiTheme="minorEastAsia" w:hAnsiTheme="minorEastAsia" w:eastAsiaTheme="minorEastAsia" w:cstheme="minorEastAsia"/>
          <w:color w:val="auto"/>
          <w:sz w:val="21"/>
          <w:szCs w:val="21"/>
        </w:rPr>
      </w:pPr>
      <w:bookmarkStart w:id="187" w:name="_bookmark69"/>
      <w:bookmarkEnd w:id="187"/>
      <w:bookmarkStart w:id="188" w:name="_Toc28208_WPSOffice_Level3"/>
      <w:r>
        <w:rPr>
          <w:rFonts w:hint="eastAsia" w:asciiTheme="minorEastAsia" w:hAnsiTheme="minorEastAsia" w:eastAsiaTheme="minorEastAsia" w:cstheme="minorEastAsia"/>
          <w:color w:val="auto"/>
          <w:sz w:val="21"/>
          <w:szCs w:val="21"/>
        </w:rPr>
        <w:t>解释权</w:t>
      </w:r>
      <w:bookmarkEnd w:id="188"/>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见“投标人须知前附表”。</w:t>
      </w:r>
    </w:p>
    <w:p>
      <w:pPr>
        <w:pStyle w:val="7"/>
        <w:keepNext w:val="0"/>
        <w:keepLines w:val="0"/>
        <w:pageBreakBefore w:val="0"/>
        <w:widowControl w:val="0"/>
        <w:numPr>
          <w:ilvl w:val="1"/>
          <w:numId w:val="12"/>
        </w:numPr>
        <w:tabs>
          <w:tab w:val="left" w:pos="726"/>
        </w:tabs>
        <w:kinsoku/>
        <w:wordWrap/>
        <w:overflowPunct/>
        <w:topLinePunct w:val="0"/>
        <w:bidi w:val="0"/>
        <w:adjustRightInd w:val="0"/>
        <w:spacing w:before="145" w:line="360" w:lineRule="auto"/>
        <w:ind w:left="726" w:hanging="588"/>
        <w:textAlignment w:val="auto"/>
        <w:rPr>
          <w:rFonts w:hint="eastAsia" w:asciiTheme="minorEastAsia" w:hAnsiTheme="minorEastAsia" w:eastAsiaTheme="minorEastAsia" w:cstheme="minorEastAsia"/>
          <w:color w:val="auto"/>
          <w:sz w:val="21"/>
          <w:szCs w:val="21"/>
        </w:rPr>
      </w:pPr>
      <w:bookmarkStart w:id="189" w:name="_bookmark70"/>
      <w:bookmarkEnd w:id="189"/>
      <w:bookmarkStart w:id="190" w:name="_Toc19071_WPSOffice_Level3"/>
      <w:r>
        <w:rPr>
          <w:rFonts w:hint="eastAsia" w:asciiTheme="minorEastAsia" w:hAnsiTheme="minorEastAsia" w:eastAsiaTheme="minorEastAsia" w:cstheme="minorEastAsia"/>
          <w:color w:val="auto"/>
          <w:spacing w:val="-2"/>
          <w:sz w:val="21"/>
          <w:szCs w:val="21"/>
        </w:rPr>
        <w:t>招标人补充的其他内容</w:t>
      </w:r>
      <w:bookmarkEnd w:id="190"/>
    </w:p>
    <w:p>
      <w:pPr>
        <w:pStyle w:val="8"/>
        <w:keepNext w:val="0"/>
        <w:keepLines w:val="0"/>
        <w:pageBreakBefore w:val="0"/>
        <w:widowControl w:val="0"/>
        <w:kinsoku/>
        <w:wordWrap/>
        <w:overflowPunct/>
        <w:topLinePunct w:val="0"/>
        <w:bidi w:val="0"/>
        <w:adjustRightInd w:val="0"/>
        <w:spacing w:before="118"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见“投标人须知前附表”。</w:t>
      </w:r>
    </w:p>
    <w:p>
      <w:pPr>
        <w:rPr>
          <w:rFonts w:hint="eastAsia" w:asciiTheme="minorEastAsia" w:hAnsiTheme="minorEastAsia" w:eastAsiaTheme="minorEastAsia" w:cstheme="minorEastAsia"/>
          <w:color w:val="auto"/>
          <w:lang w:eastAsia="zh-CN"/>
        </w:rPr>
        <w:sectPr>
          <w:pgSz w:w="11910" w:h="16840"/>
          <w:pgMar w:top="1100" w:right="1300" w:bottom="1020" w:left="1660" w:header="877" w:footer="835" w:gutter="0"/>
          <w:pgNumType w:fmt="decimal"/>
          <w:cols w:space="720" w:num="1"/>
        </w:sectPr>
      </w:pPr>
    </w:p>
    <w:p>
      <w:pPr>
        <w:pStyle w:val="4"/>
        <w:tabs>
          <w:tab w:val="left" w:pos="3887"/>
        </w:tabs>
        <w:spacing w:before="0" w:line="357" w:lineRule="auto"/>
        <w:ind w:left="3887" w:right="2604" w:hanging="1284"/>
        <w:jc w:val="left"/>
        <w:rPr>
          <w:rFonts w:hint="eastAsia" w:asciiTheme="minorEastAsia" w:hAnsiTheme="minorEastAsia" w:eastAsiaTheme="minorEastAsia" w:cstheme="minorEastAsia"/>
          <w:color w:val="auto"/>
          <w:lang w:eastAsia="zh-CN"/>
        </w:rPr>
      </w:pPr>
      <w:bookmarkStart w:id="191" w:name="_Toc9929_WPSOffice_Level1"/>
      <w:r>
        <w:rPr>
          <w:rFonts w:hint="eastAsia" w:asciiTheme="minorEastAsia" w:hAnsiTheme="minorEastAsia" w:eastAsiaTheme="minorEastAsia" w:cstheme="minorEastAsia"/>
          <w:color w:val="auto"/>
          <w:lang w:eastAsia="zh-CN"/>
        </w:rPr>
        <w:t>第三章</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w w:val="95"/>
          <w:lang w:eastAsia="zh-CN"/>
        </w:rPr>
        <w:t>评标办法（综合评估法）  评标办法前附表</w:t>
      </w:r>
      <w:bookmarkEnd w:id="191"/>
    </w:p>
    <w:p>
      <w:pPr>
        <w:pStyle w:val="8"/>
        <w:spacing w:before="8"/>
        <w:rPr>
          <w:rFonts w:hint="eastAsia" w:asciiTheme="minorEastAsia" w:hAnsiTheme="minorEastAsia" w:eastAsiaTheme="minorEastAsia" w:cstheme="minorEastAsia"/>
          <w:b/>
          <w:color w:val="auto"/>
          <w:sz w:val="7"/>
          <w:lang w:eastAsia="zh-CN"/>
        </w:rPr>
      </w:pPr>
    </w:p>
    <w:tbl>
      <w:tblPr>
        <w:tblStyle w:val="19"/>
        <w:tblW w:w="0" w:type="auto"/>
        <w:tblInd w:w="1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37"/>
        <w:gridCol w:w="1140"/>
        <w:gridCol w:w="2905"/>
        <w:gridCol w:w="485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937" w:type="dxa"/>
            <w:shd w:val="clear" w:color="auto" w:fill="E6E6E6"/>
          </w:tcPr>
          <w:p>
            <w:pPr>
              <w:pStyle w:val="28"/>
              <w:spacing w:before="90"/>
              <w:ind w:left="148"/>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条款号</w:t>
            </w:r>
          </w:p>
        </w:tc>
        <w:tc>
          <w:tcPr>
            <w:tcW w:w="4045" w:type="dxa"/>
            <w:gridSpan w:val="2"/>
            <w:shd w:val="clear" w:color="auto" w:fill="E6E6E6"/>
          </w:tcPr>
          <w:p>
            <w:pPr>
              <w:pStyle w:val="28"/>
              <w:spacing w:before="90"/>
              <w:ind w:left="1572" w:right="1570"/>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评审因素</w:t>
            </w:r>
          </w:p>
        </w:tc>
        <w:tc>
          <w:tcPr>
            <w:tcW w:w="4856" w:type="dxa"/>
            <w:shd w:val="clear" w:color="auto" w:fill="E6E6E6"/>
          </w:tcPr>
          <w:p>
            <w:pPr>
              <w:pStyle w:val="28"/>
              <w:spacing w:before="90"/>
              <w:ind w:left="1976" w:right="1973"/>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评审标准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trPr>
        <w:tc>
          <w:tcPr>
            <w:tcW w:w="937"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9"/>
              <w:rPr>
                <w:rFonts w:hint="eastAsia" w:asciiTheme="minorEastAsia" w:hAnsiTheme="minorEastAsia" w:eastAsiaTheme="minorEastAsia" w:cstheme="minorEastAsia"/>
                <w:b/>
                <w:color w:val="auto"/>
                <w:kern w:val="2"/>
                <w:sz w:val="13"/>
              </w:rPr>
            </w:pPr>
          </w:p>
          <w:p>
            <w:pPr>
              <w:pStyle w:val="28"/>
              <w:spacing w:before="1"/>
              <w:ind w:left="251"/>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1.1</w:t>
            </w:r>
          </w:p>
        </w:tc>
        <w:tc>
          <w:tcPr>
            <w:tcW w:w="1140"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2"/>
              <w:rPr>
                <w:rFonts w:hint="eastAsia" w:asciiTheme="minorEastAsia" w:hAnsiTheme="minorEastAsia" w:eastAsiaTheme="minorEastAsia" w:cstheme="minorEastAsia"/>
                <w:b/>
                <w:color w:val="auto"/>
                <w:kern w:val="2"/>
                <w:sz w:val="29"/>
              </w:rPr>
            </w:pPr>
          </w:p>
          <w:p>
            <w:pPr>
              <w:pStyle w:val="28"/>
              <w:spacing w:line="367" w:lineRule="auto"/>
              <w:ind w:left="104" w:right="96"/>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资格评审标准</w:t>
            </w: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34"/>
              <w:rPr>
                <w:rFonts w:hint="eastAsia" w:asciiTheme="minorEastAsia" w:hAnsiTheme="minorEastAsia" w:eastAsiaTheme="minorEastAsia" w:cstheme="minorEastAsia"/>
                <w:color w:val="auto"/>
                <w:kern w:val="2"/>
                <w:sz w:val="21"/>
              </w:rPr>
            </w:pPr>
          </w:p>
        </w:tc>
        <w:tc>
          <w:tcPr>
            <w:tcW w:w="7761" w:type="dxa"/>
            <w:gridSpan w:val="2"/>
          </w:tcPr>
          <w:p>
            <w:pPr>
              <w:pStyle w:val="28"/>
              <w:spacing w:before="90"/>
              <w:ind w:left="104"/>
              <w:rPr>
                <w:rFonts w:hint="eastAsia" w:asciiTheme="minorEastAsia" w:hAnsiTheme="minorEastAsia" w:eastAsiaTheme="minorEastAsia" w:cstheme="minorEastAsia"/>
                <w:b/>
                <w:color w:val="auto"/>
                <w:kern w:val="2"/>
                <w:sz w:val="21"/>
                <w:lang w:eastAsia="zh-CN"/>
              </w:rPr>
            </w:pPr>
            <w:r>
              <w:rPr>
                <w:rFonts w:hint="eastAsia" w:asciiTheme="minorEastAsia" w:hAnsiTheme="minorEastAsia" w:eastAsiaTheme="minorEastAsia" w:cstheme="minorEastAsia"/>
                <w:b/>
                <w:color w:val="auto"/>
                <w:kern w:val="2"/>
                <w:sz w:val="21"/>
                <w:lang w:eastAsia="zh-CN"/>
              </w:rPr>
              <w:t>合格标准： 缺少任何一项或有任何一项不合格者， 其资格审查视为不合格。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58"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Borders>
              <w:bottom w:val="single" w:color="auto" w:sz="4" w:space="0"/>
            </w:tcBorders>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投标文件签署</w:t>
            </w:r>
          </w:p>
        </w:tc>
        <w:tc>
          <w:tcPr>
            <w:tcW w:w="4856" w:type="dxa"/>
            <w:tcBorders>
              <w:bottom w:val="single" w:color="auto" w:sz="4" w:space="0"/>
            </w:tcBorders>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有效的法定代表人身份证明（附身份证复印件） 或法定代表人授权委托书（附身份证复印件， 授权代</w:t>
            </w:r>
          </w:p>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理时提供）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2"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Borders>
              <w:top w:val="single" w:color="auto" w:sz="4" w:space="0"/>
              <w:bottom w:val="single" w:color="auto" w:sz="4" w:space="0"/>
            </w:tcBorders>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企业基本情况</w:t>
            </w:r>
          </w:p>
        </w:tc>
        <w:tc>
          <w:tcPr>
            <w:tcW w:w="4856" w:type="dxa"/>
            <w:tcBorders>
              <w:top w:val="single" w:color="auto" w:sz="4" w:space="0"/>
              <w:bottom w:val="single" w:color="auto" w:sz="4" w:space="0"/>
            </w:tcBorders>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default" w:asciiTheme="minorEastAsia" w:hAnsiTheme="minorEastAsia" w:eastAsiaTheme="minorEastAsia" w:cstheme="minorEastAsia"/>
                <w:color w:val="auto"/>
                <w:spacing w:val="-7"/>
                <w:kern w:val="2"/>
                <w:sz w:val="21"/>
                <w:lang w:val="en-US" w:eastAsia="zh-CN"/>
              </w:rPr>
            </w:pPr>
            <w:r>
              <w:rPr>
                <w:rFonts w:hint="eastAsia" w:asciiTheme="minorEastAsia" w:hAnsiTheme="minorEastAsia" w:eastAsiaTheme="minorEastAsia" w:cstheme="minorEastAsia"/>
                <w:color w:val="auto"/>
                <w:spacing w:val="-7"/>
                <w:kern w:val="2"/>
                <w:sz w:val="21"/>
                <w:lang w:eastAsia="zh-CN"/>
              </w:rPr>
              <w:t>提供有效的企业营业执照、资质证书、安全生产许可证复印件</w:t>
            </w:r>
            <w:r>
              <w:rPr>
                <w:rFonts w:hint="eastAsia" w:asciiTheme="minorEastAsia" w:hAnsiTheme="minorEastAsia" w:eastAsiaTheme="minorEastAsia" w:cstheme="minorEastAsia"/>
                <w:color w:val="auto"/>
                <w:spacing w:val="-7"/>
                <w:kern w:val="2"/>
                <w:sz w:val="21"/>
                <w:lang w:val="en-US" w:eastAsia="zh-CN"/>
              </w:rPr>
              <w:t>,以及中小企业声明函。</w:t>
            </w:r>
            <w:r>
              <w:rPr>
                <w:rFonts w:hint="eastAsia" w:asciiTheme="minorEastAsia" w:hAnsiTheme="minorEastAsia" w:eastAsiaTheme="minorEastAsia" w:cstheme="minorEastAsia"/>
                <w:color w:val="auto"/>
                <w:kern w:val="2"/>
                <w:sz w:val="21"/>
                <w:szCs w:val="21"/>
                <w:lang w:eastAsia="zh-CN"/>
              </w:rPr>
              <w:t>№.34、№.35</w:t>
            </w:r>
            <w:r>
              <w:rPr>
                <w:rFonts w:hint="eastAsia" w:asciiTheme="minorEastAsia" w:hAnsiTheme="minorEastAsia" w:eastAsiaTheme="minorEastAsia" w:cstheme="minorEastAsia"/>
                <w:color w:val="auto"/>
                <w:kern w:val="2"/>
                <w:sz w:val="21"/>
                <w:lang w:val="en-US" w:eastAsia="zh-CN"/>
              </w:rPr>
              <w:t>标段投标人应为中小企业；</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30~</w:t>
            </w:r>
            <w:r>
              <w:rPr>
                <w:rFonts w:hint="eastAsia" w:asciiTheme="minorEastAsia" w:hAnsiTheme="minorEastAsia" w:eastAsiaTheme="minorEastAsia" w:cstheme="minorEastAsia"/>
                <w:color w:val="auto"/>
                <w:kern w:val="2"/>
                <w:sz w:val="21"/>
                <w:szCs w:val="21"/>
                <w:lang w:eastAsia="zh-CN"/>
              </w:rPr>
              <w:t>№.</w:t>
            </w:r>
            <w:r>
              <w:rPr>
                <w:rFonts w:hint="eastAsia" w:asciiTheme="minorEastAsia" w:hAnsiTheme="minorEastAsia" w:eastAsiaTheme="minorEastAsia" w:cstheme="minorEastAsia"/>
                <w:color w:val="auto"/>
                <w:kern w:val="2"/>
                <w:sz w:val="21"/>
                <w:szCs w:val="21"/>
                <w:lang w:val="en-US" w:eastAsia="zh-CN"/>
              </w:rPr>
              <w:t>33</w:t>
            </w:r>
            <w:r>
              <w:rPr>
                <w:rFonts w:hint="eastAsia" w:asciiTheme="minorEastAsia" w:hAnsiTheme="minorEastAsia" w:eastAsiaTheme="minorEastAsia" w:cstheme="minorEastAsia"/>
                <w:color w:val="auto"/>
                <w:kern w:val="2"/>
                <w:sz w:val="21"/>
                <w:lang w:val="en-US" w:eastAsia="zh-CN"/>
              </w:rPr>
              <w:t>标段投标人应为小微企业。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5"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Borders>
              <w:top w:val="single" w:color="auto" w:sz="4" w:space="0"/>
            </w:tcBorders>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建设工程项目管理承诺书</w:t>
            </w:r>
          </w:p>
        </w:tc>
        <w:tc>
          <w:tcPr>
            <w:tcW w:w="4856" w:type="dxa"/>
            <w:tcBorders>
              <w:top w:val="single" w:color="auto" w:sz="4" w:space="0"/>
            </w:tcBorders>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提供了建设工程项目管理承诺书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44"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140" w:type="dxa"/>
            <w:vMerge w:val="continue"/>
          </w:tcPr>
          <w:p>
            <w:pPr>
              <w:rPr>
                <w:rFonts w:hint="eastAsia" w:asciiTheme="minorEastAsia" w:hAnsiTheme="minorEastAsia" w:eastAsiaTheme="minorEastAsia" w:cstheme="minorEastAsia"/>
                <w:color w:val="auto"/>
                <w:kern w:val="2"/>
                <w:sz w:val="2"/>
                <w:szCs w:val="2"/>
              </w:rPr>
            </w:pPr>
          </w:p>
        </w:tc>
        <w:tc>
          <w:tcPr>
            <w:tcW w:w="2905" w:type="dxa"/>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项目管理机构配备情况</w:t>
            </w:r>
          </w:p>
        </w:tc>
        <w:tc>
          <w:tcPr>
            <w:tcW w:w="4856" w:type="dxa"/>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提供项目经理注册建造师注册证书和安全生产考核合格证书（B 类）的复印件；技术负责人职称证书复印件；专职安全员安全生产考核合格证书（C类）的复印件；施工员、质量员、材料员资格证书复印件；以及以上人员近 3 个月（2022 年</w:t>
            </w:r>
            <w:r>
              <w:rPr>
                <w:rFonts w:hint="eastAsia" w:asciiTheme="minorEastAsia" w:hAnsiTheme="minorEastAsia" w:eastAsiaTheme="minorEastAsia" w:cstheme="minorEastAsia"/>
                <w:color w:val="auto"/>
                <w:spacing w:val="-7"/>
                <w:kern w:val="2"/>
                <w:sz w:val="21"/>
                <w:lang w:val="en-US" w:eastAsia="zh-CN"/>
              </w:rPr>
              <w:t>3</w:t>
            </w:r>
            <w:r>
              <w:rPr>
                <w:rFonts w:hint="eastAsia" w:asciiTheme="minorEastAsia" w:hAnsiTheme="minorEastAsia" w:eastAsiaTheme="minorEastAsia" w:cstheme="minorEastAsia"/>
                <w:color w:val="auto"/>
                <w:spacing w:val="-7"/>
                <w:kern w:val="2"/>
                <w:sz w:val="21"/>
                <w:lang w:eastAsia="zh-CN"/>
              </w:rPr>
              <w:t>月至2022年</w:t>
            </w:r>
            <w:r>
              <w:rPr>
                <w:rFonts w:hint="eastAsia" w:asciiTheme="minorEastAsia" w:hAnsiTheme="minorEastAsia" w:eastAsiaTheme="minorEastAsia" w:cstheme="minorEastAsia"/>
                <w:color w:val="auto"/>
                <w:spacing w:val="-7"/>
                <w:kern w:val="2"/>
                <w:sz w:val="21"/>
                <w:lang w:val="en-US" w:eastAsia="zh-CN"/>
              </w:rPr>
              <w:t>5</w:t>
            </w:r>
            <w:r>
              <w:rPr>
                <w:rFonts w:hint="eastAsia" w:asciiTheme="minorEastAsia" w:hAnsiTheme="minorEastAsia" w:eastAsiaTheme="minorEastAsia" w:cstheme="minorEastAsia"/>
                <w:color w:val="auto"/>
                <w:spacing w:val="-7"/>
                <w:kern w:val="2"/>
                <w:sz w:val="21"/>
                <w:lang w:eastAsia="zh-CN"/>
              </w:rPr>
              <w:t>月） 在现任职单位依法缴纳社会保险的证明材料复印件。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4"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140" w:type="dxa"/>
            <w:vMerge w:val="continue"/>
          </w:tcPr>
          <w:p>
            <w:pPr>
              <w:rPr>
                <w:rFonts w:hint="eastAsia" w:asciiTheme="minorEastAsia" w:hAnsiTheme="minorEastAsia" w:eastAsiaTheme="minorEastAsia" w:cstheme="minorEastAsia"/>
                <w:color w:val="auto"/>
                <w:kern w:val="2"/>
                <w:sz w:val="2"/>
                <w:szCs w:val="2"/>
              </w:rPr>
            </w:pPr>
          </w:p>
        </w:tc>
        <w:tc>
          <w:tcPr>
            <w:tcW w:w="2905" w:type="dxa"/>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财务状况</w:t>
            </w:r>
          </w:p>
        </w:tc>
        <w:tc>
          <w:tcPr>
            <w:tcW w:w="4856" w:type="dxa"/>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提供企业</w:t>
            </w:r>
            <w:r>
              <w:rPr>
                <w:rFonts w:hint="eastAsia" w:asciiTheme="minorEastAsia" w:hAnsiTheme="minorEastAsia" w:eastAsiaTheme="minorEastAsia" w:cstheme="minorEastAsia"/>
                <w:color w:val="auto"/>
                <w:spacing w:val="-7"/>
                <w:kern w:val="2"/>
                <w:sz w:val="21"/>
                <w:lang w:val="en-US" w:eastAsia="zh-CN"/>
              </w:rPr>
              <w:t>近三</w:t>
            </w:r>
            <w:r>
              <w:rPr>
                <w:rFonts w:hint="eastAsia" w:asciiTheme="minorEastAsia" w:hAnsiTheme="minorEastAsia" w:eastAsiaTheme="minorEastAsia" w:cstheme="minorEastAsia"/>
                <w:color w:val="auto"/>
                <w:spacing w:val="-7"/>
                <w:kern w:val="2"/>
                <w:sz w:val="21"/>
                <w:lang w:eastAsia="zh-CN"/>
              </w:rPr>
              <w:t>年经审计的财务报告复印件。（新成立的公司按实际情况提供)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1"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完税证明</w:t>
            </w:r>
          </w:p>
        </w:tc>
        <w:tc>
          <w:tcPr>
            <w:tcW w:w="4856" w:type="dxa"/>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投标文件递交截止之日前半年内投标人连续三个月的依法纳税的依法缴纳税费或依法免缴税费的证明（复印件，格式自拟）；无纳税记录的，应提供由投标人所在地税务部门出具的相关证明材料，成立不足三个月的公司按实际提供；（格式自拟，复印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9"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无重大违法记录的书面声明</w:t>
            </w:r>
          </w:p>
        </w:tc>
        <w:tc>
          <w:tcPr>
            <w:tcW w:w="4856" w:type="dxa"/>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提供参加政府采购活动前3年内在经营活动中无重大违法记录的书面声明。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9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Borders>
              <w:bottom w:val="single" w:color="auto" w:sz="4" w:space="0"/>
            </w:tcBorders>
            <w:vAlign w:val="center"/>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jc w:val="left"/>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无行贿犯罪记录的书面承诺</w:t>
            </w:r>
          </w:p>
        </w:tc>
        <w:tc>
          <w:tcPr>
            <w:tcW w:w="4856" w:type="dxa"/>
            <w:tcBorders>
              <w:bottom w:val="single" w:color="auto" w:sz="4" w:space="0"/>
            </w:tcBorders>
          </w:tcPr>
          <w:p>
            <w:pPr>
              <w:pStyle w:val="28"/>
              <w:keepNext w:val="0"/>
              <w:keepLines w:val="0"/>
              <w:pageBreakBefore w:val="0"/>
              <w:widowControl w:val="0"/>
              <w:kinsoku/>
              <w:wordWrap/>
              <w:overflowPunct/>
              <w:topLinePunct w:val="0"/>
              <w:autoSpaceDE w:val="0"/>
              <w:autoSpaceDN w:val="0"/>
              <w:bidi w:val="0"/>
              <w:adjustRightInd w:val="0"/>
              <w:snapToGrid w:val="0"/>
              <w:spacing w:before="90" w:line="240" w:lineRule="auto"/>
              <w:ind w:left="0" w:right="96"/>
              <w:textAlignment w:val="auto"/>
              <w:rPr>
                <w:rFonts w:hint="eastAsia" w:asciiTheme="minorEastAsia" w:hAnsiTheme="minorEastAsia" w:eastAsiaTheme="minorEastAsia" w:cstheme="minorEastAsia"/>
                <w:color w:val="auto"/>
                <w:spacing w:val="-7"/>
                <w:kern w:val="2"/>
                <w:sz w:val="21"/>
                <w:lang w:eastAsia="zh-CN"/>
              </w:rPr>
            </w:pPr>
            <w:r>
              <w:rPr>
                <w:rFonts w:hint="eastAsia" w:asciiTheme="minorEastAsia" w:hAnsiTheme="minorEastAsia" w:eastAsiaTheme="minorEastAsia" w:cstheme="minorEastAsia"/>
                <w:color w:val="auto"/>
                <w:spacing w:val="-7"/>
                <w:kern w:val="2"/>
                <w:sz w:val="21"/>
                <w:lang w:eastAsia="zh-CN"/>
              </w:rPr>
              <w:t>提供参加政府采购活动前3年内投标人及其法定代表人及拟投入的项目经理无行贿犯罪记录的书面承诺。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937" w:type="dxa"/>
            <w:vMerge w:val="continue"/>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Borders>
              <w:top w:val="single" w:color="auto" w:sz="4" w:space="0"/>
            </w:tcBorders>
            <w:vAlign w:val="center"/>
          </w:tcPr>
          <w:p>
            <w:pPr>
              <w:rPr>
                <w:rFonts w:hint="eastAsia" w:ascii="宋体" w:hAnsi="宋体" w:eastAsia="宋体" w:cs="宋体"/>
                <w:color w:val="auto"/>
                <w:sz w:val="21"/>
                <w:szCs w:val="21"/>
                <w:lang w:eastAsia="zh-CN"/>
              </w:rPr>
            </w:pPr>
            <w:r>
              <w:rPr>
                <w:rFonts w:hint="eastAsia" w:ascii="宋体" w:hAnsi="宋体" w:eastAsia="宋体" w:cs="宋体"/>
                <w:color w:val="auto"/>
                <w:sz w:val="21"/>
                <w:szCs w:val="21"/>
              </w:rPr>
              <w:t>供应商直接控股、管理关系信息表</w:t>
            </w:r>
          </w:p>
        </w:tc>
        <w:tc>
          <w:tcPr>
            <w:tcW w:w="4856" w:type="dxa"/>
            <w:tcBorders>
              <w:top w:val="single" w:color="auto" w:sz="4" w:space="0"/>
            </w:tcBorders>
            <w:vAlign w:val="center"/>
          </w:tcPr>
          <w:p>
            <w:pPr>
              <w:rPr>
                <w:rFonts w:hint="eastAsia" w:ascii="宋体" w:hAnsi="宋体" w:eastAsia="宋体" w:cs="宋体"/>
                <w:color w:val="auto"/>
                <w:sz w:val="21"/>
                <w:szCs w:val="21"/>
                <w:lang w:eastAsia="zh-CN"/>
              </w:rPr>
            </w:pPr>
            <w:r>
              <w:rPr>
                <w:rFonts w:hint="eastAsia" w:ascii="宋体" w:hAnsi="宋体" w:eastAsia="宋体" w:cs="宋体"/>
                <w:color w:val="auto"/>
                <w:sz w:val="21"/>
                <w:szCs w:val="21"/>
              </w:rPr>
              <w:t>单位负责人为同一人或者存在直接控股、管理关系的不同投标人，不得参加同一合同项下的政府采购活动。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9" w:hRule="atLeast"/>
        </w:trPr>
        <w:tc>
          <w:tcPr>
            <w:tcW w:w="937" w:type="dxa"/>
            <w:vMerge w:val="restart"/>
          </w:tcPr>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spacing w:before="159"/>
              <w:ind w:left="251"/>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1.2</w:t>
            </w:r>
          </w:p>
        </w:tc>
        <w:tc>
          <w:tcPr>
            <w:tcW w:w="1140"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line="367" w:lineRule="auto"/>
              <w:ind w:left="104" w:right="96"/>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符合</w:t>
            </w:r>
            <w:r>
              <w:rPr>
                <w:rFonts w:hint="eastAsia" w:asciiTheme="minorEastAsia" w:hAnsiTheme="minorEastAsia" w:eastAsiaTheme="minorEastAsia" w:cstheme="minorEastAsia"/>
                <w:color w:val="auto"/>
                <w:kern w:val="2"/>
                <w:sz w:val="21"/>
              </w:rPr>
              <w:t>性评审标准</w:t>
            </w:r>
          </w:p>
          <w:p>
            <w:pPr>
              <w:pStyle w:val="28"/>
              <w:spacing w:before="167" w:line="367" w:lineRule="auto"/>
              <w:ind w:right="352"/>
              <w:rPr>
                <w:rFonts w:hint="eastAsia" w:asciiTheme="minorEastAsia" w:hAnsiTheme="minorEastAsia" w:eastAsiaTheme="minorEastAsia" w:cstheme="minorEastAsia"/>
                <w:color w:val="auto"/>
                <w:kern w:val="2"/>
                <w:sz w:val="21"/>
              </w:rPr>
            </w:pPr>
          </w:p>
        </w:tc>
        <w:tc>
          <w:tcPr>
            <w:tcW w:w="7761" w:type="dxa"/>
            <w:gridSpan w:val="2"/>
          </w:tcPr>
          <w:p>
            <w:pPr>
              <w:pStyle w:val="28"/>
              <w:spacing w:before="93"/>
              <w:ind w:left="104"/>
              <w:rPr>
                <w:rFonts w:hint="eastAsia" w:asciiTheme="minorEastAsia" w:hAnsiTheme="minorEastAsia" w:eastAsiaTheme="minorEastAsia" w:cstheme="minorEastAsia"/>
                <w:b/>
                <w:color w:val="auto"/>
                <w:kern w:val="2"/>
                <w:sz w:val="21"/>
                <w:lang w:eastAsia="zh-CN"/>
              </w:rPr>
            </w:pPr>
            <w:r>
              <w:rPr>
                <w:rFonts w:hint="eastAsia" w:asciiTheme="minorEastAsia" w:hAnsiTheme="minorEastAsia" w:eastAsiaTheme="minorEastAsia" w:cstheme="minorEastAsia"/>
                <w:b/>
                <w:color w:val="auto"/>
                <w:kern w:val="2"/>
                <w:sz w:val="21"/>
                <w:lang w:eastAsia="zh-CN"/>
              </w:rPr>
              <w:t>合格标准：缺少任何一项或有任何一项不合格者，其符合性评审视为不合格。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937" w:type="dxa"/>
            <w:vMerge w:val="continue"/>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投标人名称</w:t>
            </w:r>
          </w:p>
        </w:tc>
        <w:tc>
          <w:tcPr>
            <w:tcW w:w="4856" w:type="dxa"/>
          </w:tcPr>
          <w:p>
            <w:pPr>
              <w:pStyle w:val="28"/>
              <w:spacing w:before="90"/>
              <w:ind w:left="10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与营业执照、资质证书、安全生产许可证一致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8" w:hRule="atLeast"/>
        </w:trPr>
        <w:tc>
          <w:tcPr>
            <w:tcW w:w="937" w:type="dxa"/>
            <w:vMerge w:val="continue"/>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Pr>
          <w:p>
            <w:pPr>
              <w:rPr>
                <w:rFonts w:hint="eastAsia" w:asciiTheme="minorEastAsia" w:hAnsiTheme="minorEastAsia" w:eastAsiaTheme="minorEastAsia" w:cstheme="minorEastAsia"/>
                <w:color w:val="auto"/>
                <w:kern w:val="2"/>
                <w:sz w:val="2"/>
                <w:szCs w:val="2"/>
                <w:lang w:eastAsia="zh-CN"/>
              </w:rPr>
            </w:pPr>
          </w:p>
        </w:tc>
        <w:tc>
          <w:tcPr>
            <w:tcW w:w="2905" w:type="dxa"/>
          </w:tcPr>
          <w:p>
            <w:pPr>
              <w:pStyle w:val="28"/>
              <w:spacing w:before="11"/>
              <w:rPr>
                <w:rFonts w:hint="eastAsia" w:asciiTheme="minorEastAsia" w:hAnsiTheme="minorEastAsia" w:eastAsiaTheme="minorEastAsia" w:cstheme="minorEastAsia"/>
                <w:b/>
                <w:color w:val="auto"/>
                <w:kern w:val="2"/>
                <w:lang w:eastAsia="zh-CN"/>
              </w:rPr>
            </w:pPr>
          </w:p>
          <w:p>
            <w:pPr>
              <w:pStyle w:val="28"/>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投标函签字盖章</w:t>
            </w:r>
          </w:p>
        </w:tc>
        <w:tc>
          <w:tcPr>
            <w:tcW w:w="4856" w:type="dxa"/>
          </w:tcPr>
          <w:p>
            <w:pPr>
              <w:pStyle w:val="28"/>
              <w:spacing w:before="144"/>
              <w:ind w:left="103"/>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符合招标文件签字盖章要求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3" w:hRule="atLeast"/>
        </w:trPr>
        <w:tc>
          <w:tcPr>
            <w:tcW w:w="937" w:type="dxa"/>
            <w:vMerge w:val="continue"/>
          </w:tcPr>
          <w:p>
            <w:pPr>
              <w:rPr>
                <w:rFonts w:hint="eastAsia" w:asciiTheme="minorEastAsia" w:hAnsiTheme="minorEastAsia" w:eastAsiaTheme="minorEastAsia" w:cstheme="minorEastAsia"/>
                <w:color w:val="auto"/>
                <w:kern w:val="2"/>
                <w:sz w:val="2"/>
                <w:szCs w:val="2"/>
              </w:rPr>
            </w:pPr>
          </w:p>
        </w:tc>
        <w:tc>
          <w:tcPr>
            <w:tcW w:w="1140" w:type="dxa"/>
            <w:vMerge w:val="continue"/>
          </w:tcPr>
          <w:p>
            <w:pPr>
              <w:rPr>
                <w:rFonts w:hint="eastAsia" w:asciiTheme="minorEastAsia" w:hAnsiTheme="minorEastAsia" w:eastAsiaTheme="minorEastAsia" w:cstheme="minorEastAsia"/>
                <w:color w:val="auto"/>
                <w:kern w:val="2"/>
                <w:sz w:val="2"/>
                <w:szCs w:val="2"/>
              </w:rPr>
            </w:pPr>
          </w:p>
        </w:tc>
        <w:tc>
          <w:tcPr>
            <w:tcW w:w="2905" w:type="dxa"/>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投标文件格式</w:t>
            </w:r>
          </w:p>
        </w:tc>
        <w:tc>
          <w:tcPr>
            <w:tcW w:w="4856" w:type="dxa"/>
          </w:tcPr>
          <w:p>
            <w:pPr>
              <w:pStyle w:val="28"/>
              <w:spacing w:before="90"/>
              <w:ind w:left="10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符合第八章“投标文件格式”的要求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937" w:type="dxa"/>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1140" w:type="dxa"/>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2905" w:type="dxa"/>
          </w:tcPr>
          <w:p>
            <w:pPr>
              <w:pStyle w:val="28"/>
              <w:spacing w:before="91"/>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报价唯一</w:t>
            </w:r>
          </w:p>
        </w:tc>
        <w:tc>
          <w:tcPr>
            <w:tcW w:w="4856" w:type="dxa"/>
          </w:tcPr>
          <w:p>
            <w:pPr>
              <w:pStyle w:val="28"/>
              <w:spacing w:before="91"/>
              <w:ind w:left="10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只能有一个有效报价</w:t>
            </w:r>
          </w:p>
        </w:tc>
      </w:tr>
    </w:tbl>
    <w:p>
      <w:pPr>
        <w:rPr>
          <w:rFonts w:hint="eastAsia" w:asciiTheme="minorEastAsia" w:hAnsiTheme="minorEastAsia" w:eastAsiaTheme="minorEastAsia" w:cstheme="minorEastAsia"/>
          <w:color w:val="auto"/>
          <w:sz w:val="21"/>
          <w:lang w:eastAsia="zh-CN"/>
        </w:rPr>
        <w:sectPr>
          <w:pgSz w:w="11910" w:h="16840"/>
          <w:pgMar w:top="1100" w:right="760" w:bottom="1020" w:left="1120" w:header="877" w:footer="835" w:gutter="0"/>
          <w:pgNumType w:fmt="decimal"/>
          <w:cols w:space="720" w:num="1"/>
        </w:sectPr>
      </w:pPr>
    </w:p>
    <w:p>
      <w:pPr>
        <w:pStyle w:val="8"/>
        <w:spacing w:before="11"/>
        <w:rPr>
          <w:rFonts w:hint="eastAsia" w:asciiTheme="minorEastAsia" w:hAnsiTheme="minorEastAsia" w:eastAsiaTheme="minorEastAsia" w:cstheme="minorEastAsia"/>
          <w:color w:val="auto"/>
          <w:sz w:val="27"/>
          <w:lang w:eastAsia="zh-CN"/>
        </w:rPr>
      </w:pPr>
    </w:p>
    <w:tbl>
      <w:tblPr>
        <w:tblStyle w:val="19"/>
        <w:tblW w:w="0" w:type="auto"/>
        <w:tblInd w:w="1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28"/>
        <w:gridCol w:w="6"/>
        <w:gridCol w:w="1566"/>
        <w:gridCol w:w="728"/>
        <w:gridCol w:w="1739"/>
        <w:gridCol w:w="484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9" w:hRule="atLeast"/>
        </w:trPr>
        <w:tc>
          <w:tcPr>
            <w:tcW w:w="934" w:type="dxa"/>
            <w:gridSpan w:val="2"/>
            <w:vMerge w:val="restart"/>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restart"/>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投标内容</w:t>
            </w:r>
          </w:p>
        </w:tc>
        <w:tc>
          <w:tcPr>
            <w:tcW w:w="4840" w:type="dxa"/>
          </w:tcPr>
          <w:p>
            <w:pPr>
              <w:pStyle w:val="28"/>
              <w:spacing w:before="90"/>
              <w:ind w:left="10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符合第二章“投标人须知”第 1.3.1 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9" w:hRule="atLeast"/>
        </w:trPr>
        <w:tc>
          <w:tcPr>
            <w:tcW w:w="934" w:type="dxa"/>
            <w:gridSpan w:val="2"/>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工期</w:t>
            </w:r>
          </w:p>
        </w:tc>
        <w:tc>
          <w:tcPr>
            <w:tcW w:w="4840" w:type="dxa"/>
          </w:tcPr>
          <w:p>
            <w:pPr>
              <w:pStyle w:val="28"/>
              <w:spacing w:before="90"/>
              <w:ind w:left="102"/>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300日历天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1" w:hRule="atLeast"/>
        </w:trPr>
        <w:tc>
          <w:tcPr>
            <w:tcW w:w="934" w:type="dxa"/>
            <w:gridSpan w:val="2"/>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spacing w:before="93"/>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工程质量</w:t>
            </w:r>
          </w:p>
        </w:tc>
        <w:tc>
          <w:tcPr>
            <w:tcW w:w="4840" w:type="dxa"/>
          </w:tcPr>
          <w:p>
            <w:pPr>
              <w:pStyle w:val="28"/>
              <w:spacing w:before="93"/>
              <w:ind w:left="10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合格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9" w:hRule="atLeast"/>
        </w:trPr>
        <w:tc>
          <w:tcPr>
            <w:tcW w:w="934" w:type="dxa"/>
            <w:gridSpan w:val="2"/>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投标有效期</w:t>
            </w:r>
          </w:p>
        </w:tc>
        <w:tc>
          <w:tcPr>
            <w:tcW w:w="4840" w:type="dxa"/>
          </w:tcPr>
          <w:p>
            <w:pPr>
              <w:pStyle w:val="28"/>
              <w:spacing w:before="90"/>
              <w:ind w:left="102"/>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90日历天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9" w:hRule="atLeast"/>
        </w:trPr>
        <w:tc>
          <w:tcPr>
            <w:tcW w:w="934" w:type="dxa"/>
            <w:gridSpan w:val="2"/>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ind w:left="104"/>
              <w:rPr>
                <w:rFonts w:hint="eastAsia" w:asciiTheme="minorEastAsia" w:hAnsiTheme="minorEastAsia" w:eastAsiaTheme="minorEastAsia" w:cstheme="minorEastAsia"/>
                <w:color w:val="auto"/>
                <w:kern w:val="2"/>
                <w:sz w:val="21"/>
                <w:lang w:eastAsia="zh-CN"/>
              </w:rPr>
            </w:pPr>
          </w:p>
          <w:p>
            <w:pPr>
              <w:pStyle w:val="28"/>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投标价格</w:t>
            </w:r>
          </w:p>
        </w:tc>
        <w:tc>
          <w:tcPr>
            <w:tcW w:w="4840" w:type="dxa"/>
          </w:tcPr>
          <w:p>
            <w:pPr>
              <w:pStyle w:val="28"/>
              <w:rPr>
                <w:rFonts w:hint="eastAsia" w:asciiTheme="minorEastAsia" w:hAnsiTheme="minorEastAsia" w:eastAsiaTheme="minorEastAsia" w:cstheme="minorEastAsia"/>
                <w:color w:val="auto"/>
                <w:kern w:val="2"/>
                <w:sz w:val="21"/>
              </w:rPr>
            </w:pPr>
          </w:p>
          <w:p>
            <w:pPr>
              <w:pStyle w:val="28"/>
              <w:ind w:left="10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rPr>
              <w:t>投标总报价不得高于施工招标控制总价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3" w:hRule="atLeast"/>
        </w:trPr>
        <w:tc>
          <w:tcPr>
            <w:tcW w:w="934" w:type="dxa"/>
            <w:gridSpan w:val="2"/>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2467" w:type="dxa"/>
            <w:gridSpan w:val="2"/>
          </w:tcPr>
          <w:p>
            <w:pPr>
              <w:pStyle w:val="28"/>
              <w:ind w:left="104"/>
              <w:rPr>
                <w:rFonts w:hint="eastAsia" w:asciiTheme="minorEastAsia" w:hAnsiTheme="minorEastAsia" w:eastAsiaTheme="minorEastAsia" w:cstheme="minorEastAsia"/>
                <w:color w:val="auto"/>
                <w:kern w:val="2"/>
                <w:sz w:val="21"/>
              </w:rPr>
            </w:pPr>
          </w:p>
          <w:p>
            <w:pPr>
              <w:pStyle w:val="28"/>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已标价工程量清单</w:t>
            </w:r>
          </w:p>
        </w:tc>
        <w:tc>
          <w:tcPr>
            <w:tcW w:w="4840" w:type="dxa"/>
          </w:tcPr>
          <w:p>
            <w:pPr>
              <w:pStyle w:val="28"/>
              <w:ind w:left="104"/>
              <w:rPr>
                <w:rFonts w:hint="eastAsia" w:asciiTheme="minorEastAsia" w:hAnsiTheme="minorEastAsia" w:eastAsiaTheme="minorEastAsia" w:cstheme="minorEastAsia"/>
                <w:color w:val="auto"/>
                <w:kern w:val="2"/>
                <w:sz w:val="21"/>
                <w:lang w:eastAsia="zh-CN"/>
              </w:rPr>
            </w:pPr>
          </w:p>
          <w:p>
            <w:pPr>
              <w:pStyle w:val="28"/>
              <w:ind w:left="104"/>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符合第5章“工程量清单”给出的范围及数量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934" w:type="dxa"/>
            <w:gridSpan w:val="2"/>
          </w:tcPr>
          <w:p>
            <w:pPr>
              <w:pStyle w:val="28"/>
              <w:rPr>
                <w:rFonts w:hint="eastAsia" w:asciiTheme="minorEastAsia" w:hAnsiTheme="minorEastAsia" w:eastAsiaTheme="minorEastAsia" w:cstheme="minorEastAsia"/>
                <w:color w:val="auto"/>
                <w:kern w:val="2"/>
                <w:sz w:val="20"/>
                <w:lang w:eastAsia="zh-CN"/>
              </w:rPr>
            </w:pPr>
          </w:p>
          <w:p>
            <w:pPr>
              <w:pStyle w:val="28"/>
              <w:spacing w:before="117"/>
              <w:ind w:left="203" w:right="198"/>
              <w:jc w:val="cente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rPr>
              <w:t>2.</w:t>
            </w:r>
            <w:r>
              <w:rPr>
                <w:rFonts w:hint="eastAsia" w:asciiTheme="minorEastAsia" w:hAnsiTheme="minorEastAsia" w:eastAsiaTheme="minorEastAsia" w:cstheme="minorEastAsia"/>
                <w:color w:val="auto"/>
                <w:kern w:val="2"/>
                <w:sz w:val="21"/>
                <w:lang w:val="en-US" w:eastAsia="zh-CN"/>
              </w:rPr>
              <w:t>1</w:t>
            </w:r>
          </w:p>
        </w:tc>
        <w:tc>
          <w:tcPr>
            <w:tcW w:w="1566" w:type="dxa"/>
          </w:tcPr>
          <w:p>
            <w:pPr>
              <w:pStyle w:val="28"/>
              <w:spacing w:before="2"/>
              <w:rPr>
                <w:rFonts w:hint="eastAsia" w:asciiTheme="minorEastAsia" w:hAnsiTheme="minorEastAsia" w:eastAsiaTheme="minorEastAsia" w:cstheme="minorEastAsia"/>
                <w:color w:val="auto"/>
                <w:kern w:val="2"/>
                <w:sz w:val="26"/>
              </w:rPr>
            </w:pPr>
          </w:p>
          <w:p>
            <w:pPr>
              <w:pStyle w:val="28"/>
              <w:ind w:right="38"/>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详细评审</w:t>
            </w:r>
          </w:p>
        </w:tc>
        <w:tc>
          <w:tcPr>
            <w:tcW w:w="7307" w:type="dxa"/>
            <w:gridSpan w:val="3"/>
          </w:tcPr>
          <w:p>
            <w:pPr>
              <w:pStyle w:val="28"/>
              <w:spacing w:before="90"/>
              <w:ind w:left="104"/>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lang w:eastAsia="zh-CN"/>
              </w:rPr>
              <w:t>只有通过了资格评审和符合性评审，才能进入</w:t>
            </w:r>
            <w:r>
              <w:rPr>
                <w:rFonts w:hint="eastAsia" w:asciiTheme="minorEastAsia" w:hAnsiTheme="minorEastAsia" w:eastAsiaTheme="minorEastAsia" w:cstheme="minorEastAsia"/>
                <w:color w:val="auto"/>
                <w:kern w:val="2"/>
                <w:sz w:val="21"/>
              </w:rPr>
              <w:t>详细评审程序。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9" w:hRule="atLeast"/>
        </w:trPr>
        <w:tc>
          <w:tcPr>
            <w:tcW w:w="934" w:type="dxa"/>
            <w:gridSpan w:val="2"/>
          </w:tcPr>
          <w:p>
            <w:pPr>
              <w:pStyle w:val="28"/>
              <w:rPr>
                <w:rFonts w:hint="eastAsia" w:asciiTheme="minorEastAsia" w:hAnsiTheme="minorEastAsia" w:eastAsiaTheme="minorEastAsia" w:cstheme="minorEastAsia"/>
                <w:color w:val="auto"/>
                <w:kern w:val="2"/>
                <w:sz w:val="20"/>
              </w:rPr>
            </w:pPr>
          </w:p>
          <w:p>
            <w:pPr>
              <w:pStyle w:val="28"/>
              <w:spacing w:before="117"/>
              <w:ind w:left="203" w:right="19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2.</w:t>
            </w:r>
            <w:r>
              <w:rPr>
                <w:rFonts w:hint="eastAsia" w:asciiTheme="minorEastAsia" w:hAnsiTheme="minorEastAsia" w:eastAsiaTheme="minorEastAsia" w:cstheme="minorEastAsia"/>
                <w:color w:val="auto"/>
                <w:kern w:val="2"/>
                <w:sz w:val="21"/>
                <w:lang w:val="en-US" w:eastAsia="zh-CN"/>
              </w:rPr>
              <w:t>1</w:t>
            </w:r>
            <w:r>
              <w:rPr>
                <w:rFonts w:hint="eastAsia" w:asciiTheme="minorEastAsia" w:hAnsiTheme="minorEastAsia" w:eastAsiaTheme="minorEastAsia" w:cstheme="minorEastAsia"/>
                <w:color w:val="auto"/>
                <w:kern w:val="2"/>
                <w:sz w:val="21"/>
              </w:rPr>
              <w:t>.1</w:t>
            </w:r>
          </w:p>
        </w:tc>
        <w:tc>
          <w:tcPr>
            <w:tcW w:w="1566" w:type="dxa"/>
          </w:tcPr>
          <w:p>
            <w:pPr>
              <w:pStyle w:val="28"/>
              <w:spacing w:before="2"/>
              <w:rPr>
                <w:rFonts w:hint="eastAsia" w:asciiTheme="minorEastAsia" w:hAnsiTheme="minorEastAsia" w:eastAsiaTheme="minorEastAsia" w:cstheme="minorEastAsia"/>
                <w:color w:val="auto"/>
                <w:kern w:val="2"/>
                <w:sz w:val="26"/>
              </w:rPr>
            </w:pPr>
          </w:p>
          <w:p>
            <w:pPr>
              <w:pStyle w:val="28"/>
              <w:ind w:left="43" w:right="3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分值构成</w:t>
            </w:r>
          </w:p>
        </w:tc>
        <w:tc>
          <w:tcPr>
            <w:tcW w:w="2467" w:type="dxa"/>
            <w:gridSpan w:val="2"/>
          </w:tcPr>
          <w:p>
            <w:pPr>
              <w:pStyle w:val="28"/>
              <w:spacing w:before="90"/>
              <w:ind w:left="307" w:right="44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分值构成</w:t>
            </w:r>
          </w:p>
          <w:p>
            <w:pPr>
              <w:pStyle w:val="28"/>
              <w:spacing w:before="144"/>
              <w:ind w:right="44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（总分 100 分）</w:t>
            </w:r>
          </w:p>
        </w:tc>
        <w:tc>
          <w:tcPr>
            <w:tcW w:w="4840" w:type="dxa"/>
          </w:tcPr>
          <w:p>
            <w:pPr>
              <w:pStyle w:val="28"/>
              <w:tabs>
                <w:tab w:val="left" w:pos="2099"/>
                <w:tab w:val="left" w:pos="2522"/>
              </w:tabs>
              <w:spacing w:before="90"/>
              <w:ind w:left="102"/>
              <w:rPr>
                <w:rFonts w:hint="eastAsia" w:asciiTheme="minorEastAsia" w:hAnsiTheme="minorEastAsia" w:eastAsiaTheme="minorEastAsia" w:cstheme="minorEastAsia"/>
                <w:b/>
                <w:bCs/>
                <w:color w:val="auto"/>
                <w:kern w:val="2"/>
                <w:sz w:val="21"/>
                <w:lang w:eastAsia="zh-CN"/>
              </w:rPr>
            </w:pPr>
            <w:r>
              <w:rPr>
                <w:rFonts w:hint="eastAsia" w:asciiTheme="minorEastAsia" w:hAnsiTheme="minorEastAsia" w:eastAsiaTheme="minorEastAsia" w:cstheme="minorEastAsia"/>
                <w:b/>
                <w:bCs/>
                <w:color w:val="auto"/>
                <w:kern w:val="2"/>
                <w:sz w:val="21"/>
                <w:lang w:eastAsia="zh-CN"/>
              </w:rPr>
              <w:t>技术</w:t>
            </w:r>
            <w:r>
              <w:rPr>
                <w:rFonts w:hint="eastAsia" w:asciiTheme="minorEastAsia" w:hAnsiTheme="minorEastAsia" w:eastAsiaTheme="minorEastAsia" w:cstheme="minorEastAsia"/>
                <w:b/>
                <w:bCs/>
                <w:color w:val="auto"/>
                <w:spacing w:val="-3"/>
                <w:kern w:val="2"/>
                <w:sz w:val="21"/>
                <w:lang w:eastAsia="zh-CN"/>
              </w:rPr>
              <w:t>分</w:t>
            </w:r>
            <w:r>
              <w:rPr>
                <w:rFonts w:hint="eastAsia" w:asciiTheme="minorEastAsia" w:hAnsiTheme="minorEastAsia" w:eastAsiaTheme="minorEastAsia" w:cstheme="minorEastAsia"/>
                <w:b/>
                <w:bCs/>
                <w:color w:val="auto"/>
                <w:kern w:val="2"/>
                <w:sz w:val="21"/>
                <w:lang w:eastAsia="zh-CN"/>
              </w:rPr>
              <w:t>：</w:t>
            </w:r>
            <w:r>
              <w:rPr>
                <w:rFonts w:hint="eastAsia" w:asciiTheme="minorEastAsia" w:hAnsiTheme="minorEastAsia" w:eastAsiaTheme="minorEastAsia" w:cstheme="minorEastAsia"/>
                <w:b/>
                <w:bCs/>
                <w:color w:val="auto"/>
                <w:kern w:val="2"/>
                <w:sz w:val="21"/>
                <w:u w:val="single"/>
                <w:lang w:val="en-US" w:eastAsia="zh-CN"/>
              </w:rPr>
              <w:t>60</w:t>
            </w:r>
            <w:r>
              <w:rPr>
                <w:rFonts w:hint="eastAsia" w:asciiTheme="minorEastAsia" w:hAnsiTheme="minorEastAsia" w:eastAsiaTheme="minorEastAsia" w:cstheme="minorEastAsia"/>
                <w:b/>
                <w:bCs/>
                <w:color w:val="auto"/>
                <w:kern w:val="2"/>
                <w:sz w:val="21"/>
                <w:lang w:eastAsia="zh-CN"/>
              </w:rPr>
              <w:t>分</w:t>
            </w:r>
          </w:p>
          <w:p>
            <w:pPr>
              <w:pStyle w:val="28"/>
              <w:tabs>
                <w:tab w:val="left" w:pos="2099"/>
                <w:tab w:val="left" w:pos="2522"/>
              </w:tabs>
              <w:spacing w:before="118"/>
              <w:ind w:left="102"/>
              <w:rPr>
                <w:rFonts w:hint="eastAsia" w:asciiTheme="minorEastAsia" w:hAnsiTheme="minorEastAsia" w:eastAsiaTheme="minorEastAsia" w:cstheme="minorEastAsia"/>
                <w:b/>
                <w:bCs/>
                <w:color w:val="auto"/>
                <w:kern w:val="2"/>
                <w:sz w:val="21"/>
                <w:lang w:eastAsia="zh-CN"/>
              </w:rPr>
            </w:pPr>
            <w:r>
              <w:rPr>
                <w:rFonts w:hint="eastAsia" w:asciiTheme="minorEastAsia" w:hAnsiTheme="minorEastAsia" w:eastAsiaTheme="minorEastAsia" w:cstheme="minorEastAsia"/>
                <w:b/>
                <w:bCs/>
                <w:color w:val="auto"/>
                <w:kern w:val="2"/>
                <w:sz w:val="21"/>
                <w:lang w:eastAsia="zh-CN"/>
              </w:rPr>
              <w:t>价格</w:t>
            </w:r>
            <w:r>
              <w:rPr>
                <w:rFonts w:hint="eastAsia" w:asciiTheme="minorEastAsia" w:hAnsiTheme="minorEastAsia" w:eastAsiaTheme="minorEastAsia" w:cstheme="minorEastAsia"/>
                <w:b/>
                <w:bCs/>
                <w:color w:val="auto"/>
                <w:spacing w:val="-3"/>
                <w:kern w:val="2"/>
                <w:sz w:val="21"/>
                <w:lang w:eastAsia="zh-CN"/>
              </w:rPr>
              <w:t>分</w:t>
            </w:r>
            <w:r>
              <w:rPr>
                <w:rFonts w:hint="eastAsia" w:asciiTheme="minorEastAsia" w:hAnsiTheme="minorEastAsia" w:eastAsiaTheme="minorEastAsia" w:cstheme="minorEastAsia"/>
                <w:b/>
                <w:bCs/>
                <w:color w:val="auto"/>
                <w:kern w:val="2"/>
                <w:sz w:val="21"/>
                <w:lang w:eastAsia="zh-CN"/>
              </w:rPr>
              <w:t>：</w:t>
            </w:r>
            <w:r>
              <w:rPr>
                <w:rFonts w:hint="eastAsia" w:asciiTheme="minorEastAsia" w:hAnsiTheme="minorEastAsia" w:eastAsiaTheme="minorEastAsia" w:cstheme="minorEastAsia"/>
                <w:b/>
                <w:bCs/>
                <w:color w:val="auto"/>
                <w:kern w:val="2"/>
                <w:sz w:val="21"/>
                <w:u w:val="single"/>
                <w:lang w:val="en-US" w:eastAsia="zh-CN"/>
              </w:rPr>
              <w:t>30</w:t>
            </w:r>
            <w:r>
              <w:rPr>
                <w:rFonts w:hint="eastAsia" w:asciiTheme="minorEastAsia" w:hAnsiTheme="minorEastAsia" w:eastAsiaTheme="minorEastAsia" w:cstheme="minorEastAsia"/>
                <w:b/>
                <w:bCs/>
                <w:color w:val="auto"/>
                <w:kern w:val="2"/>
                <w:sz w:val="21"/>
                <w:lang w:eastAsia="zh-CN"/>
              </w:rPr>
              <w:t>分</w:t>
            </w:r>
          </w:p>
          <w:p>
            <w:pPr>
              <w:pStyle w:val="28"/>
              <w:tabs>
                <w:tab w:val="left" w:pos="2099"/>
                <w:tab w:val="left" w:pos="2522"/>
              </w:tabs>
              <w:spacing w:before="118"/>
              <w:ind w:left="10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b/>
                <w:bCs/>
                <w:color w:val="auto"/>
                <w:kern w:val="2"/>
                <w:sz w:val="21"/>
                <w:lang w:eastAsia="zh-CN"/>
              </w:rPr>
              <w:t>商务资信分：</w:t>
            </w:r>
            <w:r>
              <w:rPr>
                <w:rFonts w:hint="eastAsia" w:asciiTheme="minorEastAsia" w:hAnsiTheme="minorEastAsia" w:eastAsiaTheme="minorEastAsia" w:cstheme="minorEastAsia"/>
                <w:b/>
                <w:bCs/>
                <w:color w:val="auto"/>
                <w:kern w:val="2"/>
                <w:sz w:val="21"/>
                <w:u w:val="single"/>
                <w:lang w:val="en-US" w:eastAsia="zh-CN"/>
              </w:rPr>
              <w:t>10</w:t>
            </w:r>
            <w:r>
              <w:rPr>
                <w:rFonts w:hint="eastAsia" w:asciiTheme="minorEastAsia" w:hAnsiTheme="minorEastAsia" w:eastAsiaTheme="minorEastAsia" w:cstheme="minorEastAsia"/>
                <w:b/>
                <w:bCs/>
                <w:color w:val="auto"/>
                <w:kern w:val="2"/>
                <w:sz w:val="21"/>
                <w:lang w:eastAsia="zh-CN"/>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67" w:hRule="atLeast"/>
        </w:trPr>
        <w:tc>
          <w:tcPr>
            <w:tcW w:w="934" w:type="dxa"/>
            <w:gridSpan w:val="2"/>
            <w:vMerge w:val="restart"/>
            <w:tcBorders>
              <w:top w:val="single" w:color="auto" w:sz="4" w:space="0"/>
            </w:tcBorders>
            <w:vAlign w:val="center"/>
          </w:tcPr>
          <w:p>
            <w:pPr>
              <w:jc w:val="center"/>
              <w:rPr>
                <w:rFonts w:hint="eastAsia" w:asciiTheme="minorEastAsia" w:hAnsiTheme="minorEastAsia" w:eastAsiaTheme="minorEastAsia" w:cstheme="minorEastAsia"/>
                <w:color w:val="auto"/>
                <w:kern w:val="2"/>
                <w:sz w:val="2"/>
                <w:szCs w:val="2"/>
                <w:lang w:eastAsia="zh-CN"/>
              </w:rPr>
            </w:pPr>
            <w:r>
              <w:rPr>
                <w:rFonts w:hint="eastAsia" w:asciiTheme="minorEastAsia" w:hAnsiTheme="minorEastAsia" w:eastAsiaTheme="minorEastAsia" w:cstheme="minorEastAsia"/>
                <w:color w:val="auto"/>
                <w:kern w:val="2"/>
                <w:sz w:val="21"/>
              </w:rPr>
              <w:t>2.</w:t>
            </w:r>
            <w:r>
              <w:rPr>
                <w:rFonts w:hint="eastAsia" w:asciiTheme="minorEastAsia" w:hAnsiTheme="minorEastAsia" w:eastAsiaTheme="minorEastAsia" w:cstheme="minorEastAsia"/>
                <w:color w:val="auto"/>
                <w:kern w:val="2"/>
                <w:sz w:val="21"/>
                <w:lang w:val="en-US" w:eastAsia="zh-CN"/>
              </w:rPr>
              <w:t>1</w:t>
            </w:r>
            <w:r>
              <w:rPr>
                <w:rFonts w:hint="eastAsia" w:asciiTheme="minorEastAsia" w:hAnsiTheme="minorEastAsia" w:eastAsiaTheme="minorEastAsia" w:cstheme="minorEastAsia"/>
                <w:color w:val="auto"/>
                <w:kern w:val="2"/>
                <w:sz w:val="21"/>
              </w:rPr>
              <w:t>.1</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lang w:val="en-US" w:eastAsia="zh-CN"/>
              </w:rPr>
              <w:t>1</w:t>
            </w:r>
            <w:r>
              <w:rPr>
                <w:rFonts w:hint="eastAsia" w:asciiTheme="minorEastAsia" w:hAnsiTheme="minorEastAsia" w:eastAsiaTheme="minorEastAsia" w:cstheme="minorEastAsia"/>
                <w:color w:val="auto"/>
                <w:kern w:val="2"/>
                <w:sz w:val="21"/>
                <w:lang w:eastAsia="zh-CN"/>
              </w:rPr>
              <w:t>）</w:t>
            </w:r>
          </w:p>
        </w:tc>
        <w:tc>
          <w:tcPr>
            <w:tcW w:w="1566" w:type="dxa"/>
            <w:vMerge w:val="restart"/>
            <w:tcBorders>
              <w:top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728" w:type="dxa"/>
            <w:vMerge w:val="restart"/>
            <w:vAlign w:val="center"/>
          </w:tcPr>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jc w:val="center"/>
              <w:rPr>
                <w:rFonts w:hint="eastAsia" w:asciiTheme="minorEastAsia" w:hAnsiTheme="minorEastAsia" w:eastAsiaTheme="minorEastAsia" w:cstheme="minorEastAsia"/>
                <w:color w:val="auto"/>
                <w:kern w:val="2"/>
                <w:sz w:val="20"/>
                <w:lang w:eastAsia="zh-CN"/>
              </w:rPr>
            </w:pPr>
          </w:p>
          <w:p>
            <w:pPr>
              <w:pStyle w:val="28"/>
              <w:spacing w:before="7"/>
              <w:jc w:val="center"/>
              <w:rPr>
                <w:rFonts w:hint="eastAsia" w:asciiTheme="minorEastAsia" w:hAnsiTheme="minorEastAsia" w:eastAsiaTheme="minorEastAsia" w:cstheme="minorEastAsia"/>
                <w:color w:val="auto"/>
                <w:kern w:val="2"/>
                <w:sz w:val="24"/>
                <w:lang w:eastAsia="zh-CN"/>
              </w:rPr>
            </w:pPr>
          </w:p>
          <w:p>
            <w:pPr>
              <w:pStyle w:val="28"/>
              <w:spacing w:line="367" w:lineRule="auto"/>
              <w:ind w:left="149" w:right="143"/>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施工组织设计</w:t>
            </w:r>
          </w:p>
          <w:p>
            <w:pPr>
              <w:pStyle w:val="28"/>
              <w:spacing w:before="33" w:line="333" w:lineRule="auto"/>
              <w:ind w:left="149" w:right="143" w:hanging="3"/>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w:t>
            </w:r>
            <w:r>
              <w:rPr>
                <w:rFonts w:hint="eastAsia" w:asciiTheme="minorEastAsia" w:hAnsiTheme="minorEastAsia" w:eastAsiaTheme="minorEastAsia" w:cstheme="minorEastAsia"/>
                <w:color w:val="auto"/>
                <w:kern w:val="2"/>
                <w:sz w:val="21"/>
                <w:lang w:val="en-US" w:eastAsia="zh-CN"/>
              </w:rPr>
              <w:t>6</w:t>
            </w:r>
            <w:r>
              <w:rPr>
                <w:rFonts w:hint="eastAsia" w:asciiTheme="minorEastAsia" w:hAnsiTheme="minorEastAsia" w:eastAsiaTheme="minorEastAsia" w:cstheme="minorEastAsia"/>
                <w:color w:val="auto"/>
                <w:kern w:val="2"/>
                <w:sz w:val="21"/>
              </w:rPr>
              <w:t>0 分）</w:t>
            </w:r>
          </w:p>
        </w:tc>
        <w:tc>
          <w:tcPr>
            <w:tcW w:w="1739" w:type="dxa"/>
            <w:vAlign w:val="center"/>
          </w:tcPr>
          <w:p>
            <w:pP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rPr>
              <w:t>主要施工方法（</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rPr>
              <w:t>分）</w:t>
            </w:r>
          </w:p>
        </w:tc>
        <w:tc>
          <w:tcPr>
            <w:tcW w:w="4840" w:type="dxa"/>
            <w:vAlign w:val="center"/>
          </w:tcPr>
          <w:p>
            <w:pP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lang w:eastAsia="zh-CN"/>
              </w:rPr>
              <w:t>各主要分部施工方法符合项目实际，须有详尽的施工技术方案，工艺先进、方法科学合理、可行，能指导具体施工并确保安全。 优（6分）：投入的主要施工方法完全满足施工需要。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分）：投入的主要施工方法满足施工需要。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分）：投入的主要施工方法基本满足施工需要。 差（0分）：投入的主要施工方法不能满足施工需要。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03"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lang w:eastAsia="zh-CN"/>
              </w:rPr>
              <w:t>拟投入的主要物资计划（</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lang w:eastAsia="zh-CN"/>
              </w:rPr>
              <w:t>投入的施工材料有详细的组织计划且计划周密，数量、选型配置、进场时间安排合理，满足施工需要。 优（</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分）：投入的计划完全满足施工需要。 良（4分）：投入计划满足施工需要。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 xml:space="preserve">分）：投入计划基本满足施工需要。 </w:t>
            </w:r>
            <w:r>
              <w:rPr>
                <w:rFonts w:hint="eastAsia" w:asciiTheme="minorEastAsia" w:hAnsiTheme="minorEastAsia" w:eastAsiaTheme="minorEastAsia" w:cstheme="minorEastAsia"/>
                <w:color w:val="auto"/>
                <w:kern w:val="2"/>
              </w:rPr>
              <w:t>差（0分）：投入计划不能满足施工需要。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rPr>
            </w:pPr>
          </w:p>
        </w:tc>
        <w:tc>
          <w:tcPr>
            <w:tcW w:w="1566" w:type="dxa"/>
            <w:vMerge w:val="continue"/>
          </w:tcPr>
          <w:p>
            <w:pPr>
              <w:rPr>
                <w:rFonts w:hint="eastAsia" w:asciiTheme="minorEastAsia" w:hAnsiTheme="minorEastAsia" w:eastAsiaTheme="minorEastAsia" w:cstheme="minorEastAsia"/>
                <w:color w:val="auto"/>
                <w:kern w:val="2"/>
                <w:sz w:val="2"/>
                <w:szCs w:val="2"/>
              </w:rPr>
            </w:pPr>
          </w:p>
        </w:tc>
        <w:tc>
          <w:tcPr>
            <w:tcW w:w="728" w:type="dxa"/>
            <w:vMerge w:val="continue"/>
          </w:tcPr>
          <w:p>
            <w:pPr>
              <w:rPr>
                <w:rFonts w:hint="eastAsia" w:asciiTheme="minorEastAsia" w:hAnsiTheme="minorEastAsia" w:eastAsiaTheme="minorEastAsia" w:cstheme="minorEastAsia"/>
                <w:color w:val="auto"/>
                <w:kern w:val="2"/>
                <w:sz w:val="2"/>
                <w:szCs w:val="2"/>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拟投入的主要施工机械、设备计划（</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rPr>
            </w:pPr>
            <w:r>
              <w:rPr>
                <w:rFonts w:hint="eastAsia" w:asciiTheme="minorEastAsia" w:hAnsiTheme="minorEastAsia" w:eastAsiaTheme="minorEastAsia" w:cstheme="minorEastAsia"/>
                <w:color w:val="auto"/>
                <w:kern w:val="2"/>
                <w:lang w:eastAsia="zh-CN"/>
              </w:rPr>
              <w:t>投入的施工机械、设备、机具有详细的组织计划且计划周密，设备数量、选型配置、进场时间安排合理，满足施工需要。优（6分）：投入计划完全满足施工需要，采用目前较先进的机械设备。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分）：投入计划满足施工需要。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 xml:space="preserve">分）：投入计划基本满足施工需要。 </w:t>
            </w:r>
            <w:r>
              <w:rPr>
                <w:rFonts w:hint="eastAsia" w:asciiTheme="minorEastAsia" w:hAnsiTheme="minorEastAsia" w:eastAsiaTheme="minorEastAsia" w:cstheme="minorEastAsia"/>
                <w:color w:val="auto"/>
                <w:kern w:val="2"/>
              </w:rPr>
              <w:t>差（0分）：投入计划不能满足施工需要。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rPr>
            </w:pPr>
          </w:p>
        </w:tc>
        <w:tc>
          <w:tcPr>
            <w:tcW w:w="1566" w:type="dxa"/>
            <w:vMerge w:val="continue"/>
          </w:tcPr>
          <w:p>
            <w:pPr>
              <w:rPr>
                <w:rFonts w:hint="eastAsia" w:asciiTheme="minorEastAsia" w:hAnsiTheme="minorEastAsia" w:eastAsiaTheme="minorEastAsia" w:cstheme="minorEastAsia"/>
                <w:color w:val="auto"/>
                <w:kern w:val="2"/>
                <w:sz w:val="2"/>
                <w:szCs w:val="2"/>
              </w:rPr>
            </w:pPr>
          </w:p>
        </w:tc>
        <w:tc>
          <w:tcPr>
            <w:tcW w:w="728" w:type="dxa"/>
            <w:vMerge w:val="continue"/>
          </w:tcPr>
          <w:p>
            <w:pPr>
              <w:rPr>
                <w:rFonts w:hint="eastAsia" w:asciiTheme="minorEastAsia" w:hAnsiTheme="minorEastAsia" w:eastAsiaTheme="minorEastAsia" w:cstheme="minorEastAsia"/>
                <w:color w:val="auto"/>
                <w:kern w:val="2"/>
                <w:sz w:val="2"/>
                <w:szCs w:val="2"/>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劳动力安排计划（</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rPr>
            </w:pPr>
            <w:r>
              <w:rPr>
                <w:rFonts w:hint="eastAsia" w:asciiTheme="minorEastAsia" w:hAnsiTheme="minorEastAsia" w:eastAsiaTheme="minorEastAsia" w:cstheme="minorEastAsia"/>
                <w:color w:val="auto"/>
                <w:kern w:val="2"/>
                <w:lang w:eastAsia="zh-CN"/>
              </w:rPr>
              <w:t>各主要施工工序应有详细周密的劳动力安排计划，有各工种劳动力安排计划，劳动力投入合理，满足施工需要。 优（</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分）：投入的计划完全满足施工需要。 良（4分）：投入计划满足施工需要。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 xml:space="preserve">分）：投入计划基本满足施工需要。 </w:t>
            </w:r>
            <w:r>
              <w:rPr>
                <w:rFonts w:hint="eastAsia" w:asciiTheme="minorEastAsia" w:hAnsiTheme="minorEastAsia" w:eastAsiaTheme="minorEastAsia" w:cstheme="minorEastAsia"/>
                <w:color w:val="auto"/>
                <w:kern w:val="2"/>
              </w:rPr>
              <w:t>差（0分）：投入计划不能满足施工需要。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rPr>
            </w:pPr>
          </w:p>
        </w:tc>
        <w:tc>
          <w:tcPr>
            <w:tcW w:w="1566" w:type="dxa"/>
            <w:vMerge w:val="continue"/>
          </w:tcPr>
          <w:p>
            <w:pPr>
              <w:rPr>
                <w:rFonts w:hint="eastAsia" w:asciiTheme="minorEastAsia" w:hAnsiTheme="minorEastAsia" w:eastAsiaTheme="minorEastAsia" w:cstheme="minorEastAsia"/>
                <w:color w:val="auto"/>
                <w:kern w:val="2"/>
                <w:sz w:val="2"/>
                <w:szCs w:val="2"/>
              </w:rPr>
            </w:pPr>
          </w:p>
        </w:tc>
        <w:tc>
          <w:tcPr>
            <w:tcW w:w="728" w:type="dxa"/>
            <w:vMerge w:val="continue"/>
          </w:tcPr>
          <w:p>
            <w:pPr>
              <w:rPr>
                <w:rFonts w:hint="eastAsia" w:asciiTheme="minorEastAsia" w:hAnsiTheme="minorEastAsia" w:eastAsiaTheme="minorEastAsia" w:cstheme="minorEastAsia"/>
                <w:color w:val="auto"/>
                <w:kern w:val="2"/>
                <w:sz w:val="2"/>
                <w:szCs w:val="2"/>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确保工程质量的技术组织措施（</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应有专门的质量技术管理班子和制度，且人员配备合理，制度健全。主要工序应有质量技术保证措施和手段，自控体系完整，能有效保证技术质量，达到承诺的质量标准。 优（6分）：投入技术组织措施完全确保工程质量。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分）：投入技术组织措施能确保工程质量。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分）：投入技术组织措施基本确保工程质量。 差（0分）：投入技术组织措施不能确保工程质量。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3" w:hRule="atLeast"/>
        </w:trPr>
        <w:tc>
          <w:tcPr>
            <w:tcW w:w="934" w:type="dxa"/>
            <w:gridSpan w:val="2"/>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确保安全生产的技术组织措施（</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应有专门的安全管理人员和制度，且人员配备合理，制度健全，各道工序安全技术措施针对性强，符合实际且满足有关安全技术标准要求。现场防火、应急救援、社会治安安全措施得力。优（6分）：投入技术组织措施完全能确保安全生产。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分）：投入技术组织措施能确保安全生产。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分）：投入技术组织措施基本能确保安全生产。 差（0分）：投入技术组织措施不能确保安全生产。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restart"/>
            <w:tcBorders>
              <w:top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restart"/>
            <w:tcBorders>
              <w:top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确保工期的技术组织措施（</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在施工工艺、施工方法、材料选用、劳动力安排、技术等方面有保证工期的具体措施且措施得当。有控制工期的施工进度计划。应有施工总进度表或施工网络图，各项计划图表编制完善，安排科学合理，符合本项目施工实际要求。 优（6分）：投入技术组织措施完全能确保工期。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分）：投入技术组织措施能确保工期。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分）：投入技术组织措施基本能确保工期。 差（0分）：投入技术组织措施不能确保工期。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确保文明施工的技术组织措施（</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针对本工程项目特点，应有现场文明施工、环境保护措施，且措施内容应达到《建筑施工安全生产检查标准》（JGJ59-2011）合格标准并符合《广西壮族自治区建筑工程文明施工导则》要求。各项措施周全、具体、有效。有具体实现现场文明施工目标的承诺。 优（</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分）：投入技术组织措施完全能确保文明施工。 良（4分）：投入技术组织措施能确保文明施工。 中（2分）：投入技术组织措施基本能确保文明施工。 差（0分）：投入技术组织措施不能确保文明施工。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58" w:hRule="atLeast"/>
        </w:trPr>
        <w:tc>
          <w:tcPr>
            <w:tcW w:w="934" w:type="dxa"/>
            <w:gridSpan w:val="2"/>
            <w:vMerge w:val="continue"/>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工程施工的重点和难点及保证措施（</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针对本工程的特点，阐述本工程的重点和难点，解决重点和难点问题的方法是否合理。 优（6分）：投入的施工的重点和难点及保证措施完全合理，且有针对性。 良（</w:t>
            </w:r>
            <w:r>
              <w:rPr>
                <w:rFonts w:hint="eastAsia" w:asciiTheme="minorEastAsia" w:hAnsiTheme="minorEastAsia" w:eastAsiaTheme="minorEastAsia" w:cstheme="minorEastAsia"/>
                <w:color w:val="auto"/>
                <w:kern w:val="2"/>
                <w:lang w:val="en-US" w:eastAsia="zh-CN"/>
              </w:rPr>
              <w:t>4</w:t>
            </w:r>
            <w:r>
              <w:rPr>
                <w:rFonts w:hint="eastAsia" w:asciiTheme="minorEastAsia" w:hAnsiTheme="minorEastAsia" w:eastAsiaTheme="minorEastAsia" w:cstheme="minorEastAsia"/>
                <w:color w:val="auto"/>
                <w:kern w:val="2"/>
                <w:lang w:eastAsia="zh-CN"/>
              </w:rPr>
              <w:t>分）：投入的施工的重点和难点及保证措施合理。 中（</w:t>
            </w:r>
            <w:r>
              <w:rPr>
                <w:rFonts w:hint="eastAsia" w:asciiTheme="minorEastAsia" w:hAnsiTheme="minorEastAsia" w:eastAsiaTheme="minorEastAsia" w:cstheme="minorEastAsia"/>
                <w:color w:val="auto"/>
                <w:kern w:val="2"/>
                <w:lang w:val="en-US" w:eastAsia="zh-CN"/>
              </w:rPr>
              <w:t>2</w:t>
            </w:r>
            <w:r>
              <w:rPr>
                <w:rFonts w:hint="eastAsia" w:asciiTheme="minorEastAsia" w:hAnsiTheme="minorEastAsia" w:eastAsiaTheme="minorEastAsia" w:cstheme="minorEastAsia"/>
                <w:color w:val="auto"/>
                <w:kern w:val="2"/>
                <w:lang w:eastAsia="zh-CN"/>
              </w:rPr>
              <w:t>分）：投入的施工的重点和难点及保证措施基本合理。 差（0分）：投入的施工的重点和难点及保证措施不合理。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93" w:hRule="atLeast"/>
        </w:trPr>
        <w:tc>
          <w:tcPr>
            <w:tcW w:w="934" w:type="dxa"/>
            <w:gridSpan w:val="2"/>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1566" w:type="dxa"/>
            <w:vMerge w:val="continue"/>
            <w:tcBorders>
              <w:bottom w:val="single" w:color="auto" w:sz="4" w:space="0"/>
            </w:tcBorders>
          </w:tcPr>
          <w:p>
            <w:pPr>
              <w:rPr>
                <w:rFonts w:hint="eastAsia" w:asciiTheme="minorEastAsia" w:hAnsiTheme="minorEastAsia" w:eastAsiaTheme="minorEastAsia" w:cstheme="minorEastAsia"/>
                <w:color w:val="auto"/>
                <w:kern w:val="2"/>
                <w:sz w:val="2"/>
                <w:szCs w:val="2"/>
                <w:lang w:eastAsia="zh-CN"/>
              </w:rPr>
            </w:pPr>
          </w:p>
        </w:tc>
        <w:tc>
          <w:tcPr>
            <w:tcW w:w="728" w:type="dxa"/>
            <w:vMerge w:val="continue"/>
          </w:tcPr>
          <w:p>
            <w:pPr>
              <w:rPr>
                <w:rFonts w:hint="eastAsia" w:asciiTheme="minorEastAsia" w:hAnsiTheme="minorEastAsia" w:eastAsiaTheme="minorEastAsia" w:cstheme="minorEastAsia"/>
                <w:color w:val="auto"/>
                <w:kern w:val="2"/>
                <w:sz w:val="2"/>
                <w:szCs w:val="2"/>
                <w:lang w:eastAsia="zh-CN"/>
              </w:rPr>
            </w:pPr>
          </w:p>
        </w:tc>
        <w:tc>
          <w:tcPr>
            <w:tcW w:w="1739" w:type="dxa"/>
            <w:vAlign w:val="center"/>
          </w:tcPr>
          <w:p>
            <w:pPr>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施工总平面布置图（</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分）</w:t>
            </w:r>
          </w:p>
        </w:tc>
        <w:tc>
          <w:tcPr>
            <w:tcW w:w="4840" w:type="dxa"/>
            <w:vAlign w:val="center"/>
          </w:tcPr>
          <w:p>
            <w:pPr>
              <w:rPr>
                <w:rFonts w:hint="eastAsia" w:asciiTheme="minorEastAsia" w:hAnsiTheme="minorEastAsia" w:eastAsiaTheme="minorEastAsia" w:cstheme="minorEastAsia"/>
                <w:color w:val="auto"/>
                <w:kern w:val="2"/>
              </w:rPr>
            </w:pPr>
            <w:r>
              <w:rPr>
                <w:rFonts w:hint="eastAsia" w:asciiTheme="minorEastAsia" w:hAnsiTheme="minorEastAsia" w:eastAsiaTheme="minorEastAsia" w:cstheme="minorEastAsia"/>
                <w:color w:val="auto"/>
                <w:kern w:val="2"/>
                <w:lang w:eastAsia="zh-CN"/>
              </w:rPr>
              <w:t>应有施工总平面布置图，安排科学合理，符合本项目施工实际要求。 优（</w:t>
            </w:r>
            <w:r>
              <w:rPr>
                <w:rFonts w:hint="eastAsia" w:asciiTheme="minorEastAsia" w:hAnsiTheme="minorEastAsia" w:eastAsiaTheme="minorEastAsia" w:cstheme="minorEastAsia"/>
                <w:color w:val="auto"/>
                <w:kern w:val="2"/>
                <w:lang w:val="en-US" w:eastAsia="zh-CN"/>
              </w:rPr>
              <w:t>6</w:t>
            </w:r>
            <w:r>
              <w:rPr>
                <w:rFonts w:hint="eastAsia" w:asciiTheme="minorEastAsia" w:hAnsiTheme="minorEastAsia" w:eastAsiaTheme="minorEastAsia" w:cstheme="minorEastAsia"/>
                <w:color w:val="auto"/>
                <w:kern w:val="2"/>
                <w:lang w:eastAsia="zh-CN"/>
              </w:rPr>
              <w:t xml:space="preserve">分）：施工总平面布置图完全合理，且符合本项目施工实际要求。 良（4分）：施工总平面布置图合理。 中（2分）：施工总平面布置图基本合理。 </w:t>
            </w:r>
            <w:r>
              <w:rPr>
                <w:rFonts w:hint="eastAsia" w:asciiTheme="minorEastAsia" w:hAnsiTheme="minorEastAsia" w:eastAsiaTheme="minorEastAsia" w:cstheme="minorEastAsia"/>
                <w:color w:val="auto"/>
                <w:kern w:val="2"/>
              </w:rPr>
              <w:t>差（0分）：施工总平面布置图不合理。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2" w:hRule="atLeast"/>
        </w:trPr>
        <w:tc>
          <w:tcPr>
            <w:tcW w:w="934" w:type="dxa"/>
            <w:gridSpan w:val="2"/>
            <w:tcBorders>
              <w:bottom w:val="single" w:color="auto" w:sz="4" w:space="0"/>
            </w:tcBorders>
          </w:tcPr>
          <w:p>
            <w:pPr>
              <w:pStyle w:val="28"/>
              <w:rPr>
                <w:rFonts w:hint="eastAsia" w:asciiTheme="minorEastAsia" w:hAnsiTheme="minorEastAsia" w:eastAsiaTheme="minorEastAsia" w:cstheme="minorEastAsia"/>
                <w:color w:val="auto"/>
                <w:kern w:val="2"/>
                <w:sz w:val="20"/>
                <w:lang w:eastAsia="zh-CN"/>
              </w:rPr>
            </w:pPr>
          </w:p>
          <w:p>
            <w:pPr>
              <w:pStyle w:val="28"/>
              <w:rPr>
                <w:rFonts w:hint="eastAsia" w:asciiTheme="minorEastAsia" w:hAnsiTheme="minorEastAsia" w:eastAsiaTheme="minorEastAsia" w:cstheme="minorEastAsia"/>
                <w:color w:val="auto"/>
                <w:kern w:val="2"/>
                <w:sz w:val="20"/>
                <w:lang w:eastAsia="zh-CN"/>
              </w:rPr>
            </w:pPr>
          </w:p>
          <w:p>
            <w:pPr>
              <w:pStyle w:val="28"/>
              <w:spacing w:before="7"/>
              <w:rPr>
                <w:rFonts w:hint="eastAsia" w:asciiTheme="minorEastAsia" w:hAnsiTheme="minorEastAsia" w:eastAsiaTheme="minorEastAsia" w:cstheme="minorEastAsia"/>
                <w:color w:val="auto"/>
                <w:kern w:val="2"/>
                <w:sz w:val="26"/>
                <w:lang w:eastAsia="zh-CN"/>
              </w:rPr>
            </w:pPr>
          </w:p>
          <w:p>
            <w:pPr>
              <w:pStyle w:val="28"/>
              <w:ind w:left="251"/>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rPr>
              <w:t>2.</w:t>
            </w:r>
            <w:r>
              <w:rPr>
                <w:rFonts w:hint="eastAsia" w:asciiTheme="minorEastAsia" w:hAnsiTheme="minorEastAsia" w:eastAsiaTheme="minorEastAsia" w:cstheme="minorEastAsia"/>
                <w:color w:val="auto"/>
                <w:kern w:val="2"/>
                <w:sz w:val="21"/>
                <w:lang w:val="en-US" w:eastAsia="zh-CN"/>
              </w:rPr>
              <w:t>1.1</w:t>
            </w:r>
          </w:p>
          <w:p>
            <w:pPr>
              <w:pStyle w:val="28"/>
              <w:spacing w:before="117"/>
              <w:ind w:left="20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w:t>
            </w:r>
            <w:r>
              <w:rPr>
                <w:rFonts w:hint="eastAsia" w:asciiTheme="minorEastAsia" w:hAnsiTheme="minorEastAsia" w:eastAsiaTheme="minorEastAsia" w:cstheme="minorEastAsia"/>
                <w:color w:val="auto"/>
                <w:kern w:val="2"/>
                <w:sz w:val="21"/>
                <w:lang w:val="en-US" w:eastAsia="zh-CN"/>
              </w:rPr>
              <w:t>2</w:t>
            </w:r>
            <w:r>
              <w:rPr>
                <w:rFonts w:hint="eastAsia" w:asciiTheme="minorEastAsia" w:hAnsiTheme="minorEastAsia" w:eastAsiaTheme="minorEastAsia" w:cstheme="minorEastAsia"/>
                <w:color w:val="auto"/>
                <w:kern w:val="2"/>
                <w:sz w:val="21"/>
              </w:rPr>
              <w:t>）</w:t>
            </w:r>
          </w:p>
        </w:tc>
        <w:tc>
          <w:tcPr>
            <w:tcW w:w="1566" w:type="dxa"/>
            <w:tcBorders>
              <w:bottom w:val="single" w:color="auto" w:sz="4" w:space="0"/>
            </w:tcBorders>
            <w:vAlign w:val="center"/>
          </w:tcPr>
          <w:p>
            <w:pPr>
              <w:pStyle w:val="28"/>
              <w:jc w:val="center"/>
              <w:rPr>
                <w:rFonts w:hint="eastAsia" w:asciiTheme="minorEastAsia" w:hAnsiTheme="minorEastAsia" w:eastAsiaTheme="minorEastAsia" w:cstheme="minorEastAsia"/>
                <w:color w:val="auto"/>
                <w:kern w:val="2"/>
                <w:sz w:val="20"/>
                <w:lang w:eastAsia="zh-CN"/>
              </w:rPr>
            </w:pPr>
          </w:p>
          <w:p>
            <w:pPr>
              <w:pStyle w:val="28"/>
              <w:spacing w:before="4"/>
              <w:jc w:val="center"/>
              <w:rPr>
                <w:rFonts w:hint="eastAsia" w:asciiTheme="minorEastAsia" w:hAnsiTheme="minorEastAsia" w:eastAsiaTheme="minorEastAsia" w:cstheme="minorEastAsia"/>
                <w:color w:val="auto"/>
                <w:kern w:val="2"/>
                <w:sz w:val="24"/>
                <w:lang w:eastAsia="zh-CN"/>
              </w:rPr>
            </w:pPr>
          </w:p>
          <w:p>
            <w:pPr>
              <w:pStyle w:val="28"/>
              <w:spacing w:line="367" w:lineRule="auto"/>
              <w:ind w:left="365" w:right="352" w:hanging="3"/>
              <w:jc w:val="cente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 xml:space="preserve">价格分 </w:t>
            </w:r>
            <w:r>
              <w:rPr>
                <w:rFonts w:hint="eastAsia" w:asciiTheme="minorEastAsia" w:hAnsiTheme="minorEastAsia" w:eastAsiaTheme="minorEastAsia" w:cstheme="minorEastAsia"/>
                <w:color w:val="auto"/>
                <w:spacing w:val="-1"/>
                <w:kern w:val="2"/>
                <w:sz w:val="21"/>
                <w:lang w:eastAsia="zh-CN"/>
              </w:rPr>
              <w:t>评分标准</w:t>
            </w:r>
          </w:p>
          <w:p>
            <w:pPr>
              <w:pStyle w:val="28"/>
              <w:spacing w:before="33"/>
              <w:ind w:left="68" w:right="38"/>
              <w:jc w:val="cente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 xml:space="preserve">（满分 </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0 分）</w:t>
            </w:r>
          </w:p>
        </w:tc>
        <w:tc>
          <w:tcPr>
            <w:tcW w:w="7307" w:type="dxa"/>
            <w:gridSpan w:val="3"/>
            <w:tcBorders>
              <w:bottom w:val="single" w:color="auto" w:sz="4" w:space="0"/>
            </w:tcBorders>
          </w:tcPr>
          <w:p>
            <w:pPr>
              <w:spacing w:line="420" w:lineRule="exact"/>
              <w:jc w:val="left"/>
              <w:rPr>
                <w:rFonts w:hint="eastAsia"/>
                <w:color w:val="auto"/>
              </w:rPr>
            </w:pPr>
            <w:r>
              <w:rPr>
                <w:rFonts w:hint="eastAsia"/>
                <w:color w:val="auto"/>
              </w:rPr>
              <w:t>（1）评标报价为投标人的投标报价进行政策性扣除后的价格，评标报价只是作为评标时使用。最终中标人的中标金额＝投标报价。</w:t>
            </w:r>
          </w:p>
          <w:p>
            <w:pPr>
              <w:spacing w:line="420" w:lineRule="exact"/>
              <w:jc w:val="left"/>
              <w:rPr>
                <w:rFonts w:hint="eastAsia"/>
                <w:color w:val="auto"/>
              </w:rPr>
            </w:pPr>
            <w:r>
              <w:rPr>
                <w:rFonts w:hint="eastAsia"/>
                <w:color w:val="auto"/>
              </w:rPr>
              <w:t>（2）以满足招标文件要求且进入综合评分环节的最低的评标报价为评标基准价，评标基准价得分为</w:t>
            </w:r>
            <w:r>
              <w:rPr>
                <w:rFonts w:hint="eastAsia"/>
                <w:color w:val="auto"/>
                <w:lang w:val="en-US" w:eastAsia="zh-CN"/>
              </w:rPr>
              <w:t>3</w:t>
            </w:r>
            <w:r>
              <w:rPr>
                <w:rFonts w:hint="eastAsia"/>
                <w:color w:val="auto"/>
              </w:rPr>
              <w:t>0分。</w:t>
            </w:r>
          </w:p>
          <w:p>
            <w:pPr>
              <w:spacing w:line="420" w:lineRule="exact"/>
              <w:jc w:val="left"/>
              <w:rPr>
                <w:rFonts w:hint="eastAsia"/>
                <w:color w:val="auto"/>
              </w:rPr>
            </w:pPr>
            <w:r>
              <w:rPr>
                <w:rFonts w:hint="eastAsia"/>
                <w:color w:val="auto"/>
              </w:rPr>
              <w:t>（3）其他投标人价格分计算公式：</w:t>
            </w:r>
          </w:p>
          <w:p>
            <w:pPr>
              <w:spacing w:line="420" w:lineRule="exact"/>
              <w:ind w:firstLine="3520" w:firstLineChars="1600"/>
              <w:jc w:val="left"/>
              <w:rPr>
                <w:rFonts w:hint="eastAsia"/>
                <w:color w:val="auto"/>
              </w:rPr>
            </w:pPr>
            <w:r>
              <w:rPr>
                <w:rFonts w:hint="eastAsia"/>
                <w:color w:val="auto"/>
              </w:rPr>
              <w:t>评标基准价（元）</w:t>
            </w:r>
          </w:p>
          <w:p>
            <w:pPr>
              <w:spacing w:line="420" w:lineRule="exact"/>
              <w:ind w:firstLine="660" w:firstLineChars="300"/>
              <w:jc w:val="left"/>
              <w:rPr>
                <w:rFonts w:hint="eastAsia"/>
                <w:color w:val="auto"/>
              </w:rPr>
            </w:pPr>
            <w:r>
              <w:rPr>
                <w:rFonts w:hint="eastAsia"/>
                <w:color w:val="auto"/>
              </w:rPr>
              <w:t>某投标人报价分 =</w:t>
            </w:r>
            <w:r>
              <w:rPr>
                <w:rFonts w:hint="eastAsia"/>
                <w:color w:val="auto"/>
              </w:rPr>
              <w:tab/>
            </w:r>
            <w:r>
              <w:rPr>
                <w:rFonts w:hint="eastAsia"/>
                <w:color w:val="auto"/>
              </w:rPr>
              <w:t xml:space="preserve">                              × </w:t>
            </w:r>
            <w:r>
              <w:rPr>
                <w:rFonts w:hint="eastAsia"/>
                <w:color w:val="auto"/>
                <w:lang w:val="en-US" w:eastAsia="zh-CN"/>
              </w:rPr>
              <w:t>3</w:t>
            </w:r>
            <w:r>
              <w:rPr>
                <w:rFonts w:hint="eastAsia"/>
                <w:color w:val="auto"/>
              </w:rPr>
              <w:t>0 分</w:t>
            </w:r>
          </w:p>
          <w:p>
            <w:pPr>
              <w:spacing w:line="420" w:lineRule="exact"/>
              <w:ind w:firstLine="3300" w:firstLineChars="1500"/>
              <w:jc w:val="left"/>
              <w:rPr>
                <w:rFonts w:hint="eastAsia"/>
                <w:color w:val="auto"/>
              </w:rPr>
            </w:pPr>
            <w:r>
              <w:rPr>
                <w:rFonts w:hint="eastAsia"/>
                <w:color w:val="auto"/>
              </w:rPr>
              <w:t>某投标人投标报价金额（元）</w:t>
            </w:r>
          </w:p>
          <w:p>
            <w:pPr>
              <w:spacing w:line="420" w:lineRule="exact"/>
              <w:jc w:val="left"/>
              <w:rPr>
                <w:rFonts w:hint="eastAsia"/>
                <w:color w:val="auto"/>
                <w:lang w:eastAsia="zh-CN"/>
              </w:rPr>
            </w:pPr>
            <w:r>
              <w:rPr>
                <w:rFonts w:hint="eastAsia" w:ascii="宋体" w:hAnsi="宋体" w:eastAsia="宋体" w:cs="宋体"/>
                <w:b/>
                <w:bCs/>
                <w:color w:val="auto"/>
                <w:lang w:val="en-US" w:eastAsia="zh-CN"/>
              </w:rPr>
              <w:t>（</w:t>
            </w:r>
            <w:r>
              <w:rPr>
                <w:rFonts w:hint="eastAsia" w:cs="宋体"/>
                <w:b/>
                <w:bCs/>
                <w:color w:val="auto"/>
                <w:lang w:val="en-US" w:eastAsia="zh-CN"/>
              </w:rPr>
              <w:t>4</w:t>
            </w:r>
            <w:r>
              <w:rPr>
                <w:rFonts w:hint="eastAsia" w:ascii="宋体" w:hAnsi="宋体" w:eastAsia="宋体" w:cs="宋体"/>
                <w:b/>
                <w:bCs/>
                <w:color w:val="auto"/>
                <w:lang w:val="en-US" w:eastAsia="zh-CN"/>
              </w:rPr>
              <w:t>）</w:t>
            </w:r>
            <w:r>
              <w:rPr>
                <w:rFonts w:hint="eastAsia" w:cs="宋体"/>
                <w:b/>
                <w:bCs/>
                <w:color w:val="auto"/>
                <w:lang w:val="en-US" w:eastAsia="zh-CN"/>
              </w:rPr>
              <w:t>本次招标所有</w:t>
            </w:r>
            <w:r>
              <w:rPr>
                <w:rFonts w:hint="eastAsia" w:ascii="宋体" w:hAnsi="宋体" w:eastAsia="宋体" w:cs="宋体"/>
                <w:b/>
                <w:bCs/>
                <w:color w:val="auto"/>
                <w:lang w:val="en-US" w:eastAsia="zh-CN"/>
              </w:rPr>
              <w:t>标段属于专门面向中小企业采购，在进行价格评审时，不再进行价格扣除。评标报价=最终投标报价。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8" w:hRule="atLeast"/>
        </w:trPr>
        <w:tc>
          <w:tcPr>
            <w:tcW w:w="934" w:type="dxa"/>
            <w:gridSpan w:val="2"/>
            <w:tcBorders>
              <w:top w:val="single" w:color="auto" w:sz="4" w:space="0"/>
            </w:tcBorders>
          </w:tcPr>
          <w:p>
            <w:pPr>
              <w:pStyle w:val="28"/>
              <w:ind w:left="251"/>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rPr>
              <w:t>2.</w:t>
            </w:r>
            <w:r>
              <w:rPr>
                <w:rFonts w:hint="eastAsia" w:asciiTheme="minorEastAsia" w:hAnsiTheme="minorEastAsia" w:eastAsiaTheme="minorEastAsia" w:cstheme="minorEastAsia"/>
                <w:color w:val="auto"/>
                <w:kern w:val="2"/>
                <w:sz w:val="21"/>
                <w:lang w:val="en-US" w:eastAsia="zh-CN"/>
              </w:rPr>
              <w:t>1.1</w:t>
            </w:r>
          </w:p>
          <w:p>
            <w:pPr>
              <w:pStyle w:val="28"/>
              <w:spacing w:before="117"/>
              <w:ind w:left="20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rPr>
              <w:t>）</w:t>
            </w:r>
          </w:p>
        </w:tc>
        <w:tc>
          <w:tcPr>
            <w:tcW w:w="1566" w:type="dxa"/>
            <w:tcBorders>
              <w:top w:val="single" w:color="auto" w:sz="4" w:space="0"/>
            </w:tcBorders>
          </w:tcPr>
          <w:p>
            <w:pPr>
              <w:spacing w:line="420" w:lineRule="exact"/>
              <w:jc w:val="left"/>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商务资信分评分标准（满分</w:t>
            </w:r>
            <w:r>
              <w:rPr>
                <w:rFonts w:hint="eastAsia" w:asciiTheme="minorEastAsia" w:hAnsiTheme="minorEastAsia" w:eastAsiaTheme="minorEastAsia" w:cstheme="minorEastAsia"/>
                <w:color w:val="auto"/>
                <w:sz w:val="21"/>
                <w:szCs w:val="21"/>
                <w:lang w:val="en-US" w:eastAsia="zh-CN"/>
              </w:rPr>
              <w:t>1</w:t>
            </w:r>
            <w:r>
              <w:rPr>
                <w:rFonts w:hint="eastAsia" w:asciiTheme="minorEastAsia" w:hAnsiTheme="minorEastAsia" w:eastAsiaTheme="minorEastAsia" w:cstheme="minorEastAsia"/>
                <w:color w:val="auto"/>
                <w:sz w:val="21"/>
                <w:szCs w:val="21"/>
                <w:lang w:eastAsia="zh-CN"/>
              </w:rPr>
              <w:t>0 分）</w:t>
            </w:r>
          </w:p>
        </w:tc>
        <w:tc>
          <w:tcPr>
            <w:tcW w:w="7307" w:type="dxa"/>
            <w:gridSpan w:val="3"/>
            <w:tcBorders>
              <w:top w:val="single" w:color="auto" w:sz="4" w:space="0"/>
            </w:tcBorders>
          </w:tcPr>
          <w:p>
            <w:pPr>
              <w:spacing w:line="420" w:lineRule="exact"/>
              <w:jc w:val="left"/>
              <w:rPr>
                <w:rFonts w:hint="eastAsia" w:asciiTheme="minorEastAsia" w:hAnsiTheme="minorEastAsia" w:eastAsiaTheme="minorEastAsia" w:cstheme="minorEastAsia"/>
                <w:color w:val="auto"/>
                <w:sz w:val="21"/>
                <w:szCs w:val="21"/>
                <w:lang w:val="en-US" w:eastAsia="zh-CN"/>
              </w:rPr>
            </w:pPr>
            <w:r>
              <w:rPr>
                <w:rFonts w:hint="eastAsia" w:asciiTheme="minorEastAsia" w:hAnsiTheme="minorEastAsia" w:eastAsiaTheme="minorEastAsia" w:cstheme="minorEastAsia"/>
                <w:color w:val="auto"/>
                <w:sz w:val="21"/>
                <w:szCs w:val="21"/>
                <w:lang w:eastAsia="zh-CN"/>
              </w:rPr>
              <w:t>项目竣工时间至投标截止时间止不超过三年的水利水电或市政公用工程或</w:t>
            </w:r>
            <w:r>
              <w:rPr>
                <w:rFonts w:hint="eastAsia" w:asciiTheme="minorEastAsia" w:hAnsiTheme="minorEastAsia" w:eastAsiaTheme="minorEastAsia" w:cstheme="minorEastAsia"/>
                <w:color w:val="auto"/>
                <w:sz w:val="21"/>
                <w:szCs w:val="21"/>
                <w:lang w:val="en-US" w:eastAsia="zh-CN"/>
              </w:rPr>
              <w:t>高标准农田建设项目或土地整治项目</w:t>
            </w:r>
            <w:r>
              <w:rPr>
                <w:rFonts w:hint="eastAsia" w:asciiTheme="minorEastAsia" w:hAnsiTheme="minorEastAsia" w:eastAsiaTheme="minorEastAsia" w:cstheme="minorEastAsia"/>
                <w:color w:val="auto"/>
                <w:sz w:val="21"/>
                <w:szCs w:val="21"/>
                <w:lang w:val="zh-CN"/>
              </w:rPr>
              <w:t>施工业绩，每提供</w:t>
            </w:r>
            <w:r>
              <w:rPr>
                <w:rFonts w:hint="eastAsia" w:asciiTheme="minorEastAsia" w:hAnsiTheme="minorEastAsia" w:eastAsiaTheme="minorEastAsia" w:cstheme="minorEastAsia"/>
                <w:color w:val="auto"/>
                <w:sz w:val="21"/>
                <w:szCs w:val="21"/>
                <w:lang w:val="en-US" w:eastAsia="zh-CN"/>
              </w:rPr>
              <w:t>1个得5分，满分10分。</w:t>
            </w:r>
          </w:p>
          <w:p>
            <w:pPr>
              <w:spacing w:line="420" w:lineRule="exact"/>
              <w:jc w:val="left"/>
              <w:rPr>
                <w:rFonts w:hint="eastAsia" w:asciiTheme="minorEastAsia" w:hAnsiTheme="minorEastAsia" w:eastAsiaTheme="minorEastAsia" w:cstheme="minorEastAsia"/>
                <w:color w:val="auto"/>
                <w:sz w:val="21"/>
                <w:szCs w:val="21"/>
                <w:lang w:val="en-US" w:eastAsia="zh-CN"/>
              </w:rPr>
            </w:pPr>
            <w:r>
              <w:rPr>
                <w:rFonts w:hint="eastAsia" w:asciiTheme="minorEastAsia" w:hAnsiTheme="minorEastAsia" w:eastAsiaTheme="minorEastAsia" w:cstheme="minorEastAsia"/>
                <w:color w:val="auto"/>
                <w:sz w:val="21"/>
                <w:szCs w:val="21"/>
                <w:lang w:val="zh-CN" w:eastAsia="zh-CN"/>
              </w:rPr>
              <w:t>需提供：（</w:t>
            </w:r>
            <w:r>
              <w:rPr>
                <w:rFonts w:hint="eastAsia" w:asciiTheme="minorEastAsia" w:hAnsiTheme="minorEastAsia" w:eastAsiaTheme="minorEastAsia" w:cstheme="minorEastAsia"/>
                <w:color w:val="auto"/>
                <w:sz w:val="21"/>
                <w:szCs w:val="21"/>
                <w:lang w:val="en-US" w:eastAsia="zh-CN"/>
              </w:rPr>
              <w:t>1</w:t>
            </w:r>
            <w:r>
              <w:rPr>
                <w:rFonts w:hint="eastAsia" w:asciiTheme="minorEastAsia" w:hAnsiTheme="minorEastAsia" w:eastAsiaTheme="minorEastAsia" w:cstheme="minorEastAsia"/>
                <w:color w:val="auto"/>
                <w:sz w:val="21"/>
                <w:szCs w:val="21"/>
                <w:lang w:val="zh-CN" w:eastAsia="zh-CN"/>
              </w:rPr>
              <w:t>）中标（成交）通知书或合同协议书复印件；（</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lang w:val="zh-CN" w:eastAsia="zh-CN"/>
              </w:rPr>
              <w:t>）竣工验收证明复印件。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2500" w:type="dxa"/>
            <w:gridSpan w:val="3"/>
            <w:vAlign w:val="center"/>
          </w:tcPr>
          <w:p>
            <w:pPr>
              <w:pStyle w:val="28"/>
              <w:spacing w:before="93"/>
              <w:ind w:left="107"/>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投标人汇总得分</w:t>
            </w:r>
          </w:p>
        </w:tc>
        <w:tc>
          <w:tcPr>
            <w:tcW w:w="7307" w:type="dxa"/>
            <w:gridSpan w:val="3"/>
            <w:vAlign w:val="center"/>
          </w:tcPr>
          <w:p>
            <w:pPr>
              <w:pStyle w:val="28"/>
              <w:spacing w:before="93"/>
              <w:ind w:left="104"/>
              <w:jc w:val="both"/>
              <w:rPr>
                <w:rFonts w:hint="eastAsia" w:asciiTheme="minorEastAsia" w:hAnsiTheme="minorEastAsia" w:eastAsiaTheme="minorEastAsia" w:cstheme="minorEastAsia"/>
                <w:color w:val="auto"/>
                <w:spacing w:val="-8"/>
                <w:kern w:val="2"/>
                <w:sz w:val="21"/>
                <w:lang w:val="en-US" w:eastAsia="zh-CN"/>
              </w:rPr>
            </w:pPr>
            <w:r>
              <w:rPr>
                <w:rFonts w:hint="eastAsia" w:asciiTheme="minorEastAsia" w:hAnsiTheme="minorEastAsia" w:eastAsiaTheme="minorEastAsia" w:cstheme="minorEastAsia"/>
                <w:color w:val="auto"/>
                <w:kern w:val="2"/>
                <w:sz w:val="21"/>
                <w:lang w:eastAsia="zh-CN"/>
              </w:rPr>
              <w:t>投标人汇总得分=技术得分+报价得分</w:t>
            </w:r>
            <w:r>
              <w:rPr>
                <w:rFonts w:hint="eastAsia" w:asciiTheme="minorEastAsia" w:hAnsiTheme="minorEastAsia" w:eastAsiaTheme="minorEastAsia" w:cstheme="minorEastAsia"/>
                <w:color w:val="auto"/>
                <w:kern w:val="2"/>
                <w:sz w:val="21"/>
                <w:lang w:val="en-US" w:eastAsia="zh-CN"/>
              </w:rPr>
              <w:t>+</w:t>
            </w:r>
            <w:r>
              <w:rPr>
                <w:rFonts w:hint="eastAsia" w:asciiTheme="minorEastAsia" w:hAnsiTheme="minorEastAsia" w:eastAsiaTheme="minorEastAsia" w:cstheme="minorEastAsia"/>
                <w:color w:val="auto"/>
                <w:kern w:val="2"/>
                <w:sz w:val="21"/>
                <w:lang w:eastAsia="zh-CN"/>
              </w:rPr>
              <w:t>商务资信得分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928" w:type="dxa"/>
            <w:vAlign w:val="center"/>
          </w:tcPr>
          <w:p>
            <w:pPr>
              <w:pStyle w:val="28"/>
              <w:spacing w:before="136"/>
              <w:ind w:left="4"/>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w:t>
            </w:r>
          </w:p>
        </w:tc>
        <w:tc>
          <w:tcPr>
            <w:tcW w:w="1572" w:type="dxa"/>
            <w:gridSpan w:val="2"/>
            <w:vAlign w:val="center"/>
          </w:tcPr>
          <w:p>
            <w:pPr>
              <w:pStyle w:val="28"/>
              <w:spacing w:before="90"/>
              <w:ind w:left="39" w:right="38"/>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评标程序</w:t>
            </w:r>
          </w:p>
        </w:tc>
        <w:tc>
          <w:tcPr>
            <w:tcW w:w="7307" w:type="dxa"/>
            <w:gridSpan w:val="3"/>
            <w:vAlign w:val="center"/>
          </w:tcPr>
          <w:p>
            <w:pPr>
              <w:pStyle w:val="28"/>
              <w:spacing w:before="90"/>
              <w:ind w:left="104"/>
              <w:jc w:val="both"/>
              <w:rPr>
                <w:rFonts w:hint="eastAsia" w:asciiTheme="minorEastAsia" w:hAnsiTheme="minorEastAsia" w:eastAsiaTheme="minorEastAsia" w:cstheme="minorEastAsia"/>
                <w:color w:val="auto"/>
                <w:spacing w:val="-8"/>
                <w:kern w:val="2"/>
                <w:sz w:val="21"/>
                <w:lang w:eastAsia="zh-CN"/>
              </w:rPr>
            </w:pPr>
            <w:r>
              <w:rPr>
                <w:rFonts w:hint="eastAsia" w:asciiTheme="minorEastAsia" w:hAnsiTheme="minorEastAsia" w:eastAsiaTheme="minorEastAsia" w:cstheme="minorEastAsia"/>
                <w:color w:val="auto"/>
                <w:kern w:val="2"/>
                <w:sz w:val="21"/>
                <w:lang w:eastAsia="zh-CN"/>
              </w:rPr>
              <w:t>详见本章附件 A：评标详细程序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7" w:hRule="atLeast"/>
        </w:trPr>
        <w:tc>
          <w:tcPr>
            <w:tcW w:w="928" w:type="dxa"/>
            <w:vAlign w:val="center"/>
          </w:tcPr>
          <w:p>
            <w:pPr>
              <w:pStyle w:val="28"/>
              <w:spacing w:before="136"/>
              <w:ind w:right="22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3.1.2</w:t>
            </w:r>
          </w:p>
        </w:tc>
        <w:tc>
          <w:tcPr>
            <w:tcW w:w="1572" w:type="dxa"/>
            <w:gridSpan w:val="2"/>
            <w:vAlign w:val="center"/>
          </w:tcPr>
          <w:p>
            <w:pPr>
              <w:pStyle w:val="28"/>
              <w:spacing w:before="90"/>
              <w:ind w:left="38" w:right="38"/>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否决投标条件</w:t>
            </w:r>
          </w:p>
        </w:tc>
        <w:tc>
          <w:tcPr>
            <w:tcW w:w="7307" w:type="dxa"/>
            <w:gridSpan w:val="3"/>
            <w:vAlign w:val="center"/>
          </w:tcPr>
          <w:p>
            <w:pPr>
              <w:pStyle w:val="28"/>
              <w:spacing w:before="90"/>
              <w:ind w:left="104"/>
              <w:jc w:val="both"/>
              <w:rPr>
                <w:rFonts w:hint="eastAsia" w:asciiTheme="minorEastAsia" w:hAnsiTheme="minorEastAsia" w:eastAsiaTheme="minorEastAsia" w:cstheme="minorEastAsia"/>
                <w:color w:val="auto"/>
                <w:spacing w:val="-8"/>
                <w:kern w:val="2"/>
                <w:sz w:val="21"/>
                <w:lang w:eastAsia="zh-CN"/>
              </w:rPr>
            </w:pPr>
            <w:r>
              <w:rPr>
                <w:rFonts w:hint="eastAsia" w:asciiTheme="minorEastAsia" w:hAnsiTheme="minorEastAsia" w:eastAsiaTheme="minorEastAsia" w:cstheme="minorEastAsia"/>
                <w:color w:val="auto"/>
                <w:kern w:val="2"/>
                <w:sz w:val="21"/>
                <w:lang w:eastAsia="zh-CN"/>
              </w:rPr>
              <w:t>详见本章附件 B：否决投标条件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70" w:hRule="atLeast"/>
        </w:trPr>
        <w:tc>
          <w:tcPr>
            <w:tcW w:w="928" w:type="dxa"/>
            <w:vAlign w:val="center"/>
          </w:tcPr>
          <w:p>
            <w:pPr>
              <w:pStyle w:val="28"/>
              <w:spacing w:before="136"/>
              <w:ind w:right="225"/>
              <w:jc w:val="center"/>
              <w:rPr>
                <w:rFonts w:hint="eastAsia"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4</w:t>
            </w:r>
          </w:p>
        </w:tc>
        <w:tc>
          <w:tcPr>
            <w:tcW w:w="1572" w:type="dxa"/>
            <w:gridSpan w:val="2"/>
            <w:vAlign w:val="center"/>
          </w:tcPr>
          <w:p>
            <w:pPr>
              <w:pStyle w:val="28"/>
              <w:spacing w:before="90"/>
              <w:ind w:left="38" w:right="38"/>
              <w:jc w:val="cente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中小企业</w:t>
            </w:r>
          </w:p>
        </w:tc>
        <w:tc>
          <w:tcPr>
            <w:tcW w:w="7307" w:type="dxa"/>
            <w:gridSpan w:val="3"/>
            <w:vAlign w:val="center"/>
          </w:tcPr>
          <w:p>
            <w:pPr>
              <w:keepNext w:val="0"/>
              <w:keepLines w:val="0"/>
              <w:pageBreakBefore w:val="0"/>
              <w:widowControl w:val="0"/>
              <w:kinsoku/>
              <w:wordWrap/>
              <w:overflowPunct/>
              <w:topLinePunct w:val="0"/>
              <w:autoSpaceDE w:val="0"/>
              <w:autoSpaceDN w:val="0"/>
              <w:bidi w:val="0"/>
              <w:adjustRightInd/>
              <w:snapToGrid/>
              <w:spacing w:line="312" w:lineRule="auto"/>
              <w:ind w:firstLine="420" w:firstLineChars="200"/>
              <w:jc w:val="left"/>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1. 根据《政府采购促进中小企业发展管理办法》（财库〔2020〕46号）的规定，本招标文件所称中小企业，是指在中华人民共和国境内依法设立，依据国务院批准的中小企业划分标准确定的中型企业、小型企业和微型企业，但与大企业的负责人为同一人，或者与大企业存在直接控股、管理关系的除外。</w:t>
            </w:r>
          </w:p>
          <w:p>
            <w:pPr>
              <w:keepNext w:val="0"/>
              <w:keepLines w:val="0"/>
              <w:pageBreakBefore w:val="0"/>
              <w:widowControl w:val="0"/>
              <w:kinsoku/>
              <w:wordWrap/>
              <w:overflowPunct/>
              <w:topLinePunct w:val="0"/>
              <w:autoSpaceDE w:val="0"/>
              <w:autoSpaceDN w:val="0"/>
              <w:bidi w:val="0"/>
              <w:adjustRightInd/>
              <w:snapToGrid/>
              <w:spacing w:line="312" w:lineRule="auto"/>
              <w:ind w:firstLine="420" w:firstLineChars="200"/>
              <w:jc w:val="left"/>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rPr>
              <w:t>2. 在</w:t>
            </w:r>
            <w:r>
              <w:rPr>
                <w:rFonts w:hint="eastAsia" w:asciiTheme="minorEastAsia" w:hAnsiTheme="minorEastAsia" w:eastAsiaTheme="minorEastAsia" w:cstheme="minorEastAsia"/>
                <w:color w:val="auto"/>
                <w:sz w:val="21"/>
                <w:szCs w:val="21"/>
                <w:lang w:eastAsia="zh-CN"/>
              </w:rPr>
              <w:t>工程</w:t>
            </w:r>
            <w:r>
              <w:rPr>
                <w:rFonts w:hint="eastAsia" w:asciiTheme="minorEastAsia" w:hAnsiTheme="minorEastAsia" w:eastAsiaTheme="minorEastAsia" w:cstheme="minorEastAsia"/>
                <w:color w:val="auto"/>
                <w:sz w:val="21"/>
                <w:szCs w:val="21"/>
              </w:rPr>
              <w:t>采购项目中，</w:t>
            </w:r>
            <w:r>
              <w:rPr>
                <w:rFonts w:hint="eastAsia" w:asciiTheme="minorEastAsia" w:hAnsiTheme="minorEastAsia" w:eastAsiaTheme="minorEastAsia" w:cstheme="minorEastAsia"/>
                <w:color w:val="auto"/>
                <w:sz w:val="21"/>
                <w:szCs w:val="21"/>
                <w:lang w:eastAsia="zh-CN"/>
              </w:rPr>
              <w:t>工程</w:t>
            </w:r>
            <w:r>
              <w:rPr>
                <w:rFonts w:hint="eastAsia" w:asciiTheme="minorEastAsia" w:hAnsiTheme="minorEastAsia" w:eastAsiaTheme="minorEastAsia" w:cstheme="minorEastAsia"/>
                <w:color w:val="auto"/>
                <w:sz w:val="21"/>
                <w:szCs w:val="21"/>
              </w:rPr>
              <w:t>由中小企业承接</w:t>
            </w:r>
            <w:r>
              <w:rPr>
                <w:rFonts w:hint="eastAsia" w:asciiTheme="minorEastAsia" w:hAnsiTheme="minorEastAsia" w:eastAsiaTheme="minorEastAsia" w:cstheme="minorEastAsia"/>
                <w:color w:val="auto"/>
                <w:sz w:val="21"/>
                <w:szCs w:val="21"/>
                <w:lang w:eastAsia="zh-CN"/>
              </w:rPr>
              <w:t>。</w:t>
            </w:r>
          </w:p>
          <w:p>
            <w:pPr>
              <w:keepNext w:val="0"/>
              <w:keepLines w:val="0"/>
              <w:pageBreakBefore w:val="0"/>
              <w:widowControl w:val="0"/>
              <w:kinsoku/>
              <w:wordWrap/>
              <w:overflowPunct/>
              <w:topLinePunct w:val="0"/>
              <w:autoSpaceDE w:val="0"/>
              <w:autoSpaceDN w:val="0"/>
              <w:bidi w:val="0"/>
              <w:adjustRightInd/>
              <w:snapToGrid/>
              <w:spacing w:line="312" w:lineRule="auto"/>
              <w:ind w:firstLine="420" w:firstLineChars="200"/>
              <w:jc w:val="left"/>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 xml:space="preserve">3. </w:t>
            </w:r>
            <w:r>
              <w:rPr>
                <w:rFonts w:hint="eastAsia" w:ascii="Times New Roman" w:hAnsi="Times New Roman" w:cs="Times New Roman"/>
                <w:b/>
                <w:bCs/>
                <w:color w:val="auto"/>
                <w:kern w:val="2"/>
                <w:lang w:eastAsia="zh-CN"/>
              </w:rPr>
              <w:t>本项目对应的中小企业划分标准所属行业为建筑业。</w:t>
            </w:r>
          </w:p>
          <w:p>
            <w:pPr>
              <w:keepNext w:val="0"/>
              <w:keepLines w:val="0"/>
              <w:pageBreakBefore w:val="0"/>
              <w:widowControl w:val="0"/>
              <w:kinsoku/>
              <w:wordWrap/>
              <w:overflowPunct/>
              <w:topLinePunct w:val="0"/>
              <w:autoSpaceDE w:val="0"/>
              <w:autoSpaceDN w:val="0"/>
              <w:bidi w:val="0"/>
              <w:adjustRightInd/>
              <w:snapToGrid/>
              <w:spacing w:line="312" w:lineRule="auto"/>
              <w:jc w:val="left"/>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根据《关于印发中小企业划型标准规定的通知》（工信部联企业〔2011〕300号）的规定，</w:t>
            </w:r>
            <w:r>
              <w:rPr>
                <w:rFonts w:hint="eastAsia" w:asciiTheme="minorEastAsia" w:hAnsiTheme="minorEastAsia" w:eastAsiaTheme="minorEastAsia" w:cstheme="minorEastAsia"/>
                <w:color w:val="auto"/>
                <w:sz w:val="21"/>
                <w:szCs w:val="21"/>
                <w:lang w:eastAsia="zh-CN"/>
              </w:rPr>
              <w:t>建筑业</w:t>
            </w:r>
            <w:r>
              <w:rPr>
                <w:rFonts w:hint="eastAsia" w:asciiTheme="minorEastAsia" w:hAnsiTheme="minorEastAsia" w:eastAsiaTheme="minorEastAsia" w:cstheme="minorEastAsia"/>
                <w:color w:val="auto"/>
                <w:sz w:val="21"/>
                <w:szCs w:val="21"/>
              </w:rPr>
              <w:t>中小企业划型标准：营业收入80000万元以下或资产总额80000万元以下的为中小微型企业。其中，营业收入6000万元及以上，且资产总额5000万元及以上的为中型企业</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z w:val="21"/>
                <w:szCs w:val="21"/>
              </w:rPr>
              <w:t>营业收入300万元及以上，且资产总额300万元及以上的为小型企业</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z w:val="21"/>
                <w:szCs w:val="21"/>
              </w:rPr>
              <w:t>营业收入300万元以下或资产总额300万元以下的为微型企业。</w:t>
            </w:r>
          </w:p>
          <w:p>
            <w:pPr>
              <w:keepNext w:val="0"/>
              <w:keepLines w:val="0"/>
              <w:pageBreakBefore w:val="0"/>
              <w:widowControl w:val="0"/>
              <w:kinsoku/>
              <w:wordWrap/>
              <w:overflowPunct/>
              <w:topLinePunct w:val="0"/>
              <w:autoSpaceDE w:val="0"/>
              <w:autoSpaceDN w:val="0"/>
              <w:bidi w:val="0"/>
              <w:adjustRightInd/>
              <w:snapToGrid/>
              <w:spacing w:line="312" w:lineRule="auto"/>
              <w:ind w:firstLine="420" w:firstLineChars="200"/>
              <w:jc w:val="left"/>
              <w:textAlignment w:val="auto"/>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4.投标人判断是否为中小企业可以使用工业和信息化部中小企业局开发的“中小企业规模类型自测小程序”。</w:t>
            </w:r>
          </w:p>
          <w:p>
            <w:pPr>
              <w:keepNext w:val="0"/>
              <w:keepLines w:val="0"/>
              <w:pageBreakBefore w:val="0"/>
              <w:widowControl w:val="0"/>
              <w:kinsoku/>
              <w:wordWrap/>
              <w:overflowPunct/>
              <w:topLinePunct w:val="0"/>
              <w:autoSpaceDE w:val="0"/>
              <w:autoSpaceDN w:val="0"/>
              <w:bidi w:val="0"/>
              <w:adjustRightInd/>
              <w:snapToGrid/>
              <w:spacing w:line="312" w:lineRule="auto"/>
              <w:ind w:firstLine="420" w:firstLineChars="200"/>
              <w:jc w:val="left"/>
              <w:textAlignment w:val="auto"/>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z w:val="21"/>
                <w:szCs w:val="21"/>
              </w:rPr>
              <w:t>5.投标人确定自身属于上述定义的中小企业时，应提供相应的《中小企业声明函》，否则评标时不予认定。任何单位和个人不得要求投标人提供《中小企业声明函》之外的中小企业身份证明文件。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04" w:hRule="atLeast"/>
        </w:trPr>
        <w:tc>
          <w:tcPr>
            <w:tcW w:w="928" w:type="dxa"/>
            <w:vAlign w:val="center"/>
          </w:tcPr>
          <w:p>
            <w:pPr>
              <w:pStyle w:val="28"/>
              <w:spacing w:before="136"/>
              <w:ind w:right="225"/>
              <w:jc w:val="center"/>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5</w:t>
            </w:r>
          </w:p>
        </w:tc>
        <w:tc>
          <w:tcPr>
            <w:tcW w:w="1572" w:type="dxa"/>
            <w:gridSpan w:val="2"/>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Theme="minorEastAsia" w:hAnsiTheme="minorEastAsia" w:eastAsiaTheme="minorEastAsia" w:cstheme="minorEastAsia"/>
                <w:color w:val="auto"/>
                <w:kern w:val="2"/>
                <w:sz w:val="21"/>
              </w:rPr>
            </w:pPr>
            <w:r>
              <w:rPr>
                <w:rFonts w:hint="eastAsia" w:cs="宋体"/>
                <w:color w:val="auto"/>
              </w:rPr>
              <w:t>监狱企业</w:t>
            </w:r>
          </w:p>
        </w:tc>
        <w:tc>
          <w:tcPr>
            <w:tcW w:w="7307" w:type="dxa"/>
            <w:gridSpan w:val="3"/>
            <w:vAlign w:val="center"/>
          </w:tcPr>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cs="宋体"/>
                <w:color w:val="auto"/>
              </w:rPr>
            </w:pPr>
            <w:r>
              <w:rPr>
                <w:rFonts w:hint="eastAsia" w:cs="宋体"/>
                <w:color w:val="auto"/>
              </w:rPr>
              <w:t>1. 根据《财政部 司法部关于政府采购支持监狱企业发展有关问题的通知》（财库〔2014〕68号）的规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Theme="minorEastAsia" w:hAnsiTheme="minorEastAsia" w:eastAsiaTheme="minorEastAsia" w:cstheme="minorEastAsia"/>
                <w:color w:val="auto"/>
                <w:kern w:val="2"/>
                <w:sz w:val="21"/>
                <w:lang w:eastAsia="zh-CN"/>
              </w:rPr>
            </w:pPr>
            <w:r>
              <w:rPr>
                <w:rFonts w:hint="eastAsia" w:cs="宋体"/>
                <w:color w:val="auto"/>
              </w:rPr>
              <w:t>2. 监狱企业视同小型、微型企业，享受预留份额、评审中价格扣除等促进中小企业发展的政府采购政策。监狱企业参加政府采购活动时，应当提供由省级以上监狱管理局、戒毒管理局（含新疆生产建设兵团）出具的属于监狱企业的证明文件。监狱企业属于小型、微型企业的，不重复享受政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10" w:hRule="atLeast"/>
        </w:trPr>
        <w:tc>
          <w:tcPr>
            <w:tcW w:w="928" w:type="dxa"/>
            <w:vAlign w:val="center"/>
          </w:tcPr>
          <w:p>
            <w:pPr>
              <w:pStyle w:val="28"/>
              <w:spacing w:before="136"/>
              <w:ind w:right="225"/>
              <w:jc w:val="center"/>
              <w:rPr>
                <w:rFonts w:hint="default" w:asciiTheme="minorEastAsia" w:hAnsiTheme="minorEastAsia" w:eastAsiaTheme="minorEastAsia" w:cstheme="minorEastAsia"/>
                <w:color w:val="auto"/>
                <w:kern w:val="2"/>
                <w:sz w:val="21"/>
                <w:lang w:val="en-US" w:eastAsia="zh-CN"/>
              </w:rPr>
            </w:pPr>
            <w:r>
              <w:rPr>
                <w:rFonts w:hint="eastAsia" w:asciiTheme="minorEastAsia" w:hAnsiTheme="minorEastAsia" w:eastAsiaTheme="minorEastAsia" w:cstheme="minorEastAsia"/>
                <w:color w:val="auto"/>
                <w:kern w:val="2"/>
                <w:sz w:val="21"/>
                <w:lang w:val="en-US" w:eastAsia="zh-CN"/>
              </w:rPr>
              <w:t>6</w:t>
            </w:r>
          </w:p>
        </w:tc>
        <w:tc>
          <w:tcPr>
            <w:tcW w:w="1572" w:type="dxa"/>
            <w:gridSpan w:val="2"/>
            <w:vAlign w:val="center"/>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auto"/>
                <w:kern w:val="2"/>
                <w:sz w:val="21"/>
              </w:rPr>
            </w:pPr>
            <w:r>
              <w:rPr>
                <w:rFonts w:hint="eastAsia" w:cs="宋体"/>
                <w:color w:val="auto"/>
              </w:rPr>
              <w:t>残疾人福利性单位</w:t>
            </w:r>
          </w:p>
        </w:tc>
        <w:tc>
          <w:tcPr>
            <w:tcW w:w="7307" w:type="dxa"/>
            <w:gridSpan w:val="3"/>
            <w:vAlign w:val="center"/>
          </w:tcPr>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1. 根据《关于促进残疾人就业政府采购政策的通知》（财库〔2017〕141号）的规定，享受政府采购支持政策的残疾人福利性单位应当同时满足以下条件：</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（1）安置的残疾人占本单位在职职工人数的比例不低于25%（含25%），并且安置的残疾人人数不少于10人（含10人）；</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（2）依法与安置的每位残疾人签订了一年以上（含一年）的劳动合同或服务协议；</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（3）为安置的每位残疾人按月足额缴纳了基本养老保险、基本医疗保险、失业保险、工伤保险和生育保险等社会保险费；</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（4）通过银行等金融机构向安置的每位残疾人，按月支付了不低于单位所在区县适用的经省级人民政府批准的月最低工资标准的工资；</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（5）提供本单位制造的货物、承担的工程或者服务（以下简称产品），或者提供其他残疾人福利性单位制造的货物（不包括使用非残疾人福利性单位注册商标的货物）。</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cs="宋体"/>
                <w:color w:val="auto"/>
              </w:rPr>
            </w:pPr>
            <w:r>
              <w:rPr>
                <w:rFonts w:hint="eastAsia" w:cs="宋体"/>
                <w:color w:val="auto"/>
              </w:rPr>
              <w:t>前款所称残疾人是指法定劳动年龄内，持有《中华人民共和国残疾人证》或者《中华人民共和国残疾军人证（1至8级）》的自然人，包括具有劳动条件和劳动意愿的精神残疾人。在职职工人数是指与残疾人福利性单位建立劳动关系并依法签订劳动合同或者服务协议的雇员人数。</w:t>
            </w:r>
          </w:p>
          <w:p>
            <w:pPr>
              <w:keepNext w:val="0"/>
              <w:keepLines w:val="0"/>
              <w:pageBreakBefore w:val="0"/>
              <w:widowControl w:val="0"/>
              <w:kinsoku/>
              <w:wordWrap/>
              <w:overflowPunct/>
              <w:topLinePunct w:val="0"/>
              <w:autoSpaceDE/>
              <w:autoSpaceDN/>
              <w:bidi w:val="0"/>
              <w:adjustRightInd w:val="0"/>
              <w:snapToGrid w:val="0"/>
              <w:spacing w:line="312" w:lineRule="auto"/>
              <w:ind w:firstLine="440" w:firstLineChars="200"/>
              <w:textAlignment w:val="auto"/>
              <w:rPr>
                <w:rFonts w:hint="eastAsia" w:asciiTheme="minorEastAsia" w:hAnsiTheme="minorEastAsia" w:eastAsiaTheme="minorEastAsia" w:cstheme="minorEastAsia"/>
                <w:color w:val="auto"/>
                <w:kern w:val="2"/>
                <w:sz w:val="21"/>
                <w:lang w:eastAsia="zh-CN"/>
              </w:rPr>
            </w:pPr>
            <w:r>
              <w:rPr>
                <w:rFonts w:hint="eastAsia" w:cs="宋体"/>
                <w:color w:val="auto"/>
              </w:rPr>
              <w:t>2. 残疾人福利性单位视同小型、微型企业，享受预留份额、评审中价格扣除等促进中小企业发展的政府采购政策。残疾人福利性单位参加政府采购活动时，应当提供该通知规定的《残疾人福利性单位声明函》，并对声明的真实性负责。残疾人福利性单位属于小型、微型企业的，不重复享受政策。</w:t>
            </w:r>
          </w:p>
        </w:tc>
      </w:tr>
    </w:tbl>
    <w:p>
      <w:pPr>
        <w:rPr>
          <w:rFonts w:hint="eastAsia" w:asciiTheme="minorEastAsia" w:hAnsiTheme="minorEastAsia" w:eastAsiaTheme="minorEastAsia" w:cstheme="minorEastAsia"/>
          <w:color w:val="auto"/>
          <w:sz w:val="21"/>
          <w:lang w:eastAsia="zh-CN"/>
        </w:rPr>
        <w:sectPr>
          <w:pgSz w:w="11910" w:h="16840"/>
          <w:pgMar w:top="1100" w:right="760" w:bottom="1020" w:left="1120" w:header="877" w:footer="835" w:gutter="0"/>
          <w:pgNumType w:fmt="decimal"/>
          <w:cols w:space="720" w:num="1"/>
        </w:sectPr>
      </w:pPr>
    </w:p>
    <w:p>
      <w:pPr>
        <w:pStyle w:val="4"/>
        <w:ind w:left="2063"/>
        <w:jc w:val="left"/>
        <w:rPr>
          <w:rFonts w:hint="eastAsia" w:asciiTheme="minorEastAsia" w:hAnsiTheme="minorEastAsia" w:eastAsiaTheme="minorEastAsia" w:cstheme="minorEastAsia"/>
          <w:color w:val="auto"/>
          <w:lang w:eastAsia="zh-CN"/>
        </w:rPr>
      </w:pPr>
      <w:bookmarkStart w:id="192" w:name="_Toc12337_WPSOffice_Level2"/>
      <w:r>
        <w:rPr>
          <w:rFonts w:hint="eastAsia" w:asciiTheme="minorEastAsia" w:hAnsiTheme="minorEastAsia" w:eastAsiaTheme="minorEastAsia" w:cstheme="minorEastAsia"/>
          <w:color w:val="auto"/>
          <w:w w:val="95"/>
          <w:lang w:eastAsia="zh-CN"/>
        </w:rPr>
        <w:t>评标办法（综合评估法）正文部分</w:t>
      </w:r>
      <w:bookmarkEnd w:id="192"/>
    </w:p>
    <w:p>
      <w:pPr>
        <w:pStyle w:val="8"/>
        <w:rPr>
          <w:rFonts w:hint="eastAsia" w:asciiTheme="minorEastAsia" w:hAnsiTheme="minorEastAsia" w:eastAsiaTheme="minorEastAsia" w:cstheme="minorEastAsia"/>
          <w:b/>
          <w:color w:val="auto"/>
          <w:sz w:val="20"/>
          <w:lang w:eastAsia="zh-CN"/>
        </w:rPr>
      </w:pPr>
    </w:p>
    <w:p>
      <w:pPr>
        <w:pStyle w:val="8"/>
        <w:spacing w:before="7"/>
        <w:rPr>
          <w:rFonts w:hint="eastAsia" w:asciiTheme="minorEastAsia" w:hAnsiTheme="minorEastAsia" w:eastAsiaTheme="minorEastAsia" w:cstheme="minorEastAsia"/>
          <w:b/>
          <w:color w:val="auto"/>
          <w:sz w:val="17"/>
          <w:lang w:eastAsia="zh-CN"/>
        </w:rPr>
      </w:pPr>
    </w:p>
    <w:p>
      <w:pPr>
        <w:pStyle w:val="7"/>
        <w:numPr>
          <w:ilvl w:val="0"/>
          <w:numId w:val="14"/>
        </w:numPr>
        <w:tabs>
          <w:tab w:val="left" w:pos="359"/>
        </w:tabs>
        <w:spacing w:before="46"/>
        <w:ind w:hanging="220"/>
        <w:rPr>
          <w:rFonts w:hint="eastAsia" w:asciiTheme="minorEastAsia" w:hAnsiTheme="minorEastAsia" w:eastAsiaTheme="minorEastAsia" w:cstheme="minorEastAsia"/>
          <w:color w:val="auto"/>
        </w:rPr>
      </w:pPr>
      <w:bookmarkStart w:id="193" w:name="_bookmark74"/>
      <w:bookmarkEnd w:id="193"/>
      <w:bookmarkStart w:id="194" w:name="_Toc30402_WPSOffice_Level2"/>
      <w:r>
        <w:rPr>
          <w:rFonts w:hint="eastAsia" w:asciiTheme="minorEastAsia" w:hAnsiTheme="minorEastAsia" w:eastAsiaTheme="minorEastAsia" w:cstheme="minorEastAsia"/>
          <w:color w:val="auto"/>
        </w:rPr>
        <w:t>评标方法</w:t>
      </w:r>
      <w:bookmarkEnd w:id="194"/>
    </w:p>
    <w:p>
      <w:pPr>
        <w:pStyle w:val="8"/>
        <w:spacing w:before="2"/>
        <w:rPr>
          <w:rFonts w:hint="eastAsia" w:asciiTheme="minorEastAsia" w:hAnsiTheme="minorEastAsia" w:eastAsiaTheme="minorEastAsia" w:cstheme="minorEastAsia"/>
          <w:b/>
          <w:color w:val="auto"/>
          <w:sz w:val="18"/>
        </w:rPr>
      </w:pPr>
    </w:p>
    <w:p>
      <w:pPr>
        <w:pStyle w:val="8"/>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本次评标采用综合评估法。评标委员会对满足招标文件实质性要求的投标文件，按照本章</w:t>
      </w:r>
    </w:p>
    <w:p>
      <w:pPr>
        <w:pStyle w:val="8"/>
        <w:spacing w:before="133" w:line="348" w:lineRule="auto"/>
        <w:ind w:left="138" w:right="131"/>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“评标办法前附表”第 2.1、2.2 款规定的评分标准进行打分，并按综合得分由高到低顺序推荐中标候选人，或根据招标人授权直接确定中标人，但投标报价低于其成本的除外。综合评分相等时，以投标报价低的优先；投标价也相等时，以企业信誉实力分高的优先；企业信誉实力分也相等的，以企业用于该项工程投标的资质高的优先；企业用于该项工程投标的资质也相等的， 以技术标得分高的优先；技术标得分也相等的，由评标委员会采用记名投票方式确定。</w:t>
      </w:r>
    </w:p>
    <w:p>
      <w:pPr>
        <w:pStyle w:val="7"/>
        <w:numPr>
          <w:ilvl w:val="0"/>
          <w:numId w:val="14"/>
        </w:numPr>
        <w:tabs>
          <w:tab w:val="left" w:pos="359"/>
        </w:tabs>
        <w:spacing w:before="101"/>
        <w:ind w:hanging="220"/>
        <w:rPr>
          <w:rFonts w:hint="eastAsia" w:asciiTheme="minorEastAsia" w:hAnsiTheme="minorEastAsia" w:eastAsiaTheme="minorEastAsia" w:cstheme="minorEastAsia"/>
          <w:color w:val="auto"/>
        </w:rPr>
      </w:pPr>
      <w:bookmarkStart w:id="195" w:name="_bookmark75"/>
      <w:bookmarkEnd w:id="195"/>
      <w:bookmarkStart w:id="196" w:name="_Toc24451_WPSOffice_Level2"/>
      <w:r>
        <w:rPr>
          <w:rFonts w:hint="eastAsia" w:asciiTheme="minorEastAsia" w:hAnsiTheme="minorEastAsia" w:eastAsiaTheme="minorEastAsia" w:cstheme="minorEastAsia"/>
          <w:color w:val="auto"/>
        </w:rPr>
        <w:t>评审标准</w:t>
      </w:r>
      <w:bookmarkEnd w:id="196"/>
    </w:p>
    <w:p>
      <w:pPr>
        <w:pStyle w:val="8"/>
        <w:spacing w:before="2"/>
        <w:rPr>
          <w:rFonts w:hint="eastAsia" w:asciiTheme="minorEastAsia" w:hAnsiTheme="minorEastAsia" w:eastAsiaTheme="minorEastAsia" w:cstheme="minorEastAsia"/>
          <w:b/>
          <w:color w:val="auto"/>
          <w:sz w:val="18"/>
        </w:rPr>
      </w:pPr>
    </w:p>
    <w:p>
      <w:pPr>
        <w:pStyle w:val="7"/>
        <w:numPr>
          <w:ilvl w:val="1"/>
          <w:numId w:val="14"/>
        </w:numPr>
        <w:tabs>
          <w:tab w:val="left" w:pos="933"/>
        </w:tabs>
        <w:ind w:hanging="374"/>
        <w:rPr>
          <w:rFonts w:hint="eastAsia" w:asciiTheme="minorEastAsia" w:hAnsiTheme="minorEastAsia" w:eastAsiaTheme="minorEastAsia" w:cstheme="minorEastAsia"/>
          <w:color w:val="auto"/>
        </w:rPr>
      </w:pPr>
      <w:bookmarkStart w:id="197" w:name="_bookmark76"/>
      <w:bookmarkEnd w:id="197"/>
      <w:bookmarkStart w:id="198" w:name="_Toc6320_WPSOffice_Level3"/>
      <w:r>
        <w:rPr>
          <w:rFonts w:hint="eastAsia" w:asciiTheme="minorEastAsia" w:hAnsiTheme="minorEastAsia" w:eastAsiaTheme="minorEastAsia" w:cstheme="minorEastAsia"/>
          <w:color w:val="auto"/>
        </w:rPr>
        <w:t>初步评审标准</w:t>
      </w:r>
      <w:bookmarkEnd w:id="198"/>
    </w:p>
    <w:p>
      <w:pPr>
        <w:pStyle w:val="27"/>
        <w:numPr>
          <w:ilvl w:val="2"/>
          <w:numId w:val="14"/>
        </w:numPr>
        <w:tabs>
          <w:tab w:val="left" w:pos="1089"/>
        </w:tabs>
        <w:spacing w:before="106" w:line="324" w:lineRule="auto"/>
        <w:ind w:right="131"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4"/>
          <w:sz w:val="21"/>
          <w:lang w:eastAsia="zh-CN"/>
        </w:rPr>
        <w:t>资格评审标准：见</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3"/>
          <w:sz w:val="21"/>
          <w:lang w:eastAsia="zh-CN"/>
        </w:rPr>
        <w:t>评标办法前附表</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4"/>
          <w:sz w:val="21"/>
          <w:lang w:eastAsia="zh-CN"/>
        </w:rPr>
        <w:t>。所有在投标截止时间前提交投标文件的投标人</w:t>
      </w:r>
      <w:r>
        <w:rPr>
          <w:rFonts w:hint="eastAsia" w:asciiTheme="minorEastAsia" w:hAnsiTheme="minorEastAsia" w:eastAsiaTheme="minorEastAsia" w:cstheme="minorEastAsia"/>
          <w:color w:val="auto"/>
          <w:spacing w:val="-3"/>
          <w:sz w:val="21"/>
          <w:lang w:eastAsia="zh-CN"/>
        </w:rPr>
        <w:t>均有资格参加资格评审。</w:t>
      </w:r>
    </w:p>
    <w:p>
      <w:pPr>
        <w:pStyle w:val="27"/>
        <w:numPr>
          <w:ilvl w:val="2"/>
          <w:numId w:val="14"/>
        </w:numPr>
        <w:tabs>
          <w:tab w:val="left" w:pos="1089"/>
        </w:tabs>
        <w:spacing w:before="60"/>
        <w:ind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符合性评审标准：见</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3"/>
          <w:sz w:val="21"/>
          <w:lang w:eastAsia="zh-CN"/>
        </w:rPr>
        <w:t>评标办法前附表</w:t>
      </w:r>
      <w:r>
        <w:rPr>
          <w:rFonts w:hint="eastAsia" w:asciiTheme="minorEastAsia" w:hAnsiTheme="minorEastAsia" w:eastAsiaTheme="minorEastAsia" w:cstheme="minorEastAsia"/>
          <w:color w:val="auto"/>
          <w:sz w:val="21"/>
          <w:lang w:eastAsia="zh-CN"/>
        </w:rPr>
        <w:t>”。</w:t>
      </w:r>
    </w:p>
    <w:p>
      <w:pPr>
        <w:pStyle w:val="7"/>
        <w:numPr>
          <w:ilvl w:val="1"/>
          <w:numId w:val="15"/>
        </w:numPr>
        <w:tabs>
          <w:tab w:val="left" w:pos="933"/>
        </w:tabs>
        <w:spacing w:before="107"/>
        <w:ind w:hanging="374"/>
        <w:rPr>
          <w:rFonts w:hint="eastAsia" w:asciiTheme="minorEastAsia" w:hAnsiTheme="minorEastAsia" w:eastAsiaTheme="minorEastAsia" w:cstheme="minorEastAsia"/>
          <w:color w:val="auto"/>
        </w:rPr>
      </w:pPr>
      <w:bookmarkStart w:id="199" w:name="_bookmark77"/>
      <w:bookmarkEnd w:id="199"/>
      <w:bookmarkStart w:id="200" w:name="_Toc19892_WPSOffice_Level3"/>
      <w:r>
        <w:rPr>
          <w:rFonts w:hint="eastAsia" w:asciiTheme="minorEastAsia" w:hAnsiTheme="minorEastAsia" w:eastAsiaTheme="minorEastAsia" w:cstheme="minorEastAsia"/>
          <w:color w:val="auto"/>
        </w:rPr>
        <w:t>详细评审标准</w:t>
      </w:r>
      <w:bookmarkEnd w:id="200"/>
    </w:p>
    <w:p>
      <w:pPr>
        <w:pStyle w:val="27"/>
        <w:numPr>
          <w:ilvl w:val="2"/>
          <w:numId w:val="15"/>
        </w:numPr>
        <w:tabs>
          <w:tab w:val="left" w:pos="1089"/>
        </w:tabs>
        <w:spacing w:before="106"/>
        <w:ind w:hanging="53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分值构成：见</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3"/>
          <w:sz w:val="21"/>
          <w:lang w:eastAsia="zh-CN"/>
        </w:rPr>
        <w:t>评标办法前附表</w:t>
      </w:r>
      <w:r>
        <w:rPr>
          <w:rFonts w:hint="eastAsia" w:asciiTheme="minorEastAsia" w:hAnsiTheme="minorEastAsia" w:eastAsiaTheme="minorEastAsia" w:cstheme="minorEastAsia"/>
          <w:color w:val="auto"/>
          <w:sz w:val="21"/>
          <w:lang w:eastAsia="zh-CN"/>
        </w:rPr>
        <w:t>”。</w:t>
      </w:r>
    </w:p>
    <w:p>
      <w:pPr>
        <w:pStyle w:val="27"/>
        <w:numPr>
          <w:ilvl w:val="2"/>
          <w:numId w:val="15"/>
        </w:numPr>
        <w:tabs>
          <w:tab w:val="left" w:pos="1089"/>
        </w:tabs>
        <w:spacing w:before="106"/>
        <w:ind w:hanging="530"/>
        <w:rPr>
          <w:rFonts w:hint="eastAsia" w:asciiTheme="minorEastAsia" w:hAnsiTheme="minorEastAsia" w:eastAsiaTheme="minorEastAsia" w:cstheme="minorEastAsia"/>
          <w:color w:val="auto"/>
          <w:sz w:val="21"/>
        </w:rPr>
      </w:pPr>
      <w:r>
        <w:rPr>
          <w:rFonts w:hint="eastAsia" w:asciiTheme="minorEastAsia" w:hAnsiTheme="minorEastAsia" w:eastAsiaTheme="minorEastAsia" w:cstheme="minorEastAsia"/>
          <w:color w:val="auto"/>
          <w:spacing w:val="-1"/>
          <w:sz w:val="21"/>
        </w:rPr>
        <w:t>评分标准</w:t>
      </w:r>
    </w:p>
    <w:p>
      <w:pPr>
        <w:pStyle w:val="8"/>
        <w:spacing w:before="109"/>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（1）技术评分标准：见“评标办法前附表”。</w:t>
      </w:r>
    </w:p>
    <w:p>
      <w:pPr>
        <w:pStyle w:val="8"/>
        <w:spacing w:before="106"/>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（2）报价评分标准：见“评标办法前附表”。</w:t>
      </w:r>
    </w:p>
    <w:p>
      <w:pPr>
        <w:pStyle w:val="8"/>
        <w:spacing w:before="106"/>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（3）商务资信评分标准：见“评标办法前附表”。</w:t>
      </w:r>
    </w:p>
    <w:p>
      <w:pPr>
        <w:pStyle w:val="7"/>
        <w:numPr>
          <w:ilvl w:val="0"/>
          <w:numId w:val="15"/>
        </w:numPr>
        <w:tabs>
          <w:tab w:val="left" w:pos="359"/>
        </w:tabs>
        <w:spacing w:before="166"/>
        <w:ind w:left="358" w:hanging="220"/>
        <w:jc w:val="both"/>
        <w:rPr>
          <w:rFonts w:hint="eastAsia" w:asciiTheme="minorEastAsia" w:hAnsiTheme="minorEastAsia" w:eastAsiaTheme="minorEastAsia" w:cstheme="minorEastAsia"/>
          <w:color w:val="auto"/>
        </w:rPr>
      </w:pPr>
      <w:bookmarkStart w:id="201" w:name="_bookmark78"/>
      <w:bookmarkEnd w:id="201"/>
      <w:bookmarkStart w:id="202" w:name="_Toc9588_WPSOffice_Level2"/>
      <w:r>
        <w:rPr>
          <w:rFonts w:hint="eastAsia" w:asciiTheme="minorEastAsia" w:hAnsiTheme="minorEastAsia" w:eastAsiaTheme="minorEastAsia" w:cstheme="minorEastAsia"/>
          <w:color w:val="auto"/>
        </w:rPr>
        <w:t>评标程序</w:t>
      </w:r>
      <w:bookmarkEnd w:id="202"/>
    </w:p>
    <w:p>
      <w:pPr>
        <w:pStyle w:val="8"/>
        <w:spacing w:before="2"/>
        <w:rPr>
          <w:rFonts w:hint="eastAsia" w:asciiTheme="minorEastAsia" w:hAnsiTheme="minorEastAsia" w:eastAsiaTheme="minorEastAsia" w:cstheme="minorEastAsia"/>
          <w:b/>
          <w:color w:val="auto"/>
          <w:sz w:val="18"/>
        </w:rPr>
      </w:pPr>
    </w:p>
    <w:p>
      <w:pPr>
        <w:pStyle w:val="7"/>
        <w:numPr>
          <w:ilvl w:val="1"/>
          <w:numId w:val="16"/>
        </w:numPr>
        <w:tabs>
          <w:tab w:val="left" w:pos="933"/>
        </w:tabs>
        <w:ind w:hanging="374"/>
        <w:rPr>
          <w:rFonts w:hint="eastAsia" w:asciiTheme="minorEastAsia" w:hAnsiTheme="minorEastAsia" w:eastAsiaTheme="minorEastAsia" w:cstheme="minorEastAsia"/>
          <w:color w:val="auto"/>
        </w:rPr>
      </w:pPr>
      <w:bookmarkStart w:id="203" w:name="_bookmark79"/>
      <w:bookmarkEnd w:id="203"/>
      <w:bookmarkStart w:id="204" w:name="_Toc13584_WPSOffice_Level3"/>
      <w:r>
        <w:rPr>
          <w:rFonts w:hint="eastAsia" w:asciiTheme="minorEastAsia" w:hAnsiTheme="minorEastAsia" w:eastAsiaTheme="minorEastAsia" w:cstheme="minorEastAsia"/>
          <w:color w:val="auto"/>
        </w:rPr>
        <w:t>初步评审</w:t>
      </w:r>
      <w:bookmarkEnd w:id="204"/>
    </w:p>
    <w:p>
      <w:pPr>
        <w:pStyle w:val="27"/>
        <w:numPr>
          <w:ilvl w:val="2"/>
          <w:numId w:val="16"/>
        </w:numPr>
        <w:tabs>
          <w:tab w:val="left" w:pos="1089"/>
        </w:tabs>
        <w:spacing w:before="109" w:line="324" w:lineRule="auto"/>
        <w:ind w:right="131"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7"/>
          <w:sz w:val="21"/>
          <w:lang w:eastAsia="zh-CN"/>
        </w:rPr>
        <w:t xml:space="preserve">评标委员会依据本章第 </w:t>
      </w:r>
      <w:r>
        <w:rPr>
          <w:rFonts w:hint="eastAsia" w:asciiTheme="minorEastAsia" w:hAnsiTheme="minorEastAsia" w:eastAsiaTheme="minorEastAsia" w:cstheme="minorEastAsia"/>
          <w:color w:val="auto"/>
          <w:sz w:val="21"/>
          <w:lang w:eastAsia="zh-CN"/>
        </w:rPr>
        <w:t>2.1</w:t>
      </w:r>
      <w:r>
        <w:rPr>
          <w:rFonts w:hint="eastAsia" w:asciiTheme="minorEastAsia" w:hAnsiTheme="minorEastAsia" w:eastAsiaTheme="minorEastAsia" w:cstheme="minorEastAsia"/>
          <w:color w:val="auto"/>
          <w:spacing w:val="-4"/>
          <w:sz w:val="21"/>
          <w:lang w:eastAsia="zh-CN"/>
        </w:rPr>
        <w:t>款规定的标准对投标文件进行初步评审。有一项不符合评</w:t>
      </w:r>
      <w:r>
        <w:rPr>
          <w:rFonts w:hint="eastAsia" w:asciiTheme="minorEastAsia" w:hAnsiTheme="minorEastAsia" w:eastAsiaTheme="minorEastAsia" w:cstheme="minorEastAsia"/>
          <w:color w:val="auto"/>
          <w:spacing w:val="-3"/>
          <w:sz w:val="21"/>
          <w:lang w:eastAsia="zh-CN"/>
        </w:rPr>
        <w:t>审标准的，作否决投标处理。</w:t>
      </w:r>
    </w:p>
    <w:p>
      <w:pPr>
        <w:pStyle w:val="27"/>
        <w:numPr>
          <w:ilvl w:val="2"/>
          <w:numId w:val="16"/>
        </w:numPr>
        <w:tabs>
          <w:tab w:val="left" w:pos="1089"/>
        </w:tabs>
        <w:spacing w:before="59"/>
        <w:ind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投标人有以下情形之一的，其投标作否决投标处理：</w:t>
      </w:r>
    </w:p>
    <w:p>
      <w:pPr>
        <w:pStyle w:val="8"/>
        <w:spacing w:before="105"/>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（1）第二章“投标人须知”第 1.4.3  项规定的任何一种情形的：</w:t>
      </w:r>
    </w:p>
    <w:p>
      <w:pPr>
        <w:pStyle w:val="8"/>
        <w:spacing w:before="108"/>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（2）串通投标或弄虚作假或有其他违法行为的；</w:t>
      </w:r>
    </w:p>
    <w:p>
      <w:pPr>
        <w:pStyle w:val="8"/>
        <w:spacing w:before="106"/>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（3）不按评标委员会要求澄清、说明或补正的。</w:t>
      </w:r>
    </w:p>
    <w:p>
      <w:pPr>
        <w:pStyle w:val="27"/>
        <w:numPr>
          <w:ilvl w:val="2"/>
          <w:numId w:val="16"/>
        </w:numPr>
        <w:tabs>
          <w:tab w:val="left" w:pos="1089"/>
        </w:tabs>
        <w:spacing w:before="106" w:line="324" w:lineRule="auto"/>
        <w:ind w:right="131"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7"/>
          <w:sz w:val="21"/>
          <w:lang w:eastAsia="zh-CN"/>
        </w:rPr>
        <w:t>投标报价有算术错误的，评标委员会按以下原则对投标报价进行修正，修正的价格经</w:t>
      </w:r>
      <w:r>
        <w:rPr>
          <w:rFonts w:hint="eastAsia" w:asciiTheme="minorEastAsia" w:hAnsiTheme="minorEastAsia" w:eastAsiaTheme="minorEastAsia" w:cstheme="minorEastAsia"/>
          <w:color w:val="auto"/>
          <w:spacing w:val="-5"/>
          <w:sz w:val="21"/>
          <w:lang w:eastAsia="zh-CN"/>
        </w:rPr>
        <w:t>投标人书面确认后具有约束力。投标人不接受修正价格的，其投标作否决投标处理。</w:t>
      </w:r>
    </w:p>
    <w:p>
      <w:pPr>
        <w:pStyle w:val="8"/>
        <w:spacing w:before="60"/>
        <w:ind w:left="558"/>
        <w:rPr>
          <w:rFonts w:hint="eastAsia" w:asciiTheme="minorEastAsia" w:hAnsiTheme="minorEastAsia" w:eastAsiaTheme="minorEastAsia" w:cstheme="minorEastAsia"/>
          <w:color w:val="auto"/>
          <w:sz w:val="19"/>
          <w:lang w:eastAsia="zh-CN"/>
        </w:rPr>
      </w:pPr>
      <w:r>
        <w:rPr>
          <w:rFonts w:hint="eastAsia" w:asciiTheme="minorEastAsia" w:hAnsiTheme="minorEastAsia" w:eastAsiaTheme="minorEastAsia" w:cstheme="minorEastAsia"/>
          <w:color w:val="auto"/>
          <w:lang w:eastAsia="zh-CN"/>
        </w:rPr>
        <w:t>（1）投标文件中的大写金额与小写金额不一致的，以大写金额为准；</w:t>
      </w:r>
    </w:p>
    <w:p>
      <w:pPr>
        <w:pStyle w:val="8"/>
        <w:spacing w:before="37" w:line="324" w:lineRule="auto"/>
        <w:ind w:left="138" w:right="211"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spacing w:val="-7"/>
          <w:lang w:eastAsia="zh-CN"/>
        </w:rPr>
        <w:t>（2）</w:t>
      </w:r>
      <w:r>
        <w:rPr>
          <w:rFonts w:hint="eastAsia" w:asciiTheme="minorEastAsia" w:hAnsiTheme="minorEastAsia" w:eastAsiaTheme="minorEastAsia" w:cstheme="minorEastAsia"/>
          <w:color w:val="auto"/>
          <w:spacing w:val="-5"/>
          <w:lang w:eastAsia="zh-CN"/>
        </w:rPr>
        <w:t>总价金额与依据单价计算出的结果不一致的，以单价金额为准修正总价，但单价金额</w:t>
      </w:r>
      <w:r>
        <w:rPr>
          <w:rFonts w:hint="eastAsia" w:asciiTheme="minorEastAsia" w:hAnsiTheme="minorEastAsia" w:eastAsiaTheme="minorEastAsia" w:cstheme="minorEastAsia"/>
          <w:color w:val="auto"/>
          <w:spacing w:val="-4"/>
          <w:lang w:eastAsia="zh-CN"/>
        </w:rPr>
        <w:t>小数点有明显错误的除外。</w:t>
      </w:r>
    </w:p>
    <w:p>
      <w:pPr>
        <w:pStyle w:val="7"/>
        <w:numPr>
          <w:ilvl w:val="1"/>
          <w:numId w:val="16"/>
        </w:numPr>
        <w:tabs>
          <w:tab w:val="left" w:pos="933"/>
        </w:tabs>
        <w:spacing w:before="60"/>
        <w:ind w:hanging="374"/>
        <w:rPr>
          <w:rFonts w:hint="eastAsia" w:asciiTheme="minorEastAsia" w:hAnsiTheme="minorEastAsia" w:eastAsiaTheme="minorEastAsia" w:cstheme="minorEastAsia"/>
          <w:color w:val="auto"/>
        </w:rPr>
      </w:pPr>
      <w:bookmarkStart w:id="205" w:name="_bookmark80"/>
      <w:bookmarkEnd w:id="205"/>
      <w:bookmarkStart w:id="206" w:name="_Toc31792_WPSOffice_Level3"/>
      <w:r>
        <w:rPr>
          <w:rFonts w:hint="eastAsia" w:asciiTheme="minorEastAsia" w:hAnsiTheme="minorEastAsia" w:eastAsiaTheme="minorEastAsia" w:cstheme="minorEastAsia"/>
          <w:color w:val="auto"/>
        </w:rPr>
        <w:t>详细评审</w:t>
      </w:r>
      <w:bookmarkEnd w:id="206"/>
    </w:p>
    <w:p>
      <w:pPr>
        <w:pStyle w:val="27"/>
        <w:numPr>
          <w:ilvl w:val="2"/>
          <w:numId w:val="16"/>
        </w:numPr>
        <w:tabs>
          <w:tab w:val="left" w:pos="1089"/>
        </w:tabs>
        <w:spacing w:before="109" w:line="324" w:lineRule="auto"/>
        <w:ind w:right="208"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评标委员会按照本章</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3"/>
          <w:sz w:val="21"/>
          <w:lang w:eastAsia="zh-CN"/>
        </w:rPr>
        <w:t>评标办法前附表</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11"/>
          <w:sz w:val="21"/>
          <w:lang w:eastAsia="zh-CN"/>
        </w:rPr>
        <w:t xml:space="preserve">第 </w:t>
      </w:r>
      <w:r>
        <w:rPr>
          <w:rFonts w:hint="eastAsia" w:asciiTheme="minorEastAsia" w:hAnsiTheme="minorEastAsia" w:eastAsiaTheme="minorEastAsia" w:cstheme="minorEastAsia"/>
          <w:color w:val="auto"/>
          <w:sz w:val="21"/>
          <w:lang w:eastAsia="zh-CN"/>
        </w:rPr>
        <w:t>2.2</w:t>
      </w:r>
      <w:r>
        <w:rPr>
          <w:rFonts w:hint="eastAsia" w:asciiTheme="minorEastAsia" w:hAnsiTheme="minorEastAsia" w:eastAsiaTheme="minorEastAsia" w:cstheme="minorEastAsia"/>
          <w:color w:val="auto"/>
          <w:spacing w:val="-3"/>
          <w:sz w:val="21"/>
          <w:lang w:eastAsia="zh-CN"/>
        </w:rPr>
        <w:t>款规定的量化因素和分值进行打分，并计算出综合评估得分。</w:t>
      </w:r>
    </w:p>
    <w:p>
      <w:pPr>
        <w:pStyle w:val="27"/>
        <w:numPr>
          <w:ilvl w:val="2"/>
          <w:numId w:val="16"/>
        </w:numPr>
        <w:tabs>
          <w:tab w:val="left" w:pos="1089"/>
        </w:tabs>
        <w:spacing w:before="59"/>
        <w:ind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评分分值计算保留小数点后两位，小数点后第三位</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2"/>
          <w:sz w:val="21"/>
          <w:lang w:eastAsia="zh-CN"/>
        </w:rPr>
        <w:t>四舍五入</w:t>
      </w:r>
      <w:r>
        <w:rPr>
          <w:rFonts w:hint="eastAsia" w:asciiTheme="minorEastAsia" w:hAnsiTheme="minorEastAsia" w:eastAsiaTheme="minorEastAsia" w:cstheme="minorEastAsia"/>
          <w:color w:val="auto"/>
          <w:sz w:val="21"/>
          <w:lang w:eastAsia="zh-CN"/>
        </w:rPr>
        <w:t>”。</w:t>
      </w:r>
    </w:p>
    <w:p>
      <w:pPr>
        <w:pStyle w:val="27"/>
        <w:numPr>
          <w:ilvl w:val="2"/>
          <w:numId w:val="16"/>
        </w:numPr>
        <w:tabs>
          <w:tab w:val="left" w:pos="1089"/>
        </w:tabs>
        <w:spacing w:before="105"/>
        <w:ind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投标人综合得分</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kern w:val="2"/>
          <w:sz w:val="21"/>
          <w:lang w:eastAsia="zh-CN"/>
        </w:rPr>
        <w:t>技术得分+报价得分</w:t>
      </w:r>
      <w:r>
        <w:rPr>
          <w:rFonts w:hint="eastAsia" w:asciiTheme="minorEastAsia" w:hAnsiTheme="minorEastAsia" w:eastAsiaTheme="minorEastAsia" w:cstheme="minorEastAsia"/>
          <w:color w:val="auto"/>
          <w:kern w:val="2"/>
          <w:sz w:val="21"/>
          <w:lang w:val="en-US" w:eastAsia="zh-CN"/>
        </w:rPr>
        <w:t>+</w:t>
      </w:r>
      <w:r>
        <w:rPr>
          <w:rFonts w:hint="eastAsia" w:asciiTheme="minorEastAsia" w:hAnsiTheme="minorEastAsia" w:eastAsiaTheme="minorEastAsia" w:cstheme="minorEastAsia"/>
          <w:color w:val="auto"/>
          <w:kern w:val="2"/>
          <w:sz w:val="21"/>
          <w:lang w:eastAsia="zh-CN"/>
        </w:rPr>
        <w:t>商务资信得分</w:t>
      </w:r>
    </w:p>
    <w:p>
      <w:pPr>
        <w:pStyle w:val="27"/>
        <w:numPr>
          <w:ilvl w:val="2"/>
          <w:numId w:val="16"/>
        </w:numPr>
        <w:tabs>
          <w:tab w:val="left" w:pos="1089"/>
        </w:tabs>
        <w:spacing w:before="108" w:line="345" w:lineRule="auto"/>
        <w:ind w:right="209" w:firstLine="420"/>
        <w:jc w:val="both"/>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5"/>
          <w:sz w:val="21"/>
          <w:lang w:eastAsia="zh-CN"/>
        </w:rPr>
        <w:t>评标委员会发现投标人的报价明显低于其他投标报价，或者在设有标底时明显低于标底，使得其投标报价可能低于其个别成本的，应当要求该投标人作出书面说明并提供相应的证明材料。投标人不能合理说明或者不能提供相应证明材料的，由评标委员会认定该投标人以低</w:t>
      </w:r>
      <w:r>
        <w:rPr>
          <w:rFonts w:hint="eastAsia" w:asciiTheme="minorEastAsia" w:hAnsiTheme="minorEastAsia" w:eastAsiaTheme="minorEastAsia" w:cstheme="minorEastAsia"/>
          <w:color w:val="auto"/>
          <w:spacing w:val="-4"/>
          <w:sz w:val="21"/>
          <w:lang w:eastAsia="zh-CN"/>
        </w:rPr>
        <w:t>于成本报价投标。</w:t>
      </w:r>
    </w:p>
    <w:p>
      <w:pPr>
        <w:pStyle w:val="7"/>
        <w:numPr>
          <w:ilvl w:val="1"/>
          <w:numId w:val="17"/>
        </w:numPr>
        <w:tabs>
          <w:tab w:val="left" w:pos="933"/>
        </w:tabs>
        <w:spacing w:before="40"/>
        <w:ind w:hanging="374"/>
        <w:rPr>
          <w:rFonts w:hint="eastAsia" w:asciiTheme="minorEastAsia" w:hAnsiTheme="minorEastAsia" w:eastAsiaTheme="minorEastAsia" w:cstheme="minorEastAsia"/>
          <w:color w:val="auto"/>
        </w:rPr>
      </w:pPr>
      <w:bookmarkStart w:id="207" w:name="_bookmark81"/>
      <w:bookmarkEnd w:id="207"/>
      <w:bookmarkStart w:id="208" w:name="_Toc31011_WPSOffice_Level3"/>
      <w:r>
        <w:rPr>
          <w:rFonts w:hint="eastAsia" w:asciiTheme="minorEastAsia" w:hAnsiTheme="minorEastAsia" w:eastAsiaTheme="minorEastAsia" w:cstheme="minorEastAsia"/>
          <w:color w:val="auto"/>
          <w:spacing w:val="-1"/>
        </w:rPr>
        <w:t>投标文件的澄清和补正</w:t>
      </w:r>
      <w:bookmarkEnd w:id="208"/>
    </w:p>
    <w:p>
      <w:pPr>
        <w:pStyle w:val="27"/>
        <w:numPr>
          <w:ilvl w:val="2"/>
          <w:numId w:val="17"/>
        </w:numPr>
        <w:tabs>
          <w:tab w:val="left" w:pos="1089"/>
        </w:tabs>
        <w:spacing w:before="108" w:line="345" w:lineRule="auto"/>
        <w:ind w:right="209" w:firstLine="420"/>
        <w:jc w:val="both"/>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9"/>
          <w:sz w:val="21"/>
          <w:lang w:eastAsia="zh-CN"/>
        </w:rPr>
        <w:t>在评标过程中，评标委员会可以书面形式要求投标人对所提交的投标文件中不明确的内容进行书面澄清或说明，也可以要求投标人对细微偏差进行补正。澄清、说明和补正必须由</w:t>
      </w:r>
      <w:r>
        <w:rPr>
          <w:rFonts w:hint="eastAsia" w:asciiTheme="minorEastAsia" w:hAnsiTheme="minorEastAsia" w:eastAsiaTheme="minorEastAsia" w:cstheme="minorEastAsia"/>
          <w:color w:val="auto"/>
          <w:spacing w:val="-15"/>
          <w:sz w:val="21"/>
          <w:lang w:eastAsia="zh-CN"/>
        </w:rPr>
        <w:t>评标委员会书面提出、投标人书面答复，否则无效。评标委员会不接受投标人主动提出的澄清、</w:t>
      </w:r>
      <w:r>
        <w:rPr>
          <w:rFonts w:hint="eastAsia" w:asciiTheme="minorEastAsia" w:hAnsiTheme="minorEastAsia" w:eastAsiaTheme="minorEastAsia" w:cstheme="minorEastAsia"/>
          <w:color w:val="auto"/>
          <w:spacing w:val="-7"/>
          <w:sz w:val="21"/>
          <w:lang w:eastAsia="zh-CN"/>
        </w:rPr>
        <w:t>说明或补正。</w:t>
      </w:r>
    </w:p>
    <w:p>
      <w:pPr>
        <w:pStyle w:val="27"/>
        <w:numPr>
          <w:ilvl w:val="2"/>
          <w:numId w:val="17"/>
        </w:numPr>
        <w:tabs>
          <w:tab w:val="left" w:pos="1091"/>
        </w:tabs>
        <w:spacing w:before="40" w:line="326" w:lineRule="auto"/>
        <w:ind w:right="216"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z w:val="21"/>
          <w:lang w:eastAsia="zh-CN"/>
        </w:rPr>
        <w:t>澄清、说明和补正不得改变投标文件的实质性内容（算术性错误修正的除外</w:t>
      </w:r>
      <w:r>
        <w:rPr>
          <w:rFonts w:hint="eastAsia" w:asciiTheme="minorEastAsia" w:hAnsiTheme="minorEastAsia" w:eastAsiaTheme="minorEastAsia" w:cstheme="minorEastAsia"/>
          <w:color w:val="auto"/>
          <w:spacing w:val="-106"/>
          <w:sz w:val="21"/>
          <w:lang w:eastAsia="zh-CN"/>
        </w:rPr>
        <w:t>）</w:t>
      </w:r>
      <w:r>
        <w:rPr>
          <w:rFonts w:hint="eastAsia" w:asciiTheme="minorEastAsia" w:hAnsiTheme="minorEastAsia" w:eastAsiaTheme="minorEastAsia" w:cstheme="minorEastAsia"/>
          <w:color w:val="auto"/>
          <w:sz w:val="21"/>
          <w:lang w:eastAsia="zh-CN"/>
        </w:rPr>
        <w:t>。投标</w:t>
      </w:r>
      <w:r>
        <w:rPr>
          <w:rFonts w:hint="eastAsia" w:asciiTheme="minorEastAsia" w:hAnsiTheme="minorEastAsia" w:eastAsiaTheme="minorEastAsia" w:cstheme="minorEastAsia"/>
          <w:color w:val="auto"/>
          <w:spacing w:val="-3"/>
          <w:sz w:val="21"/>
          <w:lang w:eastAsia="zh-CN"/>
        </w:rPr>
        <w:t>人的书面澄清、说明和补正属于投标文件的组成部分。</w:t>
      </w:r>
    </w:p>
    <w:p>
      <w:pPr>
        <w:pStyle w:val="27"/>
        <w:numPr>
          <w:ilvl w:val="2"/>
          <w:numId w:val="17"/>
        </w:numPr>
        <w:tabs>
          <w:tab w:val="left" w:pos="1089"/>
        </w:tabs>
        <w:spacing w:before="57" w:line="324" w:lineRule="auto"/>
        <w:ind w:right="103"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12"/>
          <w:sz w:val="21"/>
          <w:lang w:eastAsia="zh-CN"/>
        </w:rPr>
        <w:t>评标委员会对投标人提交的澄清、说明或补正有疑问的，可以要求投标人进一步澄清、</w:t>
      </w:r>
      <w:r>
        <w:rPr>
          <w:rFonts w:hint="eastAsia" w:asciiTheme="minorEastAsia" w:hAnsiTheme="minorEastAsia" w:eastAsiaTheme="minorEastAsia" w:cstheme="minorEastAsia"/>
          <w:color w:val="auto"/>
          <w:spacing w:val="-6"/>
          <w:sz w:val="21"/>
          <w:lang w:eastAsia="zh-CN"/>
        </w:rPr>
        <w:t>说明或补正，直至满足评标委员会的要求。</w:t>
      </w:r>
    </w:p>
    <w:p>
      <w:pPr>
        <w:pStyle w:val="27"/>
        <w:numPr>
          <w:ilvl w:val="2"/>
          <w:numId w:val="17"/>
        </w:numPr>
        <w:tabs>
          <w:tab w:val="left" w:pos="1089"/>
        </w:tabs>
        <w:spacing w:before="59" w:line="326" w:lineRule="auto"/>
        <w:ind w:right="211"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7"/>
          <w:sz w:val="21"/>
          <w:lang w:eastAsia="zh-CN"/>
        </w:rPr>
        <w:t>对投标文件进行澄清、说明和补正时来往的书面材料传递，必须在招投标监督管理部</w:t>
      </w:r>
      <w:r>
        <w:rPr>
          <w:rFonts w:hint="eastAsia" w:asciiTheme="minorEastAsia" w:hAnsiTheme="minorEastAsia" w:eastAsiaTheme="minorEastAsia" w:cstheme="minorEastAsia"/>
          <w:color w:val="auto"/>
          <w:spacing w:val="-5"/>
          <w:sz w:val="21"/>
          <w:lang w:eastAsia="zh-CN"/>
        </w:rPr>
        <w:t>门的监督下，由招标代理机构的专职代理员或者交易中心的工作人员进行。</w:t>
      </w:r>
    </w:p>
    <w:p>
      <w:pPr>
        <w:pStyle w:val="7"/>
        <w:numPr>
          <w:ilvl w:val="1"/>
          <w:numId w:val="18"/>
        </w:numPr>
        <w:tabs>
          <w:tab w:val="left" w:pos="933"/>
        </w:tabs>
        <w:spacing w:before="57"/>
        <w:ind w:hanging="374"/>
        <w:rPr>
          <w:rFonts w:hint="eastAsia" w:asciiTheme="minorEastAsia" w:hAnsiTheme="minorEastAsia" w:eastAsiaTheme="minorEastAsia" w:cstheme="minorEastAsia"/>
          <w:color w:val="auto"/>
        </w:rPr>
      </w:pPr>
      <w:bookmarkStart w:id="209" w:name="_bookmark82"/>
      <w:bookmarkEnd w:id="209"/>
      <w:bookmarkStart w:id="210" w:name="_Toc27793_WPSOffice_Level3"/>
      <w:r>
        <w:rPr>
          <w:rFonts w:hint="eastAsia" w:asciiTheme="minorEastAsia" w:hAnsiTheme="minorEastAsia" w:eastAsiaTheme="minorEastAsia" w:cstheme="minorEastAsia"/>
          <w:color w:val="auto"/>
        </w:rPr>
        <w:t>评标结果</w:t>
      </w:r>
      <w:bookmarkEnd w:id="210"/>
    </w:p>
    <w:p>
      <w:pPr>
        <w:pStyle w:val="27"/>
        <w:numPr>
          <w:ilvl w:val="2"/>
          <w:numId w:val="18"/>
        </w:numPr>
        <w:tabs>
          <w:tab w:val="left" w:pos="1089"/>
        </w:tabs>
        <w:spacing w:before="106" w:line="324" w:lineRule="auto"/>
        <w:ind w:right="210"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1"/>
          <w:sz w:val="21"/>
          <w:lang w:eastAsia="zh-CN"/>
        </w:rPr>
        <w:t>除第二章</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3"/>
          <w:sz w:val="21"/>
          <w:lang w:eastAsia="zh-CN"/>
        </w:rPr>
        <w:t>投标人须知前附表</w:t>
      </w:r>
      <w:r>
        <w:rPr>
          <w:rFonts w:hint="eastAsia" w:asciiTheme="minorEastAsia" w:hAnsiTheme="minorEastAsia" w:eastAsiaTheme="minorEastAsia" w:cstheme="minorEastAsia"/>
          <w:color w:val="auto"/>
          <w:sz w:val="21"/>
          <w:lang w:eastAsia="zh-CN"/>
        </w:rPr>
        <w:t>”</w:t>
      </w:r>
      <w:r>
        <w:rPr>
          <w:rFonts w:hint="eastAsia" w:asciiTheme="minorEastAsia" w:hAnsiTheme="minorEastAsia" w:eastAsiaTheme="minorEastAsia" w:cstheme="minorEastAsia"/>
          <w:color w:val="auto"/>
          <w:spacing w:val="-5"/>
          <w:sz w:val="21"/>
          <w:lang w:eastAsia="zh-CN"/>
        </w:rPr>
        <w:t>授权直接确定中标人外，评标委员会按照本章规定的顺</w:t>
      </w:r>
      <w:r>
        <w:rPr>
          <w:rFonts w:hint="eastAsia" w:asciiTheme="minorEastAsia" w:hAnsiTheme="minorEastAsia" w:eastAsiaTheme="minorEastAsia" w:cstheme="minorEastAsia"/>
          <w:color w:val="auto"/>
          <w:spacing w:val="-4"/>
          <w:sz w:val="21"/>
          <w:lang w:eastAsia="zh-CN"/>
        </w:rPr>
        <w:t>序推荐中标候选人。</w:t>
      </w:r>
    </w:p>
    <w:p>
      <w:pPr>
        <w:pStyle w:val="27"/>
        <w:numPr>
          <w:ilvl w:val="2"/>
          <w:numId w:val="18"/>
        </w:numPr>
        <w:tabs>
          <w:tab w:val="left" w:pos="1089"/>
        </w:tabs>
        <w:spacing w:before="59"/>
        <w:ind w:firstLine="420"/>
        <w:rPr>
          <w:rFonts w:hint="eastAsia" w:asciiTheme="minorEastAsia" w:hAnsiTheme="minorEastAsia" w:eastAsiaTheme="minorEastAsia" w:cstheme="minorEastAsia"/>
          <w:color w:val="auto"/>
          <w:sz w:val="21"/>
          <w:lang w:eastAsia="zh-CN"/>
        </w:rPr>
      </w:pPr>
      <w:r>
        <w:rPr>
          <w:rFonts w:hint="eastAsia" w:asciiTheme="minorEastAsia" w:hAnsiTheme="minorEastAsia" w:eastAsiaTheme="minorEastAsia" w:cstheme="minorEastAsia"/>
          <w:color w:val="auto"/>
          <w:spacing w:val="-3"/>
          <w:sz w:val="21"/>
          <w:lang w:eastAsia="zh-CN"/>
        </w:rPr>
        <w:t>评标委员会完成评标后，由应当向招标人提交书面评标报告。</w:t>
      </w:r>
    </w:p>
    <w:p>
      <w:pPr>
        <w:spacing w:line="324" w:lineRule="auto"/>
        <w:rPr>
          <w:rFonts w:hint="eastAsia" w:asciiTheme="minorEastAsia" w:hAnsiTheme="minorEastAsia" w:eastAsiaTheme="minorEastAsia" w:cstheme="minorEastAsia"/>
          <w:color w:val="auto"/>
          <w:sz w:val="21"/>
          <w:lang w:eastAsia="zh-CN"/>
        </w:rPr>
        <w:sectPr>
          <w:pgSz w:w="11910" w:h="16850"/>
          <w:pgMar w:top="1100" w:right="1220" w:bottom="1020" w:left="1660" w:header="877" w:footer="835" w:gutter="0"/>
          <w:pgNumType w:fmt="decimal"/>
          <w:cols w:space="720" w:num="1"/>
        </w:sectPr>
      </w:pPr>
    </w:p>
    <w:p>
      <w:pPr>
        <w:pStyle w:val="4"/>
        <w:tabs>
          <w:tab w:val="left" w:pos="4130"/>
        </w:tabs>
        <w:ind w:left="2891"/>
        <w:jc w:val="left"/>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附件A</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w w:val="95"/>
          <w:lang w:eastAsia="zh-CN"/>
        </w:rPr>
        <w:t>评标详细程序</w:t>
      </w:r>
    </w:p>
    <w:p>
      <w:pPr>
        <w:pStyle w:val="8"/>
        <w:spacing w:before="10"/>
        <w:rPr>
          <w:rFonts w:hint="eastAsia" w:asciiTheme="minorEastAsia" w:hAnsiTheme="minorEastAsia" w:eastAsiaTheme="minorEastAsia" w:cstheme="minorEastAsia"/>
          <w:b/>
          <w:color w:val="auto"/>
          <w:sz w:val="23"/>
          <w:lang w:eastAsia="zh-CN"/>
        </w:rPr>
      </w:pPr>
    </w:p>
    <w:p>
      <w:pPr>
        <w:pStyle w:val="7"/>
        <w:keepNext w:val="0"/>
        <w:keepLines w:val="0"/>
        <w:pageBreakBefore w:val="0"/>
        <w:widowControl w:val="0"/>
        <w:tabs>
          <w:tab w:val="left" w:pos="877"/>
        </w:tabs>
        <w:kinsoku/>
        <w:wordWrap/>
        <w:overflowPunct/>
        <w:topLinePunct w:val="0"/>
        <w:autoSpaceDE w:val="0"/>
        <w:autoSpaceDN w:val="0"/>
        <w:bidi w:val="0"/>
        <w:adjustRightInd w:val="0"/>
        <w:snapToGrid w:val="0"/>
        <w:spacing w:before="37"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A0总</w:t>
      </w:r>
      <w:r>
        <w:rPr>
          <w:rFonts w:hint="eastAsia" w:asciiTheme="minorEastAsia" w:hAnsiTheme="minorEastAsia" w:eastAsiaTheme="minorEastAsia" w:cstheme="minorEastAsia"/>
          <w:color w:val="auto"/>
          <w:sz w:val="21"/>
          <w:szCs w:val="21"/>
          <w:lang w:eastAsia="zh-CN"/>
        </w:rPr>
        <w:tab/>
      </w:r>
      <w:r>
        <w:rPr>
          <w:rFonts w:hint="eastAsia" w:asciiTheme="minorEastAsia" w:hAnsiTheme="minorEastAsia" w:eastAsiaTheme="minorEastAsia" w:cstheme="minorEastAsia"/>
          <w:color w:val="auto"/>
          <w:sz w:val="21"/>
          <w:szCs w:val="21"/>
          <w:lang w:eastAsia="zh-CN"/>
        </w:rPr>
        <w:t>则</w:t>
      </w:r>
    </w:p>
    <w:p>
      <w:pPr>
        <w:pStyle w:val="8"/>
        <w:keepNext w:val="0"/>
        <w:keepLines w:val="0"/>
        <w:pageBreakBefore w:val="0"/>
        <w:widowControl w:val="0"/>
        <w:kinsoku/>
        <w:wordWrap/>
        <w:overflowPunct/>
        <w:topLinePunct w:val="0"/>
        <w:autoSpaceDE w:val="0"/>
        <w:autoSpaceDN w:val="0"/>
        <w:bidi w:val="0"/>
        <w:adjustRightInd w:val="0"/>
        <w:snapToGrid w:val="0"/>
        <w:spacing w:before="1" w:line="360" w:lineRule="auto"/>
        <w:ind w:left="138" w:right="308"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8"/>
          <w:sz w:val="21"/>
          <w:szCs w:val="21"/>
          <w:lang w:eastAsia="zh-CN"/>
        </w:rPr>
        <w:t>本附件是本章“评标办法”的组成部分，是对本章第</w:t>
      </w:r>
      <w:r>
        <w:rPr>
          <w:rFonts w:hint="eastAsia" w:asciiTheme="minorEastAsia" w:hAnsiTheme="minorEastAsia" w:eastAsiaTheme="minorEastAsia" w:cstheme="minorEastAsia"/>
          <w:color w:val="auto"/>
          <w:sz w:val="21"/>
          <w:szCs w:val="21"/>
          <w:lang w:eastAsia="zh-CN"/>
        </w:rPr>
        <w:t>3</w:t>
      </w:r>
      <w:r>
        <w:rPr>
          <w:rFonts w:hint="eastAsia" w:asciiTheme="minorEastAsia" w:hAnsiTheme="minorEastAsia" w:eastAsiaTheme="minorEastAsia" w:cstheme="minorEastAsia"/>
          <w:color w:val="auto"/>
          <w:spacing w:val="-8"/>
          <w:sz w:val="21"/>
          <w:szCs w:val="21"/>
          <w:lang w:eastAsia="zh-CN"/>
        </w:rPr>
        <w:t xml:space="preserve"> 条所规定的评标程序的进一步细化， </w:t>
      </w:r>
      <w:r>
        <w:rPr>
          <w:rFonts w:hint="eastAsia" w:asciiTheme="minorEastAsia" w:hAnsiTheme="minorEastAsia" w:eastAsiaTheme="minorEastAsia" w:cstheme="minorEastAsia"/>
          <w:color w:val="auto"/>
          <w:spacing w:val="-5"/>
          <w:sz w:val="21"/>
          <w:szCs w:val="21"/>
          <w:lang w:eastAsia="zh-CN"/>
        </w:rPr>
        <w:t>评标委员会应当按照本附件所规定的详细程序开展并完成评标工作。</w:t>
      </w:r>
    </w:p>
    <w:p>
      <w:pPr>
        <w:pStyle w:val="7"/>
        <w:keepNext w:val="0"/>
        <w:keepLines w:val="0"/>
        <w:pageBreakBefore w:val="0"/>
        <w:widowControl w:val="0"/>
        <w:kinsoku/>
        <w:wordWrap/>
        <w:overflowPunct/>
        <w:topLinePunct w:val="0"/>
        <w:autoSpaceDE w:val="0"/>
        <w:autoSpaceDN w:val="0"/>
        <w:bidi w:val="0"/>
        <w:adjustRightInd w:val="0"/>
        <w:snapToGrid w:val="0"/>
        <w:spacing w:before="87"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A1 基本程序</w:t>
      </w:r>
    </w:p>
    <w:p>
      <w:pPr>
        <w:pStyle w:val="8"/>
        <w:keepNext w:val="0"/>
        <w:keepLines w:val="0"/>
        <w:pageBreakBefore w:val="0"/>
        <w:widowControl w:val="0"/>
        <w:kinsoku/>
        <w:wordWrap/>
        <w:overflowPunct/>
        <w:topLinePunct w:val="0"/>
        <w:autoSpaceDE w:val="0"/>
        <w:autoSpaceDN w:val="0"/>
        <w:bidi w:val="0"/>
        <w:adjustRightInd w:val="0"/>
        <w:snapToGrid w:val="0"/>
        <w:spacing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评标活动将按以下五个步骤进行：</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（1）评标准备；</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（2）初步评审；</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（3）详细评审；</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（4）澄清、说明或补正；</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（5）推荐中标候选人或者直接确定中标人及提交评标报告。</w:t>
      </w:r>
    </w:p>
    <w:p>
      <w:pPr>
        <w:pStyle w:val="7"/>
        <w:keepNext w:val="0"/>
        <w:keepLines w:val="0"/>
        <w:pageBreakBefore w:val="0"/>
        <w:widowControl w:val="0"/>
        <w:kinsoku/>
        <w:wordWrap/>
        <w:overflowPunct/>
        <w:topLinePunct w:val="0"/>
        <w:autoSpaceDE w:val="0"/>
        <w:autoSpaceDN w:val="0"/>
        <w:bidi w:val="0"/>
        <w:adjustRightInd w:val="0"/>
        <w:snapToGrid w:val="0"/>
        <w:spacing w:before="1"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A2 评标准备</w:t>
      </w:r>
    </w:p>
    <w:p>
      <w:pPr>
        <w:pStyle w:val="8"/>
        <w:keepNext w:val="0"/>
        <w:keepLines w:val="0"/>
        <w:pageBreakBefore w:val="0"/>
        <w:widowControl w:val="0"/>
        <w:kinsoku/>
        <w:wordWrap/>
        <w:overflowPunct/>
        <w:topLinePunct w:val="0"/>
        <w:autoSpaceDE w:val="0"/>
        <w:autoSpaceDN w:val="0"/>
        <w:bidi w:val="0"/>
        <w:adjustRightInd w:val="0"/>
        <w:snapToGrid w:val="0"/>
        <w:spacing w:before="1"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A2.1 评标委员会成员签到</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评标委员会成员到达评标现场时应在签到表上签到以证明其出席。</w:t>
      </w:r>
    </w:p>
    <w:p>
      <w:pPr>
        <w:pStyle w:val="8"/>
        <w:keepNext w:val="0"/>
        <w:keepLines w:val="0"/>
        <w:pageBreakBefore w:val="0"/>
        <w:widowControl w:val="0"/>
        <w:kinsoku/>
        <w:wordWrap/>
        <w:overflowPunct/>
        <w:topLinePunct w:val="0"/>
        <w:autoSpaceDE w:val="0"/>
        <w:autoSpaceDN w:val="0"/>
        <w:bidi w:val="0"/>
        <w:adjustRightInd w:val="0"/>
        <w:snapToGrid w:val="0"/>
        <w:spacing w:before="30"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A2.</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lang w:eastAsia="zh-CN"/>
        </w:rPr>
        <w:t>熟悉文件资料</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8" w:right="209"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A2.</w:t>
      </w:r>
      <w:r>
        <w:rPr>
          <w:rFonts w:hint="eastAsia" w:asciiTheme="minorEastAsia" w:hAnsiTheme="minorEastAsia" w:eastAsiaTheme="minorEastAsia" w:cstheme="minorEastAsia"/>
          <w:color w:val="auto"/>
          <w:sz w:val="21"/>
          <w:szCs w:val="21"/>
          <w:lang w:val="en-US" w:eastAsia="zh-CN"/>
        </w:rPr>
        <w:t>2</w:t>
      </w:r>
      <w:r>
        <w:rPr>
          <w:rFonts w:hint="eastAsia" w:asciiTheme="minorEastAsia" w:hAnsiTheme="minorEastAsia" w:eastAsiaTheme="minorEastAsia" w:cstheme="minorEastAsia"/>
          <w:color w:val="auto"/>
          <w:sz w:val="21"/>
          <w:szCs w:val="21"/>
          <w:lang w:eastAsia="zh-CN"/>
        </w:rPr>
        <w:t>.1 评标委员会主任应组织评标委员会成员认真研究招标文件，了解和熟悉招标目的、招标范围、主要合同条件、技术标准和要求、质量标准和工期要求，掌握评标标准和方法，熟悉本章及附件中包括的评标表格的使用。</w:t>
      </w:r>
    </w:p>
    <w:p>
      <w:pPr>
        <w:pStyle w:val="7"/>
        <w:keepNext w:val="0"/>
        <w:keepLines w:val="0"/>
        <w:pageBreakBefore w:val="0"/>
        <w:widowControl w:val="0"/>
        <w:kinsoku/>
        <w:wordWrap/>
        <w:overflowPunct/>
        <w:topLinePunct w:val="0"/>
        <w:autoSpaceDE w:val="0"/>
        <w:autoSpaceDN w:val="0"/>
        <w:bidi w:val="0"/>
        <w:adjustRightInd w:val="0"/>
        <w:snapToGrid w:val="0"/>
        <w:spacing w:before="87"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 初步评审</w:t>
      </w:r>
    </w:p>
    <w:p>
      <w:pPr>
        <w:pStyle w:val="8"/>
        <w:keepNext w:val="0"/>
        <w:keepLines w:val="0"/>
        <w:pageBreakBefore w:val="0"/>
        <w:widowControl w:val="0"/>
        <w:kinsoku/>
        <w:wordWrap/>
        <w:overflowPunct/>
        <w:topLinePunct w:val="0"/>
        <w:autoSpaceDE w:val="0"/>
        <w:autoSpaceDN w:val="0"/>
        <w:bidi w:val="0"/>
        <w:adjustRightInd w:val="0"/>
        <w:snapToGrid w:val="0"/>
        <w:spacing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A3.1 资格评审</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8" w:right="318" w:firstLine="412"/>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评标委员会根据“评标办法前附表”中规定的评审因素和评审标准，对投标人的投标文件进行资格评审。</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A3.2 符合性评审</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firstLine="40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5"/>
          <w:sz w:val="21"/>
          <w:szCs w:val="21"/>
          <w:lang w:eastAsia="zh-CN"/>
        </w:rPr>
        <w:t>评标委员会根据“评标办法前附表”中规定的评审因素和评审标准，对投标人的投标文件进行</w:t>
      </w:r>
      <w:r>
        <w:rPr>
          <w:rFonts w:hint="eastAsia" w:asciiTheme="minorEastAsia" w:hAnsiTheme="minorEastAsia" w:eastAsiaTheme="minorEastAsia" w:cstheme="minorEastAsia"/>
          <w:color w:val="auto"/>
          <w:sz w:val="21"/>
          <w:szCs w:val="21"/>
          <w:lang w:eastAsia="zh-CN"/>
        </w:rPr>
        <w:t>符合性</w:t>
      </w:r>
      <w:r>
        <w:rPr>
          <w:rFonts w:hint="eastAsia" w:asciiTheme="minorEastAsia" w:hAnsiTheme="minorEastAsia" w:eastAsiaTheme="minorEastAsia" w:cstheme="minorEastAsia"/>
          <w:color w:val="auto"/>
          <w:spacing w:val="-5"/>
          <w:sz w:val="21"/>
          <w:szCs w:val="21"/>
          <w:lang w:eastAsia="zh-CN"/>
        </w:rPr>
        <w:t>评审。</w:t>
      </w:r>
    </w:p>
    <w:p>
      <w:pPr>
        <w:pStyle w:val="8"/>
        <w:keepNext w:val="0"/>
        <w:keepLines w:val="0"/>
        <w:pageBreakBefore w:val="0"/>
        <w:widowControl w:val="0"/>
        <w:kinsoku/>
        <w:wordWrap/>
        <w:overflowPunct/>
        <w:topLinePunct w:val="0"/>
        <w:autoSpaceDE w:val="0"/>
        <w:autoSpaceDN w:val="0"/>
        <w:bidi w:val="0"/>
        <w:adjustRightInd w:val="0"/>
        <w:snapToGrid w:val="0"/>
        <w:spacing w:before="26" w:line="360" w:lineRule="auto"/>
        <w:ind w:right="255" w:firstLine="420" w:firstLineChars="200"/>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投标人投标总价不得超出（不含等于）招标人公布的招标控制价，凡投标人的投标总价超出招标控制价的，该投标人的投标文件不能通过符合性评审。</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A3.4 判断投标是否为否决投标</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8" w:right="99"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A3.4.1</w:t>
      </w:r>
      <w:r>
        <w:rPr>
          <w:rFonts w:hint="eastAsia" w:asciiTheme="minorEastAsia" w:hAnsiTheme="minorEastAsia" w:eastAsiaTheme="minorEastAsia" w:cstheme="minorEastAsia"/>
          <w:color w:val="auto"/>
          <w:spacing w:val="-9"/>
          <w:sz w:val="21"/>
          <w:szCs w:val="21"/>
          <w:lang w:eastAsia="zh-CN"/>
        </w:rPr>
        <w:t>判断投标人的投标是否为否决投标的全部条件</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2"/>
          <w:sz w:val="21"/>
          <w:szCs w:val="21"/>
          <w:lang w:eastAsia="zh-CN"/>
        </w:rPr>
        <w:t>包括本章第</w:t>
      </w:r>
      <w:r>
        <w:rPr>
          <w:rFonts w:hint="eastAsia" w:asciiTheme="minorEastAsia" w:hAnsiTheme="minorEastAsia" w:eastAsiaTheme="minorEastAsia" w:cstheme="minorEastAsia"/>
          <w:color w:val="auto"/>
          <w:sz w:val="21"/>
          <w:szCs w:val="21"/>
          <w:lang w:eastAsia="zh-CN"/>
        </w:rPr>
        <w:t>3.</w:t>
      </w:r>
      <w:r>
        <w:rPr>
          <w:rFonts w:hint="eastAsia" w:asciiTheme="minorEastAsia" w:hAnsiTheme="minorEastAsia" w:eastAsiaTheme="minorEastAsia" w:cstheme="minorEastAsia"/>
          <w:color w:val="auto"/>
          <w:spacing w:val="-3"/>
          <w:sz w:val="21"/>
          <w:szCs w:val="21"/>
          <w:lang w:eastAsia="zh-CN"/>
        </w:rPr>
        <w:t>1</w:t>
      </w:r>
      <w:r>
        <w:rPr>
          <w:rFonts w:hint="eastAsia" w:asciiTheme="minorEastAsia" w:hAnsiTheme="minorEastAsia" w:eastAsiaTheme="minorEastAsia" w:cstheme="minorEastAsia"/>
          <w:color w:val="auto"/>
          <w:sz w:val="21"/>
          <w:szCs w:val="21"/>
          <w:lang w:eastAsia="zh-CN"/>
        </w:rPr>
        <w:t>.2</w:t>
      </w:r>
      <w:r>
        <w:rPr>
          <w:rFonts w:hint="eastAsia" w:asciiTheme="minorEastAsia" w:hAnsiTheme="minorEastAsia" w:eastAsiaTheme="minorEastAsia" w:cstheme="minorEastAsia"/>
          <w:color w:val="auto"/>
          <w:spacing w:val="-3"/>
          <w:sz w:val="21"/>
          <w:szCs w:val="21"/>
          <w:lang w:eastAsia="zh-CN"/>
        </w:rPr>
        <w:t>项中规定的条件</w:t>
      </w:r>
      <w:r>
        <w:rPr>
          <w:rFonts w:hint="eastAsia" w:asciiTheme="minorEastAsia" w:hAnsiTheme="minorEastAsia" w:eastAsiaTheme="minorEastAsia" w:cstheme="minorEastAsia"/>
          <w:color w:val="auto"/>
          <w:spacing w:val="-106"/>
          <w:sz w:val="21"/>
          <w:szCs w:val="21"/>
          <w:lang w:eastAsia="zh-CN"/>
        </w:rPr>
        <w:t>）</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10"/>
          <w:sz w:val="21"/>
          <w:szCs w:val="21"/>
          <w:lang w:eastAsia="zh-CN"/>
        </w:rPr>
        <w:t xml:space="preserve">在本章附件 </w:t>
      </w:r>
      <w:r>
        <w:rPr>
          <w:rFonts w:hint="eastAsia" w:asciiTheme="minorEastAsia" w:hAnsiTheme="minorEastAsia" w:eastAsiaTheme="minorEastAsia" w:cstheme="minorEastAsia"/>
          <w:color w:val="auto"/>
          <w:sz w:val="21"/>
          <w:szCs w:val="21"/>
          <w:lang w:eastAsia="zh-CN"/>
        </w:rPr>
        <w:t>B</w:t>
      </w:r>
      <w:r>
        <w:rPr>
          <w:rFonts w:hint="eastAsia" w:asciiTheme="minorEastAsia" w:hAnsiTheme="minorEastAsia" w:eastAsiaTheme="minorEastAsia" w:cstheme="minorEastAsia"/>
          <w:color w:val="auto"/>
          <w:spacing w:val="-10"/>
          <w:sz w:val="21"/>
          <w:szCs w:val="21"/>
          <w:lang w:eastAsia="zh-CN"/>
        </w:rPr>
        <w:t xml:space="preserve"> 中集中列示。</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138" w:right="308"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A3.4.2</w:t>
      </w:r>
      <w:r>
        <w:rPr>
          <w:rFonts w:hint="eastAsia" w:asciiTheme="minorEastAsia" w:hAnsiTheme="minorEastAsia" w:eastAsiaTheme="minorEastAsia" w:cstheme="minorEastAsia"/>
          <w:color w:val="auto"/>
          <w:spacing w:val="7"/>
          <w:sz w:val="21"/>
          <w:szCs w:val="21"/>
          <w:lang w:eastAsia="zh-CN"/>
        </w:rPr>
        <w:t xml:space="preserve"> 本章附件</w:t>
      </w:r>
      <w:r>
        <w:rPr>
          <w:rFonts w:hint="eastAsia" w:asciiTheme="minorEastAsia" w:hAnsiTheme="minorEastAsia" w:eastAsiaTheme="minorEastAsia" w:cstheme="minorEastAsia"/>
          <w:color w:val="auto"/>
          <w:sz w:val="21"/>
          <w:szCs w:val="21"/>
          <w:lang w:eastAsia="zh-CN"/>
        </w:rPr>
        <w:t>B</w:t>
      </w:r>
      <w:r>
        <w:rPr>
          <w:rFonts w:hint="eastAsia" w:asciiTheme="minorEastAsia" w:hAnsiTheme="minorEastAsia" w:eastAsiaTheme="minorEastAsia" w:cstheme="minorEastAsia"/>
          <w:color w:val="auto"/>
          <w:spacing w:val="-10"/>
          <w:sz w:val="21"/>
          <w:szCs w:val="21"/>
          <w:lang w:eastAsia="zh-CN"/>
        </w:rPr>
        <w:t xml:space="preserve"> 集中列示的否决投标条件不应与第二章“投标人须知”和本章正文部分包括的否决投标条件抵触，如果出现相互矛盾的情况，以第二章“投标人须知”和本章正文部</w:t>
      </w:r>
      <w:r>
        <w:rPr>
          <w:rFonts w:hint="eastAsia" w:asciiTheme="minorEastAsia" w:hAnsiTheme="minorEastAsia" w:eastAsiaTheme="minorEastAsia" w:cstheme="minorEastAsia"/>
          <w:color w:val="auto"/>
          <w:spacing w:val="-5"/>
          <w:sz w:val="21"/>
          <w:szCs w:val="21"/>
          <w:lang w:eastAsia="zh-CN"/>
        </w:rPr>
        <w:t>分的规定为准。</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138" w:right="31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A3.4.3</w:t>
      </w:r>
      <w:r>
        <w:rPr>
          <w:rFonts w:hint="eastAsia" w:asciiTheme="minorEastAsia" w:hAnsiTheme="minorEastAsia" w:eastAsiaTheme="minorEastAsia" w:cstheme="minorEastAsia"/>
          <w:color w:val="auto"/>
          <w:spacing w:val="-9"/>
          <w:sz w:val="21"/>
          <w:szCs w:val="21"/>
          <w:lang w:eastAsia="zh-CN"/>
        </w:rPr>
        <w:t xml:space="preserve"> 评标委员会在评标过程中，依据本章附件 </w:t>
      </w:r>
      <w:r>
        <w:rPr>
          <w:rFonts w:hint="eastAsia" w:asciiTheme="minorEastAsia" w:hAnsiTheme="minorEastAsia" w:eastAsiaTheme="minorEastAsia" w:cstheme="minorEastAsia"/>
          <w:color w:val="auto"/>
          <w:sz w:val="21"/>
          <w:szCs w:val="21"/>
          <w:lang w:eastAsia="zh-CN"/>
        </w:rPr>
        <w:t>B</w:t>
      </w:r>
      <w:r>
        <w:rPr>
          <w:rFonts w:hint="eastAsia" w:asciiTheme="minorEastAsia" w:hAnsiTheme="minorEastAsia" w:eastAsiaTheme="minorEastAsia" w:cstheme="minorEastAsia"/>
          <w:color w:val="auto"/>
          <w:spacing w:val="-8"/>
          <w:sz w:val="21"/>
          <w:szCs w:val="21"/>
          <w:lang w:eastAsia="zh-CN"/>
        </w:rPr>
        <w:t xml:space="preserve"> 中规定的否决投标条件判断投标人的投</w:t>
      </w:r>
      <w:r>
        <w:rPr>
          <w:rFonts w:hint="eastAsia" w:asciiTheme="minorEastAsia" w:hAnsiTheme="minorEastAsia" w:eastAsiaTheme="minorEastAsia" w:cstheme="minorEastAsia"/>
          <w:color w:val="auto"/>
          <w:spacing w:val="-5"/>
          <w:sz w:val="21"/>
          <w:szCs w:val="21"/>
          <w:lang w:eastAsia="zh-CN"/>
        </w:rPr>
        <w:t>标是否为否决投标。</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A3.5 澄清、说明或补正</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138" w:right="311"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在初步评审过程中，评标委员会应当就投标文件中不明确的内容要求投标人进行澄清、说</w:t>
      </w:r>
      <w:r>
        <w:rPr>
          <w:rFonts w:hint="eastAsia" w:asciiTheme="minorEastAsia" w:hAnsiTheme="minorEastAsia" w:eastAsiaTheme="minorEastAsia" w:cstheme="minorEastAsia"/>
          <w:color w:val="auto"/>
          <w:spacing w:val="-12"/>
          <w:sz w:val="21"/>
          <w:szCs w:val="21"/>
          <w:lang w:eastAsia="zh-CN"/>
        </w:rPr>
        <w:t>明或者补正。投标人应当根据问题澄清通知要求，以书面形式予以澄清、说明或者补正。澄清、</w:t>
      </w:r>
      <w:r>
        <w:rPr>
          <w:rFonts w:hint="eastAsia" w:asciiTheme="minorEastAsia" w:hAnsiTheme="minorEastAsia" w:eastAsiaTheme="minorEastAsia" w:cstheme="minorEastAsia"/>
          <w:color w:val="auto"/>
          <w:spacing w:val="-10"/>
          <w:sz w:val="21"/>
          <w:szCs w:val="21"/>
          <w:lang w:eastAsia="zh-CN"/>
        </w:rPr>
        <w:t xml:space="preserve">说明或补正根据本章第 </w:t>
      </w:r>
      <w:r>
        <w:rPr>
          <w:rFonts w:hint="eastAsia" w:asciiTheme="minorEastAsia" w:hAnsiTheme="minorEastAsia" w:eastAsiaTheme="minorEastAsia" w:cstheme="minorEastAsia"/>
          <w:color w:val="auto"/>
          <w:sz w:val="21"/>
          <w:szCs w:val="21"/>
          <w:lang w:eastAsia="zh-CN"/>
        </w:rPr>
        <w:t>3.3</w:t>
      </w:r>
      <w:r>
        <w:rPr>
          <w:rFonts w:hint="eastAsia" w:asciiTheme="minorEastAsia" w:hAnsiTheme="minorEastAsia" w:eastAsiaTheme="minorEastAsia" w:cstheme="minorEastAsia"/>
          <w:color w:val="auto"/>
          <w:spacing w:val="-8"/>
          <w:sz w:val="21"/>
          <w:szCs w:val="21"/>
          <w:lang w:eastAsia="zh-CN"/>
        </w:rPr>
        <w:t xml:space="preserve"> 款的规定进行。</w:t>
      </w:r>
    </w:p>
    <w:p>
      <w:pPr>
        <w:pStyle w:val="7"/>
        <w:keepNext w:val="0"/>
        <w:keepLines w:val="0"/>
        <w:pageBreakBefore w:val="0"/>
        <w:widowControl w:val="0"/>
        <w:kinsoku/>
        <w:wordWrap/>
        <w:overflowPunct/>
        <w:topLinePunct w:val="0"/>
        <w:autoSpaceDE w:val="0"/>
        <w:autoSpaceDN w:val="0"/>
        <w:bidi w:val="0"/>
        <w:adjustRightInd w:val="0"/>
        <w:snapToGrid w:val="0"/>
        <w:spacing w:before="91"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 详细评审</w:t>
      </w:r>
    </w:p>
    <w:p>
      <w:pPr>
        <w:pStyle w:val="8"/>
        <w:keepNext w:val="0"/>
        <w:keepLines w:val="0"/>
        <w:pageBreakBefore w:val="0"/>
        <w:widowControl w:val="0"/>
        <w:kinsoku/>
        <w:wordWrap/>
        <w:overflowPunct/>
        <w:topLinePunct w:val="0"/>
        <w:autoSpaceDE w:val="0"/>
        <w:autoSpaceDN w:val="0"/>
        <w:bidi w:val="0"/>
        <w:adjustRightInd w:val="0"/>
        <w:snapToGrid w:val="0"/>
        <w:spacing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只有通过了初步评审、被判定为合格的投标方可进入详细评审。</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A4.2 算术错误修正</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8" w:right="10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4"/>
          <w:sz w:val="21"/>
          <w:szCs w:val="21"/>
          <w:lang w:eastAsia="zh-CN"/>
        </w:rPr>
        <w:t xml:space="preserve">评标委员会依据本章中规定的相关原则对投标报价中存在的算术错误进行修正， </w:t>
      </w:r>
      <w:r>
        <w:rPr>
          <w:rFonts w:hint="eastAsia" w:asciiTheme="minorEastAsia" w:hAnsiTheme="minorEastAsia" w:eastAsiaTheme="minorEastAsia" w:cstheme="minorEastAsia"/>
          <w:color w:val="auto"/>
          <w:spacing w:val="-3"/>
          <w:sz w:val="21"/>
          <w:szCs w:val="21"/>
          <w:lang w:eastAsia="zh-CN"/>
        </w:rPr>
        <w:t>并根据算术错误修正结果计算评标基准价。</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A4.3 详细评审的程序</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A4.3.1 评标委员会按照本章第 3.2 款中规定的程序进行详细评审：</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（1）技术评审和评分；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（2）报价评审和评分；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z w:val="21"/>
          <w:szCs w:val="21"/>
          <w:lang w:val="en-US" w:eastAsia="zh-CN"/>
        </w:rPr>
        <w:t>3</w:t>
      </w:r>
      <w:r>
        <w:rPr>
          <w:rFonts w:hint="eastAsia" w:asciiTheme="minorEastAsia" w:hAnsiTheme="minorEastAsia" w:eastAsiaTheme="minorEastAsia" w:cstheme="minorEastAsia"/>
          <w:color w:val="auto"/>
          <w:sz w:val="21"/>
          <w:szCs w:val="21"/>
          <w:lang w:eastAsia="zh-CN"/>
        </w:rPr>
        <w:t>）商务资信评审和评分；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z w:val="21"/>
          <w:szCs w:val="21"/>
          <w:lang w:val="en-US" w:eastAsia="zh-CN"/>
        </w:rPr>
        <w:t>4</w:t>
      </w:r>
      <w:r>
        <w:rPr>
          <w:rFonts w:hint="eastAsia" w:asciiTheme="minorEastAsia" w:hAnsiTheme="minorEastAsia" w:eastAsiaTheme="minorEastAsia" w:cstheme="minorEastAsia"/>
          <w:color w:val="auto"/>
          <w:sz w:val="21"/>
          <w:szCs w:val="21"/>
          <w:lang w:eastAsia="zh-CN"/>
        </w:rPr>
        <w:t>）汇总评分结果。</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A4.4 技术评审和评分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8" w:right="306"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按照“评标办法前附表”中规定的分值设定、各项评分因素、评分标准，由评标委员会进行评审和评分。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A4.5 价格评审和评分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A4.5.1 评标委员会按照“评标办法前附表”中规定的方法计算“评标基准价”。</w:t>
      </w:r>
    </w:p>
    <w:p>
      <w:pPr>
        <w:pStyle w:val="8"/>
        <w:keepNext w:val="0"/>
        <w:keepLines w:val="0"/>
        <w:pageBreakBefore w:val="0"/>
        <w:widowControl w:val="0"/>
        <w:kinsoku/>
        <w:wordWrap/>
        <w:overflowPunct/>
        <w:topLinePunct w:val="0"/>
        <w:autoSpaceDE w:val="0"/>
        <w:autoSpaceDN w:val="0"/>
        <w:bidi w:val="0"/>
        <w:adjustRightInd w:val="0"/>
        <w:snapToGrid w:val="0"/>
        <w:spacing w:before="26" w:line="360" w:lineRule="auto"/>
        <w:ind w:left="138" w:right="86"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A4.5.2 评标委员会按照“评标办法前附表”中规定的方法，计算各个已通过了初步评审的投标人报价得分。</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A4.6 商务资信评审和评分</w:t>
      </w:r>
    </w:p>
    <w:p>
      <w:pPr>
        <w:pStyle w:val="17"/>
        <w:keepNext w:val="0"/>
        <w:keepLines w:val="0"/>
        <w:pageBreakBefore w:val="0"/>
        <w:widowControl w:val="0"/>
        <w:kinsoku/>
        <w:wordWrap/>
        <w:overflowPunct/>
        <w:topLinePunct w:val="0"/>
        <w:autoSpaceDE w:val="0"/>
        <w:autoSpaceDN w:val="0"/>
        <w:bidi w:val="0"/>
        <w:adjustRightInd w:val="0"/>
        <w:snapToGrid w:val="0"/>
        <w:spacing w:line="360" w:lineRule="auto"/>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评标委员会按照“评标办法前附表”中规定的方法对投标人进行商务资信评审和评分。</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w:t>
      </w:r>
      <w:r>
        <w:rPr>
          <w:rFonts w:hint="eastAsia" w:asciiTheme="minorEastAsia" w:hAnsiTheme="minorEastAsia" w:eastAsiaTheme="minorEastAsia" w:cstheme="minorEastAsia"/>
          <w:color w:val="auto"/>
          <w:sz w:val="21"/>
          <w:szCs w:val="21"/>
          <w:lang w:val="en-US" w:eastAsia="zh-CN"/>
        </w:rPr>
        <w:t>7</w:t>
      </w:r>
      <w:r>
        <w:rPr>
          <w:rFonts w:hint="eastAsia" w:asciiTheme="minorEastAsia" w:hAnsiTheme="minorEastAsia" w:eastAsiaTheme="minorEastAsia" w:cstheme="minorEastAsia"/>
          <w:color w:val="auto"/>
          <w:sz w:val="21"/>
          <w:szCs w:val="21"/>
          <w:lang w:eastAsia="zh-CN"/>
        </w:rPr>
        <w:t xml:space="preserve"> 判断投标报价是否低于成本</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由评标委员会认定投标人是否以低于成本投标。</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w:t>
      </w:r>
      <w:r>
        <w:rPr>
          <w:rFonts w:hint="eastAsia" w:asciiTheme="minorEastAsia" w:hAnsiTheme="minorEastAsia" w:eastAsiaTheme="minorEastAsia" w:cstheme="minorEastAsia"/>
          <w:color w:val="auto"/>
          <w:sz w:val="21"/>
          <w:szCs w:val="21"/>
          <w:lang w:val="en-US" w:eastAsia="zh-CN"/>
        </w:rPr>
        <w:t>8</w:t>
      </w:r>
      <w:r>
        <w:rPr>
          <w:rFonts w:hint="eastAsia" w:asciiTheme="minorEastAsia" w:hAnsiTheme="minorEastAsia" w:eastAsiaTheme="minorEastAsia" w:cstheme="minorEastAsia"/>
          <w:color w:val="auto"/>
          <w:sz w:val="21"/>
          <w:szCs w:val="21"/>
          <w:lang w:eastAsia="zh-CN"/>
        </w:rPr>
        <w:t xml:space="preserve"> 澄清、说明或补正</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8" w:right="128"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在评审过程中，评标委员会应当就投标文件中不明确的内容要求投标人进行澄清、说明或者补正。投标人对此以书面形式予以澄清、说明或者补正。澄清、说明或补正根据本章第 3.3 款的规定执行。</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A4.</w:t>
      </w:r>
      <w:r>
        <w:rPr>
          <w:rFonts w:hint="eastAsia" w:asciiTheme="minorEastAsia" w:hAnsiTheme="minorEastAsia" w:eastAsiaTheme="minorEastAsia" w:cstheme="minorEastAsia"/>
          <w:color w:val="auto"/>
          <w:sz w:val="21"/>
          <w:szCs w:val="21"/>
          <w:lang w:val="en-US" w:eastAsia="zh-CN"/>
        </w:rPr>
        <w:t>9</w:t>
      </w:r>
      <w:r>
        <w:rPr>
          <w:rFonts w:hint="eastAsia" w:asciiTheme="minorEastAsia" w:hAnsiTheme="minorEastAsia" w:eastAsiaTheme="minorEastAsia" w:cstheme="minorEastAsia"/>
          <w:color w:val="auto"/>
          <w:sz w:val="21"/>
          <w:szCs w:val="21"/>
          <w:lang w:eastAsia="zh-CN"/>
        </w:rPr>
        <w:t xml:space="preserve"> 汇总评分结果</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8" w:right="133"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详细评审工作全部结束后，汇总评标委员会各成员的详细评审评分结果，并按照详细评审最终得分由高至低的次序对投标人进行排序。</w:t>
      </w:r>
    </w:p>
    <w:p>
      <w:pPr>
        <w:pStyle w:val="7"/>
        <w:keepNext w:val="0"/>
        <w:keepLines w:val="0"/>
        <w:pageBreakBefore w:val="0"/>
        <w:widowControl w:val="0"/>
        <w:kinsoku/>
        <w:wordWrap/>
        <w:overflowPunct/>
        <w:topLinePunct w:val="0"/>
        <w:autoSpaceDE w:val="0"/>
        <w:autoSpaceDN w:val="0"/>
        <w:bidi w:val="0"/>
        <w:adjustRightInd w:val="0"/>
        <w:snapToGrid w:val="0"/>
        <w:spacing w:before="88"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 推荐中标候选人或者直接确定中标人</w:t>
      </w:r>
    </w:p>
    <w:p>
      <w:pPr>
        <w:pStyle w:val="8"/>
        <w:keepNext w:val="0"/>
        <w:keepLines w:val="0"/>
        <w:pageBreakBefore w:val="0"/>
        <w:widowControl w:val="0"/>
        <w:kinsoku/>
        <w:wordWrap/>
        <w:overflowPunct/>
        <w:topLinePunct w:val="0"/>
        <w:autoSpaceDE w:val="0"/>
        <w:autoSpaceDN w:val="0"/>
        <w:bidi w:val="0"/>
        <w:adjustRightInd w:val="0"/>
        <w:snapToGrid w:val="0"/>
        <w:spacing w:before="1"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A5.1 推荐中标候选人</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135" w:right="13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A5.1.1</w:t>
      </w:r>
      <w:r>
        <w:rPr>
          <w:rFonts w:hint="eastAsia" w:asciiTheme="minorEastAsia" w:hAnsiTheme="minorEastAsia" w:eastAsiaTheme="minorEastAsia" w:cstheme="minorEastAsia"/>
          <w:color w:val="auto"/>
          <w:spacing w:val="-6"/>
          <w:sz w:val="21"/>
          <w:szCs w:val="21"/>
          <w:lang w:eastAsia="zh-CN"/>
        </w:rPr>
        <w:t xml:space="preserve"> 除第二章“投标人须知”前附表第 </w:t>
      </w:r>
      <w:r>
        <w:rPr>
          <w:rFonts w:hint="eastAsia" w:asciiTheme="minorEastAsia" w:hAnsiTheme="minorEastAsia" w:eastAsiaTheme="minorEastAsia" w:cstheme="minorEastAsia"/>
          <w:color w:val="auto"/>
          <w:sz w:val="21"/>
          <w:szCs w:val="21"/>
          <w:lang w:eastAsia="zh-CN"/>
        </w:rPr>
        <w:t>7.1</w:t>
      </w:r>
      <w:r>
        <w:rPr>
          <w:rFonts w:hint="eastAsia" w:asciiTheme="minorEastAsia" w:hAnsiTheme="minorEastAsia" w:eastAsiaTheme="minorEastAsia" w:cstheme="minorEastAsia"/>
          <w:color w:val="auto"/>
          <w:spacing w:val="-11"/>
          <w:sz w:val="21"/>
          <w:szCs w:val="21"/>
          <w:lang w:eastAsia="zh-CN"/>
        </w:rPr>
        <w:t xml:space="preserve"> 款授权直接确定中标人外，评标委员会在推</w:t>
      </w:r>
      <w:r>
        <w:rPr>
          <w:rFonts w:hint="eastAsia" w:asciiTheme="minorEastAsia" w:hAnsiTheme="minorEastAsia" w:eastAsiaTheme="minorEastAsia" w:cstheme="minorEastAsia"/>
          <w:color w:val="auto"/>
          <w:spacing w:val="-6"/>
          <w:sz w:val="21"/>
          <w:szCs w:val="21"/>
          <w:lang w:eastAsia="zh-CN"/>
        </w:rPr>
        <w:t>荐中标候选人时，应遵照以下原则：</w:t>
      </w:r>
    </w:p>
    <w:p>
      <w:pPr>
        <w:pStyle w:val="8"/>
        <w:keepNext w:val="0"/>
        <w:keepLines w:val="0"/>
        <w:pageBreakBefore w:val="0"/>
        <w:widowControl w:val="0"/>
        <w:kinsoku/>
        <w:wordWrap/>
        <w:overflowPunct/>
        <w:topLinePunct w:val="0"/>
        <w:autoSpaceDE w:val="0"/>
        <w:autoSpaceDN w:val="0"/>
        <w:bidi w:val="0"/>
        <w:adjustRightInd w:val="0"/>
        <w:snapToGrid w:val="0"/>
        <w:spacing w:before="27" w:line="360" w:lineRule="auto"/>
        <w:ind w:left="135" w:right="94"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（1）评标委员会按照最终得分由高至低的次序排列，并根据第二章“投标人须知”前附表第 7.1 款规定及本章的规定推荐中标候选人。</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135" w:right="130" w:firstLine="419"/>
        <w:jc w:val="both"/>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（2）</w:t>
      </w:r>
      <w:r>
        <w:rPr>
          <w:rFonts w:hint="eastAsia" w:asciiTheme="minorEastAsia" w:hAnsiTheme="minorEastAsia" w:eastAsiaTheme="minorEastAsia" w:cstheme="minorEastAsia"/>
          <w:color w:val="auto"/>
          <w:spacing w:val="-5"/>
          <w:sz w:val="21"/>
          <w:szCs w:val="21"/>
          <w:lang w:eastAsia="zh-CN"/>
        </w:rPr>
        <w:t>如果评标委员会根据本章的规定作否决投标处理后，有效投标不足三个，且少于第二</w:t>
      </w:r>
      <w:r>
        <w:rPr>
          <w:rFonts w:hint="eastAsia" w:asciiTheme="minorEastAsia" w:hAnsiTheme="minorEastAsia" w:eastAsiaTheme="minorEastAsia" w:cstheme="minorEastAsia"/>
          <w:color w:val="auto"/>
          <w:spacing w:val="-4"/>
          <w:sz w:val="21"/>
          <w:szCs w:val="21"/>
          <w:lang w:eastAsia="zh-CN"/>
        </w:rPr>
        <w:t xml:space="preserve">章“投标人须知”前附表第 </w:t>
      </w:r>
      <w:r>
        <w:rPr>
          <w:rFonts w:hint="eastAsia" w:asciiTheme="minorEastAsia" w:hAnsiTheme="minorEastAsia" w:eastAsiaTheme="minorEastAsia" w:cstheme="minorEastAsia"/>
          <w:color w:val="auto"/>
          <w:sz w:val="21"/>
          <w:szCs w:val="21"/>
          <w:lang w:eastAsia="zh-CN"/>
        </w:rPr>
        <w:t>7.1</w:t>
      </w:r>
      <w:r>
        <w:rPr>
          <w:rFonts w:hint="eastAsia" w:asciiTheme="minorEastAsia" w:hAnsiTheme="minorEastAsia" w:eastAsiaTheme="minorEastAsia" w:cstheme="minorEastAsia"/>
          <w:color w:val="auto"/>
          <w:spacing w:val="-3"/>
          <w:sz w:val="21"/>
          <w:szCs w:val="21"/>
          <w:lang w:eastAsia="zh-CN"/>
        </w:rPr>
        <w:t xml:space="preserve"> 款规定的中标候选人数量的，如经评标委员会评定仍具备竞争性的，可以将所有有效投标按最终得分由高至低的次序作为中标候选人向招标人推荐。如果因评标委员会否决投标后有效投标不足三个且评标委员会评定投标明显缺乏竞争的，评标委员会可以否决所有投标。</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135" w:right="90"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A5.1.2 投标截止时间前递交投标文件的投标人数量少于三个或者所有投标被否决的，招标人应当依法重新招标。</w:t>
      </w:r>
    </w:p>
    <w:p>
      <w:pPr>
        <w:pStyle w:val="8"/>
        <w:keepNext w:val="0"/>
        <w:keepLines w:val="0"/>
        <w:pageBreakBefore w:val="0"/>
        <w:widowControl w:val="0"/>
        <w:kinsoku/>
        <w:wordWrap/>
        <w:overflowPunct/>
        <w:topLinePunct w:val="0"/>
        <w:autoSpaceDE w:val="0"/>
        <w:autoSpaceDN w:val="0"/>
        <w:bidi w:val="0"/>
        <w:adjustRightInd w:val="0"/>
        <w:snapToGrid w:val="0"/>
        <w:spacing w:before="26"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A5.2 直接确定中标人</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5" w:right="136"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第二章“投标人须知”前附表授权评标委员会直接确定中标人的，评标委员会按照最终得分由高至低的次序排列，按照本章的规定直接确定中标人。</w:t>
      </w:r>
    </w:p>
    <w:p>
      <w:pPr>
        <w:pStyle w:val="8"/>
        <w:keepNext w:val="0"/>
        <w:keepLines w:val="0"/>
        <w:pageBreakBefore w:val="0"/>
        <w:widowControl w:val="0"/>
        <w:kinsoku/>
        <w:wordWrap/>
        <w:overflowPunct/>
        <w:topLinePunct w:val="0"/>
        <w:autoSpaceDE w:val="0"/>
        <w:autoSpaceDN w:val="0"/>
        <w:bidi w:val="0"/>
        <w:adjustRightInd w:val="0"/>
        <w:snapToGrid w:val="0"/>
        <w:spacing w:before="26"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A5.3 编制评标报告</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5" w:right="133"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评标委员会向招标人提交评标报告。评标报告应当由全体评标委员会成员签字，并于评标结束时抄送有关行政监督部门。评标报告应当包括但不限于以下内容：</w:t>
      </w:r>
    </w:p>
    <w:p>
      <w:pPr>
        <w:pStyle w:val="8"/>
        <w:keepNext w:val="0"/>
        <w:keepLines w:val="0"/>
        <w:pageBreakBefore w:val="0"/>
        <w:widowControl w:val="0"/>
        <w:kinsoku/>
        <w:wordWrap/>
        <w:overflowPunct/>
        <w:topLinePunct w:val="0"/>
        <w:autoSpaceDE w:val="0"/>
        <w:autoSpaceDN w:val="0"/>
        <w:bidi w:val="0"/>
        <w:adjustRightInd w:val="0"/>
        <w:snapToGrid w:val="0"/>
        <w:spacing w:before="26"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（1）基本情况和数据表；</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（2）评标委员会成员名单；</w:t>
      </w:r>
    </w:p>
    <w:p>
      <w:pPr>
        <w:pStyle w:val="8"/>
        <w:keepNext w:val="0"/>
        <w:keepLines w:val="0"/>
        <w:pageBreakBefore w:val="0"/>
        <w:widowControl w:val="0"/>
        <w:kinsoku/>
        <w:wordWrap/>
        <w:overflowPunct/>
        <w:topLinePunct w:val="0"/>
        <w:autoSpaceDE w:val="0"/>
        <w:autoSpaceDN w:val="0"/>
        <w:bidi w:val="0"/>
        <w:adjustRightInd w:val="0"/>
        <w:snapToGrid w:val="0"/>
        <w:spacing w:before="36"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（3）开标记录；</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（4）符合要求的投标一览表；</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（5）否决投标情况说明；</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（6）评标标准、评标方法或者评标因素一览表；</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5" w:right="131"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pacing w:val="-6"/>
          <w:sz w:val="21"/>
          <w:szCs w:val="21"/>
          <w:lang w:eastAsia="zh-CN"/>
        </w:rPr>
        <w:t>（7）</w:t>
      </w:r>
      <w:r>
        <w:rPr>
          <w:rFonts w:hint="eastAsia" w:asciiTheme="minorEastAsia" w:hAnsiTheme="minorEastAsia" w:eastAsiaTheme="minorEastAsia" w:cstheme="minorEastAsia"/>
          <w:color w:val="auto"/>
          <w:spacing w:val="-5"/>
          <w:sz w:val="21"/>
          <w:szCs w:val="21"/>
          <w:lang w:eastAsia="zh-CN"/>
        </w:rPr>
        <w:t>经评审的价格一览表</w:t>
      </w:r>
      <w:r>
        <w:rPr>
          <w:rFonts w:hint="eastAsia" w:asciiTheme="minorEastAsia" w:hAnsiTheme="minorEastAsia" w:eastAsiaTheme="minorEastAsia" w:cstheme="minorEastAsia"/>
          <w:color w:val="auto"/>
          <w:sz w:val="21"/>
          <w:szCs w:val="21"/>
          <w:lang w:eastAsia="zh-CN"/>
        </w:rPr>
        <w:t>（</w:t>
      </w:r>
      <w:r>
        <w:rPr>
          <w:rFonts w:hint="eastAsia" w:asciiTheme="minorEastAsia" w:hAnsiTheme="minorEastAsia" w:eastAsiaTheme="minorEastAsia" w:cstheme="minorEastAsia"/>
          <w:color w:val="auto"/>
          <w:spacing w:val="-4"/>
          <w:sz w:val="21"/>
          <w:szCs w:val="21"/>
          <w:lang w:eastAsia="zh-CN"/>
        </w:rPr>
        <w:t>包括评标委员会在评标过程中所形成的所有记载评标结果、结</w:t>
      </w:r>
      <w:r>
        <w:rPr>
          <w:rFonts w:hint="eastAsia" w:asciiTheme="minorEastAsia" w:hAnsiTheme="minorEastAsia" w:eastAsiaTheme="minorEastAsia" w:cstheme="minorEastAsia"/>
          <w:color w:val="auto"/>
          <w:spacing w:val="-3"/>
          <w:sz w:val="21"/>
          <w:szCs w:val="21"/>
          <w:lang w:eastAsia="zh-CN"/>
        </w:rPr>
        <w:t>论的表格、说明、记录等文件</w:t>
      </w:r>
      <w:r>
        <w:rPr>
          <w:rFonts w:hint="eastAsia" w:asciiTheme="minorEastAsia" w:hAnsiTheme="minorEastAsia" w:eastAsiaTheme="minorEastAsia" w:cstheme="minorEastAsia"/>
          <w:color w:val="auto"/>
          <w:spacing w:val="-108"/>
          <w:sz w:val="21"/>
          <w:szCs w:val="21"/>
          <w:lang w:eastAsia="zh-CN"/>
        </w:rPr>
        <w:t>）</w:t>
      </w:r>
      <w:r>
        <w:rPr>
          <w:rFonts w:hint="eastAsia" w:asciiTheme="minorEastAsia" w:hAnsiTheme="minorEastAsia" w:eastAsiaTheme="minorEastAsia" w:cstheme="minorEastAsia"/>
          <w:color w:val="auto"/>
          <w:sz w:val="21"/>
          <w:szCs w:val="21"/>
          <w:lang w:eastAsia="zh-CN"/>
        </w:rPr>
        <w:t>；</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（8）经评审的投标人排序；</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135" w:right="75"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（9）推荐的中标候选人名单（如果第二章“投标人须知”前附表授权评标委员会直接确定中标人，则为“确定的中标人”）与签订合同前要处理的事宜；</w:t>
      </w:r>
    </w:p>
    <w:p>
      <w:pPr>
        <w:pStyle w:val="8"/>
        <w:keepNext w:val="0"/>
        <w:keepLines w:val="0"/>
        <w:pageBreakBefore w:val="0"/>
        <w:widowControl w:val="0"/>
        <w:kinsoku/>
        <w:wordWrap/>
        <w:overflowPunct/>
        <w:topLinePunct w:val="0"/>
        <w:autoSpaceDE w:val="0"/>
        <w:autoSpaceDN w:val="0"/>
        <w:bidi w:val="0"/>
        <w:adjustRightInd w:val="0"/>
        <w:snapToGrid w:val="0"/>
        <w:spacing w:before="31"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（10）澄清、说明、补正事项纪要。</w:t>
      </w:r>
    </w:p>
    <w:p>
      <w:pPr>
        <w:pStyle w:val="7"/>
        <w:keepNext w:val="0"/>
        <w:keepLines w:val="0"/>
        <w:pageBreakBefore w:val="0"/>
        <w:widowControl w:val="0"/>
        <w:kinsoku/>
        <w:wordWrap/>
        <w:overflowPunct/>
        <w:topLinePunct w:val="0"/>
        <w:autoSpaceDE w:val="0"/>
        <w:autoSpaceDN w:val="0"/>
        <w:bidi w:val="0"/>
        <w:adjustRightInd w:val="0"/>
        <w:snapToGrid w:val="0"/>
        <w:spacing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 特殊情况的处置程序</w:t>
      </w:r>
    </w:p>
    <w:p>
      <w:pPr>
        <w:pStyle w:val="8"/>
        <w:keepNext w:val="0"/>
        <w:keepLines w:val="0"/>
        <w:pageBreakBefore w:val="0"/>
        <w:widowControl w:val="0"/>
        <w:kinsoku/>
        <w:wordWrap/>
        <w:overflowPunct/>
        <w:topLinePunct w:val="0"/>
        <w:autoSpaceDE w:val="0"/>
        <w:autoSpaceDN w:val="0"/>
        <w:bidi w:val="0"/>
        <w:adjustRightInd w:val="0"/>
        <w:snapToGrid w:val="0"/>
        <w:spacing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A6.2 关于评标活动暂停</w:t>
      </w:r>
    </w:p>
    <w:p>
      <w:pPr>
        <w:pStyle w:val="8"/>
        <w:keepNext w:val="0"/>
        <w:keepLines w:val="0"/>
        <w:pageBreakBefore w:val="0"/>
        <w:widowControl w:val="0"/>
        <w:kinsoku/>
        <w:wordWrap/>
        <w:overflowPunct/>
        <w:topLinePunct w:val="0"/>
        <w:autoSpaceDE w:val="0"/>
        <w:autoSpaceDN w:val="0"/>
        <w:bidi w:val="0"/>
        <w:adjustRightInd w:val="0"/>
        <w:snapToGrid w:val="0"/>
        <w:spacing w:before="126" w:line="360" w:lineRule="auto"/>
        <w:ind w:left="135" w:right="133"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A6.2.1</w:t>
      </w:r>
      <w:r>
        <w:rPr>
          <w:rFonts w:hint="eastAsia" w:asciiTheme="minorEastAsia" w:hAnsiTheme="minorEastAsia" w:eastAsiaTheme="minorEastAsia" w:cstheme="minorEastAsia"/>
          <w:color w:val="auto"/>
          <w:spacing w:val="-7"/>
          <w:sz w:val="21"/>
          <w:szCs w:val="21"/>
          <w:lang w:eastAsia="zh-CN"/>
        </w:rPr>
        <w:t xml:space="preserve"> 评标委员会应当执行连续评标的原则，按评标办法中规定的程序、内容、方法、标</w:t>
      </w:r>
      <w:r>
        <w:rPr>
          <w:rFonts w:hint="eastAsia" w:asciiTheme="minorEastAsia" w:hAnsiTheme="minorEastAsia" w:eastAsiaTheme="minorEastAsia" w:cstheme="minorEastAsia"/>
          <w:color w:val="auto"/>
          <w:spacing w:val="-5"/>
          <w:sz w:val="21"/>
          <w:szCs w:val="21"/>
          <w:lang w:eastAsia="zh-CN"/>
        </w:rPr>
        <w:t>准完成全部评标工作。只有发生不可抗力导致评标工作无法继续时，评标活动方可暂停。</w:t>
      </w:r>
    </w:p>
    <w:p>
      <w:pPr>
        <w:pStyle w:val="8"/>
        <w:keepNext w:val="0"/>
        <w:keepLines w:val="0"/>
        <w:pageBreakBefore w:val="0"/>
        <w:widowControl w:val="0"/>
        <w:kinsoku/>
        <w:wordWrap/>
        <w:overflowPunct/>
        <w:topLinePunct w:val="0"/>
        <w:autoSpaceDE w:val="0"/>
        <w:autoSpaceDN w:val="0"/>
        <w:bidi w:val="0"/>
        <w:adjustRightInd w:val="0"/>
        <w:snapToGrid w:val="0"/>
        <w:spacing w:before="27" w:line="360" w:lineRule="auto"/>
        <w:ind w:left="135" w:right="75"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A6.2.2 发生评标暂停情况时，评标委员会应当封存全部投标文件和评标记录，待不可抗力的影响结束且具备继续评标的条件时，由原评标委员会继续评标。</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A6.3 关于评标中途更换评委</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A6.3.1 除非发生下列情况之一，评标委员会成员不得在评标中途更换：</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（1）因不可抗拒的客观原因，不能到场或需在评标中途退出评标活动。</w:t>
      </w:r>
    </w:p>
    <w:p>
      <w:pPr>
        <w:pStyle w:val="8"/>
        <w:keepNext w:val="0"/>
        <w:keepLines w:val="0"/>
        <w:pageBreakBefore w:val="0"/>
        <w:widowControl w:val="0"/>
        <w:kinsoku/>
        <w:wordWrap/>
        <w:overflowPunct/>
        <w:topLinePunct w:val="0"/>
        <w:autoSpaceDE w:val="0"/>
        <w:autoSpaceDN w:val="0"/>
        <w:bidi w:val="0"/>
        <w:adjustRightInd w:val="0"/>
        <w:snapToGrid w:val="0"/>
        <w:spacing w:before="125" w:line="360" w:lineRule="auto"/>
        <w:ind w:left="555"/>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（2）根据法律法规规定，某个或某几个评标委员会成员需要回避。</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5" w:right="75"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A6.3.2 退出评标的评标委员会成员，其已完成的评标行为无效。由招标人根据本招标文件规定的评标委员会成员生产方式另行确定替代者进行评标。</w:t>
      </w:r>
    </w:p>
    <w:p>
      <w:pPr>
        <w:pStyle w:val="8"/>
        <w:keepNext w:val="0"/>
        <w:keepLines w:val="0"/>
        <w:pageBreakBefore w:val="0"/>
        <w:widowControl w:val="0"/>
        <w:kinsoku/>
        <w:wordWrap/>
        <w:overflowPunct/>
        <w:topLinePunct w:val="0"/>
        <w:autoSpaceDE w:val="0"/>
        <w:autoSpaceDN w:val="0"/>
        <w:bidi w:val="0"/>
        <w:adjustRightInd w:val="0"/>
        <w:snapToGrid w:val="0"/>
        <w:spacing w:before="29" w:line="360" w:lineRule="auto"/>
        <w:ind w:left="55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A6.4 记名投票</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5" w:right="137"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需评标委员会就某项定性的评审结论做出表决的，由评标委员会全体成员按照少数服从多数的原则，以记名投票方式表决。</w:t>
      </w:r>
    </w:p>
    <w:p>
      <w:pPr>
        <w:pStyle w:val="7"/>
        <w:keepNext w:val="0"/>
        <w:keepLines w:val="0"/>
        <w:pageBreakBefore w:val="0"/>
        <w:widowControl w:val="0"/>
        <w:kinsoku/>
        <w:wordWrap/>
        <w:overflowPunct/>
        <w:topLinePunct w:val="0"/>
        <w:autoSpaceDE w:val="0"/>
        <w:autoSpaceDN w:val="0"/>
        <w:bidi w:val="0"/>
        <w:adjustRightInd w:val="0"/>
        <w:snapToGrid w:val="0"/>
        <w:spacing w:before="90" w:line="360" w:lineRule="auto"/>
        <w:ind w:left="138"/>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A7 补充条款</w:t>
      </w:r>
    </w:p>
    <w:p>
      <w:pPr>
        <w:pStyle w:val="8"/>
        <w:keepNext w:val="0"/>
        <w:keepLines w:val="0"/>
        <w:pageBreakBefore w:val="0"/>
        <w:widowControl w:val="0"/>
        <w:kinsoku/>
        <w:wordWrap/>
        <w:overflowPunct/>
        <w:topLinePunct w:val="0"/>
        <w:autoSpaceDE w:val="0"/>
        <w:autoSpaceDN w:val="0"/>
        <w:bidi w:val="0"/>
        <w:adjustRightInd w:val="0"/>
        <w:snapToGrid w:val="0"/>
        <w:spacing w:before="123" w:line="360" w:lineRule="auto"/>
        <w:ind w:left="135" w:right="137" w:firstLine="419"/>
        <w:textAlignment w:val="auto"/>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根据《评标委员会和评标方法暂行规定》、《评标专家和评标专家库管理暂行办法》相关规定，评标委员会不得透露对投标文件的评审和比较、中标候选人的推荐情况以及与评标有关的其他情况。对评标结论持有异议的评标委员会成员可以书面方式阐述其不同意见和理由。评标委员会成员拒绝在评标报告上签字且不陈述其不同意见和理由的，视为同意评标结论；评标委员会应当对此作出书面说明并记录在案。</w:t>
      </w:r>
    </w:p>
    <w:p>
      <w:pPr>
        <w:spacing w:line="350" w:lineRule="auto"/>
        <w:jc w:val="both"/>
        <w:rPr>
          <w:rFonts w:hint="eastAsia" w:asciiTheme="minorEastAsia" w:hAnsiTheme="minorEastAsia" w:eastAsiaTheme="minorEastAsia" w:cstheme="minorEastAsia"/>
          <w:color w:val="auto"/>
          <w:lang w:eastAsia="zh-CN"/>
        </w:rPr>
        <w:sectPr>
          <w:pgSz w:w="11910" w:h="16850"/>
          <w:pgMar w:top="1100" w:right="1300" w:bottom="1020" w:left="1660" w:header="877" w:footer="835" w:gutter="0"/>
          <w:pgNumType w:fmt="decimal"/>
          <w:cols w:space="720" w:num="1"/>
        </w:sectPr>
      </w:pPr>
    </w:p>
    <w:p>
      <w:pPr>
        <w:pStyle w:val="4"/>
        <w:tabs>
          <w:tab w:val="left" w:pos="4122"/>
        </w:tabs>
        <w:ind w:left="2898"/>
        <w:jc w:val="left"/>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附件B</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w w:val="95"/>
          <w:lang w:eastAsia="zh-CN"/>
        </w:rPr>
        <w:t>否决投标条件</w:t>
      </w:r>
    </w:p>
    <w:p>
      <w:pPr>
        <w:pStyle w:val="7"/>
        <w:keepNext w:val="0"/>
        <w:keepLines w:val="0"/>
        <w:pageBreakBefore w:val="0"/>
        <w:widowControl w:val="0"/>
        <w:tabs>
          <w:tab w:val="left" w:pos="877"/>
        </w:tabs>
        <w:kinsoku/>
        <w:wordWrap/>
        <w:overflowPunct/>
        <w:topLinePunct w:val="0"/>
        <w:autoSpaceDE w:val="0"/>
        <w:autoSpaceDN w:val="0"/>
        <w:bidi w:val="0"/>
        <w:adjustRightInd/>
        <w:snapToGrid w:val="0"/>
        <w:spacing w:before="288" w:line="360" w:lineRule="auto"/>
        <w:ind w:left="138"/>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B0总</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lang w:eastAsia="zh-CN"/>
        </w:rPr>
        <w:t>则</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本附件所集中列示的否决投标条件，是本章“评标办法”的组成部分，是对第二章“投标人须知”和本章正文部分所规定的否决投标条件的总结和补充，如果出现相互矛盾的情况，以第二章“投标人须知”和本章正文部分的规定为准。</w:t>
      </w:r>
    </w:p>
    <w:p>
      <w:pPr>
        <w:pStyle w:val="7"/>
        <w:keepNext w:val="0"/>
        <w:keepLines w:val="0"/>
        <w:pageBreakBefore w:val="0"/>
        <w:widowControl w:val="0"/>
        <w:kinsoku/>
        <w:wordWrap/>
        <w:overflowPunct/>
        <w:topLinePunct w:val="0"/>
        <w:autoSpaceDE w:val="0"/>
        <w:autoSpaceDN w:val="0"/>
        <w:bidi w:val="0"/>
        <w:adjustRightInd/>
        <w:snapToGrid w:val="0"/>
        <w:spacing w:before="31" w:line="360" w:lineRule="auto"/>
        <w:ind w:left="138"/>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 否决投标条件</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投标人或其投标文件有下列情形之一的，其投标作否决投标处理：</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B1.1 有第二章“投标人须知”第 1.4.3 项规定的任何一种情形的；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B1.2 有串通投标或弄虚作假或有其他违法行为的；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B1.3 不按评标委员会要求澄清、说明或补正的；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B1.4 在资格评审、符合性评审中，评标委员会认定投标人的投标文件不符合“评标办法前附表”中规定的任何一项评审标准的；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5</w:t>
      </w:r>
      <w:r>
        <w:rPr>
          <w:rFonts w:hint="eastAsia" w:asciiTheme="minorEastAsia" w:hAnsiTheme="minorEastAsia" w:eastAsiaTheme="minorEastAsia" w:cstheme="minorEastAsia"/>
          <w:color w:val="auto"/>
          <w:lang w:eastAsia="zh-CN"/>
        </w:rPr>
        <w:t xml:space="preserve"> 不按第二章投标须知前附表第 3.1.1 条内容提供资料的；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6</w:t>
      </w:r>
      <w:r>
        <w:rPr>
          <w:rFonts w:hint="eastAsia" w:asciiTheme="minorEastAsia" w:hAnsiTheme="minorEastAsia" w:eastAsiaTheme="minorEastAsia" w:cstheme="minorEastAsia"/>
          <w:color w:val="auto"/>
          <w:lang w:eastAsia="zh-CN"/>
        </w:rPr>
        <w:t xml:space="preserve"> 由委托代理人签字或盖章，但未随投标文件一起提交有效的“授权委托书”原件的；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7</w:t>
      </w:r>
      <w:r>
        <w:rPr>
          <w:rFonts w:hint="eastAsia" w:asciiTheme="minorEastAsia" w:hAnsiTheme="minorEastAsia" w:eastAsiaTheme="minorEastAsia" w:cstheme="minorEastAsia"/>
          <w:color w:val="auto"/>
          <w:lang w:eastAsia="zh-CN"/>
        </w:rPr>
        <w:t xml:space="preserve"> 投标文件的关键内容字迹模糊、辨认不清的；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8</w:t>
      </w:r>
      <w:r>
        <w:rPr>
          <w:rFonts w:hint="eastAsia" w:asciiTheme="minorEastAsia" w:hAnsiTheme="minorEastAsia" w:eastAsiaTheme="minorEastAsia" w:cstheme="minorEastAsia"/>
          <w:color w:val="auto"/>
          <w:lang w:eastAsia="zh-CN"/>
        </w:rPr>
        <w:t xml:space="preserve"> 投标人不接受评标委员会按第三章“评标办法”第 3.1.3 条的原则对投标报价进行修正的；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9</w:t>
      </w:r>
      <w:r>
        <w:rPr>
          <w:rFonts w:hint="eastAsia" w:asciiTheme="minorEastAsia" w:hAnsiTheme="minorEastAsia" w:eastAsiaTheme="minorEastAsia" w:cstheme="minorEastAsia"/>
          <w:color w:val="auto"/>
          <w:lang w:eastAsia="zh-CN"/>
        </w:rPr>
        <w:t>投标人不具备独立法人资格或作为独立法人资格但就本工程提交一个以上的投标文件的；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B1.1</w:t>
      </w:r>
      <w:r>
        <w:rPr>
          <w:rFonts w:hint="eastAsia" w:asciiTheme="minorEastAsia" w:hAnsiTheme="minorEastAsia" w:eastAsiaTheme="minorEastAsia" w:cstheme="minorEastAsia"/>
          <w:color w:val="auto"/>
          <w:lang w:val="en-US" w:eastAsia="zh-CN"/>
        </w:rPr>
        <w:t>0</w:t>
      </w:r>
      <w:r>
        <w:rPr>
          <w:rFonts w:hint="eastAsia" w:asciiTheme="minorEastAsia" w:hAnsiTheme="minorEastAsia" w:eastAsiaTheme="minorEastAsia" w:cstheme="minorEastAsia"/>
          <w:color w:val="auto"/>
          <w:lang w:eastAsia="zh-CN"/>
        </w:rPr>
        <w:t xml:space="preserve"> 投标人采用总价优惠或以总价百分比优惠的方式进行投标报价的；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B1.1</w:t>
      </w:r>
      <w:r>
        <w:rPr>
          <w:rFonts w:hint="eastAsia" w:asciiTheme="minorEastAsia" w:hAnsiTheme="minorEastAsia" w:eastAsiaTheme="minorEastAsia" w:cstheme="minorEastAsia"/>
          <w:color w:val="auto"/>
          <w:lang w:val="en-US" w:eastAsia="zh-CN"/>
        </w:rPr>
        <w:t>1</w:t>
      </w:r>
      <w:r>
        <w:rPr>
          <w:rFonts w:hint="eastAsia" w:asciiTheme="minorEastAsia" w:hAnsiTheme="minorEastAsia" w:eastAsiaTheme="minorEastAsia" w:cstheme="minorEastAsia"/>
          <w:color w:val="auto"/>
          <w:lang w:eastAsia="zh-CN"/>
        </w:rPr>
        <w:t>投标文件实质上没有响应招标文件的要求的；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12</w:t>
      </w:r>
      <w:r>
        <w:rPr>
          <w:rFonts w:hint="eastAsia" w:asciiTheme="minorEastAsia" w:hAnsiTheme="minorEastAsia" w:eastAsiaTheme="minorEastAsia" w:cstheme="minorEastAsia"/>
          <w:color w:val="auto"/>
          <w:lang w:eastAsia="zh-CN"/>
        </w:rPr>
        <w:t xml:space="preserve"> 投标人的投标总价超出招标控制价的；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13</w:t>
      </w:r>
      <w:r>
        <w:rPr>
          <w:rFonts w:hint="eastAsia" w:asciiTheme="minorEastAsia" w:hAnsiTheme="minorEastAsia" w:eastAsiaTheme="minorEastAsia" w:cstheme="minorEastAsia"/>
          <w:color w:val="auto"/>
          <w:lang w:eastAsia="zh-CN"/>
        </w:rPr>
        <w:t xml:space="preserve"> 投标人对招标工程量清单项目进行增减调整的；</w:t>
      </w:r>
    </w:p>
    <w:p>
      <w:pPr>
        <w:pStyle w:val="8"/>
        <w:keepNext w:val="0"/>
        <w:keepLines w:val="0"/>
        <w:pageBreakBefore w:val="0"/>
        <w:widowControl w:val="0"/>
        <w:kinsoku/>
        <w:wordWrap/>
        <w:overflowPunct/>
        <w:topLinePunct w:val="0"/>
        <w:autoSpaceDE w:val="0"/>
        <w:autoSpaceDN w:val="0"/>
        <w:bidi w:val="0"/>
        <w:adjustRightInd/>
        <w:snapToGrid w:val="0"/>
        <w:spacing w:before="126" w:line="360" w:lineRule="auto"/>
        <w:ind w:left="138" w:right="210" w:firstLine="419"/>
        <w:jc w:val="both"/>
        <w:textAlignment w:val="auto"/>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B1.</w:t>
      </w:r>
      <w:r>
        <w:rPr>
          <w:rFonts w:hint="eastAsia" w:asciiTheme="minorEastAsia" w:hAnsiTheme="minorEastAsia" w:eastAsiaTheme="minorEastAsia" w:cstheme="minorEastAsia"/>
          <w:color w:val="auto"/>
          <w:lang w:val="en-US" w:eastAsia="zh-CN"/>
        </w:rPr>
        <w:t>14</w:t>
      </w:r>
      <w:r>
        <w:rPr>
          <w:rFonts w:hint="eastAsia" w:asciiTheme="minorEastAsia" w:hAnsiTheme="minorEastAsia" w:eastAsiaTheme="minorEastAsia" w:cstheme="minorEastAsia"/>
          <w:color w:val="auto"/>
          <w:lang w:eastAsia="zh-CN"/>
        </w:rPr>
        <w:t xml:space="preserve"> 法规规定的其他否决投标条款。</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spacing w:line="348" w:lineRule="auto"/>
        <w:jc w:val="both"/>
        <w:rPr>
          <w:rFonts w:hint="eastAsia" w:asciiTheme="minorEastAsia" w:hAnsiTheme="minorEastAsia" w:eastAsiaTheme="minorEastAsia" w:cstheme="minorEastAsia"/>
          <w:color w:val="auto"/>
          <w:lang w:eastAsia="zh-CN"/>
        </w:rPr>
        <w:sectPr>
          <w:pgSz w:w="11910" w:h="16850"/>
          <w:pgMar w:top="1100" w:right="1300" w:bottom="1020" w:left="1660" w:header="877" w:footer="835" w:gutter="0"/>
          <w:pgNumType w:fmt="decimal"/>
          <w:cols w:space="720" w:num="1"/>
        </w:sectPr>
      </w:pPr>
    </w:p>
    <w:p>
      <w:pPr>
        <w:pStyle w:val="4"/>
        <w:tabs>
          <w:tab w:val="left" w:pos="1283"/>
        </w:tabs>
        <w:ind w:right="34"/>
        <w:rPr>
          <w:color w:val="auto"/>
          <w:lang w:eastAsia="zh-CN"/>
        </w:rPr>
      </w:pPr>
      <w:bookmarkStart w:id="211" w:name="_Toc31011_WPSOffice_Level1"/>
      <w:bookmarkStart w:id="212" w:name="_Toc2075_WPSOffice_Level1"/>
      <w:r>
        <w:rPr>
          <w:color w:val="auto"/>
          <w:lang w:eastAsia="zh-CN"/>
        </w:rPr>
        <w:t>第四章</w:t>
      </w:r>
      <w:r>
        <w:rPr>
          <w:color w:val="auto"/>
          <w:lang w:eastAsia="zh-CN"/>
        </w:rPr>
        <w:tab/>
      </w:r>
      <w:r>
        <w:rPr>
          <w:color w:val="auto"/>
          <w:w w:val="95"/>
          <w:lang w:eastAsia="zh-CN"/>
        </w:rPr>
        <w:t>合同条款及格式</w:t>
      </w:r>
      <w:bookmarkEnd w:id="211"/>
      <w:bookmarkEnd w:id="212"/>
    </w:p>
    <w:p>
      <w:pPr>
        <w:pStyle w:val="8"/>
        <w:rPr>
          <w:rFonts w:ascii="黑体"/>
          <w:b/>
          <w:color w:val="auto"/>
          <w:sz w:val="32"/>
          <w:lang w:eastAsia="zh-CN"/>
        </w:rPr>
      </w:pPr>
    </w:p>
    <w:p>
      <w:pPr>
        <w:jc w:val="center"/>
        <w:rPr>
          <w:rFonts w:ascii="小标宋" w:hAnsi="小标宋" w:eastAsia="小标宋" w:cs="小标宋"/>
          <w:b/>
          <w:color w:val="auto"/>
          <w:sz w:val="52"/>
          <w:szCs w:val="52"/>
          <w:lang w:eastAsia="zh-CN"/>
        </w:rPr>
      </w:pPr>
    </w:p>
    <w:p>
      <w:pPr>
        <w:jc w:val="both"/>
        <w:rPr>
          <w:rFonts w:hint="eastAsia" w:ascii="宋体" w:hAnsi="宋体" w:eastAsia="宋体" w:cs="宋体"/>
          <w:b/>
          <w:color w:val="auto"/>
          <w:sz w:val="72"/>
          <w:szCs w:val="52"/>
          <w:lang w:eastAsia="zh-CN"/>
        </w:rPr>
      </w:pPr>
      <w:bookmarkStart w:id="213" w:name="_Toc296503025"/>
      <w:bookmarkStart w:id="214" w:name="_Toc296890982"/>
      <w:bookmarkStart w:id="215" w:name="_Toc373478199"/>
      <w:bookmarkStart w:id="216" w:name="_Toc373227552"/>
      <w:bookmarkStart w:id="217" w:name="_Toc351203480"/>
      <w:bookmarkStart w:id="218" w:name="_Toc17820713"/>
      <w:bookmarkStart w:id="219" w:name="_Toc389065255"/>
    </w:p>
    <w:p>
      <w:pPr>
        <w:jc w:val="center"/>
        <w:rPr>
          <w:rFonts w:hint="eastAsia" w:ascii="宋体" w:hAnsi="宋体" w:eastAsia="宋体" w:cs="宋体"/>
          <w:b/>
          <w:color w:val="auto"/>
          <w:sz w:val="52"/>
          <w:szCs w:val="52"/>
          <w:lang w:eastAsia="zh-CN"/>
        </w:rPr>
      </w:pPr>
      <w:r>
        <w:rPr>
          <w:rFonts w:hint="eastAsia" w:ascii="宋体" w:hAnsi="宋体" w:eastAsia="宋体" w:cs="宋体"/>
          <w:b/>
          <w:color w:val="auto"/>
          <w:sz w:val="72"/>
          <w:szCs w:val="52"/>
          <w:lang w:eastAsia="zh-CN"/>
        </w:rPr>
        <w:t>建设工程施工合同</w:t>
      </w:r>
    </w:p>
    <w:p>
      <w:pPr>
        <w:rPr>
          <w:rFonts w:hint="eastAsia" w:ascii="宋体" w:hAnsi="宋体" w:eastAsia="宋体" w:cs="宋体"/>
          <w:b/>
          <w:color w:val="auto"/>
          <w:sz w:val="28"/>
          <w:szCs w:val="28"/>
          <w:lang w:eastAsia="zh-CN"/>
        </w:rPr>
      </w:pPr>
    </w:p>
    <w:p>
      <w:pPr>
        <w:rPr>
          <w:rFonts w:hint="eastAsia" w:ascii="宋体" w:hAnsi="宋体" w:eastAsia="宋体" w:cs="宋体"/>
          <w:b/>
          <w:color w:val="auto"/>
          <w:sz w:val="28"/>
          <w:szCs w:val="28"/>
          <w:lang w:eastAsia="zh-CN"/>
        </w:rPr>
      </w:pPr>
    </w:p>
    <w:p>
      <w:pPr>
        <w:rPr>
          <w:rFonts w:hint="eastAsia" w:ascii="宋体" w:hAnsi="宋体" w:eastAsia="宋体" w:cs="宋体"/>
          <w:b/>
          <w:color w:val="auto"/>
          <w:sz w:val="28"/>
          <w:szCs w:val="28"/>
          <w:lang w:eastAsia="zh-CN"/>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pStyle w:val="24"/>
        <w:rPr>
          <w:rFonts w:hint="eastAsia" w:ascii="宋体" w:hAnsi="宋体" w:eastAsia="宋体" w:cs="宋体"/>
          <w:b/>
          <w:color w:val="auto"/>
          <w:sz w:val="28"/>
          <w:szCs w:val="28"/>
        </w:rPr>
      </w:pPr>
    </w:p>
    <w:p>
      <w:pPr>
        <w:ind w:left="1809" w:leftChars="400" w:hanging="929" w:hangingChars="257"/>
        <w:rPr>
          <w:rFonts w:hint="default" w:ascii="宋体" w:hAnsi="宋体" w:eastAsia="宋体" w:cs="宋体"/>
          <w:b/>
          <w:bCs/>
          <w:color w:val="auto"/>
          <w:sz w:val="36"/>
          <w:szCs w:val="36"/>
          <w:u w:val="single"/>
          <w:lang w:val="en-US" w:eastAsia="zh-CN"/>
        </w:rPr>
      </w:pPr>
      <w:bookmarkStart w:id="220" w:name="_Toc13148_WPSOffice_Level2"/>
      <w:bookmarkStart w:id="221" w:name="_Toc27793_WPSOffice_Level2"/>
      <w:r>
        <w:rPr>
          <w:rFonts w:hint="eastAsia" w:ascii="宋体" w:hAnsi="宋体" w:eastAsia="宋体" w:cs="宋体"/>
          <w:b/>
          <w:bCs/>
          <w:color w:val="auto"/>
          <w:sz w:val="36"/>
          <w:szCs w:val="36"/>
          <w:lang w:val="en-US" w:eastAsia="zh-CN"/>
        </w:rPr>
        <w:t>项目名称：</w:t>
      </w:r>
      <w:bookmarkEnd w:id="220"/>
      <w:bookmarkEnd w:id="221"/>
      <w:r>
        <w:rPr>
          <w:rFonts w:hint="eastAsia" w:cs="宋体"/>
          <w:b/>
          <w:bCs/>
          <w:color w:val="auto"/>
          <w:sz w:val="36"/>
          <w:szCs w:val="36"/>
          <w:u w:val="single"/>
          <w:lang w:val="en-US" w:eastAsia="zh-CN"/>
        </w:rPr>
        <w:t xml:space="preserve">         </w:t>
      </w:r>
    </w:p>
    <w:p>
      <w:pPr>
        <w:ind w:left="1602" w:leftChars="400" w:hanging="722" w:hangingChars="257"/>
        <w:rPr>
          <w:rFonts w:hint="eastAsia" w:ascii="宋体" w:hAnsi="宋体" w:eastAsia="宋体" w:cs="宋体"/>
          <w:b/>
          <w:bCs/>
          <w:color w:val="auto"/>
          <w:sz w:val="36"/>
          <w:szCs w:val="36"/>
          <w:lang w:val="en-US" w:eastAsia="zh-CN"/>
        </w:rPr>
      </w:pPr>
      <w:r>
        <w:rPr>
          <w:rFonts w:hint="eastAsia" w:ascii="宋体" w:hAnsi="宋体" w:eastAsia="宋体" w:cs="宋体"/>
          <w:b/>
          <w:color w:val="auto"/>
          <w:sz w:val="28"/>
          <w:szCs w:val="28"/>
          <w:lang w:val="en-US" w:eastAsia="zh-CN"/>
        </w:rPr>
        <w:t xml:space="preserve">       </w:t>
      </w:r>
      <w:r>
        <w:rPr>
          <w:rFonts w:hint="eastAsia" w:ascii="宋体" w:hAnsi="宋体" w:eastAsia="宋体" w:cs="宋体"/>
          <w:b/>
          <w:bCs/>
          <w:color w:val="auto"/>
          <w:sz w:val="36"/>
          <w:szCs w:val="36"/>
          <w:lang w:val="en-US" w:eastAsia="zh-CN"/>
        </w:rPr>
        <w:t xml:space="preserve">    </w:t>
      </w:r>
    </w:p>
    <w:p>
      <w:pPr>
        <w:spacing w:line="400" w:lineRule="exact"/>
        <w:ind w:left="1809" w:leftChars="400" w:hanging="929" w:hangingChars="257"/>
        <w:rPr>
          <w:rFonts w:hint="default" w:ascii="宋体" w:hAnsi="宋体" w:eastAsia="宋体" w:cs="宋体"/>
          <w:b/>
          <w:bCs/>
          <w:color w:val="auto"/>
          <w:sz w:val="36"/>
          <w:szCs w:val="36"/>
          <w:u w:val="single"/>
          <w:lang w:val="en-US" w:eastAsia="zh-CN"/>
        </w:rPr>
      </w:pPr>
      <w:bookmarkStart w:id="222" w:name="_Toc21499_WPSOffice_Level2"/>
      <w:bookmarkStart w:id="223" w:name="_Toc31962_WPSOffice_Level2"/>
      <w:bookmarkStart w:id="224" w:name="_Toc14612_WPSOffice_Level2"/>
      <w:r>
        <w:rPr>
          <w:rFonts w:hint="eastAsia" w:cs="宋体"/>
          <w:b/>
          <w:bCs/>
          <w:color w:val="auto"/>
          <w:sz w:val="36"/>
          <w:szCs w:val="36"/>
          <w:lang w:eastAsia="zh-CN"/>
        </w:rPr>
        <w:t>合同</w:t>
      </w:r>
      <w:r>
        <w:rPr>
          <w:rFonts w:hint="eastAsia" w:ascii="宋体" w:hAnsi="宋体" w:eastAsia="宋体" w:cs="宋体"/>
          <w:b/>
          <w:bCs/>
          <w:color w:val="auto"/>
          <w:sz w:val="36"/>
          <w:szCs w:val="36"/>
          <w:lang w:eastAsia="zh-CN"/>
        </w:rPr>
        <w:t>编号：</w:t>
      </w:r>
      <w:bookmarkEnd w:id="222"/>
      <w:bookmarkEnd w:id="223"/>
      <w:bookmarkEnd w:id="224"/>
      <w:r>
        <w:rPr>
          <w:rFonts w:hint="eastAsia" w:ascii="宋体" w:hAnsi="宋体" w:eastAsia="宋体" w:cs="宋体"/>
          <w:b/>
          <w:bCs/>
          <w:color w:val="auto"/>
          <w:sz w:val="36"/>
          <w:szCs w:val="36"/>
          <w:lang w:eastAsia="zh-CN"/>
        </w:rPr>
        <w:t>2022</w:t>
      </w:r>
      <w:r>
        <w:rPr>
          <w:rFonts w:hint="eastAsia" w:cs="宋体"/>
          <w:b/>
          <w:bCs/>
          <w:color w:val="auto"/>
          <w:sz w:val="36"/>
          <w:szCs w:val="36"/>
          <w:lang w:val="en-US" w:eastAsia="zh-CN"/>
        </w:rPr>
        <w:t>-Y</w:t>
      </w:r>
      <w:r>
        <w:rPr>
          <w:rFonts w:hint="eastAsia" w:ascii="宋体" w:hAnsi="宋体" w:eastAsia="宋体" w:cs="宋体"/>
          <w:b/>
          <w:bCs/>
          <w:color w:val="auto"/>
          <w:sz w:val="36"/>
          <w:szCs w:val="36"/>
          <w:lang w:eastAsia="zh-CN"/>
        </w:rPr>
        <w:t>ZG</w:t>
      </w:r>
      <w:r>
        <w:rPr>
          <w:rFonts w:hint="eastAsia" w:cs="宋体"/>
          <w:b/>
          <w:bCs/>
          <w:color w:val="auto"/>
          <w:sz w:val="36"/>
          <w:szCs w:val="36"/>
          <w:lang w:val="en-US" w:eastAsia="zh-CN"/>
        </w:rPr>
        <w:t>B-</w:t>
      </w:r>
      <w:r>
        <w:rPr>
          <w:rFonts w:hint="eastAsia" w:cs="宋体"/>
          <w:b/>
          <w:bCs/>
          <w:color w:val="auto"/>
          <w:sz w:val="36"/>
          <w:szCs w:val="36"/>
          <w:u w:val="single"/>
          <w:lang w:val="en-US" w:eastAsia="zh-CN"/>
        </w:rPr>
        <w:t xml:space="preserve">  </w:t>
      </w:r>
    </w:p>
    <w:p>
      <w:pPr>
        <w:ind w:left="1809" w:leftChars="400" w:hanging="929" w:hangingChars="257"/>
        <w:rPr>
          <w:rFonts w:hint="eastAsia" w:ascii="宋体" w:hAnsi="宋体" w:eastAsia="宋体" w:cs="宋体"/>
          <w:b/>
          <w:color w:val="auto"/>
          <w:sz w:val="36"/>
          <w:szCs w:val="36"/>
          <w:lang w:eastAsia="zh-CN"/>
        </w:rPr>
      </w:pPr>
    </w:p>
    <w:p>
      <w:pPr>
        <w:ind w:left="1809" w:leftChars="400" w:hanging="929" w:hangingChars="257"/>
        <w:rPr>
          <w:rFonts w:hint="eastAsia" w:ascii="宋体" w:hAnsi="宋体" w:eastAsia="宋体" w:cs="宋体"/>
          <w:b/>
          <w:color w:val="auto"/>
          <w:sz w:val="28"/>
          <w:szCs w:val="28"/>
          <w:lang w:val="en-US" w:eastAsia="zh-CN"/>
        </w:rPr>
      </w:pPr>
      <w:bookmarkStart w:id="225" w:name="_Toc27286_WPSOffice_Level2"/>
      <w:r>
        <w:rPr>
          <w:rFonts w:hint="eastAsia" w:ascii="宋体" w:hAnsi="宋体" w:eastAsia="宋体" w:cs="宋体"/>
          <w:b/>
          <w:bCs/>
          <w:color w:val="auto"/>
          <w:sz w:val="36"/>
          <w:szCs w:val="36"/>
          <w:lang w:val="en-US" w:eastAsia="zh-CN"/>
        </w:rPr>
        <w:t>标段号：</w:t>
      </w:r>
      <w:r>
        <w:rPr>
          <w:rFonts w:hint="eastAsia" w:ascii="宋体" w:hAnsi="宋体" w:eastAsia="宋体" w:cs="宋体"/>
          <w:color w:val="auto"/>
          <w:kern w:val="2"/>
          <w:sz w:val="36"/>
          <w:szCs w:val="36"/>
          <w:lang w:eastAsia="zh-CN"/>
        </w:rPr>
        <w:t>№.</w:t>
      </w:r>
      <w:bookmarkEnd w:id="225"/>
      <w:r>
        <w:rPr>
          <w:rFonts w:hint="eastAsia" w:ascii="宋体" w:hAnsi="宋体" w:eastAsia="宋体" w:cs="宋体"/>
          <w:color w:val="auto"/>
          <w:kern w:val="2"/>
          <w:sz w:val="36"/>
          <w:szCs w:val="36"/>
          <w:u w:val="single"/>
          <w:lang w:val="en-US" w:eastAsia="zh-CN"/>
        </w:rPr>
        <w:t xml:space="preserve"> </w:t>
      </w:r>
      <w:r>
        <w:rPr>
          <w:rFonts w:hint="eastAsia" w:cs="宋体"/>
          <w:color w:val="auto"/>
          <w:kern w:val="2"/>
          <w:sz w:val="36"/>
          <w:szCs w:val="36"/>
          <w:u w:val="single"/>
          <w:lang w:val="en-US" w:eastAsia="zh-CN"/>
        </w:rPr>
        <w:t xml:space="preserve"> </w:t>
      </w:r>
      <w:r>
        <w:rPr>
          <w:rFonts w:hint="eastAsia" w:ascii="宋体" w:hAnsi="宋体" w:eastAsia="宋体" w:cs="宋体"/>
          <w:color w:val="auto"/>
          <w:kern w:val="2"/>
          <w:sz w:val="36"/>
          <w:szCs w:val="36"/>
          <w:u w:val="single"/>
          <w:lang w:val="en-US" w:eastAsia="zh-CN"/>
        </w:rPr>
        <w:t xml:space="preserve"> </w:t>
      </w:r>
    </w:p>
    <w:p>
      <w:pPr>
        <w:ind w:left="1809" w:leftChars="400" w:hanging="929" w:hangingChars="257"/>
        <w:rPr>
          <w:rFonts w:hint="eastAsia" w:ascii="宋体" w:hAnsi="宋体" w:eastAsia="宋体" w:cs="宋体"/>
          <w:b/>
          <w:bCs/>
          <w:color w:val="auto"/>
          <w:sz w:val="36"/>
          <w:szCs w:val="36"/>
          <w:lang w:val="en-US" w:eastAsia="zh-CN"/>
        </w:rPr>
      </w:pPr>
    </w:p>
    <w:p>
      <w:pPr>
        <w:ind w:left="1809" w:leftChars="400" w:hanging="929" w:hangingChars="257"/>
        <w:rPr>
          <w:rFonts w:hint="eastAsia" w:ascii="宋体" w:hAnsi="宋体" w:eastAsia="宋体" w:cs="宋体"/>
          <w:b/>
          <w:bCs/>
          <w:color w:val="auto"/>
          <w:sz w:val="36"/>
          <w:szCs w:val="36"/>
          <w:lang w:val="en-US" w:eastAsia="zh-CN"/>
        </w:rPr>
      </w:pPr>
      <w:r>
        <w:rPr>
          <w:rFonts w:hint="eastAsia" w:ascii="宋体" w:hAnsi="宋体" w:eastAsia="宋体" w:cs="宋体"/>
          <w:b/>
          <w:bCs/>
          <w:color w:val="auto"/>
          <w:sz w:val="36"/>
          <w:szCs w:val="36"/>
          <w:lang w:val="en-US" w:eastAsia="zh-CN"/>
        </w:rPr>
        <w:t>本项目为中小企业预留合同：</w:t>
      </w:r>
      <w:r>
        <w:rPr>
          <w:rFonts w:hint="eastAsia" w:ascii="宋体" w:hAnsi="宋体" w:eastAsia="宋体" w:cs="宋体"/>
          <w:b/>
          <w:bCs/>
          <w:color w:val="auto"/>
          <w:sz w:val="36"/>
          <w:szCs w:val="36"/>
          <w:u w:val="single"/>
          <w:lang w:val="en-US" w:eastAsia="zh-CN"/>
        </w:rPr>
        <w:t>（</w:t>
      </w:r>
      <w:r>
        <w:rPr>
          <w:rFonts w:hint="eastAsia" w:ascii="宋体" w:hAnsi="宋体" w:eastAsia="宋体" w:cs="宋体"/>
          <w:b/>
          <w:bCs/>
          <w:color w:val="auto"/>
          <w:sz w:val="36"/>
          <w:szCs w:val="36"/>
          <w:u w:val="single"/>
          <w:lang w:val="en-US" w:eastAsia="zh-CN"/>
        </w:rPr>
        <w:sym w:font="Wingdings" w:char="00A8"/>
      </w:r>
      <w:r>
        <w:rPr>
          <w:rFonts w:hint="eastAsia" w:ascii="宋体" w:hAnsi="宋体" w:eastAsia="宋体" w:cs="宋体"/>
          <w:b/>
          <w:bCs/>
          <w:color w:val="auto"/>
          <w:sz w:val="36"/>
          <w:szCs w:val="36"/>
          <w:u w:val="single"/>
          <w:lang w:val="en-US" w:eastAsia="zh-CN"/>
        </w:rPr>
        <w:t>是</w:t>
      </w:r>
      <w:r>
        <w:rPr>
          <w:rFonts w:hint="eastAsia" w:ascii="宋体" w:hAnsi="宋体" w:eastAsia="宋体" w:cs="宋体"/>
          <w:b/>
          <w:bCs/>
          <w:color w:val="auto"/>
          <w:sz w:val="36"/>
          <w:szCs w:val="36"/>
          <w:u w:val="single"/>
          <w:lang w:val="en-US" w:eastAsia="zh-CN"/>
        </w:rPr>
        <w:sym w:font="Wingdings" w:char="00A8"/>
      </w:r>
      <w:r>
        <w:rPr>
          <w:rFonts w:hint="eastAsia" w:ascii="宋体" w:hAnsi="宋体" w:eastAsia="宋体" w:cs="宋体"/>
          <w:b/>
          <w:bCs/>
          <w:color w:val="auto"/>
          <w:sz w:val="36"/>
          <w:szCs w:val="36"/>
          <w:u w:val="single"/>
          <w:lang w:val="en-US" w:eastAsia="zh-CN"/>
        </w:rPr>
        <w:t>否）</w:t>
      </w:r>
    </w:p>
    <w:p>
      <w:pPr>
        <w:ind w:left="1809" w:leftChars="400" w:hanging="929" w:hangingChars="257"/>
        <w:rPr>
          <w:rFonts w:hint="eastAsia" w:ascii="宋体" w:hAnsi="宋体" w:eastAsia="宋体" w:cs="宋体"/>
          <w:b/>
          <w:color w:val="auto"/>
          <w:sz w:val="36"/>
          <w:szCs w:val="36"/>
          <w:lang w:eastAsia="zh-CN"/>
        </w:rPr>
      </w:pPr>
    </w:p>
    <w:p>
      <w:pPr>
        <w:spacing w:line="360" w:lineRule="auto"/>
        <w:ind w:left="1809" w:leftChars="400" w:hanging="929" w:hangingChars="257"/>
        <w:rPr>
          <w:rFonts w:hint="eastAsia" w:ascii="宋体" w:hAnsi="宋体" w:eastAsia="宋体" w:cs="宋体"/>
          <w:b/>
          <w:bCs/>
          <w:color w:val="auto"/>
          <w:sz w:val="36"/>
          <w:szCs w:val="36"/>
          <w:u w:val="single"/>
          <w:lang w:eastAsia="zh-CN"/>
        </w:rPr>
      </w:pPr>
      <w:bookmarkStart w:id="226" w:name="_Toc11932_WPSOffice_Level2"/>
      <w:bookmarkStart w:id="227" w:name="_Toc24312_WPSOffice_Level2"/>
      <w:r>
        <w:rPr>
          <w:rFonts w:hint="eastAsia" w:ascii="宋体" w:hAnsi="宋体" w:eastAsia="宋体" w:cs="宋体"/>
          <w:b/>
          <w:bCs/>
          <w:color w:val="auto"/>
          <w:sz w:val="36"/>
          <w:szCs w:val="36"/>
          <w:lang w:eastAsia="zh-CN"/>
        </w:rPr>
        <w:t>发包人：</w:t>
      </w:r>
      <w:r>
        <w:rPr>
          <w:rFonts w:hint="eastAsia" w:ascii="宋体" w:hAnsi="宋体" w:eastAsia="宋体" w:cs="宋体"/>
          <w:b/>
          <w:bCs/>
          <w:color w:val="auto"/>
          <w:sz w:val="36"/>
          <w:szCs w:val="36"/>
          <w:u w:val="single"/>
          <w:lang w:eastAsia="zh-CN"/>
        </w:rPr>
        <w:t>河池市宜州区农业农村局</w:t>
      </w:r>
      <w:bookmarkEnd w:id="226"/>
      <w:bookmarkEnd w:id="227"/>
    </w:p>
    <w:p>
      <w:pPr>
        <w:spacing w:line="360" w:lineRule="auto"/>
        <w:ind w:left="1809" w:leftChars="400" w:hanging="929" w:hangingChars="257"/>
        <w:rPr>
          <w:rFonts w:hint="default" w:ascii="宋体" w:hAnsi="宋体" w:eastAsia="宋体" w:cs="宋体"/>
          <w:b/>
          <w:bCs/>
          <w:color w:val="auto"/>
          <w:sz w:val="36"/>
          <w:szCs w:val="36"/>
          <w:u w:val="single"/>
          <w:lang w:val="en-US" w:eastAsia="zh-CN"/>
        </w:rPr>
      </w:pPr>
      <w:bookmarkStart w:id="228" w:name="_Toc2399_WPSOffice_Level2"/>
      <w:bookmarkStart w:id="229" w:name="_Toc16340_WPSOffice_Level2"/>
      <w:r>
        <w:rPr>
          <w:rFonts w:hint="eastAsia" w:ascii="宋体" w:hAnsi="宋体" w:eastAsia="宋体" w:cs="宋体"/>
          <w:b/>
          <w:bCs/>
          <w:color w:val="auto"/>
          <w:sz w:val="36"/>
          <w:szCs w:val="36"/>
          <w:lang w:eastAsia="zh-CN"/>
        </w:rPr>
        <w:t>承包人：</w:t>
      </w:r>
      <w:bookmarkEnd w:id="228"/>
      <w:bookmarkEnd w:id="229"/>
      <w:r>
        <w:rPr>
          <w:rFonts w:hint="eastAsia" w:cs="宋体"/>
          <w:b/>
          <w:bCs/>
          <w:color w:val="auto"/>
          <w:sz w:val="36"/>
          <w:szCs w:val="36"/>
          <w:u w:val="single"/>
          <w:lang w:val="en-US" w:eastAsia="zh-CN"/>
        </w:rPr>
        <w:t xml:space="preserve">                       </w:t>
      </w:r>
    </w:p>
    <w:p>
      <w:pPr>
        <w:keepNext/>
        <w:keepLines/>
        <w:pageBreakBefore w:val="0"/>
        <w:widowControl w:val="0"/>
        <w:kinsoku/>
        <w:wordWrap/>
        <w:overflowPunct/>
        <w:topLinePunct w:val="0"/>
        <w:autoSpaceDE w:val="0"/>
        <w:autoSpaceDN w:val="0"/>
        <w:bidi w:val="0"/>
        <w:snapToGrid/>
        <w:spacing w:line="440" w:lineRule="exact"/>
        <w:ind w:left="0" w:leftChars="0" w:firstLine="643" w:firstLineChars="200"/>
        <w:jc w:val="center"/>
        <w:textAlignment w:val="auto"/>
        <w:outlineLvl w:val="0"/>
        <w:rPr>
          <w:rFonts w:hint="eastAsia" w:ascii="宋体" w:hAnsi="宋体" w:eastAsia="宋体" w:cs="宋体"/>
          <w:b/>
          <w:bCs/>
          <w:color w:val="auto"/>
          <w:kern w:val="44"/>
          <w:sz w:val="32"/>
          <w:szCs w:val="44"/>
          <w:lang w:eastAsia="zh-CN"/>
        </w:rPr>
        <w:sectPr>
          <w:headerReference r:id="rId6" w:type="default"/>
          <w:pgSz w:w="11907" w:h="16840"/>
          <w:pgMar w:top="1247" w:right="1247" w:bottom="1247" w:left="1247" w:header="851" w:footer="851" w:gutter="0"/>
          <w:pgNumType w:fmt="decimal"/>
          <w:cols w:space="720" w:num="1"/>
          <w:docGrid w:linePitch="312" w:charSpace="0"/>
        </w:sectPr>
      </w:pPr>
      <w:bookmarkStart w:id="230" w:name="_Toc32642_WPSOffice_Level2"/>
      <w:bookmarkStart w:id="231" w:name="_Toc12869_WPSOffice_Level2"/>
      <w:bookmarkStart w:id="232" w:name="_Toc20375_WPSOffice_Level2"/>
    </w:p>
    <w:bookmarkEnd w:id="230"/>
    <w:bookmarkEnd w:id="231"/>
    <w:bookmarkEnd w:id="232"/>
    <w:p>
      <w:pPr>
        <w:keepNext/>
        <w:keepLines/>
        <w:pageBreakBefore w:val="0"/>
        <w:widowControl w:val="0"/>
        <w:kinsoku/>
        <w:wordWrap/>
        <w:overflowPunct/>
        <w:topLinePunct w:val="0"/>
        <w:autoSpaceDE w:val="0"/>
        <w:autoSpaceDN w:val="0"/>
        <w:bidi w:val="0"/>
        <w:snapToGrid/>
        <w:spacing w:line="440" w:lineRule="exact"/>
        <w:ind w:left="0" w:leftChars="0" w:firstLine="643" w:firstLineChars="200"/>
        <w:jc w:val="center"/>
        <w:textAlignment w:val="auto"/>
        <w:outlineLvl w:val="0"/>
        <w:rPr>
          <w:rFonts w:hint="eastAsia" w:ascii="宋体" w:hAnsi="宋体" w:eastAsia="宋体" w:cs="宋体"/>
          <w:b/>
          <w:bCs/>
          <w:color w:val="auto"/>
          <w:kern w:val="44"/>
          <w:sz w:val="32"/>
          <w:szCs w:val="44"/>
          <w:lang w:eastAsia="zh-CN"/>
        </w:rPr>
      </w:pPr>
      <w:r>
        <w:rPr>
          <w:rFonts w:hint="eastAsia" w:ascii="宋体" w:hAnsi="宋体" w:eastAsia="宋体" w:cs="宋体"/>
          <w:b/>
          <w:bCs/>
          <w:color w:val="auto"/>
          <w:kern w:val="44"/>
          <w:sz w:val="32"/>
          <w:szCs w:val="44"/>
          <w:lang w:eastAsia="zh-CN"/>
        </w:rPr>
        <w:t>第一部分</w:t>
      </w:r>
      <w:r>
        <w:rPr>
          <w:rFonts w:hint="eastAsia" w:cs="宋体"/>
          <w:b/>
          <w:bCs/>
          <w:color w:val="auto"/>
          <w:kern w:val="44"/>
          <w:sz w:val="32"/>
          <w:szCs w:val="44"/>
          <w:lang w:val="en-US" w:eastAsia="zh-CN"/>
        </w:rPr>
        <w:t xml:space="preserve"> </w:t>
      </w:r>
      <w:r>
        <w:rPr>
          <w:rFonts w:hint="eastAsia" w:ascii="宋体" w:hAnsi="宋体" w:eastAsia="宋体" w:cs="宋体"/>
          <w:b/>
          <w:bCs/>
          <w:color w:val="auto"/>
          <w:kern w:val="44"/>
          <w:sz w:val="32"/>
          <w:szCs w:val="44"/>
          <w:lang w:eastAsia="zh-CN"/>
        </w:rPr>
        <w:t>合同协议书</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u w:val="single"/>
          <w:lang w:eastAsia="zh-CN"/>
        </w:rPr>
      </w:pPr>
      <w:r>
        <w:rPr>
          <w:rFonts w:hint="eastAsia" w:ascii="宋体" w:hAnsi="宋体" w:eastAsia="宋体" w:cs="宋体"/>
          <w:color w:val="auto"/>
          <w:sz w:val="21"/>
          <w:szCs w:val="21"/>
          <w:lang w:eastAsia="zh-CN"/>
        </w:rPr>
        <w:t>发包人（全称）：</w:t>
      </w:r>
      <w:r>
        <w:rPr>
          <w:rFonts w:hint="eastAsia" w:ascii="宋体" w:hAnsi="宋体" w:eastAsia="宋体" w:cs="宋体"/>
          <w:color w:val="auto"/>
          <w:sz w:val="21"/>
          <w:szCs w:val="21"/>
          <w:u w:val="single"/>
          <w:lang w:eastAsia="zh-CN"/>
        </w:rPr>
        <w:t xml:space="preserve">  河池市宜州区农业农村局  </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default" w:ascii="宋体" w:hAnsi="宋体" w:eastAsia="宋体" w:cs="宋体"/>
          <w:color w:val="auto"/>
          <w:sz w:val="21"/>
          <w:szCs w:val="21"/>
          <w:u w:val="single"/>
          <w:lang w:val="en-US" w:eastAsia="zh-CN"/>
        </w:rPr>
      </w:pPr>
      <w:r>
        <w:rPr>
          <w:rFonts w:hint="eastAsia" w:ascii="宋体" w:hAnsi="宋体" w:eastAsia="宋体" w:cs="宋体"/>
          <w:color w:val="auto"/>
          <w:sz w:val="21"/>
          <w:szCs w:val="21"/>
          <w:lang w:eastAsia="zh-CN"/>
        </w:rPr>
        <w:t>承包人（全称）：</w:t>
      </w:r>
      <w:r>
        <w:rPr>
          <w:rFonts w:hint="eastAsia" w:cs="宋体"/>
          <w:color w:val="auto"/>
          <w:sz w:val="21"/>
          <w:szCs w:val="21"/>
          <w:u w:val="single"/>
          <w:lang w:val="en-US" w:eastAsia="zh-CN"/>
        </w:rPr>
        <w:t xml:space="preserve">                         </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根据《中华人民共和国民法典》、《中华人民共和国建筑法》及有关法律规定，遵循平等、自愿、公平和诚实信用的原则，双方就工程施工及有关事项协商一致，共同达成如下协议：</w:t>
      </w:r>
      <w:bookmarkStart w:id="233" w:name="_Toc351203481"/>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34" w:name="_Toc14612_WPSOffice_Level3"/>
      <w:bookmarkStart w:id="235" w:name="_Toc11493_WPSOffice_Level3"/>
      <w:bookmarkStart w:id="236" w:name="_Toc21598_WPSOffice_Level3"/>
      <w:r>
        <w:rPr>
          <w:rFonts w:hint="eastAsia" w:ascii="宋体" w:hAnsi="宋体" w:eastAsia="宋体" w:cs="宋体"/>
          <w:b/>
          <w:bCs/>
          <w:color w:val="auto"/>
          <w:sz w:val="21"/>
          <w:szCs w:val="21"/>
          <w:lang w:eastAsia="zh-CN"/>
        </w:rPr>
        <w:t>一、工程概况</w:t>
      </w:r>
      <w:bookmarkEnd w:id="233"/>
      <w:bookmarkEnd w:id="234"/>
      <w:bookmarkEnd w:id="235"/>
      <w:bookmarkEnd w:id="236"/>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 w:val="0"/>
          <w:bCs w:val="0"/>
          <w:color w:val="auto"/>
          <w:sz w:val="21"/>
          <w:szCs w:val="21"/>
          <w:u w:val="single"/>
          <w:lang w:eastAsia="zh-CN"/>
        </w:rPr>
      </w:pPr>
      <w:r>
        <w:rPr>
          <w:rFonts w:hint="eastAsia" w:ascii="宋体" w:hAnsi="宋体" w:eastAsia="宋体" w:cs="宋体"/>
          <w:bCs/>
          <w:color w:val="auto"/>
          <w:sz w:val="21"/>
          <w:szCs w:val="21"/>
          <w:lang w:eastAsia="zh-CN"/>
        </w:rPr>
        <w:t>1. 工程名称</w:t>
      </w:r>
      <w:r>
        <w:rPr>
          <w:rFonts w:hint="eastAsia" w:ascii="宋体" w:hAnsi="宋体" w:eastAsia="宋体" w:cs="宋体"/>
          <w:color w:val="auto"/>
          <w:sz w:val="21"/>
          <w:szCs w:val="21"/>
          <w:lang w:eastAsia="zh-CN"/>
        </w:rPr>
        <w:t>：</w:t>
      </w:r>
      <w:r>
        <w:rPr>
          <w:rFonts w:hint="eastAsia" w:cs="宋体"/>
          <w:b w:val="0"/>
          <w:bCs w:val="0"/>
          <w:color w:val="auto"/>
          <w:sz w:val="21"/>
          <w:szCs w:val="21"/>
          <w:u w:val="single"/>
          <w:lang w:val="en-US" w:eastAsia="zh-CN"/>
        </w:rPr>
        <w:t xml:space="preserve">                          </w:t>
      </w:r>
      <w:r>
        <w:rPr>
          <w:rFonts w:hint="eastAsia" w:ascii="宋体" w:hAnsi="宋体" w:eastAsia="宋体" w:cs="宋体"/>
          <w:b w:val="0"/>
          <w:bCs w:val="0"/>
          <w:color w:val="auto"/>
          <w:sz w:val="21"/>
          <w:szCs w:val="21"/>
          <w:u w:val="single"/>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 工程地点：</w:t>
      </w:r>
      <w:r>
        <w:rPr>
          <w:rFonts w:hint="eastAsia" w:ascii="宋体" w:hAnsi="宋体" w:eastAsia="宋体" w:cs="宋体"/>
          <w:bCs/>
          <w:color w:val="auto"/>
          <w:sz w:val="21"/>
          <w:szCs w:val="21"/>
          <w:u w:val="single"/>
          <w:lang w:val="en-US" w:eastAsia="zh-CN"/>
        </w:rPr>
        <w:t xml:space="preserve"> </w:t>
      </w:r>
      <w:r>
        <w:rPr>
          <w:rFonts w:hint="eastAsia" w:cs="宋体"/>
          <w:color w:val="auto"/>
          <w:sz w:val="21"/>
          <w:szCs w:val="21"/>
          <w:u w:val="single"/>
          <w:lang w:val="en-US" w:eastAsia="zh-CN"/>
        </w:rPr>
        <w:t xml:space="preserve">                          </w:t>
      </w:r>
      <w:r>
        <w:rPr>
          <w:rFonts w:hint="eastAsia" w:ascii="宋体" w:hAnsi="宋体" w:eastAsia="宋体" w:cs="宋体"/>
          <w:bCs/>
          <w:color w:val="auto"/>
          <w:sz w:val="21"/>
          <w:szCs w:val="21"/>
          <w:u w:val="single"/>
          <w:lang w:val="en-US" w:eastAsia="zh-CN"/>
        </w:rPr>
        <w:t xml:space="preserve"> </w:t>
      </w:r>
      <w:r>
        <w:rPr>
          <w:rFonts w:hint="eastAsia" w:ascii="宋体" w:hAnsi="宋体" w:eastAsia="宋体" w:cs="宋体"/>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u w:val="single"/>
          <w:lang w:eastAsia="zh-CN"/>
        </w:rPr>
      </w:pPr>
      <w:r>
        <w:rPr>
          <w:rFonts w:hint="eastAsia" w:ascii="宋体" w:hAnsi="宋体" w:eastAsia="宋体" w:cs="宋体"/>
          <w:bCs/>
          <w:color w:val="auto"/>
          <w:sz w:val="21"/>
          <w:szCs w:val="21"/>
          <w:lang w:eastAsia="zh-CN"/>
        </w:rPr>
        <w:t>3. 工程立项批准文号：</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none"/>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4. 资金来源：</w:t>
      </w:r>
      <w:r>
        <w:rPr>
          <w:rFonts w:hint="eastAsia" w:ascii="宋体" w:hAnsi="宋体" w:eastAsia="宋体" w:cs="宋体"/>
          <w:color w:val="auto"/>
          <w:sz w:val="21"/>
          <w:szCs w:val="21"/>
          <w:u w:val="single"/>
          <w:lang w:eastAsia="zh-CN"/>
        </w:rPr>
        <w:t>中央资金、自治区配套资金</w:t>
      </w:r>
      <w:r>
        <w:rPr>
          <w:rFonts w:hint="eastAsia" w:ascii="宋体" w:hAnsi="宋体" w:eastAsia="宋体" w:cs="宋体"/>
          <w:bCs/>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5. 工程内容：</w:t>
      </w:r>
      <w:r>
        <w:rPr>
          <w:rFonts w:hint="eastAsia" w:ascii="宋体" w:hAnsi="宋体" w:eastAsia="宋体" w:cs="宋体"/>
          <w:b w:val="0"/>
          <w:bCs w:val="0"/>
          <w:color w:val="auto"/>
          <w:sz w:val="21"/>
          <w:szCs w:val="21"/>
          <w:u w:val="single"/>
          <w:lang w:eastAsia="zh-CN"/>
        </w:rPr>
        <w:t>项目</w:t>
      </w:r>
      <w:r>
        <w:rPr>
          <w:rFonts w:hint="eastAsia" w:ascii="宋体" w:hAnsi="宋体" w:eastAsia="宋体" w:cs="宋体"/>
          <w:color w:val="auto"/>
          <w:sz w:val="21"/>
          <w:szCs w:val="21"/>
          <w:u w:val="single"/>
          <w:lang w:eastAsia="zh-CN"/>
        </w:rPr>
        <w:t>施工图纸及工程量清单包含的所有内容</w:t>
      </w:r>
      <w:r>
        <w:rPr>
          <w:rFonts w:hint="eastAsia" w:ascii="宋体" w:hAnsi="宋体" w:eastAsia="宋体" w:cs="宋体"/>
          <w:bCs/>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bCs/>
          <w:color w:val="auto"/>
          <w:sz w:val="21"/>
          <w:szCs w:val="21"/>
          <w:lang w:eastAsia="zh-CN"/>
        </w:rPr>
        <w:t>6. 工程承包范围：</w:t>
      </w:r>
      <w:r>
        <w:rPr>
          <w:rFonts w:hint="eastAsia" w:ascii="宋体" w:hAnsi="宋体" w:eastAsia="宋体" w:cs="宋体"/>
          <w:bCs/>
          <w:color w:val="auto"/>
          <w:sz w:val="21"/>
          <w:szCs w:val="21"/>
          <w:u w:val="single"/>
          <w:lang w:eastAsia="zh-CN"/>
        </w:rPr>
        <w:t>工程量清单及施工图纸包含范围</w:t>
      </w:r>
      <w:r>
        <w:rPr>
          <w:rFonts w:hint="eastAsia" w:ascii="宋体" w:hAnsi="宋体" w:eastAsia="宋体" w:cs="宋体"/>
          <w:bCs/>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37" w:name="_Toc12904_WPSOffice_Level3"/>
      <w:bookmarkStart w:id="238" w:name="_Toc27286_WPSOffice_Level3"/>
      <w:bookmarkStart w:id="239" w:name="_Toc351203482"/>
      <w:bookmarkStart w:id="240" w:name="_Toc17761_WPSOffice_Level3"/>
      <w:r>
        <w:rPr>
          <w:rFonts w:hint="eastAsia" w:ascii="宋体" w:hAnsi="宋体" w:eastAsia="宋体" w:cs="宋体"/>
          <w:b/>
          <w:bCs/>
          <w:color w:val="auto"/>
          <w:sz w:val="21"/>
          <w:szCs w:val="21"/>
          <w:lang w:eastAsia="zh-CN"/>
        </w:rPr>
        <w:t>二、合同工期</w:t>
      </w:r>
      <w:bookmarkEnd w:id="237"/>
      <w:bookmarkEnd w:id="238"/>
      <w:bookmarkEnd w:id="239"/>
      <w:bookmarkEnd w:id="240"/>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计划开工日期：</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eastAsia="zh-CN"/>
        </w:rPr>
        <w:t>年</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none"/>
          <w:lang w:eastAsia="zh-CN"/>
        </w:rPr>
        <w:t>月</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none"/>
          <w:lang w:eastAsia="zh-CN"/>
        </w:rPr>
        <w:t>日</w:t>
      </w:r>
      <w:r>
        <w:rPr>
          <w:rFonts w:hint="eastAsia" w:ascii="宋体" w:hAnsi="宋体" w:eastAsia="宋体" w:cs="宋体"/>
          <w:color w:val="auto"/>
          <w:sz w:val="21"/>
          <w:szCs w:val="21"/>
          <w:lang w:eastAsia="zh-CN"/>
        </w:rPr>
        <w:t>。（具体以发包人书面通知为准）</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计划完工日期：</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eastAsia="zh-CN"/>
        </w:rPr>
        <w:t>年</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none"/>
          <w:lang w:eastAsia="zh-CN"/>
        </w:rPr>
        <w:t>月</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none"/>
          <w:lang w:eastAsia="zh-CN"/>
        </w:rPr>
        <w:t>日</w:t>
      </w:r>
      <w:r>
        <w:rPr>
          <w:rFonts w:hint="eastAsia" w:ascii="宋体" w:hAnsi="宋体" w:eastAsia="宋体" w:cs="宋体"/>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工期总日历天数：</w:t>
      </w:r>
      <w:r>
        <w:rPr>
          <w:rFonts w:hint="eastAsia" w:ascii="宋体" w:hAnsi="宋体" w:eastAsia="宋体" w:cs="宋体"/>
          <w:b/>
          <w:bCs/>
          <w:color w:val="auto"/>
          <w:sz w:val="21"/>
          <w:szCs w:val="21"/>
          <w:u w:val="single"/>
          <w:lang w:val="en-US" w:eastAsia="zh-CN"/>
        </w:rPr>
        <w:t>300日历天</w:t>
      </w:r>
      <w:r>
        <w:rPr>
          <w:rFonts w:hint="eastAsia" w:ascii="宋体" w:hAnsi="宋体" w:eastAsia="宋体" w:cs="宋体"/>
          <w:color w:val="auto"/>
          <w:sz w:val="21"/>
          <w:szCs w:val="21"/>
          <w:lang w:eastAsia="zh-CN"/>
        </w:rPr>
        <w:t>。工期总日历天数与根据前述计划开竣工日期计算的工期天数不一致的，以工期总日历天数为准。</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41" w:name="_Toc2398_WPSOffice_Level3"/>
      <w:bookmarkStart w:id="242" w:name="_Toc351203483"/>
      <w:bookmarkStart w:id="243" w:name="_Toc11932_WPSOffice_Level3"/>
      <w:bookmarkStart w:id="244" w:name="_Toc1312_WPSOffice_Level3"/>
      <w:r>
        <w:rPr>
          <w:rFonts w:hint="eastAsia" w:ascii="宋体" w:hAnsi="宋体" w:eastAsia="宋体" w:cs="宋体"/>
          <w:b/>
          <w:bCs/>
          <w:color w:val="auto"/>
          <w:sz w:val="21"/>
          <w:szCs w:val="21"/>
          <w:lang w:eastAsia="zh-CN"/>
        </w:rPr>
        <w:t>三、质量标准</w:t>
      </w:r>
      <w:bookmarkEnd w:id="241"/>
      <w:bookmarkEnd w:id="242"/>
      <w:bookmarkEnd w:id="243"/>
      <w:bookmarkEnd w:id="244"/>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工程质量符合</w:t>
      </w:r>
      <w:r>
        <w:rPr>
          <w:rFonts w:hint="eastAsia" w:ascii="宋体" w:hAnsi="宋体" w:eastAsia="宋体" w:cs="宋体"/>
          <w:color w:val="auto"/>
          <w:sz w:val="21"/>
          <w:szCs w:val="21"/>
          <w:u w:val="single"/>
          <w:lang w:eastAsia="zh-CN"/>
        </w:rPr>
        <w:t>国家施工验收规范合格</w:t>
      </w:r>
      <w:r>
        <w:rPr>
          <w:rFonts w:hint="eastAsia" w:ascii="宋体" w:hAnsi="宋体" w:eastAsia="宋体" w:cs="宋体"/>
          <w:color w:val="auto"/>
          <w:sz w:val="21"/>
          <w:szCs w:val="21"/>
          <w:lang w:eastAsia="zh-CN"/>
        </w:rPr>
        <w:t>标准。</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45" w:name="_Toc351203484"/>
      <w:bookmarkStart w:id="246" w:name="_Toc16340_WPSOffice_Level3"/>
      <w:bookmarkStart w:id="247" w:name="_Toc6854_WPSOffice_Level3"/>
      <w:r>
        <w:rPr>
          <w:rFonts w:hint="eastAsia" w:ascii="宋体" w:hAnsi="宋体" w:eastAsia="宋体" w:cs="宋体"/>
          <w:b/>
          <w:bCs/>
          <w:color w:val="auto"/>
          <w:sz w:val="21"/>
          <w:szCs w:val="21"/>
          <w:lang w:eastAsia="zh-CN"/>
        </w:rPr>
        <w:t>四、签约合同价与合同价格形式</w:t>
      </w:r>
      <w:bookmarkEnd w:id="245"/>
      <w:bookmarkEnd w:id="246"/>
      <w:bookmarkEnd w:id="247"/>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 签约合同价为：</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cs="宋体"/>
          <w:b/>
          <w:bCs/>
          <w:color w:val="auto"/>
          <w:sz w:val="21"/>
          <w:szCs w:val="21"/>
          <w:u w:val="single"/>
          <w:lang w:val="en-US" w:eastAsia="zh-CN"/>
        </w:rPr>
        <w:t xml:space="preserve">               </w:t>
      </w:r>
      <w:r>
        <w:rPr>
          <w:rFonts w:hint="eastAsia" w:ascii="宋体" w:hAnsi="宋体" w:eastAsia="宋体" w:cs="宋体"/>
          <w:b/>
          <w:bCs/>
          <w:color w:val="auto"/>
          <w:sz w:val="21"/>
          <w:szCs w:val="21"/>
          <w:lang w:eastAsia="zh-CN"/>
        </w:rPr>
        <w:t>（¥</w:t>
      </w:r>
      <w:r>
        <w:rPr>
          <w:rFonts w:hint="eastAsia" w:cs="宋体"/>
          <w:b/>
          <w:bCs/>
          <w:color w:val="auto"/>
          <w:sz w:val="21"/>
          <w:szCs w:val="21"/>
          <w:u w:val="single"/>
          <w:lang w:val="en-US" w:eastAsia="zh-CN"/>
        </w:rPr>
        <w:t xml:space="preserve">            </w:t>
      </w:r>
      <w:r>
        <w:rPr>
          <w:rFonts w:hint="eastAsia" w:ascii="宋体" w:hAnsi="宋体" w:eastAsia="宋体" w:cs="宋体"/>
          <w:b/>
          <w:bCs/>
          <w:color w:val="auto"/>
          <w:sz w:val="21"/>
          <w:szCs w:val="21"/>
          <w:lang w:val="en-US" w:eastAsia="zh-CN"/>
        </w:rPr>
        <w:t>元</w:t>
      </w:r>
      <w:r>
        <w:rPr>
          <w:rFonts w:hint="eastAsia" w:ascii="宋体" w:hAnsi="宋体" w:eastAsia="宋体" w:cs="宋体"/>
          <w:b/>
          <w:bCs/>
          <w:color w:val="auto"/>
          <w:sz w:val="21"/>
          <w:szCs w:val="21"/>
          <w:lang w:eastAsia="zh-CN"/>
        </w:rPr>
        <w:t>）</w:t>
      </w:r>
      <w:r>
        <w:rPr>
          <w:rFonts w:hint="eastAsia" w:ascii="宋体" w:hAnsi="宋体" w:eastAsia="宋体" w:cs="宋体"/>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其中：</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（1）安全文明施工费：</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（2）建安劳保费：</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（3）材料和工程设备暂估价金额：</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（4）专业工程暂估价金额：</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（5）暂列金额：</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（6）增值税额：</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人民币（大写）</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w:t>
      </w:r>
      <w:r>
        <w:rPr>
          <w:rFonts w:hint="eastAsia" w:ascii="宋体" w:hAnsi="宋体" w:eastAsia="宋体" w:cs="宋体"/>
          <w:color w:val="auto"/>
          <w:sz w:val="21"/>
          <w:szCs w:val="21"/>
          <w:lang w:eastAsia="zh-CN"/>
        </w:rPr>
        <w:t>元）；</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增值税率：</w:t>
      </w:r>
      <w:r>
        <w:rPr>
          <w:rFonts w:hint="eastAsia" w:ascii="宋体" w:hAnsi="宋体" w:eastAsia="宋体" w:cs="宋体"/>
          <w:color w:val="auto"/>
          <w:sz w:val="21"/>
          <w:szCs w:val="21"/>
          <w:u w:val="single"/>
          <w:lang w:eastAsia="zh-CN"/>
        </w:rPr>
        <w:t>　　　9%　　　</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 合同价格形式：</w:t>
      </w:r>
      <w:r>
        <w:rPr>
          <w:rFonts w:hint="eastAsia" w:ascii="宋体" w:hAnsi="宋体" w:eastAsia="宋体" w:cs="宋体"/>
          <w:color w:val="auto"/>
          <w:sz w:val="21"/>
          <w:szCs w:val="21"/>
          <w:u w:val="single"/>
          <w:lang w:eastAsia="zh-CN"/>
        </w:rPr>
        <w:t>固定综合单价</w:t>
      </w:r>
      <w:r>
        <w:rPr>
          <w:rFonts w:hint="eastAsia" w:ascii="宋体" w:hAnsi="宋体" w:eastAsia="宋体" w:cs="宋体"/>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48" w:name="_Toc351203485"/>
      <w:bookmarkStart w:id="249" w:name="_Toc32642_WPSOffice_Level3"/>
      <w:bookmarkStart w:id="250" w:name="_Toc10021_WPSOffice_Level3"/>
      <w:bookmarkStart w:id="251" w:name="_Toc18115_WPSOffice_Level3"/>
      <w:r>
        <w:rPr>
          <w:rFonts w:hint="eastAsia" w:ascii="宋体" w:hAnsi="宋体" w:eastAsia="宋体" w:cs="宋体"/>
          <w:b/>
          <w:bCs/>
          <w:color w:val="auto"/>
          <w:sz w:val="21"/>
          <w:szCs w:val="21"/>
          <w:lang w:eastAsia="zh-CN"/>
        </w:rPr>
        <w:t>五、</w:t>
      </w:r>
      <w:bookmarkEnd w:id="248"/>
      <w:r>
        <w:rPr>
          <w:rFonts w:hint="eastAsia" w:ascii="宋体" w:hAnsi="宋体" w:eastAsia="宋体" w:cs="宋体"/>
          <w:b/>
          <w:bCs/>
          <w:color w:val="auto"/>
          <w:sz w:val="21"/>
          <w:szCs w:val="21"/>
          <w:lang w:eastAsia="zh-CN"/>
        </w:rPr>
        <w:t>项目经理</w:t>
      </w:r>
      <w:bookmarkEnd w:id="249"/>
      <w:bookmarkEnd w:id="250"/>
      <w:bookmarkEnd w:id="251"/>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承包人项目经理：</w:t>
      </w:r>
      <w:r>
        <w:rPr>
          <w:rFonts w:hint="eastAsia" w:ascii="宋体" w:hAnsi="宋体" w:eastAsia="宋体" w:cs="宋体"/>
          <w:b/>
          <w:bCs/>
          <w:color w:val="auto"/>
          <w:sz w:val="21"/>
          <w:szCs w:val="21"/>
          <w:u w:val="single"/>
          <w:lang w:eastAsia="zh-CN"/>
        </w:rPr>
        <w:t></w:t>
      </w:r>
      <w:r>
        <w:rPr>
          <w:rFonts w:hint="eastAsia" w:cs="宋体"/>
          <w:b/>
          <w:bCs/>
          <w:color w:val="auto"/>
          <w:sz w:val="21"/>
          <w:szCs w:val="21"/>
          <w:u w:val="single"/>
          <w:lang w:val="en-US" w:eastAsia="zh-CN"/>
        </w:rPr>
        <w:t xml:space="preserve">   </w:t>
      </w:r>
      <w:r>
        <w:rPr>
          <w:rFonts w:hint="eastAsia" w:ascii="宋体" w:hAnsi="宋体" w:eastAsia="宋体" w:cs="宋体"/>
          <w:b/>
          <w:bCs/>
          <w:color w:val="auto"/>
          <w:sz w:val="21"/>
          <w:szCs w:val="21"/>
          <w:u w:val="single"/>
          <w:lang w:eastAsia="zh-CN"/>
        </w:rPr>
        <w:t></w:t>
      </w:r>
      <w:r>
        <w:rPr>
          <w:rFonts w:hint="eastAsia" w:ascii="宋体" w:hAnsi="宋体" w:eastAsia="宋体" w:cs="宋体"/>
          <w:b/>
          <w:bCs/>
          <w:color w:val="auto"/>
          <w:sz w:val="21"/>
          <w:szCs w:val="21"/>
          <w:lang w:eastAsia="zh-CN"/>
        </w:rPr>
        <w:t>。</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52" w:name="_Toc351203486"/>
      <w:bookmarkStart w:id="253" w:name="_Toc1258_WPSOffice_Level3"/>
      <w:bookmarkStart w:id="254" w:name="_Toc30266_WPSOffice_Level3"/>
      <w:bookmarkStart w:id="255" w:name="_Toc21075_WPSOffice_Level3"/>
      <w:r>
        <w:rPr>
          <w:rFonts w:hint="eastAsia" w:ascii="宋体" w:hAnsi="宋体" w:eastAsia="宋体" w:cs="宋体"/>
          <w:b/>
          <w:bCs/>
          <w:color w:val="auto"/>
          <w:sz w:val="21"/>
          <w:szCs w:val="21"/>
          <w:lang w:eastAsia="zh-CN"/>
        </w:rPr>
        <w:t>六、合同文件构成</w:t>
      </w:r>
      <w:bookmarkEnd w:id="252"/>
      <w:bookmarkEnd w:id="253"/>
      <w:bookmarkEnd w:id="254"/>
      <w:bookmarkEnd w:id="255"/>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本协议书与下列文件一起构成合同文件：</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（1）中标通知书（如有）；</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（2）投标函及其附录（如有）；</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（3）专用合同条款及其附件；</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（4）通用合同条款；</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（5）技术标准和要求；</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（6）已标价工程量清单或预算书；</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（7）图纸；</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（8）其他合同文件。</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在合同订立及履行过程中形成的与合同有关的文件均构成合同文件组成部分。</w:t>
      </w:r>
    </w:p>
    <w:p>
      <w:pPr>
        <w:pageBreakBefore w:val="0"/>
        <w:widowControl w:val="0"/>
        <w:kinsoku/>
        <w:wordWrap/>
        <w:overflowPunct/>
        <w:topLinePunct w:val="0"/>
        <w:autoSpaceDE w:val="0"/>
        <w:autoSpaceDN w:val="0"/>
        <w:bidi w:val="0"/>
        <w:adjustRightInd w:val="0"/>
        <w:snapToGrid/>
        <w:spacing w:line="440" w:lineRule="exact"/>
        <w:ind w:left="0" w:leftChars="0" w:firstLine="420" w:firstLineChars="200"/>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上述各项合同文件包括合同当事人就该项合同文件所作出的补充和修改，属于同一类内容的文件，应以最新签署的为准。专用合同条款及其附件须经合同当事人签字或盖章。</w:t>
      </w:r>
    </w:p>
    <w:p>
      <w:pPr>
        <w:pageBreakBefore w:val="0"/>
        <w:widowControl w:val="0"/>
        <w:kinsoku/>
        <w:wordWrap/>
        <w:overflowPunct/>
        <w:topLinePunct w:val="0"/>
        <w:autoSpaceDE w:val="0"/>
        <w:autoSpaceDN w:val="0"/>
        <w:bidi w:val="0"/>
        <w:adjustRightInd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56" w:name="_Toc19093_WPSOffice_Level3"/>
      <w:bookmarkStart w:id="257" w:name="_Toc3085_WPSOffice_Level3"/>
      <w:bookmarkStart w:id="258" w:name="_Toc351203487"/>
      <w:bookmarkStart w:id="259" w:name="_Toc15879_WPSOffice_Level3"/>
      <w:r>
        <w:rPr>
          <w:rFonts w:hint="eastAsia" w:ascii="宋体" w:hAnsi="宋体" w:eastAsia="宋体" w:cs="宋体"/>
          <w:b/>
          <w:bCs/>
          <w:color w:val="auto"/>
          <w:sz w:val="21"/>
          <w:szCs w:val="21"/>
          <w:lang w:eastAsia="zh-CN"/>
        </w:rPr>
        <w:t>七、承诺</w:t>
      </w:r>
      <w:bookmarkEnd w:id="256"/>
      <w:bookmarkEnd w:id="257"/>
      <w:bookmarkEnd w:id="258"/>
      <w:bookmarkEnd w:id="259"/>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1. 发包人承诺按照法律规定履行项目审批手续、筹集工程建设资金并按照合同约定的期限和方式支付合同价款。</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 承包人承诺按照法律规定及合同约定组织完成工程施工，确保工程质量和安全，不进行转包及违法分包，并在缺陷责任期及保修期内承担相应的工程维修责任。</w:t>
      </w:r>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3. 发包人和承包人通过招投标形式签订合同的，双方理解并承诺不再就同一工程另行签订与合同实质性内容相背离的协议。</w:t>
      </w:r>
      <w:bookmarkStart w:id="260" w:name="_Toc351203488"/>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61" w:name="_Toc28195_WPSOffice_Level3"/>
      <w:bookmarkStart w:id="262" w:name="_Toc21167_WPSOffice_Level3"/>
      <w:bookmarkStart w:id="263" w:name="_Toc17025_WPSOffice_Level3"/>
      <w:r>
        <w:rPr>
          <w:rFonts w:hint="eastAsia" w:ascii="宋体" w:hAnsi="宋体" w:eastAsia="宋体" w:cs="宋体"/>
          <w:b/>
          <w:bCs/>
          <w:color w:val="auto"/>
          <w:sz w:val="21"/>
          <w:szCs w:val="21"/>
          <w:lang w:eastAsia="zh-CN"/>
        </w:rPr>
        <w:t>八、工程质量及验收</w:t>
      </w:r>
      <w:bookmarkEnd w:id="261"/>
      <w:bookmarkEnd w:id="262"/>
      <w:bookmarkEnd w:id="263"/>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64" w:name="_Toc12617_WPSOffice_Level3"/>
      <w:bookmarkStart w:id="265" w:name="_Toc17854_WPSOffice_Level3"/>
      <w:bookmarkStart w:id="266" w:name="_Toc17564_WPSOffice_Level3"/>
      <w:r>
        <w:rPr>
          <w:rFonts w:hint="eastAsia" w:ascii="宋体" w:hAnsi="宋体" w:eastAsia="宋体" w:cs="宋体"/>
          <w:b/>
          <w:bCs/>
          <w:color w:val="auto"/>
          <w:sz w:val="21"/>
          <w:szCs w:val="21"/>
          <w:lang w:eastAsia="zh-CN"/>
        </w:rPr>
        <w:t>九、词语含义</w:t>
      </w:r>
      <w:bookmarkEnd w:id="260"/>
      <w:bookmarkEnd w:id="264"/>
      <w:bookmarkEnd w:id="265"/>
      <w:bookmarkEnd w:id="266"/>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本协议书中词语含义与第二部分通用合同条款中赋予的含义相同。</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67" w:name="_Toc351203489"/>
      <w:bookmarkStart w:id="268" w:name="_Toc27051_WPSOffice_Level3"/>
      <w:bookmarkStart w:id="269" w:name="_Toc28504_WPSOffice_Level3"/>
      <w:bookmarkStart w:id="270" w:name="_Toc31129_WPSOffice_Level3"/>
      <w:r>
        <w:rPr>
          <w:rFonts w:hint="eastAsia" w:ascii="宋体" w:hAnsi="宋体" w:eastAsia="宋体" w:cs="宋体"/>
          <w:b/>
          <w:bCs/>
          <w:color w:val="auto"/>
          <w:sz w:val="21"/>
          <w:szCs w:val="21"/>
          <w:lang w:eastAsia="zh-CN"/>
        </w:rPr>
        <w:t>十、签订时间</w:t>
      </w:r>
      <w:bookmarkEnd w:id="267"/>
      <w:bookmarkEnd w:id="268"/>
      <w:bookmarkEnd w:id="269"/>
      <w:bookmarkEnd w:id="270"/>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本合同于</w:t>
      </w:r>
      <w:r>
        <w:rPr>
          <w:rFonts w:hint="eastAsia" w:ascii="宋体" w:hAnsi="宋体" w:eastAsia="宋体" w:cs="宋体"/>
          <w:bCs/>
          <w:color w:val="auto"/>
          <w:sz w:val="21"/>
          <w:szCs w:val="21"/>
          <w:u w:val="single"/>
          <w:lang w:val="en-US" w:eastAsia="zh-CN"/>
        </w:rPr>
        <w:t xml:space="preserve">     </w:t>
      </w:r>
      <w:r>
        <w:rPr>
          <w:rFonts w:hint="eastAsia" w:ascii="宋体" w:hAnsi="宋体" w:eastAsia="宋体" w:cs="宋体"/>
          <w:bCs/>
          <w:color w:val="auto"/>
          <w:sz w:val="21"/>
          <w:szCs w:val="21"/>
          <w:lang w:eastAsia="zh-CN"/>
        </w:rPr>
        <w:t>年</w:t>
      </w:r>
      <w:r>
        <w:rPr>
          <w:rFonts w:hint="eastAsia" w:ascii="宋体" w:hAnsi="宋体" w:eastAsia="宋体" w:cs="宋体"/>
          <w:bCs/>
          <w:color w:val="auto"/>
          <w:sz w:val="21"/>
          <w:szCs w:val="21"/>
          <w:u w:val="single"/>
          <w:lang w:val="en-US" w:eastAsia="zh-CN"/>
        </w:rPr>
        <w:t xml:space="preserve">   </w:t>
      </w:r>
      <w:r>
        <w:rPr>
          <w:rFonts w:hint="eastAsia" w:ascii="宋体" w:hAnsi="宋体" w:eastAsia="宋体" w:cs="宋体"/>
          <w:bCs/>
          <w:color w:val="auto"/>
          <w:sz w:val="21"/>
          <w:szCs w:val="21"/>
          <w:lang w:eastAsia="zh-CN"/>
        </w:rPr>
        <w:t>月</w:t>
      </w:r>
      <w:r>
        <w:rPr>
          <w:rFonts w:hint="eastAsia" w:ascii="宋体" w:hAnsi="宋体" w:eastAsia="宋体" w:cs="宋体"/>
          <w:bCs/>
          <w:color w:val="auto"/>
          <w:sz w:val="21"/>
          <w:szCs w:val="21"/>
          <w:u w:val="single"/>
          <w:lang w:val="en-US" w:eastAsia="zh-CN"/>
        </w:rPr>
        <w:t xml:space="preserve">   </w:t>
      </w:r>
      <w:r>
        <w:rPr>
          <w:rFonts w:hint="eastAsia" w:ascii="宋体" w:hAnsi="宋体" w:eastAsia="宋体" w:cs="宋体"/>
          <w:bCs/>
          <w:color w:val="auto"/>
          <w:sz w:val="21"/>
          <w:szCs w:val="21"/>
          <w:lang w:eastAsia="zh-CN"/>
        </w:rPr>
        <w:t>日签订。</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71" w:name="_Toc11221_WPSOffice_Level3"/>
      <w:bookmarkStart w:id="272" w:name="_Toc351203490"/>
      <w:bookmarkStart w:id="273" w:name="_Toc11013_WPSOffice_Level3"/>
      <w:bookmarkStart w:id="274" w:name="_Toc20651_WPSOffice_Level3"/>
      <w:r>
        <w:rPr>
          <w:rFonts w:hint="eastAsia" w:ascii="宋体" w:hAnsi="宋体" w:eastAsia="宋体" w:cs="宋体"/>
          <w:b/>
          <w:bCs/>
          <w:color w:val="auto"/>
          <w:sz w:val="21"/>
          <w:szCs w:val="21"/>
          <w:lang w:eastAsia="zh-CN"/>
        </w:rPr>
        <w:t>十一、签订地点</w:t>
      </w:r>
      <w:bookmarkEnd w:id="271"/>
      <w:bookmarkEnd w:id="272"/>
      <w:bookmarkEnd w:id="273"/>
      <w:bookmarkEnd w:id="274"/>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本合同在</w:t>
      </w:r>
      <w:r>
        <w:rPr>
          <w:rFonts w:hint="eastAsia" w:ascii="宋体" w:hAnsi="宋体" w:eastAsia="宋体" w:cs="宋体"/>
          <w:color w:val="auto"/>
          <w:sz w:val="21"/>
          <w:szCs w:val="21"/>
          <w:u w:val="single"/>
          <w:lang w:eastAsia="zh-CN"/>
        </w:rPr>
        <w:t>河池市宜州区农业农村局</w:t>
      </w:r>
      <w:r>
        <w:rPr>
          <w:rFonts w:hint="eastAsia" w:ascii="宋体" w:hAnsi="宋体" w:eastAsia="宋体" w:cs="宋体"/>
          <w:bCs/>
          <w:color w:val="auto"/>
          <w:sz w:val="21"/>
          <w:szCs w:val="21"/>
          <w:lang w:eastAsia="zh-CN"/>
        </w:rPr>
        <w:t>签订。</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75" w:name="_Toc20550_WPSOffice_Level3"/>
      <w:bookmarkStart w:id="276" w:name="_Toc10957_WPSOffice_Level3"/>
      <w:bookmarkStart w:id="277" w:name="_Toc5001_WPSOffice_Level3"/>
      <w:bookmarkStart w:id="278" w:name="_Toc351203491"/>
      <w:r>
        <w:rPr>
          <w:rFonts w:hint="eastAsia" w:ascii="宋体" w:hAnsi="宋体" w:eastAsia="宋体" w:cs="宋体"/>
          <w:b/>
          <w:bCs/>
          <w:color w:val="auto"/>
          <w:sz w:val="21"/>
          <w:szCs w:val="21"/>
          <w:lang w:eastAsia="zh-CN"/>
        </w:rPr>
        <w:t>十二、补充协议</w:t>
      </w:r>
      <w:bookmarkEnd w:id="275"/>
      <w:bookmarkEnd w:id="276"/>
      <w:bookmarkEnd w:id="277"/>
      <w:bookmarkEnd w:id="278"/>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合同未尽事宜，合同当事人另行签订补充协议，补充协议是合同的组成部分。</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79" w:name="_Toc1867_WPSOffice_Level3"/>
      <w:bookmarkStart w:id="280" w:name="_Toc27855_WPSOffice_Level3"/>
      <w:bookmarkStart w:id="281" w:name="_Toc351203492"/>
      <w:bookmarkStart w:id="282" w:name="_Toc22999_WPSOffice_Level3"/>
      <w:r>
        <w:rPr>
          <w:rFonts w:hint="eastAsia" w:ascii="宋体" w:hAnsi="宋体" w:eastAsia="宋体" w:cs="宋体"/>
          <w:b/>
          <w:bCs/>
          <w:color w:val="auto"/>
          <w:sz w:val="21"/>
          <w:szCs w:val="21"/>
          <w:lang w:eastAsia="zh-CN"/>
        </w:rPr>
        <w:t>十三、合同生效</w:t>
      </w:r>
      <w:bookmarkEnd w:id="279"/>
      <w:bookmarkEnd w:id="280"/>
      <w:bookmarkEnd w:id="281"/>
      <w:bookmarkEnd w:id="282"/>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本合同自</w:t>
      </w:r>
      <w:r>
        <w:rPr>
          <w:rFonts w:hint="eastAsia" w:ascii="宋体" w:hAnsi="宋体" w:eastAsia="宋体" w:cs="宋体"/>
          <w:bCs/>
          <w:color w:val="auto"/>
          <w:sz w:val="21"/>
          <w:szCs w:val="21"/>
          <w:u w:val="single"/>
          <w:lang w:eastAsia="zh-CN"/>
        </w:rPr>
        <w:t>合同签订之日起</w:t>
      </w:r>
      <w:r>
        <w:rPr>
          <w:rFonts w:hint="eastAsia" w:ascii="宋体" w:hAnsi="宋体" w:eastAsia="宋体" w:cs="宋体"/>
          <w:bCs/>
          <w:color w:val="auto"/>
          <w:sz w:val="21"/>
          <w:szCs w:val="21"/>
          <w:lang w:eastAsia="zh-CN"/>
        </w:rPr>
        <w:t>生效。</w:t>
      </w:r>
    </w:p>
    <w:p>
      <w:pPr>
        <w:pageBreakBefore w:val="0"/>
        <w:widowControl w:val="0"/>
        <w:kinsoku/>
        <w:wordWrap/>
        <w:overflowPunct/>
        <w:topLinePunct w:val="0"/>
        <w:autoSpaceDE w:val="0"/>
        <w:autoSpaceDN w:val="0"/>
        <w:bidi w:val="0"/>
        <w:snapToGrid/>
        <w:spacing w:line="440" w:lineRule="exact"/>
        <w:ind w:left="0" w:leftChars="0" w:firstLine="422" w:firstLineChars="200"/>
        <w:jc w:val="left"/>
        <w:textAlignment w:val="auto"/>
        <w:outlineLvl w:val="0"/>
        <w:rPr>
          <w:rFonts w:hint="eastAsia" w:ascii="宋体" w:hAnsi="宋体" w:eastAsia="宋体" w:cs="宋体"/>
          <w:b/>
          <w:bCs/>
          <w:color w:val="auto"/>
          <w:sz w:val="21"/>
          <w:szCs w:val="21"/>
          <w:lang w:eastAsia="zh-CN"/>
        </w:rPr>
      </w:pPr>
      <w:bookmarkStart w:id="283" w:name="_Toc351203493"/>
      <w:bookmarkStart w:id="284" w:name="_Toc22932_WPSOffice_Level3"/>
      <w:bookmarkStart w:id="285" w:name="_Toc25811_WPSOffice_Level3"/>
      <w:bookmarkStart w:id="286" w:name="_Toc16784_WPSOffice_Level3"/>
      <w:r>
        <w:rPr>
          <w:rFonts w:hint="eastAsia" w:ascii="宋体" w:hAnsi="宋体" w:eastAsia="宋体" w:cs="宋体"/>
          <w:b/>
          <w:bCs/>
          <w:color w:val="auto"/>
          <w:sz w:val="21"/>
          <w:szCs w:val="21"/>
          <w:lang w:eastAsia="zh-CN"/>
        </w:rPr>
        <w:t>十四、合同份数</w:t>
      </w:r>
      <w:bookmarkEnd w:id="283"/>
      <w:bookmarkEnd w:id="284"/>
      <w:bookmarkEnd w:id="285"/>
      <w:bookmarkEnd w:id="286"/>
    </w:p>
    <w:p>
      <w:pPr>
        <w:pageBreakBefore w:val="0"/>
        <w:widowControl w:val="0"/>
        <w:kinsoku/>
        <w:wordWrap/>
        <w:overflowPunct/>
        <w:topLinePunct w:val="0"/>
        <w:autoSpaceDE w:val="0"/>
        <w:autoSpaceDN w:val="0"/>
        <w:bidi w:val="0"/>
        <w:snapToGrid/>
        <w:spacing w:line="440" w:lineRule="exact"/>
        <w:ind w:left="0" w:leftChars="0" w:firstLine="420" w:firstLineChars="200"/>
        <w:jc w:val="left"/>
        <w:textAlignment w:val="auto"/>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本合同一式</w:t>
      </w:r>
      <w:r>
        <w:rPr>
          <w:rFonts w:hint="eastAsia" w:ascii="宋体" w:hAnsi="宋体" w:eastAsia="宋体" w:cs="宋体"/>
          <w:bCs/>
          <w:color w:val="auto"/>
          <w:sz w:val="21"/>
          <w:szCs w:val="21"/>
          <w:u w:val="single"/>
          <w:lang w:eastAsia="zh-CN"/>
        </w:rPr>
        <w:t>六</w:t>
      </w:r>
      <w:r>
        <w:rPr>
          <w:rFonts w:hint="eastAsia" w:ascii="宋体" w:hAnsi="宋体" w:eastAsia="宋体" w:cs="宋体"/>
          <w:bCs/>
          <w:color w:val="auto"/>
          <w:sz w:val="21"/>
          <w:szCs w:val="21"/>
          <w:lang w:eastAsia="zh-CN"/>
        </w:rPr>
        <w:t>份，均具有同等法律效力，发包人执</w:t>
      </w:r>
      <w:r>
        <w:rPr>
          <w:rFonts w:hint="eastAsia" w:ascii="宋体" w:hAnsi="宋体" w:eastAsia="宋体" w:cs="宋体"/>
          <w:bCs/>
          <w:color w:val="auto"/>
          <w:sz w:val="21"/>
          <w:szCs w:val="21"/>
          <w:u w:val="single"/>
          <w:lang w:eastAsia="zh-CN"/>
        </w:rPr>
        <w:t>三</w:t>
      </w:r>
      <w:r>
        <w:rPr>
          <w:rFonts w:hint="eastAsia" w:ascii="宋体" w:hAnsi="宋体" w:eastAsia="宋体" w:cs="宋体"/>
          <w:bCs/>
          <w:color w:val="auto"/>
          <w:sz w:val="21"/>
          <w:szCs w:val="21"/>
          <w:lang w:eastAsia="zh-CN"/>
        </w:rPr>
        <w:t>份，承包人执</w:t>
      </w:r>
      <w:r>
        <w:rPr>
          <w:rFonts w:hint="eastAsia" w:ascii="宋体" w:hAnsi="宋体" w:eastAsia="宋体" w:cs="宋体"/>
          <w:bCs/>
          <w:color w:val="auto"/>
          <w:sz w:val="21"/>
          <w:szCs w:val="21"/>
          <w:u w:val="single"/>
          <w:lang w:eastAsia="zh-CN"/>
        </w:rPr>
        <w:t>三</w:t>
      </w:r>
      <w:r>
        <w:rPr>
          <w:rFonts w:hint="eastAsia" w:ascii="宋体" w:hAnsi="宋体" w:eastAsia="宋体" w:cs="宋体"/>
          <w:bCs/>
          <w:color w:val="auto"/>
          <w:sz w:val="21"/>
          <w:szCs w:val="21"/>
          <w:lang w:eastAsia="zh-CN"/>
        </w:rPr>
        <w:t>份。</w:t>
      </w:r>
    </w:p>
    <w:p>
      <w:pPr>
        <w:spacing w:line="360" w:lineRule="auto"/>
        <w:rPr>
          <w:rFonts w:hint="eastAsia" w:ascii="宋体" w:hAnsi="宋体" w:eastAsia="宋体" w:cs="宋体"/>
          <w:bCs/>
          <w:color w:val="auto"/>
          <w:sz w:val="21"/>
          <w:szCs w:val="21"/>
          <w:lang w:eastAsia="zh-CN"/>
        </w:rPr>
      </w:pP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发包人：河池市宜州区农业农村局（公章）</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承包人：</w:t>
      </w:r>
      <w:r>
        <w:rPr>
          <w:rFonts w:hint="eastAsia"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（公章）</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法定代表人或其委托代理人：</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法定代表人或其委托代理人：</w:t>
      </w:r>
    </w:p>
    <w:p>
      <w:pPr>
        <w:keepNext w:val="0"/>
        <w:keepLines w:val="0"/>
        <w:pageBreakBefore w:val="0"/>
        <w:widowControl w:val="0"/>
        <w:kinsoku/>
        <w:wordWrap/>
        <w:overflowPunct/>
        <w:topLinePunct w:val="0"/>
        <w:autoSpaceDE w:val="0"/>
        <w:autoSpaceDN w:val="0"/>
        <w:bidi w:val="0"/>
        <w:adjustRightInd/>
        <w:snapToGrid/>
        <w:spacing w:line="500" w:lineRule="exact"/>
        <w:ind w:firstLine="2730" w:firstLineChars="1300"/>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（签字）</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（签字）</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社会信用代码114512810080557353</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社会信用代码：</w:t>
      </w:r>
      <w:r>
        <w:rPr>
          <w:rFonts w:hint="eastAsia" w:cs="宋体"/>
          <w:color w:val="auto"/>
          <w:sz w:val="21"/>
          <w:szCs w:val="21"/>
          <w:u w:val="none"/>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地址：河池市宜州区庆远镇龙江路91号</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地址：</w:t>
      </w:r>
      <w:r>
        <w:rPr>
          <w:rFonts w:hint="eastAsia" w:cs="宋体"/>
          <w:color w:val="auto"/>
          <w:sz w:val="21"/>
          <w:szCs w:val="21"/>
          <w:u w:val="none"/>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 xml:space="preserve">邮政编码：546300 </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邮政编码：</w:t>
      </w:r>
      <w:r>
        <w:rPr>
          <w:rFonts w:hint="eastAsia"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法定代表人：</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 xml:space="preserve">  </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法定代表人：</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委托代理人：</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委托代理人：</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电话：0778-3142642</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电话：</w:t>
      </w:r>
      <w:r>
        <w:rPr>
          <w:rFonts w:hint="eastAsia" w:cs="宋体"/>
          <w:color w:val="auto"/>
          <w:sz w:val="21"/>
          <w:szCs w:val="21"/>
          <w:u w:val="none"/>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传真：0778-3142642</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传真：</w:t>
      </w:r>
      <w:r>
        <w:rPr>
          <w:rFonts w:hint="eastAsia" w:ascii="宋体" w:hAnsi="宋体" w:eastAsia="宋体" w:cs="宋体"/>
          <w:color w:val="auto"/>
          <w:sz w:val="21"/>
          <w:szCs w:val="21"/>
          <w:u w:val="none"/>
          <w:lang w:val="en-US" w:eastAsia="zh-CN"/>
        </w:rPr>
        <w:t>/</w:t>
      </w:r>
      <w:r>
        <w:rPr>
          <w:rFonts w:hint="eastAsia" w:ascii="宋体" w:hAnsi="宋体" w:eastAsia="宋体" w:cs="宋体"/>
          <w:color w:val="auto"/>
          <w:sz w:val="21"/>
          <w:szCs w:val="21"/>
          <w:u w:val="none"/>
          <w:lang w:eastAsia="zh-CN"/>
        </w:rPr>
        <w:t></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rPr>
      </w:pPr>
      <w:r>
        <w:rPr>
          <w:rFonts w:hint="eastAsia" w:ascii="宋体" w:hAnsi="宋体" w:eastAsia="宋体" w:cs="宋体"/>
          <w:color w:val="auto"/>
          <w:sz w:val="21"/>
          <w:szCs w:val="21"/>
          <w:u w:val="none"/>
        </w:rPr>
        <w:t>电子信箱：</w:t>
      </w:r>
      <w:r>
        <w:rPr>
          <w:rFonts w:hint="eastAsia" w:ascii="宋体" w:hAnsi="宋体" w:eastAsia="宋体" w:cs="宋体"/>
          <w:color w:val="auto"/>
          <w:sz w:val="21"/>
          <w:szCs w:val="21"/>
          <w:u w:val="none"/>
        </w:rPr>
        <w:fldChar w:fldCharType="begin"/>
      </w:r>
      <w:r>
        <w:rPr>
          <w:rFonts w:hint="eastAsia" w:ascii="宋体" w:hAnsi="宋体" w:eastAsia="宋体" w:cs="宋体"/>
          <w:color w:val="auto"/>
          <w:sz w:val="21"/>
          <w:szCs w:val="21"/>
          <w:u w:val="none"/>
        </w:rPr>
        <w:instrText xml:space="preserve"> HYPERLINK "mailto:yzny3147642@163.com" </w:instrText>
      </w:r>
      <w:r>
        <w:rPr>
          <w:rFonts w:hint="eastAsia" w:ascii="宋体" w:hAnsi="宋体" w:eastAsia="宋体" w:cs="宋体"/>
          <w:color w:val="auto"/>
          <w:sz w:val="21"/>
          <w:szCs w:val="21"/>
          <w:u w:val="none"/>
        </w:rPr>
        <w:fldChar w:fldCharType="separate"/>
      </w:r>
      <w:r>
        <w:rPr>
          <w:rStyle w:val="23"/>
          <w:rFonts w:hint="eastAsia" w:ascii="宋体" w:hAnsi="宋体" w:eastAsia="宋体" w:cs="宋体"/>
          <w:color w:val="auto"/>
          <w:sz w:val="21"/>
          <w:szCs w:val="21"/>
          <w:u w:val="none"/>
        </w:rPr>
        <w:t>yzny3147642@163.com</w:t>
      </w:r>
      <w:r>
        <w:rPr>
          <w:rFonts w:hint="eastAsia" w:ascii="宋体" w:hAnsi="宋体" w:eastAsia="宋体" w:cs="宋体"/>
          <w:color w:val="auto"/>
          <w:sz w:val="21"/>
          <w:szCs w:val="21"/>
          <w:u w:val="none"/>
        </w:rPr>
        <w:fldChar w:fldCharType="end"/>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rPr>
        <w:t>电子信箱：</w:t>
      </w:r>
      <w:r>
        <w:rPr>
          <w:rFonts w:hint="eastAsia" w:cs="宋体"/>
          <w:color w:val="auto"/>
          <w:sz w:val="21"/>
          <w:szCs w:val="21"/>
          <w:u w:val="none"/>
          <w:lang w:val="en-US" w:eastAsia="zh-CN"/>
        </w:rPr>
        <w:t xml:space="preserve"> </w:t>
      </w:r>
      <w:r>
        <w:rPr>
          <w:rFonts w:hint="eastAsia" w:ascii="宋体" w:hAnsi="宋体" w:eastAsia="宋体" w:cs="宋体"/>
          <w:color w:val="auto"/>
          <w:sz w:val="21"/>
          <w:szCs w:val="21"/>
          <w:u w:val="none"/>
        </w:rPr>
        <w:t></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val="en-US" w:eastAsia="zh-CN"/>
        </w:rPr>
      </w:pPr>
      <w:r>
        <w:rPr>
          <w:rFonts w:hint="eastAsia" w:ascii="宋体" w:hAnsi="宋体" w:eastAsia="宋体" w:cs="宋体"/>
          <w:color w:val="auto"/>
          <w:sz w:val="21"/>
          <w:szCs w:val="21"/>
          <w:u w:val="none"/>
          <w:lang w:eastAsia="zh-CN"/>
        </w:rPr>
        <w:t>开户银行：</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开户银行：</w:t>
      </w:r>
      <w:r>
        <w:rPr>
          <w:rFonts w:hint="eastAsia" w:cs="宋体"/>
          <w:color w:val="auto"/>
          <w:sz w:val="21"/>
          <w:szCs w:val="21"/>
          <w:u w:val="none"/>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500" w:lineRule="exact"/>
        <w:textAlignment w:val="auto"/>
        <w:rPr>
          <w:rFonts w:hint="eastAsia" w:ascii="宋体" w:hAnsi="宋体" w:eastAsia="宋体" w:cs="宋体"/>
          <w:color w:val="auto"/>
          <w:sz w:val="21"/>
          <w:szCs w:val="21"/>
          <w:u w:val="none"/>
          <w:lang w:eastAsia="zh-CN"/>
        </w:rPr>
      </w:pPr>
      <w:r>
        <w:rPr>
          <w:rFonts w:hint="eastAsia" w:ascii="宋体" w:hAnsi="宋体" w:eastAsia="宋体" w:cs="宋体"/>
          <w:color w:val="auto"/>
          <w:sz w:val="21"/>
          <w:szCs w:val="21"/>
          <w:u w:val="none"/>
          <w:lang w:eastAsia="zh-CN"/>
        </w:rPr>
        <w:t>账号：</w:t>
      </w:r>
      <w:r>
        <w:rPr>
          <w:rFonts w:hint="eastAsia" w:ascii="宋体" w:hAnsi="宋体" w:eastAsia="宋体" w:cs="宋体"/>
          <w:color w:val="auto"/>
          <w:sz w:val="21"/>
          <w:szCs w:val="21"/>
          <w:u w:val="none"/>
          <w:lang w:val="en-US" w:eastAsia="zh-CN"/>
        </w:rPr>
        <w:t xml:space="preserve">                        </w:t>
      </w:r>
      <w:r>
        <w:rPr>
          <w:rFonts w:hint="eastAsia" w:ascii="宋体" w:hAnsi="宋体" w:eastAsia="宋体" w:cs="宋体"/>
          <w:color w:val="auto"/>
          <w:sz w:val="21"/>
          <w:szCs w:val="21"/>
          <w:u w:val="none"/>
          <w:lang w:eastAsia="zh-CN"/>
        </w:rPr>
        <w:t>账号：</w:t>
      </w:r>
      <w:r>
        <w:rPr>
          <w:rFonts w:hint="eastAsia" w:cs="宋体"/>
          <w:color w:val="auto"/>
          <w:sz w:val="21"/>
          <w:szCs w:val="21"/>
          <w:u w:val="none"/>
          <w:lang w:val="en-US" w:eastAsia="zh-CN"/>
        </w:rPr>
        <w:t xml:space="preserve"> </w:t>
      </w:r>
    </w:p>
    <w:p>
      <w:pPr>
        <w:widowControl/>
        <w:rPr>
          <w:rFonts w:hint="eastAsia" w:ascii="宋体" w:hAnsi="宋体" w:eastAsia="宋体" w:cs="宋体"/>
          <w:color w:val="auto"/>
          <w:sz w:val="21"/>
          <w:szCs w:val="21"/>
          <w:u w:val="single"/>
          <w:lang w:eastAsia="zh-CN"/>
        </w:rPr>
      </w:pPr>
      <w:r>
        <w:rPr>
          <w:rFonts w:hint="eastAsia" w:ascii="宋体" w:hAnsi="宋体" w:eastAsia="宋体" w:cs="宋体"/>
          <w:color w:val="auto"/>
          <w:sz w:val="21"/>
          <w:szCs w:val="21"/>
          <w:lang w:eastAsia="zh-CN"/>
        </w:rPr>
        <w:br w:type="page"/>
      </w:r>
    </w:p>
    <w:p>
      <w:pPr>
        <w:keepNext/>
        <w:keepLines/>
        <w:spacing w:line="360" w:lineRule="auto"/>
        <w:jc w:val="center"/>
        <w:outlineLvl w:val="0"/>
        <w:rPr>
          <w:rFonts w:hint="eastAsia" w:ascii="宋体" w:hAnsi="宋体" w:eastAsia="宋体" w:cs="宋体"/>
          <w:b/>
          <w:bCs/>
          <w:color w:val="auto"/>
          <w:kern w:val="44"/>
          <w:sz w:val="21"/>
          <w:szCs w:val="21"/>
          <w:lang w:eastAsia="zh-CN"/>
        </w:rPr>
      </w:pPr>
      <w:bookmarkStart w:id="287" w:name="_Toc389065256"/>
      <w:bookmarkStart w:id="288" w:name="_Toc27379_WPSOffice_Level2"/>
      <w:bookmarkStart w:id="289" w:name="_Toc1258_WPSOffice_Level2"/>
      <w:bookmarkStart w:id="290" w:name="_Toc17820714"/>
      <w:bookmarkStart w:id="291" w:name="_Toc24759_WPSOffice_Level2"/>
      <w:bookmarkStart w:id="292" w:name="_Toc373478338"/>
      <w:bookmarkStart w:id="293" w:name="_Toc373227691"/>
      <w:bookmarkStart w:id="294" w:name="_Toc351203632"/>
      <w:r>
        <w:rPr>
          <w:rFonts w:hint="eastAsia" w:ascii="宋体" w:hAnsi="宋体" w:eastAsia="宋体" w:cs="宋体"/>
          <w:b/>
          <w:bCs/>
          <w:color w:val="auto"/>
          <w:kern w:val="44"/>
          <w:sz w:val="21"/>
          <w:szCs w:val="21"/>
          <w:lang w:eastAsia="zh-CN"/>
        </w:rPr>
        <w:t>第二部分通用合同条款</w:t>
      </w:r>
      <w:bookmarkEnd w:id="287"/>
      <w:bookmarkEnd w:id="288"/>
      <w:bookmarkEnd w:id="289"/>
      <w:bookmarkEnd w:id="290"/>
      <w:bookmarkEnd w:id="291"/>
    </w:p>
    <w:p>
      <w:pPr>
        <w:spacing w:line="360" w:lineRule="auto"/>
        <w:ind w:firstLine="1476" w:firstLineChars="700"/>
        <w:rPr>
          <w:rFonts w:hint="eastAsia" w:ascii="宋体" w:hAnsi="宋体" w:eastAsia="宋体" w:cs="宋体"/>
          <w:b/>
          <w:color w:val="auto"/>
          <w:sz w:val="21"/>
          <w:szCs w:val="21"/>
          <w:lang w:eastAsia="zh-CN"/>
        </w:rPr>
      </w:pPr>
      <w:r>
        <w:rPr>
          <w:rFonts w:hint="eastAsia" w:ascii="宋体" w:hAnsi="宋体" w:eastAsia="宋体" w:cs="宋体"/>
          <w:b/>
          <w:color w:val="auto"/>
          <w:sz w:val="21"/>
          <w:szCs w:val="21"/>
          <w:lang w:eastAsia="zh-CN"/>
        </w:rPr>
        <w:t>采用《建设工程施工合同（示范文本）》（GF—201</w:t>
      </w:r>
      <w:r>
        <w:rPr>
          <w:rFonts w:hint="eastAsia" w:ascii="宋体" w:hAnsi="宋体" w:eastAsia="宋体" w:cs="宋体"/>
          <w:b/>
          <w:color w:val="auto"/>
          <w:sz w:val="21"/>
          <w:szCs w:val="21"/>
          <w:lang w:val="en-US" w:eastAsia="zh-CN"/>
        </w:rPr>
        <w:t>7</w:t>
      </w:r>
      <w:r>
        <w:rPr>
          <w:rFonts w:hint="eastAsia" w:ascii="宋体" w:hAnsi="宋体" w:eastAsia="宋体" w:cs="宋体"/>
          <w:b/>
          <w:color w:val="auto"/>
          <w:sz w:val="21"/>
          <w:szCs w:val="21"/>
          <w:lang w:eastAsia="zh-CN"/>
        </w:rPr>
        <w:t>—0201）。</w:t>
      </w:r>
    </w:p>
    <w:bookmarkEnd w:id="292"/>
    <w:bookmarkEnd w:id="293"/>
    <w:bookmarkEnd w:id="294"/>
    <w:p>
      <w:pPr>
        <w:keepNext/>
        <w:keepLines/>
        <w:spacing w:before="60" w:after="60" w:line="400" w:lineRule="exact"/>
        <w:jc w:val="center"/>
        <w:outlineLvl w:val="1"/>
        <w:rPr>
          <w:rFonts w:hint="eastAsia" w:ascii="宋体" w:hAnsi="宋体" w:eastAsia="宋体" w:cs="宋体"/>
          <w:b/>
          <w:bCs/>
          <w:color w:val="auto"/>
          <w:sz w:val="21"/>
          <w:szCs w:val="21"/>
          <w:lang w:eastAsia="zh-CN"/>
        </w:rPr>
      </w:pPr>
      <w:bookmarkStart w:id="295" w:name="_Toc494025285"/>
      <w:bookmarkStart w:id="296" w:name="_Toc389065257"/>
      <w:bookmarkStart w:id="297" w:name="_Toc5081_WPSOffice_Level2"/>
      <w:bookmarkStart w:id="298" w:name="_Toc17820715"/>
      <w:bookmarkStart w:id="299" w:name="_Toc13735_WPSOffice_Level2"/>
      <w:bookmarkStart w:id="300" w:name="_Toc3085_WPSOffice_Level2"/>
      <w:r>
        <w:rPr>
          <w:rFonts w:hint="eastAsia" w:ascii="宋体" w:hAnsi="宋体" w:eastAsia="宋体" w:cs="宋体"/>
          <w:b/>
          <w:bCs/>
          <w:color w:val="auto"/>
          <w:sz w:val="21"/>
          <w:szCs w:val="21"/>
          <w:lang w:eastAsia="zh-CN"/>
        </w:rPr>
        <w:t xml:space="preserve">第三部分 </w:t>
      </w:r>
      <w:bookmarkEnd w:id="295"/>
      <w:bookmarkEnd w:id="296"/>
      <w:bookmarkStart w:id="301" w:name="_Toc503349307"/>
      <w:bookmarkStart w:id="302" w:name="_Toc534293447"/>
      <w:r>
        <w:rPr>
          <w:rFonts w:hint="eastAsia" w:ascii="宋体" w:hAnsi="宋体" w:eastAsia="宋体" w:cs="宋体"/>
          <w:b/>
          <w:bCs/>
          <w:color w:val="auto"/>
          <w:sz w:val="21"/>
          <w:szCs w:val="21"/>
          <w:lang w:eastAsia="zh-CN"/>
        </w:rPr>
        <w:t>专用合同条款</w:t>
      </w:r>
      <w:bookmarkEnd w:id="297"/>
      <w:bookmarkEnd w:id="298"/>
      <w:bookmarkEnd w:id="299"/>
      <w:bookmarkEnd w:id="300"/>
      <w:bookmarkEnd w:id="301"/>
      <w:bookmarkEnd w:id="302"/>
    </w:p>
    <w:p>
      <w:pPr>
        <w:keepNext/>
        <w:keepLines/>
        <w:spacing w:line="360" w:lineRule="auto"/>
        <w:outlineLvl w:val="3"/>
        <w:rPr>
          <w:rFonts w:hint="eastAsia" w:ascii="宋体" w:hAnsi="宋体" w:eastAsia="宋体" w:cs="宋体"/>
          <w:b/>
          <w:bCs/>
          <w:color w:val="auto"/>
          <w:sz w:val="21"/>
          <w:szCs w:val="21"/>
          <w:lang w:eastAsia="zh-CN"/>
        </w:rPr>
      </w:pPr>
      <w:bookmarkStart w:id="303" w:name="_Toc222031029"/>
      <w:bookmarkStart w:id="304" w:name="_Toc222032696"/>
      <w:bookmarkStart w:id="305" w:name="_Toc222029527"/>
      <w:bookmarkStart w:id="306" w:name="_Toc20179_WPSOffice_Level3"/>
      <w:bookmarkStart w:id="307" w:name="_Toc20408_WPSOffice_Level3"/>
      <w:bookmarkStart w:id="308" w:name="_Toc221951111"/>
      <w:bookmarkStart w:id="309" w:name="_Toc20956_WPSOffice_Level3"/>
      <w:bookmarkStart w:id="310" w:name="_Toc222033878"/>
      <w:bookmarkStart w:id="311" w:name="_Toc229305387"/>
      <w:r>
        <w:rPr>
          <w:rFonts w:hint="eastAsia" w:ascii="宋体" w:hAnsi="宋体" w:eastAsia="宋体" w:cs="宋体"/>
          <w:b/>
          <w:bCs/>
          <w:color w:val="auto"/>
          <w:sz w:val="21"/>
          <w:szCs w:val="21"/>
          <w:lang w:eastAsia="zh-CN"/>
        </w:rPr>
        <w:t>1．一般约定</w:t>
      </w:r>
      <w:bookmarkEnd w:id="303"/>
      <w:bookmarkEnd w:id="304"/>
      <w:bookmarkEnd w:id="305"/>
      <w:bookmarkEnd w:id="306"/>
      <w:bookmarkEnd w:id="307"/>
      <w:bookmarkEnd w:id="308"/>
      <w:bookmarkEnd w:id="309"/>
      <w:bookmarkEnd w:id="310"/>
      <w:bookmarkEnd w:id="311"/>
    </w:p>
    <w:p>
      <w:pPr>
        <w:keepNext/>
        <w:keepLines/>
        <w:spacing w:line="360" w:lineRule="auto"/>
        <w:outlineLvl w:val="3"/>
        <w:rPr>
          <w:rFonts w:hint="eastAsia" w:ascii="宋体" w:hAnsi="宋体" w:eastAsia="宋体" w:cs="宋体"/>
          <w:b/>
          <w:bCs/>
          <w:color w:val="auto"/>
          <w:sz w:val="21"/>
          <w:szCs w:val="21"/>
          <w:lang w:eastAsia="zh-CN"/>
        </w:rPr>
      </w:pPr>
      <w:bookmarkStart w:id="312" w:name="_Toc221951112"/>
      <w:r>
        <w:rPr>
          <w:rFonts w:hint="eastAsia" w:ascii="宋体" w:hAnsi="宋体" w:eastAsia="宋体" w:cs="宋体"/>
          <w:b/>
          <w:bCs/>
          <w:color w:val="auto"/>
          <w:sz w:val="21"/>
          <w:szCs w:val="21"/>
          <w:lang w:eastAsia="zh-CN"/>
        </w:rPr>
        <w:t>1.1  词语定义</w:t>
      </w:r>
      <w:bookmarkEnd w:id="312"/>
    </w:p>
    <w:p>
      <w:pPr>
        <w:spacing w:line="360" w:lineRule="auto"/>
        <w:rPr>
          <w:rFonts w:hint="eastAsia" w:ascii="宋体" w:hAnsi="宋体" w:eastAsia="宋体" w:cs="宋体"/>
          <w:color w:val="auto"/>
          <w:sz w:val="21"/>
          <w:szCs w:val="21"/>
          <w:lang w:eastAsia="zh-CN"/>
        </w:rPr>
      </w:pPr>
      <w:bookmarkStart w:id="313" w:name="_Toc221951113"/>
      <w:r>
        <w:rPr>
          <w:rFonts w:hint="eastAsia" w:ascii="宋体" w:hAnsi="宋体" w:eastAsia="宋体" w:cs="宋体"/>
          <w:color w:val="auto"/>
          <w:sz w:val="21"/>
          <w:szCs w:val="21"/>
          <w:lang w:eastAsia="zh-CN"/>
        </w:rPr>
        <w:t>1.1.2  合同当事人和人员</w:t>
      </w:r>
      <w:bookmarkEnd w:id="313"/>
    </w:p>
    <w:p>
      <w:pPr>
        <w:spacing w:line="360" w:lineRule="auto"/>
        <w:rPr>
          <w:rFonts w:hint="eastAsia" w:ascii="宋体" w:hAnsi="宋体" w:eastAsia="宋体" w:cs="宋体"/>
          <w:color w:val="auto"/>
          <w:sz w:val="21"/>
          <w:szCs w:val="21"/>
          <w:lang w:eastAsia="zh-CN"/>
        </w:rPr>
      </w:pPr>
      <w:bookmarkStart w:id="314" w:name="_Toc221951114"/>
      <w:bookmarkStart w:id="315" w:name="_Toc17025_WPSOffice_Level2"/>
      <w:r>
        <w:rPr>
          <w:rFonts w:hint="eastAsia" w:ascii="宋体" w:hAnsi="宋体" w:eastAsia="宋体" w:cs="宋体"/>
          <w:color w:val="auto"/>
          <w:sz w:val="21"/>
          <w:szCs w:val="21"/>
          <w:lang w:eastAsia="zh-CN"/>
        </w:rPr>
        <w:t>1.1.2.2  发包人：</w:t>
      </w:r>
      <w:r>
        <w:rPr>
          <w:rFonts w:hint="eastAsia" w:ascii="宋体" w:hAnsi="宋体" w:eastAsia="宋体" w:cs="宋体"/>
          <w:b/>
          <w:bCs/>
          <w:color w:val="auto"/>
          <w:sz w:val="21"/>
          <w:szCs w:val="21"/>
          <w:u w:val="single"/>
          <w:lang w:eastAsia="zh-CN"/>
        </w:rPr>
        <w:t>河池市宜州区农业农村局</w:t>
      </w:r>
      <w:r>
        <w:rPr>
          <w:rFonts w:hint="eastAsia" w:ascii="宋体" w:hAnsi="宋体" w:eastAsia="宋体" w:cs="宋体"/>
          <w:color w:val="auto"/>
          <w:sz w:val="21"/>
          <w:szCs w:val="21"/>
          <w:lang w:eastAsia="zh-CN"/>
        </w:rPr>
        <w:t>。</w:t>
      </w:r>
      <w:bookmarkEnd w:id="314"/>
      <w:bookmarkEnd w:id="315"/>
    </w:p>
    <w:p>
      <w:pPr>
        <w:spacing w:line="360" w:lineRule="auto"/>
        <w:rPr>
          <w:rFonts w:hint="eastAsia" w:ascii="宋体" w:hAnsi="宋体" w:eastAsia="宋体" w:cs="宋体"/>
          <w:color w:val="auto"/>
          <w:sz w:val="21"/>
          <w:szCs w:val="21"/>
          <w:lang w:eastAsia="zh-CN"/>
        </w:rPr>
      </w:pPr>
      <w:bookmarkStart w:id="316" w:name="_Toc17854_WPSOffice_Level2"/>
      <w:bookmarkStart w:id="317" w:name="_Toc221951115"/>
      <w:r>
        <w:rPr>
          <w:rFonts w:hint="eastAsia" w:ascii="宋体" w:hAnsi="宋体" w:eastAsia="宋体" w:cs="宋体"/>
          <w:color w:val="auto"/>
          <w:sz w:val="21"/>
          <w:szCs w:val="21"/>
          <w:lang w:eastAsia="zh-CN"/>
        </w:rPr>
        <w:t>1.1.2.3  承包人：</w:t>
      </w:r>
      <w:r>
        <w:rPr>
          <w:rFonts w:hint="eastAsia" w:ascii="宋体" w:hAnsi="宋体" w:eastAsia="宋体" w:cs="宋体"/>
          <w:color w:val="auto"/>
          <w:sz w:val="21"/>
          <w:szCs w:val="21"/>
          <w:u w:val="single"/>
          <w:lang w:val="en-US" w:eastAsia="zh-CN"/>
        </w:rPr>
        <w:t xml:space="preserve"> </w:t>
      </w:r>
      <w:r>
        <w:rPr>
          <w:rFonts w:hint="eastAsia" w:cs="宋体"/>
          <w:color w:val="auto"/>
          <w:sz w:val="21"/>
          <w:szCs w:val="21"/>
          <w:u w:val="single"/>
          <w:lang w:val="en-US" w:eastAsia="zh-CN"/>
        </w:rPr>
        <w:t xml:space="preserve">               </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lang w:eastAsia="zh-CN"/>
        </w:rPr>
        <w:t>。</w:t>
      </w:r>
      <w:bookmarkEnd w:id="316"/>
      <w:bookmarkEnd w:id="317"/>
    </w:p>
    <w:p>
      <w:pPr>
        <w:spacing w:line="360" w:lineRule="auto"/>
        <w:rPr>
          <w:rFonts w:hint="eastAsia" w:ascii="宋体" w:hAnsi="宋体" w:eastAsia="宋体" w:cs="宋体"/>
          <w:color w:val="auto"/>
          <w:sz w:val="21"/>
          <w:szCs w:val="21"/>
          <w:lang w:eastAsia="zh-CN"/>
        </w:rPr>
      </w:pPr>
      <w:bookmarkStart w:id="318" w:name="_Toc27051_WPSOffice_Level2"/>
      <w:bookmarkStart w:id="319" w:name="_Toc221951116"/>
      <w:r>
        <w:rPr>
          <w:rFonts w:hint="eastAsia" w:ascii="宋体" w:hAnsi="宋体" w:eastAsia="宋体" w:cs="宋体"/>
          <w:color w:val="auto"/>
          <w:sz w:val="21"/>
          <w:szCs w:val="21"/>
          <w:lang w:eastAsia="zh-CN"/>
        </w:rPr>
        <w:t>1.1.2.5  分包人：</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 xml:space="preserve"> 。</w:t>
      </w:r>
      <w:bookmarkEnd w:id="318"/>
      <w:bookmarkEnd w:id="319"/>
    </w:p>
    <w:p>
      <w:pPr>
        <w:spacing w:line="360" w:lineRule="auto"/>
        <w:rPr>
          <w:rFonts w:hint="eastAsia" w:ascii="宋体" w:hAnsi="宋体" w:eastAsia="宋体" w:cs="宋体"/>
          <w:color w:val="auto"/>
          <w:sz w:val="21"/>
          <w:szCs w:val="21"/>
          <w:lang w:eastAsia="zh-CN"/>
        </w:rPr>
      </w:pPr>
      <w:bookmarkStart w:id="320" w:name="_Toc221951117"/>
      <w:bookmarkStart w:id="321" w:name="_Toc20651_WPSOffice_Level2"/>
      <w:r>
        <w:rPr>
          <w:rFonts w:hint="eastAsia" w:ascii="宋体" w:hAnsi="宋体" w:eastAsia="宋体" w:cs="宋体"/>
          <w:color w:val="auto"/>
          <w:sz w:val="21"/>
          <w:szCs w:val="21"/>
          <w:lang w:eastAsia="zh-CN"/>
        </w:rPr>
        <w:t>1.1.2.6  监理人：</w:t>
      </w:r>
      <w:r>
        <w:rPr>
          <w:rFonts w:hint="eastAsia" w:ascii="宋体" w:hAnsi="宋体" w:eastAsia="宋体" w:cs="宋体"/>
          <w:color w:val="auto"/>
          <w:sz w:val="21"/>
          <w:szCs w:val="21"/>
          <w:u w:val="single"/>
          <w:lang w:eastAsia="zh-CN"/>
        </w:rPr>
        <w:t xml:space="preserve">                  (填入监理人名称)</w:t>
      </w:r>
      <w:r>
        <w:rPr>
          <w:rFonts w:hint="eastAsia" w:ascii="宋体" w:hAnsi="宋体" w:eastAsia="宋体" w:cs="宋体"/>
          <w:color w:val="auto"/>
          <w:sz w:val="21"/>
          <w:szCs w:val="21"/>
          <w:lang w:eastAsia="zh-CN"/>
        </w:rPr>
        <w:t>。</w:t>
      </w:r>
      <w:bookmarkEnd w:id="320"/>
      <w:bookmarkEnd w:id="321"/>
    </w:p>
    <w:p>
      <w:pPr>
        <w:spacing w:line="360" w:lineRule="auto"/>
        <w:rPr>
          <w:rFonts w:hint="default" w:ascii="宋体" w:hAnsi="宋体" w:eastAsia="宋体" w:cs="宋体"/>
          <w:color w:val="auto"/>
          <w:sz w:val="21"/>
          <w:szCs w:val="21"/>
          <w:lang w:val="en-US" w:eastAsia="zh-CN"/>
        </w:rPr>
      </w:pPr>
      <w:bookmarkStart w:id="322" w:name="_Toc221951125"/>
      <w:r>
        <w:rPr>
          <w:rFonts w:hint="eastAsia" w:ascii="宋体" w:hAnsi="宋体" w:eastAsia="宋体" w:cs="宋体"/>
          <w:color w:val="auto"/>
          <w:sz w:val="21"/>
          <w:szCs w:val="21"/>
          <w:lang w:eastAsia="zh-CN"/>
        </w:rPr>
        <w:t>1.1.4  日期</w:t>
      </w:r>
      <w:bookmarkEnd w:id="322"/>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u w:val="single"/>
          <w:lang w:val="en-US" w:eastAsia="zh-CN"/>
        </w:rPr>
        <w:t xml:space="preserve">                         </w:t>
      </w:r>
    </w:p>
    <w:p>
      <w:pPr>
        <w:spacing w:line="360" w:lineRule="auto"/>
        <w:rPr>
          <w:rFonts w:hint="eastAsia" w:ascii="宋体" w:hAnsi="宋体" w:eastAsia="宋体" w:cs="宋体"/>
          <w:color w:val="auto"/>
          <w:sz w:val="21"/>
          <w:szCs w:val="21"/>
          <w:u w:val="single"/>
          <w:lang w:eastAsia="zh-CN"/>
        </w:rPr>
      </w:pPr>
      <w:bookmarkStart w:id="323" w:name="_Toc221951126"/>
      <w:r>
        <w:rPr>
          <w:rFonts w:hint="eastAsia" w:ascii="宋体" w:hAnsi="宋体" w:eastAsia="宋体" w:cs="宋体"/>
          <w:color w:val="auto"/>
          <w:sz w:val="21"/>
          <w:szCs w:val="21"/>
          <w:lang w:eastAsia="zh-CN"/>
        </w:rPr>
        <w:t>1.1.4.5  缺陷责任期（工程质量保修期）：</w:t>
      </w:r>
      <w:bookmarkEnd w:id="323"/>
      <w:r>
        <w:rPr>
          <w:rFonts w:hint="eastAsia" w:ascii="宋体" w:hAnsi="宋体" w:eastAsia="宋体" w:cs="宋体"/>
          <w:color w:val="auto"/>
          <w:sz w:val="21"/>
          <w:szCs w:val="21"/>
          <w:u w:val="single"/>
          <w:lang w:eastAsia="zh-CN"/>
        </w:rPr>
        <w:t>双方约定本项目的质量保修期为保修期的起算日至通过竣工验收后一年。</w:t>
      </w:r>
    </w:p>
    <w:p>
      <w:pPr>
        <w:keepNext/>
        <w:keepLines/>
        <w:spacing w:line="360" w:lineRule="auto"/>
        <w:outlineLvl w:val="3"/>
        <w:rPr>
          <w:rFonts w:hint="eastAsia" w:ascii="宋体" w:hAnsi="宋体" w:eastAsia="宋体" w:cs="宋体"/>
          <w:b/>
          <w:bCs/>
          <w:color w:val="auto"/>
          <w:sz w:val="21"/>
          <w:szCs w:val="21"/>
          <w:lang w:eastAsia="zh-CN"/>
        </w:rPr>
      </w:pPr>
      <w:bookmarkStart w:id="324" w:name="_Toc29790_WPSOffice_Level3"/>
      <w:bookmarkStart w:id="325" w:name="_Toc221951127"/>
      <w:r>
        <w:rPr>
          <w:rFonts w:hint="eastAsia" w:ascii="宋体" w:hAnsi="宋体" w:eastAsia="宋体" w:cs="宋体"/>
          <w:b/>
          <w:bCs/>
          <w:color w:val="auto"/>
          <w:sz w:val="21"/>
          <w:szCs w:val="21"/>
          <w:lang w:eastAsia="zh-CN"/>
        </w:rPr>
        <w:t>1.4  合同文件的优先顺序</w:t>
      </w:r>
      <w:bookmarkEnd w:id="324"/>
      <w:bookmarkEnd w:id="325"/>
    </w:p>
    <w:p>
      <w:pPr>
        <w:spacing w:line="360" w:lineRule="auto"/>
        <w:rPr>
          <w:rFonts w:hint="eastAsia" w:ascii="宋体" w:hAnsi="宋体" w:eastAsia="宋体" w:cs="宋体"/>
          <w:color w:val="auto"/>
          <w:sz w:val="21"/>
          <w:szCs w:val="21"/>
          <w:lang w:eastAsia="zh-CN"/>
        </w:rPr>
      </w:pPr>
      <w:bookmarkStart w:id="326" w:name="_Toc221951128"/>
      <w:r>
        <w:rPr>
          <w:rFonts w:hint="eastAsia" w:ascii="宋体" w:hAnsi="宋体" w:eastAsia="宋体" w:cs="宋体"/>
          <w:color w:val="auto"/>
          <w:sz w:val="21"/>
          <w:szCs w:val="21"/>
          <w:lang w:eastAsia="zh-CN"/>
        </w:rPr>
        <w:t>进入合同的各项文件及其优先顺序</w:t>
      </w:r>
      <w:bookmarkEnd w:id="326"/>
      <w:r>
        <w:rPr>
          <w:rFonts w:hint="eastAsia" w:ascii="宋体" w:hAnsi="宋体" w:eastAsia="宋体" w:cs="宋体"/>
          <w:color w:val="auto"/>
          <w:sz w:val="21"/>
          <w:szCs w:val="21"/>
          <w:lang w:eastAsia="zh-CN"/>
        </w:rPr>
        <w:t>如下：</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（1）合同协议书（包括补充协议、合同谈判备忘录）；</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（2）中标通知书；</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（3）投标函；</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（4）专用合同条款（含附加条款）；</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（5）通用合同条款；</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（6）技术标准和要求（合同技术条款）；</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（7）图纸；</w:t>
      </w:r>
    </w:p>
    <w:p>
      <w:pPr>
        <w:spacing w:line="360" w:lineRule="auto"/>
        <w:ind w:firstLine="359" w:firstLineChars="171"/>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（8）已标价工程量清单；</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（9）投标文件其他内容；</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（10）其他合同文件。</w:t>
      </w:r>
    </w:p>
    <w:p>
      <w:pPr>
        <w:spacing w:line="360" w:lineRule="auto"/>
        <w:ind w:firstLine="525" w:firstLineChars="250"/>
        <w:rPr>
          <w:rFonts w:hint="eastAsia" w:ascii="宋体" w:hAnsi="宋体" w:eastAsia="宋体" w:cs="宋体"/>
          <w:color w:val="auto"/>
          <w:sz w:val="21"/>
          <w:szCs w:val="21"/>
          <w:lang w:eastAsia="zh-CN"/>
        </w:rPr>
      </w:pPr>
      <w:bookmarkStart w:id="327" w:name="_Toc3093_WPSOffice_Level3"/>
      <w:r>
        <w:rPr>
          <w:rFonts w:hint="eastAsia" w:ascii="宋体" w:hAnsi="宋体" w:eastAsia="宋体" w:cs="宋体"/>
          <w:color w:val="auto"/>
          <w:sz w:val="21"/>
          <w:szCs w:val="21"/>
          <w:lang w:eastAsia="zh-CN"/>
        </w:rPr>
        <w:t>1.5合同签订</w:t>
      </w:r>
      <w:bookmarkEnd w:id="327"/>
    </w:p>
    <w:p>
      <w:pPr>
        <w:spacing w:line="360" w:lineRule="auto"/>
        <w:ind w:firstLine="525" w:firstLineChars="25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中标单位在签订合同时，必须由本单位法定代表人和项目经理到场签订合同和承诺书，承诺书须承诺按投标文件施工工期完成并通过完工验收；若施工单位的原因未能按期完工的，按有关约定计处罚金。</w:t>
      </w:r>
    </w:p>
    <w:p>
      <w:pPr>
        <w:keepNext/>
        <w:keepLines/>
        <w:spacing w:line="360" w:lineRule="auto"/>
        <w:outlineLvl w:val="3"/>
        <w:rPr>
          <w:rFonts w:hint="eastAsia" w:ascii="宋体" w:hAnsi="宋体" w:eastAsia="宋体" w:cs="宋体"/>
          <w:b/>
          <w:bCs/>
          <w:color w:val="auto"/>
          <w:sz w:val="21"/>
          <w:szCs w:val="21"/>
          <w:lang w:eastAsia="zh-CN"/>
        </w:rPr>
      </w:pPr>
      <w:bookmarkStart w:id="328" w:name="_Toc221951129"/>
      <w:r>
        <w:rPr>
          <w:rFonts w:hint="eastAsia" w:ascii="宋体" w:hAnsi="宋体" w:eastAsia="宋体" w:cs="宋体"/>
          <w:b/>
          <w:bCs/>
          <w:color w:val="auto"/>
          <w:sz w:val="21"/>
          <w:szCs w:val="21"/>
          <w:lang w:eastAsia="zh-CN"/>
        </w:rPr>
        <w:t>1.7  联络</w:t>
      </w:r>
      <w:bookmarkEnd w:id="328"/>
    </w:p>
    <w:p>
      <w:pPr>
        <w:spacing w:line="360" w:lineRule="auto"/>
        <w:ind w:firstLine="420" w:firstLineChars="200"/>
        <w:rPr>
          <w:rFonts w:hint="eastAsia" w:ascii="宋体" w:hAnsi="宋体" w:eastAsia="宋体" w:cs="宋体"/>
          <w:color w:val="auto"/>
          <w:sz w:val="21"/>
          <w:szCs w:val="21"/>
          <w:lang w:eastAsia="zh-CN"/>
        </w:rPr>
      </w:pPr>
      <w:bookmarkStart w:id="329" w:name="_Toc221951130"/>
      <w:r>
        <w:rPr>
          <w:rFonts w:hint="eastAsia" w:ascii="宋体" w:hAnsi="宋体" w:eastAsia="宋体" w:cs="宋体"/>
          <w:color w:val="auto"/>
          <w:sz w:val="21"/>
          <w:szCs w:val="21"/>
          <w:lang w:eastAsia="zh-CN"/>
        </w:rPr>
        <w:t xml:space="preserve">1.7.2  来往函件均应按技术标准和要求（合同技术条款）约定的期限送达 </w:t>
      </w:r>
      <w:r>
        <w:rPr>
          <w:rFonts w:hint="eastAsia" w:ascii="宋体" w:hAnsi="宋体" w:eastAsia="宋体" w:cs="宋体"/>
          <w:color w:val="auto"/>
          <w:sz w:val="21"/>
          <w:szCs w:val="21"/>
          <w:u w:val="single"/>
          <w:lang w:eastAsia="zh-CN"/>
        </w:rPr>
        <w:t xml:space="preserve">  双方办公处   </w:t>
      </w:r>
      <w:r>
        <w:rPr>
          <w:rFonts w:hint="eastAsia" w:ascii="宋体" w:hAnsi="宋体" w:eastAsia="宋体" w:cs="宋体"/>
          <w:color w:val="auto"/>
          <w:sz w:val="21"/>
          <w:szCs w:val="21"/>
          <w:lang w:eastAsia="zh-CN"/>
        </w:rPr>
        <w:t xml:space="preserve"> 。</w:t>
      </w:r>
      <w:bookmarkEnd w:id="329"/>
    </w:p>
    <w:p>
      <w:pPr>
        <w:keepNext/>
        <w:keepLines/>
        <w:spacing w:line="360" w:lineRule="auto"/>
        <w:outlineLvl w:val="3"/>
        <w:rPr>
          <w:rFonts w:hint="eastAsia" w:ascii="宋体" w:hAnsi="宋体" w:eastAsia="宋体" w:cs="宋体"/>
          <w:b/>
          <w:bCs/>
          <w:color w:val="auto"/>
          <w:sz w:val="21"/>
          <w:szCs w:val="21"/>
          <w:lang w:eastAsia="zh-CN"/>
        </w:rPr>
      </w:pPr>
      <w:bookmarkStart w:id="330" w:name="_Toc222029528"/>
      <w:bookmarkStart w:id="331" w:name="_Toc10679_WPSOffice_Level3"/>
      <w:bookmarkStart w:id="332" w:name="_Toc222033879"/>
      <w:bookmarkStart w:id="333" w:name="_Toc222032697"/>
      <w:bookmarkStart w:id="334" w:name="_Toc10695_WPSOffice_Level3"/>
      <w:bookmarkStart w:id="335" w:name="_Toc222031030"/>
      <w:bookmarkStart w:id="336" w:name="_Toc229305388"/>
      <w:bookmarkStart w:id="337" w:name="_Toc221951131"/>
      <w:r>
        <w:rPr>
          <w:rFonts w:hint="eastAsia" w:ascii="宋体" w:hAnsi="宋体" w:eastAsia="宋体" w:cs="宋体"/>
          <w:b/>
          <w:bCs/>
          <w:color w:val="auto"/>
          <w:sz w:val="21"/>
          <w:szCs w:val="21"/>
          <w:lang w:eastAsia="zh-CN"/>
        </w:rPr>
        <w:t>2  发包人义务</w:t>
      </w:r>
      <w:bookmarkEnd w:id="330"/>
      <w:bookmarkEnd w:id="331"/>
      <w:bookmarkEnd w:id="332"/>
      <w:bookmarkEnd w:id="333"/>
      <w:bookmarkEnd w:id="334"/>
      <w:bookmarkEnd w:id="335"/>
      <w:bookmarkEnd w:id="336"/>
      <w:bookmarkEnd w:id="337"/>
    </w:p>
    <w:p>
      <w:pPr>
        <w:keepNext/>
        <w:keepLines/>
        <w:spacing w:line="360" w:lineRule="auto"/>
        <w:outlineLvl w:val="3"/>
        <w:rPr>
          <w:rFonts w:hint="eastAsia" w:ascii="宋体" w:hAnsi="宋体" w:eastAsia="宋体" w:cs="宋体"/>
          <w:b/>
          <w:bCs/>
          <w:color w:val="auto"/>
          <w:sz w:val="21"/>
          <w:szCs w:val="21"/>
          <w:lang w:eastAsia="zh-CN"/>
        </w:rPr>
      </w:pPr>
      <w:bookmarkStart w:id="338" w:name="_Toc221951132"/>
      <w:r>
        <w:rPr>
          <w:rFonts w:hint="eastAsia" w:ascii="宋体" w:hAnsi="宋体" w:eastAsia="宋体" w:cs="宋体"/>
          <w:b/>
          <w:bCs/>
          <w:color w:val="auto"/>
          <w:sz w:val="21"/>
          <w:szCs w:val="21"/>
          <w:lang w:eastAsia="zh-CN"/>
        </w:rPr>
        <w:t>2.3  提供施工场地</w:t>
      </w:r>
      <w:bookmarkEnd w:id="338"/>
    </w:p>
    <w:p>
      <w:pPr>
        <w:spacing w:line="360" w:lineRule="auto"/>
        <w:ind w:right="248" w:firstLine="480"/>
        <w:rPr>
          <w:rFonts w:hint="eastAsia" w:ascii="宋体" w:hAnsi="宋体" w:eastAsia="宋体" w:cs="宋体"/>
          <w:b/>
          <w:bCs/>
          <w:color w:val="auto"/>
          <w:sz w:val="21"/>
          <w:szCs w:val="21"/>
          <w:lang w:eastAsia="zh-CN"/>
        </w:rPr>
      </w:pPr>
      <w:bookmarkStart w:id="339" w:name="_Toc221951133"/>
      <w:r>
        <w:rPr>
          <w:rFonts w:hint="eastAsia" w:ascii="宋体" w:hAnsi="宋体" w:eastAsia="宋体" w:cs="宋体"/>
          <w:color w:val="auto"/>
          <w:sz w:val="21"/>
          <w:szCs w:val="21"/>
          <w:lang w:eastAsia="zh-CN"/>
        </w:rPr>
        <w:t>2.3.2发包人提供的施工场地范围为：</w:t>
      </w:r>
      <w:bookmarkEnd w:id="339"/>
      <w:r>
        <w:rPr>
          <w:rFonts w:hint="eastAsia" w:ascii="宋体" w:hAnsi="宋体" w:eastAsia="宋体" w:cs="宋体"/>
          <w:color w:val="auto"/>
          <w:sz w:val="21"/>
          <w:szCs w:val="21"/>
          <w:u w:val="single"/>
          <w:lang w:eastAsia="zh-CN"/>
        </w:rPr>
        <w:t>发包人负责办理工地范围内的征地、拆迁和移民等有关手续，向承包人提供施工用地。提供的用地范围和期限在签订协议书时商定。</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2.3.3承包人自行勘察的施工场地范围为：</w:t>
      </w:r>
      <w:r>
        <w:rPr>
          <w:rFonts w:hint="eastAsia" w:ascii="宋体" w:hAnsi="宋体" w:eastAsia="宋体" w:cs="宋体"/>
          <w:color w:val="auto"/>
          <w:sz w:val="21"/>
          <w:szCs w:val="21"/>
          <w:u w:val="single"/>
          <w:lang w:eastAsia="zh-CN"/>
        </w:rPr>
        <w:t xml:space="preserve"> 按设计施工图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340" w:name="_Toc221951134"/>
      <w:r>
        <w:rPr>
          <w:rFonts w:hint="eastAsia" w:ascii="宋体" w:hAnsi="宋体" w:eastAsia="宋体" w:cs="宋体"/>
          <w:b/>
          <w:bCs/>
          <w:color w:val="auto"/>
          <w:sz w:val="21"/>
          <w:szCs w:val="21"/>
          <w:lang w:eastAsia="zh-CN"/>
        </w:rPr>
        <w:t>2.8  其它义务</w:t>
      </w:r>
      <w:bookmarkEnd w:id="340"/>
    </w:p>
    <w:p>
      <w:pPr>
        <w:spacing w:line="360" w:lineRule="auto"/>
        <w:ind w:left="240" w:right="248" w:firstLine="480"/>
        <w:rPr>
          <w:rFonts w:hint="eastAsia" w:ascii="宋体" w:hAnsi="宋体" w:eastAsia="宋体" w:cs="宋体"/>
          <w:b/>
          <w:color w:val="auto"/>
          <w:sz w:val="21"/>
          <w:szCs w:val="21"/>
          <w:lang w:eastAsia="zh-CN"/>
        </w:rPr>
      </w:pPr>
      <w:bookmarkStart w:id="341" w:name="_Toc7091_WPSOffice_Level3"/>
      <w:bookmarkStart w:id="342" w:name="_Toc9050_WPSOffice_Level3"/>
      <w:bookmarkStart w:id="343" w:name="_Toc221951139"/>
      <w:r>
        <w:rPr>
          <w:rFonts w:hint="eastAsia" w:ascii="宋体" w:hAnsi="宋体" w:eastAsia="宋体" w:cs="宋体"/>
          <w:b/>
          <w:color w:val="auto"/>
          <w:sz w:val="21"/>
          <w:szCs w:val="21"/>
          <w:lang w:eastAsia="zh-CN"/>
        </w:rPr>
        <w:t>（一）其他未尽事宜待签订施工合同时双方再协商。</w:t>
      </w:r>
      <w:bookmarkEnd w:id="341"/>
      <w:bookmarkEnd w:id="342"/>
      <w:bookmarkEnd w:id="343"/>
    </w:p>
    <w:p>
      <w:pPr>
        <w:keepNext/>
        <w:keepLines/>
        <w:spacing w:line="360" w:lineRule="auto"/>
        <w:outlineLvl w:val="3"/>
        <w:rPr>
          <w:rFonts w:hint="eastAsia" w:ascii="宋体" w:hAnsi="宋体" w:eastAsia="宋体" w:cs="宋体"/>
          <w:b/>
          <w:bCs/>
          <w:color w:val="auto"/>
          <w:sz w:val="21"/>
          <w:szCs w:val="21"/>
          <w:lang w:eastAsia="zh-CN"/>
        </w:rPr>
      </w:pPr>
      <w:bookmarkStart w:id="344" w:name="_Toc222032698"/>
      <w:bookmarkStart w:id="345" w:name="_Toc222029529"/>
      <w:bookmarkStart w:id="346" w:name="_Toc221951140"/>
      <w:bookmarkStart w:id="347" w:name="_Toc222033880"/>
      <w:bookmarkStart w:id="348" w:name="_Toc222031031"/>
      <w:bookmarkStart w:id="349" w:name="_Toc229305389"/>
      <w:bookmarkStart w:id="350" w:name="_Toc10863_WPSOffice_Level3"/>
      <w:r>
        <w:rPr>
          <w:rFonts w:hint="eastAsia" w:ascii="宋体" w:hAnsi="宋体" w:eastAsia="宋体" w:cs="宋体"/>
          <w:b/>
          <w:bCs/>
          <w:color w:val="auto"/>
          <w:sz w:val="21"/>
          <w:szCs w:val="21"/>
          <w:lang w:eastAsia="zh-CN"/>
        </w:rPr>
        <w:t>3  监理人</w:t>
      </w:r>
      <w:bookmarkEnd w:id="344"/>
      <w:bookmarkEnd w:id="345"/>
      <w:bookmarkEnd w:id="346"/>
      <w:bookmarkEnd w:id="347"/>
      <w:bookmarkEnd w:id="348"/>
      <w:bookmarkEnd w:id="349"/>
      <w:bookmarkEnd w:id="350"/>
    </w:p>
    <w:p>
      <w:pPr>
        <w:keepNext/>
        <w:keepLines/>
        <w:spacing w:line="360" w:lineRule="auto"/>
        <w:outlineLvl w:val="3"/>
        <w:rPr>
          <w:rFonts w:hint="eastAsia" w:ascii="宋体" w:hAnsi="宋体" w:eastAsia="宋体" w:cs="宋体"/>
          <w:b/>
          <w:bCs/>
          <w:color w:val="auto"/>
          <w:sz w:val="21"/>
          <w:szCs w:val="21"/>
          <w:lang w:eastAsia="zh-CN"/>
        </w:rPr>
      </w:pPr>
      <w:bookmarkStart w:id="351" w:name="_Toc221951141"/>
      <w:r>
        <w:rPr>
          <w:rFonts w:hint="eastAsia" w:ascii="宋体" w:hAnsi="宋体" w:eastAsia="宋体" w:cs="宋体"/>
          <w:b/>
          <w:bCs/>
          <w:color w:val="auto"/>
          <w:sz w:val="21"/>
          <w:szCs w:val="21"/>
          <w:lang w:eastAsia="zh-CN"/>
        </w:rPr>
        <w:t>3.1  监理人的职责和权力</w:t>
      </w:r>
      <w:bookmarkEnd w:id="351"/>
    </w:p>
    <w:p>
      <w:pPr>
        <w:spacing w:line="360" w:lineRule="auto"/>
        <w:ind w:firstLine="420" w:firstLineChars="200"/>
        <w:rPr>
          <w:rFonts w:hint="eastAsia" w:ascii="宋体" w:hAnsi="宋体" w:eastAsia="宋体" w:cs="宋体"/>
          <w:color w:val="auto"/>
          <w:sz w:val="21"/>
          <w:szCs w:val="21"/>
          <w:lang w:eastAsia="zh-CN"/>
        </w:rPr>
      </w:pPr>
      <w:bookmarkStart w:id="352" w:name="_Toc221951142"/>
      <w:r>
        <w:rPr>
          <w:rFonts w:hint="eastAsia" w:ascii="宋体" w:hAnsi="宋体" w:eastAsia="宋体" w:cs="宋体"/>
          <w:color w:val="auto"/>
          <w:sz w:val="21"/>
          <w:szCs w:val="21"/>
          <w:lang w:eastAsia="zh-CN"/>
        </w:rPr>
        <w:t>3.1.1</w:t>
      </w:r>
      <w:bookmarkEnd w:id="352"/>
      <w:r>
        <w:rPr>
          <w:rFonts w:hint="eastAsia" w:ascii="宋体" w:hAnsi="宋体" w:eastAsia="宋体" w:cs="宋体"/>
          <w:color w:val="auto"/>
          <w:sz w:val="21"/>
          <w:szCs w:val="21"/>
          <w:lang w:eastAsia="zh-CN"/>
        </w:rPr>
        <w:t>　</w:t>
      </w:r>
      <w:bookmarkStart w:id="353" w:name="_Toc221951143"/>
      <w:r>
        <w:rPr>
          <w:rFonts w:hint="eastAsia" w:ascii="宋体" w:hAnsi="宋体" w:eastAsia="宋体" w:cs="宋体"/>
          <w:color w:val="auto"/>
          <w:sz w:val="21"/>
          <w:szCs w:val="21"/>
          <w:lang w:eastAsia="zh-CN"/>
        </w:rPr>
        <w:t>监理人须根据发包人事先批准的权力范围行使权力，发包人批准的权力范围：</w:t>
      </w:r>
      <w:bookmarkEnd w:id="353"/>
      <w:r>
        <w:rPr>
          <w:rFonts w:hint="eastAsia" w:ascii="宋体" w:hAnsi="宋体" w:eastAsia="宋体" w:cs="宋体"/>
          <w:color w:val="auto"/>
          <w:sz w:val="21"/>
          <w:szCs w:val="21"/>
          <w:lang w:eastAsia="zh-CN"/>
        </w:rPr>
        <w:t>按本工程委托监理合同。</w:t>
      </w:r>
    </w:p>
    <w:p>
      <w:pPr>
        <w:keepNext/>
        <w:keepLines/>
        <w:spacing w:line="360" w:lineRule="auto"/>
        <w:outlineLvl w:val="3"/>
        <w:rPr>
          <w:rFonts w:hint="eastAsia" w:ascii="宋体" w:hAnsi="宋体" w:eastAsia="宋体" w:cs="宋体"/>
          <w:b/>
          <w:bCs/>
          <w:color w:val="auto"/>
          <w:sz w:val="21"/>
          <w:szCs w:val="21"/>
          <w:lang w:eastAsia="zh-CN"/>
        </w:rPr>
      </w:pPr>
      <w:bookmarkStart w:id="354" w:name="_Toc229305390"/>
      <w:bookmarkStart w:id="355" w:name="_Toc222033881"/>
      <w:bookmarkStart w:id="356" w:name="_Toc222032699"/>
      <w:bookmarkStart w:id="357" w:name="_Toc221951150"/>
      <w:bookmarkStart w:id="358" w:name="_Toc222031032"/>
      <w:bookmarkStart w:id="359" w:name="_Toc222029530"/>
      <w:bookmarkStart w:id="360" w:name="_Toc8157_WPSOffice_Level3"/>
      <w:r>
        <w:rPr>
          <w:rFonts w:hint="eastAsia" w:ascii="宋体" w:hAnsi="宋体" w:eastAsia="宋体" w:cs="宋体"/>
          <w:b/>
          <w:bCs/>
          <w:color w:val="auto"/>
          <w:sz w:val="21"/>
          <w:szCs w:val="21"/>
          <w:lang w:eastAsia="zh-CN"/>
        </w:rPr>
        <w:t>4  承包人</w:t>
      </w:r>
      <w:bookmarkEnd w:id="354"/>
      <w:bookmarkEnd w:id="355"/>
      <w:bookmarkEnd w:id="356"/>
      <w:bookmarkEnd w:id="357"/>
      <w:bookmarkEnd w:id="358"/>
      <w:bookmarkEnd w:id="359"/>
      <w:bookmarkEnd w:id="360"/>
    </w:p>
    <w:p>
      <w:pPr>
        <w:keepNext/>
        <w:keepLines/>
        <w:spacing w:line="360" w:lineRule="auto"/>
        <w:outlineLvl w:val="3"/>
        <w:rPr>
          <w:rFonts w:hint="eastAsia" w:ascii="宋体" w:hAnsi="宋体" w:eastAsia="宋体" w:cs="宋体"/>
          <w:b/>
          <w:bCs/>
          <w:color w:val="auto"/>
          <w:sz w:val="21"/>
          <w:szCs w:val="21"/>
          <w:lang w:eastAsia="zh-CN"/>
        </w:rPr>
      </w:pPr>
      <w:bookmarkStart w:id="361" w:name="_Toc221951151"/>
      <w:r>
        <w:rPr>
          <w:rFonts w:hint="eastAsia" w:ascii="宋体" w:hAnsi="宋体" w:eastAsia="宋体" w:cs="宋体"/>
          <w:b/>
          <w:bCs/>
          <w:color w:val="auto"/>
          <w:sz w:val="21"/>
          <w:szCs w:val="21"/>
          <w:lang w:eastAsia="zh-CN"/>
        </w:rPr>
        <w:t>4.1  承包人的一般义务</w:t>
      </w:r>
      <w:bookmarkEnd w:id="361"/>
    </w:p>
    <w:p>
      <w:pPr>
        <w:spacing w:line="360" w:lineRule="auto"/>
        <w:ind w:right="248" w:firstLine="480"/>
        <w:rPr>
          <w:rFonts w:hint="eastAsia" w:ascii="宋体" w:hAnsi="宋体" w:eastAsia="宋体" w:cs="宋体"/>
          <w:color w:val="auto"/>
          <w:sz w:val="21"/>
          <w:szCs w:val="21"/>
          <w:lang w:eastAsia="zh-CN"/>
        </w:rPr>
      </w:pPr>
      <w:bookmarkStart w:id="362" w:name="_Toc221951152"/>
      <w:r>
        <w:rPr>
          <w:rFonts w:hint="eastAsia" w:ascii="宋体" w:hAnsi="宋体" w:eastAsia="宋体" w:cs="宋体"/>
          <w:color w:val="auto"/>
          <w:sz w:val="21"/>
          <w:szCs w:val="21"/>
          <w:lang w:eastAsia="zh-CN"/>
        </w:rPr>
        <w:t>4.1.10  其他义务</w:t>
      </w:r>
      <w:bookmarkEnd w:id="362"/>
    </w:p>
    <w:p>
      <w:pPr>
        <w:spacing w:line="360" w:lineRule="auto"/>
        <w:ind w:right="248" w:firstLine="480"/>
        <w:rPr>
          <w:rFonts w:hint="eastAsia" w:ascii="宋体" w:hAnsi="宋体" w:eastAsia="宋体" w:cs="宋体"/>
          <w:b/>
          <w:color w:val="auto"/>
          <w:sz w:val="21"/>
          <w:szCs w:val="21"/>
          <w:lang w:eastAsia="zh-CN"/>
        </w:rPr>
      </w:pPr>
      <w:bookmarkStart w:id="363" w:name="_Toc23699_WPSOffice_Level3"/>
      <w:bookmarkStart w:id="364" w:name="_Toc7164_WPSOffice_Level3"/>
      <w:r>
        <w:rPr>
          <w:rFonts w:hint="eastAsia" w:ascii="宋体" w:hAnsi="宋体" w:eastAsia="宋体" w:cs="宋体"/>
          <w:b/>
          <w:color w:val="auto"/>
          <w:sz w:val="21"/>
          <w:szCs w:val="21"/>
          <w:lang w:eastAsia="zh-CN"/>
        </w:rPr>
        <w:t>（一）办理建筑意外伤害保险。</w:t>
      </w:r>
      <w:bookmarkEnd w:id="363"/>
      <w:bookmarkEnd w:id="364"/>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承包人要严格按照国务院《工伤保险条例》规定，及时为农民工办理参加工伤保险手续，并按时足额缴纳工伤保险费。同时，按照《建筑法》规定，为施工现场从事危险作业的农民工办理意外伤害保险。必须在工程开工前办理完建筑意外保险的投保手续，为参加本合同工程现场施工所有作业人员及管理人员，包括参加工程建设的管理人员、监理人员、施工人员（含民工）办理建筑意外伤害保险，支付保险费（意外伤害保险费为中标的工程量清单总报价的3‰～6‰由承包人承担。</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保险期限自投保之日（工程开工之日）起至工程竣工验收时止，时间上涵盖施工全过程的任一时段。</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鉴于本合同工程各工种调动频繁、用工流动性大等特点，投保实行不记名和不计人数的方式，一旦该工程项目发生人员意外伤害，只要是在该工程发生的，都应该由保险公司在保险责任范围内负责赔付。</w:t>
      </w:r>
    </w:p>
    <w:p>
      <w:pPr>
        <w:spacing w:line="360" w:lineRule="auto"/>
        <w:ind w:right="248" w:firstLine="422" w:firstLineChars="200"/>
        <w:rPr>
          <w:rFonts w:hint="eastAsia" w:ascii="宋体" w:hAnsi="宋体" w:eastAsia="宋体" w:cs="宋体"/>
          <w:b/>
          <w:color w:val="auto"/>
          <w:sz w:val="21"/>
          <w:szCs w:val="21"/>
          <w:lang w:eastAsia="zh-CN"/>
        </w:rPr>
      </w:pPr>
      <w:bookmarkStart w:id="365" w:name="_Toc20789_WPSOffice_Level3"/>
      <w:bookmarkStart w:id="366" w:name="_Toc10677_WPSOffice_Level3"/>
      <w:r>
        <w:rPr>
          <w:rFonts w:hint="eastAsia" w:ascii="宋体" w:hAnsi="宋体" w:eastAsia="宋体" w:cs="宋体"/>
          <w:b/>
          <w:color w:val="auto"/>
          <w:sz w:val="21"/>
          <w:szCs w:val="21"/>
          <w:lang w:eastAsia="zh-CN"/>
        </w:rPr>
        <w:t>（二）其他未尽事宜待签订施工合同时双方再协商。</w:t>
      </w:r>
      <w:bookmarkEnd w:id="365"/>
      <w:bookmarkEnd w:id="366"/>
    </w:p>
    <w:p>
      <w:pPr>
        <w:spacing w:line="360" w:lineRule="auto"/>
        <w:ind w:right="248" w:firstLine="480"/>
        <w:rPr>
          <w:rFonts w:hint="eastAsia" w:ascii="宋体" w:hAnsi="宋体" w:eastAsia="宋体" w:cs="宋体"/>
          <w:b/>
          <w:color w:val="auto"/>
          <w:sz w:val="21"/>
          <w:szCs w:val="21"/>
          <w:lang w:eastAsia="zh-CN"/>
        </w:rPr>
      </w:pPr>
      <w:bookmarkStart w:id="367" w:name="_Toc7165_WPSOffice_Level3"/>
      <w:bookmarkStart w:id="368" w:name="_Toc16603_WPSOffice_Level3"/>
      <w:r>
        <w:rPr>
          <w:rFonts w:hint="eastAsia" w:ascii="宋体" w:hAnsi="宋体" w:eastAsia="宋体" w:cs="宋体"/>
          <w:b/>
          <w:color w:val="auto"/>
          <w:sz w:val="21"/>
          <w:szCs w:val="21"/>
          <w:lang w:eastAsia="zh-CN"/>
        </w:rPr>
        <w:t>（三）工程施工的义务和责任</w:t>
      </w:r>
      <w:bookmarkEnd w:id="367"/>
      <w:bookmarkEnd w:id="368"/>
    </w:p>
    <w:p>
      <w:pPr>
        <w:spacing w:line="360" w:lineRule="auto"/>
        <w:ind w:firstLine="420" w:firstLineChars="200"/>
        <w:rPr>
          <w:rFonts w:hint="eastAsia" w:ascii="宋体" w:hAnsi="宋体" w:eastAsia="宋体" w:cs="宋体"/>
          <w:bCs/>
          <w:color w:val="auto"/>
          <w:sz w:val="21"/>
          <w:szCs w:val="21"/>
          <w:lang w:eastAsia="zh-CN"/>
        </w:rPr>
      </w:pPr>
      <w:bookmarkStart w:id="369" w:name="_Toc221951153"/>
      <w:r>
        <w:rPr>
          <w:rFonts w:hint="eastAsia" w:ascii="宋体" w:hAnsi="宋体" w:eastAsia="宋体" w:cs="宋体"/>
          <w:bCs/>
          <w:color w:val="auto"/>
          <w:sz w:val="21"/>
          <w:szCs w:val="21"/>
          <w:lang w:eastAsia="zh-CN"/>
        </w:rPr>
        <w:t>（1）承包人应负责施工场地内部的水、电等施工管、线路的铺、架设及其费用，并按供电部门规定向供电部门（或发包人）交纳水、电费。。另外，施工通讯及设施由承包人负责并承担费用。</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（2）除民房外、承包人应按监理人的指示负责拆除、清理已征用土地上的杂物、灌木、树木、树根、杂草等。</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（3）承包人应充分理解有一些设施（如施工道路、桥梁）可能会有其它人和单位使用通行，在使用过程中发生干扰时，应立即通知监理人并服从监理人的决定。</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（4）承包人应为监理人、发包人现场代表对施工现场的检查监督提供必要的配合，并对这种配合对施工的影响应有充分的考虑。</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（5）工程竣工后，承包人应按监理人的指示清理施工现场直至监理人、发包人满意为止。</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（6）对上述（1）～（5）项工作,费用已包括在有关单价和总价中，发包人不再另行支付由此所发生的一切费用。</w:t>
      </w:r>
    </w:p>
    <w:p>
      <w:pPr>
        <w:tabs>
          <w:tab w:val="left" w:pos="1134"/>
          <w:tab w:val="left" w:pos="1276"/>
          <w:tab w:val="left" w:pos="1985"/>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7）经过公路、城市道路的施工车辆，必须按交警、城管、环保、环卫等部门规定执行。施工车辆的营运手续办理、清洗等一切费用由承包人承担。由于车辆超载、带泥或洒漏造成的道路损坏、环境污染等，其责任和费用均由承包人承担。</w:t>
      </w:r>
    </w:p>
    <w:p>
      <w:pPr>
        <w:tabs>
          <w:tab w:val="left" w:pos="1134"/>
          <w:tab w:val="left" w:pos="1276"/>
          <w:tab w:val="left" w:pos="1985"/>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（8）承包人必须文明、安全施工，在施工期间发生的一切人员伤亡和财产损失等责任事故和所发生的一切费用概由承包人承担。</w:t>
      </w:r>
    </w:p>
    <w:p>
      <w:pPr>
        <w:tabs>
          <w:tab w:val="left" w:pos="6300"/>
          <w:tab w:val="left" w:pos="6510"/>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（9）按照发包人的要求作好安全文明宣传、领导检查宣传等工作，相关费用由承包人承担。</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（10）承包人应按约定时间和要求，完成以下工作：</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①按时提交施工组织设计、单位工程的施工方案。                     </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②每月25日向监理人提交当月工程进度报表及下月进度计划。</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③承包人自行负责施工安全保卫工作及夜间施工照明。                                                                           </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④需承包人办理的有关施工场地交通、环卫和施工噪音管理等手续：遵守有关部门对施工现场交通、环卫和施工噪音管理规定，如有发生，费用由承包人承担。             </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⑤已完工程成品保护的特殊要求及费用承担：已竣工工程未交付发包人之前，承包人按协议条款约定负责已完成工程的成品保护工作，保护期间发生损坏，承包人自费予以修复。                        </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⑥承包人有义务对施工场地周围管线（含地上及地下）和邻近建筑物、构筑物(含文物保护建筑)、古树名木等进行探明并负责保护。                                              </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⑦施工场地清洁卫生的要求：按城建卫生有关规定执行，由承包人负责，费用由承包人承担。 </w:t>
      </w:r>
    </w:p>
    <w:p>
      <w:pPr>
        <w:tabs>
          <w:tab w:val="left" w:pos="6300"/>
          <w:tab w:val="left" w:pos="6510"/>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⑧承包人承担施工场地、水电及运输通道的修建和维护、清场等费用。</w:t>
      </w:r>
    </w:p>
    <w:p>
      <w:pPr>
        <w:tabs>
          <w:tab w:val="left" w:pos="6300"/>
          <w:tab w:val="left" w:pos="6510"/>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（11）双方约定承包人应做的其他工作：</w:t>
      </w:r>
    </w:p>
    <w:p>
      <w:pPr>
        <w:tabs>
          <w:tab w:val="left" w:pos="1134"/>
          <w:tab w:val="left" w:pos="1276"/>
          <w:tab w:val="left" w:pos="1985"/>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①凡属于需要承包人交付给其他承包人的工作面以及与其他承包人交叉作业的工作面，承包人必须服从监理人的决定，按规定的完工日期完成并将清理好的工作面移交给发包人，并取得监理人的同意。</w:t>
      </w:r>
    </w:p>
    <w:p>
      <w:pPr>
        <w:tabs>
          <w:tab w:val="left" w:pos="1134"/>
          <w:tab w:val="left" w:pos="1276"/>
          <w:tab w:val="left" w:pos="1985"/>
        </w:tabs>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②工程完工后，承包人应按监理人的指示清理施工现场。并在工程完工后15日内完成并提交工程竣工资料和工程结算资料。承包人逾期提交，发包人将对承包人的拖延行为视为违约，并按1000元/天计算违约金，违约金从承包人应得的工程款中扣除，但其最终的累计总金额与各项逾期完工违约金合计不超过合同价格的5％。</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（12）其他未尽事宜待签订施工合同时双方再协商。</w:t>
      </w:r>
    </w:p>
    <w:p>
      <w:pPr>
        <w:keepNext/>
        <w:keepLines/>
        <w:tabs>
          <w:tab w:val="left" w:pos="720"/>
        </w:tabs>
        <w:spacing w:line="360" w:lineRule="auto"/>
        <w:outlineLvl w:val="2"/>
        <w:rPr>
          <w:rFonts w:hint="eastAsia" w:ascii="宋体" w:hAnsi="宋体" w:eastAsia="宋体" w:cs="宋体"/>
          <w:b/>
          <w:bCs/>
          <w:color w:val="auto"/>
          <w:sz w:val="21"/>
          <w:szCs w:val="21"/>
          <w:lang w:eastAsia="zh-CN"/>
        </w:rPr>
      </w:pPr>
      <w:bookmarkStart w:id="370" w:name="_Toc398374515"/>
      <w:bookmarkStart w:id="371" w:name="_Toc17820716"/>
      <w:r>
        <w:rPr>
          <w:rFonts w:hint="eastAsia" w:ascii="宋体" w:hAnsi="宋体" w:eastAsia="宋体" w:cs="宋体"/>
          <w:b/>
          <w:bCs/>
          <w:color w:val="auto"/>
          <w:sz w:val="21"/>
          <w:szCs w:val="21"/>
          <w:lang w:eastAsia="zh-CN"/>
        </w:rPr>
        <w:t>4.2  履约担保</w:t>
      </w:r>
      <w:bookmarkEnd w:id="370"/>
      <w:bookmarkEnd w:id="371"/>
    </w:p>
    <w:p>
      <w:pPr>
        <w:pStyle w:val="28"/>
        <w:spacing w:before="76" w:line="348" w:lineRule="auto"/>
        <w:ind w:left="105" w:right="96" w:firstLine="420" w:firstLineChars="200"/>
        <w:rPr>
          <w:rFonts w:hint="eastAsia" w:ascii="宋体" w:hAnsi="宋体" w:eastAsia="宋体" w:cs="宋体"/>
          <w:color w:val="auto"/>
          <w:kern w:val="2"/>
          <w:sz w:val="21"/>
          <w:szCs w:val="21"/>
          <w:lang w:eastAsia="zh-CN"/>
        </w:rPr>
      </w:pPr>
      <w:r>
        <w:rPr>
          <w:rFonts w:hint="eastAsia" w:ascii="宋体" w:hAnsi="宋体" w:eastAsia="宋体" w:cs="宋体"/>
          <w:color w:val="auto"/>
          <w:kern w:val="2"/>
          <w:sz w:val="21"/>
          <w:szCs w:val="21"/>
          <w:lang w:eastAsia="zh-CN"/>
        </w:rPr>
        <w:t>履约保证金的形式：</w:t>
      </w:r>
      <w:r>
        <w:rPr>
          <w:rFonts w:hint="eastAsia" w:ascii="宋体" w:hAnsi="宋体" w:eastAsia="宋体" w:cs="宋体"/>
          <w:color w:val="auto"/>
          <w:spacing w:val="5"/>
          <w:kern w:val="2"/>
          <w:sz w:val="21"/>
          <w:szCs w:val="21"/>
          <w:u w:val="single"/>
          <w:lang w:eastAsia="zh-CN"/>
        </w:rPr>
        <w:t>支票、汇票、本票或者金融机构、担保机构出具的保函等非现金形式提交。</w:t>
      </w:r>
    </w:p>
    <w:p>
      <w:pPr>
        <w:spacing w:line="360" w:lineRule="auto"/>
        <w:ind w:firstLine="422" w:firstLineChars="200"/>
        <w:rPr>
          <w:rFonts w:hint="eastAsia" w:ascii="宋体" w:hAnsi="宋体" w:eastAsia="宋体" w:cs="宋体"/>
          <w:b/>
          <w:bCs/>
          <w:color w:val="auto"/>
          <w:kern w:val="2"/>
          <w:sz w:val="21"/>
          <w:szCs w:val="21"/>
          <w:u w:val="single"/>
          <w:lang w:val="en-US" w:eastAsia="zh-CN"/>
        </w:rPr>
      </w:pPr>
      <w:r>
        <w:rPr>
          <w:rFonts w:hint="eastAsia" w:ascii="宋体" w:hAnsi="宋体" w:eastAsia="宋体" w:cs="宋体"/>
          <w:b/>
          <w:bCs/>
          <w:color w:val="auto"/>
          <w:kern w:val="2"/>
          <w:sz w:val="21"/>
          <w:szCs w:val="21"/>
        </w:rPr>
        <w:t>履约</w:t>
      </w:r>
      <w:r>
        <w:rPr>
          <w:rFonts w:hint="eastAsia" w:ascii="宋体" w:hAnsi="宋体" w:eastAsia="宋体" w:cs="宋体"/>
          <w:b/>
          <w:bCs/>
          <w:color w:val="auto"/>
          <w:spacing w:val="-3"/>
          <w:kern w:val="2"/>
          <w:sz w:val="21"/>
          <w:szCs w:val="21"/>
        </w:rPr>
        <w:t>保</w:t>
      </w:r>
      <w:r>
        <w:rPr>
          <w:rFonts w:hint="eastAsia" w:ascii="宋体" w:hAnsi="宋体" w:eastAsia="宋体" w:cs="宋体"/>
          <w:b/>
          <w:bCs/>
          <w:color w:val="auto"/>
          <w:kern w:val="2"/>
          <w:sz w:val="21"/>
          <w:szCs w:val="21"/>
        </w:rPr>
        <w:t>证</w:t>
      </w:r>
      <w:r>
        <w:rPr>
          <w:rFonts w:hint="eastAsia" w:ascii="宋体" w:hAnsi="宋体" w:eastAsia="宋体" w:cs="宋体"/>
          <w:b/>
          <w:bCs/>
          <w:color w:val="auto"/>
          <w:spacing w:val="-3"/>
          <w:kern w:val="2"/>
          <w:sz w:val="21"/>
          <w:szCs w:val="21"/>
        </w:rPr>
        <w:t>金</w:t>
      </w:r>
      <w:r>
        <w:rPr>
          <w:rFonts w:hint="eastAsia" w:ascii="宋体" w:hAnsi="宋体" w:eastAsia="宋体" w:cs="宋体"/>
          <w:b/>
          <w:bCs/>
          <w:color w:val="auto"/>
          <w:kern w:val="2"/>
          <w:sz w:val="21"/>
          <w:szCs w:val="21"/>
        </w:rPr>
        <w:t>的</w:t>
      </w:r>
      <w:r>
        <w:rPr>
          <w:rFonts w:hint="eastAsia" w:ascii="宋体" w:hAnsi="宋体" w:eastAsia="宋体" w:cs="宋体"/>
          <w:b/>
          <w:bCs/>
          <w:color w:val="auto"/>
          <w:spacing w:val="-3"/>
          <w:kern w:val="2"/>
          <w:sz w:val="21"/>
          <w:szCs w:val="21"/>
        </w:rPr>
        <w:t>金</w:t>
      </w:r>
      <w:r>
        <w:rPr>
          <w:rFonts w:hint="eastAsia" w:ascii="宋体" w:hAnsi="宋体" w:eastAsia="宋体" w:cs="宋体"/>
          <w:b/>
          <w:bCs/>
          <w:color w:val="auto"/>
          <w:kern w:val="2"/>
          <w:sz w:val="21"/>
          <w:szCs w:val="21"/>
        </w:rPr>
        <w:t>额：</w:t>
      </w:r>
      <w:r>
        <w:rPr>
          <w:rFonts w:hint="eastAsia" w:ascii="宋体" w:hAnsi="宋体" w:eastAsia="宋体" w:cs="宋体"/>
          <w:b/>
          <w:bCs/>
          <w:color w:val="auto"/>
          <w:kern w:val="2"/>
          <w:sz w:val="21"/>
          <w:szCs w:val="21"/>
          <w:u w:val="single"/>
          <w:lang w:eastAsia="zh-CN"/>
        </w:rPr>
        <w:t>合同价的</w:t>
      </w:r>
      <w:r>
        <w:rPr>
          <w:rFonts w:hint="eastAsia" w:ascii="宋体" w:hAnsi="宋体" w:eastAsia="宋体" w:cs="宋体"/>
          <w:b/>
          <w:bCs/>
          <w:color w:val="auto"/>
          <w:kern w:val="2"/>
          <w:sz w:val="21"/>
          <w:szCs w:val="21"/>
          <w:u w:val="single"/>
          <w:lang w:val="en-US" w:eastAsia="zh-CN"/>
        </w:rPr>
        <w:t>2%。</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kern w:val="2"/>
          <w:sz w:val="21"/>
          <w:szCs w:val="21"/>
        </w:rPr>
        <w:t>履约</w:t>
      </w:r>
      <w:r>
        <w:rPr>
          <w:rFonts w:hint="eastAsia" w:ascii="宋体" w:hAnsi="宋体" w:eastAsia="宋体" w:cs="宋体"/>
          <w:color w:val="auto"/>
          <w:spacing w:val="-3"/>
          <w:kern w:val="2"/>
          <w:sz w:val="21"/>
          <w:szCs w:val="21"/>
        </w:rPr>
        <w:t>保</w:t>
      </w:r>
      <w:r>
        <w:rPr>
          <w:rFonts w:hint="eastAsia" w:ascii="宋体" w:hAnsi="宋体" w:eastAsia="宋体" w:cs="宋体"/>
          <w:color w:val="auto"/>
          <w:kern w:val="2"/>
          <w:sz w:val="21"/>
          <w:szCs w:val="21"/>
        </w:rPr>
        <w:t>证</w:t>
      </w:r>
      <w:r>
        <w:rPr>
          <w:rFonts w:hint="eastAsia" w:ascii="宋体" w:hAnsi="宋体" w:eastAsia="宋体" w:cs="宋体"/>
          <w:color w:val="auto"/>
          <w:spacing w:val="-3"/>
          <w:kern w:val="2"/>
          <w:sz w:val="21"/>
          <w:szCs w:val="21"/>
        </w:rPr>
        <w:t>金</w:t>
      </w:r>
      <w:r>
        <w:rPr>
          <w:rFonts w:hint="eastAsia" w:ascii="宋体" w:hAnsi="宋体" w:eastAsia="宋体" w:cs="宋体"/>
          <w:color w:val="auto"/>
          <w:kern w:val="2"/>
          <w:sz w:val="21"/>
          <w:szCs w:val="21"/>
        </w:rPr>
        <w:t>的</w:t>
      </w:r>
      <w:r>
        <w:rPr>
          <w:rFonts w:hint="eastAsia" w:ascii="宋体" w:hAnsi="宋体" w:eastAsia="宋体" w:cs="宋体"/>
          <w:color w:val="auto"/>
          <w:kern w:val="2"/>
          <w:sz w:val="21"/>
          <w:szCs w:val="21"/>
          <w:lang w:eastAsia="zh-CN"/>
        </w:rPr>
        <w:t>退还</w:t>
      </w:r>
      <w:r>
        <w:rPr>
          <w:rFonts w:hint="eastAsia" w:ascii="宋体" w:hAnsi="宋体" w:eastAsia="宋体" w:cs="宋体"/>
          <w:color w:val="auto"/>
          <w:kern w:val="2"/>
          <w:sz w:val="21"/>
          <w:szCs w:val="21"/>
        </w:rPr>
        <w:t>：</w:t>
      </w:r>
      <w:r>
        <w:rPr>
          <w:rFonts w:hint="eastAsia" w:ascii="宋体" w:hAnsi="宋体" w:eastAsia="宋体" w:cs="宋体"/>
          <w:color w:val="auto"/>
          <w:kern w:val="2"/>
          <w:sz w:val="21"/>
          <w:szCs w:val="21"/>
          <w:u w:val="single"/>
          <w:lang w:eastAsia="zh-CN"/>
        </w:rPr>
        <w:t>工程审计完成后退还。</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4.3  分包</w:t>
      </w:r>
      <w:bookmarkEnd w:id="369"/>
    </w:p>
    <w:p>
      <w:pPr>
        <w:spacing w:line="360" w:lineRule="auto"/>
        <w:ind w:right="248" w:firstLine="420" w:firstLineChars="200"/>
        <w:rPr>
          <w:rFonts w:hint="eastAsia" w:ascii="宋体" w:hAnsi="宋体" w:eastAsia="宋体" w:cs="宋体"/>
          <w:color w:val="auto"/>
          <w:sz w:val="21"/>
          <w:szCs w:val="21"/>
          <w:lang w:eastAsia="zh-CN"/>
        </w:rPr>
      </w:pPr>
      <w:bookmarkStart w:id="372" w:name="_Toc221951158"/>
      <w:r>
        <w:rPr>
          <w:rFonts w:hint="eastAsia" w:ascii="宋体" w:hAnsi="宋体" w:eastAsia="宋体" w:cs="宋体"/>
          <w:color w:val="auto"/>
          <w:sz w:val="21"/>
          <w:szCs w:val="21"/>
          <w:lang w:eastAsia="zh-CN"/>
        </w:rPr>
        <w:t>本工程不得分包</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4.11  不利物质条件</w:t>
      </w:r>
      <w:bookmarkEnd w:id="372"/>
    </w:p>
    <w:p>
      <w:pPr>
        <w:spacing w:line="360" w:lineRule="auto"/>
        <w:ind w:right="248" w:firstLine="420" w:firstLineChars="200"/>
        <w:rPr>
          <w:rFonts w:hint="eastAsia" w:ascii="宋体" w:hAnsi="宋体" w:eastAsia="宋体" w:cs="宋体"/>
          <w:color w:val="auto"/>
          <w:sz w:val="21"/>
          <w:szCs w:val="21"/>
          <w:lang w:eastAsia="zh-CN"/>
        </w:rPr>
      </w:pPr>
      <w:bookmarkStart w:id="373" w:name="_Toc221951159"/>
      <w:r>
        <w:rPr>
          <w:rFonts w:hint="eastAsia" w:ascii="宋体" w:hAnsi="宋体" w:eastAsia="宋体" w:cs="宋体"/>
          <w:color w:val="auto"/>
          <w:sz w:val="21"/>
          <w:szCs w:val="21"/>
          <w:lang w:eastAsia="zh-CN"/>
        </w:rPr>
        <w:t>4.11.1不利物质条件的范围：</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 xml:space="preserve"> 。</w:t>
      </w:r>
      <w:bookmarkEnd w:id="373"/>
    </w:p>
    <w:p>
      <w:pPr>
        <w:keepNext/>
        <w:keepLines/>
        <w:spacing w:line="360" w:lineRule="auto"/>
        <w:outlineLvl w:val="3"/>
        <w:rPr>
          <w:rFonts w:hint="eastAsia" w:ascii="宋体" w:hAnsi="宋体" w:eastAsia="宋体" w:cs="宋体"/>
          <w:b/>
          <w:bCs/>
          <w:color w:val="auto"/>
          <w:sz w:val="21"/>
          <w:szCs w:val="21"/>
          <w:lang w:eastAsia="zh-CN"/>
        </w:rPr>
      </w:pPr>
      <w:bookmarkStart w:id="374" w:name="_Toc26502_WPSOffice_Level3"/>
      <w:bookmarkStart w:id="375" w:name="_Toc222033882"/>
      <w:bookmarkStart w:id="376" w:name="_Toc222031033"/>
      <w:bookmarkStart w:id="377" w:name="_Toc222029531"/>
      <w:bookmarkStart w:id="378" w:name="_Toc222032700"/>
      <w:bookmarkStart w:id="379" w:name="_Toc229305391"/>
      <w:bookmarkStart w:id="380" w:name="_Toc221951160"/>
      <w:r>
        <w:rPr>
          <w:rFonts w:hint="eastAsia" w:ascii="宋体" w:hAnsi="宋体" w:eastAsia="宋体" w:cs="宋体"/>
          <w:b/>
          <w:bCs/>
          <w:color w:val="auto"/>
          <w:sz w:val="21"/>
          <w:szCs w:val="21"/>
          <w:lang w:eastAsia="zh-CN"/>
        </w:rPr>
        <w:t>5  材料和工程设备</w:t>
      </w:r>
      <w:bookmarkEnd w:id="374"/>
      <w:bookmarkEnd w:id="375"/>
      <w:bookmarkEnd w:id="376"/>
      <w:bookmarkEnd w:id="377"/>
      <w:bookmarkEnd w:id="378"/>
      <w:bookmarkEnd w:id="379"/>
      <w:bookmarkEnd w:id="380"/>
    </w:p>
    <w:p>
      <w:pPr>
        <w:keepNext/>
        <w:keepLines/>
        <w:spacing w:line="360" w:lineRule="auto"/>
        <w:outlineLvl w:val="3"/>
        <w:rPr>
          <w:rFonts w:hint="eastAsia" w:ascii="宋体" w:hAnsi="宋体" w:eastAsia="宋体" w:cs="宋体"/>
          <w:b/>
          <w:bCs/>
          <w:color w:val="auto"/>
          <w:sz w:val="21"/>
          <w:szCs w:val="21"/>
          <w:lang w:eastAsia="zh-CN"/>
        </w:rPr>
      </w:pPr>
      <w:bookmarkStart w:id="381" w:name="_Toc221951163"/>
      <w:r>
        <w:rPr>
          <w:rFonts w:hint="eastAsia" w:ascii="宋体" w:hAnsi="宋体" w:eastAsia="宋体" w:cs="宋体"/>
          <w:b/>
          <w:bCs/>
          <w:color w:val="auto"/>
          <w:sz w:val="21"/>
          <w:szCs w:val="21"/>
          <w:lang w:eastAsia="zh-CN"/>
        </w:rPr>
        <w:t>5.2  发包人提供的材料和工程设备</w:t>
      </w:r>
      <w:bookmarkEnd w:id="381"/>
    </w:p>
    <w:p>
      <w:pPr>
        <w:spacing w:line="360" w:lineRule="auto"/>
        <w:ind w:right="248" w:firstLine="424" w:firstLineChars="202"/>
        <w:rPr>
          <w:rFonts w:hint="eastAsia" w:ascii="宋体" w:hAnsi="宋体" w:eastAsia="宋体" w:cs="宋体"/>
          <w:color w:val="auto"/>
          <w:sz w:val="21"/>
          <w:szCs w:val="21"/>
          <w:lang w:eastAsia="zh-CN"/>
        </w:rPr>
      </w:pPr>
      <w:bookmarkStart w:id="382" w:name="_Toc222031034"/>
      <w:bookmarkStart w:id="383" w:name="_Toc222029532"/>
      <w:bookmarkStart w:id="384" w:name="_Toc222032701"/>
      <w:bookmarkStart w:id="385" w:name="_Toc222033883"/>
      <w:bookmarkStart w:id="386" w:name="_Toc221951166"/>
      <w:bookmarkStart w:id="387" w:name="_Toc229305392"/>
      <w:r>
        <w:rPr>
          <w:rFonts w:hint="eastAsia" w:ascii="宋体" w:hAnsi="宋体" w:eastAsia="宋体" w:cs="宋体"/>
          <w:color w:val="auto"/>
          <w:sz w:val="21"/>
          <w:szCs w:val="21"/>
          <w:lang w:eastAsia="zh-CN"/>
        </w:rPr>
        <w:t>5.2.1 发包人与承包人签订的施工合同中约定是否提供材料和工程设备。</w:t>
      </w:r>
    </w:p>
    <w:p>
      <w:pPr>
        <w:keepNext/>
        <w:keepLines/>
        <w:spacing w:line="360" w:lineRule="auto"/>
        <w:outlineLvl w:val="3"/>
        <w:rPr>
          <w:rFonts w:hint="eastAsia" w:ascii="宋体" w:hAnsi="宋体" w:eastAsia="宋体" w:cs="宋体"/>
          <w:b/>
          <w:bCs/>
          <w:color w:val="auto"/>
          <w:sz w:val="21"/>
          <w:szCs w:val="21"/>
          <w:lang w:eastAsia="zh-CN"/>
        </w:rPr>
      </w:pPr>
      <w:bookmarkStart w:id="388" w:name="_Toc11424_WPSOffice_Level3"/>
      <w:r>
        <w:rPr>
          <w:rFonts w:hint="eastAsia" w:ascii="宋体" w:hAnsi="宋体" w:eastAsia="宋体" w:cs="宋体"/>
          <w:b/>
          <w:bCs/>
          <w:color w:val="auto"/>
          <w:sz w:val="21"/>
          <w:szCs w:val="21"/>
          <w:lang w:eastAsia="zh-CN"/>
        </w:rPr>
        <w:t>6  施工设备和临时设施</w:t>
      </w:r>
      <w:bookmarkEnd w:id="382"/>
      <w:bookmarkEnd w:id="383"/>
      <w:bookmarkEnd w:id="384"/>
      <w:bookmarkEnd w:id="385"/>
      <w:bookmarkEnd w:id="386"/>
      <w:bookmarkEnd w:id="387"/>
      <w:bookmarkEnd w:id="388"/>
    </w:p>
    <w:p>
      <w:pPr>
        <w:keepNext/>
        <w:keepLines/>
        <w:spacing w:line="360" w:lineRule="auto"/>
        <w:outlineLvl w:val="3"/>
        <w:rPr>
          <w:rFonts w:hint="eastAsia" w:ascii="宋体" w:hAnsi="宋体" w:eastAsia="宋体" w:cs="宋体"/>
          <w:b/>
          <w:bCs/>
          <w:color w:val="auto"/>
          <w:sz w:val="21"/>
          <w:szCs w:val="21"/>
          <w:lang w:eastAsia="zh-CN"/>
        </w:rPr>
      </w:pPr>
      <w:bookmarkStart w:id="389" w:name="_Toc229593367"/>
      <w:r>
        <w:rPr>
          <w:rFonts w:hint="eastAsia" w:ascii="宋体" w:hAnsi="宋体" w:eastAsia="宋体" w:cs="宋体"/>
          <w:b/>
          <w:bCs/>
          <w:color w:val="auto"/>
          <w:sz w:val="21"/>
          <w:szCs w:val="21"/>
          <w:lang w:eastAsia="zh-CN"/>
        </w:rPr>
        <w:t>6.1 承包人提供的施工设备和临时设施</w:t>
      </w:r>
      <w:bookmarkEnd w:id="389"/>
    </w:p>
    <w:p>
      <w:pPr>
        <w:spacing w:line="360" w:lineRule="auto"/>
        <w:ind w:right="248" w:firstLine="424" w:firstLineChars="202"/>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6.1.2 承包人自行承担修建临时设施的费用，需要临时占地的，由承包人办理相关申请手续，发包人予以协助，发生的相关费用由承包人承担。</w:t>
      </w:r>
    </w:p>
    <w:p>
      <w:pPr>
        <w:keepNext/>
        <w:keepLines/>
        <w:spacing w:line="360" w:lineRule="auto"/>
        <w:outlineLvl w:val="3"/>
        <w:rPr>
          <w:rFonts w:hint="eastAsia" w:ascii="宋体" w:hAnsi="宋体" w:eastAsia="宋体" w:cs="宋体"/>
          <w:b/>
          <w:bCs/>
          <w:color w:val="auto"/>
          <w:sz w:val="21"/>
          <w:szCs w:val="21"/>
          <w:lang w:eastAsia="zh-CN"/>
        </w:rPr>
      </w:pPr>
      <w:bookmarkStart w:id="390" w:name="_Toc221951167"/>
      <w:r>
        <w:rPr>
          <w:rFonts w:hint="eastAsia" w:ascii="宋体" w:hAnsi="宋体" w:eastAsia="宋体" w:cs="宋体"/>
          <w:b/>
          <w:bCs/>
          <w:color w:val="auto"/>
          <w:sz w:val="21"/>
          <w:szCs w:val="21"/>
          <w:lang w:eastAsia="zh-CN"/>
        </w:rPr>
        <w:t>6.2  发包人提供的施工设备和临时设施</w:t>
      </w:r>
      <w:bookmarkEnd w:id="390"/>
    </w:p>
    <w:p>
      <w:pPr>
        <w:spacing w:line="360" w:lineRule="auto"/>
        <w:ind w:right="248" w:firstLine="424" w:firstLineChars="202"/>
        <w:rPr>
          <w:rFonts w:hint="eastAsia" w:ascii="宋体" w:hAnsi="宋体" w:eastAsia="宋体" w:cs="宋体"/>
          <w:color w:val="auto"/>
          <w:sz w:val="21"/>
          <w:szCs w:val="21"/>
          <w:lang w:eastAsia="zh-CN"/>
        </w:rPr>
      </w:pPr>
      <w:bookmarkStart w:id="391" w:name="_Toc221951169"/>
      <w:r>
        <w:rPr>
          <w:rFonts w:hint="eastAsia" w:ascii="宋体" w:hAnsi="宋体" w:eastAsia="宋体" w:cs="宋体"/>
          <w:color w:val="auto"/>
          <w:sz w:val="21"/>
          <w:szCs w:val="21"/>
          <w:lang w:eastAsia="zh-CN"/>
        </w:rPr>
        <w:t>（1）发包人提供的的施工设备</w:t>
      </w:r>
      <w:bookmarkEnd w:id="391"/>
      <w:r>
        <w:rPr>
          <w:rFonts w:hint="eastAsia" w:ascii="宋体" w:hAnsi="宋体" w:eastAsia="宋体" w:cs="宋体"/>
          <w:color w:val="auto"/>
          <w:sz w:val="21"/>
          <w:szCs w:val="21"/>
          <w:lang w:eastAsia="zh-CN"/>
        </w:rPr>
        <w:t>：</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 xml:space="preserve"> 。</w:t>
      </w:r>
    </w:p>
    <w:p>
      <w:pPr>
        <w:spacing w:line="360" w:lineRule="auto"/>
        <w:ind w:right="248" w:firstLine="424" w:firstLineChars="202"/>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（2）发包人提供的临时设施：</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 xml:space="preserve"> 。</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7交通运输</w:t>
      </w:r>
    </w:p>
    <w:p>
      <w:pPr>
        <w:spacing w:line="360" w:lineRule="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7.1道路通行权和场外设施</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道路通行权和场外设施的约定：</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 xml:space="preserve"> 。</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8 测量放线</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8.1施工控制网</w:t>
      </w:r>
    </w:p>
    <w:p>
      <w:pPr>
        <w:spacing w:line="360" w:lineRule="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8.1.1施工控制网的约定：</w:t>
      </w:r>
      <w:r>
        <w:rPr>
          <w:rFonts w:hint="eastAsia" w:ascii="宋体" w:hAnsi="宋体" w:eastAsia="宋体" w:cs="宋体"/>
          <w:color w:val="auto"/>
          <w:sz w:val="21"/>
          <w:szCs w:val="21"/>
          <w:u w:val="single"/>
          <w:lang w:eastAsia="zh-CN"/>
        </w:rPr>
        <w:t xml:space="preserve">由承包人负责测设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9 施工安全、治安保卫和环境保护</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9.2承包人的施工安全责任</w:t>
      </w:r>
    </w:p>
    <w:p>
      <w:pPr>
        <w:spacing w:line="360" w:lineRule="auto"/>
        <w:ind w:right="248"/>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9.2.12下列工程应编制专项施工方案：</w:t>
      </w:r>
      <w:r>
        <w:rPr>
          <w:rFonts w:hint="eastAsia" w:ascii="宋体" w:hAnsi="宋体" w:eastAsia="宋体" w:cs="宋体"/>
          <w:color w:val="auto"/>
          <w:sz w:val="21"/>
          <w:szCs w:val="21"/>
          <w:u w:val="single"/>
          <w:lang w:eastAsia="zh-CN"/>
        </w:rPr>
        <w:t>另议</w:t>
      </w:r>
      <w:r>
        <w:rPr>
          <w:rFonts w:hint="eastAsia" w:ascii="宋体" w:hAnsi="宋体" w:eastAsia="宋体" w:cs="宋体"/>
          <w:color w:val="auto"/>
          <w:sz w:val="21"/>
          <w:szCs w:val="21"/>
          <w:lang w:eastAsia="zh-CN"/>
        </w:rPr>
        <w:t>。其中应组织专家论证和审查的专项施工方案：</w:t>
      </w:r>
      <w:r>
        <w:rPr>
          <w:rFonts w:hint="eastAsia" w:ascii="宋体" w:hAnsi="宋体" w:eastAsia="宋体" w:cs="宋体"/>
          <w:color w:val="auto"/>
          <w:sz w:val="21"/>
          <w:szCs w:val="21"/>
          <w:u w:val="single"/>
          <w:lang w:eastAsia="zh-CN"/>
        </w:rPr>
        <w:t>另议</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9.7文明工地</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9.7.1 本合同文明工地的约定：</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bCs/>
          <w:color w:val="auto"/>
          <w:sz w:val="21"/>
          <w:szCs w:val="21"/>
          <w:u w:val="single"/>
          <w:lang w:val="en-US" w:eastAsia="zh-CN"/>
        </w:rPr>
        <w:t xml:space="preserve">/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392" w:name="_Toc229305394"/>
      <w:bookmarkStart w:id="393" w:name="_Toc222029536"/>
      <w:bookmarkStart w:id="394" w:name="_Toc222033887"/>
      <w:bookmarkStart w:id="395" w:name="_Toc221951188"/>
      <w:bookmarkStart w:id="396" w:name="_Toc222031038"/>
      <w:bookmarkStart w:id="397" w:name="_Toc222032705"/>
      <w:r>
        <w:rPr>
          <w:rFonts w:hint="eastAsia" w:ascii="宋体" w:hAnsi="宋体" w:eastAsia="宋体" w:cs="宋体"/>
          <w:b/>
          <w:bCs/>
          <w:color w:val="auto"/>
          <w:sz w:val="21"/>
          <w:szCs w:val="21"/>
          <w:lang w:eastAsia="zh-CN"/>
        </w:rPr>
        <w:t>11  开工和竣工</w:t>
      </w:r>
      <w:bookmarkEnd w:id="392"/>
      <w:bookmarkEnd w:id="393"/>
      <w:bookmarkEnd w:id="394"/>
      <w:bookmarkEnd w:id="395"/>
      <w:bookmarkEnd w:id="396"/>
      <w:bookmarkEnd w:id="397"/>
      <w:r>
        <w:rPr>
          <w:rFonts w:hint="eastAsia" w:ascii="宋体" w:hAnsi="宋体" w:eastAsia="宋体" w:cs="宋体"/>
          <w:b/>
          <w:bCs/>
          <w:color w:val="auto"/>
          <w:sz w:val="21"/>
          <w:szCs w:val="21"/>
          <w:lang w:eastAsia="zh-CN"/>
        </w:rPr>
        <w:t>（完工）</w:t>
      </w:r>
    </w:p>
    <w:p>
      <w:pPr>
        <w:spacing w:line="360" w:lineRule="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11.2  本工程主体工程完工时间为：</w:t>
      </w:r>
      <w:r>
        <w:rPr>
          <w:rFonts w:hint="eastAsia" w:ascii="宋体" w:hAnsi="宋体" w:eastAsia="宋体" w:cs="宋体"/>
          <w:b/>
          <w:bCs/>
          <w:color w:val="auto"/>
          <w:sz w:val="21"/>
          <w:szCs w:val="21"/>
          <w:u w:val="single"/>
          <w:lang w:val="en-US" w:eastAsia="zh-CN"/>
        </w:rPr>
        <w:t xml:space="preserve">           </w:t>
      </w:r>
      <w:r>
        <w:rPr>
          <w:rFonts w:hint="eastAsia" w:ascii="宋体" w:hAnsi="宋体" w:eastAsia="宋体" w:cs="宋体"/>
          <w:b/>
          <w:bCs/>
          <w:color w:val="auto"/>
          <w:sz w:val="21"/>
          <w:szCs w:val="21"/>
          <w:lang w:eastAsia="zh-CN"/>
        </w:rPr>
        <w:t>年</w:t>
      </w:r>
      <w:r>
        <w:rPr>
          <w:rFonts w:hint="eastAsia" w:ascii="宋体" w:hAnsi="宋体" w:eastAsia="宋体" w:cs="宋体"/>
          <w:b/>
          <w:bCs/>
          <w:color w:val="auto"/>
          <w:sz w:val="21"/>
          <w:szCs w:val="21"/>
          <w:u w:val="single"/>
          <w:lang w:val="en-US" w:eastAsia="zh-CN"/>
        </w:rPr>
        <w:t xml:space="preserve">   </w:t>
      </w:r>
      <w:r>
        <w:rPr>
          <w:rFonts w:hint="eastAsia" w:ascii="宋体" w:hAnsi="宋体" w:eastAsia="宋体" w:cs="宋体"/>
          <w:b/>
          <w:bCs/>
          <w:color w:val="auto"/>
          <w:sz w:val="21"/>
          <w:szCs w:val="21"/>
          <w:lang w:eastAsia="zh-CN"/>
        </w:rPr>
        <w:t>月</w:t>
      </w:r>
      <w:r>
        <w:rPr>
          <w:rFonts w:hint="eastAsia" w:ascii="宋体" w:hAnsi="宋体" w:eastAsia="宋体" w:cs="宋体"/>
          <w:b/>
          <w:bCs/>
          <w:color w:val="auto"/>
          <w:sz w:val="21"/>
          <w:szCs w:val="21"/>
          <w:u w:val="single"/>
          <w:lang w:val="en-US" w:eastAsia="zh-CN"/>
        </w:rPr>
        <w:t xml:space="preserve">   </w:t>
      </w:r>
      <w:r>
        <w:rPr>
          <w:rFonts w:hint="eastAsia" w:ascii="宋体" w:hAnsi="宋体" w:eastAsia="宋体" w:cs="宋体"/>
          <w:b/>
          <w:bCs/>
          <w:color w:val="auto"/>
          <w:sz w:val="21"/>
          <w:szCs w:val="21"/>
          <w:lang w:eastAsia="zh-CN"/>
        </w:rPr>
        <w:t>日。</w:t>
      </w:r>
    </w:p>
    <w:p>
      <w:pPr>
        <w:keepNext/>
        <w:keepLines/>
        <w:spacing w:line="360" w:lineRule="auto"/>
        <w:outlineLvl w:val="2"/>
        <w:rPr>
          <w:rFonts w:hint="eastAsia" w:ascii="宋体" w:hAnsi="宋体" w:eastAsia="宋体" w:cs="宋体"/>
          <w:b/>
          <w:color w:val="auto"/>
          <w:sz w:val="21"/>
          <w:szCs w:val="21"/>
          <w:lang w:eastAsia="zh-CN"/>
        </w:rPr>
      </w:pPr>
      <w:bookmarkStart w:id="398" w:name="_Toc398374516"/>
      <w:r>
        <w:rPr>
          <w:rFonts w:hint="eastAsia" w:ascii="宋体" w:hAnsi="宋体" w:eastAsia="宋体" w:cs="宋体"/>
          <w:b/>
          <w:color w:val="auto"/>
          <w:sz w:val="21"/>
          <w:szCs w:val="21"/>
          <w:lang w:eastAsia="zh-CN"/>
        </w:rPr>
        <w:t>11.3  发包人的工期延误</w:t>
      </w:r>
      <w:bookmarkEnd w:id="398"/>
    </w:p>
    <w:p>
      <w:pPr>
        <w:spacing w:line="400" w:lineRule="exact"/>
        <w:ind w:firstLine="420" w:firstLineChars="200"/>
        <w:jc w:val="left"/>
        <w:rPr>
          <w:rFonts w:hint="eastAsia" w:ascii="宋体" w:hAnsi="宋体" w:eastAsia="宋体" w:cs="宋体"/>
          <w:color w:val="auto"/>
          <w:sz w:val="21"/>
          <w:szCs w:val="21"/>
        </w:rPr>
      </w:pPr>
      <w:bookmarkStart w:id="399" w:name="_Toc221951189"/>
      <w:r>
        <w:rPr>
          <w:rFonts w:hint="eastAsia" w:ascii="宋体" w:hAnsi="宋体" w:eastAsia="宋体" w:cs="宋体"/>
          <w:color w:val="auto"/>
          <w:sz w:val="21"/>
          <w:szCs w:val="21"/>
        </w:rPr>
        <w:t>因发包人原因导致工期延误的其他情形：</w:t>
      </w:r>
    </w:p>
    <w:p>
      <w:pPr>
        <w:spacing w:line="400" w:lineRule="exact"/>
        <w:ind w:firstLine="420" w:firstLineChars="200"/>
        <w:jc w:val="left"/>
        <w:rPr>
          <w:rFonts w:hint="eastAsia" w:ascii="宋体" w:hAnsi="宋体" w:eastAsia="宋体" w:cs="宋体"/>
          <w:color w:val="auto"/>
          <w:sz w:val="21"/>
          <w:szCs w:val="21"/>
        </w:rPr>
      </w:pPr>
      <w:r>
        <w:rPr>
          <w:rFonts w:hint="eastAsia" w:ascii="宋体" w:hAnsi="宋体" w:eastAsia="宋体" w:cs="宋体"/>
          <w:color w:val="auto"/>
          <w:sz w:val="21"/>
          <w:szCs w:val="21"/>
          <w:u w:val="single"/>
        </w:rPr>
        <w:t>①重大图纸变更影响关健线路工序施工；②施工期间如因停电、停水连续8小时以上或一周内间歇性停水、停电累计8小时（含8小时）影响正常施工的。③政府指令性停工。④在施工过程中遇到地下障碍物、溶洞、岩石、文物或地下管线的。⑤因发包人未能及时确认变更价格或甲供材料提供延误的。⑥非承包人的责任造成的工期延误其他情形。</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11.4  异常恶劣的气候条件</w:t>
      </w:r>
      <w:bookmarkEnd w:id="399"/>
    </w:p>
    <w:p>
      <w:pPr>
        <w:spacing w:line="360" w:lineRule="auto"/>
        <w:ind w:right="248" w:firstLine="480"/>
        <w:rPr>
          <w:rFonts w:hint="eastAsia" w:ascii="宋体" w:hAnsi="宋体" w:eastAsia="宋体" w:cs="宋体"/>
          <w:color w:val="auto"/>
          <w:sz w:val="21"/>
          <w:szCs w:val="21"/>
          <w:lang w:eastAsia="zh-CN"/>
        </w:rPr>
      </w:pPr>
      <w:bookmarkStart w:id="400" w:name="_Toc221951191"/>
      <w:r>
        <w:rPr>
          <w:rFonts w:hint="eastAsia" w:ascii="宋体" w:hAnsi="宋体" w:eastAsia="宋体" w:cs="宋体"/>
          <w:color w:val="auto"/>
          <w:sz w:val="21"/>
          <w:szCs w:val="21"/>
          <w:lang w:eastAsia="zh-CN"/>
        </w:rPr>
        <w:t>11.4.3 本合同工程界定异常恶劣气候条件的范围为：</w:t>
      </w:r>
      <w:bookmarkEnd w:id="400"/>
    </w:p>
    <w:p>
      <w:pPr>
        <w:spacing w:line="360" w:lineRule="auto"/>
        <w:ind w:right="248" w:firstLine="480"/>
        <w:rPr>
          <w:rFonts w:hint="eastAsia" w:ascii="宋体" w:hAnsi="宋体" w:eastAsia="宋体" w:cs="宋体"/>
          <w:color w:val="auto"/>
          <w:sz w:val="21"/>
          <w:szCs w:val="21"/>
          <w:lang w:eastAsia="zh-CN"/>
        </w:rPr>
      </w:pPr>
      <w:bookmarkStart w:id="401" w:name="_Toc221951192"/>
      <w:r>
        <w:rPr>
          <w:rFonts w:hint="eastAsia" w:ascii="宋体" w:hAnsi="宋体" w:eastAsia="宋体" w:cs="宋体"/>
          <w:color w:val="auto"/>
          <w:sz w:val="21"/>
          <w:szCs w:val="21"/>
          <w:lang w:eastAsia="zh-CN"/>
        </w:rPr>
        <w:t>（1）日降雨量大于</w:t>
      </w:r>
      <w:r>
        <w:rPr>
          <w:rFonts w:hint="eastAsia" w:ascii="宋体" w:hAnsi="宋体" w:eastAsia="宋体" w:cs="宋体"/>
          <w:color w:val="auto"/>
          <w:sz w:val="21"/>
          <w:szCs w:val="21"/>
          <w:u w:val="single"/>
          <w:lang w:eastAsia="zh-CN"/>
        </w:rPr>
        <w:t xml:space="preserve"> 150 </w:t>
      </w:r>
      <w:r>
        <w:rPr>
          <w:rFonts w:hint="eastAsia" w:ascii="宋体" w:hAnsi="宋体" w:eastAsia="宋体" w:cs="宋体"/>
          <w:color w:val="auto"/>
          <w:sz w:val="21"/>
          <w:szCs w:val="21"/>
          <w:lang w:eastAsia="zh-CN"/>
        </w:rPr>
        <w:t>㎜的雨日超过</w:t>
      </w:r>
      <w:r>
        <w:rPr>
          <w:rFonts w:hint="eastAsia" w:ascii="宋体" w:hAnsi="宋体" w:eastAsia="宋体" w:cs="宋体"/>
          <w:color w:val="auto"/>
          <w:sz w:val="21"/>
          <w:szCs w:val="21"/>
          <w:u w:val="single"/>
          <w:lang w:eastAsia="zh-CN"/>
        </w:rPr>
        <w:t xml:space="preserve"> 1 </w:t>
      </w:r>
      <w:r>
        <w:rPr>
          <w:rFonts w:hint="eastAsia" w:ascii="宋体" w:hAnsi="宋体" w:eastAsia="宋体" w:cs="宋体"/>
          <w:color w:val="auto"/>
          <w:sz w:val="21"/>
          <w:szCs w:val="21"/>
          <w:lang w:eastAsia="zh-CN"/>
        </w:rPr>
        <w:t>天；</w:t>
      </w:r>
      <w:bookmarkEnd w:id="401"/>
    </w:p>
    <w:p>
      <w:pPr>
        <w:spacing w:line="360" w:lineRule="auto"/>
        <w:ind w:right="248" w:firstLine="480"/>
        <w:rPr>
          <w:rFonts w:hint="eastAsia" w:ascii="宋体" w:hAnsi="宋体" w:eastAsia="宋体" w:cs="宋体"/>
          <w:color w:val="auto"/>
          <w:sz w:val="21"/>
          <w:szCs w:val="21"/>
          <w:lang w:eastAsia="zh-CN"/>
        </w:rPr>
      </w:pPr>
      <w:bookmarkStart w:id="402" w:name="_Toc221951193"/>
      <w:r>
        <w:rPr>
          <w:rFonts w:hint="eastAsia" w:ascii="宋体" w:hAnsi="宋体" w:eastAsia="宋体" w:cs="宋体"/>
          <w:color w:val="auto"/>
          <w:sz w:val="21"/>
          <w:szCs w:val="21"/>
          <w:lang w:eastAsia="zh-CN"/>
        </w:rPr>
        <w:t>（2）</w:t>
      </w:r>
      <w:bookmarkEnd w:id="402"/>
      <w:r>
        <w:rPr>
          <w:rFonts w:hint="eastAsia" w:ascii="宋体" w:hAnsi="宋体" w:eastAsia="宋体" w:cs="宋体"/>
          <w:color w:val="auto"/>
          <w:sz w:val="21"/>
          <w:szCs w:val="21"/>
          <w:u w:val="single"/>
          <w:lang w:eastAsia="zh-CN"/>
        </w:rPr>
        <w:t xml:space="preserve"> 10 </w:t>
      </w:r>
      <w:r>
        <w:rPr>
          <w:rFonts w:hint="eastAsia" w:ascii="宋体" w:hAnsi="宋体" w:eastAsia="宋体" w:cs="宋体"/>
          <w:color w:val="auto"/>
          <w:sz w:val="21"/>
          <w:szCs w:val="21"/>
          <w:lang w:eastAsia="zh-CN"/>
        </w:rPr>
        <w:t>级以上的持续</w:t>
      </w:r>
      <w:r>
        <w:rPr>
          <w:rFonts w:hint="eastAsia" w:ascii="宋体" w:hAnsi="宋体" w:eastAsia="宋体" w:cs="宋体"/>
          <w:color w:val="auto"/>
          <w:sz w:val="21"/>
          <w:szCs w:val="21"/>
          <w:u w:val="single"/>
          <w:lang w:eastAsia="zh-CN"/>
        </w:rPr>
        <w:t xml:space="preserve"> 1 </w:t>
      </w:r>
      <w:r>
        <w:rPr>
          <w:rFonts w:hint="eastAsia" w:ascii="宋体" w:hAnsi="宋体" w:eastAsia="宋体" w:cs="宋体"/>
          <w:color w:val="auto"/>
          <w:sz w:val="21"/>
          <w:szCs w:val="21"/>
          <w:lang w:eastAsia="zh-CN"/>
        </w:rPr>
        <w:t>日的大风（以气象部门鉴定为准））</w:t>
      </w:r>
    </w:p>
    <w:p>
      <w:pPr>
        <w:spacing w:line="360" w:lineRule="auto"/>
        <w:ind w:right="248" w:firstLine="480"/>
        <w:rPr>
          <w:rFonts w:hint="eastAsia" w:ascii="宋体" w:hAnsi="宋体" w:eastAsia="宋体" w:cs="宋体"/>
          <w:color w:val="auto"/>
          <w:sz w:val="21"/>
          <w:szCs w:val="21"/>
          <w:lang w:eastAsia="zh-CN"/>
        </w:rPr>
      </w:pPr>
      <w:bookmarkStart w:id="403" w:name="_Toc221951194"/>
      <w:r>
        <w:rPr>
          <w:rFonts w:hint="eastAsia" w:ascii="宋体" w:hAnsi="宋体" w:eastAsia="宋体" w:cs="宋体"/>
          <w:color w:val="auto"/>
          <w:sz w:val="21"/>
          <w:szCs w:val="21"/>
          <w:lang w:eastAsia="zh-CN"/>
        </w:rPr>
        <w:t>（3）</w:t>
      </w:r>
      <w:bookmarkEnd w:id="403"/>
      <w:r>
        <w:rPr>
          <w:rFonts w:hint="eastAsia" w:ascii="宋体" w:hAnsi="宋体" w:eastAsia="宋体" w:cs="宋体"/>
          <w:color w:val="auto"/>
          <w:sz w:val="21"/>
          <w:szCs w:val="21"/>
          <w:lang w:eastAsia="zh-CN"/>
        </w:rPr>
        <w:t>日气温超过</w:t>
      </w:r>
      <w:r>
        <w:rPr>
          <w:rFonts w:hint="eastAsia" w:ascii="宋体" w:hAnsi="宋体" w:eastAsia="宋体" w:cs="宋体"/>
          <w:color w:val="auto"/>
          <w:sz w:val="21"/>
          <w:szCs w:val="21"/>
          <w:u w:val="single"/>
          <w:lang w:eastAsia="zh-CN"/>
        </w:rPr>
        <w:t xml:space="preserve"> 38 </w:t>
      </w:r>
      <w:r>
        <w:rPr>
          <w:rFonts w:hint="eastAsia" w:ascii="宋体" w:hAnsi="宋体" w:eastAsia="宋体" w:cs="宋体"/>
          <w:color w:val="auto"/>
          <w:sz w:val="21"/>
          <w:szCs w:val="21"/>
          <w:lang w:eastAsia="zh-CN"/>
        </w:rPr>
        <w:t>℃的高温大于</w:t>
      </w:r>
      <w:r>
        <w:rPr>
          <w:rFonts w:hint="eastAsia" w:ascii="宋体" w:hAnsi="宋体" w:eastAsia="宋体" w:cs="宋体"/>
          <w:color w:val="auto"/>
          <w:sz w:val="21"/>
          <w:szCs w:val="21"/>
          <w:u w:val="single"/>
          <w:lang w:eastAsia="zh-CN"/>
        </w:rPr>
        <w:t xml:space="preserve"> 2 </w:t>
      </w:r>
      <w:r>
        <w:rPr>
          <w:rFonts w:hint="eastAsia" w:ascii="宋体" w:hAnsi="宋体" w:eastAsia="宋体" w:cs="宋体"/>
          <w:color w:val="auto"/>
          <w:sz w:val="21"/>
          <w:szCs w:val="21"/>
          <w:lang w:eastAsia="zh-CN"/>
        </w:rPr>
        <w:t>天；</w:t>
      </w:r>
      <w:bookmarkStart w:id="404" w:name="_Toc221951195"/>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（4）</w:t>
      </w:r>
      <w:bookmarkEnd w:id="404"/>
      <w:r>
        <w:rPr>
          <w:rFonts w:hint="eastAsia" w:ascii="宋体" w:hAnsi="宋体" w:eastAsia="宋体" w:cs="宋体"/>
          <w:color w:val="auto"/>
          <w:sz w:val="21"/>
          <w:szCs w:val="21"/>
          <w:lang w:eastAsia="zh-CN"/>
        </w:rPr>
        <w:t>日气温低于</w:t>
      </w:r>
      <w:r>
        <w:rPr>
          <w:rFonts w:hint="eastAsia" w:ascii="宋体" w:hAnsi="宋体" w:eastAsia="宋体" w:cs="宋体"/>
          <w:color w:val="auto"/>
          <w:sz w:val="21"/>
          <w:szCs w:val="21"/>
          <w:u w:val="single"/>
          <w:lang w:eastAsia="zh-CN"/>
        </w:rPr>
        <w:t xml:space="preserve"> -10 </w:t>
      </w:r>
      <w:r>
        <w:rPr>
          <w:rFonts w:hint="eastAsia" w:ascii="宋体" w:hAnsi="宋体" w:eastAsia="宋体" w:cs="宋体"/>
          <w:color w:val="auto"/>
          <w:sz w:val="21"/>
          <w:szCs w:val="21"/>
          <w:lang w:eastAsia="zh-CN"/>
        </w:rPr>
        <w:t>℃的严寒大于</w:t>
      </w:r>
      <w:r>
        <w:rPr>
          <w:rFonts w:hint="eastAsia" w:ascii="宋体" w:hAnsi="宋体" w:eastAsia="宋体" w:cs="宋体"/>
          <w:color w:val="auto"/>
          <w:sz w:val="21"/>
          <w:szCs w:val="21"/>
          <w:u w:val="single"/>
          <w:lang w:eastAsia="zh-CN"/>
        </w:rPr>
        <w:t xml:space="preserve"> 2 </w:t>
      </w:r>
      <w:r>
        <w:rPr>
          <w:rFonts w:hint="eastAsia" w:ascii="宋体" w:hAnsi="宋体" w:eastAsia="宋体" w:cs="宋体"/>
          <w:color w:val="auto"/>
          <w:sz w:val="21"/>
          <w:szCs w:val="21"/>
          <w:lang w:eastAsia="zh-CN"/>
        </w:rPr>
        <w:t>天。</w:t>
      </w:r>
      <w:bookmarkStart w:id="405" w:name="_Toc221951196"/>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（5）</w:t>
      </w:r>
      <w:bookmarkEnd w:id="405"/>
      <w:r>
        <w:rPr>
          <w:rFonts w:hint="eastAsia" w:ascii="宋体" w:hAnsi="宋体" w:eastAsia="宋体" w:cs="宋体"/>
          <w:color w:val="auto"/>
          <w:sz w:val="21"/>
          <w:szCs w:val="21"/>
          <w:lang w:eastAsia="zh-CN"/>
        </w:rPr>
        <w:t>造成工程损坏的冰雹和大雪灾害；</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w:t>
      </w:r>
      <w:r>
        <w:rPr>
          <w:rFonts w:hint="eastAsia" w:ascii="宋体" w:hAnsi="宋体" w:eastAsia="宋体" w:cs="宋体"/>
          <w:color w:val="auto"/>
          <w:sz w:val="21"/>
          <w:szCs w:val="21"/>
          <w:u w:val="single"/>
          <w:lang w:eastAsia="zh-CN"/>
        </w:rPr>
        <w:t xml:space="preserve"> 6 </w:t>
      </w:r>
      <w:r>
        <w:rPr>
          <w:rFonts w:hint="eastAsia" w:ascii="宋体" w:hAnsi="宋体" w:eastAsia="宋体" w:cs="宋体"/>
          <w:color w:val="auto"/>
          <w:sz w:val="21"/>
          <w:szCs w:val="21"/>
          <w:lang w:eastAsia="zh-CN"/>
        </w:rPr>
        <w:t>级以上的地震；</w:t>
      </w:r>
    </w:p>
    <w:p>
      <w:pPr>
        <w:spacing w:line="360" w:lineRule="auto"/>
        <w:ind w:right="248" w:firstLine="480"/>
        <w:rPr>
          <w:rFonts w:hint="eastAsia" w:ascii="宋体" w:hAnsi="宋体" w:eastAsia="宋体" w:cs="宋体"/>
          <w:color w:val="auto"/>
          <w:sz w:val="21"/>
          <w:szCs w:val="21"/>
          <w:u w:val="single"/>
          <w:lang w:eastAsia="zh-CN"/>
        </w:rPr>
      </w:pPr>
      <w:r>
        <w:rPr>
          <w:rFonts w:hint="eastAsia" w:ascii="宋体" w:hAnsi="宋体" w:eastAsia="宋体" w:cs="宋体"/>
          <w:color w:val="auto"/>
          <w:sz w:val="21"/>
          <w:szCs w:val="21"/>
          <w:lang w:eastAsia="zh-CN"/>
        </w:rPr>
        <w:t>（7）</w:t>
      </w:r>
      <w:r>
        <w:rPr>
          <w:rFonts w:hint="eastAsia" w:ascii="宋体" w:hAnsi="宋体" w:eastAsia="宋体" w:cs="宋体"/>
          <w:color w:val="auto"/>
          <w:sz w:val="21"/>
          <w:szCs w:val="21"/>
          <w:u w:val="single"/>
          <w:lang w:eastAsia="zh-CN"/>
        </w:rPr>
        <w:t xml:space="preserve"> 50 </w:t>
      </w:r>
      <w:r>
        <w:rPr>
          <w:rFonts w:hint="eastAsia" w:ascii="宋体" w:hAnsi="宋体" w:eastAsia="宋体" w:cs="宋体"/>
          <w:color w:val="auto"/>
          <w:sz w:val="21"/>
          <w:szCs w:val="21"/>
          <w:lang w:eastAsia="zh-CN"/>
        </w:rPr>
        <w:t>年一遇及以上的洪水；</w:t>
      </w:r>
    </w:p>
    <w:p>
      <w:pPr>
        <w:spacing w:line="360" w:lineRule="auto"/>
        <w:ind w:right="248" w:firstLine="480"/>
        <w:rPr>
          <w:rFonts w:hint="eastAsia" w:ascii="宋体" w:hAnsi="宋体" w:eastAsia="宋体" w:cs="宋体"/>
          <w:color w:val="auto"/>
          <w:sz w:val="21"/>
          <w:szCs w:val="21"/>
          <w:lang w:eastAsia="zh-CN"/>
        </w:rPr>
      </w:pPr>
      <w:bookmarkStart w:id="406" w:name="_Toc221951197"/>
      <w:r>
        <w:rPr>
          <w:rFonts w:hint="eastAsia" w:ascii="宋体" w:hAnsi="宋体" w:eastAsia="宋体" w:cs="宋体"/>
          <w:color w:val="auto"/>
          <w:sz w:val="21"/>
          <w:szCs w:val="21"/>
          <w:lang w:eastAsia="zh-CN"/>
        </w:rPr>
        <w:t>（8）其他异常恶劣气候灾害。</w:t>
      </w:r>
      <w:bookmarkEnd w:id="406"/>
    </w:p>
    <w:p>
      <w:pPr>
        <w:keepNext/>
        <w:keepLines/>
        <w:spacing w:line="360" w:lineRule="auto"/>
        <w:outlineLvl w:val="3"/>
        <w:rPr>
          <w:rFonts w:hint="eastAsia" w:ascii="宋体" w:hAnsi="宋体" w:eastAsia="宋体" w:cs="宋体"/>
          <w:b/>
          <w:bCs/>
          <w:color w:val="auto"/>
          <w:sz w:val="21"/>
          <w:szCs w:val="21"/>
          <w:lang w:eastAsia="zh-CN"/>
        </w:rPr>
      </w:pPr>
      <w:bookmarkStart w:id="407" w:name="_Toc221951198"/>
      <w:r>
        <w:rPr>
          <w:rFonts w:hint="eastAsia" w:ascii="宋体" w:hAnsi="宋体" w:eastAsia="宋体" w:cs="宋体"/>
          <w:b/>
          <w:bCs/>
          <w:color w:val="auto"/>
          <w:sz w:val="21"/>
          <w:szCs w:val="21"/>
          <w:lang w:eastAsia="zh-CN"/>
        </w:rPr>
        <w:t>11.5  承包人工期延误</w:t>
      </w:r>
      <w:bookmarkEnd w:id="407"/>
      <w:bookmarkStart w:id="408" w:name="_Toc221951200"/>
    </w:p>
    <w:p>
      <w:pPr>
        <w:spacing w:line="360" w:lineRule="auto"/>
        <w:ind w:right="248"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（1）逾期完工违约金表(参考格式)</w:t>
      </w:r>
      <w:bookmarkEnd w:id="408"/>
    </w:p>
    <w:tbl>
      <w:tblPr>
        <w:tblStyle w:val="19"/>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43"/>
        <w:gridCol w:w="3225"/>
        <w:gridCol w:w="2445"/>
        <w:gridCol w:w="1995"/>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843"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3"/>
              <w:jc w:val="center"/>
              <w:rPr>
                <w:rFonts w:hint="eastAsia" w:ascii="宋体" w:hAnsi="宋体" w:eastAsia="宋体" w:cs="宋体"/>
                <w:color w:val="auto"/>
                <w:kern w:val="2"/>
                <w:sz w:val="21"/>
                <w:szCs w:val="21"/>
              </w:rPr>
            </w:pPr>
            <w:bookmarkStart w:id="409" w:name="_Toc221951201"/>
            <w:r>
              <w:rPr>
                <w:rFonts w:hint="eastAsia" w:ascii="宋体" w:hAnsi="宋体" w:eastAsia="宋体" w:cs="宋体"/>
                <w:color w:val="auto"/>
                <w:kern w:val="2"/>
                <w:sz w:val="21"/>
                <w:szCs w:val="21"/>
              </w:rPr>
              <w:t>序号</w:t>
            </w:r>
            <w:bookmarkEnd w:id="409"/>
          </w:p>
        </w:tc>
        <w:tc>
          <w:tcPr>
            <w:tcW w:w="322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3"/>
              <w:jc w:val="center"/>
              <w:rPr>
                <w:rFonts w:hint="eastAsia" w:ascii="宋体" w:hAnsi="宋体" w:eastAsia="宋体" w:cs="宋体"/>
                <w:color w:val="auto"/>
                <w:kern w:val="2"/>
                <w:sz w:val="21"/>
                <w:szCs w:val="21"/>
              </w:rPr>
            </w:pPr>
            <w:bookmarkStart w:id="410" w:name="_Toc221951202"/>
            <w:r>
              <w:rPr>
                <w:rFonts w:hint="eastAsia" w:ascii="宋体" w:hAnsi="宋体" w:eastAsia="宋体" w:cs="宋体"/>
                <w:color w:val="auto"/>
                <w:kern w:val="2"/>
                <w:sz w:val="21"/>
                <w:szCs w:val="21"/>
              </w:rPr>
              <w:t>项目及其说明</w:t>
            </w:r>
            <w:bookmarkEnd w:id="410"/>
          </w:p>
        </w:tc>
        <w:tc>
          <w:tcPr>
            <w:tcW w:w="244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9"/>
              <w:jc w:val="center"/>
              <w:rPr>
                <w:rFonts w:hint="eastAsia" w:ascii="宋体" w:hAnsi="宋体" w:eastAsia="宋体" w:cs="宋体"/>
                <w:color w:val="auto"/>
                <w:kern w:val="2"/>
                <w:sz w:val="21"/>
                <w:szCs w:val="21"/>
              </w:rPr>
            </w:pPr>
            <w:bookmarkStart w:id="411" w:name="_Toc221951203"/>
            <w:r>
              <w:rPr>
                <w:rFonts w:hint="eastAsia" w:ascii="宋体" w:hAnsi="宋体" w:eastAsia="宋体" w:cs="宋体"/>
                <w:color w:val="auto"/>
                <w:kern w:val="2"/>
                <w:sz w:val="21"/>
                <w:szCs w:val="21"/>
              </w:rPr>
              <w:t>要求完工日期</w:t>
            </w:r>
            <w:bookmarkEnd w:id="411"/>
          </w:p>
        </w:tc>
        <w:tc>
          <w:tcPr>
            <w:tcW w:w="1995" w:type="dxa"/>
            <w:tcBorders>
              <w:top w:val="single" w:color="auto" w:sz="2" w:space="0"/>
              <w:left w:val="single" w:color="auto" w:sz="2" w:space="0"/>
              <w:bottom w:val="single" w:color="auto" w:sz="2" w:space="0"/>
              <w:right w:val="single" w:color="auto" w:sz="2" w:space="0"/>
            </w:tcBorders>
            <w:noWrap/>
            <w:vAlign w:val="top"/>
          </w:tcPr>
          <w:p>
            <w:pPr>
              <w:spacing w:line="360" w:lineRule="auto"/>
              <w:ind w:right="9"/>
              <w:jc w:val="center"/>
              <w:rPr>
                <w:rFonts w:hint="eastAsia" w:ascii="宋体" w:hAnsi="宋体" w:eastAsia="宋体" w:cs="宋体"/>
                <w:color w:val="auto"/>
                <w:kern w:val="2"/>
                <w:sz w:val="21"/>
                <w:szCs w:val="21"/>
              </w:rPr>
            </w:pPr>
            <w:bookmarkStart w:id="412" w:name="_Toc221951204"/>
            <w:r>
              <w:rPr>
                <w:rFonts w:hint="eastAsia" w:ascii="宋体" w:hAnsi="宋体" w:eastAsia="宋体" w:cs="宋体"/>
                <w:color w:val="auto"/>
                <w:kern w:val="2"/>
                <w:sz w:val="21"/>
                <w:szCs w:val="21"/>
              </w:rPr>
              <w:t>违约金(元/天)</w:t>
            </w:r>
            <w:bookmarkEnd w:id="412"/>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843"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322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r>
              <w:rPr>
                <w:rFonts w:hint="eastAsia" w:ascii="宋体" w:hAnsi="宋体" w:eastAsia="宋体" w:cs="宋体"/>
                <w:bCs/>
                <w:color w:val="auto"/>
                <w:sz w:val="21"/>
                <w:szCs w:val="21"/>
              </w:rPr>
              <w:t>工程完工</w:t>
            </w:r>
          </w:p>
        </w:tc>
        <w:tc>
          <w:tcPr>
            <w:tcW w:w="244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r>
              <w:rPr>
                <w:rFonts w:hint="eastAsia" w:ascii="宋体" w:hAnsi="宋体" w:eastAsia="宋体" w:cs="宋体"/>
                <w:color w:val="auto"/>
                <w:kern w:val="2"/>
                <w:sz w:val="21"/>
                <w:szCs w:val="21"/>
              </w:rPr>
              <w:t xml:space="preserve"> 20</w:t>
            </w:r>
            <w:r>
              <w:rPr>
                <w:rFonts w:hint="eastAsia" w:ascii="宋体" w:hAnsi="宋体" w:eastAsia="宋体" w:cs="宋体"/>
                <w:color w:val="auto"/>
                <w:kern w:val="2"/>
                <w:sz w:val="21"/>
                <w:szCs w:val="21"/>
                <w:lang w:val="en-US" w:eastAsia="zh-CN"/>
              </w:rPr>
              <w:t xml:space="preserve">  </w:t>
            </w:r>
            <w:r>
              <w:rPr>
                <w:rFonts w:hint="eastAsia" w:ascii="宋体" w:hAnsi="宋体" w:eastAsia="宋体" w:cs="宋体"/>
                <w:color w:val="auto"/>
                <w:kern w:val="2"/>
                <w:sz w:val="21"/>
                <w:szCs w:val="21"/>
              </w:rPr>
              <w:t>年  月   日</w:t>
            </w:r>
          </w:p>
        </w:tc>
        <w:tc>
          <w:tcPr>
            <w:tcW w:w="199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r>
              <w:rPr>
                <w:rFonts w:hint="eastAsia" w:ascii="宋体" w:hAnsi="宋体" w:eastAsia="宋体" w:cs="宋体"/>
                <w:color w:val="auto"/>
                <w:kern w:val="2"/>
                <w:sz w:val="21"/>
                <w:szCs w:val="21"/>
              </w:rPr>
              <w:t>1000元/天</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843"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322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244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1995" w:type="dxa"/>
            <w:tcBorders>
              <w:top w:val="single" w:color="auto" w:sz="2" w:space="0"/>
              <w:left w:val="single" w:color="auto" w:sz="2" w:space="0"/>
              <w:bottom w:val="single" w:color="auto" w:sz="2" w:space="0"/>
              <w:right w:val="single" w:color="auto" w:sz="2" w:space="0"/>
            </w:tcBorders>
            <w:noWrap/>
            <w:vAlign w:val="top"/>
          </w:tcPr>
          <w:p>
            <w:pPr>
              <w:spacing w:line="360" w:lineRule="auto"/>
              <w:ind w:right="248"/>
              <w:jc w:val="center"/>
              <w:rPr>
                <w:rFonts w:hint="eastAsia" w:ascii="宋体" w:hAnsi="宋体" w:eastAsia="宋体" w:cs="宋体"/>
                <w:color w:val="auto"/>
                <w:kern w:val="2"/>
                <w:sz w:val="21"/>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843"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322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244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1995" w:type="dxa"/>
            <w:tcBorders>
              <w:top w:val="single" w:color="auto" w:sz="2" w:space="0"/>
              <w:left w:val="single" w:color="auto" w:sz="2" w:space="0"/>
              <w:bottom w:val="single" w:color="auto" w:sz="2" w:space="0"/>
              <w:right w:val="single" w:color="auto" w:sz="2" w:space="0"/>
            </w:tcBorders>
            <w:noWrap/>
            <w:vAlign w:val="top"/>
          </w:tcPr>
          <w:p>
            <w:pPr>
              <w:spacing w:line="360" w:lineRule="auto"/>
              <w:ind w:right="248"/>
              <w:jc w:val="center"/>
              <w:rPr>
                <w:rFonts w:hint="eastAsia" w:ascii="宋体" w:hAnsi="宋体" w:eastAsia="宋体" w:cs="宋体"/>
                <w:color w:val="auto"/>
                <w:kern w:val="2"/>
                <w:sz w:val="21"/>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843"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322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2445" w:type="dxa"/>
            <w:tcBorders>
              <w:top w:val="single" w:color="auto" w:sz="2" w:space="0"/>
              <w:left w:val="single" w:color="auto" w:sz="2" w:space="0"/>
              <w:bottom w:val="single" w:color="auto" w:sz="2" w:space="0"/>
              <w:right w:val="single" w:color="auto" w:sz="2" w:space="0"/>
            </w:tcBorders>
            <w:noWrap/>
            <w:vAlign w:val="center"/>
          </w:tcPr>
          <w:p>
            <w:pPr>
              <w:spacing w:line="360" w:lineRule="auto"/>
              <w:ind w:right="248"/>
              <w:jc w:val="center"/>
              <w:rPr>
                <w:rFonts w:hint="eastAsia" w:ascii="宋体" w:hAnsi="宋体" w:eastAsia="宋体" w:cs="宋体"/>
                <w:color w:val="auto"/>
                <w:kern w:val="2"/>
                <w:sz w:val="21"/>
                <w:szCs w:val="21"/>
              </w:rPr>
            </w:pPr>
          </w:p>
        </w:tc>
        <w:tc>
          <w:tcPr>
            <w:tcW w:w="1995" w:type="dxa"/>
            <w:tcBorders>
              <w:top w:val="single" w:color="auto" w:sz="2" w:space="0"/>
              <w:left w:val="single" w:color="auto" w:sz="2" w:space="0"/>
              <w:bottom w:val="single" w:color="auto" w:sz="2" w:space="0"/>
              <w:right w:val="single" w:color="auto" w:sz="2" w:space="0"/>
            </w:tcBorders>
            <w:noWrap/>
            <w:vAlign w:val="top"/>
          </w:tcPr>
          <w:p>
            <w:pPr>
              <w:spacing w:line="360" w:lineRule="auto"/>
              <w:ind w:right="248"/>
              <w:jc w:val="center"/>
              <w:rPr>
                <w:rFonts w:hint="eastAsia" w:ascii="宋体" w:hAnsi="宋体" w:eastAsia="宋体" w:cs="宋体"/>
                <w:color w:val="auto"/>
                <w:kern w:val="2"/>
                <w:sz w:val="21"/>
                <w:szCs w:val="21"/>
              </w:rPr>
            </w:pPr>
          </w:p>
        </w:tc>
      </w:tr>
    </w:tbl>
    <w:p>
      <w:pPr>
        <w:spacing w:line="360" w:lineRule="auto"/>
        <w:ind w:right="248" w:firstLine="420" w:firstLineChars="200"/>
        <w:rPr>
          <w:rFonts w:hint="eastAsia" w:ascii="宋体" w:hAnsi="宋体" w:eastAsia="宋体" w:cs="宋体"/>
          <w:color w:val="auto"/>
          <w:sz w:val="21"/>
          <w:szCs w:val="21"/>
          <w:lang w:eastAsia="zh-CN"/>
        </w:rPr>
      </w:pPr>
      <w:bookmarkStart w:id="413" w:name="_Toc221951205"/>
      <w:r>
        <w:rPr>
          <w:rFonts w:hint="eastAsia" w:ascii="宋体" w:hAnsi="宋体" w:eastAsia="宋体" w:cs="宋体"/>
          <w:color w:val="auto"/>
          <w:sz w:val="21"/>
          <w:szCs w:val="21"/>
          <w:lang w:eastAsia="zh-CN"/>
        </w:rPr>
        <w:t xml:space="preserve"> 承包人如未能按上表各节点要求的完工日期前完工，</w:t>
      </w:r>
      <w:r>
        <w:rPr>
          <w:rFonts w:hint="eastAsia" w:ascii="宋体" w:hAnsi="宋体" w:eastAsia="宋体" w:cs="宋体"/>
          <w:bCs/>
          <w:color w:val="auto"/>
          <w:sz w:val="21"/>
          <w:szCs w:val="21"/>
          <w:lang w:eastAsia="zh-CN"/>
        </w:rPr>
        <w:t>逾期完工违约金按</w:t>
      </w:r>
      <w:r>
        <w:rPr>
          <w:rFonts w:hint="eastAsia" w:ascii="宋体" w:hAnsi="宋体" w:eastAsia="宋体" w:cs="宋体"/>
          <w:color w:val="auto"/>
          <w:sz w:val="21"/>
          <w:szCs w:val="21"/>
          <w:u w:val="single"/>
          <w:lang w:eastAsia="zh-CN"/>
        </w:rPr>
        <w:t>1000</w:t>
      </w:r>
      <w:r>
        <w:rPr>
          <w:rFonts w:hint="eastAsia" w:ascii="宋体" w:hAnsi="宋体" w:eastAsia="宋体" w:cs="宋体"/>
          <w:bCs/>
          <w:color w:val="auto"/>
          <w:sz w:val="21"/>
          <w:szCs w:val="21"/>
          <w:lang w:eastAsia="zh-CN"/>
        </w:rPr>
        <w:t>元/天”计算。</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（2）全部逾期完工违约金的总限额不超过合同总价的</w:t>
      </w:r>
      <w:r>
        <w:rPr>
          <w:rFonts w:hint="eastAsia" w:ascii="宋体" w:hAnsi="宋体" w:eastAsia="宋体" w:cs="宋体"/>
          <w:color w:val="auto"/>
          <w:sz w:val="21"/>
          <w:szCs w:val="21"/>
          <w:u w:val="single"/>
          <w:lang w:eastAsia="zh-CN"/>
        </w:rPr>
        <w:t xml:space="preserve"> 5 </w:t>
      </w:r>
      <w:r>
        <w:rPr>
          <w:rFonts w:hint="eastAsia" w:ascii="宋体" w:hAnsi="宋体" w:eastAsia="宋体" w:cs="宋体"/>
          <w:color w:val="auto"/>
          <w:sz w:val="21"/>
          <w:szCs w:val="21"/>
          <w:lang w:eastAsia="zh-CN"/>
        </w:rPr>
        <w:t xml:space="preserve"> %，发包人可从应向承包人支付的任何金额中扣除此项违约金或以其他方式收回此款，此违约金的支付并不能解除承包人应完成工程的责任或合同规定的其他责任 。</w:t>
      </w:r>
      <w:bookmarkEnd w:id="413"/>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11.6工期提前</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工期提前的资金约定：</w:t>
      </w:r>
      <w:r>
        <w:rPr>
          <w:rFonts w:hint="eastAsia" w:ascii="宋体" w:hAnsi="宋体" w:eastAsia="宋体" w:cs="宋体"/>
          <w:bCs/>
          <w:color w:val="auto"/>
          <w:sz w:val="21"/>
          <w:szCs w:val="21"/>
          <w:u w:val="single"/>
          <w:lang w:eastAsia="zh-CN"/>
        </w:rPr>
        <w:t>在保证工程质量的前提下，发包人鼓励承包人提前完工，但本合同工程无提前工期奖金或本合同工程的提前工期奖金在签订施工承包合同时约定</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14" w:name="_Toc222032706"/>
      <w:bookmarkStart w:id="415" w:name="_Toc222033888"/>
      <w:bookmarkStart w:id="416" w:name="_Toc222031039"/>
      <w:bookmarkStart w:id="417" w:name="_Toc221951206"/>
      <w:bookmarkStart w:id="418" w:name="_Toc229305395"/>
      <w:bookmarkStart w:id="419" w:name="_Toc222029537"/>
      <w:r>
        <w:rPr>
          <w:rFonts w:hint="eastAsia" w:ascii="宋体" w:hAnsi="宋体" w:eastAsia="宋体" w:cs="宋体"/>
          <w:b/>
          <w:bCs/>
          <w:color w:val="auto"/>
          <w:sz w:val="21"/>
          <w:szCs w:val="21"/>
          <w:lang w:eastAsia="zh-CN"/>
        </w:rPr>
        <w:t>12  暂停施工</w:t>
      </w:r>
      <w:bookmarkEnd w:id="414"/>
      <w:bookmarkEnd w:id="415"/>
      <w:bookmarkEnd w:id="416"/>
      <w:bookmarkEnd w:id="417"/>
      <w:bookmarkEnd w:id="418"/>
      <w:bookmarkEnd w:id="419"/>
    </w:p>
    <w:p>
      <w:pPr>
        <w:keepNext/>
        <w:keepLines/>
        <w:spacing w:line="360" w:lineRule="auto"/>
        <w:outlineLvl w:val="3"/>
        <w:rPr>
          <w:rFonts w:hint="eastAsia" w:ascii="宋体" w:hAnsi="宋体" w:eastAsia="宋体" w:cs="宋体"/>
          <w:b/>
          <w:bCs/>
          <w:color w:val="auto"/>
          <w:sz w:val="21"/>
          <w:szCs w:val="21"/>
          <w:lang w:eastAsia="zh-CN"/>
        </w:rPr>
      </w:pPr>
      <w:bookmarkStart w:id="420" w:name="_Toc221951207"/>
      <w:r>
        <w:rPr>
          <w:rFonts w:hint="eastAsia" w:ascii="宋体" w:hAnsi="宋体" w:eastAsia="宋体" w:cs="宋体"/>
          <w:b/>
          <w:bCs/>
          <w:color w:val="auto"/>
          <w:sz w:val="21"/>
          <w:szCs w:val="21"/>
          <w:lang w:eastAsia="zh-CN"/>
        </w:rPr>
        <w:t>12.1  承包人暂停施工的责任</w:t>
      </w:r>
      <w:bookmarkEnd w:id="420"/>
    </w:p>
    <w:p>
      <w:pPr>
        <w:spacing w:line="360" w:lineRule="auto"/>
        <w:ind w:right="248" w:firstLine="480"/>
        <w:rPr>
          <w:rFonts w:hint="eastAsia" w:ascii="宋体" w:hAnsi="宋体" w:eastAsia="宋体" w:cs="宋体"/>
          <w:color w:val="auto"/>
          <w:sz w:val="21"/>
          <w:szCs w:val="21"/>
          <w:lang w:eastAsia="zh-CN"/>
        </w:rPr>
      </w:pPr>
      <w:bookmarkStart w:id="421" w:name="_Toc221951209"/>
      <w:r>
        <w:rPr>
          <w:rFonts w:hint="eastAsia" w:ascii="宋体" w:hAnsi="宋体" w:eastAsia="宋体" w:cs="宋体"/>
          <w:color w:val="auto"/>
          <w:sz w:val="21"/>
          <w:szCs w:val="21"/>
          <w:lang w:eastAsia="zh-CN"/>
        </w:rPr>
        <w:t xml:space="preserve"> (5) 承包人承担暂停施工责任的其它情形：</w:t>
      </w:r>
      <w:r>
        <w:rPr>
          <w:rFonts w:hint="eastAsia" w:ascii="宋体" w:hAnsi="宋体" w:eastAsia="宋体" w:cs="宋体"/>
          <w:color w:val="auto"/>
          <w:sz w:val="21"/>
          <w:szCs w:val="21"/>
          <w:u w:val="single"/>
          <w:lang w:eastAsia="zh-CN"/>
        </w:rPr>
        <w:t>承包人在合同工期内非异常恶劣的气候条件、政策性调整和发包人等因素暂停施工所产生相关费用由承包人承担，工期照计</w:t>
      </w:r>
      <w:r>
        <w:rPr>
          <w:rFonts w:hint="eastAsia" w:ascii="宋体" w:hAnsi="宋体" w:eastAsia="宋体" w:cs="宋体"/>
          <w:color w:val="auto"/>
          <w:sz w:val="21"/>
          <w:szCs w:val="21"/>
          <w:lang w:eastAsia="zh-CN"/>
        </w:rPr>
        <w:t>。</w:t>
      </w:r>
      <w:bookmarkEnd w:id="421"/>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12.2  发包人暂停施工的责任</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 (3) 发包人承担暂停施工责任的其它情形：</w:t>
      </w:r>
      <w:r>
        <w:rPr>
          <w:rFonts w:hint="eastAsia" w:ascii="宋体" w:hAnsi="宋体" w:eastAsia="宋体" w:cs="宋体"/>
          <w:color w:val="auto"/>
          <w:sz w:val="21"/>
          <w:szCs w:val="21"/>
          <w:u w:val="single"/>
          <w:lang w:eastAsia="zh-CN"/>
        </w:rPr>
        <w:t xml:space="preserve"> 无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13  工程质量</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13.7质量评定</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13.7.4重要隐蔽单元工程和关键部位单元工程质量评定的约定：</w:t>
      </w:r>
      <w:r>
        <w:rPr>
          <w:rFonts w:hint="eastAsia" w:ascii="宋体" w:hAnsi="宋体" w:eastAsia="宋体" w:cs="宋体"/>
          <w:color w:val="auto"/>
          <w:sz w:val="21"/>
          <w:szCs w:val="21"/>
          <w:u w:val="single"/>
          <w:lang w:eastAsia="zh-CN"/>
        </w:rPr>
        <w:t>按项目划分结果确定</w:t>
      </w:r>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13.7.7工程合格标准为：</w:t>
      </w:r>
      <w:r>
        <w:rPr>
          <w:rFonts w:hint="eastAsia" w:ascii="宋体" w:hAnsi="宋体" w:eastAsia="宋体" w:cs="宋体"/>
          <w:color w:val="auto"/>
          <w:sz w:val="21"/>
          <w:szCs w:val="21"/>
          <w:u w:val="single"/>
          <w:lang w:eastAsia="zh-CN"/>
        </w:rPr>
        <w:t>达到设计要求及工程施工质量检验与评定规程要求的合格标准</w:t>
      </w:r>
      <w:r>
        <w:rPr>
          <w:rFonts w:hint="eastAsia" w:ascii="宋体" w:hAnsi="宋体" w:eastAsia="宋体" w:cs="宋体"/>
          <w:color w:val="auto"/>
          <w:sz w:val="21"/>
          <w:szCs w:val="21"/>
          <w:lang w:eastAsia="zh-CN"/>
        </w:rPr>
        <w:t>；优良标准为：</w:t>
      </w:r>
      <w:r>
        <w:rPr>
          <w:rFonts w:hint="eastAsia" w:ascii="宋体" w:hAnsi="宋体" w:eastAsia="宋体" w:cs="宋体"/>
          <w:color w:val="auto"/>
          <w:sz w:val="21"/>
          <w:szCs w:val="21"/>
          <w:u w:val="single"/>
          <w:lang w:eastAsia="zh-CN"/>
        </w:rPr>
        <w:t>达到设计要求及工程施工质量检验与评定规程要求的优良标准</w:t>
      </w:r>
      <w:r>
        <w:rPr>
          <w:rFonts w:hint="eastAsia" w:ascii="宋体" w:hAnsi="宋体" w:eastAsia="宋体" w:cs="宋体"/>
          <w:color w:val="auto"/>
          <w:sz w:val="21"/>
          <w:szCs w:val="21"/>
          <w:lang w:eastAsia="zh-CN"/>
        </w:rPr>
        <w:t>。达到优良的奖金为：</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13.8  质量事故处理</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13.8.4工程竣工验收时，</w:t>
      </w:r>
      <w:r>
        <w:rPr>
          <w:rFonts w:hint="eastAsia" w:ascii="宋体" w:hAnsi="宋体" w:eastAsia="宋体" w:cs="宋体"/>
          <w:color w:val="auto"/>
          <w:sz w:val="21"/>
          <w:szCs w:val="21"/>
          <w:u w:val="single"/>
          <w:lang w:eastAsia="zh-CN"/>
        </w:rPr>
        <w:t xml:space="preserve">  承包人及监理人   </w:t>
      </w:r>
      <w:r>
        <w:rPr>
          <w:rFonts w:hint="eastAsia" w:ascii="宋体" w:hAnsi="宋体" w:eastAsia="宋体" w:cs="宋体"/>
          <w:color w:val="auto"/>
          <w:sz w:val="21"/>
          <w:szCs w:val="21"/>
          <w:lang w:eastAsia="zh-CN"/>
        </w:rPr>
        <w:t>向竣工验收委员会汇报并提交历次质量缺陷处理的备案资料。</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14. 试验和检验</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14.1材料、工程设备和工程的试验和检验</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14.1.5 水工金属结构、启闭机及机电产品进场后的交货检查和验收中，承包人负责</w:t>
      </w:r>
      <w:r>
        <w:rPr>
          <w:rFonts w:hint="eastAsia" w:ascii="宋体" w:hAnsi="宋体" w:eastAsia="宋体" w:cs="宋体"/>
          <w:bCs/>
          <w:color w:val="auto"/>
          <w:sz w:val="21"/>
          <w:szCs w:val="21"/>
          <w:u w:val="single"/>
          <w:lang w:eastAsia="zh-CN"/>
        </w:rPr>
        <w:t>查收设备规格及数量，并保管设备</w:t>
      </w:r>
      <w:r>
        <w:rPr>
          <w:rFonts w:hint="eastAsia" w:ascii="宋体" w:hAnsi="宋体" w:eastAsia="宋体" w:cs="宋体"/>
          <w:color w:val="auto"/>
          <w:sz w:val="21"/>
          <w:szCs w:val="21"/>
          <w:lang w:eastAsia="zh-CN"/>
        </w:rPr>
        <w:t>。</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14.1.6 本工程实行见证取样的试块、试件及有关材料：</w:t>
      </w:r>
      <w:r>
        <w:rPr>
          <w:rFonts w:hint="eastAsia" w:ascii="宋体" w:hAnsi="宋体" w:eastAsia="宋体" w:cs="宋体"/>
          <w:color w:val="auto"/>
          <w:sz w:val="21"/>
          <w:szCs w:val="21"/>
          <w:u w:val="single"/>
          <w:lang w:eastAsia="zh-CN"/>
        </w:rPr>
        <w:t>水泥、钢筋、砂、碎石、混凝土试块、砂浆试块</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22" w:name="_Toc222033890"/>
      <w:bookmarkStart w:id="423" w:name="_Toc222032708"/>
      <w:bookmarkStart w:id="424" w:name="_Toc222029539"/>
      <w:bookmarkStart w:id="425" w:name="_Toc222031041"/>
      <w:bookmarkStart w:id="426" w:name="_Toc221951213"/>
      <w:bookmarkStart w:id="427" w:name="_Toc229305396"/>
      <w:r>
        <w:rPr>
          <w:rFonts w:hint="eastAsia" w:ascii="宋体" w:hAnsi="宋体" w:eastAsia="宋体" w:cs="宋体"/>
          <w:b/>
          <w:bCs/>
          <w:color w:val="auto"/>
          <w:sz w:val="21"/>
          <w:szCs w:val="21"/>
          <w:lang w:eastAsia="zh-CN"/>
        </w:rPr>
        <w:t>15  变更</w:t>
      </w:r>
      <w:bookmarkEnd w:id="422"/>
      <w:bookmarkEnd w:id="423"/>
      <w:bookmarkEnd w:id="424"/>
      <w:bookmarkEnd w:id="425"/>
      <w:bookmarkEnd w:id="426"/>
      <w:bookmarkEnd w:id="427"/>
    </w:p>
    <w:p>
      <w:pPr>
        <w:keepNext/>
        <w:keepLines/>
        <w:spacing w:line="360" w:lineRule="auto"/>
        <w:outlineLvl w:val="3"/>
        <w:rPr>
          <w:rFonts w:hint="eastAsia" w:ascii="宋体" w:hAnsi="宋体" w:eastAsia="宋体" w:cs="宋体"/>
          <w:b/>
          <w:bCs/>
          <w:color w:val="auto"/>
          <w:sz w:val="21"/>
          <w:szCs w:val="21"/>
          <w:lang w:eastAsia="zh-CN"/>
        </w:rPr>
      </w:pPr>
      <w:bookmarkStart w:id="428" w:name="_Toc221951214"/>
      <w:r>
        <w:rPr>
          <w:rFonts w:hint="eastAsia" w:ascii="宋体" w:hAnsi="宋体" w:eastAsia="宋体" w:cs="宋体"/>
          <w:b/>
          <w:bCs/>
          <w:color w:val="auto"/>
          <w:sz w:val="21"/>
          <w:szCs w:val="21"/>
          <w:lang w:eastAsia="zh-CN"/>
        </w:rPr>
        <w:t>15.1  变更的范围和内容</w:t>
      </w:r>
      <w:bookmarkEnd w:id="428"/>
    </w:p>
    <w:p>
      <w:pPr>
        <w:spacing w:line="360" w:lineRule="auto"/>
        <w:ind w:right="248" w:firstLine="480"/>
        <w:rPr>
          <w:rFonts w:hint="eastAsia" w:ascii="宋体" w:hAnsi="宋体" w:eastAsia="宋体" w:cs="宋体"/>
          <w:color w:val="auto"/>
          <w:sz w:val="21"/>
          <w:szCs w:val="21"/>
          <w:lang w:eastAsia="zh-CN"/>
        </w:rPr>
      </w:pPr>
      <w:bookmarkStart w:id="429" w:name="_Toc221951216"/>
      <w:r>
        <w:rPr>
          <w:rFonts w:hint="eastAsia" w:ascii="宋体" w:hAnsi="宋体" w:eastAsia="宋体" w:cs="宋体"/>
          <w:color w:val="auto"/>
          <w:sz w:val="21"/>
          <w:szCs w:val="21"/>
          <w:lang w:eastAsia="zh-CN"/>
        </w:rPr>
        <w:t>关于变更估价的约定：工程变更合同价款按下列方法进行：①《工程量清单》中有适用于变更工作的项目时，应采用该项目的单价；②合同中只有类似清单项目的，参照该类似清单项目价格进行计算；</w:t>
      </w:r>
      <w:r>
        <w:rPr>
          <w:rFonts w:hint="eastAsia" w:ascii="宋体" w:hAnsi="宋体" w:eastAsia="宋体" w:cs="宋体"/>
          <w:color w:val="auto"/>
          <w:sz w:val="21"/>
          <w:szCs w:val="21"/>
        </w:rPr>
        <w:fldChar w:fldCharType="begin"/>
      </w:r>
      <w:r>
        <w:rPr>
          <w:rFonts w:hint="eastAsia" w:ascii="宋体" w:hAnsi="宋体" w:eastAsia="宋体" w:cs="宋体"/>
          <w:color w:val="auto"/>
          <w:sz w:val="21"/>
          <w:szCs w:val="21"/>
          <w:lang w:eastAsia="zh-CN"/>
        </w:rPr>
        <w:instrText xml:space="preserve"> = 3 \* GB3 </w:instrText>
      </w:r>
      <w:r>
        <w:rPr>
          <w:rFonts w:hint="eastAsia" w:ascii="宋体" w:hAnsi="宋体" w:eastAsia="宋体" w:cs="宋体"/>
          <w:color w:val="auto"/>
          <w:sz w:val="21"/>
          <w:szCs w:val="21"/>
        </w:rPr>
        <w:fldChar w:fldCharType="separate"/>
      </w:r>
      <w:r>
        <w:rPr>
          <w:rFonts w:hint="eastAsia" w:ascii="宋体" w:hAnsi="宋体" w:eastAsia="宋体" w:cs="宋体"/>
          <w:color w:val="auto"/>
          <w:sz w:val="21"/>
          <w:szCs w:val="21"/>
          <w:lang w:eastAsia="zh-CN"/>
        </w:rPr>
        <w:t>③</w:t>
      </w:r>
      <w:r>
        <w:rPr>
          <w:rFonts w:hint="eastAsia" w:ascii="宋体" w:hAnsi="宋体" w:eastAsia="宋体" w:cs="宋体"/>
          <w:color w:val="auto"/>
          <w:sz w:val="21"/>
          <w:szCs w:val="21"/>
        </w:rPr>
        <w:fldChar w:fldCharType="end"/>
      </w:r>
      <w:r>
        <w:rPr>
          <w:rFonts w:hint="eastAsia" w:ascii="宋体" w:hAnsi="宋体" w:eastAsia="宋体" w:cs="宋体"/>
          <w:color w:val="auto"/>
          <w:sz w:val="21"/>
          <w:szCs w:val="21"/>
          <w:lang w:eastAsia="zh-CN"/>
        </w:rPr>
        <w:t>合同中没有适用或类似清单项目的价格计算方法：有定额可套的，套用编制控制价所选定额计算，并乘以中标价下浮系数（中标价下浮系数为中标价与控制价的比值），并报财政评审中心评审。其中材料价格有信息价的按当地同期信息价，无信息价的由发包人、承包人、监理人市场询价确定。</w:t>
      </w:r>
    </w:p>
    <w:bookmarkEnd w:id="429"/>
    <w:p>
      <w:pPr>
        <w:keepNext/>
        <w:keepLines/>
        <w:spacing w:line="360" w:lineRule="auto"/>
        <w:outlineLvl w:val="3"/>
        <w:rPr>
          <w:rFonts w:hint="eastAsia" w:ascii="宋体" w:hAnsi="宋体" w:eastAsia="宋体" w:cs="宋体"/>
          <w:b/>
          <w:bCs/>
          <w:color w:val="auto"/>
          <w:sz w:val="21"/>
          <w:szCs w:val="21"/>
          <w:lang w:eastAsia="zh-CN"/>
        </w:rPr>
      </w:pPr>
      <w:bookmarkStart w:id="430" w:name="_Toc221951218"/>
      <w:r>
        <w:rPr>
          <w:rFonts w:hint="eastAsia" w:ascii="宋体" w:hAnsi="宋体" w:eastAsia="宋体" w:cs="宋体"/>
          <w:b/>
          <w:bCs/>
          <w:color w:val="auto"/>
          <w:sz w:val="21"/>
          <w:szCs w:val="21"/>
          <w:lang w:eastAsia="zh-CN"/>
        </w:rPr>
        <w:t>15.2承包人的合理化建议</w:t>
      </w:r>
    </w:p>
    <w:p>
      <w:pPr>
        <w:spacing w:line="360" w:lineRule="auto"/>
        <w:ind w:firstLine="42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15.5.2 </w:t>
      </w:r>
      <w:bookmarkEnd w:id="430"/>
      <w:bookmarkStart w:id="431" w:name="_Toc221951219"/>
      <w:r>
        <w:rPr>
          <w:rFonts w:hint="eastAsia" w:ascii="宋体" w:hAnsi="宋体" w:eastAsia="宋体" w:cs="宋体"/>
          <w:color w:val="auto"/>
          <w:sz w:val="21"/>
          <w:szCs w:val="21"/>
          <w:lang w:eastAsia="zh-CN"/>
        </w:rPr>
        <w:t>承包人实现合理化建议的奖励金额为：</w:t>
      </w:r>
      <w:bookmarkEnd w:id="431"/>
      <w:bookmarkStart w:id="432" w:name="_Toc221951220"/>
      <w:r>
        <w:rPr>
          <w:rFonts w:hint="eastAsia" w:ascii="宋体" w:hAnsi="宋体" w:eastAsia="宋体" w:cs="宋体"/>
          <w:color w:val="auto"/>
          <w:sz w:val="21"/>
          <w:szCs w:val="21"/>
          <w:u w:val="single"/>
          <w:lang w:eastAsia="zh-CN"/>
        </w:rPr>
        <w:t xml:space="preserve">无 </w:t>
      </w:r>
      <w:r>
        <w:rPr>
          <w:rFonts w:hint="eastAsia" w:ascii="宋体" w:hAnsi="宋体" w:eastAsia="宋体" w:cs="宋体"/>
          <w:color w:val="auto"/>
          <w:sz w:val="21"/>
          <w:szCs w:val="21"/>
          <w:lang w:eastAsia="zh-CN"/>
        </w:rPr>
        <w:t>。</w:t>
      </w:r>
      <w:bookmarkEnd w:id="432"/>
    </w:p>
    <w:p>
      <w:pPr>
        <w:keepNext/>
        <w:keepLines/>
        <w:spacing w:line="360" w:lineRule="auto"/>
        <w:outlineLvl w:val="3"/>
        <w:rPr>
          <w:rFonts w:hint="eastAsia" w:ascii="宋体" w:hAnsi="宋体" w:eastAsia="宋体" w:cs="宋体"/>
          <w:b/>
          <w:bCs/>
          <w:color w:val="auto"/>
          <w:sz w:val="21"/>
          <w:szCs w:val="21"/>
          <w:lang w:eastAsia="zh-CN"/>
        </w:rPr>
      </w:pPr>
      <w:bookmarkStart w:id="433" w:name="_Toc229305397"/>
      <w:r>
        <w:rPr>
          <w:rFonts w:hint="eastAsia" w:ascii="宋体" w:hAnsi="宋体" w:eastAsia="宋体" w:cs="宋体"/>
          <w:b/>
          <w:bCs/>
          <w:color w:val="auto"/>
          <w:sz w:val="21"/>
          <w:szCs w:val="21"/>
          <w:lang w:eastAsia="zh-CN"/>
        </w:rPr>
        <w:t>16 价格调整</w:t>
      </w:r>
      <w:bookmarkEnd w:id="433"/>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 xml:space="preserve">16.1 物价波动引起的价格调整  </w:t>
      </w:r>
    </w:p>
    <w:p>
      <w:pPr>
        <w:spacing w:line="360" w:lineRule="auto"/>
        <w:ind w:firstLine="420" w:firstLineChars="200"/>
        <w:rPr>
          <w:rFonts w:hint="eastAsia" w:ascii="宋体" w:hAnsi="宋体" w:eastAsia="宋体" w:cs="宋体"/>
          <w:color w:val="auto"/>
          <w:sz w:val="21"/>
          <w:szCs w:val="21"/>
          <w:lang w:eastAsia="zh-CN"/>
        </w:rPr>
      </w:pPr>
      <w:r>
        <w:rPr>
          <w:rFonts w:hint="eastAsia" w:cs="宋体"/>
          <w:color w:val="auto"/>
          <w:sz w:val="21"/>
          <w:szCs w:val="21"/>
          <w:lang w:eastAsia="zh-CN"/>
        </w:rPr>
        <w:t>☑</w:t>
      </w:r>
      <w:r>
        <w:rPr>
          <w:rFonts w:hint="eastAsia" w:ascii="宋体" w:hAnsi="宋体" w:eastAsia="宋体" w:cs="宋体"/>
          <w:color w:val="auto"/>
          <w:sz w:val="21"/>
          <w:szCs w:val="21"/>
          <w:lang w:eastAsia="zh-CN"/>
        </w:rPr>
        <w:t>本项目不因为物价波动及调差政策原因引起合同价格变动而调整。</w:t>
      </w:r>
    </w:p>
    <w:p>
      <w:pPr>
        <w:spacing w:line="360" w:lineRule="auto"/>
        <w:ind w:firstLine="420" w:firstLineChars="200"/>
        <w:rPr>
          <w:rFonts w:hint="eastAsia" w:ascii="宋体" w:hAnsi="宋体" w:eastAsia="宋体" w:cs="宋体"/>
          <w:color w:val="auto"/>
          <w:sz w:val="21"/>
          <w:szCs w:val="21"/>
          <w:lang w:eastAsia="zh-CN"/>
        </w:rPr>
      </w:pPr>
      <w:r>
        <w:rPr>
          <w:rFonts w:hint="eastAsia" w:cs="宋体"/>
          <w:color w:val="auto"/>
          <w:sz w:val="21"/>
          <w:szCs w:val="21"/>
          <w:lang w:eastAsia="zh-CN"/>
        </w:rPr>
        <w:t>□</w:t>
      </w:r>
      <w:r>
        <w:rPr>
          <w:rFonts w:hint="eastAsia" w:ascii="宋体" w:hAnsi="宋体" w:eastAsia="宋体" w:cs="宋体"/>
          <w:color w:val="auto"/>
          <w:sz w:val="21"/>
          <w:szCs w:val="21"/>
          <w:lang w:eastAsia="zh-CN"/>
        </w:rPr>
        <w:t>本项目由于物价波动原因引起合同价格变动时，对其价格按下列方式进行调整。</w:t>
      </w:r>
    </w:p>
    <w:p>
      <w:pPr>
        <w:keepNext/>
        <w:keepLines/>
        <w:spacing w:line="360" w:lineRule="auto"/>
        <w:outlineLvl w:val="3"/>
        <w:rPr>
          <w:rFonts w:hint="eastAsia" w:ascii="宋体" w:hAnsi="宋体" w:eastAsia="宋体" w:cs="宋体"/>
          <w:b/>
          <w:bCs/>
          <w:color w:val="auto"/>
          <w:sz w:val="21"/>
          <w:szCs w:val="21"/>
          <w:lang w:eastAsia="zh-CN"/>
        </w:rPr>
      </w:pPr>
      <w:bookmarkStart w:id="434" w:name="_Toc222029540"/>
      <w:bookmarkStart w:id="435" w:name="_Toc222032709"/>
      <w:bookmarkStart w:id="436" w:name="_Toc222031042"/>
      <w:bookmarkStart w:id="437" w:name="_Toc229305398"/>
      <w:bookmarkStart w:id="438" w:name="_Toc221951223"/>
      <w:bookmarkStart w:id="439" w:name="_Toc222033891"/>
      <w:r>
        <w:rPr>
          <w:rFonts w:hint="eastAsia" w:ascii="宋体" w:hAnsi="宋体" w:eastAsia="宋体" w:cs="宋体"/>
          <w:b/>
          <w:bCs/>
          <w:color w:val="auto"/>
          <w:sz w:val="21"/>
          <w:szCs w:val="21"/>
          <w:lang w:eastAsia="zh-CN"/>
        </w:rPr>
        <w:t>17  计量与支付</w:t>
      </w:r>
      <w:bookmarkEnd w:id="434"/>
      <w:bookmarkEnd w:id="435"/>
      <w:bookmarkEnd w:id="436"/>
      <w:bookmarkEnd w:id="437"/>
      <w:bookmarkEnd w:id="438"/>
      <w:bookmarkEnd w:id="439"/>
    </w:p>
    <w:p>
      <w:pPr>
        <w:keepNext/>
        <w:keepLines/>
        <w:spacing w:line="360" w:lineRule="auto"/>
        <w:outlineLvl w:val="3"/>
        <w:rPr>
          <w:rFonts w:hint="eastAsia" w:ascii="宋体" w:hAnsi="宋体" w:eastAsia="宋体" w:cs="宋体"/>
          <w:b/>
          <w:bCs/>
          <w:color w:val="auto"/>
          <w:sz w:val="21"/>
          <w:szCs w:val="21"/>
          <w:lang w:eastAsia="zh-CN"/>
        </w:rPr>
      </w:pPr>
      <w:bookmarkStart w:id="440" w:name="_Toc221951224"/>
      <w:r>
        <w:rPr>
          <w:rFonts w:hint="eastAsia" w:ascii="宋体" w:hAnsi="宋体" w:eastAsia="宋体" w:cs="宋体"/>
          <w:b/>
          <w:bCs/>
          <w:color w:val="auto"/>
          <w:sz w:val="21"/>
          <w:szCs w:val="21"/>
          <w:lang w:eastAsia="zh-CN"/>
        </w:rPr>
        <w:t>17.2  预付款</w:t>
      </w:r>
      <w:bookmarkEnd w:id="440"/>
    </w:p>
    <w:p>
      <w:pPr>
        <w:spacing w:line="360" w:lineRule="auto"/>
        <w:ind w:right="248" w:firstLine="480"/>
        <w:rPr>
          <w:rFonts w:hint="eastAsia" w:ascii="宋体" w:hAnsi="宋体" w:eastAsia="宋体" w:cs="宋体"/>
          <w:color w:val="auto"/>
          <w:sz w:val="21"/>
          <w:szCs w:val="21"/>
          <w:lang w:eastAsia="zh-CN"/>
        </w:rPr>
      </w:pPr>
      <w:bookmarkStart w:id="441" w:name="_Toc221951226"/>
      <w:r>
        <w:rPr>
          <w:rFonts w:hint="eastAsia" w:ascii="宋体" w:hAnsi="宋体" w:eastAsia="宋体" w:cs="宋体"/>
          <w:color w:val="auto"/>
          <w:sz w:val="21"/>
          <w:szCs w:val="21"/>
          <w:lang w:eastAsia="zh-CN"/>
        </w:rPr>
        <w:t>17.2.1预付款</w:t>
      </w:r>
      <w:bookmarkEnd w:id="441"/>
    </w:p>
    <w:p>
      <w:pPr>
        <w:spacing w:line="360" w:lineRule="auto"/>
        <w:ind w:firstLine="422" w:firstLineChars="200"/>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预付款支付比例或金额：</w:t>
      </w:r>
      <w:r>
        <w:rPr>
          <w:rFonts w:hint="eastAsia" w:ascii="宋体" w:hAnsi="宋体" w:eastAsia="宋体" w:cs="宋体"/>
          <w:b/>
          <w:bCs/>
          <w:color w:val="auto"/>
          <w:sz w:val="21"/>
          <w:szCs w:val="21"/>
          <w:u w:val="single"/>
          <w:lang w:eastAsia="zh-CN"/>
        </w:rPr>
        <w:t xml:space="preserve"> 合同价</w:t>
      </w:r>
      <w:r>
        <w:rPr>
          <w:rFonts w:hint="eastAsia" w:ascii="宋体" w:hAnsi="宋体" w:eastAsia="宋体" w:cs="宋体"/>
          <w:b/>
          <w:bCs/>
          <w:color w:val="auto"/>
          <w:sz w:val="21"/>
          <w:szCs w:val="21"/>
          <w:u w:val="single"/>
          <w:lang w:val="en-US" w:eastAsia="zh-CN"/>
        </w:rPr>
        <w:t>30%</w:t>
      </w:r>
      <w:r>
        <w:rPr>
          <w:rFonts w:hint="eastAsia" w:ascii="宋体" w:hAnsi="宋体" w:eastAsia="宋体" w:cs="宋体"/>
          <w:b/>
          <w:bCs/>
          <w:color w:val="auto"/>
          <w:sz w:val="21"/>
          <w:szCs w:val="21"/>
          <w:u w:val="single"/>
          <w:lang w:eastAsia="zh-CN"/>
        </w:rPr>
        <w:t xml:space="preserve"> </w:t>
      </w:r>
      <w:r>
        <w:rPr>
          <w:rFonts w:hint="eastAsia" w:ascii="宋体" w:hAnsi="宋体" w:eastAsia="宋体" w:cs="宋体"/>
          <w:b/>
          <w:bCs/>
          <w:color w:val="auto"/>
          <w:sz w:val="21"/>
          <w:szCs w:val="21"/>
          <w:lang w:eastAsia="zh-CN"/>
        </w:rPr>
        <w:t>。</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预付款支付期限：</w:t>
      </w:r>
      <w:r>
        <w:rPr>
          <w:rFonts w:hint="eastAsia" w:ascii="宋体" w:hAnsi="宋体" w:eastAsia="宋体" w:cs="宋体"/>
          <w:color w:val="auto"/>
          <w:sz w:val="21"/>
          <w:szCs w:val="21"/>
          <w:u w:val="single"/>
          <w:lang w:eastAsia="zh-CN"/>
        </w:rPr>
        <w:t>进场施工后30日内</w:t>
      </w:r>
      <w:r>
        <w:rPr>
          <w:rFonts w:hint="eastAsia" w:ascii="宋体" w:hAnsi="宋体" w:eastAsia="宋体" w:cs="宋体"/>
          <w:color w:val="auto"/>
          <w:sz w:val="21"/>
          <w:szCs w:val="21"/>
          <w:lang w:eastAsia="zh-CN"/>
        </w:rPr>
        <w:t>。</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预付款扣回的方式：</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bookmarkStart w:id="442" w:name="_Toc221951235"/>
      <w:r>
        <w:rPr>
          <w:rFonts w:hint="eastAsia" w:ascii="宋体" w:hAnsi="宋体" w:eastAsia="宋体" w:cs="宋体"/>
          <w:color w:val="auto"/>
          <w:sz w:val="21"/>
          <w:szCs w:val="21"/>
          <w:lang w:eastAsia="zh-CN"/>
        </w:rPr>
        <w:t>17.2.2 预付款保函</w:t>
      </w:r>
      <w:bookmarkEnd w:id="442"/>
      <w:r>
        <w:rPr>
          <w:rFonts w:hint="eastAsia" w:ascii="宋体" w:hAnsi="宋体" w:eastAsia="宋体" w:cs="宋体"/>
          <w:color w:val="auto"/>
          <w:sz w:val="21"/>
          <w:szCs w:val="21"/>
          <w:lang w:eastAsia="zh-CN"/>
        </w:rPr>
        <w:t>（担保）</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承包人提交预付款担保的期限：</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预付款担保的形式为：</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预付款担保格式见合同附件三。</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17.3.2进度付款申请单</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承包人提交进度付款申请单的份数：</w:t>
      </w:r>
      <w:r>
        <w:rPr>
          <w:rFonts w:hint="eastAsia" w:ascii="宋体" w:hAnsi="宋体" w:eastAsia="宋体" w:cs="宋体"/>
          <w:color w:val="auto"/>
          <w:sz w:val="21"/>
          <w:szCs w:val="21"/>
          <w:u w:val="single"/>
          <w:lang w:eastAsia="zh-CN"/>
        </w:rPr>
        <w:t xml:space="preserve">  4份   </w:t>
      </w:r>
      <w:r>
        <w:rPr>
          <w:rFonts w:hint="eastAsia" w:ascii="宋体" w:hAnsi="宋体" w:eastAsia="宋体" w:cs="宋体"/>
          <w:color w:val="auto"/>
          <w:sz w:val="21"/>
          <w:szCs w:val="21"/>
          <w:lang w:eastAsia="zh-CN"/>
        </w:rPr>
        <w:t>。</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17.3.3进度付款证书和支付时间</w:t>
      </w:r>
    </w:p>
    <w:p>
      <w:pPr>
        <w:numPr>
          <w:ilvl w:val="0"/>
          <w:numId w:val="19"/>
        </w:num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本款“专用合同条款的约定支付逾期付款违约金”为按中国人民银行规定的同期贷款最高利率计算的逾期付款金额的利息。</w:t>
      </w:r>
    </w:p>
    <w:p>
      <w:pPr>
        <w:pStyle w:val="2"/>
        <w:widowControl w:val="0"/>
        <w:numPr>
          <w:ilvl w:val="0"/>
          <w:numId w:val="0"/>
        </w:numPr>
        <w:autoSpaceDE w:val="0"/>
        <w:autoSpaceDN w:val="0"/>
        <w:spacing w:before="15"/>
        <w:outlineLvl w:val="3"/>
        <w:rPr>
          <w:rFonts w:hint="eastAsia"/>
          <w:color w:val="auto"/>
          <w:lang w:eastAsia="zh-CN"/>
        </w:rPr>
      </w:pPr>
    </w:p>
    <w:p>
      <w:pPr>
        <w:adjustRightInd w:val="0"/>
        <w:spacing w:line="360" w:lineRule="auto"/>
        <w:ind w:left="-440" w:leftChars="-200" w:right="-440" w:rightChars="-200" w:firstLine="840" w:firstLineChars="4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17.3.5 工程进度款的支付：</w:t>
      </w:r>
      <w:bookmarkStart w:id="443" w:name="_Toc221951260"/>
    </w:p>
    <w:p>
      <w:pPr>
        <w:spacing w:line="360" w:lineRule="auto"/>
        <w:ind w:firstLine="422" w:firstLineChars="200"/>
        <w:rPr>
          <w:rFonts w:hint="eastAsia" w:ascii="宋体" w:hAnsi="宋体" w:eastAsia="宋体" w:cs="宋体"/>
          <w:b/>
          <w:bCs/>
          <w:color w:val="auto"/>
          <w:sz w:val="21"/>
          <w:szCs w:val="21"/>
          <w:u w:val="single"/>
          <w:lang w:val="en-US" w:eastAsia="zh-CN"/>
        </w:rPr>
      </w:pPr>
      <w:r>
        <w:rPr>
          <w:rFonts w:hint="eastAsia" w:ascii="宋体" w:hAnsi="宋体" w:eastAsia="宋体" w:cs="宋体"/>
          <w:b/>
          <w:bCs/>
          <w:color w:val="auto"/>
          <w:sz w:val="21"/>
          <w:szCs w:val="21"/>
          <w:u w:val="single"/>
          <w:lang w:eastAsia="zh-CN"/>
        </w:rPr>
        <w:t>工程完工并质量检测合格后，付至合同价款的</w:t>
      </w:r>
      <w:r>
        <w:rPr>
          <w:rFonts w:hint="eastAsia" w:ascii="宋体" w:hAnsi="宋体" w:eastAsia="宋体" w:cs="宋体"/>
          <w:b/>
          <w:bCs/>
          <w:color w:val="auto"/>
          <w:sz w:val="21"/>
          <w:szCs w:val="21"/>
          <w:u w:val="single"/>
          <w:lang w:val="en-US" w:eastAsia="zh-CN"/>
        </w:rPr>
        <w:t>90%；通过有资质审计部门审定后，工程款支付至结算总价的97%；剩余3%作为工程质量保证金，待工程缺陷责任期满后返还。</w:t>
      </w:r>
    </w:p>
    <w:p>
      <w:pPr>
        <w:adjustRightInd w:val="0"/>
        <w:spacing w:line="360" w:lineRule="auto"/>
        <w:ind w:left="-440" w:leftChars="-200" w:right="-440" w:rightChars="-200" w:firstLine="840" w:firstLineChars="400"/>
        <w:rPr>
          <w:rFonts w:hint="eastAsia" w:ascii="宋体" w:hAnsi="宋体" w:eastAsia="宋体" w:cs="宋体"/>
          <w:b/>
          <w:bCs/>
          <w:color w:val="auto"/>
          <w:sz w:val="21"/>
          <w:szCs w:val="21"/>
          <w:lang w:eastAsia="zh-CN"/>
        </w:rPr>
      </w:pPr>
      <w:r>
        <w:rPr>
          <w:rFonts w:hint="eastAsia" w:ascii="宋体" w:hAnsi="宋体" w:eastAsia="宋体" w:cs="宋体"/>
          <w:color w:val="auto"/>
          <w:sz w:val="21"/>
          <w:szCs w:val="21"/>
          <w:lang w:val="en-US" w:eastAsia="zh-CN"/>
        </w:rPr>
        <w:t xml:space="preserve"> </w:t>
      </w:r>
      <w:r>
        <w:rPr>
          <w:rFonts w:hint="eastAsia" w:ascii="宋体" w:hAnsi="宋体" w:eastAsia="宋体" w:cs="宋体"/>
          <w:b/>
          <w:bCs/>
          <w:color w:val="auto"/>
          <w:sz w:val="21"/>
          <w:szCs w:val="21"/>
          <w:lang w:eastAsia="zh-CN"/>
        </w:rPr>
        <w:t>17.4  质量保证金</w:t>
      </w:r>
      <w:bookmarkEnd w:id="443"/>
    </w:p>
    <w:p>
      <w:pPr>
        <w:spacing w:line="360" w:lineRule="auto"/>
        <w:ind w:right="248" w:firstLine="420" w:firstLineChars="200"/>
        <w:rPr>
          <w:rFonts w:hint="eastAsia" w:ascii="宋体" w:hAnsi="宋体" w:eastAsia="宋体" w:cs="宋体"/>
          <w:color w:val="auto"/>
          <w:sz w:val="21"/>
          <w:szCs w:val="21"/>
          <w:lang w:val="en-US" w:eastAsia="zh-CN"/>
        </w:rPr>
      </w:pPr>
      <w:bookmarkStart w:id="444" w:name="_Toc221951262"/>
      <w:r>
        <w:rPr>
          <w:rFonts w:hint="eastAsia" w:ascii="宋体" w:hAnsi="宋体" w:eastAsia="宋体" w:cs="宋体"/>
          <w:color w:val="auto"/>
          <w:sz w:val="21"/>
          <w:szCs w:val="21"/>
          <w:lang w:eastAsia="zh-CN"/>
        </w:rPr>
        <w:t>17.4.1</w:t>
      </w:r>
      <w:bookmarkEnd w:id="444"/>
      <w:r>
        <w:rPr>
          <w:rFonts w:hint="eastAsia" w:ascii="宋体" w:hAnsi="宋体" w:eastAsia="宋体" w:cs="宋体"/>
          <w:color w:val="auto"/>
          <w:sz w:val="21"/>
          <w:szCs w:val="21"/>
          <w:lang w:eastAsia="zh-CN"/>
        </w:rPr>
        <w:t>扣留的质量保证金总额为签约合同价的</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u w:val="single"/>
          <w:lang w:val="en-US" w:eastAsia="zh-CN"/>
        </w:rPr>
        <w:t>3</w:t>
      </w:r>
      <w:r>
        <w:rPr>
          <w:rFonts w:hint="eastAsia" w:ascii="宋体" w:hAnsi="宋体" w:eastAsia="宋体" w:cs="宋体"/>
          <w:color w:val="auto"/>
          <w:sz w:val="21"/>
          <w:szCs w:val="21"/>
          <w:u w:val="single"/>
          <w:lang w:eastAsia="zh-CN"/>
        </w:rPr>
        <w:t xml:space="preserve"> </w:t>
      </w:r>
      <w:r>
        <w:rPr>
          <w:rFonts w:hint="eastAsia" w:ascii="宋体" w:hAnsi="宋体" w:eastAsia="宋体" w:cs="宋体"/>
          <w:color w:val="auto"/>
          <w:sz w:val="21"/>
          <w:szCs w:val="21"/>
          <w:lang w:eastAsia="zh-CN"/>
        </w:rPr>
        <w:t>%。 工程质量保证期限为一年，质保期满后，无质量缺陷问题的，退还质量保证金，如有质量缺陷未按要求完成整改的，质量保证金不予退还。</w:t>
      </w:r>
    </w:p>
    <w:p>
      <w:pPr>
        <w:keepNext/>
        <w:keepLines/>
        <w:spacing w:line="360" w:lineRule="auto"/>
        <w:outlineLvl w:val="3"/>
        <w:rPr>
          <w:rFonts w:hint="eastAsia" w:ascii="宋体" w:hAnsi="宋体" w:eastAsia="宋体" w:cs="宋体"/>
          <w:b/>
          <w:bCs/>
          <w:color w:val="auto"/>
          <w:sz w:val="21"/>
          <w:szCs w:val="21"/>
          <w:lang w:eastAsia="zh-CN"/>
        </w:rPr>
      </w:pPr>
      <w:bookmarkStart w:id="445" w:name="_Toc221951265"/>
      <w:r>
        <w:rPr>
          <w:rFonts w:hint="eastAsia" w:ascii="宋体" w:hAnsi="宋体" w:eastAsia="宋体" w:cs="宋体"/>
          <w:b/>
          <w:bCs/>
          <w:color w:val="auto"/>
          <w:sz w:val="21"/>
          <w:szCs w:val="21"/>
          <w:lang w:eastAsia="zh-CN"/>
        </w:rPr>
        <w:t>17.5  竣工（完工）结算</w:t>
      </w:r>
      <w:bookmarkEnd w:id="445"/>
    </w:p>
    <w:p>
      <w:pPr>
        <w:spacing w:line="360" w:lineRule="auto"/>
        <w:ind w:right="248" w:firstLine="480"/>
        <w:rPr>
          <w:rFonts w:hint="eastAsia" w:ascii="宋体" w:hAnsi="宋体" w:eastAsia="宋体" w:cs="宋体"/>
          <w:color w:val="auto"/>
          <w:sz w:val="21"/>
          <w:szCs w:val="21"/>
          <w:lang w:eastAsia="zh-CN"/>
        </w:rPr>
      </w:pPr>
      <w:bookmarkStart w:id="446" w:name="_Toc221951266"/>
      <w:r>
        <w:rPr>
          <w:rFonts w:hint="eastAsia" w:ascii="宋体" w:hAnsi="宋体" w:eastAsia="宋体" w:cs="宋体"/>
          <w:color w:val="auto"/>
          <w:sz w:val="21"/>
          <w:szCs w:val="21"/>
          <w:lang w:eastAsia="zh-CN"/>
        </w:rPr>
        <w:t>17.5.1  竣工（完工）付款申请单</w:t>
      </w:r>
      <w:bookmarkEnd w:id="446"/>
    </w:p>
    <w:p>
      <w:pPr>
        <w:spacing w:line="360" w:lineRule="auto"/>
        <w:ind w:right="248" w:firstLine="480"/>
        <w:rPr>
          <w:rFonts w:hint="eastAsia" w:ascii="宋体" w:hAnsi="宋体" w:eastAsia="宋体" w:cs="宋体"/>
          <w:color w:val="auto"/>
          <w:sz w:val="21"/>
          <w:szCs w:val="21"/>
          <w:lang w:eastAsia="zh-CN"/>
        </w:rPr>
      </w:pPr>
      <w:bookmarkStart w:id="447" w:name="_Toc221951267"/>
      <w:r>
        <w:rPr>
          <w:rFonts w:hint="eastAsia" w:ascii="宋体" w:hAnsi="宋体" w:eastAsia="宋体" w:cs="宋体"/>
          <w:color w:val="auto"/>
          <w:sz w:val="21"/>
          <w:szCs w:val="21"/>
          <w:lang w:eastAsia="zh-CN"/>
        </w:rPr>
        <w:t>（1）承包人应提交竣工付款申请单份数：</w:t>
      </w:r>
      <w:r>
        <w:rPr>
          <w:rFonts w:hint="eastAsia" w:ascii="宋体" w:hAnsi="宋体" w:eastAsia="宋体" w:cs="宋体"/>
          <w:color w:val="auto"/>
          <w:sz w:val="21"/>
          <w:szCs w:val="21"/>
          <w:u w:val="single"/>
          <w:lang w:eastAsia="zh-CN"/>
        </w:rPr>
        <w:t>4份</w:t>
      </w:r>
      <w:r>
        <w:rPr>
          <w:rFonts w:hint="eastAsia" w:ascii="宋体" w:hAnsi="宋体" w:eastAsia="宋体" w:cs="宋体"/>
          <w:color w:val="auto"/>
          <w:sz w:val="21"/>
          <w:szCs w:val="21"/>
          <w:lang w:eastAsia="zh-CN"/>
        </w:rPr>
        <w:t>。</w:t>
      </w:r>
      <w:bookmarkEnd w:id="447"/>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17.5.3除按通用合同条款所说的内容外，增加以下内容：最终结算以财政评审结果或审计结果为准。</w:t>
      </w:r>
    </w:p>
    <w:p>
      <w:pPr>
        <w:keepNext/>
        <w:keepLines/>
        <w:spacing w:line="360" w:lineRule="auto"/>
        <w:outlineLvl w:val="3"/>
        <w:rPr>
          <w:rFonts w:hint="eastAsia" w:ascii="宋体" w:hAnsi="宋体" w:eastAsia="宋体" w:cs="宋体"/>
          <w:b/>
          <w:bCs/>
          <w:color w:val="auto"/>
          <w:sz w:val="21"/>
          <w:szCs w:val="21"/>
          <w:lang w:eastAsia="zh-CN"/>
        </w:rPr>
      </w:pPr>
      <w:bookmarkStart w:id="448" w:name="_Toc221951268"/>
      <w:r>
        <w:rPr>
          <w:rFonts w:hint="eastAsia" w:ascii="宋体" w:hAnsi="宋体" w:eastAsia="宋体" w:cs="宋体"/>
          <w:b/>
          <w:bCs/>
          <w:color w:val="auto"/>
          <w:sz w:val="21"/>
          <w:szCs w:val="21"/>
          <w:lang w:eastAsia="zh-CN"/>
        </w:rPr>
        <w:t>17.6  最终结清</w:t>
      </w:r>
      <w:bookmarkEnd w:id="448"/>
    </w:p>
    <w:p>
      <w:pPr>
        <w:spacing w:line="360" w:lineRule="auto"/>
        <w:ind w:right="248" w:firstLine="480"/>
        <w:rPr>
          <w:rFonts w:hint="eastAsia" w:ascii="宋体" w:hAnsi="宋体" w:eastAsia="宋体" w:cs="宋体"/>
          <w:color w:val="auto"/>
          <w:sz w:val="21"/>
          <w:szCs w:val="21"/>
          <w:lang w:eastAsia="zh-CN"/>
        </w:rPr>
      </w:pPr>
      <w:bookmarkStart w:id="449" w:name="_Toc221951269"/>
      <w:r>
        <w:rPr>
          <w:rFonts w:hint="eastAsia" w:ascii="宋体" w:hAnsi="宋体" w:eastAsia="宋体" w:cs="宋体"/>
          <w:color w:val="auto"/>
          <w:sz w:val="21"/>
          <w:szCs w:val="21"/>
          <w:lang w:eastAsia="zh-CN"/>
        </w:rPr>
        <w:t>17.6 1  最终结清申请单</w:t>
      </w:r>
      <w:bookmarkEnd w:id="449"/>
    </w:p>
    <w:p>
      <w:pPr>
        <w:spacing w:line="360" w:lineRule="auto"/>
        <w:ind w:right="248" w:firstLine="480"/>
        <w:rPr>
          <w:rFonts w:hint="eastAsia" w:ascii="宋体" w:hAnsi="宋体" w:eastAsia="宋体" w:cs="宋体"/>
          <w:color w:val="auto"/>
          <w:sz w:val="21"/>
          <w:szCs w:val="21"/>
          <w:lang w:eastAsia="zh-CN"/>
        </w:rPr>
      </w:pPr>
      <w:bookmarkStart w:id="450" w:name="_Toc221951270"/>
      <w:r>
        <w:rPr>
          <w:rFonts w:hint="eastAsia" w:ascii="宋体" w:hAnsi="宋体" w:eastAsia="宋体" w:cs="宋体"/>
          <w:color w:val="auto"/>
          <w:sz w:val="21"/>
          <w:szCs w:val="21"/>
          <w:lang w:eastAsia="zh-CN"/>
        </w:rPr>
        <w:t>（1）承包人应提交最终结清申请单</w:t>
      </w:r>
      <w:bookmarkEnd w:id="450"/>
      <w:r>
        <w:rPr>
          <w:rFonts w:hint="eastAsia" w:ascii="宋体" w:hAnsi="宋体" w:eastAsia="宋体" w:cs="宋体"/>
          <w:color w:val="auto"/>
          <w:sz w:val="21"/>
          <w:szCs w:val="21"/>
          <w:lang w:eastAsia="zh-CN"/>
        </w:rPr>
        <w:t>份数：</w:t>
      </w:r>
      <w:r>
        <w:rPr>
          <w:rFonts w:hint="eastAsia" w:ascii="宋体" w:hAnsi="宋体" w:eastAsia="宋体" w:cs="宋体"/>
          <w:color w:val="auto"/>
          <w:sz w:val="21"/>
          <w:szCs w:val="21"/>
          <w:u w:val="single"/>
          <w:lang w:eastAsia="zh-CN"/>
        </w:rPr>
        <w:t>4份</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17.7  竣工财务决算</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承包人应为竣工财务决算编制提供的资料：</w:t>
      </w:r>
      <w:r>
        <w:rPr>
          <w:rFonts w:hint="eastAsia" w:ascii="宋体" w:hAnsi="宋体" w:eastAsia="宋体" w:cs="宋体"/>
          <w:color w:val="auto"/>
          <w:sz w:val="21"/>
          <w:szCs w:val="21"/>
          <w:u w:val="single"/>
          <w:lang w:eastAsia="zh-CN"/>
        </w:rPr>
        <w:t>财务决算所需的一切资料</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51" w:name="_Toc222032710"/>
      <w:bookmarkStart w:id="452" w:name="_Toc222029541"/>
      <w:bookmarkStart w:id="453" w:name="_Toc222033892"/>
      <w:bookmarkStart w:id="454" w:name="_Toc229305399"/>
      <w:bookmarkStart w:id="455" w:name="_Toc221951271"/>
      <w:bookmarkStart w:id="456" w:name="_Toc222031043"/>
      <w:r>
        <w:rPr>
          <w:rFonts w:hint="eastAsia" w:ascii="宋体" w:hAnsi="宋体" w:eastAsia="宋体" w:cs="宋体"/>
          <w:b/>
          <w:bCs/>
          <w:color w:val="auto"/>
          <w:sz w:val="21"/>
          <w:szCs w:val="21"/>
          <w:lang w:eastAsia="zh-CN"/>
        </w:rPr>
        <w:t>18  竣工验收</w:t>
      </w:r>
      <w:bookmarkEnd w:id="451"/>
      <w:bookmarkEnd w:id="452"/>
      <w:bookmarkEnd w:id="453"/>
      <w:bookmarkEnd w:id="454"/>
      <w:bookmarkEnd w:id="455"/>
      <w:bookmarkEnd w:id="456"/>
      <w:r>
        <w:rPr>
          <w:rFonts w:hint="eastAsia" w:ascii="宋体" w:hAnsi="宋体" w:eastAsia="宋体" w:cs="宋体"/>
          <w:b/>
          <w:bCs/>
          <w:color w:val="auto"/>
          <w:sz w:val="21"/>
          <w:szCs w:val="21"/>
          <w:lang w:eastAsia="zh-CN"/>
        </w:rPr>
        <w:t>（验收）</w:t>
      </w:r>
    </w:p>
    <w:p>
      <w:pPr>
        <w:keepNext/>
        <w:keepLines/>
        <w:spacing w:line="360" w:lineRule="auto"/>
        <w:outlineLvl w:val="3"/>
        <w:rPr>
          <w:rFonts w:hint="eastAsia" w:ascii="宋体" w:hAnsi="宋体" w:eastAsia="宋体" w:cs="宋体"/>
          <w:b/>
          <w:bCs/>
          <w:color w:val="auto"/>
          <w:sz w:val="21"/>
          <w:szCs w:val="21"/>
          <w:lang w:eastAsia="zh-CN"/>
        </w:rPr>
      </w:pPr>
      <w:bookmarkStart w:id="457" w:name="_Toc221951272"/>
      <w:r>
        <w:rPr>
          <w:rFonts w:hint="eastAsia" w:ascii="宋体" w:hAnsi="宋体" w:eastAsia="宋体" w:cs="宋体"/>
          <w:b/>
          <w:bCs/>
          <w:color w:val="auto"/>
          <w:sz w:val="21"/>
          <w:szCs w:val="21"/>
          <w:lang w:eastAsia="zh-CN"/>
        </w:rPr>
        <w:t xml:space="preserve">18.1 </w:t>
      </w:r>
      <w:bookmarkEnd w:id="457"/>
      <w:r>
        <w:rPr>
          <w:rFonts w:hint="eastAsia" w:ascii="宋体" w:hAnsi="宋体" w:eastAsia="宋体" w:cs="宋体"/>
          <w:b/>
          <w:bCs/>
          <w:color w:val="auto"/>
          <w:sz w:val="21"/>
          <w:szCs w:val="21"/>
          <w:lang w:eastAsia="zh-CN"/>
        </w:rPr>
        <w:t>验收工作分类</w:t>
      </w:r>
    </w:p>
    <w:p>
      <w:pPr>
        <w:keepNext/>
        <w:keepLines/>
        <w:spacing w:line="360" w:lineRule="auto"/>
        <w:ind w:firstLine="420" w:firstLineChars="200"/>
        <w:outlineLvl w:val="3"/>
        <w:rPr>
          <w:rFonts w:hint="eastAsia" w:ascii="宋体" w:hAnsi="宋体" w:eastAsia="宋体" w:cs="宋体"/>
          <w:color w:val="auto"/>
          <w:sz w:val="21"/>
          <w:szCs w:val="21"/>
          <w:lang w:eastAsia="zh-CN"/>
        </w:rPr>
      </w:pPr>
      <w:bookmarkStart w:id="458" w:name="_Toc221951274"/>
      <w:r>
        <w:rPr>
          <w:rFonts w:hint="eastAsia" w:ascii="宋体" w:hAnsi="宋体" w:eastAsia="宋体" w:cs="宋体"/>
          <w:color w:val="auto"/>
          <w:sz w:val="21"/>
          <w:szCs w:val="21"/>
          <w:lang w:eastAsia="zh-CN"/>
        </w:rPr>
        <w:t>根据农业农村部、自治区农业农村厅的有关质量管理规定执行。</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18.2  分部工程验收</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18.2.2本工程由发包人主持的分部工程验收为 ：</w:t>
      </w:r>
      <w:r>
        <w:rPr>
          <w:rFonts w:hint="eastAsia" w:ascii="宋体" w:hAnsi="宋体" w:eastAsia="宋体" w:cs="宋体"/>
          <w:color w:val="auto"/>
          <w:sz w:val="21"/>
          <w:szCs w:val="21"/>
          <w:u w:val="single"/>
          <w:lang w:eastAsia="zh-CN"/>
        </w:rPr>
        <w:t>主体部分工程</w:t>
      </w:r>
      <w:r>
        <w:rPr>
          <w:rFonts w:hint="eastAsia" w:ascii="宋体" w:hAnsi="宋体" w:eastAsia="宋体" w:cs="宋体"/>
          <w:color w:val="auto"/>
          <w:sz w:val="21"/>
          <w:szCs w:val="21"/>
          <w:lang w:eastAsia="zh-CN"/>
        </w:rPr>
        <w:t>，其余由监理主持。</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18.3  单位工程验收</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18.3.4  提前投入使用的单位工程包括：</w:t>
      </w:r>
      <w:r>
        <w:rPr>
          <w:rFonts w:hint="eastAsia" w:ascii="宋体" w:hAnsi="宋体" w:eastAsia="宋体" w:cs="宋体"/>
          <w:color w:val="auto"/>
          <w:sz w:val="21"/>
          <w:szCs w:val="21"/>
          <w:u w:val="single"/>
          <w:lang w:eastAsia="zh-CN"/>
        </w:rPr>
        <w:t xml:space="preserve">   按工程量清单  </w:t>
      </w:r>
      <w:r>
        <w:rPr>
          <w:rFonts w:hint="eastAsia" w:ascii="宋体" w:hAnsi="宋体" w:eastAsia="宋体" w:cs="宋体"/>
          <w:color w:val="auto"/>
          <w:sz w:val="21"/>
          <w:szCs w:val="21"/>
          <w:lang w:eastAsia="zh-CN"/>
        </w:rPr>
        <w:t>。</w:t>
      </w:r>
    </w:p>
    <w:bookmarkEnd w:id="458"/>
    <w:p>
      <w:pPr>
        <w:keepNext/>
        <w:keepLines/>
        <w:spacing w:line="360" w:lineRule="auto"/>
        <w:outlineLvl w:val="3"/>
        <w:rPr>
          <w:rFonts w:hint="eastAsia" w:ascii="宋体" w:hAnsi="宋体" w:eastAsia="宋体" w:cs="宋体"/>
          <w:b/>
          <w:bCs/>
          <w:color w:val="auto"/>
          <w:sz w:val="21"/>
          <w:szCs w:val="21"/>
          <w:lang w:eastAsia="zh-CN"/>
        </w:rPr>
      </w:pPr>
      <w:bookmarkStart w:id="459" w:name="_Toc221951282"/>
      <w:r>
        <w:rPr>
          <w:rFonts w:hint="eastAsia" w:ascii="宋体" w:hAnsi="宋体" w:eastAsia="宋体" w:cs="宋体"/>
          <w:b/>
          <w:bCs/>
          <w:color w:val="auto"/>
          <w:sz w:val="21"/>
          <w:szCs w:val="21"/>
          <w:lang w:eastAsia="zh-CN"/>
        </w:rPr>
        <w:t xml:space="preserve">18.5  </w:t>
      </w:r>
      <w:bookmarkEnd w:id="459"/>
      <w:r>
        <w:rPr>
          <w:rFonts w:hint="eastAsia" w:ascii="宋体" w:hAnsi="宋体" w:eastAsia="宋体" w:cs="宋体"/>
          <w:b/>
          <w:bCs/>
          <w:color w:val="auto"/>
          <w:sz w:val="21"/>
          <w:szCs w:val="21"/>
          <w:lang w:eastAsia="zh-CN"/>
        </w:rPr>
        <w:t>阶段验收</w:t>
      </w:r>
    </w:p>
    <w:p>
      <w:pPr>
        <w:spacing w:line="360" w:lineRule="auto"/>
        <w:ind w:firstLine="420" w:firstLineChars="200"/>
        <w:rPr>
          <w:rFonts w:hint="eastAsia" w:ascii="宋体" w:hAnsi="宋体" w:eastAsia="宋体" w:cs="宋体"/>
          <w:color w:val="auto"/>
          <w:sz w:val="21"/>
          <w:szCs w:val="21"/>
          <w:lang w:eastAsia="zh-CN"/>
        </w:rPr>
      </w:pPr>
      <w:bookmarkStart w:id="460" w:name="_Toc221951283"/>
      <w:r>
        <w:rPr>
          <w:rFonts w:hint="eastAsia" w:ascii="宋体" w:hAnsi="宋体" w:eastAsia="宋体" w:cs="宋体"/>
          <w:color w:val="auto"/>
          <w:sz w:val="21"/>
          <w:szCs w:val="21"/>
          <w:lang w:eastAsia="zh-CN"/>
        </w:rPr>
        <w:t>18.5.1 本合同工程阶段验收类别包括：</w:t>
      </w:r>
      <w:bookmarkEnd w:id="460"/>
      <w:bookmarkStart w:id="461" w:name="_Toc221951284"/>
      <w:r>
        <w:rPr>
          <w:rFonts w:hint="eastAsia" w:ascii="宋体" w:hAnsi="宋体" w:eastAsia="宋体" w:cs="宋体"/>
          <w:color w:val="auto"/>
          <w:sz w:val="21"/>
          <w:szCs w:val="21"/>
          <w:u w:val="single"/>
          <w:lang w:eastAsia="zh-CN"/>
        </w:rPr>
        <w:t xml:space="preserve">   按工程量清单  </w:t>
      </w:r>
      <w:r>
        <w:rPr>
          <w:rFonts w:hint="eastAsia" w:ascii="宋体" w:hAnsi="宋体" w:eastAsia="宋体" w:cs="宋体"/>
          <w:color w:val="auto"/>
          <w:sz w:val="21"/>
          <w:szCs w:val="21"/>
          <w:lang w:eastAsia="zh-CN"/>
        </w:rPr>
        <w:t>。</w:t>
      </w:r>
      <w:bookmarkEnd w:id="461"/>
    </w:p>
    <w:p>
      <w:pPr>
        <w:keepNext/>
        <w:keepLines/>
        <w:spacing w:line="360" w:lineRule="auto"/>
        <w:outlineLvl w:val="3"/>
        <w:rPr>
          <w:rFonts w:hint="eastAsia" w:ascii="宋体" w:hAnsi="宋体" w:eastAsia="宋体" w:cs="宋体"/>
          <w:b/>
          <w:bCs/>
          <w:color w:val="auto"/>
          <w:sz w:val="21"/>
          <w:szCs w:val="21"/>
          <w:lang w:eastAsia="zh-CN"/>
        </w:rPr>
      </w:pPr>
      <w:bookmarkStart w:id="462" w:name="_Toc221951285"/>
      <w:r>
        <w:rPr>
          <w:rFonts w:hint="eastAsia" w:ascii="宋体" w:hAnsi="宋体" w:eastAsia="宋体" w:cs="宋体"/>
          <w:b/>
          <w:bCs/>
          <w:color w:val="auto"/>
          <w:sz w:val="21"/>
          <w:szCs w:val="21"/>
          <w:lang w:eastAsia="zh-CN"/>
        </w:rPr>
        <w:t xml:space="preserve">18.6  </w:t>
      </w:r>
      <w:bookmarkEnd w:id="462"/>
      <w:r>
        <w:rPr>
          <w:rFonts w:hint="eastAsia" w:ascii="宋体" w:hAnsi="宋体" w:eastAsia="宋体" w:cs="宋体"/>
          <w:b/>
          <w:bCs/>
          <w:color w:val="auto"/>
          <w:sz w:val="21"/>
          <w:szCs w:val="21"/>
          <w:lang w:eastAsia="zh-CN"/>
        </w:rPr>
        <w:t xml:space="preserve">专项验收   </w:t>
      </w:r>
    </w:p>
    <w:p>
      <w:pPr>
        <w:spacing w:line="360" w:lineRule="auto"/>
        <w:ind w:right="248" w:firstLine="480"/>
        <w:rPr>
          <w:rFonts w:hint="eastAsia" w:ascii="宋体" w:hAnsi="宋体" w:eastAsia="宋体" w:cs="宋体"/>
          <w:color w:val="auto"/>
          <w:sz w:val="21"/>
          <w:szCs w:val="21"/>
          <w:lang w:eastAsia="zh-CN"/>
        </w:rPr>
      </w:pPr>
      <w:bookmarkStart w:id="463" w:name="_Toc221951286"/>
      <w:r>
        <w:rPr>
          <w:rFonts w:hint="eastAsia" w:ascii="宋体" w:hAnsi="宋体" w:eastAsia="宋体" w:cs="宋体"/>
          <w:color w:val="auto"/>
          <w:sz w:val="21"/>
          <w:szCs w:val="21"/>
          <w:lang w:eastAsia="zh-CN"/>
        </w:rPr>
        <w:t xml:space="preserve">18.6.2 </w:t>
      </w:r>
      <w:bookmarkEnd w:id="463"/>
      <w:r>
        <w:rPr>
          <w:rFonts w:hint="eastAsia" w:ascii="宋体" w:hAnsi="宋体" w:eastAsia="宋体" w:cs="宋体"/>
          <w:color w:val="auto"/>
          <w:sz w:val="21"/>
          <w:szCs w:val="21"/>
          <w:lang w:eastAsia="zh-CN"/>
        </w:rPr>
        <w:t>本合同工程专项验收类别包括：</w:t>
      </w:r>
      <w:r>
        <w:rPr>
          <w:rFonts w:hint="eastAsia" w:ascii="宋体" w:hAnsi="宋体" w:eastAsia="宋体" w:cs="宋体"/>
          <w:color w:val="auto"/>
          <w:sz w:val="21"/>
          <w:szCs w:val="21"/>
          <w:u w:val="single"/>
          <w:lang w:eastAsia="zh-CN"/>
        </w:rPr>
        <w:t xml:space="preserve">   按工程量清单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64" w:name="_Toc221951289"/>
      <w:r>
        <w:rPr>
          <w:rFonts w:hint="eastAsia" w:ascii="宋体" w:hAnsi="宋体" w:eastAsia="宋体" w:cs="宋体"/>
          <w:b/>
          <w:bCs/>
          <w:color w:val="auto"/>
          <w:sz w:val="21"/>
          <w:szCs w:val="21"/>
          <w:lang w:eastAsia="zh-CN"/>
        </w:rPr>
        <w:t>18.7 竣工</w:t>
      </w:r>
      <w:bookmarkEnd w:id="464"/>
      <w:r>
        <w:rPr>
          <w:rFonts w:hint="eastAsia" w:ascii="宋体" w:hAnsi="宋体" w:eastAsia="宋体" w:cs="宋体"/>
          <w:b/>
          <w:bCs/>
          <w:color w:val="auto"/>
          <w:sz w:val="21"/>
          <w:szCs w:val="21"/>
          <w:lang w:eastAsia="zh-CN"/>
        </w:rPr>
        <w:t>验收</w:t>
      </w:r>
    </w:p>
    <w:p>
      <w:pPr>
        <w:spacing w:line="360" w:lineRule="auto"/>
        <w:ind w:right="248" w:firstLine="420" w:firstLineChars="200"/>
        <w:rPr>
          <w:rFonts w:hint="eastAsia" w:ascii="宋体" w:hAnsi="宋体" w:eastAsia="宋体" w:cs="宋体"/>
          <w:color w:val="auto"/>
          <w:sz w:val="21"/>
          <w:szCs w:val="21"/>
          <w:lang w:eastAsia="zh-CN"/>
        </w:rPr>
      </w:pPr>
      <w:bookmarkStart w:id="465" w:name="_Toc221951290"/>
      <w:r>
        <w:rPr>
          <w:rFonts w:hint="eastAsia" w:ascii="宋体" w:hAnsi="宋体" w:eastAsia="宋体" w:cs="宋体"/>
          <w:color w:val="auto"/>
          <w:sz w:val="21"/>
          <w:szCs w:val="21"/>
          <w:lang w:eastAsia="zh-CN"/>
        </w:rPr>
        <w:t>18.7.3本工程</w:t>
      </w:r>
      <w:r>
        <w:rPr>
          <w:rFonts w:hint="eastAsia" w:ascii="宋体" w:hAnsi="宋体" w:eastAsia="宋体" w:cs="宋体"/>
          <w:color w:val="auto"/>
          <w:sz w:val="21"/>
          <w:szCs w:val="21"/>
          <w:u w:val="single"/>
          <w:lang w:eastAsia="zh-CN"/>
        </w:rPr>
        <w:t>需要</w:t>
      </w:r>
      <w:r>
        <w:rPr>
          <w:rFonts w:hint="eastAsia" w:ascii="宋体" w:hAnsi="宋体" w:eastAsia="宋体" w:cs="宋体"/>
          <w:color w:val="auto"/>
          <w:sz w:val="21"/>
          <w:szCs w:val="21"/>
          <w:lang w:eastAsia="zh-CN"/>
        </w:rPr>
        <w:t>竣工验收技术鉴定（蓄水安全鉴定）。</w:t>
      </w:r>
      <w:bookmarkEnd w:id="465"/>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18.8 施工期运行</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18.8.1需要在施工期运行的单位工程或工程设备为：</w:t>
      </w:r>
      <w:r>
        <w:rPr>
          <w:rFonts w:hint="eastAsia" w:ascii="宋体" w:hAnsi="宋体" w:eastAsia="宋体" w:cs="宋体"/>
          <w:color w:val="auto"/>
          <w:sz w:val="21"/>
          <w:szCs w:val="21"/>
          <w:u w:val="single"/>
          <w:lang w:eastAsia="zh-CN"/>
        </w:rPr>
        <w:t xml:space="preserve">   按工程量清单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18.9试运行</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18.9.1试运行的组织：</w:t>
      </w:r>
      <w:r>
        <w:rPr>
          <w:rFonts w:hint="eastAsia" w:ascii="宋体" w:hAnsi="宋体" w:eastAsia="宋体" w:cs="宋体"/>
          <w:color w:val="auto"/>
          <w:sz w:val="21"/>
          <w:szCs w:val="21"/>
          <w:u w:val="single"/>
          <w:lang w:eastAsia="zh-CN"/>
        </w:rPr>
        <w:t>承包人组织</w:t>
      </w:r>
      <w:r>
        <w:rPr>
          <w:rFonts w:hint="eastAsia" w:ascii="宋体" w:hAnsi="宋体" w:eastAsia="宋体" w:cs="宋体"/>
          <w:color w:val="auto"/>
          <w:sz w:val="21"/>
          <w:szCs w:val="21"/>
          <w:lang w:eastAsia="zh-CN"/>
        </w:rPr>
        <w:t>；费用承担：</w:t>
      </w:r>
      <w:r>
        <w:rPr>
          <w:rFonts w:hint="eastAsia" w:ascii="宋体" w:hAnsi="宋体" w:eastAsia="宋体" w:cs="宋体"/>
          <w:color w:val="auto"/>
          <w:sz w:val="21"/>
          <w:szCs w:val="21"/>
          <w:u w:val="single"/>
          <w:lang w:eastAsia="zh-CN"/>
        </w:rPr>
        <w:t>承包人组织</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19  缺陷责任与保修责任</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19.1 缺陷责任期（工程质量保修期）的起算时间</w:t>
      </w:r>
    </w:p>
    <w:p>
      <w:pPr>
        <w:spacing w:line="360" w:lineRule="auto"/>
        <w:ind w:right="248"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本工程缺陷责任期（工程质量保修）计算如下：起算日 按通用条款19.1和19.7的约定，终止日按专用条款1.1.4.5约定。</w:t>
      </w:r>
    </w:p>
    <w:p>
      <w:pPr>
        <w:keepNext/>
        <w:keepLines/>
        <w:spacing w:line="360" w:lineRule="auto"/>
        <w:outlineLvl w:val="3"/>
        <w:rPr>
          <w:rFonts w:hint="eastAsia" w:ascii="宋体" w:hAnsi="宋体" w:eastAsia="宋体" w:cs="宋体"/>
          <w:b/>
          <w:bCs/>
          <w:color w:val="auto"/>
          <w:sz w:val="21"/>
          <w:szCs w:val="21"/>
          <w:lang w:eastAsia="zh-CN"/>
        </w:rPr>
      </w:pPr>
      <w:bookmarkStart w:id="466" w:name="_Toc229305400"/>
      <w:bookmarkStart w:id="467" w:name="_Toc221951299"/>
      <w:bookmarkStart w:id="468" w:name="_Toc222029542"/>
      <w:bookmarkStart w:id="469" w:name="_Toc222032711"/>
      <w:bookmarkStart w:id="470" w:name="_Toc222031044"/>
      <w:bookmarkStart w:id="471" w:name="_Toc222033893"/>
      <w:r>
        <w:rPr>
          <w:rFonts w:hint="eastAsia" w:ascii="宋体" w:hAnsi="宋体" w:eastAsia="宋体" w:cs="宋体"/>
          <w:b/>
          <w:bCs/>
          <w:color w:val="auto"/>
          <w:sz w:val="21"/>
          <w:szCs w:val="21"/>
          <w:lang w:eastAsia="zh-CN"/>
        </w:rPr>
        <w:t>20  保险</w:t>
      </w:r>
      <w:bookmarkEnd w:id="466"/>
      <w:bookmarkEnd w:id="467"/>
      <w:bookmarkEnd w:id="468"/>
      <w:bookmarkEnd w:id="469"/>
      <w:bookmarkEnd w:id="470"/>
      <w:bookmarkEnd w:id="471"/>
    </w:p>
    <w:p>
      <w:pPr>
        <w:keepNext/>
        <w:keepLines/>
        <w:spacing w:line="360" w:lineRule="auto"/>
        <w:outlineLvl w:val="3"/>
        <w:rPr>
          <w:rFonts w:hint="eastAsia" w:ascii="宋体" w:hAnsi="宋体" w:eastAsia="宋体" w:cs="宋体"/>
          <w:b/>
          <w:bCs/>
          <w:color w:val="auto"/>
          <w:sz w:val="21"/>
          <w:szCs w:val="21"/>
          <w:lang w:eastAsia="zh-CN"/>
        </w:rPr>
      </w:pPr>
      <w:bookmarkStart w:id="472" w:name="_Toc221951321"/>
      <w:r>
        <w:rPr>
          <w:rFonts w:hint="eastAsia" w:ascii="宋体" w:hAnsi="宋体" w:eastAsia="宋体" w:cs="宋体"/>
          <w:b/>
          <w:bCs/>
          <w:color w:val="auto"/>
          <w:sz w:val="21"/>
          <w:szCs w:val="21"/>
          <w:lang w:eastAsia="zh-CN"/>
        </w:rPr>
        <w:t>20.1  工程保险</w:t>
      </w:r>
      <w:bookmarkEnd w:id="472"/>
    </w:p>
    <w:p>
      <w:pPr>
        <w:spacing w:line="360" w:lineRule="auto"/>
        <w:ind w:right="248" w:firstLine="480"/>
        <w:rPr>
          <w:rFonts w:hint="eastAsia" w:ascii="宋体" w:hAnsi="宋体" w:eastAsia="宋体" w:cs="宋体"/>
          <w:color w:val="auto"/>
          <w:sz w:val="21"/>
          <w:szCs w:val="21"/>
          <w:lang w:eastAsia="zh-CN"/>
        </w:rPr>
      </w:pPr>
      <w:bookmarkStart w:id="473" w:name="_Toc221951323"/>
      <w:r>
        <w:rPr>
          <w:rFonts w:hint="eastAsia" w:ascii="宋体" w:hAnsi="宋体" w:eastAsia="宋体" w:cs="宋体"/>
          <w:color w:val="auto"/>
          <w:sz w:val="21"/>
          <w:szCs w:val="21"/>
          <w:lang w:eastAsia="zh-CN"/>
        </w:rPr>
        <w:t>建筑工程一切险和（或）安装工程一切险投保人：</w:t>
      </w:r>
      <w:r>
        <w:rPr>
          <w:rFonts w:hint="eastAsia" w:ascii="宋体" w:hAnsi="宋体" w:eastAsia="宋体" w:cs="宋体"/>
          <w:color w:val="auto"/>
          <w:sz w:val="21"/>
          <w:szCs w:val="21"/>
          <w:u w:val="single"/>
          <w:lang w:eastAsia="zh-CN"/>
        </w:rPr>
        <w:t xml:space="preserve">  承包人   </w:t>
      </w:r>
      <w:r>
        <w:rPr>
          <w:rFonts w:hint="eastAsia" w:ascii="宋体" w:hAnsi="宋体" w:eastAsia="宋体" w:cs="宋体"/>
          <w:color w:val="auto"/>
          <w:sz w:val="21"/>
          <w:szCs w:val="21"/>
          <w:lang w:eastAsia="zh-CN"/>
        </w:rPr>
        <w:t xml:space="preserve">；                        </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投保内容：</w:t>
      </w:r>
      <w:r>
        <w:rPr>
          <w:rFonts w:hint="eastAsia" w:ascii="宋体" w:hAnsi="宋体" w:eastAsia="宋体" w:cs="宋体"/>
          <w:color w:val="auto"/>
          <w:sz w:val="21"/>
          <w:szCs w:val="21"/>
          <w:u w:val="single"/>
          <w:lang w:eastAsia="zh-CN"/>
        </w:rPr>
        <w:t>为参加本合同工程现场施工所有作业人员及管理人员，包括参加工程建设的管理人员、监理人员、施工人员（含民工）办理建筑意外伤害保险，支付保险费（意外伤害保险费为中标的工程量清单总价的3‰，由承包人承担在办理开工手续前直接购买）</w:t>
      </w:r>
      <w:r>
        <w:rPr>
          <w:rFonts w:hint="eastAsia" w:ascii="宋体" w:hAnsi="宋体" w:eastAsia="宋体" w:cs="宋体"/>
          <w:color w:val="auto"/>
          <w:sz w:val="21"/>
          <w:szCs w:val="21"/>
          <w:lang w:eastAsia="zh-CN"/>
        </w:rPr>
        <w:t xml:space="preserve">；                                                      </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保险金额、保险费率和保险期限：</w:t>
      </w:r>
      <w:r>
        <w:rPr>
          <w:rFonts w:hint="eastAsia" w:ascii="宋体" w:hAnsi="宋体" w:eastAsia="宋体" w:cs="宋体"/>
          <w:color w:val="auto"/>
          <w:sz w:val="21"/>
          <w:szCs w:val="21"/>
          <w:u w:val="single"/>
          <w:lang w:eastAsia="zh-CN"/>
        </w:rPr>
        <w:t>建筑意外伤害保险金额为人民币12万元，其中意外伤害保险金额10万元，意外伤害医疗保险金额2万元。承包人办理投保手续后，应将投保有关信息以布告形式张贴于施工现场，告之被保险人。保险期限自投保之日（工程开工之日）起至工程竣工（或投入使用）验收时止，时间上涵盖施工全过程的任一时段</w:t>
      </w:r>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鉴于本合同工程各工种调动频繁、用工流动性大等特点，投保实行不记名和不计人数的方式，一旦该工程项目发生人员意外伤害，只要是在该工程发生的，都应该由保险公司在保险责任范围内负责赔付。</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20.4  第三者责任险</w:t>
      </w:r>
      <w:bookmarkEnd w:id="473"/>
    </w:p>
    <w:p>
      <w:pPr>
        <w:spacing w:line="360" w:lineRule="auto"/>
        <w:ind w:right="248" w:firstLine="480"/>
        <w:rPr>
          <w:rFonts w:hint="eastAsia" w:ascii="宋体" w:hAnsi="宋体" w:eastAsia="宋体" w:cs="宋体"/>
          <w:color w:val="auto"/>
          <w:sz w:val="21"/>
          <w:szCs w:val="21"/>
          <w:lang w:eastAsia="zh-CN"/>
        </w:rPr>
      </w:pPr>
      <w:bookmarkStart w:id="474" w:name="_Toc221951325"/>
      <w:r>
        <w:rPr>
          <w:rFonts w:hint="eastAsia" w:ascii="宋体" w:hAnsi="宋体" w:eastAsia="宋体" w:cs="宋体"/>
          <w:color w:val="auto"/>
          <w:sz w:val="21"/>
          <w:szCs w:val="21"/>
          <w:lang w:eastAsia="zh-CN"/>
        </w:rPr>
        <w:t>20.4.2  第三者责任险保险费率：</w:t>
      </w:r>
      <w:r>
        <w:rPr>
          <w:rFonts w:hint="eastAsia" w:ascii="宋体" w:hAnsi="宋体" w:eastAsia="宋体" w:cs="宋体"/>
          <w:color w:val="auto"/>
          <w:sz w:val="21"/>
          <w:szCs w:val="21"/>
          <w:u w:val="single"/>
          <w:lang w:eastAsia="zh-CN"/>
        </w:rPr>
        <w:t xml:space="preserve">  由承包人自行投保  </w:t>
      </w:r>
      <w:r>
        <w:rPr>
          <w:rFonts w:hint="eastAsia" w:ascii="宋体" w:hAnsi="宋体" w:eastAsia="宋体" w:cs="宋体"/>
          <w:color w:val="auto"/>
          <w:sz w:val="21"/>
          <w:szCs w:val="21"/>
          <w:lang w:eastAsia="zh-CN"/>
        </w:rPr>
        <w:t xml:space="preserve">；                                       </w:t>
      </w:r>
    </w:p>
    <w:p>
      <w:pPr>
        <w:spacing w:line="360" w:lineRule="auto"/>
        <w:ind w:right="248" w:firstLine="480"/>
        <w:rPr>
          <w:rFonts w:hint="eastAsia" w:ascii="宋体" w:hAnsi="宋体" w:eastAsia="宋体" w:cs="宋体"/>
          <w:color w:val="auto"/>
          <w:sz w:val="21"/>
          <w:szCs w:val="21"/>
          <w:lang w:eastAsia="zh-CN"/>
        </w:rPr>
      </w:pPr>
      <w:bookmarkStart w:id="475" w:name="_Toc18213_WPSOffice_Level2"/>
      <w:bookmarkStart w:id="476" w:name="_Toc20550_WPSOffice_Level2"/>
      <w:bookmarkStart w:id="477" w:name="_Toc17138_WPSOffice_Level2"/>
      <w:r>
        <w:rPr>
          <w:rFonts w:hint="eastAsia" w:ascii="宋体" w:hAnsi="宋体" w:eastAsia="宋体" w:cs="宋体"/>
          <w:color w:val="auto"/>
          <w:sz w:val="21"/>
          <w:szCs w:val="21"/>
          <w:lang w:eastAsia="zh-CN"/>
        </w:rPr>
        <w:t>第三者责任险保险金额：</w:t>
      </w:r>
      <w:r>
        <w:rPr>
          <w:rFonts w:hint="eastAsia" w:ascii="宋体" w:hAnsi="宋体" w:eastAsia="宋体" w:cs="宋体"/>
          <w:color w:val="auto"/>
          <w:sz w:val="21"/>
          <w:szCs w:val="21"/>
          <w:u w:val="single"/>
          <w:lang w:eastAsia="zh-CN"/>
        </w:rPr>
        <w:t xml:space="preserve">由承包人自行投保  </w:t>
      </w:r>
      <w:r>
        <w:rPr>
          <w:rFonts w:hint="eastAsia" w:ascii="宋体" w:hAnsi="宋体" w:eastAsia="宋体" w:cs="宋体"/>
          <w:color w:val="auto"/>
          <w:sz w:val="21"/>
          <w:szCs w:val="21"/>
          <w:lang w:eastAsia="zh-CN"/>
        </w:rPr>
        <w:t>。</w:t>
      </w:r>
      <w:bookmarkEnd w:id="475"/>
      <w:bookmarkEnd w:id="476"/>
      <w:bookmarkEnd w:id="477"/>
    </w:p>
    <w:p>
      <w:pPr>
        <w:keepNext/>
        <w:keepLines/>
        <w:spacing w:line="360" w:lineRule="auto"/>
        <w:outlineLvl w:val="3"/>
        <w:rPr>
          <w:rFonts w:hint="eastAsia" w:ascii="宋体" w:hAnsi="宋体" w:eastAsia="宋体" w:cs="宋体"/>
          <w:b/>
          <w:bCs/>
          <w:color w:val="auto"/>
          <w:sz w:val="21"/>
          <w:szCs w:val="21"/>
          <w:lang w:eastAsia="zh-CN"/>
        </w:rPr>
      </w:pPr>
      <w:bookmarkStart w:id="478" w:name="_Toc5707_WPSOffice_Level3"/>
      <w:bookmarkStart w:id="479" w:name="_Toc3400_WPSOffice_Level3"/>
      <w:bookmarkStart w:id="480" w:name="_Toc31979_WPSOffice_Level3"/>
      <w:r>
        <w:rPr>
          <w:rFonts w:hint="eastAsia" w:ascii="宋体" w:hAnsi="宋体" w:eastAsia="宋体" w:cs="宋体"/>
          <w:b/>
          <w:bCs/>
          <w:color w:val="auto"/>
          <w:sz w:val="21"/>
          <w:szCs w:val="21"/>
          <w:lang w:eastAsia="zh-CN"/>
        </w:rPr>
        <w:t>20.5  其他保险</w:t>
      </w:r>
      <w:bookmarkEnd w:id="474"/>
      <w:bookmarkEnd w:id="478"/>
      <w:bookmarkEnd w:id="479"/>
      <w:bookmarkEnd w:id="480"/>
    </w:p>
    <w:p>
      <w:pPr>
        <w:spacing w:line="360" w:lineRule="auto"/>
        <w:ind w:right="248" w:firstLine="480"/>
        <w:rPr>
          <w:rFonts w:hint="eastAsia" w:ascii="宋体" w:hAnsi="宋体" w:eastAsia="宋体" w:cs="宋体"/>
          <w:color w:val="auto"/>
          <w:sz w:val="21"/>
          <w:szCs w:val="21"/>
          <w:lang w:eastAsia="zh-CN"/>
        </w:rPr>
      </w:pPr>
      <w:bookmarkStart w:id="481" w:name="_Toc221951327"/>
      <w:r>
        <w:rPr>
          <w:rFonts w:hint="eastAsia" w:ascii="宋体" w:hAnsi="宋体" w:eastAsia="宋体" w:cs="宋体"/>
          <w:color w:val="auto"/>
          <w:sz w:val="21"/>
          <w:szCs w:val="21"/>
          <w:lang w:eastAsia="zh-CN"/>
        </w:rPr>
        <w:t>需要投保的其他内容：</w:t>
      </w:r>
      <w:r>
        <w:rPr>
          <w:rFonts w:hint="eastAsia" w:ascii="宋体" w:hAnsi="宋体" w:eastAsia="宋体" w:cs="宋体"/>
          <w:color w:val="auto"/>
          <w:sz w:val="21"/>
          <w:szCs w:val="21"/>
          <w:u w:val="single"/>
          <w:lang w:eastAsia="zh-CN"/>
        </w:rPr>
        <w:t xml:space="preserve">  由承包人自行投保   </w:t>
      </w:r>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保险金额、保险费率和保险期限：</w:t>
      </w:r>
      <w:r>
        <w:rPr>
          <w:rFonts w:hint="eastAsia" w:ascii="宋体" w:hAnsi="宋体" w:eastAsia="宋体" w:cs="宋体"/>
          <w:color w:val="auto"/>
          <w:sz w:val="21"/>
          <w:szCs w:val="21"/>
          <w:u w:val="single"/>
          <w:lang w:eastAsia="zh-CN"/>
        </w:rPr>
        <w:t xml:space="preserve">由承包人自行投保   </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82" w:name="_Toc26189_WPSOffice_Level3"/>
      <w:bookmarkStart w:id="483" w:name="_Toc22875_WPSOffice_Level3"/>
      <w:bookmarkStart w:id="484" w:name="_Toc3805_WPSOffice_Level3"/>
      <w:r>
        <w:rPr>
          <w:rFonts w:hint="eastAsia" w:ascii="宋体" w:hAnsi="宋体" w:eastAsia="宋体" w:cs="宋体"/>
          <w:b/>
          <w:bCs/>
          <w:color w:val="auto"/>
          <w:sz w:val="21"/>
          <w:szCs w:val="21"/>
          <w:lang w:eastAsia="zh-CN"/>
        </w:rPr>
        <w:t>20.6  对各项保险的一般要求</w:t>
      </w:r>
      <w:bookmarkEnd w:id="481"/>
      <w:bookmarkEnd w:id="482"/>
      <w:bookmarkEnd w:id="483"/>
      <w:bookmarkEnd w:id="484"/>
    </w:p>
    <w:p>
      <w:pPr>
        <w:spacing w:line="360" w:lineRule="auto"/>
        <w:ind w:firstLine="525" w:firstLineChars="250"/>
        <w:rPr>
          <w:rFonts w:hint="eastAsia" w:ascii="宋体" w:hAnsi="宋体" w:eastAsia="宋体" w:cs="宋体"/>
          <w:color w:val="auto"/>
          <w:sz w:val="21"/>
          <w:szCs w:val="21"/>
          <w:lang w:eastAsia="zh-CN"/>
        </w:rPr>
      </w:pPr>
      <w:bookmarkStart w:id="485" w:name="_Toc221951328"/>
      <w:r>
        <w:rPr>
          <w:rFonts w:hint="eastAsia" w:ascii="宋体" w:hAnsi="宋体" w:eastAsia="宋体" w:cs="宋体"/>
          <w:color w:val="auto"/>
          <w:sz w:val="21"/>
          <w:szCs w:val="21"/>
          <w:lang w:eastAsia="zh-CN"/>
        </w:rPr>
        <w:t>20.6.1  保险凭证</w:t>
      </w:r>
      <w:bookmarkEnd w:id="485"/>
    </w:p>
    <w:p>
      <w:pPr>
        <w:spacing w:line="360" w:lineRule="auto"/>
        <w:ind w:right="248" w:firstLine="480"/>
        <w:rPr>
          <w:rFonts w:hint="eastAsia" w:ascii="宋体" w:hAnsi="宋体" w:eastAsia="宋体" w:cs="宋体"/>
          <w:color w:val="auto"/>
          <w:sz w:val="21"/>
          <w:szCs w:val="21"/>
          <w:lang w:eastAsia="zh-CN"/>
        </w:rPr>
      </w:pPr>
      <w:bookmarkStart w:id="486" w:name="_Toc221951329"/>
      <w:r>
        <w:rPr>
          <w:rFonts w:hint="eastAsia" w:ascii="宋体" w:hAnsi="宋体" w:eastAsia="宋体" w:cs="宋体"/>
          <w:color w:val="auto"/>
          <w:sz w:val="21"/>
          <w:szCs w:val="21"/>
          <w:lang w:eastAsia="zh-CN"/>
        </w:rPr>
        <w:t>承包人提交保险凭证的期限：</w:t>
      </w:r>
      <w:r>
        <w:rPr>
          <w:rFonts w:hint="eastAsia" w:ascii="宋体" w:hAnsi="宋体" w:eastAsia="宋体" w:cs="宋体"/>
          <w:color w:val="auto"/>
          <w:sz w:val="21"/>
          <w:szCs w:val="21"/>
          <w:u w:val="single"/>
          <w:lang w:eastAsia="zh-CN"/>
        </w:rPr>
        <w:t xml:space="preserve">  保险手续办理完毕后7天内提交  </w:t>
      </w:r>
      <w:bookmarkEnd w:id="486"/>
      <w:r>
        <w:rPr>
          <w:rFonts w:hint="eastAsia" w:ascii="宋体" w:hAnsi="宋体" w:eastAsia="宋体" w:cs="宋体"/>
          <w:color w:val="auto"/>
          <w:sz w:val="21"/>
          <w:szCs w:val="21"/>
          <w:lang w:eastAsia="zh-CN"/>
        </w:rPr>
        <w:t>；</w:t>
      </w:r>
    </w:p>
    <w:p>
      <w:pPr>
        <w:spacing w:line="360" w:lineRule="auto"/>
        <w:ind w:right="248" w:firstLine="480"/>
        <w:rPr>
          <w:rFonts w:hint="eastAsia" w:ascii="宋体" w:hAnsi="宋体" w:eastAsia="宋体" w:cs="宋体"/>
          <w:color w:val="auto"/>
          <w:sz w:val="21"/>
          <w:szCs w:val="21"/>
          <w:lang w:eastAsia="zh-CN"/>
        </w:rPr>
      </w:pPr>
      <w:bookmarkStart w:id="487" w:name="_Toc221951330"/>
      <w:r>
        <w:rPr>
          <w:rFonts w:hint="eastAsia" w:ascii="宋体" w:hAnsi="宋体" w:eastAsia="宋体" w:cs="宋体"/>
          <w:color w:val="auto"/>
          <w:sz w:val="21"/>
          <w:szCs w:val="21"/>
          <w:lang w:eastAsia="zh-CN"/>
        </w:rPr>
        <w:t>保险条件：</w:t>
      </w:r>
      <w:r>
        <w:rPr>
          <w:rFonts w:hint="eastAsia" w:ascii="宋体" w:hAnsi="宋体" w:eastAsia="宋体" w:cs="宋体"/>
          <w:color w:val="auto"/>
          <w:sz w:val="21"/>
          <w:szCs w:val="21"/>
          <w:u w:val="single"/>
          <w:lang w:eastAsia="zh-CN"/>
        </w:rPr>
        <w:t xml:space="preserve">                            /                   </w:t>
      </w:r>
      <w:r>
        <w:rPr>
          <w:rFonts w:hint="eastAsia" w:ascii="宋体" w:hAnsi="宋体" w:eastAsia="宋体" w:cs="宋体"/>
          <w:color w:val="auto"/>
          <w:sz w:val="21"/>
          <w:szCs w:val="21"/>
          <w:lang w:eastAsia="zh-CN"/>
        </w:rPr>
        <w:t>。</w:t>
      </w:r>
      <w:bookmarkEnd w:id="487"/>
    </w:p>
    <w:p>
      <w:pPr>
        <w:spacing w:line="360" w:lineRule="auto"/>
        <w:ind w:right="248" w:firstLine="480"/>
        <w:rPr>
          <w:rFonts w:hint="eastAsia" w:ascii="宋体" w:hAnsi="宋体" w:eastAsia="宋体" w:cs="宋体"/>
          <w:color w:val="auto"/>
          <w:sz w:val="21"/>
          <w:szCs w:val="21"/>
          <w:lang w:eastAsia="zh-CN"/>
        </w:rPr>
      </w:pPr>
      <w:bookmarkStart w:id="488" w:name="_Toc221951331"/>
      <w:r>
        <w:rPr>
          <w:rFonts w:hint="eastAsia" w:ascii="宋体" w:hAnsi="宋体" w:eastAsia="宋体" w:cs="宋体"/>
          <w:color w:val="auto"/>
          <w:sz w:val="21"/>
          <w:szCs w:val="21"/>
          <w:lang w:eastAsia="zh-CN"/>
        </w:rPr>
        <w:t>20.6.4  保险金不足的补偿</w:t>
      </w:r>
      <w:bookmarkEnd w:id="488"/>
    </w:p>
    <w:p>
      <w:pPr>
        <w:spacing w:line="360" w:lineRule="auto"/>
        <w:ind w:left="922" w:leftChars="228" w:right="248" w:hanging="420" w:hangingChars="200"/>
        <w:rPr>
          <w:rFonts w:hint="eastAsia" w:ascii="宋体" w:hAnsi="宋体" w:eastAsia="宋体" w:cs="宋体"/>
          <w:color w:val="auto"/>
          <w:sz w:val="21"/>
          <w:szCs w:val="21"/>
          <w:lang w:eastAsia="zh-CN"/>
        </w:rPr>
      </w:pPr>
      <w:bookmarkStart w:id="489" w:name="_Toc221951332"/>
      <w:r>
        <w:rPr>
          <w:rFonts w:hint="eastAsia" w:ascii="宋体" w:hAnsi="宋体" w:eastAsia="宋体" w:cs="宋体"/>
          <w:color w:val="auto"/>
          <w:sz w:val="21"/>
          <w:szCs w:val="21"/>
          <w:lang w:eastAsia="zh-CN"/>
        </w:rPr>
        <w:t>承包人负责补偿的范围与金额：</w:t>
      </w:r>
      <w:bookmarkEnd w:id="489"/>
      <w:r>
        <w:rPr>
          <w:rFonts w:hint="eastAsia" w:ascii="宋体" w:hAnsi="宋体" w:eastAsia="宋体" w:cs="宋体"/>
          <w:color w:val="auto"/>
          <w:sz w:val="21"/>
          <w:szCs w:val="21"/>
          <w:u w:val="single"/>
          <w:lang w:eastAsia="zh-CN"/>
        </w:rPr>
        <w:t>保险金额不足的补偿由承包人负责</w:t>
      </w:r>
      <w:r>
        <w:rPr>
          <w:rFonts w:hint="eastAsia" w:ascii="宋体" w:hAnsi="宋体" w:eastAsia="宋体" w:cs="宋体"/>
          <w:color w:val="auto"/>
          <w:sz w:val="21"/>
          <w:szCs w:val="21"/>
          <w:lang w:eastAsia="zh-CN"/>
        </w:rPr>
        <w:t>；</w:t>
      </w:r>
    </w:p>
    <w:p>
      <w:pPr>
        <w:spacing w:line="360" w:lineRule="auto"/>
        <w:ind w:left="922" w:leftChars="228" w:right="248" w:hanging="420" w:hanging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发包人负责补偿的范围与金额：</w:t>
      </w:r>
      <w:r>
        <w:rPr>
          <w:rFonts w:hint="eastAsia" w:ascii="宋体" w:hAnsi="宋体" w:eastAsia="宋体" w:cs="宋体"/>
          <w:color w:val="auto"/>
          <w:sz w:val="21"/>
          <w:szCs w:val="21"/>
          <w:u w:val="single"/>
          <w:lang w:eastAsia="zh-CN"/>
        </w:rPr>
        <w:t>由于本工程一切保险均有投标人负责投保，其费用均列入报价，故发包人不承担保险金不足的补偿</w:t>
      </w:r>
      <w:r>
        <w:rPr>
          <w:rFonts w:hint="eastAsia" w:ascii="宋体" w:hAnsi="宋体" w:eastAsia="宋体" w:cs="宋体"/>
          <w:color w:val="auto"/>
          <w:sz w:val="21"/>
          <w:szCs w:val="21"/>
          <w:lang w:eastAsia="zh-CN"/>
        </w:rPr>
        <w:t>。</w:t>
      </w:r>
    </w:p>
    <w:p>
      <w:pPr>
        <w:keepNext/>
        <w:keepLines/>
        <w:spacing w:line="360" w:lineRule="auto"/>
        <w:outlineLvl w:val="3"/>
        <w:rPr>
          <w:rFonts w:hint="eastAsia" w:ascii="宋体" w:hAnsi="宋体" w:eastAsia="宋体" w:cs="宋体"/>
          <w:b/>
          <w:bCs/>
          <w:color w:val="auto"/>
          <w:sz w:val="21"/>
          <w:szCs w:val="21"/>
          <w:lang w:eastAsia="zh-CN"/>
        </w:rPr>
      </w:pPr>
      <w:bookmarkStart w:id="490" w:name="_Toc241491287"/>
      <w:bookmarkStart w:id="491" w:name="_Toc229593394"/>
      <w:bookmarkStart w:id="492" w:name="_Toc216003201"/>
      <w:r>
        <w:rPr>
          <w:rFonts w:hint="eastAsia" w:ascii="宋体" w:hAnsi="宋体" w:eastAsia="宋体" w:cs="宋体"/>
          <w:b/>
          <w:bCs/>
          <w:color w:val="auto"/>
          <w:sz w:val="21"/>
          <w:szCs w:val="21"/>
          <w:lang w:eastAsia="zh-CN"/>
        </w:rPr>
        <w:t>21. 不可抗力</w:t>
      </w:r>
      <w:bookmarkEnd w:id="490"/>
      <w:bookmarkEnd w:id="491"/>
      <w:bookmarkEnd w:id="492"/>
    </w:p>
    <w:p>
      <w:pPr>
        <w:keepNext/>
        <w:keepLines/>
        <w:spacing w:line="360" w:lineRule="auto"/>
        <w:outlineLvl w:val="3"/>
        <w:rPr>
          <w:rFonts w:hint="eastAsia" w:ascii="宋体" w:hAnsi="宋体" w:eastAsia="宋体" w:cs="宋体"/>
          <w:b/>
          <w:bCs/>
          <w:color w:val="auto"/>
          <w:sz w:val="21"/>
          <w:szCs w:val="21"/>
          <w:lang w:eastAsia="zh-CN"/>
        </w:rPr>
      </w:pPr>
      <w:bookmarkStart w:id="493" w:name="_Toc229593395"/>
      <w:bookmarkStart w:id="494" w:name="_Toc216003202"/>
      <w:r>
        <w:rPr>
          <w:rFonts w:hint="eastAsia" w:ascii="宋体" w:hAnsi="宋体" w:eastAsia="宋体" w:cs="宋体"/>
          <w:b/>
          <w:bCs/>
          <w:color w:val="auto"/>
          <w:sz w:val="21"/>
          <w:szCs w:val="21"/>
          <w:lang w:eastAsia="zh-CN"/>
        </w:rPr>
        <w:t>21.1 不可抗力的确认</w:t>
      </w:r>
      <w:bookmarkEnd w:id="493"/>
      <w:bookmarkEnd w:id="494"/>
    </w:p>
    <w:p>
      <w:pPr>
        <w:spacing w:line="360" w:lineRule="auto"/>
        <w:ind w:right="248" w:firstLine="420" w:firstLineChars="200"/>
        <w:rPr>
          <w:rFonts w:hint="eastAsia" w:ascii="宋体" w:hAnsi="宋体" w:eastAsia="宋体" w:cs="宋体"/>
          <w:color w:val="auto"/>
          <w:sz w:val="21"/>
          <w:szCs w:val="21"/>
          <w:u w:val="single"/>
          <w:lang w:eastAsia="zh-CN"/>
        </w:rPr>
      </w:pPr>
      <w:r>
        <w:rPr>
          <w:rFonts w:hint="eastAsia" w:ascii="宋体" w:hAnsi="宋体" w:eastAsia="宋体" w:cs="宋体"/>
          <w:color w:val="auto"/>
          <w:sz w:val="21"/>
          <w:szCs w:val="21"/>
          <w:lang w:eastAsia="zh-CN"/>
        </w:rPr>
        <w:t xml:space="preserve">21.1.1 不可抗力是指承包人和发包人在订立合同时不可预见，在工程施工过程中不可避免发生并不能克服的自然灾害和社会性突发事件，如地震、海啸、瘟疫、水灾、骚乱、暴动、战争和本合同专用合同条款第11.4款的约定。                                                                                                                                                                                                                                                                                                                                                                                                                                                                                                                                                                                                                                                                                                                                                                                                                                                                                                                                                                                                                                                                                                                                                                                                                                                                                                                                                                                                                                                                                                                                                                                                                                                                                                                                                                                                                                                                                                                                                                                                                                          </w:t>
      </w:r>
    </w:p>
    <w:p>
      <w:pPr>
        <w:keepNext/>
        <w:keepLines/>
        <w:spacing w:line="360" w:lineRule="auto"/>
        <w:outlineLvl w:val="3"/>
        <w:rPr>
          <w:rFonts w:hint="eastAsia" w:ascii="宋体" w:hAnsi="宋体" w:eastAsia="宋体" w:cs="宋体"/>
          <w:b/>
          <w:bCs/>
          <w:color w:val="auto"/>
          <w:sz w:val="21"/>
          <w:szCs w:val="21"/>
          <w:lang w:eastAsia="zh-CN"/>
        </w:rPr>
      </w:pPr>
      <w:bookmarkStart w:id="495" w:name="_Toc222032712"/>
      <w:bookmarkStart w:id="496" w:name="_Toc222029543"/>
      <w:bookmarkStart w:id="497" w:name="_Toc221951334"/>
      <w:bookmarkStart w:id="498" w:name="_Toc229305401"/>
      <w:bookmarkStart w:id="499" w:name="_Toc222031045"/>
      <w:bookmarkStart w:id="500" w:name="_Toc222033894"/>
      <w:r>
        <w:rPr>
          <w:rFonts w:hint="eastAsia" w:ascii="宋体" w:hAnsi="宋体" w:eastAsia="宋体" w:cs="宋体"/>
          <w:b/>
          <w:bCs/>
          <w:color w:val="auto"/>
          <w:sz w:val="21"/>
          <w:szCs w:val="21"/>
          <w:lang w:eastAsia="zh-CN"/>
        </w:rPr>
        <w:t>24. 争议的解决</w:t>
      </w:r>
      <w:bookmarkEnd w:id="495"/>
      <w:bookmarkEnd w:id="496"/>
      <w:bookmarkEnd w:id="497"/>
      <w:bookmarkEnd w:id="498"/>
      <w:bookmarkEnd w:id="499"/>
      <w:bookmarkEnd w:id="500"/>
    </w:p>
    <w:p>
      <w:pPr>
        <w:keepNext/>
        <w:keepLines/>
        <w:spacing w:line="360" w:lineRule="auto"/>
        <w:outlineLvl w:val="3"/>
        <w:rPr>
          <w:rFonts w:hint="eastAsia" w:ascii="宋体" w:hAnsi="宋体" w:eastAsia="宋体" w:cs="宋体"/>
          <w:b/>
          <w:bCs/>
          <w:color w:val="auto"/>
          <w:sz w:val="21"/>
          <w:szCs w:val="21"/>
          <w:lang w:eastAsia="zh-CN"/>
        </w:rPr>
      </w:pPr>
      <w:bookmarkStart w:id="501" w:name="_Toc221951335"/>
      <w:r>
        <w:rPr>
          <w:rFonts w:hint="eastAsia" w:ascii="宋体" w:hAnsi="宋体" w:eastAsia="宋体" w:cs="宋体"/>
          <w:b/>
          <w:bCs/>
          <w:color w:val="auto"/>
          <w:sz w:val="21"/>
          <w:szCs w:val="21"/>
          <w:lang w:eastAsia="zh-CN"/>
        </w:rPr>
        <w:t>24.1 争议的解决方式</w:t>
      </w:r>
    </w:p>
    <w:p>
      <w:pPr>
        <w:spacing w:line="36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合同当事人友好协商解决不成、不愿提请争议评审或不接受争议评审组意见的，约定的合同争议解决方式 ：</w:t>
      </w:r>
      <w:bookmarkEnd w:id="501"/>
      <w:r>
        <w:rPr>
          <w:rFonts w:hint="eastAsia" w:ascii="宋体" w:hAnsi="宋体" w:eastAsia="宋体" w:cs="宋体"/>
          <w:color w:val="auto"/>
          <w:sz w:val="21"/>
          <w:szCs w:val="21"/>
          <w:u w:val="single"/>
          <w:lang w:eastAsia="zh-CN"/>
        </w:rPr>
        <w:t>向约定的仲裁委员会申请仲裁或向有管辖权的人民法院提起诉讼</w:t>
      </w:r>
      <w:r>
        <w:rPr>
          <w:rFonts w:hint="eastAsia" w:ascii="宋体" w:hAnsi="宋体" w:eastAsia="宋体" w:cs="宋体"/>
          <w:color w:val="auto"/>
          <w:sz w:val="21"/>
          <w:szCs w:val="21"/>
          <w:lang w:eastAsia="zh-CN"/>
        </w:rPr>
        <w:t xml:space="preserve">。 </w:t>
      </w:r>
    </w:p>
    <w:p>
      <w:pPr>
        <w:keepNext/>
        <w:keepLines/>
        <w:spacing w:line="360" w:lineRule="auto"/>
        <w:outlineLvl w:val="3"/>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25.附加条款</w:t>
      </w:r>
    </w:p>
    <w:p>
      <w:pPr>
        <w:spacing w:line="360" w:lineRule="auto"/>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25.1</w:t>
      </w:r>
      <w:r>
        <w:rPr>
          <w:rFonts w:hint="eastAsia" w:ascii="宋体" w:hAnsi="宋体" w:eastAsia="宋体" w:cs="宋体"/>
          <w:bCs/>
          <w:color w:val="auto"/>
          <w:sz w:val="21"/>
          <w:szCs w:val="21"/>
          <w:lang w:eastAsia="zh-CN"/>
        </w:rPr>
        <w:t>对承包人的要求</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1、</w:t>
      </w:r>
      <w:r>
        <w:rPr>
          <w:rFonts w:hint="eastAsia" w:ascii="宋体" w:hAnsi="宋体" w:eastAsia="宋体" w:cs="宋体"/>
          <w:bCs/>
          <w:color w:val="auto"/>
          <w:sz w:val="21"/>
          <w:szCs w:val="21"/>
          <w:lang w:eastAsia="zh-CN"/>
        </w:rPr>
        <w:t>因承包人的原因造成施工进度计划滞后，承包人均应按发包人和监理人的指示，采取有效措施赶上进度。若施工进度仍然满足不了发包人的要求，视为承包人已经构成违约，发包人可通知承包人解除合同。发包人可在发出通知5天后派员进驻工地直接监管工程，使用承包人设备、临时工程和材料，另行组织人员或委托其他承包人施工，但发包人的这一行为不免除承包人按合同规定应负的责任。</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2、</w:t>
      </w:r>
      <w:r>
        <w:rPr>
          <w:rFonts w:hint="eastAsia" w:ascii="宋体" w:hAnsi="宋体" w:eastAsia="宋体" w:cs="宋体"/>
          <w:bCs/>
          <w:color w:val="auto"/>
          <w:sz w:val="21"/>
          <w:szCs w:val="21"/>
          <w:lang w:eastAsia="zh-CN"/>
        </w:rPr>
        <w:t>根据农业农村部、自治区农业农村厅的有关质量管理规定，建立健全质量管理机构，结合工程实际制定完善的可操作性强的质量管理制度，施工质量等级达到合同约定等级。</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3、</w:t>
      </w:r>
      <w:r>
        <w:rPr>
          <w:rFonts w:hint="eastAsia" w:ascii="宋体" w:hAnsi="宋体" w:eastAsia="宋体" w:cs="宋体"/>
          <w:bCs/>
          <w:color w:val="auto"/>
          <w:sz w:val="21"/>
          <w:szCs w:val="21"/>
          <w:lang w:eastAsia="zh-CN"/>
        </w:rPr>
        <w:t>按国家《中华人民共和国生产安全法》、《建设工程安全生产管理条例》、农业农村部、自治区农业农村厅的有关质量管理规定，采取安全施工保障措施保障工程施工安全。</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eastAsia="zh-CN"/>
        </w:rPr>
        <w:t>4、</w:t>
      </w:r>
      <w:r>
        <w:rPr>
          <w:rFonts w:hint="eastAsia" w:ascii="宋体" w:hAnsi="宋体" w:eastAsia="宋体" w:cs="宋体"/>
          <w:bCs/>
          <w:color w:val="auto"/>
          <w:sz w:val="21"/>
          <w:szCs w:val="21"/>
          <w:lang w:eastAsia="zh-CN"/>
        </w:rPr>
        <w:t>按有关施工规程规范及本招标文件技术条款进行组织施工并实施施工过程和移交前工程保护措施。</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val="en-US" w:eastAsia="zh-CN"/>
        </w:rPr>
        <w:t>5</w:t>
      </w:r>
      <w:r>
        <w:rPr>
          <w:rFonts w:hint="eastAsia" w:ascii="宋体" w:hAnsi="宋体" w:eastAsia="宋体" w:cs="宋体"/>
          <w:color w:val="auto"/>
          <w:sz w:val="21"/>
          <w:szCs w:val="21"/>
          <w:lang w:eastAsia="zh-CN"/>
        </w:rPr>
        <w:t>、</w:t>
      </w:r>
      <w:r>
        <w:rPr>
          <w:rFonts w:hint="eastAsia" w:ascii="宋体" w:hAnsi="宋体" w:eastAsia="宋体" w:cs="宋体"/>
          <w:bCs/>
          <w:color w:val="auto"/>
          <w:sz w:val="21"/>
          <w:szCs w:val="21"/>
          <w:lang w:eastAsia="zh-CN"/>
        </w:rPr>
        <w:t>承包人违约有以下情况之一者，发包人有权采取合同规定的以下措施处理，并视情节轻重处予违约金。</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（1）未经发包人批准，施工期内承包人调走主要施工技术人员（包括建造师、专业工程师），经发现不及时调回的，违约金额为履约保证金金额的5%～20%（视情节严重而定）。</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（2）未经发包人批准，施工期内自行调走主要施工机械，经发现不及时调回的，违约金额为履约保证金金额的5%～20%（视情节严重而定）。</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（3）所有以上违约金额均在承包人的履约保证金（包括银行利息）及计量支付款内扣除，承包人履约保证金被扣除后，由发包人从最后一次计量支付时扣相应金额补足履约保证金。</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4）承包人的人员机械进场必须按照合同书或根据工程实际调整经监理人和发包人确认的人员和机械进场时间表进场，承包人不得拖延、调换或减少。主要机械的数量、型号和劳动力、材料的投入，应与合同相符，若发包人或建设主管部门认为合同规定的进场机械、材料和劳动力不能满足施工进度要求，有权指令承包人增加机械、材料和劳动力投入，承包人不得拒绝。</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（5）合同签订之日起15日内，承包人无法按合同规定进场全部人员和机械时，作为承包人违约，发包人可解除合同，没收其全部履约保证金，另行发包工程。</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val="en-US" w:eastAsia="zh-CN"/>
        </w:rPr>
        <w:t>6</w:t>
      </w:r>
      <w:r>
        <w:rPr>
          <w:rFonts w:hint="eastAsia" w:ascii="宋体" w:hAnsi="宋体" w:eastAsia="宋体" w:cs="宋体"/>
          <w:color w:val="auto"/>
          <w:sz w:val="21"/>
          <w:szCs w:val="21"/>
          <w:lang w:eastAsia="zh-CN"/>
        </w:rPr>
        <w:t>、</w:t>
      </w:r>
      <w:r>
        <w:rPr>
          <w:rFonts w:hint="eastAsia" w:ascii="宋体" w:hAnsi="宋体" w:eastAsia="宋体" w:cs="宋体"/>
          <w:bCs/>
          <w:color w:val="auto"/>
          <w:sz w:val="21"/>
          <w:szCs w:val="21"/>
          <w:lang w:eastAsia="zh-CN"/>
        </w:rPr>
        <w:t>承包人生活设施及施工场地，应自费配备消防设备，防止火灾发生。</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val="en-US" w:eastAsia="zh-CN"/>
        </w:rPr>
        <w:t>7</w:t>
      </w:r>
      <w:r>
        <w:rPr>
          <w:rFonts w:hint="eastAsia" w:ascii="宋体" w:hAnsi="宋体" w:eastAsia="宋体" w:cs="宋体"/>
          <w:color w:val="auto"/>
          <w:sz w:val="21"/>
          <w:szCs w:val="21"/>
          <w:lang w:eastAsia="zh-CN"/>
        </w:rPr>
        <w:t>、</w:t>
      </w:r>
      <w:r>
        <w:rPr>
          <w:rFonts w:hint="eastAsia" w:ascii="宋体" w:hAnsi="宋体" w:eastAsia="宋体" w:cs="宋体"/>
          <w:bCs/>
          <w:color w:val="auto"/>
          <w:sz w:val="21"/>
          <w:szCs w:val="21"/>
          <w:lang w:eastAsia="zh-CN"/>
        </w:rPr>
        <w:t>承包人使用的劳动力均应进行保险，否则不准安排工作，禁止使用童工。</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color w:val="auto"/>
          <w:sz w:val="21"/>
          <w:szCs w:val="21"/>
          <w:lang w:val="en-US" w:eastAsia="zh-CN"/>
        </w:rPr>
        <w:t>8</w:t>
      </w:r>
      <w:r>
        <w:rPr>
          <w:rFonts w:hint="eastAsia" w:ascii="宋体" w:hAnsi="宋体" w:eastAsia="宋体" w:cs="宋体"/>
          <w:color w:val="auto"/>
          <w:sz w:val="21"/>
          <w:szCs w:val="21"/>
          <w:lang w:eastAsia="zh-CN"/>
        </w:rPr>
        <w:t>、</w:t>
      </w:r>
      <w:r>
        <w:rPr>
          <w:rFonts w:hint="eastAsia" w:ascii="宋体" w:hAnsi="宋体" w:eastAsia="宋体" w:cs="宋体"/>
          <w:bCs/>
          <w:color w:val="auto"/>
          <w:sz w:val="21"/>
          <w:szCs w:val="21"/>
          <w:lang w:eastAsia="zh-CN"/>
        </w:rPr>
        <w:t>凡招标文件的合同条件、技术规范、设计图纸没有明显提及或明显遗漏或明显错误的，应以国内现行规范解释为依据，或以国内惯例解释处理。承包人发现后应及时向监理工程师报告，防止造成损失，并不利用以上文件的含糊、遗漏、错误或缺点索取利益。</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val="en-US" w:eastAsia="zh-CN"/>
        </w:rPr>
        <w:t>9</w:t>
      </w:r>
      <w:r>
        <w:rPr>
          <w:rFonts w:hint="eastAsia" w:ascii="宋体" w:hAnsi="宋体" w:eastAsia="宋体" w:cs="宋体"/>
          <w:bCs/>
          <w:color w:val="auto"/>
          <w:sz w:val="21"/>
          <w:szCs w:val="21"/>
          <w:lang w:eastAsia="zh-CN"/>
        </w:rPr>
        <w:t>、承包人未能按时完成当月合同进度计划60%工程量的，发包人有权自行组织施工，以不超过投标报价的2倍单价扣减承包人的进度款，支付自行组织施工完成的工程款。也有权终止本合同并清退承包人，承包人须在10天内离场，否则发包人将强行撤出所有施工设备，所造成的全部损失由承包人承担。</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val="en-US" w:eastAsia="zh-CN"/>
        </w:rPr>
        <w:t>10</w:t>
      </w:r>
      <w:r>
        <w:rPr>
          <w:rFonts w:hint="eastAsia" w:ascii="宋体" w:hAnsi="宋体" w:eastAsia="宋体" w:cs="宋体"/>
          <w:bCs/>
          <w:color w:val="auto"/>
          <w:sz w:val="21"/>
          <w:szCs w:val="21"/>
          <w:lang w:eastAsia="zh-CN"/>
        </w:rPr>
        <w:t>、有关主管部门及发包人检查发现问题时，承包人应按要求整改。在规定时间内不进行整改或整改无效的，发包人有权终止本施工合同并清退承包人。承包人须在10天内离场，否则发包人将强行撤出所有施工设备，所造成的全部损失由承包人承担。</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25.2 发包人所有付款(含预付款)均转入如下承包人单位基本账户      (签订施工合同时标明),承包人单位基本账户发生改变时, 承包人应书面通知（法定代表人签名并加盖单位公章）发包人。</w:t>
      </w:r>
    </w:p>
    <w:p>
      <w:pPr>
        <w:spacing w:line="360" w:lineRule="auto"/>
        <w:ind w:firstLine="420" w:firstLineChars="200"/>
        <w:rPr>
          <w:rFonts w:hint="eastAsia" w:ascii="宋体" w:hAnsi="宋体" w:eastAsia="宋体" w:cs="宋体"/>
          <w:bCs/>
          <w:color w:val="auto"/>
          <w:sz w:val="21"/>
          <w:szCs w:val="21"/>
          <w:lang w:eastAsia="zh-CN"/>
        </w:rPr>
      </w:pPr>
      <w:r>
        <w:rPr>
          <w:rFonts w:hint="eastAsia" w:ascii="宋体" w:hAnsi="宋体" w:eastAsia="宋体" w:cs="宋体"/>
          <w:bCs/>
          <w:color w:val="auto"/>
          <w:sz w:val="21"/>
          <w:szCs w:val="21"/>
          <w:lang w:eastAsia="zh-CN"/>
        </w:rPr>
        <w:t>25.3 专用合同条款中未尽事宜，在签订施工合同时双方再商定。</w:t>
      </w:r>
    </w:p>
    <w:p>
      <w:pPr>
        <w:spacing w:line="360" w:lineRule="exact"/>
        <w:jc w:val="center"/>
        <w:rPr>
          <w:rFonts w:hint="eastAsia" w:ascii="宋体" w:hAnsi="宋体" w:eastAsia="宋体" w:cs="宋体"/>
          <w:b/>
          <w:bCs/>
          <w:color w:val="auto"/>
          <w:sz w:val="21"/>
          <w:szCs w:val="21"/>
          <w:lang w:eastAsia="zh-CN"/>
        </w:rPr>
      </w:pPr>
      <w:r>
        <w:rPr>
          <w:rFonts w:hint="eastAsia" w:ascii="宋体" w:hAnsi="宋体" w:eastAsia="宋体" w:cs="宋体"/>
          <w:bCs/>
          <w:color w:val="auto"/>
          <w:sz w:val="21"/>
          <w:szCs w:val="21"/>
          <w:lang w:eastAsia="zh-CN"/>
        </w:rPr>
        <w:br w:type="page"/>
      </w:r>
    </w:p>
    <w:p>
      <w:pPr>
        <w:keepNext/>
        <w:keepLines/>
        <w:spacing w:beforeLines="50" w:afterLines="50"/>
        <w:outlineLvl w:val="3"/>
        <w:rPr>
          <w:rFonts w:hint="eastAsia" w:ascii="宋体" w:hAnsi="宋体" w:eastAsia="宋体" w:cs="宋体"/>
          <w:bCs/>
          <w:color w:val="auto"/>
          <w:sz w:val="32"/>
          <w:szCs w:val="32"/>
          <w:lang w:eastAsia="zh-CN"/>
        </w:rPr>
      </w:pPr>
      <w:bookmarkStart w:id="502" w:name="_Toc168475884"/>
      <w:bookmarkStart w:id="503" w:name="_Toc168476287"/>
      <w:bookmarkStart w:id="504" w:name="_Toc27855_WPSOffice_Level2"/>
      <w:bookmarkStart w:id="505" w:name="_Toc21340_WPSOffice_Level2"/>
      <w:bookmarkStart w:id="506" w:name="_Toc12267_WPSOffice_Level2"/>
      <w:bookmarkStart w:id="507" w:name="_Toc144974827"/>
      <w:r>
        <w:rPr>
          <w:rFonts w:hint="eastAsia" w:ascii="宋体" w:hAnsi="宋体" w:eastAsia="宋体" w:cs="宋体"/>
          <w:bCs/>
          <w:color w:val="auto"/>
          <w:sz w:val="21"/>
          <w:szCs w:val="21"/>
          <w:lang w:eastAsia="zh-CN"/>
        </w:rPr>
        <w:t>附件一：</w:t>
      </w:r>
      <w:bookmarkEnd w:id="502"/>
      <w:bookmarkEnd w:id="503"/>
      <w:bookmarkEnd w:id="504"/>
      <w:bookmarkEnd w:id="505"/>
      <w:bookmarkEnd w:id="506"/>
      <w:bookmarkEnd w:id="507"/>
    </w:p>
    <w:p>
      <w:pPr>
        <w:spacing w:line="440" w:lineRule="exact"/>
        <w:jc w:val="center"/>
        <w:rPr>
          <w:rFonts w:hint="eastAsia" w:ascii="宋体" w:hAnsi="宋体" w:eastAsia="宋体" w:cs="宋体"/>
          <w:b/>
          <w:color w:val="auto"/>
          <w:sz w:val="32"/>
          <w:szCs w:val="32"/>
          <w:lang w:eastAsia="zh-CN"/>
        </w:rPr>
      </w:pPr>
      <w:bookmarkStart w:id="508" w:name="_Toc29809_WPSOffice_Level3"/>
      <w:bookmarkStart w:id="509" w:name="_Toc18640_WPSOffice_Level2"/>
      <w:bookmarkStart w:id="510" w:name="_Toc7211_WPSOffice_Level3"/>
      <w:r>
        <w:rPr>
          <w:rFonts w:hint="eastAsia" w:ascii="宋体" w:hAnsi="宋体" w:eastAsia="宋体" w:cs="宋体"/>
          <w:b/>
          <w:color w:val="auto"/>
          <w:sz w:val="32"/>
          <w:szCs w:val="32"/>
          <w:lang w:eastAsia="zh-CN"/>
        </w:rPr>
        <w:t>合同协议书</w:t>
      </w:r>
      <w:bookmarkEnd w:id="508"/>
      <w:bookmarkEnd w:id="509"/>
      <w:bookmarkEnd w:id="510"/>
    </w:p>
    <w:p>
      <w:pPr>
        <w:spacing w:line="440" w:lineRule="exact"/>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（发包人名称，以下简称“发包人”）</w:t>
      </w:r>
      <w:r>
        <w:rPr>
          <w:rFonts w:hint="eastAsia" w:ascii="宋体" w:hAnsi="宋体" w:eastAsia="宋体" w:cs="宋体"/>
          <w:color w:val="auto"/>
          <w:sz w:val="21"/>
          <w:szCs w:val="21"/>
          <w:u w:val="single"/>
          <w:lang w:eastAsia="zh-CN"/>
        </w:rPr>
        <w:t>河池市宜州区农业农村局</w:t>
      </w:r>
    </w:p>
    <w:p>
      <w:pPr>
        <w:spacing w:line="440" w:lineRule="exact"/>
        <w:ind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为实施</w:t>
      </w:r>
      <w:r>
        <w:rPr>
          <w:rFonts w:hint="eastAsia" w:asciiTheme="minorEastAsia" w:hAnsiTheme="minorEastAsia" w:eastAsiaTheme="minorEastAsia" w:cstheme="minorEastAsia"/>
          <w:color w:val="auto"/>
          <w:kern w:val="2"/>
          <w:sz w:val="21"/>
          <w:szCs w:val="21"/>
          <w:u w:val="single"/>
          <w:lang w:val="en-US" w:eastAsia="zh-CN"/>
        </w:rPr>
        <w:t xml:space="preserve">                    （项目名称）</w:t>
      </w:r>
      <w:r>
        <w:rPr>
          <w:rFonts w:hint="eastAsia" w:ascii="宋体" w:hAnsi="宋体" w:eastAsia="宋体" w:cs="宋体"/>
          <w:color w:val="auto"/>
          <w:sz w:val="21"/>
          <w:szCs w:val="21"/>
          <w:lang w:eastAsia="zh-CN"/>
        </w:rPr>
        <w:t>，已接受对该项目的投标。发包人和承包人共同达成如下协议。</w:t>
      </w:r>
    </w:p>
    <w:p>
      <w:pPr>
        <w:spacing w:line="440" w:lineRule="exact"/>
        <w:ind w:firstLine="480"/>
        <w:rPr>
          <w:rFonts w:hint="eastAsia" w:ascii="宋体" w:hAnsi="宋体" w:eastAsia="宋体" w:cs="宋体"/>
          <w:color w:val="auto"/>
          <w:sz w:val="21"/>
          <w:szCs w:val="21"/>
          <w:lang w:eastAsia="zh-CN"/>
        </w:rPr>
      </w:pPr>
      <w:bookmarkStart w:id="511" w:name="_Toc168476288"/>
      <w:bookmarkStart w:id="512" w:name="_Toc168475885"/>
      <w:bookmarkStart w:id="513" w:name="_Toc144974828"/>
      <w:r>
        <w:rPr>
          <w:rFonts w:hint="eastAsia" w:ascii="宋体" w:hAnsi="宋体" w:eastAsia="宋体" w:cs="宋体"/>
          <w:color w:val="auto"/>
          <w:sz w:val="21"/>
          <w:szCs w:val="21"/>
          <w:lang w:eastAsia="zh-CN"/>
        </w:rPr>
        <w:t>1. 本协议书与下列文件一起构成合同文件：</w:t>
      </w:r>
      <w:bookmarkEnd w:id="511"/>
      <w:bookmarkEnd w:id="512"/>
      <w:bookmarkEnd w:id="513"/>
    </w:p>
    <w:p>
      <w:pPr>
        <w:spacing w:line="400" w:lineRule="exact"/>
        <w:ind w:firstLine="359" w:firstLineChars="171"/>
        <w:rPr>
          <w:rFonts w:hint="eastAsia" w:ascii="宋体" w:hAnsi="宋体" w:eastAsia="宋体" w:cs="宋体"/>
          <w:color w:val="auto"/>
          <w:sz w:val="21"/>
          <w:szCs w:val="21"/>
          <w:lang w:eastAsia="zh-CN"/>
        </w:rPr>
      </w:pPr>
      <w:bookmarkStart w:id="514" w:name="_Toc12786_WPSOffice_Level3"/>
      <w:bookmarkStart w:id="515" w:name="_Toc7654_WPSOffice_Level2"/>
      <w:bookmarkStart w:id="516" w:name="_Toc168476289"/>
      <w:bookmarkStart w:id="517" w:name="_Toc168475886"/>
      <w:bookmarkStart w:id="518" w:name="_Toc144974829"/>
      <w:r>
        <w:rPr>
          <w:rFonts w:hint="eastAsia" w:ascii="宋体" w:hAnsi="宋体" w:eastAsia="宋体" w:cs="宋体"/>
          <w:color w:val="auto"/>
          <w:sz w:val="21"/>
          <w:szCs w:val="21"/>
          <w:lang w:eastAsia="zh-CN"/>
        </w:rPr>
        <w:t>（1）合同协议书（包括补充协议、合同谈判备忘录）；</w:t>
      </w:r>
      <w:bookmarkEnd w:id="514"/>
      <w:bookmarkEnd w:id="515"/>
    </w:p>
    <w:p>
      <w:pPr>
        <w:spacing w:line="400" w:lineRule="exact"/>
        <w:ind w:firstLine="359" w:firstLineChars="171"/>
        <w:rPr>
          <w:rFonts w:hint="eastAsia" w:ascii="宋体" w:hAnsi="宋体" w:eastAsia="宋体" w:cs="宋体"/>
          <w:color w:val="auto"/>
          <w:sz w:val="21"/>
          <w:szCs w:val="21"/>
          <w:lang w:eastAsia="zh-CN"/>
        </w:rPr>
      </w:pPr>
      <w:bookmarkStart w:id="519" w:name="_Toc24700_WPSOffice_Level2"/>
      <w:bookmarkStart w:id="520" w:name="_Toc25126_WPSOffice_Level3"/>
      <w:r>
        <w:rPr>
          <w:rFonts w:hint="eastAsia" w:ascii="宋体" w:hAnsi="宋体" w:eastAsia="宋体" w:cs="宋体"/>
          <w:color w:val="auto"/>
          <w:sz w:val="21"/>
          <w:szCs w:val="21"/>
          <w:lang w:eastAsia="zh-CN"/>
        </w:rPr>
        <w:t>（2）中标通知书；</w:t>
      </w:r>
      <w:bookmarkEnd w:id="519"/>
      <w:bookmarkEnd w:id="520"/>
    </w:p>
    <w:p>
      <w:pPr>
        <w:spacing w:line="400" w:lineRule="exact"/>
        <w:ind w:firstLine="359" w:firstLineChars="171"/>
        <w:rPr>
          <w:rFonts w:hint="eastAsia" w:ascii="宋体" w:hAnsi="宋体" w:eastAsia="宋体" w:cs="宋体"/>
          <w:color w:val="auto"/>
          <w:sz w:val="21"/>
          <w:szCs w:val="21"/>
          <w:lang w:eastAsia="zh-CN"/>
        </w:rPr>
      </w:pPr>
      <w:bookmarkStart w:id="521" w:name="_Toc30176_WPSOffice_Level3"/>
      <w:bookmarkStart w:id="522" w:name="_Toc27812_WPSOffice_Level2"/>
      <w:r>
        <w:rPr>
          <w:rFonts w:hint="eastAsia" w:ascii="宋体" w:hAnsi="宋体" w:eastAsia="宋体" w:cs="宋体"/>
          <w:color w:val="auto"/>
          <w:sz w:val="21"/>
          <w:szCs w:val="21"/>
          <w:lang w:eastAsia="zh-CN"/>
        </w:rPr>
        <w:t>（3）投标函；</w:t>
      </w:r>
      <w:bookmarkEnd w:id="521"/>
      <w:bookmarkEnd w:id="522"/>
    </w:p>
    <w:p>
      <w:pPr>
        <w:spacing w:line="400" w:lineRule="exact"/>
        <w:ind w:firstLine="359" w:firstLineChars="171"/>
        <w:rPr>
          <w:rFonts w:hint="eastAsia" w:ascii="宋体" w:hAnsi="宋体" w:eastAsia="宋体" w:cs="宋体"/>
          <w:color w:val="auto"/>
          <w:sz w:val="21"/>
          <w:szCs w:val="21"/>
          <w:lang w:eastAsia="zh-CN"/>
        </w:rPr>
      </w:pPr>
      <w:bookmarkStart w:id="523" w:name="_Toc8934_WPSOffice_Level3"/>
      <w:bookmarkStart w:id="524" w:name="_Toc16416_WPSOffice_Level2"/>
      <w:r>
        <w:rPr>
          <w:rFonts w:hint="eastAsia" w:ascii="宋体" w:hAnsi="宋体" w:eastAsia="宋体" w:cs="宋体"/>
          <w:color w:val="auto"/>
          <w:sz w:val="21"/>
          <w:szCs w:val="21"/>
          <w:lang w:eastAsia="zh-CN"/>
        </w:rPr>
        <w:t>（4）专用合同条款（含附加条款）；</w:t>
      </w:r>
      <w:bookmarkEnd w:id="523"/>
      <w:bookmarkEnd w:id="524"/>
    </w:p>
    <w:p>
      <w:pPr>
        <w:spacing w:line="400" w:lineRule="exact"/>
        <w:ind w:firstLine="359" w:firstLineChars="171"/>
        <w:rPr>
          <w:rFonts w:hint="eastAsia" w:ascii="宋体" w:hAnsi="宋体" w:eastAsia="宋体" w:cs="宋体"/>
          <w:color w:val="auto"/>
          <w:sz w:val="21"/>
          <w:szCs w:val="21"/>
          <w:lang w:eastAsia="zh-CN"/>
        </w:rPr>
      </w:pPr>
      <w:bookmarkStart w:id="525" w:name="_Toc9124_WPSOffice_Level3"/>
      <w:bookmarkStart w:id="526" w:name="_Toc17086_WPSOffice_Level2"/>
      <w:r>
        <w:rPr>
          <w:rFonts w:hint="eastAsia" w:ascii="宋体" w:hAnsi="宋体" w:eastAsia="宋体" w:cs="宋体"/>
          <w:color w:val="auto"/>
          <w:sz w:val="21"/>
          <w:szCs w:val="21"/>
          <w:lang w:eastAsia="zh-CN"/>
        </w:rPr>
        <w:t>（5）通用合同条款；</w:t>
      </w:r>
      <w:bookmarkEnd w:id="525"/>
      <w:bookmarkEnd w:id="526"/>
    </w:p>
    <w:p>
      <w:pPr>
        <w:spacing w:line="400" w:lineRule="exact"/>
        <w:ind w:firstLine="359" w:firstLineChars="171"/>
        <w:rPr>
          <w:rFonts w:hint="eastAsia" w:ascii="宋体" w:hAnsi="宋体" w:eastAsia="宋体" w:cs="宋体"/>
          <w:color w:val="auto"/>
          <w:sz w:val="21"/>
          <w:szCs w:val="21"/>
          <w:lang w:eastAsia="zh-CN"/>
        </w:rPr>
      </w:pPr>
      <w:bookmarkStart w:id="527" w:name="_Toc2218_WPSOffice_Level3"/>
      <w:bookmarkStart w:id="528" w:name="_Toc21725_WPSOffice_Level2"/>
      <w:r>
        <w:rPr>
          <w:rFonts w:hint="eastAsia" w:ascii="宋体" w:hAnsi="宋体" w:eastAsia="宋体" w:cs="宋体"/>
          <w:color w:val="auto"/>
          <w:sz w:val="21"/>
          <w:szCs w:val="21"/>
          <w:lang w:eastAsia="zh-CN"/>
        </w:rPr>
        <w:t>（6）技术标准和要求（合同技术条款）；</w:t>
      </w:r>
      <w:bookmarkEnd w:id="527"/>
      <w:bookmarkEnd w:id="528"/>
    </w:p>
    <w:p>
      <w:pPr>
        <w:spacing w:line="400" w:lineRule="exact"/>
        <w:ind w:firstLine="359" w:firstLineChars="171"/>
        <w:rPr>
          <w:rFonts w:hint="eastAsia" w:ascii="宋体" w:hAnsi="宋体" w:eastAsia="宋体" w:cs="宋体"/>
          <w:color w:val="auto"/>
          <w:sz w:val="21"/>
          <w:szCs w:val="21"/>
          <w:lang w:eastAsia="zh-CN"/>
        </w:rPr>
      </w:pPr>
      <w:bookmarkStart w:id="529" w:name="_Toc26567_WPSOffice_Level3"/>
      <w:bookmarkStart w:id="530" w:name="_Toc23817_WPSOffice_Level2"/>
      <w:r>
        <w:rPr>
          <w:rFonts w:hint="eastAsia" w:ascii="宋体" w:hAnsi="宋体" w:eastAsia="宋体" w:cs="宋体"/>
          <w:color w:val="auto"/>
          <w:sz w:val="21"/>
          <w:szCs w:val="21"/>
          <w:lang w:eastAsia="zh-CN"/>
        </w:rPr>
        <w:t>（7）图纸；</w:t>
      </w:r>
      <w:bookmarkEnd w:id="529"/>
      <w:bookmarkEnd w:id="530"/>
    </w:p>
    <w:p>
      <w:pPr>
        <w:spacing w:line="400" w:lineRule="exact"/>
        <w:ind w:firstLine="359" w:firstLineChars="171"/>
        <w:rPr>
          <w:rFonts w:hint="eastAsia" w:ascii="宋体" w:hAnsi="宋体" w:eastAsia="宋体" w:cs="宋体"/>
          <w:color w:val="auto"/>
          <w:sz w:val="21"/>
          <w:szCs w:val="21"/>
          <w:lang w:eastAsia="zh-CN"/>
        </w:rPr>
      </w:pPr>
      <w:bookmarkStart w:id="531" w:name="_Toc9120_WPSOffice_Level2"/>
      <w:bookmarkStart w:id="532" w:name="_Toc5140_WPSOffice_Level3"/>
      <w:r>
        <w:rPr>
          <w:rFonts w:hint="eastAsia" w:ascii="宋体" w:hAnsi="宋体" w:eastAsia="宋体" w:cs="宋体"/>
          <w:color w:val="auto"/>
          <w:sz w:val="21"/>
          <w:szCs w:val="21"/>
          <w:lang w:eastAsia="zh-CN"/>
        </w:rPr>
        <w:t>（8）已标价工程量清单；</w:t>
      </w:r>
      <w:bookmarkEnd w:id="531"/>
      <w:bookmarkEnd w:id="532"/>
    </w:p>
    <w:p>
      <w:pPr>
        <w:spacing w:line="400" w:lineRule="exact"/>
        <w:ind w:firstLine="420" w:firstLineChars="200"/>
        <w:rPr>
          <w:rFonts w:hint="eastAsia" w:ascii="宋体" w:hAnsi="宋体" w:eastAsia="宋体" w:cs="宋体"/>
          <w:color w:val="auto"/>
          <w:sz w:val="21"/>
          <w:szCs w:val="21"/>
          <w:lang w:eastAsia="zh-CN"/>
        </w:rPr>
      </w:pPr>
      <w:bookmarkStart w:id="533" w:name="_Toc8826_WPSOffice_Level2"/>
      <w:bookmarkStart w:id="534" w:name="_Toc5559_WPSOffice_Level3"/>
      <w:r>
        <w:rPr>
          <w:rFonts w:hint="eastAsia" w:ascii="宋体" w:hAnsi="宋体" w:eastAsia="宋体" w:cs="宋体"/>
          <w:color w:val="auto"/>
          <w:sz w:val="21"/>
          <w:szCs w:val="21"/>
          <w:lang w:eastAsia="zh-CN"/>
        </w:rPr>
        <w:t>（9）投标文件其他内容；</w:t>
      </w:r>
      <w:bookmarkEnd w:id="533"/>
      <w:bookmarkEnd w:id="534"/>
    </w:p>
    <w:p>
      <w:pPr>
        <w:spacing w:line="400" w:lineRule="exact"/>
        <w:ind w:firstLine="420" w:firstLineChars="200"/>
        <w:rPr>
          <w:rFonts w:hint="eastAsia" w:ascii="宋体" w:hAnsi="宋体" w:eastAsia="宋体" w:cs="宋体"/>
          <w:color w:val="auto"/>
          <w:sz w:val="21"/>
          <w:szCs w:val="21"/>
          <w:lang w:eastAsia="zh-CN"/>
        </w:rPr>
      </w:pPr>
      <w:bookmarkStart w:id="535" w:name="_Toc7744_WPSOffice_Level2"/>
      <w:bookmarkStart w:id="536" w:name="_Toc4832_WPSOffice_Level3"/>
      <w:r>
        <w:rPr>
          <w:rFonts w:hint="eastAsia" w:ascii="宋体" w:hAnsi="宋体" w:eastAsia="宋体" w:cs="宋体"/>
          <w:color w:val="auto"/>
          <w:sz w:val="21"/>
          <w:szCs w:val="21"/>
          <w:lang w:eastAsia="zh-CN"/>
        </w:rPr>
        <w:t>（10）其他合同文件。</w:t>
      </w:r>
      <w:bookmarkEnd w:id="535"/>
      <w:bookmarkEnd w:id="536"/>
    </w:p>
    <w:p>
      <w:pPr>
        <w:spacing w:line="440" w:lineRule="exact"/>
        <w:ind w:firstLine="48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2. 上述文件互相补充和解释，如有不明确或不一致之处，以合同约定次序在先者为准。</w:t>
      </w:r>
      <w:bookmarkEnd w:id="516"/>
      <w:bookmarkEnd w:id="517"/>
      <w:bookmarkEnd w:id="518"/>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3. 签约合同价：人民币（大写）</w:t>
      </w:r>
      <w:r>
        <w:rPr>
          <w:rFonts w:hint="eastAsia" w:cs="宋体"/>
          <w:color w:val="auto"/>
          <w:sz w:val="21"/>
          <w:szCs w:val="21"/>
          <w:u w:val="single"/>
          <w:lang w:val="en-US" w:eastAsia="zh-CN"/>
        </w:rPr>
        <w:t xml:space="preserve">                         </w:t>
      </w:r>
      <w:r>
        <w:rPr>
          <w:rFonts w:hint="eastAsia" w:ascii="宋体" w:hAnsi="宋体" w:eastAsia="宋体" w:cs="宋体"/>
          <w:color w:val="auto"/>
          <w:sz w:val="21"/>
          <w:szCs w:val="21"/>
          <w:lang w:eastAsia="zh-CN"/>
        </w:rPr>
        <w:t>。</w:t>
      </w:r>
    </w:p>
    <w:p>
      <w:pPr>
        <w:spacing w:line="300" w:lineRule="auto"/>
        <w:ind w:firstLine="420" w:firstLineChars="200"/>
        <w:rPr>
          <w:rFonts w:hint="eastAsia" w:ascii="宋体" w:hAnsi="宋体" w:eastAsia="宋体" w:cs="宋体"/>
          <w:color w:val="auto"/>
          <w:sz w:val="21"/>
          <w:szCs w:val="21"/>
          <w:u w:val="single"/>
          <w:lang w:eastAsia="zh-CN"/>
        </w:rPr>
      </w:pPr>
      <w:r>
        <w:rPr>
          <w:rFonts w:hint="eastAsia" w:ascii="宋体" w:hAnsi="宋体" w:eastAsia="宋体" w:cs="宋体"/>
          <w:color w:val="auto"/>
          <w:sz w:val="21"/>
          <w:szCs w:val="21"/>
          <w:lang w:eastAsia="zh-CN"/>
        </w:rPr>
        <w:t>4. 承包人项目经理：</w:t>
      </w:r>
      <w:r>
        <w:rPr>
          <w:rFonts w:hint="eastAsia" w:cs="宋体"/>
          <w:color w:val="auto"/>
          <w:sz w:val="21"/>
          <w:szCs w:val="21"/>
          <w:u w:val="single"/>
          <w:lang w:val="en-US" w:eastAsia="zh-CN"/>
        </w:rPr>
        <w:t xml:space="preserve">       </w:t>
      </w:r>
      <w:r>
        <w:rPr>
          <w:rFonts w:hint="eastAsia" w:ascii="宋体" w:hAnsi="宋体" w:eastAsia="宋体" w:cs="宋体"/>
          <w:color w:val="auto"/>
          <w:sz w:val="21"/>
          <w:szCs w:val="21"/>
          <w:lang w:eastAsia="zh-CN"/>
        </w:rPr>
        <w:t>。</w:t>
      </w:r>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5. 工程质量符合</w:t>
      </w:r>
      <w:r>
        <w:rPr>
          <w:rFonts w:hint="eastAsia" w:ascii="宋体" w:hAnsi="宋体" w:eastAsia="宋体" w:cs="宋体"/>
          <w:color w:val="auto"/>
          <w:sz w:val="21"/>
          <w:szCs w:val="21"/>
          <w:u w:val="single"/>
          <w:lang w:eastAsia="zh-CN"/>
        </w:rPr>
        <w:t>国家施工验收规范合格</w:t>
      </w:r>
      <w:r>
        <w:rPr>
          <w:rFonts w:hint="eastAsia" w:ascii="宋体" w:hAnsi="宋体" w:eastAsia="宋体" w:cs="宋体"/>
          <w:color w:val="auto"/>
          <w:sz w:val="21"/>
          <w:szCs w:val="21"/>
          <w:lang w:eastAsia="zh-CN"/>
        </w:rPr>
        <w:t>标准。</w:t>
      </w:r>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6. 承包人承诺按合同约定承担工程的实施、完成及缺陷修复。</w:t>
      </w:r>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7. 发包人承诺按合同约定的条件、时间和方式向承包人支付合同价款。</w:t>
      </w:r>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8. 承包人承诺执行监理人开工通知，计划工期为</w:t>
      </w:r>
      <w:r>
        <w:rPr>
          <w:rFonts w:hint="eastAsia" w:ascii="宋体" w:hAnsi="宋体" w:eastAsia="宋体" w:cs="宋体"/>
          <w:color w:val="auto"/>
          <w:sz w:val="21"/>
          <w:szCs w:val="21"/>
          <w:u w:val="single"/>
          <w:lang w:val="en-US" w:eastAsia="zh-CN"/>
        </w:rPr>
        <w:t>300日历天</w:t>
      </w:r>
      <w:r>
        <w:rPr>
          <w:rFonts w:hint="eastAsia" w:ascii="宋体" w:hAnsi="宋体" w:eastAsia="宋体" w:cs="宋体"/>
          <w:color w:val="auto"/>
          <w:sz w:val="21"/>
          <w:szCs w:val="21"/>
          <w:lang w:eastAsia="zh-CN"/>
        </w:rPr>
        <w:t>。</w:t>
      </w:r>
    </w:p>
    <w:p>
      <w:pPr>
        <w:spacing w:line="300" w:lineRule="auto"/>
        <w:ind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9. 本协议书一式</w:t>
      </w:r>
      <w:r>
        <w:rPr>
          <w:rFonts w:hint="eastAsia" w:ascii="宋体" w:hAnsi="宋体" w:eastAsia="宋体" w:cs="宋体"/>
          <w:color w:val="auto"/>
          <w:sz w:val="21"/>
          <w:szCs w:val="21"/>
          <w:u w:val="single"/>
          <w:lang w:eastAsia="zh-CN"/>
        </w:rPr>
        <w:t xml:space="preserve"> 六 </w:t>
      </w:r>
      <w:r>
        <w:rPr>
          <w:rFonts w:hint="eastAsia" w:ascii="宋体" w:hAnsi="宋体" w:eastAsia="宋体" w:cs="宋体"/>
          <w:color w:val="auto"/>
          <w:sz w:val="21"/>
          <w:szCs w:val="21"/>
          <w:lang w:eastAsia="zh-CN"/>
        </w:rPr>
        <w:t>份，合同双方各执</w:t>
      </w:r>
      <w:r>
        <w:rPr>
          <w:rFonts w:hint="eastAsia" w:ascii="宋体" w:hAnsi="宋体" w:eastAsia="宋体" w:cs="宋体"/>
          <w:color w:val="auto"/>
          <w:sz w:val="21"/>
          <w:szCs w:val="21"/>
          <w:u w:val="single"/>
          <w:lang w:eastAsia="zh-CN"/>
        </w:rPr>
        <w:t>三</w:t>
      </w:r>
      <w:r>
        <w:rPr>
          <w:rFonts w:hint="eastAsia" w:ascii="宋体" w:hAnsi="宋体" w:eastAsia="宋体" w:cs="宋体"/>
          <w:color w:val="auto"/>
          <w:sz w:val="21"/>
          <w:szCs w:val="21"/>
          <w:lang w:eastAsia="zh-CN"/>
        </w:rPr>
        <w:t>份。</w:t>
      </w:r>
    </w:p>
    <w:p>
      <w:pPr>
        <w:spacing w:line="440" w:lineRule="exact"/>
        <w:ind w:firstLine="480"/>
        <w:rPr>
          <w:rFonts w:hint="eastAsia" w:ascii="宋体" w:hAnsi="宋体" w:eastAsia="宋体" w:cs="宋体"/>
          <w:color w:val="auto"/>
          <w:sz w:val="21"/>
          <w:szCs w:val="21"/>
          <w:lang w:eastAsia="zh-CN"/>
        </w:rPr>
      </w:pPr>
      <w:bookmarkStart w:id="537" w:name="_Toc168476290"/>
      <w:bookmarkStart w:id="538" w:name="_Toc168475887"/>
      <w:bookmarkStart w:id="539" w:name="_Toc144974830"/>
      <w:r>
        <w:rPr>
          <w:rFonts w:hint="eastAsia" w:ascii="宋体" w:hAnsi="宋体" w:eastAsia="宋体" w:cs="宋体"/>
          <w:color w:val="auto"/>
          <w:sz w:val="21"/>
          <w:szCs w:val="21"/>
          <w:lang w:eastAsia="zh-CN"/>
        </w:rPr>
        <w:t>10. 合同未尽事宜，双方另行签订补充协议。补充协议是合同的组成部分。</w:t>
      </w:r>
      <w:bookmarkEnd w:id="537"/>
      <w:bookmarkEnd w:id="538"/>
      <w:bookmarkEnd w:id="539"/>
    </w:p>
    <w:p>
      <w:pPr>
        <w:spacing w:line="440" w:lineRule="exact"/>
        <w:ind w:firstLine="480"/>
        <w:rPr>
          <w:rFonts w:hint="eastAsia" w:ascii="宋体" w:hAnsi="宋体" w:eastAsia="宋体" w:cs="宋体"/>
          <w:color w:val="auto"/>
          <w:sz w:val="21"/>
          <w:szCs w:val="21"/>
          <w:lang w:eastAsia="zh-CN"/>
        </w:rPr>
      </w:pPr>
    </w:p>
    <w:p>
      <w:pPr>
        <w:spacing w:line="440" w:lineRule="exact"/>
        <w:ind w:firstLine="480"/>
        <w:rPr>
          <w:rFonts w:hint="eastAsia" w:ascii="宋体" w:hAnsi="宋体" w:eastAsia="宋体" w:cs="宋体"/>
          <w:color w:val="auto"/>
          <w:sz w:val="21"/>
          <w:szCs w:val="21"/>
          <w:lang w:eastAsia="zh-CN"/>
        </w:rPr>
      </w:pPr>
    </w:p>
    <w:p>
      <w:pPr>
        <w:keepNext w:val="0"/>
        <w:keepLines w:val="0"/>
        <w:pageBreakBefore w:val="0"/>
        <w:widowControl w:val="0"/>
        <w:kinsoku/>
        <w:wordWrap/>
        <w:overflowPunct/>
        <w:topLinePunct w:val="0"/>
        <w:autoSpaceDE w:val="0"/>
        <w:autoSpaceDN w:val="0"/>
        <w:bidi w:val="0"/>
        <w:adjustRightInd/>
        <w:snapToGrid/>
        <w:spacing w:line="600" w:lineRule="exac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发包人：</w:t>
      </w:r>
      <w:r>
        <w:rPr>
          <w:rFonts w:hint="eastAsia" w:ascii="宋体" w:hAnsi="宋体" w:eastAsia="宋体" w:cs="宋体"/>
          <w:color w:val="auto"/>
          <w:sz w:val="21"/>
          <w:szCs w:val="21"/>
          <w:u w:val="single"/>
          <w:lang w:eastAsia="zh-CN"/>
        </w:rPr>
        <w:t xml:space="preserve"> 河池市宜州区农业农村局 </w:t>
      </w:r>
      <w:r>
        <w:rPr>
          <w:rFonts w:hint="eastAsia" w:ascii="宋体" w:hAnsi="宋体" w:eastAsia="宋体" w:cs="宋体"/>
          <w:color w:val="auto"/>
          <w:sz w:val="21"/>
          <w:szCs w:val="21"/>
          <w:lang w:eastAsia="zh-CN"/>
        </w:rPr>
        <w:t>（公章）      承包人：</w:t>
      </w:r>
      <w:r>
        <w:rPr>
          <w:rFonts w:hint="eastAsia" w:cs="宋体"/>
          <w:color w:val="auto"/>
          <w:sz w:val="21"/>
          <w:szCs w:val="21"/>
          <w:lang w:val="en-US" w:eastAsia="zh-CN"/>
        </w:rPr>
        <w:t xml:space="preserve"> </w:t>
      </w:r>
      <w:r>
        <w:rPr>
          <w:rFonts w:hint="eastAsia" w:ascii="宋体" w:hAnsi="宋体" w:eastAsia="宋体" w:cs="宋体"/>
          <w:color w:val="auto"/>
          <w:sz w:val="21"/>
          <w:szCs w:val="21"/>
          <w:lang w:eastAsia="zh-CN"/>
        </w:rPr>
        <w:t>（公章）</w:t>
      </w:r>
    </w:p>
    <w:p>
      <w:pPr>
        <w:keepNext w:val="0"/>
        <w:keepLines w:val="0"/>
        <w:pageBreakBefore w:val="0"/>
        <w:widowControl w:val="0"/>
        <w:kinsoku/>
        <w:wordWrap/>
        <w:overflowPunct/>
        <w:topLinePunct w:val="0"/>
        <w:autoSpaceDE w:val="0"/>
        <w:autoSpaceDN w:val="0"/>
        <w:bidi w:val="0"/>
        <w:adjustRightInd/>
        <w:snapToGrid/>
        <w:spacing w:line="600" w:lineRule="exac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法定代表人或其委托代理人：（签字）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法定代表人或其委托代理人：（签字）</w:t>
      </w:r>
    </w:p>
    <w:p>
      <w:pPr>
        <w:keepNext w:val="0"/>
        <w:keepLines w:val="0"/>
        <w:pageBreakBefore w:val="0"/>
        <w:widowControl w:val="0"/>
        <w:kinsoku/>
        <w:wordWrap/>
        <w:overflowPunct/>
        <w:topLinePunct w:val="0"/>
        <w:autoSpaceDE w:val="0"/>
        <w:autoSpaceDN w:val="0"/>
        <w:bidi w:val="0"/>
        <w:adjustRightInd/>
        <w:snapToGrid/>
        <w:spacing w:line="600" w:lineRule="exact"/>
        <w:ind w:firstLine="2940" w:firstLineChars="1400"/>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年</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 xml:space="preserve">月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 xml:space="preserve"> 日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 xml:space="preserve"> 年</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月</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 xml:space="preserve"> 日</w:t>
      </w:r>
    </w:p>
    <w:p>
      <w:pPr>
        <w:pStyle w:val="24"/>
        <w:rPr>
          <w:rFonts w:hint="eastAsia" w:ascii="宋体" w:hAnsi="宋体" w:eastAsia="宋体" w:cs="宋体"/>
          <w:color w:val="auto"/>
          <w:sz w:val="21"/>
          <w:szCs w:val="21"/>
        </w:rPr>
      </w:pPr>
    </w:p>
    <w:p>
      <w:pPr>
        <w:pStyle w:val="24"/>
        <w:rPr>
          <w:rFonts w:hint="eastAsia" w:ascii="宋体" w:hAnsi="宋体" w:eastAsia="宋体" w:cs="宋体"/>
          <w:color w:val="auto"/>
          <w:sz w:val="21"/>
          <w:szCs w:val="21"/>
        </w:rPr>
      </w:pPr>
    </w:p>
    <w:p>
      <w:pPr>
        <w:pStyle w:val="29"/>
        <w:wordWrap w:val="0"/>
        <w:topLinePunct/>
        <w:spacing w:line="420" w:lineRule="exact"/>
        <w:rPr>
          <w:rFonts w:hint="eastAsia" w:ascii="宋体" w:hAnsi="宋体" w:eastAsia="宋体" w:cs="宋体"/>
          <w:color w:val="auto"/>
          <w:sz w:val="21"/>
          <w:szCs w:val="21"/>
        </w:rPr>
      </w:pPr>
      <w:bookmarkStart w:id="540" w:name="_Toc28760_WPSOffice_Level2"/>
    </w:p>
    <w:p>
      <w:pPr>
        <w:pStyle w:val="29"/>
        <w:wordWrap w:val="0"/>
        <w:topLinePunct/>
        <w:spacing w:line="420" w:lineRule="exact"/>
        <w:rPr>
          <w:rFonts w:hint="eastAsia" w:ascii="宋体" w:hAnsi="宋体" w:eastAsia="宋体" w:cs="宋体"/>
          <w:color w:val="auto"/>
          <w:sz w:val="21"/>
          <w:szCs w:val="21"/>
        </w:rPr>
      </w:pPr>
    </w:p>
    <w:p>
      <w:pPr>
        <w:pStyle w:val="29"/>
        <w:wordWrap w:val="0"/>
        <w:topLinePunct/>
        <w:spacing w:line="420" w:lineRule="exact"/>
        <w:rPr>
          <w:rFonts w:hint="eastAsia" w:ascii="宋体" w:hAnsi="宋体" w:eastAsia="宋体" w:cs="宋体"/>
          <w:color w:val="auto"/>
          <w:sz w:val="21"/>
          <w:szCs w:val="21"/>
        </w:rPr>
      </w:pPr>
    </w:p>
    <w:bookmarkEnd w:id="540"/>
    <w:p>
      <w:pPr>
        <w:keepNext/>
        <w:keepLines/>
        <w:spacing w:before="120" w:beforeLines="50" w:after="120" w:afterLines="50"/>
        <w:outlineLvl w:val="3"/>
        <w:rPr>
          <w:rFonts w:hint="eastAsia" w:ascii="宋体" w:hAnsi="宋体" w:eastAsia="宋体" w:cs="宋体"/>
          <w:bCs/>
          <w:color w:val="auto"/>
          <w:sz w:val="21"/>
          <w:szCs w:val="21"/>
          <w:highlight w:val="none"/>
        </w:rPr>
      </w:pPr>
      <w:bookmarkStart w:id="541" w:name="_Toc22932_WPSOffice_Level2"/>
      <w:bookmarkStart w:id="542" w:name="_Toc12639_WPSOffice_Level2"/>
      <w:bookmarkStart w:id="543" w:name="_Toc168475888"/>
      <w:bookmarkStart w:id="544" w:name="_Toc144974831"/>
      <w:bookmarkStart w:id="545" w:name="_Toc168476291"/>
      <w:r>
        <w:rPr>
          <w:rFonts w:hint="eastAsia" w:ascii="宋体" w:hAnsi="宋体" w:eastAsia="宋体" w:cs="宋体"/>
          <w:bCs/>
          <w:color w:val="auto"/>
          <w:sz w:val="21"/>
          <w:szCs w:val="21"/>
          <w:highlight w:val="none"/>
        </w:rPr>
        <w:t>附件二：</w:t>
      </w:r>
      <w:bookmarkEnd w:id="541"/>
      <w:bookmarkEnd w:id="542"/>
      <w:bookmarkEnd w:id="543"/>
      <w:bookmarkEnd w:id="544"/>
      <w:bookmarkEnd w:id="545"/>
    </w:p>
    <w:p>
      <w:pPr>
        <w:spacing w:line="440" w:lineRule="exact"/>
        <w:jc w:val="center"/>
        <w:rPr>
          <w:rFonts w:hint="eastAsia" w:ascii="宋体" w:hAnsi="宋体" w:eastAsia="宋体" w:cs="宋体"/>
          <w:b/>
          <w:color w:val="auto"/>
          <w:sz w:val="32"/>
          <w:szCs w:val="32"/>
          <w:highlight w:val="none"/>
        </w:rPr>
      </w:pPr>
      <w:bookmarkStart w:id="546" w:name="_Toc22110_WPSOffice_Level2"/>
      <w:bookmarkStart w:id="547" w:name="_Toc5146_WPSOffice_Level3"/>
      <w:r>
        <w:rPr>
          <w:rFonts w:hint="eastAsia" w:ascii="宋体" w:hAnsi="宋体" w:eastAsia="宋体" w:cs="宋体"/>
          <w:b/>
          <w:color w:val="auto"/>
          <w:sz w:val="32"/>
          <w:szCs w:val="32"/>
          <w:highlight w:val="none"/>
        </w:rPr>
        <w:t>履约保函</w:t>
      </w:r>
      <w:bookmarkEnd w:id="546"/>
      <w:bookmarkEnd w:id="547"/>
      <w:r>
        <w:rPr>
          <w:rFonts w:hint="eastAsia" w:ascii="宋体" w:hAnsi="宋体" w:eastAsia="宋体" w:cs="宋体"/>
          <w:b/>
          <w:color w:val="auto"/>
          <w:sz w:val="32"/>
          <w:szCs w:val="32"/>
          <w:highlight w:val="none"/>
        </w:rPr>
        <w:t xml:space="preserve"> </w:t>
      </w:r>
    </w:p>
    <w:p>
      <w:pPr>
        <w:spacing w:line="440" w:lineRule="exac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u w:val="single"/>
        </w:rPr>
        <w:t>河池市宜州区农业农村局</w:t>
      </w:r>
      <w:r>
        <w:rPr>
          <w:rFonts w:hint="eastAsia" w:ascii="宋体" w:hAnsi="宋体" w:eastAsia="宋体" w:cs="宋体"/>
          <w:color w:val="auto"/>
          <w:sz w:val="21"/>
          <w:szCs w:val="21"/>
          <w:highlight w:val="none"/>
        </w:rPr>
        <w:t>（发包人名称）：</w:t>
      </w:r>
    </w:p>
    <w:p>
      <w:pPr>
        <w:spacing w:line="440" w:lineRule="exact"/>
        <w:rPr>
          <w:rFonts w:hint="eastAsia" w:ascii="宋体" w:hAnsi="宋体" w:eastAsia="宋体" w:cs="宋体"/>
          <w:color w:val="auto"/>
          <w:sz w:val="21"/>
          <w:szCs w:val="21"/>
          <w:highlight w:val="none"/>
        </w:rPr>
      </w:pPr>
    </w:p>
    <w:p>
      <w:pPr>
        <w:spacing w:line="440" w:lineRule="exact"/>
        <w:ind w:firstLine="420" w:firstLineChars="200"/>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rPr>
        <w:t>鉴于</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kern w:val="0"/>
          <w:sz w:val="21"/>
          <w:szCs w:val="21"/>
          <w:highlight w:val="none"/>
          <w:u w:val="single"/>
        </w:rPr>
        <w:t>河池市宜州区农业农村局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（发包人名称，以下简称“发包人”）接受</w:t>
      </w:r>
      <w:r>
        <w:rPr>
          <w:rFonts w:hint="eastAsia" w:ascii="宋体" w:hAnsi="宋体" w:eastAsia="宋体" w:cs="宋体"/>
          <w:color w:val="auto"/>
          <w:sz w:val="21"/>
          <w:szCs w:val="21"/>
          <w:highlight w:val="none"/>
          <w:u w:val="single"/>
        </w:rPr>
        <w:t xml:space="preserve"> </w:t>
      </w:r>
      <w:r>
        <w:rPr>
          <w:rFonts w:hint="eastAsia"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（承包人名称，以下称“承包人”）于</w:t>
      </w:r>
      <w:r>
        <w:rPr>
          <w:rFonts w:hint="eastAsia" w:cs="宋体"/>
          <w:color w:val="auto"/>
          <w:sz w:val="21"/>
          <w:szCs w:val="21"/>
          <w:highlight w:val="none"/>
          <w:u w:val="single"/>
          <w:lang w:val="en-US" w:eastAsia="zh-CN"/>
        </w:rPr>
        <w:t>2022</w:t>
      </w:r>
      <w:r>
        <w:rPr>
          <w:rFonts w:hint="eastAsia" w:ascii="宋体" w:hAnsi="宋体" w:eastAsia="宋体" w:cs="宋体"/>
          <w:color w:val="auto"/>
          <w:sz w:val="21"/>
          <w:szCs w:val="21"/>
          <w:highlight w:val="none"/>
        </w:rPr>
        <w:t>年</w:t>
      </w:r>
      <w:r>
        <w:rPr>
          <w:rFonts w:hint="eastAsia"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rPr>
        <w:t>月</w:t>
      </w:r>
      <w:r>
        <w:rPr>
          <w:rFonts w:hint="eastAsia"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rPr>
        <w:t>日递交的</w:t>
      </w:r>
      <w:r>
        <w:rPr>
          <w:rFonts w:hint="eastAsia" w:asciiTheme="minorEastAsia" w:hAnsiTheme="minorEastAsia" w:eastAsiaTheme="minorEastAsia" w:cstheme="minorEastAsia"/>
          <w:color w:val="auto"/>
          <w:kern w:val="2"/>
          <w:sz w:val="21"/>
          <w:szCs w:val="21"/>
          <w:u w:val="single"/>
          <w:lang w:val="en-US" w:eastAsia="zh-CN"/>
        </w:rPr>
        <w:t xml:space="preserve">            （项目名称）</w:t>
      </w:r>
      <w:r>
        <w:rPr>
          <w:rFonts w:hint="eastAsia" w:ascii="宋体" w:hAnsi="宋体" w:eastAsia="宋体" w:cs="宋体"/>
          <w:color w:val="auto"/>
          <w:sz w:val="21"/>
          <w:szCs w:val="21"/>
          <w:highlight w:val="none"/>
        </w:rPr>
        <w:t>的投标文件。我方愿意无条件地、不可撤销地就承包人履行与你方订立的合同，向你方提供担保。</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 担保金额人民币（大写）</w:t>
      </w:r>
      <w:r>
        <w:rPr>
          <w:rFonts w:hint="eastAsia" w:ascii="宋体" w:hAnsi="宋体" w:eastAsia="宋体" w:cs="宋体"/>
          <w:color w:val="auto"/>
          <w:sz w:val="21"/>
          <w:szCs w:val="21"/>
          <w:highlight w:val="none"/>
          <w:u w:val="single"/>
        </w:rPr>
        <w:t xml:space="preserve">  中标价</w:t>
      </w:r>
      <w:r>
        <w:rPr>
          <w:rFonts w:hint="eastAsia" w:ascii="宋体" w:hAnsi="宋体" w:eastAsia="宋体" w:cs="宋体"/>
          <w:color w:val="auto"/>
          <w:sz w:val="21"/>
          <w:szCs w:val="21"/>
          <w:highlight w:val="none"/>
          <w:u w:val="single"/>
          <w:lang w:val="en-US" w:eastAsia="zh-CN"/>
        </w:rPr>
        <w:t>2</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元（¥</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元）。</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 担保有效期自发包人与承包人签订的合同生效之日起至发包人签发工程完工证书之日止。</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 在本担保有效期内，因承包人违反合同约定的义务给你方造成经济损失时，我方在收到你方以书面形式提出的在担保金额内的赔偿要求后，无条件地在７天内予以支付。</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 在本担保有效期内，因承包人无法提供施工资料时，我方在收到你方以书面形式提出的在担保金额内的赔偿要求后，无条件地在７天内予以支付。</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 发包人和承包人按《通用合同条款》第15条变更合同时，我方承担本担保规定的义务不变。</w:t>
      </w:r>
    </w:p>
    <w:p>
      <w:pPr>
        <w:spacing w:line="440" w:lineRule="exact"/>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bookmarkStart w:id="548" w:name="_Toc17701_WPSOffice_Level3"/>
      <w:r>
        <w:rPr>
          <w:rFonts w:hint="eastAsia" w:ascii="宋体" w:hAnsi="宋体" w:eastAsia="宋体" w:cs="宋体"/>
          <w:color w:val="auto"/>
          <w:sz w:val="21"/>
          <w:szCs w:val="21"/>
          <w:highlight w:val="none"/>
        </w:rPr>
        <w:t>担 保 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（盖单位公章）</w:t>
      </w:r>
      <w:bookmarkEnd w:id="548"/>
    </w:p>
    <w:p>
      <w:pPr>
        <w:wordWrap w:val="0"/>
        <w:spacing w:line="440" w:lineRule="exact"/>
        <w:jc w:val="center"/>
        <w:rPr>
          <w:rFonts w:hint="eastAsia" w:ascii="宋体" w:hAnsi="宋体" w:eastAsia="宋体" w:cs="宋体"/>
          <w:color w:val="auto"/>
          <w:sz w:val="21"/>
          <w:szCs w:val="21"/>
          <w:highlight w:val="none"/>
        </w:rPr>
      </w:pPr>
      <w:r>
        <w:rPr>
          <w:rFonts w:hint="eastAsia"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法定代表人或委托代理人：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（签字）</w:t>
      </w:r>
    </w:p>
    <w:p>
      <w:pPr>
        <w:spacing w:line="440" w:lineRule="exact"/>
        <w:ind w:firstLine="4819" w:firstLineChars="2295"/>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地    址：</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p>
    <w:p>
      <w:pPr>
        <w:spacing w:line="440" w:lineRule="exact"/>
        <w:ind w:firstLine="4819" w:firstLineChars="2295"/>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邮政编码：</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p>
    <w:p>
      <w:pPr>
        <w:spacing w:line="440" w:lineRule="exact"/>
        <w:ind w:firstLine="4819" w:firstLineChars="2295"/>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电    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pPr>
        <w:spacing w:line="440" w:lineRule="exact"/>
        <w:ind w:firstLine="4819" w:firstLineChars="2295"/>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传    真：</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pPr>
        <w:spacing w:line="440" w:lineRule="exact"/>
        <w:ind w:firstLine="6709" w:firstLineChars="3195"/>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w:t>
      </w:r>
    </w:p>
    <w:p>
      <w:pPr>
        <w:spacing w:line="440" w:lineRule="exact"/>
        <w:ind w:firstLine="4819" w:firstLineChars="2295"/>
        <w:rPr>
          <w:rFonts w:hint="eastAsia" w:ascii="宋体" w:hAnsi="宋体" w:eastAsia="宋体" w:cs="宋体"/>
          <w:color w:val="auto"/>
          <w:sz w:val="21"/>
          <w:szCs w:val="21"/>
          <w:highlight w:val="none"/>
        </w:rPr>
      </w:pPr>
    </w:p>
    <w:p>
      <w:pPr>
        <w:spacing w:line="440" w:lineRule="exact"/>
        <w:jc w:val="left"/>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注：</w:t>
      </w:r>
    </w:p>
    <w:p>
      <w:pPr>
        <w:spacing w:line="440" w:lineRule="exact"/>
        <w:ind w:firstLine="310" w:firstLineChars="147"/>
        <w:jc w:val="left"/>
        <w:rPr>
          <w:rFonts w:hint="eastAsia" w:ascii="宋体" w:hAnsi="宋体" w:eastAsia="宋体" w:cs="宋体"/>
          <w:b/>
          <w:color w:val="auto"/>
          <w:sz w:val="21"/>
          <w:szCs w:val="21"/>
          <w:highlight w:val="none"/>
        </w:rPr>
      </w:pPr>
      <w:bookmarkStart w:id="549" w:name="_Toc27000_WPSOffice_Level3"/>
      <w:bookmarkStart w:id="550" w:name="_Toc16422_WPSOffice_Level3"/>
      <w:r>
        <w:rPr>
          <w:rFonts w:hint="eastAsia" w:ascii="宋体" w:hAnsi="宋体" w:eastAsia="宋体" w:cs="宋体"/>
          <w:b/>
          <w:color w:val="auto"/>
          <w:sz w:val="21"/>
          <w:szCs w:val="21"/>
          <w:highlight w:val="none"/>
        </w:rPr>
        <w:t>1、</w:t>
      </w:r>
      <w:r>
        <w:rPr>
          <w:rFonts w:hint="eastAsia" w:ascii="宋体" w:hAnsi="宋体" w:eastAsia="宋体" w:cs="宋体"/>
          <w:color w:val="auto"/>
          <w:sz w:val="21"/>
          <w:szCs w:val="21"/>
          <w:highlight w:val="none"/>
        </w:rPr>
        <w:t>担保人必须是投标人单位基本账户的开户银行。</w:t>
      </w:r>
      <w:bookmarkEnd w:id="549"/>
      <w:bookmarkEnd w:id="550"/>
    </w:p>
    <w:p>
      <w:pPr>
        <w:spacing w:line="440" w:lineRule="exact"/>
        <w:ind w:firstLine="308" w:firstLineChars="147"/>
        <w:jc w:val="left"/>
        <w:rPr>
          <w:rFonts w:hint="eastAsia" w:ascii="宋体" w:hAnsi="宋体" w:eastAsia="宋体" w:cs="宋体"/>
          <w:color w:val="auto"/>
          <w:sz w:val="21"/>
          <w:szCs w:val="21"/>
          <w:highlight w:val="none"/>
        </w:rPr>
      </w:pPr>
      <w:bookmarkStart w:id="551" w:name="_Toc18627_WPSOffice_Level3"/>
      <w:bookmarkStart w:id="552" w:name="_Toc21678_WPSOffice_Level3"/>
      <w:r>
        <w:rPr>
          <w:rFonts w:hint="eastAsia" w:ascii="宋体" w:hAnsi="宋体" w:eastAsia="宋体" w:cs="宋体"/>
          <w:color w:val="auto"/>
          <w:sz w:val="21"/>
          <w:szCs w:val="21"/>
          <w:highlight w:val="none"/>
        </w:rPr>
        <w:t>2、委托代理人应附授权委托书。</w:t>
      </w:r>
      <w:bookmarkEnd w:id="551"/>
      <w:bookmarkEnd w:id="552"/>
    </w:p>
    <w:p>
      <w:pP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br w:type="page"/>
      </w:r>
    </w:p>
    <w:p>
      <w:pPr>
        <w:keepNext/>
        <w:keepLines/>
        <w:spacing w:before="120" w:beforeLines="50" w:after="120" w:afterLines="50"/>
        <w:outlineLvl w:val="3"/>
        <w:rPr>
          <w:rFonts w:hint="eastAsia" w:ascii="宋体" w:hAnsi="宋体" w:eastAsia="宋体" w:cs="宋体"/>
          <w:bCs/>
          <w:color w:val="auto"/>
          <w:sz w:val="21"/>
          <w:szCs w:val="21"/>
          <w:highlight w:val="none"/>
        </w:rPr>
      </w:pPr>
      <w:bookmarkStart w:id="553" w:name="_Toc168475889"/>
      <w:bookmarkStart w:id="554" w:name="_Toc14135_WPSOffice_Level2"/>
      <w:bookmarkStart w:id="555" w:name="_Toc168476292"/>
      <w:bookmarkStart w:id="556" w:name="_Toc20179_WPSOffice_Level2"/>
      <w:bookmarkStart w:id="557" w:name="_Toc144974833"/>
      <w:r>
        <w:rPr>
          <w:rFonts w:hint="eastAsia" w:ascii="宋体" w:hAnsi="宋体" w:eastAsia="宋体" w:cs="宋体"/>
          <w:bCs/>
          <w:color w:val="auto"/>
          <w:sz w:val="21"/>
          <w:szCs w:val="21"/>
          <w:highlight w:val="none"/>
        </w:rPr>
        <w:t>附件三：</w:t>
      </w:r>
      <w:bookmarkEnd w:id="553"/>
      <w:bookmarkEnd w:id="554"/>
      <w:bookmarkEnd w:id="555"/>
      <w:bookmarkEnd w:id="556"/>
      <w:bookmarkEnd w:id="557"/>
    </w:p>
    <w:p>
      <w:pPr>
        <w:spacing w:line="440" w:lineRule="exact"/>
        <w:jc w:val="center"/>
        <w:rPr>
          <w:rFonts w:hint="eastAsia" w:ascii="宋体" w:hAnsi="宋体" w:eastAsia="宋体" w:cs="宋体"/>
          <w:b/>
          <w:color w:val="auto"/>
          <w:sz w:val="32"/>
          <w:szCs w:val="32"/>
          <w:highlight w:val="none"/>
        </w:rPr>
      </w:pPr>
      <w:bookmarkStart w:id="558" w:name="_Toc9306_WPSOffice_Level2"/>
      <w:bookmarkStart w:id="559" w:name="_Toc11726_WPSOffice_Level3"/>
      <w:r>
        <w:rPr>
          <w:rFonts w:hint="eastAsia" w:ascii="宋体" w:hAnsi="宋体" w:eastAsia="宋体" w:cs="宋体"/>
          <w:b/>
          <w:color w:val="auto"/>
          <w:sz w:val="32"/>
          <w:szCs w:val="32"/>
          <w:highlight w:val="none"/>
        </w:rPr>
        <w:t>预付款担保函</w:t>
      </w:r>
      <w:bookmarkEnd w:id="558"/>
      <w:bookmarkEnd w:id="559"/>
    </w:p>
    <w:p>
      <w:pPr>
        <w:spacing w:line="44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u w:val="single"/>
          <w:lang w:eastAsia="zh-CN"/>
        </w:rPr>
        <w:t>河池市宜州区农业农村局</w:t>
      </w:r>
      <w:r>
        <w:rPr>
          <w:rFonts w:hint="eastAsia" w:ascii="宋体" w:hAnsi="宋体" w:eastAsia="宋体" w:cs="宋体"/>
          <w:color w:val="auto"/>
          <w:sz w:val="21"/>
          <w:szCs w:val="21"/>
          <w:highlight w:val="none"/>
        </w:rPr>
        <w:t>（发包人名称）：</w:t>
      </w:r>
    </w:p>
    <w:p>
      <w:pPr>
        <w:spacing w:line="440" w:lineRule="exact"/>
        <w:rPr>
          <w:rFonts w:hint="eastAsia" w:ascii="宋体" w:hAnsi="宋体" w:eastAsia="宋体" w:cs="宋体"/>
          <w:color w:val="auto"/>
          <w:sz w:val="21"/>
          <w:szCs w:val="21"/>
          <w:highlight w:val="none"/>
        </w:rPr>
      </w:pP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根据</w:t>
      </w:r>
      <w:r>
        <w:rPr>
          <w:rFonts w:hint="eastAsia" w:ascii="宋体" w:hAnsi="宋体" w:eastAsia="宋体" w:cs="宋体"/>
          <w:color w:val="auto"/>
          <w:sz w:val="21"/>
          <w:szCs w:val="21"/>
          <w:highlight w:val="none"/>
          <w:u w:val="single"/>
        </w:rPr>
        <w:t xml:space="preserve"> </w:t>
      </w:r>
      <w:r>
        <w:rPr>
          <w:rFonts w:hint="eastAsia"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（承包人名称，以下称“承包人”）与</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u w:val="single"/>
          <w:lang w:eastAsia="zh-CN"/>
        </w:rPr>
        <w:t>河池市宜州区农业农村局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（发包人名称，以下简称“发包人”）于</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年</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日签订的</w:t>
      </w:r>
      <w:r>
        <w:rPr>
          <w:rFonts w:hint="eastAsia" w:asciiTheme="minorEastAsia" w:hAnsiTheme="minorEastAsia" w:eastAsiaTheme="minorEastAsia" w:cstheme="minorEastAsia"/>
          <w:color w:val="auto"/>
          <w:kern w:val="2"/>
          <w:sz w:val="21"/>
          <w:szCs w:val="21"/>
          <w:u w:val="single"/>
          <w:lang w:val="en-US" w:eastAsia="zh-CN"/>
        </w:rPr>
        <w:t xml:space="preserve">         （项目名称）</w:t>
      </w:r>
      <w:r>
        <w:rPr>
          <w:rFonts w:hint="eastAsia" w:ascii="宋体" w:hAnsi="宋体" w:eastAsia="宋体" w:cs="宋体"/>
          <w:color w:val="auto"/>
          <w:sz w:val="21"/>
          <w:szCs w:val="21"/>
          <w:highlight w:val="none"/>
        </w:rPr>
        <w:t>合同协议书，承包人按约定的金额向发包人提交一份预付款担保，即有权得到发包人支付相等金额的预付款。我方愿意就你方提供给承包人的预付款提供担保。</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 担保金额人民币（大写）</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元（¥</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元）。</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 担保有效期自预付款支付给承包人起生效，至发包人签发的进度付款证书说明已完全扣清止。</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 在本担保有效期内，因承包人违反合同约定的义务而要求收回预付款时，我方在收到你方的书面通知后，无条件地在７天内予以支付。但本担保的担保金额，在任何时候不应超过预付款金额减去发包人按合同约定在向承包人签发的进度付款证书中已扣回的金额。</w:t>
      </w:r>
    </w:p>
    <w:p>
      <w:pPr>
        <w:spacing w:line="44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 发包人和承包人按《通用合同条款》第15条变更合同时，我方承担本担保规定的义务不变。</w:t>
      </w:r>
    </w:p>
    <w:p>
      <w:pPr>
        <w:spacing w:line="440" w:lineRule="exact"/>
        <w:rPr>
          <w:rFonts w:hint="eastAsia" w:ascii="宋体" w:hAnsi="宋体" w:eastAsia="宋体" w:cs="宋体"/>
          <w:color w:val="auto"/>
          <w:sz w:val="21"/>
          <w:szCs w:val="21"/>
          <w:highlight w:val="none"/>
        </w:rPr>
      </w:pPr>
    </w:p>
    <w:p>
      <w:pPr>
        <w:spacing w:line="600" w:lineRule="exact"/>
        <w:ind w:firstLine="4326" w:firstLineChars="2060"/>
        <w:rPr>
          <w:rFonts w:hint="eastAsia" w:ascii="宋体" w:hAnsi="宋体" w:eastAsia="宋体" w:cs="宋体"/>
          <w:color w:val="auto"/>
          <w:sz w:val="21"/>
          <w:szCs w:val="21"/>
          <w:highlight w:val="none"/>
        </w:rPr>
      </w:pPr>
    </w:p>
    <w:p>
      <w:pPr>
        <w:spacing w:line="440" w:lineRule="exact"/>
        <w:ind w:right="480"/>
        <w:jc w:val="righ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担 保 人：</w:t>
      </w:r>
      <w:r>
        <w:rPr>
          <w:rFonts w:hint="eastAsia" w:ascii="宋体" w:hAnsi="宋体" w:eastAsia="宋体" w:cs="宋体"/>
          <w:color w:val="auto"/>
          <w:sz w:val="21"/>
          <w:szCs w:val="21"/>
          <w:highlight w:val="none"/>
          <w:u w:val="single"/>
        </w:rPr>
        <w:t xml:space="preserve">      </w:t>
      </w:r>
      <w:r>
        <w:rPr>
          <w:rFonts w:hint="eastAsia"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（盖单位公章）</w:t>
      </w:r>
    </w:p>
    <w:p>
      <w:pPr>
        <w:spacing w:line="440" w:lineRule="exact"/>
        <w:ind w:right="480"/>
        <w:jc w:val="righ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法定代表人或委托代理人：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（签字）</w:t>
      </w:r>
    </w:p>
    <w:p>
      <w:pPr>
        <w:spacing w:line="440" w:lineRule="exact"/>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bookmarkStart w:id="560" w:name="_Toc2176_WPSOffice_Level3"/>
      <w:r>
        <w:rPr>
          <w:rFonts w:hint="eastAsia" w:ascii="宋体" w:hAnsi="宋体" w:eastAsia="宋体" w:cs="宋体"/>
          <w:color w:val="auto"/>
          <w:sz w:val="21"/>
          <w:szCs w:val="21"/>
          <w:highlight w:val="none"/>
        </w:rPr>
        <w:t>地    址：</w:t>
      </w:r>
      <w:bookmarkEnd w:id="560"/>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p>
    <w:p>
      <w:pPr>
        <w:wordWrap w:val="0"/>
        <w:spacing w:line="440" w:lineRule="exact"/>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bookmarkStart w:id="561" w:name="_Toc10557_WPSOffice_Level3"/>
      <w:r>
        <w:rPr>
          <w:rFonts w:hint="eastAsia"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邮政编码：</w:t>
      </w:r>
      <w:bookmarkEnd w:id="561"/>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p>
    <w:p>
      <w:pPr>
        <w:spacing w:line="440" w:lineRule="exact"/>
        <w:ind w:right="960"/>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bookmarkStart w:id="562" w:name="_Toc8470_WPSOffice_Level3"/>
      <w:r>
        <w:rPr>
          <w:rFonts w:hint="eastAsia" w:ascii="宋体" w:hAnsi="宋体" w:eastAsia="宋体" w:cs="宋体"/>
          <w:color w:val="auto"/>
          <w:sz w:val="21"/>
          <w:szCs w:val="21"/>
          <w:highlight w:val="none"/>
        </w:rPr>
        <w:t>电    话：</w:t>
      </w:r>
      <w:bookmarkEnd w:id="562"/>
      <w:r>
        <w:rPr>
          <w:rFonts w:hint="eastAsia" w:ascii="宋体" w:hAnsi="宋体" w:eastAsia="宋体" w:cs="宋体"/>
          <w:color w:val="auto"/>
          <w:sz w:val="21"/>
          <w:szCs w:val="21"/>
          <w:highlight w:val="none"/>
          <w:u w:val="single"/>
        </w:rPr>
        <w:t xml:space="preserve">             </w:t>
      </w:r>
    </w:p>
    <w:p>
      <w:pPr>
        <w:spacing w:line="440" w:lineRule="exact"/>
        <w:ind w:right="600"/>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bookmarkStart w:id="563" w:name="_Toc32144_WPSOffice_Level3"/>
      <w:r>
        <w:rPr>
          <w:rFonts w:hint="eastAsia" w:ascii="宋体" w:hAnsi="宋体" w:eastAsia="宋体" w:cs="宋体"/>
          <w:color w:val="auto"/>
          <w:sz w:val="21"/>
          <w:szCs w:val="21"/>
          <w:highlight w:val="none"/>
        </w:rPr>
        <w:t>传    真：</w:t>
      </w:r>
      <w:bookmarkEnd w:id="563"/>
      <w:r>
        <w:rPr>
          <w:rFonts w:hint="eastAsia" w:ascii="宋体" w:hAnsi="宋体" w:eastAsia="宋体" w:cs="宋体"/>
          <w:color w:val="auto"/>
          <w:sz w:val="21"/>
          <w:szCs w:val="21"/>
          <w:highlight w:val="none"/>
          <w:u w:val="single"/>
        </w:rPr>
        <w:t xml:space="preserve">            </w:t>
      </w:r>
    </w:p>
    <w:p>
      <w:pPr>
        <w:spacing w:line="440" w:lineRule="exact"/>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bookmarkStart w:id="564" w:name="_Toc25991_WPSOffice_Level3"/>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w:t>
      </w:r>
      <w:bookmarkEnd w:id="564"/>
    </w:p>
    <w:p>
      <w:pPr>
        <w:spacing w:line="440" w:lineRule="exact"/>
        <w:jc w:val="left"/>
        <w:rPr>
          <w:rFonts w:hint="eastAsia" w:ascii="宋体" w:hAnsi="宋体" w:eastAsia="宋体" w:cs="宋体"/>
          <w:color w:val="auto"/>
          <w:sz w:val="21"/>
          <w:szCs w:val="21"/>
          <w:highlight w:val="none"/>
        </w:rPr>
      </w:pPr>
    </w:p>
    <w:p>
      <w:pPr>
        <w:spacing w:line="400" w:lineRule="exact"/>
        <w:ind w:firstLine="420" w:firstLineChars="200"/>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注：1、担保人必须是投标人单位基本账户的开户银行。</w:t>
      </w:r>
    </w:p>
    <w:p>
      <w:pPr>
        <w:pStyle w:val="3"/>
        <w:keepNext w:val="0"/>
        <w:keepLines w:val="0"/>
        <w:spacing w:line="400" w:lineRule="exact"/>
        <w:ind w:firstLine="420" w:firstLineChars="200"/>
        <w:jc w:val="left"/>
        <w:rPr>
          <w:rFonts w:hint="eastAsia" w:ascii="宋体" w:hAnsi="宋体" w:eastAsia="宋体" w:cs="宋体"/>
          <w:color w:val="auto"/>
          <w:sz w:val="21"/>
          <w:szCs w:val="21"/>
          <w:highlight w:val="none"/>
        </w:rPr>
        <w:sectPr>
          <w:footerReference r:id="rId7" w:type="default"/>
          <w:pgSz w:w="11907" w:h="16840"/>
          <w:pgMar w:top="1247" w:right="1247" w:bottom="1247" w:left="1247" w:header="851" w:footer="851" w:gutter="0"/>
          <w:pgNumType w:fmt="decimal"/>
          <w:cols w:space="720" w:num="1"/>
          <w:docGrid w:linePitch="312" w:charSpace="0"/>
        </w:sectPr>
      </w:pPr>
      <w:r>
        <w:rPr>
          <w:rFonts w:hint="eastAsia" w:ascii="宋体" w:hAnsi="宋体" w:eastAsia="宋体" w:cs="宋体"/>
          <w:bCs w:val="0"/>
          <w:color w:val="auto"/>
          <w:kern w:val="2"/>
          <w:sz w:val="21"/>
          <w:szCs w:val="21"/>
          <w:highlight w:val="none"/>
        </w:rPr>
        <w:t xml:space="preserve">  </w:t>
      </w:r>
      <w:r>
        <w:rPr>
          <w:rFonts w:hint="eastAsia" w:ascii="宋体" w:hAnsi="宋体" w:eastAsia="宋体" w:cs="宋体"/>
          <w:b w:val="0"/>
          <w:bCs w:val="0"/>
          <w:color w:val="auto"/>
          <w:kern w:val="2"/>
          <w:sz w:val="21"/>
          <w:szCs w:val="21"/>
          <w:highlight w:val="none"/>
        </w:rPr>
        <w:t xml:space="preserve">  </w:t>
      </w:r>
      <w:bookmarkStart w:id="565" w:name="_Toc17820718"/>
      <w:bookmarkStart w:id="566" w:name="_Toc31769_WPSOffice_Level3"/>
      <w:r>
        <w:rPr>
          <w:rFonts w:hint="eastAsia" w:ascii="宋体" w:hAnsi="宋体" w:eastAsia="宋体" w:cs="宋体"/>
          <w:b w:val="0"/>
          <w:bCs w:val="0"/>
          <w:color w:val="auto"/>
          <w:kern w:val="2"/>
          <w:sz w:val="21"/>
          <w:szCs w:val="21"/>
          <w:highlight w:val="none"/>
        </w:rPr>
        <w:t>2、委托代理人应附授权</w:t>
      </w:r>
      <w:bookmarkEnd w:id="565"/>
      <w:bookmarkEnd w:id="566"/>
    </w:p>
    <w:p>
      <w:pPr>
        <w:pStyle w:val="29"/>
        <w:wordWrap w:val="0"/>
        <w:topLinePunct/>
        <w:spacing w:line="420" w:lineRule="exact"/>
        <w:rPr>
          <w:rFonts w:hint="eastAsia" w:ascii="宋体" w:hAnsi="宋体" w:eastAsia="宋体" w:cs="宋体"/>
          <w:color w:val="auto"/>
          <w:sz w:val="21"/>
          <w:szCs w:val="21"/>
          <w:highlight w:val="none"/>
        </w:rPr>
      </w:pPr>
      <w:bookmarkStart w:id="567" w:name="_Toc29790_WPSOffice_Level2"/>
      <w:r>
        <w:rPr>
          <w:rFonts w:hint="eastAsia" w:ascii="宋体" w:hAnsi="宋体" w:eastAsia="宋体" w:cs="宋体"/>
          <w:color w:val="auto"/>
          <w:sz w:val="21"/>
          <w:szCs w:val="21"/>
          <w:highlight w:val="none"/>
        </w:rPr>
        <w:t>附件四：</w:t>
      </w:r>
      <w:bookmarkEnd w:id="567"/>
    </w:p>
    <w:p>
      <w:pPr>
        <w:pStyle w:val="29"/>
        <w:wordWrap w:val="0"/>
        <w:topLinePunct/>
        <w:spacing w:before="120" w:after="120" w:line="420" w:lineRule="exact"/>
        <w:jc w:val="center"/>
        <w:rPr>
          <w:rFonts w:hint="eastAsia" w:ascii="宋体" w:hAnsi="宋体" w:eastAsia="宋体" w:cs="宋体"/>
          <w:color w:val="auto"/>
          <w:sz w:val="21"/>
          <w:szCs w:val="21"/>
          <w:highlight w:val="none"/>
        </w:rPr>
      </w:pPr>
      <w:bookmarkStart w:id="568" w:name="_Toc19164_WPSOffice_Level2"/>
      <w:bookmarkStart w:id="569" w:name="_Toc3093_WPSOffice_Level2"/>
      <w:r>
        <w:rPr>
          <w:rFonts w:hint="eastAsia" w:ascii="宋体" w:hAnsi="宋体" w:eastAsia="宋体" w:cs="宋体"/>
          <w:color w:val="auto"/>
          <w:sz w:val="21"/>
          <w:szCs w:val="21"/>
          <w:highlight w:val="none"/>
        </w:rPr>
        <w:t>承包人主要施工管理人员表</w:t>
      </w:r>
      <w:bookmarkEnd w:id="568"/>
      <w:bookmarkEnd w:id="569"/>
    </w:p>
    <w:tbl>
      <w:tblPr>
        <w:tblStyle w:val="19"/>
        <w:tblW w:w="98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871"/>
        <w:gridCol w:w="1246"/>
        <w:gridCol w:w="1306"/>
        <w:gridCol w:w="1134"/>
        <w:gridCol w:w="4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名    称</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姓名</w:t>
            </w: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职务</w:t>
            </w: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职称</w:t>
            </w: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计划进场时间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一、总部人员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项目主管</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tcBorders>
              <w:top w:val="nil"/>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其他人员</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二、现场人员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项目经理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项目副经理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技术负责人</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ascii="宋体" w:hAnsi="宋体" w:cs="宋体"/>
                <w:color w:val="auto"/>
                <w:kern w:val="2"/>
                <w:sz w:val="24"/>
                <w:szCs w:val="24"/>
                <w:highlight w:val="none"/>
              </w:rPr>
              <w:t>测量员</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jc w:val="center"/>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nil"/>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造价管理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tcBorders>
              <w:top w:val="nil"/>
              <w:left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质量管理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材料管理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jc w:val="both"/>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tcBorders>
              <w:top w:val="single" w:color="auto" w:sz="4" w:space="0"/>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计划管理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tcBorders>
              <w:top w:val="nil"/>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安全管理</w:t>
            </w: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tcBorders>
              <w:top w:val="nil"/>
              <w:left w:val="single" w:color="auto" w:sz="4" w:space="0"/>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r>
              <w:rPr>
                <w:rFonts w:hint="eastAsia" w:ascii="宋体" w:hAnsi="宋体" w:cs="宋体"/>
                <w:color w:val="auto"/>
                <w:kern w:val="2"/>
                <w:sz w:val="24"/>
                <w:szCs w:val="24"/>
                <w:highlight w:val="none"/>
              </w:rPr>
              <w:t>其他人员</w:t>
            </w:r>
          </w:p>
        </w:tc>
        <w:tc>
          <w:tcPr>
            <w:tcW w:w="1246" w:type="dxa"/>
            <w:tcBorders>
              <w:top w:val="single" w:color="auto" w:sz="4" w:space="0"/>
              <w:left w:val="nil"/>
              <w:bottom w:val="single" w:color="auto" w:sz="4" w:space="0"/>
              <w:right w:val="single" w:color="auto" w:sz="4" w:space="0"/>
            </w:tcBorders>
            <w:noWrap/>
            <w:vAlign w:val="center"/>
          </w:tcPr>
          <w:p>
            <w:pPr>
              <w:keepNext w:val="0"/>
              <w:keepLines w:val="0"/>
              <w:suppressLineNumbers w:val="0"/>
              <w:spacing w:beforeAutospacing="0" w:afterAutospacing="0"/>
              <w:ind w:left="223" w:hanging="233" w:hangingChars="106"/>
              <w:jc w:val="center"/>
              <w:rPr>
                <w:rFonts w:ascii="新宋体" w:hAnsi="新宋体" w:eastAsia="新宋体" w:cs="新宋体"/>
                <w:color w:val="auto"/>
                <w:kern w:val="2"/>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keepNext w:val="0"/>
              <w:keepLines w:val="0"/>
              <w:suppressLineNumbers w:val="0"/>
              <w:spacing w:beforeAutospacing="0" w:afterAutospacing="0"/>
              <w:ind w:left="254" w:hanging="254" w:hangingChars="106"/>
              <w:jc w:val="center"/>
              <w:rPr>
                <w:color w:val="auto"/>
                <w:kern w:val="2"/>
                <w:sz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keepNext w:val="0"/>
              <w:keepLines w:val="0"/>
              <w:suppressLineNumbers w:val="0"/>
              <w:spacing w:beforeAutospacing="0" w:afterAutospacing="0"/>
              <w:ind w:left="254" w:hanging="254" w:hangingChars="106"/>
              <w:jc w:val="center"/>
              <w:rPr>
                <w:color w:val="auto"/>
                <w:kern w:val="2"/>
                <w:sz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keepNext w:val="0"/>
              <w:keepLines w:val="0"/>
              <w:suppressLineNumbers w:val="0"/>
              <w:wordWrap w:val="0"/>
              <w:topLinePunct/>
              <w:spacing w:beforeAutospacing="0" w:afterAutospacing="0" w:line="420" w:lineRule="exact"/>
              <w:rPr>
                <w:color w:val="auto"/>
                <w:kern w:val="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tcBorders>
              <w:top w:val="nil"/>
              <w:left w:val="single" w:color="auto" w:sz="4" w:space="0"/>
              <w:bottom w:val="single" w:color="auto" w:sz="4" w:space="0"/>
              <w:right w:val="single" w:color="auto" w:sz="4" w:space="0"/>
            </w:tcBorders>
            <w:noWrap/>
            <w:vAlign w:val="center"/>
          </w:tcPr>
          <w:p>
            <w:pPr>
              <w:pStyle w:val="29"/>
              <w:keepNext w:val="0"/>
              <w:keepLines w:val="0"/>
              <w:suppressLineNumbers w:val="0"/>
              <w:wordWrap w:val="0"/>
              <w:topLinePunct/>
              <w:spacing w:before="0" w:beforeAutospacing="0" w:after="0" w:afterAutospacing="0" w:line="420" w:lineRule="exact"/>
              <w:ind w:left="0" w:right="0"/>
              <w:jc w:val="left"/>
              <w:rPr>
                <w:rFonts w:ascii="宋体" w:hAnsi="宋体" w:cs="宋体"/>
                <w:color w:val="auto"/>
                <w:sz w:val="24"/>
                <w:szCs w:val="24"/>
                <w:highlight w:val="none"/>
              </w:rPr>
            </w:pPr>
          </w:p>
        </w:tc>
        <w:tc>
          <w:tcPr>
            <w:tcW w:w="124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306"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1134"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c>
          <w:tcPr>
            <w:tcW w:w="4252" w:type="dxa"/>
            <w:tcBorders>
              <w:top w:val="single" w:color="auto" w:sz="4" w:space="0"/>
              <w:left w:val="nil"/>
              <w:bottom w:val="single" w:color="auto" w:sz="4" w:space="0"/>
              <w:right w:val="single" w:color="auto" w:sz="4" w:space="0"/>
            </w:tcBorders>
            <w:noWrap/>
            <w:vAlign w:val="center"/>
          </w:tcPr>
          <w:p>
            <w:pPr>
              <w:pStyle w:val="30"/>
              <w:keepNext w:val="0"/>
              <w:keepLines w:val="0"/>
              <w:suppressLineNumbers w:val="0"/>
              <w:wordWrap w:val="0"/>
              <w:topLinePunct/>
              <w:adjustRightInd/>
              <w:spacing w:before="0" w:beforeAutospacing="0" w:after="0" w:afterAutospacing="0" w:line="420" w:lineRule="exact"/>
              <w:ind w:left="0" w:leftChars="0" w:right="0" w:rightChars="0"/>
              <w:rPr>
                <w:rFonts w:ascii="宋体" w:hAnsi="宋体" w:cs="宋体"/>
                <w:color w:val="auto"/>
                <w:kern w:val="2"/>
                <w:sz w:val="24"/>
                <w:szCs w:val="24"/>
                <w:highlight w:val="none"/>
              </w:rPr>
            </w:pPr>
          </w:p>
        </w:tc>
      </w:tr>
    </w:tbl>
    <w:p>
      <w:pPr>
        <w:rPr>
          <w:rFonts w:hint="eastAsia" w:ascii="宋体" w:hAnsi="宋体" w:eastAsia="宋体" w:cs="宋体"/>
          <w:color w:val="auto"/>
          <w:sz w:val="21"/>
          <w:szCs w:val="21"/>
          <w:highlight w:val="none"/>
        </w:rPr>
      </w:pPr>
    </w:p>
    <w:p>
      <w:pPr>
        <w:pStyle w:val="8"/>
        <w:rPr>
          <w:rFonts w:hint="eastAsia" w:ascii="宋体" w:hAnsi="宋体" w:eastAsia="宋体" w:cs="宋体"/>
          <w:color w:val="auto"/>
          <w:sz w:val="21"/>
          <w:szCs w:val="21"/>
        </w:rPr>
      </w:pPr>
    </w:p>
    <w:p>
      <w:pPr>
        <w:pStyle w:val="8"/>
        <w:rPr>
          <w:rFonts w:hint="eastAsia" w:ascii="宋体" w:hAnsi="宋体" w:eastAsia="宋体" w:cs="宋体"/>
          <w:color w:val="auto"/>
          <w:sz w:val="21"/>
          <w:szCs w:val="21"/>
        </w:rPr>
      </w:pPr>
    </w:p>
    <w:p>
      <w:pPr>
        <w:pStyle w:val="8"/>
        <w:spacing w:before="1" w:line="237" w:lineRule="auto"/>
        <w:ind w:left="418" w:right="411" w:firstLine="419"/>
        <w:rPr>
          <w:rFonts w:hint="eastAsia" w:ascii="宋体" w:hAnsi="宋体" w:eastAsia="宋体" w:cs="宋体"/>
          <w:color w:val="auto"/>
          <w:spacing w:val="-3"/>
          <w:lang w:eastAsia="zh-CN"/>
        </w:rPr>
      </w:pPr>
    </w:p>
    <w:p>
      <w:pPr>
        <w:pStyle w:val="8"/>
        <w:rPr>
          <w:color w:val="auto"/>
          <w:sz w:val="20"/>
        </w:rPr>
      </w:pPr>
    </w:p>
    <w:p>
      <w:pPr>
        <w:pStyle w:val="8"/>
        <w:rPr>
          <w:color w:val="auto"/>
          <w:sz w:val="20"/>
        </w:rPr>
      </w:pPr>
    </w:p>
    <w:p>
      <w:pPr>
        <w:rPr>
          <w:color w:val="auto"/>
        </w:rPr>
      </w:pPr>
    </w:p>
    <w:p>
      <w:pPr>
        <w:pStyle w:val="8"/>
        <w:rPr>
          <w:color w:val="auto"/>
          <w:sz w:val="20"/>
        </w:rPr>
      </w:pPr>
    </w:p>
    <w:p>
      <w:pPr>
        <w:rPr>
          <w:color w:val="auto"/>
        </w:rPr>
      </w:pPr>
    </w:p>
    <w:p>
      <w:pPr>
        <w:pStyle w:val="8"/>
        <w:rPr>
          <w:color w:val="auto"/>
          <w:sz w:val="20"/>
        </w:rPr>
      </w:pPr>
    </w:p>
    <w:p>
      <w:pPr>
        <w:pStyle w:val="8"/>
        <w:rPr>
          <w:color w:val="auto"/>
          <w:sz w:val="20"/>
        </w:rPr>
      </w:pPr>
    </w:p>
    <w:bookmarkEnd w:id="213"/>
    <w:bookmarkEnd w:id="214"/>
    <w:bookmarkEnd w:id="215"/>
    <w:bookmarkEnd w:id="216"/>
    <w:bookmarkEnd w:id="217"/>
    <w:bookmarkEnd w:id="218"/>
    <w:bookmarkEnd w:id="219"/>
    <w:p>
      <w:pPr>
        <w:widowControl/>
        <w:snapToGrid w:val="0"/>
        <w:spacing w:line="360" w:lineRule="auto"/>
        <w:textAlignment w:val="baseline"/>
        <w:rPr>
          <w:rFonts w:hint="eastAsia" w:asciiTheme="minorEastAsia" w:hAnsiTheme="minorEastAsia" w:eastAsiaTheme="minorEastAsia" w:cstheme="minorEastAsia"/>
          <w:color w:val="auto"/>
          <w:szCs w:val="21"/>
        </w:rPr>
      </w:pPr>
    </w:p>
    <w:p>
      <w:pPr>
        <w:pStyle w:val="8"/>
        <w:rPr>
          <w:rFonts w:hint="eastAsia" w:asciiTheme="minorEastAsia" w:hAnsiTheme="minorEastAsia" w:eastAsiaTheme="minorEastAsia" w:cstheme="minorEastAsia"/>
          <w:color w:val="auto"/>
          <w:sz w:val="20"/>
        </w:rPr>
      </w:pPr>
    </w:p>
    <w:p>
      <w:pPr>
        <w:pStyle w:val="4"/>
        <w:spacing w:before="154"/>
        <w:rPr>
          <w:rFonts w:hint="eastAsia" w:asciiTheme="minorEastAsia" w:hAnsiTheme="minorEastAsia" w:eastAsiaTheme="minorEastAsia" w:cstheme="minorEastAsia"/>
          <w:color w:val="auto"/>
        </w:rPr>
      </w:pPr>
      <w:bookmarkStart w:id="570" w:name="_Toc27793_WPSOffice_Level1"/>
      <w:r>
        <w:rPr>
          <w:rFonts w:hint="eastAsia" w:asciiTheme="minorEastAsia" w:hAnsiTheme="minorEastAsia" w:eastAsiaTheme="minorEastAsia" w:cstheme="minorEastAsia"/>
          <w:color w:val="auto"/>
        </w:rPr>
        <w:t>第五章 工程量清单</w:t>
      </w:r>
      <w:bookmarkEnd w:id="570"/>
    </w:p>
    <w:p>
      <w:pPr>
        <w:pStyle w:val="8"/>
        <w:rPr>
          <w:rFonts w:hint="eastAsia" w:asciiTheme="minorEastAsia" w:hAnsiTheme="minorEastAsia" w:eastAsiaTheme="minorEastAsia" w:cstheme="minorEastAsia"/>
          <w:b/>
          <w:color w:val="auto"/>
          <w:sz w:val="32"/>
        </w:rPr>
      </w:pPr>
    </w:p>
    <w:p>
      <w:pPr>
        <w:pStyle w:val="8"/>
        <w:spacing w:before="13"/>
        <w:rPr>
          <w:rFonts w:hint="eastAsia" w:asciiTheme="minorEastAsia" w:hAnsiTheme="minorEastAsia" w:eastAsiaTheme="minorEastAsia" w:cstheme="minorEastAsia"/>
          <w:b/>
          <w:color w:val="auto"/>
          <w:sz w:val="22"/>
        </w:rPr>
      </w:pPr>
    </w:p>
    <w:p>
      <w:pPr>
        <w:spacing w:before="200"/>
        <w:ind w:left="2"/>
        <w:jc w:val="center"/>
        <w:rPr>
          <w:rFonts w:hint="eastAsia" w:asciiTheme="minorEastAsia" w:hAnsiTheme="minorEastAsia" w:eastAsiaTheme="minorEastAsia" w:cstheme="minorEastAsia"/>
          <w:b/>
          <w:color w:val="auto"/>
          <w:w w:val="95"/>
          <w:sz w:val="32"/>
        </w:rPr>
      </w:pPr>
      <w:bookmarkStart w:id="571" w:name="_bookmark163"/>
      <w:bookmarkEnd w:id="571"/>
      <w:bookmarkStart w:id="572" w:name="_Toc9050_WPSOffice_Level2"/>
      <w:r>
        <w:rPr>
          <w:rFonts w:hint="eastAsia" w:asciiTheme="minorEastAsia" w:hAnsiTheme="minorEastAsia" w:eastAsiaTheme="minorEastAsia" w:cstheme="minorEastAsia"/>
          <w:b/>
          <w:color w:val="auto"/>
          <w:w w:val="95"/>
          <w:sz w:val="32"/>
        </w:rPr>
        <w:t>（另行发放）</w:t>
      </w:r>
      <w:bookmarkEnd w:id="572"/>
    </w:p>
    <w:p>
      <w:pPr>
        <w:pStyle w:val="24"/>
        <w:rPr>
          <w:rFonts w:hint="eastAsia" w:asciiTheme="minorEastAsia" w:hAnsiTheme="minorEastAsia" w:eastAsiaTheme="minorEastAsia" w:cstheme="minorEastAsia"/>
          <w:b/>
          <w:color w:val="auto"/>
          <w:w w:val="95"/>
          <w:sz w:val="32"/>
        </w:rPr>
      </w:pPr>
    </w:p>
    <w:p>
      <w:pPr>
        <w:pStyle w:val="24"/>
        <w:rPr>
          <w:rFonts w:hint="eastAsia" w:asciiTheme="minorEastAsia" w:hAnsiTheme="minorEastAsia" w:eastAsiaTheme="minorEastAsia" w:cstheme="minorEastAsia"/>
          <w:b/>
          <w:color w:val="auto"/>
          <w:w w:val="95"/>
          <w:sz w:val="32"/>
        </w:rPr>
      </w:pPr>
    </w:p>
    <w:p>
      <w:pPr>
        <w:pStyle w:val="24"/>
        <w:rPr>
          <w:rFonts w:hint="eastAsia" w:asciiTheme="minorEastAsia" w:hAnsiTheme="minorEastAsia" w:eastAsiaTheme="minorEastAsia" w:cstheme="minorEastAsia"/>
          <w:b/>
          <w:color w:val="auto"/>
          <w:w w:val="95"/>
          <w:sz w:val="32"/>
        </w:rPr>
      </w:pPr>
    </w:p>
    <w:p>
      <w:pPr>
        <w:pStyle w:val="4"/>
        <w:tabs>
          <w:tab w:val="left" w:pos="1766"/>
        </w:tabs>
        <w:rPr>
          <w:rFonts w:hint="eastAsia" w:asciiTheme="minorEastAsia" w:hAnsiTheme="minorEastAsia" w:eastAsiaTheme="minorEastAsia" w:cstheme="minorEastAsia"/>
          <w:color w:val="auto"/>
        </w:rPr>
      </w:pPr>
      <w:bookmarkStart w:id="573" w:name="_Toc14612_WPSOffice_Level1"/>
      <w:r>
        <w:rPr>
          <w:rFonts w:hint="eastAsia" w:asciiTheme="minorEastAsia" w:hAnsiTheme="minorEastAsia" w:eastAsiaTheme="minorEastAsia" w:cstheme="minorEastAsia"/>
          <w:color w:val="auto"/>
        </w:rPr>
        <w:t>第六章 图</w:t>
      </w:r>
      <w:r>
        <w:rPr>
          <w:rFonts w:hint="eastAsia" w:asciiTheme="minorEastAsia" w:hAnsiTheme="minorEastAsia" w:eastAsiaTheme="minorEastAsia" w:cstheme="minorEastAsia"/>
          <w:color w:val="auto"/>
        </w:rPr>
        <w:tab/>
      </w:r>
      <w:r>
        <w:rPr>
          <w:rFonts w:hint="eastAsia" w:asciiTheme="minorEastAsia" w:hAnsiTheme="minorEastAsia" w:eastAsiaTheme="minorEastAsia" w:cstheme="minorEastAsia"/>
          <w:color w:val="auto"/>
        </w:rPr>
        <w:t>纸</w:t>
      </w:r>
      <w:bookmarkEnd w:id="573"/>
    </w:p>
    <w:p>
      <w:pPr>
        <w:spacing w:before="200"/>
        <w:ind w:left="2"/>
        <w:jc w:val="center"/>
        <w:rPr>
          <w:rFonts w:hint="eastAsia" w:asciiTheme="minorEastAsia" w:hAnsiTheme="minorEastAsia" w:eastAsiaTheme="minorEastAsia" w:cstheme="minorEastAsia"/>
          <w:b/>
          <w:color w:val="auto"/>
          <w:sz w:val="32"/>
        </w:rPr>
      </w:pPr>
      <w:bookmarkStart w:id="574" w:name="_Toc7164_WPSOffice_Level2"/>
      <w:r>
        <w:rPr>
          <w:rFonts w:hint="eastAsia" w:asciiTheme="minorEastAsia" w:hAnsiTheme="minorEastAsia" w:eastAsiaTheme="minorEastAsia" w:cstheme="minorEastAsia"/>
          <w:b/>
          <w:color w:val="auto"/>
          <w:w w:val="95"/>
          <w:sz w:val="32"/>
        </w:rPr>
        <w:t>（另行发放）</w:t>
      </w:r>
      <w:bookmarkEnd w:id="574"/>
    </w:p>
    <w:p>
      <w:pPr>
        <w:pStyle w:val="24"/>
        <w:rPr>
          <w:rFonts w:hint="eastAsia" w:asciiTheme="minorEastAsia" w:hAnsiTheme="minorEastAsia" w:eastAsiaTheme="minorEastAsia" w:cstheme="minorEastAsia"/>
          <w:b/>
          <w:color w:val="auto"/>
          <w:w w:val="95"/>
          <w:sz w:val="32"/>
        </w:rPr>
      </w:pPr>
    </w:p>
    <w:p>
      <w:pPr>
        <w:pStyle w:val="24"/>
        <w:rPr>
          <w:rFonts w:hint="eastAsia" w:asciiTheme="minorEastAsia" w:hAnsiTheme="minorEastAsia" w:eastAsiaTheme="minorEastAsia" w:cstheme="minorEastAsia"/>
          <w:b/>
          <w:color w:val="auto"/>
          <w:w w:val="95"/>
          <w:sz w:val="32"/>
        </w:rPr>
      </w:pPr>
    </w:p>
    <w:p>
      <w:pPr>
        <w:pStyle w:val="24"/>
        <w:rPr>
          <w:rFonts w:hint="eastAsia" w:asciiTheme="minorEastAsia" w:hAnsiTheme="minorEastAsia" w:eastAsiaTheme="minorEastAsia" w:cstheme="minorEastAsia"/>
          <w:b/>
          <w:color w:val="auto"/>
          <w:w w:val="95"/>
          <w:sz w:val="32"/>
        </w:rPr>
      </w:pPr>
    </w:p>
    <w:p>
      <w:pPr>
        <w:pStyle w:val="4"/>
        <w:ind w:left="2785"/>
        <w:jc w:val="left"/>
        <w:rPr>
          <w:rFonts w:hint="eastAsia" w:asciiTheme="minorEastAsia" w:hAnsiTheme="minorEastAsia" w:eastAsiaTheme="minorEastAsia" w:cstheme="minorEastAsia"/>
          <w:color w:val="auto"/>
        </w:rPr>
      </w:pPr>
      <w:bookmarkStart w:id="575" w:name="_Toc27286_WPSOffice_Level1"/>
      <w:r>
        <w:rPr>
          <w:rFonts w:hint="eastAsia" w:asciiTheme="minorEastAsia" w:hAnsiTheme="minorEastAsia" w:eastAsiaTheme="minorEastAsia" w:cstheme="minorEastAsia"/>
          <w:color w:val="auto"/>
        </w:rPr>
        <w:t>第七章 技术标准和要求</w:t>
      </w:r>
      <w:bookmarkEnd w:id="575"/>
    </w:p>
    <w:p>
      <w:pPr>
        <w:pStyle w:val="8"/>
        <w:rPr>
          <w:rFonts w:hint="eastAsia" w:asciiTheme="minorEastAsia" w:hAnsiTheme="minorEastAsia" w:eastAsiaTheme="minorEastAsia" w:cstheme="minorEastAsia"/>
          <w:b/>
          <w:color w:val="auto"/>
          <w:sz w:val="32"/>
        </w:rPr>
      </w:pPr>
    </w:p>
    <w:p>
      <w:pPr>
        <w:pStyle w:val="8"/>
        <w:spacing w:before="1"/>
        <w:rPr>
          <w:rFonts w:hint="eastAsia" w:asciiTheme="minorEastAsia" w:hAnsiTheme="minorEastAsia" w:eastAsiaTheme="minorEastAsia" w:cstheme="minorEastAsia"/>
          <w:b/>
          <w:color w:val="auto"/>
          <w:sz w:val="24"/>
        </w:rPr>
      </w:pPr>
    </w:p>
    <w:p>
      <w:pPr>
        <w:autoSpaceDE w:val="0"/>
        <w:autoSpaceDN w:val="0"/>
        <w:spacing w:before="157" w:line="278" w:lineRule="auto"/>
        <w:ind w:left="113" w:right="65" w:firstLine="480"/>
        <w:jc w:val="left"/>
        <w:outlineLvl w:val="4"/>
        <w:rPr>
          <w:rFonts w:hint="eastAsia" w:asciiTheme="minorEastAsia" w:hAnsiTheme="minorEastAsia" w:eastAsiaTheme="minorEastAsia" w:cstheme="minorEastAsia"/>
          <w:color w:val="auto"/>
          <w:kern w:val="0"/>
          <w:sz w:val="24"/>
          <w:lang w:val="zh-CN" w:bidi="zh-CN"/>
        </w:rPr>
      </w:pPr>
      <w:r>
        <w:rPr>
          <w:rFonts w:hint="eastAsia" w:asciiTheme="minorEastAsia" w:hAnsiTheme="minorEastAsia" w:eastAsiaTheme="minorEastAsia" w:cstheme="minorEastAsia"/>
          <w:color w:val="auto"/>
          <w:kern w:val="0"/>
          <w:sz w:val="24"/>
          <w:lang w:val="zh-CN" w:bidi="zh-CN"/>
        </w:rPr>
        <w:t>适用的国家、行业以及地方规范、标准和规程现行的国家、行业和地方现行标准、规范和规程等。</w:t>
      </w:r>
    </w:p>
    <w:p>
      <w:pPr>
        <w:pStyle w:val="24"/>
        <w:rPr>
          <w:rFonts w:hint="eastAsia" w:asciiTheme="minorEastAsia" w:hAnsiTheme="minorEastAsia" w:eastAsiaTheme="minorEastAsia" w:cstheme="minorEastAsia"/>
          <w:b/>
          <w:color w:val="auto"/>
          <w:w w:val="95"/>
          <w:sz w:val="32"/>
        </w:rPr>
        <w:sectPr>
          <w:headerReference r:id="rId8" w:type="default"/>
          <w:footerReference r:id="rId9" w:type="default"/>
          <w:pgSz w:w="11910" w:h="16850"/>
          <w:pgMar w:top="1100" w:right="1300" w:bottom="1020" w:left="1660" w:header="877" w:footer="835" w:gutter="0"/>
          <w:pgNumType w:fmt="decimal"/>
          <w:cols w:space="720" w:num="1"/>
        </w:sectPr>
      </w:pPr>
    </w:p>
    <w:p>
      <w:pPr>
        <w:pStyle w:val="8"/>
        <w:rPr>
          <w:rFonts w:hint="eastAsia" w:asciiTheme="minorEastAsia" w:hAnsiTheme="minorEastAsia" w:eastAsiaTheme="minorEastAsia" w:cstheme="minorEastAsia"/>
          <w:color w:val="auto"/>
          <w:sz w:val="20"/>
          <w:lang w:eastAsia="zh-CN"/>
        </w:rPr>
      </w:pPr>
    </w:p>
    <w:p>
      <w:pPr>
        <w:pStyle w:val="8"/>
        <w:spacing w:before="2"/>
        <w:rPr>
          <w:rFonts w:hint="eastAsia" w:asciiTheme="minorEastAsia" w:hAnsiTheme="minorEastAsia" w:eastAsiaTheme="minorEastAsia" w:cstheme="minorEastAsia"/>
          <w:color w:val="auto"/>
          <w:sz w:val="20"/>
          <w:lang w:eastAsia="zh-CN"/>
        </w:rPr>
      </w:pPr>
    </w:p>
    <w:p>
      <w:pPr>
        <w:pStyle w:val="4"/>
        <w:ind w:left="2946"/>
        <w:jc w:val="left"/>
        <w:rPr>
          <w:rFonts w:hint="eastAsia" w:asciiTheme="minorEastAsia" w:hAnsiTheme="minorEastAsia" w:eastAsiaTheme="minorEastAsia" w:cstheme="minorEastAsia"/>
          <w:color w:val="auto"/>
          <w:lang w:eastAsia="zh-CN"/>
        </w:rPr>
      </w:pPr>
      <w:bookmarkStart w:id="576" w:name="_Toc11932_WPSOffice_Level1"/>
      <w:r>
        <w:rPr>
          <w:rFonts w:hint="eastAsia" w:asciiTheme="minorEastAsia" w:hAnsiTheme="minorEastAsia" w:eastAsiaTheme="minorEastAsia" w:cstheme="minorEastAsia"/>
          <w:color w:val="auto"/>
          <w:lang w:eastAsia="zh-CN"/>
        </w:rPr>
        <w:t>第八章 投标文件格式</w:t>
      </w:r>
      <w:bookmarkEnd w:id="576"/>
    </w:p>
    <w:p>
      <w:pPr>
        <w:pStyle w:val="8"/>
        <w:spacing w:before="12"/>
        <w:rPr>
          <w:rFonts w:hint="eastAsia" w:asciiTheme="minorEastAsia" w:hAnsiTheme="minorEastAsia" w:eastAsiaTheme="minorEastAsia" w:cstheme="minorEastAsia"/>
          <w:color w:val="auto"/>
          <w:sz w:val="19"/>
          <w:lang w:eastAsia="zh-CN"/>
        </w:rPr>
      </w:pPr>
    </w:p>
    <w:p>
      <w:pPr>
        <w:pStyle w:val="28"/>
        <w:keepNext w:val="0"/>
        <w:keepLines w:val="0"/>
        <w:pageBreakBefore w:val="0"/>
        <w:widowControl w:val="0"/>
        <w:numPr>
          <w:ilvl w:val="0"/>
          <w:numId w:val="0"/>
        </w:numPr>
        <w:tabs>
          <w:tab w:val="left" w:pos="739"/>
        </w:tabs>
        <w:kinsoku/>
        <w:wordWrap/>
        <w:overflowPunct/>
        <w:topLinePunct w:val="0"/>
        <w:autoSpaceDE w:val="0"/>
        <w:autoSpaceDN w:val="0"/>
        <w:bidi w:val="0"/>
        <w:adjustRightInd/>
        <w:snapToGrid/>
        <w:spacing w:before="96" w:line="360" w:lineRule="auto"/>
        <w:jc w:val="both"/>
        <w:textAlignment w:val="auto"/>
        <w:rPr>
          <w:rFonts w:hint="eastAsia" w:asciiTheme="minorEastAsia" w:hAnsiTheme="minorEastAsia" w:eastAsiaTheme="minorEastAsia" w:cstheme="minorEastAsia"/>
          <w:b/>
          <w:bCs/>
          <w:color w:val="auto"/>
          <w:spacing w:val="-3"/>
          <w:kern w:val="2"/>
          <w:sz w:val="28"/>
          <w:szCs w:val="28"/>
          <w:lang w:eastAsia="zh-CN"/>
        </w:rPr>
      </w:pPr>
    </w:p>
    <w:p>
      <w:pPr>
        <w:pStyle w:val="28"/>
        <w:keepNext w:val="0"/>
        <w:keepLines w:val="0"/>
        <w:pageBreakBefore w:val="0"/>
        <w:widowControl w:val="0"/>
        <w:numPr>
          <w:ilvl w:val="0"/>
          <w:numId w:val="0"/>
        </w:numPr>
        <w:tabs>
          <w:tab w:val="left" w:pos="739"/>
        </w:tabs>
        <w:kinsoku/>
        <w:wordWrap/>
        <w:overflowPunct/>
        <w:topLinePunct w:val="0"/>
        <w:autoSpaceDE w:val="0"/>
        <w:autoSpaceDN w:val="0"/>
        <w:bidi w:val="0"/>
        <w:adjustRightInd/>
        <w:snapToGrid/>
        <w:spacing w:before="96" w:line="360" w:lineRule="auto"/>
        <w:ind w:left="108" w:leftChars="0"/>
        <w:jc w:val="center"/>
        <w:textAlignment w:val="auto"/>
        <w:rPr>
          <w:rFonts w:hint="eastAsia" w:asciiTheme="minorEastAsia" w:hAnsiTheme="minorEastAsia" w:eastAsiaTheme="minorEastAsia" w:cstheme="minorEastAsia"/>
          <w:b/>
          <w:color w:val="auto"/>
          <w:w w:val="95"/>
          <w:sz w:val="28"/>
          <w:lang w:eastAsia="zh-CN"/>
        </w:rPr>
      </w:pPr>
      <w:bookmarkStart w:id="577" w:name="_Toc27247_WPSOffice_Level2"/>
      <w:bookmarkStart w:id="578" w:name="_Toc16340_WPSOffice_Level1"/>
      <w:r>
        <w:rPr>
          <w:rFonts w:hint="eastAsia" w:asciiTheme="minorEastAsia" w:hAnsiTheme="minorEastAsia" w:eastAsiaTheme="minorEastAsia" w:cstheme="minorEastAsia"/>
          <w:b/>
          <w:bCs/>
          <w:color w:val="auto"/>
          <w:spacing w:val="-3"/>
          <w:kern w:val="2"/>
          <w:sz w:val="44"/>
          <w:szCs w:val="44"/>
          <w:lang w:eastAsia="zh-CN"/>
        </w:rPr>
        <w:t>资格文件</w:t>
      </w:r>
      <w:bookmarkEnd w:id="577"/>
      <w:bookmarkEnd w:id="578"/>
    </w:p>
    <w:p>
      <w:pPr>
        <w:pStyle w:val="4"/>
        <w:rPr>
          <w:rFonts w:hint="eastAsia" w:asciiTheme="minorEastAsia" w:hAnsiTheme="minorEastAsia" w:eastAsiaTheme="minorEastAsia" w:cstheme="minorEastAsia"/>
          <w:color w:val="auto"/>
          <w:lang w:eastAsia="zh-CN"/>
        </w:rPr>
      </w:pPr>
    </w:p>
    <w:p>
      <w:pPr>
        <w:spacing w:before="15"/>
        <w:ind w:left="2716"/>
        <w:rPr>
          <w:rFonts w:hint="eastAsia" w:asciiTheme="minorEastAsia" w:hAnsiTheme="minorEastAsia" w:eastAsiaTheme="minorEastAsia" w:cstheme="minorEastAsia"/>
          <w:b/>
          <w:color w:val="auto"/>
          <w:sz w:val="28"/>
          <w:lang w:eastAsia="zh-CN"/>
        </w:rPr>
      </w:pPr>
      <w:r>
        <w:rPr>
          <w:rFonts w:hint="eastAsia" w:asciiTheme="minorEastAsia" w:hAnsiTheme="minorEastAsia" w:eastAsiaTheme="minorEastAsia" w:cstheme="minorEastAsia"/>
          <w:b/>
          <w:color w:val="auto"/>
          <w:w w:val="95"/>
          <w:sz w:val="28"/>
          <w:lang w:eastAsia="zh-CN"/>
        </w:rPr>
        <w:t>1、投标文件签署授权委托书</w:t>
      </w:r>
    </w:p>
    <w:p>
      <w:pPr>
        <w:pStyle w:val="8"/>
        <w:rPr>
          <w:rFonts w:hint="eastAsia" w:asciiTheme="minorEastAsia" w:hAnsiTheme="minorEastAsia" w:eastAsiaTheme="minorEastAsia" w:cstheme="minorEastAsia"/>
          <w:b/>
          <w:color w:val="auto"/>
          <w:sz w:val="30"/>
          <w:lang w:eastAsia="zh-CN"/>
        </w:rPr>
      </w:pPr>
    </w:p>
    <w:p>
      <w:pPr>
        <w:pStyle w:val="8"/>
        <w:rPr>
          <w:rFonts w:hint="eastAsia" w:asciiTheme="minorEastAsia" w:hAnsiTheme="minorEastAsia" w:eastAsiaTheme="minorEastAsia" w:cstheme="minorEastAsia"/>
          <w:b/>
          <w:color w:val="auto"/>
          <w:sz w:val="30"/>
          <w:lang w:eastAsia="zh-CN"/>
        </w:rPr>
      </w:pPr>
    </w:p>
    <w:p>
      <w:pPr>
        <w:pStyle w:val="8"/>
        <w:tabs>
          <w:tab w:val="left" w:pos="3498"/>
          <w:tab w:val="left" w:pos="6725"/>
        </w:tabs>
        <w:spacing w:before="248" w:line="360" w:lineRule="auto"/>
        <w:ind w:left="750"/>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rPr>
        <mc:AlternateContent>
          <mc:Choice Requires="wpg">
            <w:drawing>
              <wp:anchor distT="0" distB="0" distL="114300" distR="114300" simplePos="0" relativeHeight="251659264" behindDoc="1" locked="0" layoutInCell="1" allowOverlap="1">
                <wp:simplePos x="0" y="0"/>
                <wp:positionH relativeFrom="page">
                  <wp:posOffset>2854960</wp:posOffset>
                </wp:positionH>
                <wp:positionV relativeFrom="paragraph">
                  <wp:posOffset>184785</wp:posOffset>
                </wp:positionV>
                <wp:extent cx="562610" cy="163195"/>
                <wp:effectExtent l="0" t="0" r="0" b="0"/>
                <wp:wrapNone/>
                <wp:docPr id="7" name="组合 5"/>
                <wp:cNvGraphicFramePr/>
                <a:graphic xmlns:a="http://schemas.openxmlformats.org/drawingml/2006/main">
                  <a:graphicData uri="http://schemas.microsoft.com/office/word/2010/wordprocessingGroup">
                    <wpg:wgp>
                      <wpg:cNvGrpSpPr/>
                      <wpg:grpSpPr>
                        <a:xfrm>
                          <a:off x="0" y="0"/>
                          <a:ext cx="562610" cy="163195"/>
                          <a:chOff x="4496" y="292"/>
                          <a:chExt cx="886" cy="257203"/>
                        </a:xfrm>
                      </wpg:grpSpPr>
                      <pic:pic xmlns:pic="http://schemas.openxmlformats.org/drawingml/2006/picture">
                        <pic:nvPicPr>
                          <pic:cNvPr id="5" name="图片 6"/>
                          <pic:cNvPicPr>
                            <a:picLocks noChangeAspect="1"/>
                          </pic:cNvPicPr>
                        </pic:nvPicPr>
                        <pic:blipFill>
                          <a:blip r:embed="rId14"/>
                          <a:stretch>
                            <a:fillRect/>
                          </a:stretch>
                        </pic:blipFill>
                        <pic:spPr>
                          <a:xfrm>
                            <a:off x="4496" y="291"/>
                            <a:ext cx="630" cy="257"/>
                          </a:xfrm>
                          <a:prstGeom prst="rect">
                            <a:avLst/>
                          </a:prstGeom>
                          <a:noFill/>
                          <a:ln>
                            <a:noFill/>
                          </a:ln>
                        </pic:spPr>
                      </pic:pic>
                      <pic:pic xmlns:pic="http://schemas.openxmlformats.org/drawingml/2006/picture">
                        <pic:nvPicPr>
                          <pic:cNvPr id="6" name="图片 7"/>
                          <pic:cNvPicPr>
                            <a:picLocks noChangeAspect="1"/>
                          </pic:cNvPicPr>
                        </pic:nvPicPr>
                        <pic:blipFill>
                          <a:blip r:embed="rId15"/>
                          <a:stretch>
                            <a:fillRect/>
                          </a:stretch>
                        </pic:blipFill>
                        <pic:spPr>
                          <a:xfrm>
                            <a:off x="4964" y="291"/>
                            <a:ext cx="418" cy="257"/>
                          </a:xfrm>
                          <a:prstGeom prst="rect">
                            <a:avLst/>
                          </a:prstGeom>
                          <a:noFill/>
                          <a:ln>
                            <a:noFill/>
                          </a:ln>
                        </pic:spPr>
                      </pic:pic>
                    </wpg:wgp>
                  </a:graphicData>
                </a:graphic>
              </wp:anchor>
            </w:drawing>
          </mc:Choice>
          <mc:Fallback>
            <w:pict>
              <v:group id="组合 5" o:spid="_x0000_s1026" o:spt="203" style="position:absolute;left:0pt;margin-left:224.8pt;margin-top:14.55pt;height:12.85pt;width:44.3pt;mso-position-horizontal-relative:page;z-index:-251657216;mso-width-relative:page;mso-height-relative:page;" coordorigin="4496,292" coordsize="886,257203" o:gfxdata="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">
                <o:lock v:ext="edit" aspectratio="f"/>
                <v:shape id="图片 6" o:spid="_x0000_s1026" o:spt="75" type="#_x0000_t75" style="position:absolute;left:4496;top:291;height:257;width:630;" filled="f" o:preferrelative="t" stroked="f" coordsize="21600,21600" o:gfxdata="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CvsqbsAAADa&#10;AAAADwAAAAAAAAABACAAAAAiAAAAZHJzL2Rvd25yZXYueG1sUEsBAhQAFAAAAAgAh07iQDMvBZ47&#10;AAAAOQAAABAAAAAAAAAAAQAgAAAACgEAAGRycy9zaGFwZXhtbC54bWxQSwUGAAAAAAYABgBbAQAA&#10;tAMAAAAA&#10;">
                  <v:fill on="f" focussize="0,0"/>
                  <v:stroke on="f"/>
                  <v:imagedata r:id="rId14" o:title=""/>
                  <o:lock v:ext="edit" aspectratio="t"/>
                </v:shape>
                <v:shape id="图片 7" o:spid="_x0000_s1026" o:spt="75" type="#_x0000_t75" style="position:absolute;left:4964;top:291;height:257;width:418;" filled="f" o:preferrelative="t" stroked="f" coordsize="21600,21600" o:gfxdata="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WZazYugAAANoA&#10;AAAPAAAAAAAAAAEAIAAAACIAAABkcnMvZG93bnJldi54bWxQSwECFAAUAAAACACHTuJAMy8FnjsA&#10;AAA5AAAAEAAAAAAAAAABACAAAAAJAQAAZHJzL3NoYXBleG1sLnhtbFBLBQYAAAAABgAGAFsBAACz&#10;AwAAAAA=&#10;">
                  <v:fill on="f" focussize="0,0"/>
                  <v:stroke on="f"/>
                  <v:imagedata r:id="rId15" o:title=""/>
                  <o:lock v:ext="edit" aspectratio="t"/>
                </v:shape>
              </v:group>
            </w:pict>
          </mc:Fallback>
        </mc:AlternateContent>
      </w:r>
      <w:r>
        <w:rPr>
          <w:rFonts w:hint="eastAsia" w:asciiTheme="minorEastAsia" w:hAnsiTheme="minorEastAsia" w:eastAsiaTheme="minorEastAsia" w:cstheme="minorEastAsia"/>
          <w:color w:val="auto"/>
          <w:lang w:eastAsia="zh-CN"/>
        </w:rPr>
        <w:t>本授</w:t>
      </w:r>
      <w:r>
        <w:rPr>
          <w:rFonts w:hint="eastAsia" w:asciiTheme="minorEastAsia" w:hAnsiTheme="minorEastAsia" w:eastAsiaTheme="minorEastAsia" w:cstheme="minorEastAsia"/>
          <w:color w:val="auto"/>
          <w:spacing w:val="-3"/>
          <w:lang w:eastAsia="zh-CN"/>
        </w:rPr>
        <w:t>权</w:t>
      </w:r>
      <w:r>
        <w:rPr>
          <w:rFonts w:hint="eastAsia" w:asciiTheme="minorEastAsia" w:hAnsiTheme="minorEastAsia" w:eastAsiaTheme="minorEastAsia" w:cstheme="minorEastAsia"/>
          <w:color w:val="auto"/>
          <w:lang w:eastAsia="zh-CN"/>
        </w:rPr>
        <w:t>委</w:t>
      </w:r>
      <w:r>
        <w:rPr>
          <w:rFonts w:hint="eastAsia" w:asciiTheme="minorEastAsia" w:hAnsiTheme="minorEastAsia" w:eastAsiaTheme="minorEastAsia" w:cstheme="minorEastAsia"/>
          <w:color w:val="auto"/>
          <w:spacing w:val="-3"/>
          <w:lang w:eastAsia="zh-CN"/>
        </w:rPr>
        <w:t>托</w:t>
      </w:r>
      <w:r>
        <w:rPr>
          <w:rFonts w:hint="eastAsia" w:asciiTheme="minorEastAsia" w:hAnsiTheme="minorEastAsia" w:eastAsiaTheme="minorEastAsia" w:cstheme="minorEastAsia"/>
          <w:color w:val="auto"/>
          <w:lang w:eastAsia="zh-CN"/>
        </w:rPr>
        <w:t>书</w:t>
      </w:r>
      <w:r>
        <w:rPr>
          <w:rFonts w:hint="eastAsia" w:asciiTheme="minorEastAsia" w:hAnsiTheme="minorEastAsia" w:eastAsiaTheme="minorEastAsia" w:cstheme="minorEastAsia"/>
          <w:color w:val="auto"/>
          <w:spacing w:val="-3"/>
          <w:lang w:eastAsia="zh-CN"/>
        </w:rPr>
        <w:t>声明</w:t>
      </w:r>
      <w:r>
        <w:rPr>
          <w:rFonts w:hint="eastAsia" w:asciiTheme="minorEastAsia" w:hAnsiTheme="minorEastAsia" w:eastAsiaTheme="minorEastAsia" w:cstheme="minorEastAsia"/>
          <w:color w:val="auto"/>
          <w:spacing w:val="-15"/>
          <w:lang w:eastAsia="zh-CN"/>
        </w:rPr>
        <w:t>：</w:t>
      </w:r>
      <w:r>
        <w:rPr>
          <w:rFonts w:hint="eastAsia" w:asciiTheme="minorEastAsia" w:hAnsiTheme="minorEastAsia" w:eastAsiaTheme="minorEastAsia" w:cstheme="minorEastAsia"/>
          <w:color w:val="auto"/>
          <w:spacing w:val="-3"/>
          <w:lang w:eastAsia="zh-CN"/>
        </w:rPr>
        <w:t>我</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3"/>
          <w:lang w:eastAsia="zh-CN"/>
        </w:rPr>
        <w:t>姓名</w:t>
      </w:r>
      <w:r>
        <w:rPr>
          <w:rFonts w:hint="eastAsia" w:asciiTheme="minorEastAsia" w:hAnsiTheme="minorEastAsia" w:eastAsiaTheme="minorEastAsia" w:cstheme="minorEastAsia"/>
          <w:color w:val="auto"/>
          <w:spacing w:val="-15"/>
          <w:lang w:eastAsia="zh-CN"/>
        </w:rPr>
        <w:t>）</w:t>
      </w:r>
      <w:r>
        <w:rPr>
          <w:rFonts w:hint="eastAsia" w:asciiTheme="minorEastAsia" w:hAnsiTheme="minorEastAsia" w:eastAsiaTheme="minorEastAsia" w:cstheme="minorEastAsia"/>
          <w:color w:val="auto"/>
          <w:lang w:eastAsia="zh-CN"/>
        </w:rPr>
        <w:t>系</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3"/>
          <w:lang w:eastAsia="zh-CN"/>
        </w:rPr>
        <w:t>投</w:t>
      </w:r>
      <w:r>
        <w:rPr>
          <w:rFonts w:hint="eastAsia" w:asciiTheme="minorEastAsia" w:hAnsiTheme="minorEastAsia" w:eastAsiaTheme="minorEastAsia" w:cstheme="minorEastAsia"/>
          <w:color w:val="auto"/>
          <w:lang w:eastAsia="zh-CN"/>
        </w:rPr>
        <w:t>标</w:t>
      </w:r>
      <w:r>
        <w:rPr>
          <w:rFonts w:hint="eastAsia" w:asciiTheme="minorEastAsia" w:hAnsiTheme="minorEastAsia" w:eastAsiaTheme="minorEastAsia" w:cstheme="minorEastAsia"/>
          <w:color w:val="auto"/>
          <w:spacing w:val="-3"/>
          <w:lang w:eastAsia="zh-CN"/>
        </w:rPr>
        <w:t>人名</w:t>
      </w:r>
      <w:r>
        <w:rPr>
          <w:rFonts w:hint="eastAsia" w:asciiTheme="minorEastAsia" w:hAnsiTheme="minorEastAsia" w:eastAsiaTheme="minorEastAsia" w:cstheme="minorEastAsia"/>
          <w:color w:val="auto"/>
          <w:lang w:eastAsia="zh-CN"/>
        </w:rPr>
        <w:t>称</w:t>
      </w:r>
      <w:r>
        <w:rPr>
          <w:rFonts w:hint="eastAsia" w:asciiTheme="minorEastAsia" w:hAnsiTheme="minorEastAsia" w:eastAsiaTheme="minorEastAsia" w:cstheme="minorEastAsia"/>
          <w:color w:val="auto"/>
          <w:spacing w:val="-17"/>
          <w:lang w:eastAsia="zh-CN"/>
        </w:rPr>
        <w:t>）</w:t>
      </w:r>
      <w:r>
        <w:rPr>
          <w:rFonts w:hint="eastAsia" w:asciiTheme="minorEastAsia" w:hAnsiTheme="minorEastAsia" w:eastAsiaTheme="minorEastAsia" w:cstheme="minorEastAsia"/>
          <w:color w:val="auto"/>
          <w:lang w:eastAsia="zh-CN"/>
        </w:rPr>
        <w:t>的</w:t>
      </w:r>
      <w:r>
        <w:rPr>
          <w:rFonts w:hint="eastAsia" w:asciiTheme="minorEastAsia" w:hAnsiTheme="minorEastAsia" w:eastAsiaTheme="minorEastAsia" w:cstheme="minorEastAsia"/>
          <w:color w:val="auto"/>
          <w:spacing w:val="-3"/>
          <w:lang w:eastAsia="zh-CN"/>
        </w:rPr>
        <w:t>法</w:t>
      </w:r>
      <w:r>
        <w:rPr>
          <w:rFonts w:hint="eastAsia" w:asciiTheme="minorEastAsia" w:hAnsiTheme="minorEastAsia" w:eastAsiaTheme="minorEastAsia" w:cstheme="minorEastAsia"/>
          <w:color w:val="auto"/>
          <w:lang w:eastAsia="zh-CN"/>
        </w:rPr>
        <w:t>定</w:t>
      </w:r>
    </w:p>
    <w:p>
      <w:pPr>
        <w:pStyle w:val="8"/>
        <w:spacing w:before="9" w:line="360" w:lineRule="auto"/>
        <w:rPr>
          <w:rFonts w:hint="eastAsia" w:asciiTheme="minorEastAsia" w:hAnsiTheme="minorEastAsia" w:eastAsiaTheme="minorEastAsia" w:cstheme="minorEastAsia"/>
          <w:color w:val="auto"/>
          <w:sz w:val="10"/>
          <w:lang w:eastAsia="zh-CN"/>
        </w:rPr>
      </w:pPr>
    </w:p>
    <w:p>
      <w:pPr>
        <w:pStyle w:val="8"/>
        <w:tabs>
          <w:tab w:val="left" w:pos="4370"/>
          <w:tab w:val="left" w:pos="6909"/>
        </w:tabs>
        <w:spacing w:before="44" w:line="360" w:lineRule="auto"/>
        <w:ind w:left="1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代表人，现授权委托</w:t>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lang w:eastAsia="zh-CN"/>
        </w:rPr>
        <w:t>（姓名）为我公司签署</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lang w:eastAsia="zh-CN"/>
        </w:rPr>
        <w:t>（项目名称）</w:t>
      </w:r>
      <w:r>
        <w:rPr>
          <w:rFonts w:hint="eastAsia"/>
          <w:color w:val="auto"/>
          <w:lang w:eastAsia="zh-CN"/>
        </w:rPr>
        <w:t>№.</w:t>
      </w:r>
      <w:r>
        <w:rPr>
          <w:rFonts w:hint="eastAsia"/>
          <w:color w:val="auto"/>
          <w:u w:val="single"/>
          <w:lang w:val="en-US" w:eastAsia="zh-CN"/>
        </w:rPr>
        <w:t xml:space="preserve">      </w:t>
      </w:r>
      <w:r>
        <w:rPr>
          <w:rFonts w:hint="eastAsia"/>
          <w:color w:val="auto"/>
          <w:lang w:eastAsia="zh-CN"/>
        </w:rPr>
        <w:t>标段</w:t>
      </w:r>
      <w:r>
        <w:rPr>
          <w:rFonts w:hint="eastAsia" w:asciiTheme="minorEastAsia" w:hAnsiTheme="minorEastAsia" w:eastAsiaTheme="minorEastAsia" w:cstheme="minorEastAsia"/>
          <w:color w:val="auto"/>
          <w:lang w:eastAsia="zh-CN"/>
        </w:rPr>
        <w:t>的投标文件的法定代表人授权委托代理人，我承认代理人全权代表我所签署的本工程的投标文件的内容。</w:t>
      </w:r>
    </w:p>
    <w:p>
      <w:pPr>
        <w:pStyle w:val="8"/>
        <w:spacing w:line="20" w:lineRule="exact"/>
        <w:ind w:left="343"/>
        <w:rPr>
          <w:rFonts w:hint="eastAsia" w:asciiTheme="minorEastAsia" w:hAnsiTheme="minorEastAsia" w:eastAsiaTheme="minorEastAsia" w:cstheme="minorEastAsia"/>
          <w:color w:val="auto"/>
          <w:sz w:val="2"/>
          <w:lang w:eastAsia="zh-CN"/>
        </w:rPr>
      </w:pPr>
    </w:p>
    <w:p>
      <w:pPr>
        <w:pStyle w:val="8"/>
        <w:spacing w:before="5"/>
        <w:rPr>
          <w:rFonts w:hint="eastAsia" w:asciiTheme="minorEastAsia" w:hAnsiTheme="minorEastAsia" w:eastAsiaTheme="minorEastAsia" w:cstheme="minorEastAsia"/>
          <w:color w:val="auto"/>
          <w:sz w:val="11"/>
          <w:lang w:eastAsia="zh-CN"/>
        </w:rPr>
      </w:pPr>
    </w:p>
    <w:p>
      <w:pPr>
        <w:pStyle w:val="8"/>
        <w:spacing w:before="37" w:line="712" w:lineRule="auto"/>
        <w:ind w:right="817"/>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代理人无转委托权，特此委托。</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10"/>
        <w:rPr>
          <w:rFonts w:hint="eastAsia" w:asciiTheme="minorEastAsia" w:hAnsiTheme="minorEastAsia" w:eastAsiaTheme="minorEastAsia" w:cstheme="minorEastAsia"/>
          <w:color w:val="auto"/>
          <w:sz w:val="25"/>
          <w:lang w:eastAsia="zh-CN"/>
        </w:rPr>
      </w:pPr>
    </w:p>
    <w:p>
      <w:pPr>
        <w:pStyle w:val="8"/>
        <w:tabs>
          <w:tab w:val="left" w:pos="5150"/>
          <w:tab w:val="left" w:pos="7147"/>
          <w:tab w:val="left" w:pos="8558"/>
        </w:tabs>
        <w:spacing w:before="1"/>
        <w:ind w:left="28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代理</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性别：</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年龄</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p>
    <w:p>
      <w:pPr>
        <w:pStyle w:val="8"/>
        <w:spacing w:before="9"/>
        <w:rPr>
          <w:rFonts w:hint="eastAsia" w:asciiTheme="minorEastAsia" w:hAnsiTheme="minorEastAsia" w:eastAsiaTheme="minorEastAsia" w:cstheme="minorEastAsia"/>
          <w:color w:val="auto"/>
          <w:sz w:val="19"/>
          <w:lang w:eastAsia="zh-CN"/>
        </w:rPr>
      </w:pPr>
    </w:p>
    <w:p>
      <w:pPr>
        <w:pStyle w:val="8"/>
        <w:tabs>
          <w:tab w:val="left" w:pos="6199"/>
          <w:tab w:val="left" w:pos="8558"/>
        </w:tabs>
        <w:spacing w:before="43"/>
        <w:ind w:left="28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身份</w:t>
      </w:r>
      <w:r>
        <w:rPr>
          <w:rFonts w:hint="eastAsia" w:asciiTheme="minorEastAsia" w:hAnsiTheme="minorEastAsia" w:eastAsiaTheme="minorEastAsia" w:cstheme="minorEastAsia"/>
          <w:color w:val="auto"/>
          <w:spacing w:val="-3"/>
          <w:lang w:eastAsia="zh-CN"/>
        </w:rPr>
        <w:t>证</w:t>
      </w:r>
      <w:r>
        <w:rPr>
          <w:rFonts w:hint="eastAsia" w:asciiTheme="minorEastAsia" w:hAnsiTheme="minorEastAsia" w:eastAsiaTheme="minorEastAsia" w:cstheme="minorEastAsia"/>
          <w:color w:val="auto"/>
          <w:lang w:eastAsia="zh-CN"/>
        </w:rPr>
        <w:t>号</w:t>
      </w:r>
      <w:r>
        <w:rPr>
          <w:rFonts w:hint="eastAsia" w:asciiTheme="minorEastAsia" w:hAnsiTheme="minorEastAsia" w:eastAsiaTheme="minorEastAsia" w:cstheme="minorEastAsia"/>
          <w:color w:val="auto"/>
          <w:spacing w:val="-3"/>
          <w:lang w:eastAsia="zh-CN"/>
        </w:rPr>
        <w:t>码</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1"/>
          <w:lang w:eastAsia="zh-CN"/>
        </w:rPr>
        <w:t>职</w:t>
      </w:r>
      <w:r>
        <w:rPr>
          <w:rFonts w:hint="eastAsia" w:asciiTheme="minorEastAsia" w:hAnsiTheme="minorEastAsia" w:eastAsiaTheme="minorEastAsia" w:cstheme="minorEastAsia"/>
          <w:color w:val="auto"/>
          <w:spacing w:val="-3"/>
          <w:lang w:eastAsia="zh-CN"/>
        </w:rPr>
        <w:t>务</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2"/>
        <w:rPr>
          <w:rFonts w:hint="eastAsia" w:asciiTheme="minorEastAsia" w:hAnsiTheme="minorEastAsia" w:eastAsiaTheme="minorEastAsia" w:cstheme="minorEastAsia"/>
          <w:color w:val="auto"/>
          <w:sz w:val="24"/>
          <w:lang w:eastAsia="zh-CN"/>
        </w:rPr>
      </w:pPr>
    </w:p>
    <w:p>
      <w:pPr>
        <w:pStyle w:val="8"/>
        <w:tabs>
          <w:tab w:val="left" w:pos="7250"/>
        </w:tabs>
        <w:spacing w:before="43"/>
        <w:ind w:left="28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投标</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u w:val="single"/>
          <w:lang w:eastAsia="zh-CN"/>
        </w:rPr>
        <w:t>（盖</w:t>
      </w:r>
      <w:r>
        <w:rPr>
          <w:rFonts w:hint="eastAsia" w:asciiTheme="minorEastAsia" w:hAnsiTheme="minorEastAsia" w:eastAsiaTheme="minorEastAsia" w:cstheme="minorEastAsia"/>
          <w:color w:val="auto"/>
          <w:u w:val="single"/>
          <w:lang w:eastAsia="zh-CN"/>
        </w:rPr>
        <w:t>单位</w:t>
      </w:r>
      <w:r>
        <w:rPr>
          <w:rFonts w:hint="eastAsia" w:asciiTheme="minorEastAsia" w:hAnsiTheme="minorEastAsia" w:eastAsiaTheme="minorEastAsia" w:cstheme="minorEastAsia"/>
          <w:color w:val="auto"/>
          <w:spacing w:val="-3"/>
          <w:u w:val="single"/>
          <w:lang w:eastAsia="zh-CN"/>
        </w:rPr>
        <w:t>章）</w:t>
      </w:r>
    </w:p>
    <w:p>
      <w:pPr>
        <w:pStyle w:val="8"/>
        <w:spacing w:before="4"/>
        <w:rPr>
          <w:rFonts w:hint="eastAsia" w:asciiTheme="minorEastAsia" w:hAnsiTheme="minorEastAsia" w:eastAsiaTheme="minorEastAsia" w:cstheme="minorEastAsia"/>
          <w:color w:val="auto"/>
          <w:sz w:val="17"/>
          <w:lang w:eastAsia="zh-CN"/>
        </w:rPr>
      </w:pPr>
    </w:p>
    <w:p>
      <w:pPr>
        <w:pStyle w:val="8"/>
        <w:tabs>
          <w:tab w:val="left" w:pos="7039"/>
        </w:tabs>
        <w:spacing w:before="43"/>
        <w:ind w:left="28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法定</w:t>
      </w:r>
      <w:r>
        <w:rPr>
          <w:rFonts w:hint="eastAsia" w:asciiTheme="minorEastAsia" w:hAnsiTheme="minorEastAsia" w:eastAsiaTheme="minorEastAsia" w:cstheme="minorEastAsia"/>
          <w:color w:val="auto"/>
          <w:spacing w:val="-3"/>
          <w:lang w:eastAsia="zh-CN"/>
        </w:rPr>
        <w:t>代</w:t>
      </w:r>
      <w:r>
        <w:rPr>
          <w:rFonts w:hint="eastAsia" w:asciiTheme="minorEastAsia" w:hAnsiTheme="minorEastAsia" w:eastAsiaTheme="minorEastAsia" w:cstheme="minorEastAsia"/>
          <w:color w:val="auto"/>
          <w:lang w:eastAsia="zh-CN"/>
        </w:rPr>
        <w:t>表</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w:t>
      </w:r>
      <w:r>
        <w:rPr>
          <w:rFonts w:hint="eastAsia" w:asciiTheme="minorEastAsia" w:hAnsiTheme="minorEastAsia" w:eastAsiaTheme="minorEastAsia" w:cstheme="minorEastAsia"/>
          <w:color w:val="auto"/>
          <w:spacing w:val="-3"/>
          <w:u w:val="single"/>
          <w:lang w:eastAsia="zh-CN"/>
        </w:rPr>
        <w:t>签字</w:t>
      </w:r>
      <w:r>
        <w:rPr>
          <w:rFonts w:hint="eastAsia" w:asciiTheme="minorEastAsia" w:hAnsiTheme="minorEastAsia" w:eastAsiaTheme="minorEastAsia" w:cstheme="minorEastAsia"/>
          <w:color w:val="auto"/>
          <w:u w:val="single"/>
          <w:lang w:eastAsia="zh-CN"/>
        </w:rPr>
        <w:t>或盖</w:t>
      </w:r>
      <w:r>
        <w:rPr>
          <w:rFonts w:hint="eastAsia" w:asciiTheme="minorEastAsia" w:hAnsiTheme="minorEastAsia" w:eastAsiaTheme="minorEastAsia" w:cstheme="minorEastAsia"/>
          <w:color w:val="auto"/>
          <w:spacing w:val="-3"/>
          <w:u w:val="single"/>
          <w:lang w:eastAsia="zh-CN"/>
        </w:rPr>
        <w:t>章</w:t>
      </w:r>
      <w:r>
        <w:rPr>
          <w:rFonts w:hint="eastAsia" w:asciiTheme="minorEastAsia" w:hAnsiTheme="minorEastAsia" w:eastAsiaTheme="minorEastAsia" w:cstheme="minorEastAsia"/>
          <w:color w:val="auto"/>
          <w:u w:val="single"/>
          <w:lang w:eastAsia="zh-CN"/>
        </w:rPr>
        <w:t>）</w:t>
      </w:r>
    </w:p>
    <w:p>
      <w:pPr>
        <w:pStyle w:val="8"/>
        <w:spacing w:before="4"/>
        <w:rPr>
          <w:rFonts w:hint="eastAsia" w:asciiTheme="minorEastAsia" w:hAnsiTheme="minorEastAsia" w:eastAsiaTheme="minorEastAsia" w:cstheme="minorEastAsia"/>
          <w:color w:val="auto"/>
          <w:sz w:val="17"/>
          <w:lang w:eastAsia="zh-CN"/>
        </w:rPr>
      </w:pPr>
    </w:p>
    <w:p>
      <w:pPr>
        <w:pStyle w:val="8"/>
        <w:tabs>
          <w:tab w:val="left" w:pos="5778"/>
          <w:tab w:val="left" w:pos="6516"/>
          <w:tab w:val="left" w:pos="7250"/>
        </w:tabs>
        <w:spacing w:before="43"/>
        <w:ind w:left="28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授权</w:t>
      </w:r>
      <w:r>
        <w:rPr>
          <w:rFonts w:hint="eastAsia" w:asciiTheme="minorEastAsia" w:hAnsiTheme="minorEastAsia" w:eastAsiaTheme="minorEastAsia" w:cstheme="minorEastAsia"/>
          <w:color w:val="auto"/>
          <w:spacing w:val="-3"/>
          <w:lang w:eastAsia="zh-CN"/>
        </w:rPr>
        <w:t>委</w:t>
      </w:r>
      <w:r>
        <w:rPr>
          <w:rFonts w:hint="eastAsia" w:asciiTheme="minorEastAsia" w:hAnsiTheme="minorEastAsia" w:eastAsiaTheme="minorEastAsia" w:cstheme="minorEastAsia"/>
          <w:color w:val="auto"/>
          <w:lang w:eastAsia="zh-CN"/>
        </w:rPr>
        <w:t>托</w:t>
      </w:r>
      <w:r>
        <w:rPr>
          <w:rFonts w:hint="eastAsia" w:asciiTheme="minorEastAsia" w:hAnsiTheme="minorEastAsia" w:eastAsiaTheme="minorEastAsia" w:cstheme="minorEastAsia"/>
          <w:color w:val="auto"/>
          <w:spacing w:val="-3"/>
          <w:lang w:eastAsia="zh-CN"/>
        </w:rPr>
        <w:t>日</w:t>
      </w:r>
      <w:r>
        <w:rPr>
          <w:rFonts w:hint="eastAsia" w:asciiTheme="minorEastAsia" w:hAnsiTheme="minorEastAsia" w:eastAsiaTheme="minorEastAsia" w:cstheme="minorEastAsia"/>
          <w:color w:val="auto"/>
          <w:lang w:eastAsia="zh-CN"/>
        </w:rPr>
        <w:t>期</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年</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月</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日</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2"/>
        <w:rPr>
          <w:rFonts w:hint="eastAsia" w:asciiTheme="minorEastAsia" w:hAnsiTheme="minorEastAsia" w:eastAsiaTheme="minorEastAsia" w:cstheme="minorEastAsia"/>
          <w:color w:val="auto"/>
          <w:sz w:val="27"/>
          <w:lang w:eastAsia="zh-CN"/>
        </w:rPr>
      </w:pPr>
    </w:p>
    <w:p>
      <w:pPr>
        <w:pStyle w:val="8"/>
        <w:spacing w:before="36" w:line="384" w:lineRule="auto"/>
        <w:ind w:left="138" w:right="132"/>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【备注： 附法定代表人身份证明及其身份证、 委托代理人身份证，以上复印件均须加盖投标人单位公章】</w:t>
      </w:r>
    </w:p>
    <w:p>
      <w:pPr>
        <w:spacing w:line="384" w:lineRule="auto"/>
        <w:rPr>
          <w:rFonts w:hint="eastAsia" w:asciiTheme="minorEastAsia" w:hAnsiTheme="minorEastAsia" w:eastAsiaTheme="minorEastAsia" w:cstheme="minorEastAsia"/>
          <w:color w:val="auto"/>
          <w:lang w:eastAsia="zh-CN"/>
        </w:rPr>
        <w:sectPr>
          <w:pgSz w:w="11910" w:h="16850"/>
          <w:pgMar w:top="1100" w:right="1300" w:bottom="1020" w:left="1660" w:header="877" w:footer="835" w:gutter="0"/>
          <w:pgNumType w:fmt="decimal"/>
          <w:cols w:space="720" w:num="1"/>
        </w:sectPr>
      </w:pPr>
    </w:p>
    <w:p>
      <w:pPr>
        <w:pStyle w:val="8"/>
        <w:spacing w:before="12"/>
        <w:rPr>
          <w:rFonts w:hint="eastAsia" w:asciiTheme="minorEastAsia" w:hAnsiTheme="minorEastAsia" w:eastAsiaTheme="minorEastAsia" w:cstheme="minorEastAsia"/>
          <w:color w:val="auto"/>
          <w:sz w:val="19"/>
          <w:lang w:eastAsia="zh-CN"/>
        </w:rPr>
      </w:pPr>
    </w:p>
    <w:p>
      <w:pPr>
        <w:spacing w:before="15"/>
        <w:ind w:left="3472"/>
        <w:rPr>
          <w:rFonts w:hint="eastAsia" w:asciiTheme="minorEastAsia" w:hAnsiTheme="minorEastAsia" w:eastAsiaTheme="minorEastAsia" w:cstheme="minorEastAsia"/>
          <w:b/>
          <w:color w:val="auto"/>
          <w:sz w:val="28"/>
          <w:lang w:eastAsia="zh-CN"/>
        </w:rPr>
      </w:pPr>
      <w:bookmarkStart w:id="579" w:name="_Toc12893_WPSOffice_Level3"/>
      <w:bookmarkStart w:id="580" w:name="_Toc10677_WPSOffice_Level2"/>
      <w:r>
        <w:rPr>
          <w:rFonts w:hint="eastAsia" w:asciiTheme="minorEastAsia" w:hAnsiTheme="minorEastAsia" w:eastAsiaTheme="minorEastAsia" w:cstheme="minorEastAsia"/>
          <w:b/>
          <w:color w:val="auto"/>
          <w:w w:val="95"/>
          <w:sz w:val="28"/>
          <w:lang w:eastAsia="zh-CN"/>
        </w:rPr>
        <w:t>法定代表人身份证明</w:t>
      </w:r>
      <w:bookmarkEnd w:id="579"/>
      <w:bookmarkEnd w:id="580"/>
    </w:p>
    <w:p>
      <w:pPr>
        <w:pStyle w:val="8"/>
        <w:rPr>
          <w:rFonts w:hint="eastAsia" w:asciiTheme="minorEastAsia" w:hAnsiTheme="minorEastAsia" w:eastAsiaTheme="minorEastAsia" w:cstheme="minorEastAsia"/>
          <w:b/>
          <w:color w:val="auto"/>
          <w:sz w:val="28"/>
          <w:lang w:eastAsia="zh-CN"/>
        </w:rPr>
      </w:pPr>
    </w:p>
    <w:p>
      <w:pPr>
        <w:pStyle w:val="8"/>
        <w:tabs>
          <w:tab w:val="left" w:pos="7641"/>
        </w:tabs>
        <w:spacing w:before="244"/>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投标人：</w:t>
      </w:r>
      <w:r>
        <w:rPr>
          <w:rFonts w:hint="eastAsia" w:asciiTheme="minorEastAsia" w:hAnsiTheme="minorEastAsia" w:eastAsiaTheme="minorEastAsia" w:cstheme="minorEastAsia"/>
          <w:color w:val="auto"/>
          <w:u w:val="single"/>
          <w:lang w:eastAsia="zh-CN"/>
        </w:rPr>
        <w:tab/>
      </w:r>
    </w:p>
    <w:p>
      <w:pPr>
        <w:pStyle w:val="8"/>
        <w:spacing w:before="11"/>
        <w:rPr>
          <w:rFonts w:hint="eastAsia" w:asciiTheme="minorEastAsia" w:hAnsiTheme="minorEastAsia" w:eastAsiaTheme="minorEastAsia" w:cstheme="minorEastAsia"/>
          <w:color w:val="auto"/>
          <w:sz w:val="20"/>
          <w:lang w:eastAsia="zh-CN"/>
        </w:rPr>
      </w:pPr>
    </w:p>
    <w:p>
      <w:pPr>
        <w:pStyle w:val="8"/>
        <w:tabs>
          <w:tab w:val="left" w:pos="7641"/>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spacing w:val="-1"/>
          <w:lang w:eastAsia="zh-CN"/>
        </w:rPr>
        <w:t>单位</w:t>
      </w:r>
      <w:r>
        <w:rPr>
          <w:rFonts w:hint="eastAsia" w:asciiTheme="minorEastAsia" w:hAnsiTheme="minorEastAsia" w:eastAsiaTheme="minorEastAsia" w:cstheme="minorEastAsia"/>
          <w:color w:val="auto"/>
          <w:spacing w:val="-3"/>
          <w:lang w:eastAsia="zh-CN"/>
        </w:rPr>
        <w:t>性</w:t>
      </w:r>
      <w:r>
        <w:rPr>
          <w:rFonts w:hint="eastAsia" w:asciiTheme="minorEastAsia" w:hAnsiTheme="minorEastAsia" w:eastAsiaTheme="minorEastAsia" w:cstheme="minorEastAsia"/>
          <w:color w:val="auto"/>
          <w:lang w:eastAsia="zh-CN"/>
        </w:rPr>
        <w:t>质：</w:t>
      </w:r>
      <w:r>
        <w:rPr>
          <w:rFonts w:hint="eastAsia" w:asciiTheme="minorEastAsia" w:hAnsiTheme="minorEastAsia" w:eastAsiaTheme="minorEastAsia" w:cstheme="minorEastAsia"/>
          <w:color w:val="auto"/>
          <w:u w:val="single"/>
          <w:lang w:eastAsia="zh-CN"/>
        </w:rPr>
        <w:tab/>
      </w:r>
    </w:p>
    <w:p>
      <w:pPr>
        <w:pStyle w:val="8"/>
        <w:spacing w:before="11"/>
        <w:rPr>
          <w:rFonts w:hint="eastAsia" w:asciiTheme="minorEastAsia" w:hAnsiTheme="minorEastAsia" w:eastAsiaTheme="minorEastAsia" w:cstheme="minorEastAsia"/>
          <w:color w:val="auto"/>
          <w:sz w:val="20"/>
          <w:lang w:eastAsia="zh-CN"/>
        </w:rPr>
      </w:pPr>
    </w:p>
    <w:p>
      <w:pPr>
        <w:pStyle w:val="8"/>
        <w:tabs>
          <w:tab w:val="left" w:pos="1294"/>
          <w:tab w:val="left" w:pos="7641"/>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地</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spacing w:val="-1"/>
          <w:lang w:eastAsia="zh-CN"/>
        </w:rPr>
        <w:t>址：</w:t>
      </w:r>
      <w:r>
        <w:rPr>
          <w:rFonts w:hint="eastAsia" w:asciiTheme="minorEastAsia" w:hAnsiTheme="minorEastAsia" w:eastAsiaTheme="minorEastAsia" w:cstheme="minorEastAsia"/>
          <w:color w:val="auto"/>
          <w:u w:val="single"/>
          <w:lang w:eastAsia="zh-CN"/>
        </w:rPr>
        <w:tab/>
      </w:r>
    </w:p>
    <w:p>
      <w:pPr>
        <w:pStyle w:val="8"/>
        <w:spacing w:before="2"/>
        <w:rPr>
          <w:rFonts w:hint="eastAsia" w:asciiTheme="minorEastAsia" w:hAnsiTheme="minorEastAsia" w:eastAsiaTheme="minorEastAsia" w:cstheme="minorEastAsia"/>
          <w:color w:val="auto"/>
          <w:lang w:eastAsia="zh-CN"/>
        </w:rPr>
      </w:pPr>
    </w:p>
    <w:p>
      <w:pPr>
        <w:pStyle w:val="8"/>
        <w:tabs>
          <w:tab w:val="left" w:pos="3500"/>
          <w:tab w:val="left" w:pos="5181"/>
          <w:tab w:val="left" w:pos="6859"/>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成立</w:t>
      </w:r>
      <w:r>
        <w:rPr>
          <w:rFonts w:hint="eastAsia" w:asciiTheme="minorEastAsia" w:hAnsiTheme="minorEastAsia" w:eastAsiaTheme="minorEastAsia" w:cstheme="minorEastAsia"/>
          <w:color w:val="auto"/>
          <w:spacing w:val="-3"/>
          <w:lang w:eastAsia="zh-CN"/>
        </w:rPr>
        <w:t>时</w:t>
      </w:r>
      <w:r>
        <w:rPr>
          <w:rFonts w:hint="eastAsia" w:asciiTheme="minorEastAsia" w:hAnsiTheme="minorEastAsia" w:eastAsiaTheme="minorEastAsia" w:cstheme="minorEastAsia"/>
          <w:color w:val="auto"/>
          <w:lang w:eastAsia="zh-CN"/>
        </w:rPr>
        <w:t>间：</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年</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lang w:eastAsia="zh-CN"/>
        </w:rPr>
        <w:t>月</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日</w:t>
      </w:r>
    </w:p>
    <w:p>
      <w:pPr>
        <w:pStyle w:val="8"/>
        <w:spacing w:before="5"/>
        <w:rPr>
          <w:rFonts w:hint="eastAsia" w:asciiTheme="minorEastAsia" w:hAnsiTheme="minorEastAsia" w:eastAsiaTheme="minorEastAsia" w:cstheme="minorEastAsia"/>
          <w:color w:val="auto"/>
          <w:sz w:val="18"/>
          <w:lang w:eastAsia="zh-CN"/>
        </w:rPr>
      </w:pPr>
    </w:p>
    <w:p>
      <w:pPr>
        <w:pStyle w:val="8"/>
        <w:tabs>
          <w:tab w:val="left" w:pos="7641"/>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spacing w:val="-1"/>
          <w:lang w:eastAsia="zh-CN"/>
        </w:rPr>
        <w:t>经营</w:t>
      </w:r>
      <w:r>
        <w:rPr>
          <w:rFonts w:hint="eastAsia" w:asciiTheme="minorEastAsia" w:hAnsiTheme="minorEastAsia" w:eastAsiaTheme="minorEastAsia" w:cstheme="minorEastAsia"/>
          <w:color w:val="auto"/>
          <w:spacing w:val="-3"/>
          <w:lang w:eastAsia="zh-CN"/>
        </w:rPr>
        <w:t>期</w:t>
      </w:r>
      <w:r>
        <w:rPr>
          <w:rFonts w:hint="eastAsia" w:asciiTheme="minorEastAsia" w:hAnsiTheme="minorEastAsia" w:eastAsiaTheme="minorEastAsia" w:cstheme="minorEastAsia"/>
          <w:color w:val="auto"/>
          <w:lang w:eastAsia="zh-CN"/>
        </w:rPr>
        <w:t>限：</w:t>
      </w:r>
      <w:r>
        <w:rPr>
          <w:rFonts w:hint="eastAsia" w:asciiTheme="minorEastAsia" w:hAnsiTheme="minorEastAsia" w:eastAsiaTheme="minorEastAsia" w:cstheme="minorEastAsia"/>
          <w:color w:val="auto"/>
          <w:u w:val="single"/>
          <w:lang w:eastAsia="zh-CN"/>
        </w:rPr>
        <w:tab/>
      </w:r>
    </w:p>
    <w:p>
      <w:pPr>
        <w:pStyle w:val="8"/>
        <w:rPr>
          <w:rFonts w:hint="eastAsia" w:asciiTheme="minorEastAsia" w:hAnsiTheme="minorEastAsia" w:eastAsiaTheme="minorEastAsia" w:cstheme="minorEastAsia"/>
          <w:color w:val="auto"/>
          <w:lang w:eastAsia="zh-CN"/>
        </w:rPr>
      </w:pPr>
    </w:p>
    <w:p>
      <w:pPr>
        <w:pStyle w:val="8"/>
        <w:tabs>
          <w:tab w:val="left" w:pos="1294"/>
          <w:tab w:val="left" w:pos="4444"/>
          <w:tab w:val="left" w:pos="5181"/>
          <w:tab w:val="left" w:pos="7643"/>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姓</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lang w:eastAsia="zh-CN"/>
        </w:rPr>
        <w:t>名：</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性</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spacing w:val="-3"/>
          <w:lang w:eastAsia="zh-CN"/>
        </w:rPr>
        <w:t>别</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p>
    <w:p>
      <w:pPr>
        <w:pStyle w:val="8"/>
        <w:spacing w:before="2"/>
        <w:rPr>
          <w:rFonts w:hint="eastAsia" w:asciiTheme="minorEastAsia" w:hAnsiTheme="minorEastAsia" w:eastAsiaTheme="minorEastAsia" w:cstheme="minorEastAsia"/>
          <w:color w:val="auto"/>
          <w:lang w:eastAsia="zh-CN"/>
        </w:rPr>
      </w:pPr>
    </w:p>
    <w:p>
      <w:pPr>
        <w:pStyle w:val="8"/>
        <w:tabs>
          <w:tab w:val="left" w:pos="1294"/>
          <w:tab w:val="left" w:pos="4444"/>
          <w:tab w:val="left" w:pos="5181"/>
          <w:tab w:val="left" w:pos="7643"/>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年</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lang w:eastAsia="zh-CN"/>
        </w:rPr>
        <w:t>龄：</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职</w:t>
      </w:r>
      <w:r>
        <w:rPr>
          <w:rFonts w:hint="eastAsia" w:asciiTheme="minorEastAsia" w:hAnsiTheme="minorEastAsia" w:eastAsiaTheme="minorEastAsia" w:cstheme="minorEastAsia"/>
          <w:color w:val="auto"/>
          <w:lang w:eastAsia="zh-CN"/>
        </w:rPr>
        <w:tab/>
      </w:r>
      <w:r>
        <w:rPr>
          <w:rFonts w:hint="eastAsia" w:asciiTheme="minorEastAsia" w:hAnsiTheme="minorEastAsia" w:eastAsiaTheme="minorEastAsia" w:cstheme="minorEastAsia"/>
          <w:color w:val="auto"/>
          <w:spacing w:val="-3"/>
          <w:lang w:eastAsia="zh-CN"/>
        </w:rPr>
        <w:t>务</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p>
    <w:p>
      <w:pPr>
        <w:pStyle w:val="8"/>
        <w:spacing w:before="11"/>
        <w:rPr>
          <w:rFonts w:hint="eastAsia" w:asciiTheme="minorEastAsia" w:hAnsiTheme="minorEastAsia" w:eastAsiaTheme="minorEastAsia" w:cstheme="minorEastAsia"/>
          <w:color w:val="auto"/>
          <w:sz w:val="20"/>
          <w:lang w:eastAsia="zh-CN"/>
        </w:rPr>
      </w:pPr>
    </w:p>
    <w:p>
      <w:pPr>
        <w:pStyle w:val="8"/>
        <w:tabs>
          <w:tab w:val="left" w:pos="5944"/>
        </w:tabs>
        <w:spacing w:before="43"/>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系</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w:t>
      </w:r>
      <w:r>
        <w:rPr>
          <w:rFonts w:hint="eastAsia" w:asciiTheme="minorEastAsia" w:hAnsiTheme="minorEastAsia" w:eastAsiaTheme="minorEastAsia" w:cstheme="minorEastAsia"/>
          <w:color w:val="auto"/>
          <w:spacing w:val="-3"/>
          <w:lang w:eastAsia="zh-CN"/>
        </w:rPr>
        <w:t>投</w:t>
      </w:r>
      <w:r>
        <w:rPr>
          <w:rFonts w:hint="eastAsia" w:asciiTheme="minorEastAsia" w:hAnsiTheme="minorEastAsia" w:eastAsiaTheme="minorEastAsia" w:cstheme="minorEastAsia"/>
          <w:color w:val="auto"/>
          <w:lang w:eastAsia="zh-CN"/>
        </w:rPr>
        <w:t>标</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名</w:t>
      </w:r>
      <w:r>
        <w:rPr>
          <w:rFonts w:hint="eastAsia" w:asciiTheme="minorEastAsia" w:hAnsiTheme="minorEastAsia" w:eastAsiaTheme="minorEastAsia" w:cstheme="minorEastAsia"/>
          <w:color w:val="auto"/>
          <w:spacing w:val="-3"/>
          <w:lang w:eastAsia="zh-CN"/>
        </w:rPr>
        <w:t>称</w:t>
      </w:r>
      <w:r>
        <w:rPr>
          <w:rFonts w:hint="eastAsia" w:asciiTheme="minorEastAsia" w:hAnsiTheme="minorEastAsia" w:eastAsiaTheme="minorEastAsia" w:cstheme="minorEastAsia"/>
          <w:color w:val="auto"/>
          <w:spacing w:val="-77"/>
          <w:lang w:eastAsia="zh-CN"/>
        </w:rPr>
        <w:t>）</w:t>
      </w:r>
      <w:r>
        <w:rPr>
          <w:rFonts w:hint="eastAsia" w:asciiTheme="minorEastAsia" w:hAnsiTheme="minorEastAsia" w:eastAsiaTheme="minorEastAsia" w:cstheme="minorEastAsia"/>
          <w:color w:val="auto"/>
          <w:lang w:eastAsia="zh-CN"/>
        </w:rPr>
        <w:t>的</w:t>
      </w:r>
      <w:r>
        <w:rPr>
          <w:rFonts w:hint="eastAsia" w:asciiTheme="minorEastAsia" w:hAnsiTheme="minorEastAsia" w:eastAsiaTheme="minorEastAsia" w:cstheme="minorEastAsia"/>
          <w:color w:val="auto"/>
          <w:spacing w:val="-3"/>
          <w:lang w:eastAsia="zh-CN"/>
        </w:rPr>
        <w:t>法</w:t>
      </w:r>
      <w:r>
        <w:rPr>
          <w:rFonts w:hint="eastAsia" w:asciiTheme="minorEastAsia" w:hAnsiTheme="minorEastAsia" w:eastAsiaTheme="minorEastAsia" w:cstheme="minorEastAsia"/>
          <w:color w:val="auto"/>
          <w:lang w:eastAsia="zh-CN"/>
        </w:rPr>
        <w:t>定代</w:t>
      </w:r>
      <w:r>
        <w:rPr>
          <w:rFonts w:hint="eastAsia" w:asciiTheme="minorEastAsia" w:hAnsiTheme="minorEastAsia" w:eastAsiaTheme="minorEastAsia" w:cstheme="minorEastAsia"/>
          <w:color w:val="auto"/>
          <w:spacing w:val="-3"/>
          <w:lang w:eastAsia="zh-CN"/>
        </w:rPr>
        <w:t>表</w:t>
      </w:r>
      <w:r>
        <w:rPr>
          <w:rFonts w:hint="eastAsia" w:asciiTheme="minorEastAsia" w:hAnsiTheme="minorEastAsia" w:eastAsiaTheme="minorEastAsia" w:cstheme="minorEastAsia"/>
          <w:color w:val="auto"/>
          <w:lang w:eastAsia="zh-CN"/>
        </w:rPr>
        <w:t>人。</w:t>
      </w:r>
    </w:p>
    <w:p>
      <w:pPr>
        <w:pStyle w:val="8"/>
        <w:spacing w:before="12"/>
        <w:rPr>
          <w:rFonts w:hint="eastAsia" w:asciiTheme="minorEastAsia" w:hAnsiTheme="minorEastAsia" w:eastAsiaTheme="minorEastAsia" w:cstheme="minorEastAsia"/>
          <w:color w:val="auto"/>
          <w:sz w:val="18"/>
          <w:lang w:eastAsia="zh-CN"/>
        </w:rPr>
      </w:pPr>
    </w:p>
    <w:p>
      <w:pPr>
        <w:pStyle w:val="8"/>
        <w:spacing w:before="36"/>
        <w:ind w:left="66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特此证明。</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tabs>
          <w:tab w:val="left" w:pos="7553"/>
        </w:tabs>
        <w:spacing w:before="190"/>
        <w:ind w:left="3981"/>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投标</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lang w:eastAsia="zh-CN"/>
        </w:rPr>
        <w:t>盖</w:t>
      </w:r>
      <w:r>
        <w:rPr>
          <w:rFonts w:hint="eastAsia" w:asciiTheme="minorEastAsia" w:hAnsiTheme="minorEastAsia" w:eastAsiaTheme="minorEastAsia" w:cstheme="minorEastAsia"/>
          <w:color w:val="auto"/>
          <w:spacing w:val="-3"/>
          <w:lang w:eastAsia="zh-CN"/>
        </w:rPr>
        <w:t>单</w:t>
      </w:r>
      <w:r>
        <w:rPr>
          <w:rFonts w:hint="eastAsia" w:asciiTheme="minorEastAsia" w:hAnsiTheme="minorEastAsia" w:eastAsiaTheme="minorEastAsia" w:cstheme="minorEastAsia"/>
          <w:color w:val="auto"/>
          <w:lang w:eastAsia="zh-CN"/>
        </w:rPr>
        <w:t>位</w:t>
      </w:r>
      <w:r>
        <w:rPr>
          <w:rFonts w:hint="eastAsia" w:asciiTheme="minorEastAsia" w:hAnsiTheme="minorEastAsia" w:eastAsiaTheme="minorEastAsia" w:cstheme="minorEastAsia"/>
          <w:color w:val="auto"/>
          <w:spacing w:val="-3"/>
          <w:lang w:eastAsia="zh-CN"/>
        </w:rPr>
        <w:t>章</w:t>
      </w:r>
      <w:r>
        <w:rPr>
          <w:rFonts w:hint="eastAsia" w:asciiTheme="minorEastAsia" w:hAnsiTheme="minorEastAsia" w:eastAsiaTheme="minorEastAsia" w:cstheme="minorEastAsia"/>
          <w:color w:val="auto"/>
          <w:lang w:eastAsia="zh-CN"/>
        </w:rPr>
        <w:t>）</w:t>
      </w:r>
    </w:p>
    <w:p>
      <w:pPr>
        <w:pStyle w:val="8"/>
        <w:spacing w:before="7"/>
        <w:rPr>
          <w:rFonts w:hint="eastAsia" w:asciiTheme="minorEastAsia" w:hAnsiTheme="minorEastAsia" w:eastAsiaTheme="minorEastAsia" w:cstheme="minorEastAsia"/>
          <w:color w:val="auto"/>
          <w:sz w:val="14"/>
          <w:lang w:eastAsia="zh-CN"/>
        </w:rPr>
      </w:pPr>
    </w:p>
    <w:p>
      <w:pPr>
        <w:pStyle w:val="8"/>
        <w:tabs>
          <w:tab w:val="left" w:pos="6504"/>
          <w:tab w:val="left" w:pos="7553"/>
          <w:tab w:val="left" w:pos="8602"/>
        </w:tabs>
        <w:spacing w:before="36"/>
        <w:ind w:left="4821"/>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年</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月</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日</w:t>
      </w:r>
    </w:p>
    <w:p>
      <w:pPr>
        <w:rPr>
          <w:rFonts w:hint="eastAsia" w:asciiTheme="minorEastAsia" w:hAnsiTheme="minorEastAsia" w:eastAsiaTheme="minorEastAsia" w:cstheme="minorEastAsia"/>
          <w:color w:val="auto"/>
          <w:lang w:eastAsia="zh-CN"/>
        </w:rPr>
        <w:sectPr>
          <w:pgSz w:w="11910" w:h="16850"/>
          <w:pgMar w:top="1100" w:right="1300" w:bottom="1020" w:left="1660" w:header="877" w:footer="835" w:gutter="0"/>
          <w:pgNumType w:fmt="decimal"/>
          <w:cols w:space="720" w:num="1"/>
        </w:sectPr>
      </w:pPr>
    </w:p>
    <w:p>
      <w:pPr>
        <w:pStyle w:val="8"/>
        <w:spacing w:before="12"/>
        <w:rPr>
          <w:rFonts w:hint="eastAsia" w:asciiTheme="minorEastAsia" w:hAnsiTheme="minorEastAsia" w:eastAsiaTheme="minorEastAsia" w:cstheme="minorEastAsia"/>
          <w:color w:val="auto"/>
          <w:sz w:val="19"/>
          <w:lang w:eastAsia="zh-CN"/>
        </w:rPr>
      </w:pPr>
    </w:p>
    <w:p>
      <w:pPr>
        <w:pStyle w:val="2"/>
        <w:ind w:left="3520"/>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w w:val="95"/>
          <w:lang w:eastAsia="zh-CN"/>
        </w:rPr>
        <w:t>2、企业基本情况表</w:t>
      </w:r>
    </w:p>
    <w:p>
      <w:pPr>
        <w:pStyle w:val="8"/>
        <w:spacing w:before="4"/>
        <w:rPr>
          <w:rFonts w:hint="eastAsia" w:asciiTheme="minorEastAsia" w:hAnsiTheme="minorEastAsia" w:eastAsiaTheme="minorEastAsia" w:cstheme="minorEastAsia"/>
          <w:b/>
          <w:color w:val="auto"/>
          <w:sz w:val="28"/>
          <w:lang w:eastAsia="zh-CN"/>
        </w:rPr>
      </w:pPr>
    </w:p>
    <w:tbl>
      <w:tblPr>
        <w:tblStyle w:val="19"/>
        <w:tblW w:w="0" w:type="auto"/>
        <w:tblInd w:w="10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25"/>
        <w:gridCol w:w="898"/>
        <w:gridCol w:w="1022"/>
        <w:gridCol w:w="1159"/>
        <w:gridCol w:w="311"/>
        <w:gridCol w:w="1287"/>
        <w:gridCol w:w="740"/>
        <w:gridCol w:w="192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trPr>
        <w:tc>
          <w:tcPr>
            <w:tcW w:w="1625" w:type="dxa"/>
          </w:tcPr>
          <w:p>
            <w:pPr>
              <w:pStyle w:val="28"/>
              <w:spacing w:before="112"/>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投标人名称</w:t>
            </w:r>
          </w:p>
        </w:tc>
        <w:tc>
          <w:tcPr>
            <w:tcW w:w="7339" w:type="dxa"/>
            <w:gridSpan w:val="7"/>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trPr>
        <w:tc>
          <w:tcPr>
            <w:tcW w:w="1625" w:type="dxa"/>
          </w:tcPr>
          <w:p>
            <w:pPr>
              <w:pStyle w:val="28"/>
              <w:spacing w:before="114"/>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注册地址</w:t>
            </w:r>
          </w:p>
        </w:tc>
        <w:tc>
          <w:tcPr>
            <w:tcW w:w="3390" w:type="dxa"/>
            <w:gridSpan w:val="4"/>
          </w:tcPr>
          <w:p>
            <w:pPr>
              <w:pStyle w:val="28"/>
              <w:rPr>
                <w:rFonts w:hint="eastAsia" w:asciiTheme="minorEastAsia" w:hAnsiTheme="minorEastAsia" w:eastAsiaTheme="minorEastAsia" w:cstheme="minorEastAsia"/>
                <w:color w:val="auto"/>
                <w:kern w:val="2"/>
                <w:sz w:val="20"/>
              </w:rPr>
            </w:pPr>
          </w:p>
        </w:tc>
        <w:tc>
          <w:tcPr>
            <w:tcW w:w="1287" w:type="dxa"/>
          </w:tcPr>
          <w:p>
            <w:pPr>
              <w:pStyle w:val="28"/>
              <w:spacing w:before="114"/>
              <w:ind w:right="30"/>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邮政编码</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8" w:hRule="atLeast"/>
        </w:trPr>
        <w:tc>
          <w:tcPr>
            <w:tcW w:w="1625" w:type="dxa"/>
            <w:vMerge w:val="restart"/>
          </w:tcPr>
          <w:p>
            <w:pPr>
              <w:pStyle w:val="28"/>
              <w:rPr>
                <w:rFonts w:hint="eastAsia" w:asciiTheme="minorEastAsia" w:hAnsiTheme="minorEastAsia" w:eastAsiaTheme="minorEastAsia" w:cstheme="minorEastAsia"/>
                <w:b/>
                <w:color w:val="auto"/>
                <w:kern w:val="2"/>
                <w:sz w:val="20"/>
              </w:rPr>
            </w:pPr>
          </w:p>
          <w:p>
            <w:pPr>
              <w:pStyle w:val="28"/>
              <w:spacing w:before="141"/>
              <w:ind w:left="393"/>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联系方式</w:t>
            </w:r>
          </w:p>
        </w:tc>
        <w:tc>
          <w:tcPr>
            <w:tcW w:w="898" w:type="dxa"/>
          </w:tcPr>
          <w:p>
            <w:pPr>
              <w:pStyle w:val="28"/>
              <w:spacing w:before="114"/>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联系人</w:t>
            </w:r>
          </w:p>
        </w:tc>
        <w:tc>
          <w:tcPr>
            <w:tcW w:w="2492" w:type="dxa"/>
            <w:gridSpan w:val="3"/>
          </w:tcPr>
          <w:p>
            <w:pPr>
              <w:pStyle w:val="28"/>
              <w:rPr>
                <w:rFonts w:hint="eastAsia" w:asciiTheme="minorEastAsia" w:hAnsiTheme="minorEastAsia" w:eastAsiaTheme="minorEastAsia" w:cstheme="minorEastAsia"/>
                <w:color w:val="auto"/>
                <w:kern w:val="2"/>
                <w:sz w:val="20"/>
              </w:rPr>
            </w:pPr>
          </w:p>
        </w:tc>
        <w:tc>
          <w:tcPr>
            <w:tcW w:w="1287" w:type="dxa"/>
          </w:tcPr>
          <w:p>
            <w:pPr>
              <w:pStyle w:val="28"/>
              <w:tabs>
                <w:tab w:val="left" w:pos="422"/>
              </w:tabs>
              <w:spacing w:before="114"/>
              <w:ind w:right="2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电</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话</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trPr>
        <w:tc>
          <w:tcPr>
            <w:tcW w:w="1625"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898" w:type="dxa"/>
          </w:tcPr>
          <w:p>
            <w:pPr>
              <w:pStyle w:val="28"/>
              <w:tabs>
                <w:tab w:val="left" w:pos="432"/>
              </w:tabs>
              <w:spacing w:before="112"/>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传</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真</w:t>
            </w:r>
          </w:p>
        </w:tc>
        <w:tc>
          <w:tcPr>
            <w:tcW w:w="2492" w:type="dxa"/>
            <w:gridSpan w:val="3"/>
          </w:tcPr>
          <w:p>
            <w:pPr>
              <w:pStyle w:val="28"/>
              <w:rPr>
                <w:rFonts w:hint="eastAsia" w:asciiTheme="minorEastAsia" w:hAnsiTheme="minorEastAsia" w:eastAsiaTheme="minorEastAsia" w:cstheme="minorEastAsia"/>
                <w:color w:val="auto"/>
                <w:kern w:val="2"/>
                <w:sz w:val="20"/>
              </w:rPr>
            </w:pPr>
          </w:p>
        </w:tc>
        <w:tc>
          <w:tcPr>
            <w:tcW w:w="1287" w:type="dxa"/>
          </w:tcPr>
          <w:p>
            <w:pPr>
              <w:pStyle w:val="28"/>
              <w:tabs>
                <w:tab w:val="left" w:pos="422"/>
              </w:tabs>
              <w:spacing w:before="112"/>
              <w:ind w:right="28"/>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网</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址</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625" w:type="dxa"/>
          </w:tcPr>
          <w:p>
            <w:pPr>
              <w:pStyle w:val="28"/>
              <w:spacing w:before="3" w:line="274" w:lineRule="exact"/>
              <w:ind w:left="602" w:right="168" w:hanging="42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统一社会信用代码</w:t>
            </w:r>
          </w:p>
        </w:tc>
        <w:tc>
          <w:tcPr>
            <w:tcW w:w="7339" w:type="dxa"/>
            <w:gridSpan w:val="7"/>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trPr>
        <w:tc>
          <w:tcPr>
            <w:tcW w:w="1625" w:type="dxa"/>
          </w:tcPr>
          <w:p>
            <w:pPr>
              <w:pStyle w:val="28"/>
              <w:spacing w:before="112"/>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法定代表人</w:t>
            </w:r>
          </w:p>
        </w:tc>
        <w:tc>
          <w:tcPr>
            <w:tcW w:w="898" w:type="dxa"/>
          </w:tcPr>
          <w:p>
            <w:pPr>
              <w:pStyle w:val="28"/>
              <w:spacing w:before="112"/>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姓名</w:t>
            </w:r>
          </w:p>
        </w:tc>
        <w:tc>
          <w:tcPr>
            <w:tcW w:w="1022" w:type="dxa"/>
          </w:tcPr>
          <w:p>
            <w:pPr>
              <w:pStyle w:val="28"/>
              <w:rPr>
                <w:rFonts w:hint="eastAsia" w:asciiTheme="minorEastAsia" w:hAnsiTheme="minorEastAsia" w:eastAsiaTheme="minorEastAsia" w:cstheme="minorEastAsia"/>
                <w:color w:val="auto"/>
                <w:kern w:val="2"/>
                <w:sz w:val="20"/>
              </w:rPr>
            </w:pPr>
          </w:p>
        </w:tc>
        <w:tc>
          <w:tcPr>
            <w:tcW w:w="1159" w:type="dxa"/>
          </w:tcPr>
          <w:p>
            <w:pPr>
              <w:pStyle w:val="28"/>
              <w:spacing w:before="112"/>
              <w:ind w:left="137" w:right="132"/>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技术职称</w:t>
            </w:r>
          </w:p>
        </w:tc>
        <w:tc>
          <w:tcPr>
            <w:tcW w:w="1598" w:type="dxa"/>
            <w:gridSpan w:val="2"/>
          </w:tcPr>
          <w:p>
            <w:pPr>
              <w:pStyle w:val="28"/>
              <w:rPr>
                <w:rFonts w:hint="eastAsia" w:asciiTheme="minorEastAsia" w:hAnsiTheme="minorEastAsia" w:eastAsiaTheme="minorEastAsia" w:cstheme="minorEastAsia"/>
                <w:color w:val="auto"/>
                <w:kern w:val="2"/>
                <w:sz w:val="20"/>
              </w:rPr>
            </w:pPr>
          </w:p>
        </w:tc>
        <w:tc>
          <w:tcPr>
            <w:tcW w:w="740" w:type="dxa"/>
          </w:tcPr>
          <w:p>
            <w:pPr>
              <w:pStyle w:val="28"/>
              <w:spacing w:before="112"/>
              <w:ind w:right="133"/>
              <w:jc w:val="right"/>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电话</w:t>
            </w:r>
          </w:p>
        </w:tc>
        <w:tc>
          <w:tcPr>
            <w:tcW w:w="1922"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8" w:hRule="atLeast"/>
        </w:trPr>
        <w:tc>
          <w:tcPr>
            <w:tcW w:w="1625" w:type="dxa"/>
          </w:tcPr>
          <w:p>
            <w:pPr>
              <w:pStyle w:val="28"/>
              <w:spacing w:before="114"/>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技术负责人</w:t>
            </w:r>
          </w:p>
        </w:tc>
        <w:tc>
          <w:tcPr>
            <w:tcW w:w="898" w:type="dxa"/>
          </w:tcPr>
          <w:p>
            <w:pPr>
              <w:pStyle w:val="28"/>
              <w:spacing w:before="114"/>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姓名</w:t>
            </w:r>
          </w:p>
        </w:tc>
        <w:tc>
          <w:tcPr>
            <w:tcW w:w="1022" w:type="dxa"/>
          </w:tcPr>
          <w:p>
            <w:pPr>
              <w:pStyle w:val="28"/>
              <w:rPr>
                <w:rFonts w:hint="eastAsia" w:asciiTheme="minorEastAsia" w:hAnsiTheme="minorEastAsia" w:eastAsiaTheme="minorEastAsia" w:cstheme="minorEastAsia"/>
                <w:color w:val="auto"/>
                <w:kern w:val="2"/>
                <w:sz w:val="20"/>
              </w:rPr>
            </w:pPr>
          </w:p>
        </w:tc>
        <w:tc>
          <w:tcPr>
            <w:tcW w:w="1159" w:type="dxa"/>
          </w:tcPr>
          <w:p>
            <w:pPr>
              <w:pStyle w:val="28"/>
              <w:spacing w:before="114"/>
              <w:ind w:left="137" w:right="132"/>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技术职称</w:t>
            </w:r>
          </w:p>
        </w:tc>
        <w:tc>
          <w:tcPr>
            <w:tcW w:w="1598" w:type="dxa"/>
            <w:gridSpan w:val="2"/>
          </w:tcPr>
          <w:p>
            <w:pPr>
              <w:pStyle w:val="28"/>
              <w:rPr>
                <w:rFonts w:hint="eastAsia" w:asciiTheme="minorEastAsia" w:hAnsiTheme="minorEastAsia" w:eastAsiaTheme="minorEastAsia" w:cstheme="minorEastAsia"/>
                <w:color w:val="auto"/>
                <w:kern w:val="2"/>
                <w:sz w:val="20"/>
              </w:rPr>
            </w:pPr>
          </w:p>
        </w:tc>
        <w:tc>
          <w:tcPr>
            <w:tcW w:w="740" w:type="dxa"/>
          </w:tcPr>
          <w:p>
            <w:pPr>
              <w:pStyle w:val="28"/>
              <w:spacing w:before="114"/>
              <w:ind w:right="133"/>
              <w:jc w:val="right"/>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电话</w:t>
            </w:r>
          </w:p>
        </w:tc>
        <w:tc>
          <w:tcPr>
            <w:tcW w:w="1922"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trPr>
        <w:tc>
          <w:tcPr>
            <w:tcW w:w="1625" w:type="dxa"/>
          </w:tcPr>
          <w:p>
            <w:pPr>
              <w:pStyle w:val="28"/>
              <w:spacing w:before="112"/>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成立时间</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5419" w:type="dxa"/>
            <w:gridSpan w:val="5"/>
          </w:tcPr>
          <w:p>
            <w:pPr>
              <w:pStyle w:val="28"/>
              <w:spacing w:before="112"/>
              <w:ind w:left="2060" w:right="204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员工总人数：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trPr>
        <w:tc>
          <w:tcPr>
            <w:tcW w:w="1625" w:type="dxa"/>
          </w:tcPr>
          <w:p>
            <w:pPr>
              <w:pStyle w:val="28"/>
              <w:spacing w:before="112"/>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资质等级</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1159"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0"/>
              <w:rPr>
                <w:rFonts w:hint="eastAsia" w:asciiTheme="minorEastAsia" w:hAnsiTheme="minorEastAsia" w:eastAsiaTheme="minorEastAsia" w:cstheme="minorEastAsia"/>
                <w:b/>
                <w:color w:val="auto"/>
                <w:kern w:val="2"/>
                <w:sz w:val="16"/>
              </w:rPr>
            </w:pPr>
          </w:p>
          <w:p>
            <w:pPr>
              <w:pStyle w:val="28"/>
              <w:ind w:left="36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其中</w:t>
            </w:r>
          </w:p>
        </w:tc>
        <w:tc>
          <w:tcPr>
            <w:tcW w:w="1598" w:type="dxa"/>
            <w:gridSpan w:val="2"/>
          </w:tcPr>
          <w:p>
            <w:pPr>
              <w:pStyle w:val="28"/>
              <w:spacing w:before="112"/>
              <w:ind w:left="389"/>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项目经理</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8" w:hRule="atLeast"/>
        </w:trPr>
        <w:tc>
          <w:tcPr>
            <w:tcW w:w="1625" w:type="dxa"/>
          </w:tcPr>
          <w:p>
            <w:pPr>
              <w:pStyle w:val="28"/>
              <w:spacing w:before="4" w:line="274" w:lineRule="exact"/>
              <w:ind w:left="602" w:right="168" w:hanging="42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安全生产许可证号</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1159"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598" w:type="dxa"/>
            <w:gridSpan w:val="2"/>
          </w:tcPr>
          <w:p>
            <w:pPr>
              <w:pStyle w:val="28"/>
              <w:spacing w:before="114"/>
              <w:ind w:left="18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高级职称人员</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trPr>
        <w:tc>
          <w:tcPr>
            <w:tcW w:w="1625" w:type="dxa"/>
          </w:tcPr>
          <w:p>
            <w:pPr>
              <w:pStyle w:val="28"/>
              <w:spacing w:before="112"/>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注册资金</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1159"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598" w:type="dxa"/>
            <w:gridSpan w:val="2"/>
          </w:tcPr>
          <w:p>
            <w:pPr>
              <w:pStyle w:val="28"/>
              <w:spacing w:before="112"/>
              <w:ind w:left="18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中级职称人员</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8" w:hRule="atLeast"/>
        </w:trPr>
        <w:tc>
          <w:tcPr>
            <w:tcW w:w="1625" w:type="dxa"/>
          </w:tcPr>
          <w:p>
            <w:pPr>
              <w:pStyle w:val="28"/>
              <w:spacing w:before="114"/>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开户银行</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1159"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598" w:type="dxa"/>
            <w:gridSpan w:val="2"/>
          </w:tcPr>
          <w:p>
            <w:pPr>
              <w:pStyle w:val="28"/>
              <w:spacing w:before="114"/>
              <w:ind w:left="18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初级职称人员</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trPr>
        <w:tc>
          <w:tcPr>
            <w:tcW w:w="1625" w:type="dxa"/>
          </w:tcPr>
          <w:p>
            <w:pPr>
              <w:pStyle w:val="28"/>
              <w:spacing w:before="112"/>
              <w:ind w:left="266"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账号</w:t>
            </w:r>
          </w:p>
        </w:tc>
        <w:tc>
          <w:tcPr>
            <w:tcW w:w="1920" w:type="dxa"/>
            <w:gridSpan w:val="2"/>
          </w:tcPr>
          <w:p>
            <w:pPr>
              <w:pStyle w:val="28"/>
              <w:rPr>
                <w:rFonts w:hint="eastAsia" w:asciiTheme="minorEastAsia" w:hAnsiTheme="minorEastAsia" w:eastAsiaTheme="minorEastAsia" w:cstheme="minorEastAsia"/>
                <w:color w:val="auto"/>
                <w:kern w:val="2"/>
                <w:sz w:val="20"/>
              </w:rPr>
            </w:pPr>
          </w:p>
        </w:tc>
        <w:tc>
          <w:tcPr>
            <w:tcW w:w="1159"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598" w:type="dxa"/>
            <w:gridSpan w:val="2"/>
          </w:tcPr>
          <w:p>
            <w:pPr>
              <w:pStyle w:val="28"/>
              <w:tabs>
                <w:tab w:val="left" w:pos="917"/>
              </w:tabs>
              <w:spacing w:before="112"/>
              <w:ind w:left="49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技</w:t>
            </w:r>
            <w:r>
              <w:rPr>
                <w:rFonts w:hint="eastAsia" w:asciiTheme="minorEastAsia" w:hAnsiTheme="minorEastAsia" w:eastAsiaTheme="minorEastAsia" w:cstheme="minorEastAsia"/>
                <w:color w:val="auto"/>
                <w:kern w:val="2"/>
                <w:sz w:val="21"/>
              </w:rPr>
              <w:tab/>
            </w:r>
            <w:r>
              <w:rPr>
                <w:rFonts w:hint="eastAsia" w:asciiTheme="minorEastAsia" w:hAnsiTheme="minorEastAsia" w:eastAsiaTheme="minorEastAsia" w:cstheme="minorEastAsia"/>
                <w:color w:val="auto"/>
                <w:kern w:val="2"/>
                <w:sz w:val="21"/>
              </w:rPr>
              <w:t>工</w:t>
            </w:r>
          </w:p>
        </w:tc>
        <w:tc>
          <w:tcPr>
            <w:tcW w:w="2662" w:type="dxa"/>
            <w:gridSpan w:val="2"/>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38" w:hRule="atLeast"/>
        </w:trPr>
        <w:tc>
          <w:tcPr>
            <w:tcW w:w="1625" w:type="dxa"/>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2"/>
              <w:rPr>
                <w:rFonts w:hint="eastAsia" w:asciiTheme="minorEastAsia" w:hAnsiTheme="minorEastAsia" w:eastAsiaTheme="minorEastAsia" w:cstheme="minorEastAsia"/>
                <w:b/>
                <w:color w:val="auto"/>
                <w:kern w:val="2"/>
                <w:sz w:val="17"/>
              </w:rPr>
            </w:pPr>
          </w:p>
          <w:p>
            <w:pPr>
              <w:pStyle w:val="28"/>
              <w:ind w:left="269"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经营范围</w:t>
            </w:r>
          </w:p>
        </w:tc>
        <w:tc>
          <w:tcPr>
            <w:tcW w:w="7339" w:type="dxa"/>
            <w:gridSpan w:val="7"/>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trPr>
        <w:tc>
          <w:tcPr>
            <w:tcW w:w="1625" w:type="dxa"/>
          </w:tcPr>
          <w:p>
            <w:pPr>
              <w:pStyle w:val="28"/>
              <w:spacing w:before="112"/>
              <w:ind w:left="266" w:right="25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备注</w:t>
            </w:r>
          </w:p>
        </w:tc>
        <w:tc>
          <w:tcPr>
            <w:tcW w:w="7339" w:type="dxa"/>
            <w:gridSpan w:val="7"/>
          </w:tcPr>
          <w:p>
            <w:pPr>
              <w:pStyle w:val="28"/>
              <w:rPr>
                <w:rFonts w:hint="eastAsia" w:asciiTheme="minorEastAsia" w:hAnsiTheme="minorEastAsia" w:eastAsiaTheme="minorEastAsia" w:cstheme="minorEastAsia"/>
                <w:color w:val="auto"/>
                <w:kern w:val="2"/>
                <w:sz w:val="20"/>
              </w:rPr>
            </w:pPr>
          </w:p>
        </w:tc>
      </w:tr>
    </w:tbl>
    <w:p>
      <w:pPr>
        <w:pStyle w:val="8"/>
        <w:spacing w:before="1"/>
        <w:rPr>
          <w:rFonts w:hint="eastAsia" w:asciiTheme="minorEastAsia" w:hAnsiTheme="minorEastAsia" w:eastAsiaTheme="minorEastAsia" w:cstheme="minorEastAsia"/>
          <w:b/>
          <w:color w:val="auto"/>
          <w:sz w:val="31"/>
        </w:rPr>
      </w:pPr>
    </w:p>
    <w:p>
      <w:pPr>
        <w:pStyle w:val="28"/>
        <w:keepNext w:val="0"/>
        <w:keepLines w:val="0"/>
        <w:pageBreakBefore w:val="0"/>
        <w:widowControl w:val="0"/>
        <w:kinsoku/>
        <w:wordWrap/>
        <w:overflowPunct/>
        <w:topLinePunct w:val="0"/>
        <w:autoSpaceDE w:val="0"/>
        <w:autoSpaceDN w:val="0"/>
        <w:bidi w:val="0"/>
        <w:adjustRightInd w:val="0"/>
        <w:snapToGrid w:val="0"/>
        <w:spacing w:line="360" w:lineRule="auto"/>
        <w:ind w:left="0" w:right="0"/>
        <w:jc w:val="left"/>
        <w:textAlignment w:val="auto"/>
        <w:rPr>
          <w:rFonts w:hint="eastAsia" w:asciiTheme="minorEastAsia" w:hAnsiTheme="minorEastAsia" w:eastAsiaTheme="minorEastAsia" w:cstheme="minorEastAsia"/>
          <w:b/>
          <w:bCs/>
          <w:color w:val="auto"/>
          <w:kern w:val="2"/>
          <w:sz w:val="21"/>
          <w:lang w:eastAsia="zh-CN"/>
        </w:rPr>
        <w:sectPr>
          <w:pgSz w:w="11910" w:h="16850"/>
          <w:pgMar w:top="1100" w:right="1160" w:bottom="1020" w:left="1540" w:header="877" w:footer="835" w:gutter="0"/>
          <w:pgNumType w:fmt="decimal"/>
          <w:cols w:space="720" w:num="1"/>
        </w:sectPr>
      </w:pPr>
      <w:r>
        <w:rPr>
          <w:rFonts w:hint="eastAsia" w:asciiTheme="minorEastAsia" w:hAnsiTheme="minorEastAsia" w:eastAsiaTheme="minorEastAsia" w:cstheme="minorEastAsia"/>
          <w:b/>
          <w:bCs/>
          <w:color w:val="auto"/>
          <w:kern w:val="2"/>
          <w:sz w:val="21"/>
          <w:lang w:eastAsia="zh-CN"/>
        </w:rPr>
        <w:t>【备注： 附有效的企业营业执照、 企业资质证书、安全生产许可证的复印件、中小企业声明函。№.34、№.35</w:t>
      </w:r>
      <w:r>
        <w:rPr>
          <w:rFonts w:hint="eastAsia" w:asciiTheme="minorEastAsia" w:hAnsiTheme="minorEastAsia" w:eastAsiaTheme="minorEastAsia" w:cstheme="minorEastAsia"/>
          <w:b/>
          <w:bCs/>
          <w:color w:val="auto"/>
          <w:kern w:val="2"/>
          <w:sz w:val="21"/>
          <w:lang w:val="en-US" w:eastAsia="zh-CN"/>
        </w:rPr>
        <w:t>标段投标人应为中小企业；</w:t>
      </w:r>
      <w:r>
        <w:rPr>
          <w:rFonts w:hint="eastAsia" w:asciiTheme="minorEastAsia" w:hAnsiTheme="minorEastAsia" w:eastAsiaTheme="minorEastAsia" w:cstheme="minorEastAsia"/>
          <w:b/>
          <w:bCs/>
          <w:color w:val="auto"/>
          <w:kern w:val="2"/>
          <w:sz w:val="21"/>
          <w:lang w:eastAsia="zh-CN"/>
        </w:rPr>
        <w:t>№.</w:t>
      </w:r>
      <w:r>
        <w:rPr>
          <w:rFonts w:hint="eastAsia" w:asciiTheme="minorEastAsia" w:hAnsiTheme="minorEastAsia" w:eastAsiaTheme="minorEastAsia" w:cstheme="minorEastAsia"/>
          <w:b/>
          <w:bCs/>
          <w:color w:val="auto"/>
          <w:kern w:val="2"/>
          <w:sz w:val="21"/>
          <w:lang w:val="en-US" w:eastAsia="zh-CN"/>
        </w:rPr>
        <w:t>30~</w:t>
      </w:r>
      <w:r>
        <w:rPr>
          <w:rFonts w:hint="eastAsia" w:asciiTheme="minorEastAsia" w:hAnsiTheme="minorEastAsia" w:eastAsiaTheme="minorEastAsia" w:cstheme="minorEastAsia"/>
          <w:b/>
          <w:bCs/>
          <w:color w:val="auto"/>
          <w:kern w:val="2"/>
          <w:sz w:val="21"/>
          <w:lang w:eastAsia="zh-CN"/>
        </w:rPr>
        <w:t>№.</w:t>
      </w:r>
      <w:r>
        <w:rPr>
          <w:rFonts w:hint="eastAsia" w:asciiTheme="minorEastAsia" w:hAnsiTheme="minorEastAsia" w:eastAsiaTheme="minorEastAsia" w:cstheme="minorEastAsia"/>
          <w:b/>
          <w:bCs/>
          <w:color w:val="auto"/>
          <w:kern w:val="2"/>
          <w:sz w:val="21"/>
          <w:lang w:val="en-US" w:eastAsia="zh-CN"/>
        </w:rPr>
        <w:t>33标段投标人应为小微企业。</w:t>
      </w:r>
      <w:r>
        <w:rPr>
          <w:rFonts w:hint="eastAsia" w:asciiTheme="minorEastAsia" w:hAnsiTheme="minorEastAsia" w:eastAsiaTheme="minorEastAsia" w:cstheme="minorEastAsia"/>
          <w:b/>
          <w:bCs/>
          <w:color w:val="auto"/>
          <w:kern w:val="2"/>
          <w:sz w:val="21"/>
          <w:lang w:eastAsia="zh-CN"/>
        </w:rPr>
        <w:t>以上</w:t>
      </w:r>
      <w:r>
        <w:rPr>
          <w:rFonts w:hint="eastAsia" w:asciiTheme="minorEastAsia" w:hAnsiTheme="minorEastAsia" w:eastAsiaTheme="minorEastAsia" w:cstheme="minorEastAsia"/>
          <w:b/>
          <w:bCs/>
          <w:color w:val="auto"/>
          <w:kern w:val="2"/>
          <w:sz w:val="21"/>
          <w:lang w:val="en-US" w:eastAsia="zh-CN"/>
        </w:rPr>
        <w:t>资料</w:t>
      </w:r>
      <w:r>
        <w:rPr>
          <w:rFonts w:hint="eastAsia" w:asciiTheme="minorEastAsia" w:hAnsiTheme="minorEastAsia" w:eastAsiaTheme="minorEastAsia" w:cstheme="minorEastAsia"/>
          <w:b/>
          <w:bCs/>
          <w:color w:val="auto"/>
          <w:kern w:val="2"/>
          <w:sz w:val="21"/>
          <w:lang w:eastAsia="zh-CN"/>
        </w:rPr>
        <w:t>加盖投标人单位公章】</w:t>
      </w:r>
    </w:p>
    <w:p>
      <w:pPr>
        <w:pStyle w:val="8"/>
        <w:spacing w:line="297" w:lineRule="auto"/>
        <w:ind w:right="295" w:firstLine="640"/>
        <w:jc w:val="center"/>
        <w:rPr>
          <w:rFonts w:hint="eastAsia" w:asciiTheme="minorEastAsia" w:hAnsiTheme="minorEastAsia" w:eastAsiaTheme="minorEastAsia" w:cstheme="minorEastAsia"/>
          <w:b/>
          <w:bCs/>
          <w:color w:val="auto"/>
          <w:spacing w:val="-2"/>
          <w:sz w:val="28"/>
          <w:szCs w:val="28"/>
          <w:lang w:eastAsia="zh-CN"/>
        </w:rPr>
      </w:pPr>
      <w:r>
        <w:rPr>
          <w:rFonts w:hint="eastAsia" w:asciiTheme="minorEastAsia" w:hAnsiTheme="minorEastAsia" w:eastAsiaTheme="minorEastAsia" w:cstheme="minorEastAsia"/>
          <w:b/>
          <w:bCs/>
          <w:color w:val="auto"/>
          <w:spacing w:val="-2"/>
          <w:sz w:val="28"/>
          <w:szCs w:val="28"/>
          <w:lang w:eastAsia="zh-CN"/>
        </w:rPr>
        <w:t>中小企业声明函（工程、服务）</w:t>
      </w:r>
    </w:p>
    <w:p>
      <w:pPr>
        <w:pStyle w:val="8"/>
        <w:spacing w:before="2"/>
        <w:rPr>
          <w:rFonts w:hint="eastAsia" w:asciiTheme="minorEastAsia" w:hAnsiTheme="minorEastAsia" w:eastAsiaTheme="minorEastAsia" w:cstheme="minorEastAsia"/>
          <w:b/>
          <w:color w:val="auto"/>
          <w:sz w:val="28"/>
          <w:szCs w:val="28"/>
          <w:lang w:eastAsia="zh-CN"/>
        </w:rPr>
      </w:pP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本公司</w:t>
      </w:r>
      <w:r>
        <w:rPr>
          <w:rFonts w:hint="eastAsia" w:asciiTheme="minorEastAsia" w:hAnsiTheme="minorEastAsia" w:eastAsiaTheme="minorEastAsia" w:cstheme="minorEastAsia"/>
          <w:color w:val="auto"/>
          <w:sz w:val="28"/>
          <w:szCs w:val="28"/>
          <w:lang w:eastAsia="zh-CN"/>
        </w:rPr>
        <w:t>（联合体</w:t>
      </w:r>
      <w:r>
        <w:rPr>
          <w:rFonts w:hint="eastAsia" w:asciiTheme="minorEastAsia" w:hAnsiTheme="minorEastAsia" w:eastAsiaTheme="minorEastAsia" w:cstheme="minorEastAsia"/>
          <w:color w:val="auto"/>
          <w:spacing w:val="-5"/>
          <w:sz w:val="28"/>
          <w:szCs w:val="28"/>
          <w:lang w:eastAsia="zh-CN"/>
        </w:rPr>
        <w:t>）</w:t>
      </w:r>
      <w:r>
        <w:rPr>
          <w:rFonts w:hint="eastAsia" w:asciiTheme="minorEastAsia" w:hAnsiTheme="minorEastAsia" w:eastAsiaTheme="minorEastAsia" w:cstheme="minorEastAsia"/>
          <w:color w:val="auto"/>
          <w:spacing w:val="-2"/>
          <w:sz w:val="28"/>
          <w:szCs w:val="28"/>
          <w:lang w:eastAsia="zh-CN"/>
        </w:rPr>
        <w:t>郑重声明，根据《政府采购促进中小</w:t>
      </w:r>
      <w:r>
        <w:rPr>
          <w:rFonts w:hint="eastAsia" w:asciiTheme="minorEastAsia" w:hAnsiTheme="minorEastAsia" w:eastAsiaTheme="minorEastAsia" w:cstheme="minorEastAsia"/>
          <w:color w:val="auto"/>
          <w:spacing w:val="-18"/>
          <w:sz w:val="28"/>
          <w:szCs w:val="28"/>
          <w:lang w:eastAsia="zh-CN"/>
        </w:rPr>
        <w:t>企业发展管理办法》</w:t>
      </w:r>
      <w:r>
        <w:rPr>
          <w:rFonts w:hint="eastAsia" w:asciiTheme="minorEastAsia" w:hAnsiTheme="minorEastAsia" w:eastAsiaTheme="minorEastAsia" w:cstheme="minorEastAsia"/>
          <w:color w:val="auto"/>
          <w:sz w:val="28"/>
          <w:szCs w:val="28"/>
          <w:lang w:eastAsia="zh-CN"/>
        </w:rPr>
        <w:t>（</w:t>
      </w:r>
      <w:r>
        <w:rPr>
          <w:rFonts w:hint="eastAsia" w:asciiTheme="minorEastAsia" w:hAnsiTheme="minorEastAsia" w:eastAsiaTheme="minorEastAsia" w:cstheme="minorEastAsia"/>
          <w:color w:val="auto"/>
          <w:spacing w:val="5"/>
          <w:sz w:val="28"/>
          <w:szCs w:val="28"/>
          <w:lang w:eastAsia="zh-CN"/>
        </w:rPr>
        <w:t>财库</w:t>
      </w:r>
      <w:r>
        <w:rPr>
          <w:rFonts w:hint="eastAsia" w:asciiTheme="minorEastAsia" w:hAnsiTheme="minorEastAsia" w:eastAsiaTheme="minorEastAsia" w:cstheme="minorEastAsia"/>
          <w:color w:val="auto"/>
          <w:sz w:val="28"/>
          <w:szCs w:val="28"/>
          <w:lang w:eastAsia="zh-CN"/>
        </w:rPr>
        <w:t>﹝2020﹞46</w:t>
      </w:r>
      <w:r>
        <w:rPr>
          <w:rFonts w:hint="eastAsia" w:asciiTheme="minorEastAsia" w:hAnsiTheme="minorEastAsia" w:eastAsiaTheme="minorEastAsia" w:cstheme="minorEastAsia"/>
          <w:color w:val="auto"/>
          <w:spacing w:val="-38"/>
          <w:sz w:val="28"/>
          <w:szCs w:val="28"/>
          <w:lang w:eastAsia="zh-CN"/>
        </w:rPr>
        <w:t xml:space="preserve"> 号</w:t>
      </w:r>
      <w:r>
        <w:rPr>
          <w:rFonts w:hint="eastAsia" w:asciiTheme="minorEastAsia" w:hAnsiTheme="minorEastAsia" w:eastAsiaTheme="minorEastAsia" w:cstheme="minorEastAsia"/>
          <w:color w:val="auto"/>
          <w:spacing w:val="5"/>
          <w:sz w:val="28"/>
          <w:szCs w:val="28"/>
          <w:lang w:eastAsia="zh-CN"/>
        </w:rPr>
        <w:t>）</w:t>
      </w:r>
      <w:r>
        <w:rPr>
          <w:rFonts w:hint="eastAsia" w:asciiTheme="minorEastAsia" w:hAnsiTheme="minorEastAsia" w:eastAsiaTheme="minorEastAsia" w:cstheme="minorEastAsia"/>
          <w:color w:val="auto"/>
          <w:sz w:val="28"/>
          <w:szCs w:val="28"/>
          <w:lang w:eastAsia="zh-CN"/>
        </w:rPr>
        <w:t>的规定，本公司</w:t>
      </w:r>
      <w:r>
        <w:rPr>
          <w:rFonts w:hint="eastAsia" w:asciiTheme="minorEastAsia" w:hAnsiTheme="minorEastAsia" w:eastAsiaTheme="minorEastAsia" w:cstheme="minorEastAsia"/>
          <w:color w:val="auto"/>
          <w:spacing w:val="-2"/>
          <w:sz w:val="28"/>
          <w:szCs w:val="28"/>
          <w:lang w:eastAsia="zh-CN"/>
        </w:rPr>
        <w:t>（联合体）参加</w:t>
      </w:r>
      <w:r>
        <w:rPr>
          <w:rFonts w:hint="eastAsia" w:asciiTheme="minorEastAsia" w:hAnsiTheme="minorEastAsia" w:eastAsiaTheme="minorEastAsia" w:cstheme="minorEastAsia"/>
          <w:color w:val="auto"/>
          <w:spacing w:val="-2"/>
          <w:sz w:val="28"/>
          <w:szCs w:val="28"/>
          <w:u w:val="single"/>
          <w:lang w:eastAsia="zh-CN"/>
        </w:rPr>
        <w:t>（招标单位名称）</w:t>
      </w:r>
      <w:r>
        <w:rPr>
          <w:rFonts w:hint="eastAsia" w:asciiTheme="minorEastAsia" w:hAnsiTheme="minorEastAsia" w:eastAsiaTheme="minorEastAsia" w:cstheme="minorEastAsia"/>
          <w:color w:val="auto"/>
          <w:spacing w:val="-2"/>
          <w:sz w:val="28"/>
          <w:szCs w:val="28"/>
          <w:lang w:eastAsia="zh-CN"/>
        </w:rPr>
        <w:t>的</w:t>
      </w:r>
      <w:r>
        <w:rPr>
          <w:rFonts w:hint="eastAsia" w:asciiTheme="minorEastAsia" w:hAnsiTheme="minorEastAsia" w:eastAsiaTheme="minorEastAsia" w:cstheme="minorEastAsia"/>
          <w:color w:val="auto"/>
          <w:spacing w:val="-2"/>
          <w:sz w:val="28"/>
          <w:szCs w:val="28"/>
          <w:u w:val="single"/>
          <w:lang w:eastAsia="zh-CN"/>
        </w:rPr>
        <w:t>（项目名称）</w:t>
      </w:r>
      <w:r>
        <w:rPr>
          <w:rFonts w:hint="eastAsia"/>
          <w:color w:val="auto"/>
          <w:sz w:val="28"/>
          <w:szCs w:val="28"/>
          <w:lang w:eastAsia="zh-CN"/>
        </w:rPr>
        <w:t>№.</w:t>
      </w:r>
      <w:r>
        <w:rPr>
          <w:rFonts w:hint="eastAsia"/>
          <w:color w:val="auto"/>
          <w:sz w:val="28"/>
          <w:szCs w:val="28"/>
          <w:u w:val="single"/>
          <w:lang w:val="en-US" w:eastAsia="zh-CN"/>
        </w:rPr>
        <w:t xml:space="preserve">      </w:t>
      </w:r>
      <w:r>
        <w:rPr>
          <w:rFonts w:hint="eastAsia"/>
          <w:color w:val="auto"/>
          <w:sz w:val="28"/>
          <w:szCs w:val="28"/>
          <w:lang w:eastAsia="zh-CN"/>
        </w:rPr>
        <w:t>标段</w:t>
      </w:r>
      <w:r>
        <w:rPr>
          <w:rFonts w:hint="eastAsia" w:asciiTheme="minorEastAsia" w:hAnsiTheme="minorEastAsia" w:eastAsiaTheme="minorEastAsia" w:cstheme="minorEastAsia"/>
          <w:color w:val="auto"/>
          <w:spacing w:val="-2"/>
          <w:sz w:val="28"/>
          <w:szCs w:val="28"/>
          <w:lang w:eastAsia="zh-CN"/>
        </w:rPr>
        <w:t>采购活动，工程的施工单位全部为符合政策要求的中小企业（或者：服务全部由符合政策要求的中小企业承接）。相关企业（含联合体中的中小企业、签订分包意向协议的中小企业）的具体情况如下：</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u w:val="single"/>
          <w:lang w:eastAsia="zh-CN"/>
        </w:rPr>
        <w:t>（项目名称）</w:t>
      </w:r>
      <w:r>
        <w:rPr>
          <w:rFonts w:hint="eastAsia"/>
          <w:color w:val="auto"/>
          <w:sz w:val="28"/>
          <w:szCs w:val="28"/>
          <w:lang w:eastAsia="zh-CN"/>
        </w:rPr>
        <w:t>№.</w:t>
      </w:r>
      <w:r>
        <w:rPr>
          <w:rFonts w:hint="eastAsia"/>
          <w:color w:val="auto"/>
          <w:sz w:val="28"/>
          <w:szCs w:val="28"/>
          <w:u w:val="single"/>
          <w:lang w:val="en-US" w:eastAsia="zh-CN"/>
        </w:rPr>
        <w:t xml:space="preserve">      </w:t>
      </w:r>
      <w:r>
        <w:rPr>
          <w:rFonts w:hint="eastAsia"/>
          <w:color w:val="auto"/>
          <w:sz w:val="28"/>
          <w:szCs w:val="28"/>
          <w:lang w:eastAsia="zh-CN"/>
        </w:rPr>
        <w:t>标段</w:t>
      </w:r>
      <w:r>
        <w:rPr>
          <w:rFonts w:hint="eastAsia" w:asciiTheme="minorEastAsia" w:hAnsiTheme="minorEastAsia" w:eastAsiaTheme="minorEastAsia" w:cstheme="minorEastAsia"/>
          <w:color w:val="auto"/>
          <w:spacing w:val="-2"/>
          <w:sz w:val="28"/>
          <w:szCs w:val="28"/>
          <w:lang w:eastAsia="zh-CN"/>
        </w:rPr>
        <w:t>，属于</w:t>
      </w:r>
      <w:r>
        <w:rPr>
          <w:rFonts w:hint="eastAsia" w:asciiTheme="minorEastAsia" w:hAnsiTheme="minorEastAsia" w:eastAsiaTheme="minorEastAsia" w:cstheme="minorEastAsia"/>
          <w:color w:val="auto"/>
          <w:spacing w:val="-2"/>
          <w:sz w:val="28"/>
          <w:szCs w:val="28"/>
          <w:u w:val="single"/>
          <w:lang w:eastAsia="zh-CN"/>
        </w:rPr>
        <w:t>建筑业</w:t>
      </w:r>
      <w:r>
        <w:rPr>
          <w:rFonts w:hint="eastAsia" w:asciiTheme="minorEastAsia" w:hAnsiTheme="minorEastAsia" w:eastAsiaTheme="minorEastAsia" w:cstheme="minorEastAsia"/>
          <w:color w:val="auto"/>
          <w:spacing w:val="-2"/>
          <w:sz w:val="28"/>
          <w:szCs w:val="28"/>
          <w:lang w:eastAsia="zh-CN"/>
        </w:rPr>
        <w:t>；承建（承接）企业为</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u w:val="single"/>
          <w:lang w:eastAsia="zh-CN"/>
        </w:rPr>
        <w:t>（企业名称）</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，从业人员</w:t>
      </w:r>
      <w:r>
        <w:rPr>
          <w:rFonts w:hint="eastAsia" w:asciiTheme="minorEastAsia" w:hAnsiTheme="minorEastAsia" w:eastAsiaTheme="minorEastAsia" w:cstheme="minorEastAsia"/>
          <w:color w:val="auto"/>
          <w:spacing w:val="-2"/>
          <w:sz w:val="28"/>
          <w:szCs w:val="28"/>
          <w:u w:val="single"/>
          <w:lang w:eastAsia="zh-CN"/>
        </w:rPr>
        <w:tab/>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人，营业收入为</w:t>
      </w:r>
      <w:r>
        <w:rPr>
          <w:rFonts w:hint="eastAsia" w:asciiTheme="minorEastAsia" w:hAnsiTheme="minorEastAsia" w:eastAsiaTheme="minorEastAsia" w:cstheme="minorEastAsia"/>
          <w:color w:val="auto"/>
          <w:spacing w:val="-2"/>
          <w:sz w:val="28"/>
          <w:szCs w:val="28"/>
          <w:u w:val="single"/>
          <w:lang w:eastAsia="zh-CN"/>
        </w:rPr>
        <w:tab/>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万元，资产总额为</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万元，属于</w:t>
      </w:r>
      <w:r>
        <w:rPr>
          <w:rFonts w:hint="eastAsia" w:asciiTheme="minorEastAsia" w:hAnsiTheme="minorEastAsia" w:eastAsiaTheme="minorEastAsia" w:cstheme="minorEastAsia"/>
          <w:color w:val="auto"/>
          <w:spacing w:val="-2"/>
          <w:sz w:val="28"/>
          <w:szCs w:val="28"/>
          <w:u w:val="single"/>
          <w:lang w:eastAsia="zh-CN"/>
        </w:rPr>
        <w:t>（中型企业</w:t>
      </w:r>
      <w:r>
        <w:rPr>
          <w:rFonts w:hint="eastAsia" w:asciiTheme="minorEastAsia" w:hAnsiTheme="minorEastAsia" w:eastAsiaTheme="minorEastAsia" w:cstheme="minorEastAsia"/>
          <w:color w:val="auto"/>
          <w:spacing w:val="-2"/>
          <w:sz w:val="28"/>
          <w:szCs w:val="28"/>
          <w:u w:val="single"/>
          <w:lang w:val="en-US" w:eastAsia="zh-CN"/>
        </w:rPr>
        <w:t>/</w:t>
      </w:r>
      <w:r>
        <w:rPr>
          <w:rFonts w:hint="eastAsia" w:asciiTheme="minorEastAsia" w:hAnsiTheme="minorEastAsia" w:eastAsiaTheme="minorEastAsia" w:cstheme="minorEastAsia"/>
          <w:color w:val="auto"/>
          <w:spacing w:val="-2"/>
          <w:sz w:val="28"/>
          <w:szCs w:val="28"/>
          <w:u w:val="single"/>
          <w:lang w:eastAsia="zh-CN"/>
        </w:rPr>
        <w:t xml:space="preserve"> 小型企业</w:t>
      </w:r>
      <w:r>
        <w:rPr>
          <w:rFonts w:hint="eastAsia" w:asciiTheme="minorEastAsia" w:hAnsiTheme="minorEastAsia" w:eastAsiaTheme="minorEastAsia" w:cstheme="minorEastAsia"/>
          <w:color w:val="auto"/>
          <w:spacing w:val="-2"/>
          <w:sz w:val="28"/>
          <w:szCs w:val="28"/>
          <w:u w:val="single"/>
          <w:lang w:val="en-US" w:eastAsia="zh-CN"/>
        </w:rPr>
        <w:t>/</w:t>
      </w:r>
      <w:r>
        <w:rPr>
          <w:rFonts w:hint="eastAsia" w:asciiTheme="minorEastAsia" w:hAnsiTheme="minorEastAsia" w:eastAsiaTheme="minorEastAsia" w:cstheme="minorEastAsia"/>
          <w:color w:val="auto"/>
          <w:spacing w:val="-2"/>
          <w:sz w:val="28"/>
          <w:szCs w:val="28"/>
          <w:u w:val="single"/>
          <w:lang w:eastAsia="zh-CN"/>
        </w:rPr>
        <w:t>微型企业）</w:t>
      </w:r>
      <w:r>
        <w:rPr>
          <w:rFonts w:hint="eastAsia" w:asciiTheme="minorEastAsia" w:hAnsiTheme="minorEastAsia" w:eastAsiaTheme="minorEastAsia" w:cstheme="minorEastAsia"/>
          <w:color w:val="auto"/>
          <w:spacing w:val="-2"/>
          <w:sz w:val="28"/>
          <w:szCs w:val="28"/>
          <w:lang w:eastAsia="zh-CN"/>
        </w:rPr>
        <w:t>；</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以上企业，不属于大企业的分支机构，不存在控股股东为大企业的情形，也不存在与大企业的负责人为同一人的情 形。</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本企业对上述声明内容的真实性负责。如有虚假，将依 法承担相应责任。</w:t>
      </w:r>
    </w:p>
    <w:p>
      <w:pPr>
        <w:pStyle w:val="8"/>
        <w:spacing w:line="297" w:lineRule="auto"/>
        <w:ind w:right="295" w:firstLine="640"/>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5796" w:firstLineChars="2100"/>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企业名称（盖章）：</w:t>
      </w: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日 期：</w:t>
      </w:r>
    </w:p>
    <w:p>
      <w:pPr>
        <w:pStyle w:val="2"/>
        <w:ind w:left="2716"/>
        <w:rPr>
          <w:rFonts w:hint="eastAsia" w:asciiTheme="minorEastAsia" w:hAnsiTheme="minorEastAsia" w:eastAsiaTheme="minorEastAsia" w:cstheme="minorEastAsia"/>
          <w:color w:val="auto"/>
          <w:w w:val="95"/>
          <w:lang w:eastAsia="zh-CN"/>
        </w:rPr>
      </w:pPr>
    </w:p>
    <w:p>
      <w:pPr>
        <w:rPr>
          <w:rFonts w:hint="eastAsia" w:asciiTheme="minorEastAsia" w:hAnsiTheme="minorEastAsia" w:eastAsiaTheme="minorEastAsia" w:cstheme="minorEastAsia"/>
          <w:color w:val="auto"/>
          <w:w w:val="95"/>
          <w:lang w:eastAsia="zh-CN"/>
        </w:rPr>
      </w:pPr>
    </w:p>
    <w:p>
      <w:pPr>
        <w:pStyle w:val="4"/>
        <w:rPr>
          <w:rFonts w:hint="eastAsia" w:asciiTheme="minorEastAsia" w:hAnsiTheme="minorEastAsia" w:eastAsiaTheme="minorEastAsia" w:cstheme="minorEastAsia"/>
          <w:color w:val="auto"/>
          <w:w w:val="95"/>
          <w:lang w:eastAsia="zh-CN"/>
        </w:rPr>
      </w:pPr>
    </w:p>
    <w:p>
      <w:pPr>
        <w:spacing w:line="360" w:lineRule="auto"/>
        <w:ind w:left="20"/>
        <w:jc w:val="left"/>
        <w:rPr>
          <w:rFonts w:ascii="宋体" w:hAnsi="宋体" w:cs="宋体"/>
          <w:b/>
          <w:bCs/>
          <w:color w:val="auto"/>
          <w:szCs w:val="21"/>
        </w:rPr>
      </w:pPr>
      <w:r>
        <w:rPr>
          <w:rFonts w:hint="eastAsia" w:ascii="宋体"/>
          <w:color w:val="auto"/>
          <w:sz w:val="21"/>
          <w:szCs w:val="21"/>
        </w:rPr>
        <w:t>注：从业人员、营业收入、资产总额填报上一年度数据，无上一年度数据的新成立企业可不填报。</w:t>
      </w:r>
    </w:p>
    <w:p>
      <w:pPr>
        <w:rPr>
          <w:rFonts w:hint="eastAsia" w:asciiTheme="minorEastAsia" w:hAnsiTheme="minorEastAsia" w:eastAsiaTheme="minorEastAsia" w:cstheme="minorEastAsia"/>
          <w:color w:val="auto"/>
          <w:w w:val="95"/>
          <w:lang w:eastAsia="zh-CN"/>
        </w:rPr>
      </w:pPr>
    </w:p>
    <w:p>
      <w:pPr>
        <w:pStyle w:val="4"/>
        <w:rPr>
          <w:rFonts w:hint="eastAsia" w:asciiTheme="minorEastAsia" w:hAnsiTheme="minorEastAsia" w:eastAsiaTheme="minorEastAsia" w:cstheme="minorEastAsia"/>
          <w:color w:val="auto"/>
          <w:w w:val="95"/>
          <w:lang w:eastAsia="zh-CN"/>
        </w:rPr>
      </w:pPr>
    </w:p>
    <w:p>
      <w:pPr>
        <w:rPr>
          <w:rFonts w:hint="eastAsia" w:asciiTheme="minorEastAsia" w:hAnsiTheme="minorEastAsia" w:eastAsiaTheme="minorEastAsia" w:cstheme="minorEastAsia"/>
          <w:color w:val="auto"/>
          <w:w w:val="95"/>
          <w:lang w:eastAsia="zh-CN"/>
        </w:rPr>
      </w:pPr>
    </w:p>
    <w:p>
      <w:pPr>
        <w:pStyle w:val="4"/>
        <w:rPr>
          <w:rFonts w:hint="eastAsia" w:asciiTheme="minorEastAsia" w:hAnsiTheme="minorEastAsia" w:eastAsiaTheme="minorEastAsia" w:cstheme="minorEastAsia"/>
          <w:color w:val="auto"/>
          <w:w w:val="95"/>
          <w:lang w:eastAsia="zh-CN"/>
        </w:rPr>
      </w:pPr>
    </w:p>
    <w:p>
      <w:pPr>
        <w:rPr>
          <w:rFonts w:hint="eastAsia" w:asciiTheme="minorEastAsia" w:hAnsiTheme="minorEastAsia" w:eastAsiaTheme="minorEastAsia" w:cstheme="minorEastAsia"/>
          <w:color w:val="auto"/>
          <w:w w:val="95"/>
          <w:lang w:eastAsia="zh-CN"/>
        </w:rPr>
      </w:pPr>
    </w:p>
    <w:p>
      <w:pPr>
        <w:pStyle w:val="4"/>
        <w:rPr>
          <w:rFonts w:hint="eastAsia" w:asciiTheme="minorEastAsia" w:hAnsiTheme="minorEastAsia" w:eastAsiaTheme="minorEastAsia" w:cstheme="minorEastAsia"/>
          <w:color w:val="auto"/>
          <w:w w:val="95"/>
          <w:lang w:eastAsia="zh-CN"/>
        </w:rPr>
      </w:pPr>
    </w:p>
    <w:p>
      <w:pPr>
        <w:rPr>
          <w:rFonts w:hint="eastAsia" w:asciiTheme="minorEastAsia" w:hAnsiTheme="minorEastAsia" w:eastAsiaTheme="minorEastAsia" w:cstheme="minorEastAsia"/>
          <w:color w:val="auto"/>
          <w:w w:val="95"/>
          <w:lang w:eastAsia="zh-CN"/>
        </w:rPr>
      </w:pPr>
    </w:p>
    <w:p>
      <w:pPr>
        <w:pStyle w:val="4"/>
        <w:rPr>
          <w:rFonts w:hint="eastAsia" w:asciiTheme="minorEastAsia" w:hAnsiTheme="minorEastAsia" w:eastAsiaTheme="minorEastAsia" w:cstheme="minorEastAsia"/>
          <w:color w:val="auto"/>
          <w:w w:val="95"/>
          <w:lang w:eastAsia="zh-CN"/>
        </w:rPr>
      </w:pPr>
    </w:p>
    <w:p>
      <w:pPr>
        <w:rPr>
          <w:rFonts w:hint="eastAsia" w:asciiTheme="minorEastAsia" w:hAnsiTheme="minorEastAsia" w:eastAsiaTheme="minorEastAsia" w:cstheme="minorEastAsia"/>
          <w:color w:val="auto"/>
          <w:w w:val="95"/>
          <w:lang w:eastAsia="zh-CN"/>
        </w:rPr>
      </w:pPr>
    </w:p>
    <w:p>
      <w:pPr>
        <w:pStyle w:val="2"/>
        <w:ind w:left="2716"/>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w w:val="95"/>
          <w:lang w:eastAsia="zh-CN"/>
        </w:rPr>
        <w:t>3、建设工程项目管理承诺书</w:t>
      </w:r>
    </w:p>
    <w:p>
      <w:pPr>
        <w:pStyle w:val="8"/>
        <w:rPr>
          <w:rFonts w:hint="eastAsia" w:asciiTheme="minorEastAsia" w:hAnsiTheme="minorEastAsia" w:eastAsiaTheme="minorEastAsia" w:cstheme="minorEastAsia"/>
          <w:b/>
          <w:color w:val="auto"/>
          <w:sz w:val="20"/>
          <w:lang w:eastAsia="zh-CN"/>
        </w:rPr>
      </w:pPr>
    </w:p>
    <w:p>
      <w:pPr>
        <w:pStyle w:val="8"/>
        <w:rPr>
          <w:rFonts w:hint="eastAsia" w:asciiTheme="minorEastAsia" w:hAnsiTheme="minorEastAsia" w:eastAsiaTheme="minorEastAsia" w:cstheme="minorEastAsia"/>
          <w:b/>
          <w:color w:val="auto"/>
          <w:sz w:val="20"/>
          <w:lang w:eastAsia="zh-CN"/>
        </w:rPr>
      </w:pPr>
    </w:p>
    <w:p>
      <w:pPr>
        <w:pStyle w:val="8"/>
        <w:rPr>
          <w:rFonts w:hint="eastAsia" w:asciiTheme="minorEastAsia" w:hAnsiTheme="minorEastAsia" w:eastAsiaTheme="minorEastAsia" w:cstheme="minorEastAsia"/>
          <w:b/>
          <w:color w:val="auto"/>
          <w:sz w:val="20"/>
          <w:lang w:eastAsia="zh-CN"/>
        </w:rPr>
      </w:pPr>
    </w:p>
    <w:p>
      <w:pPr>
        <w:pStyle w:val="8"/>
        <w:spacing w:before="2"/>
        <w:rPr>
          <w:rFonts w:hint="eastAsia" w:asciiTheme="minorEastAsia" w:hAnsiTheme="minorEastAsia" w:eastAsiaTheme="minorEastAsia" w:cstheme="minorEastAsia"/>
          <w:b/>
          <w:color w:val="auto"/>
          <w:sz w:val="18"/>
          <w:lang w:eastAsia="zh-CN"/>
        </w:rPr>
      </w:pPr>
    </w:p>
    <w:p>
      <w:pPr>
        <w:pStyle w:val="8"/>
        <w:spacing w:before="36"/>
        <w:ind w:left="1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致：（招标人名称）</w:t>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lang w:eastAsia="zh-CN"/>
        </w:rPr>
        <w:t xml:space="preserve"> </w:t>
      </w:r>
    </w:p>
    <w:p>
      <w:pPr>
        <w:pStyle w:val="8"/>
        <w:spacing w:before="9"/>
        <w:rPr>
          <w:rFonts w:hint="eastAsia" w:asciiTheme="minorEastAsia" w:hAnsiTheme="minorEastAsia" w:eastAsiaTheme="minorEastAsia" w:cstheme="minorEastAsia"/>
          <w:color w:val="auto"/>
          <w:sz w:val="18"/>
          <w:lang w:eastAsia="zh-CN"/>
        </w:rPr>
      </w:pPr>
    </w:p>
    <w:p>
      <w:pPr>
        <w:pStyle w:val="8"/>
        <w:spacing w:line="456" w:lineRule="auto"/>
        <w:ind w:left="126" w:right="281"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作为参与</w:t>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lang w:eastAsia="zh-CN"/>
        </w:rPr>
        <w:t>（工程名称）的投标方，根据国家、自治区及河池市相关文件规定，我方在此向招标人承诺：</w:t>
      </w:r>
    </w:p>
    <w:p>
      <w:pPr>
        <w:pStyle w:val="8"/>
        <w:spacing w:before="54" w:line="415" w:lineRule="auto"/>
        <w:ind w:left="126" w:right="211" w:firstLine="419"/>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1</w:t>
      </w:r>
      <w:r>
        <w:rPr>
          <w:rFonts w:hint="eastAsia" w:asciiTheme="minorEastAsia" w:hAnsiTheme="minorEastAsia" w:eastAsiaTheme="minorEastAsia" w:cstheme="minorEastAsia"/>
          <w:color w:val="auto"/>
          <w:spacing w:val="-7"/>
          <w:lang w:eastAsia="zh-CN"/>
        </w:rPr>
        <w:t>、一旦中标，我方保证由法人签署授权书确认项目负责人，项目负责人签署建设工程质量</w:t>
      </w:r>
      <w:r>
        <w:rPr>
          <w:rFonts w:hint="eastAsia" w:asciiTheme="minorEastAsia" w:hAnsiTheme="minorEastAsia" w:eastAsiaTheme="minorEastAsia" w:cstheme="minorEastAsia"/>
          <w:color w:val="auto"/>
          <w:spacing w:val="-5"/>
          <w:lang w:eastAsia="zh-CN"/>
        </w:rPr>
        <w:t>终身责任制承诺书，自觉承担建设工程终身责任。</w:t>
      </w:r>
    </w:p>
    <w:p>
      <w:pPr>
        <w:pStyle w:val="8"/>
        <w:spacing w:before="93" w:line="412" w:lineRule="auto"/>
        <w:ind w:left="126" w:right="105"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2</w:t>
      </w:r>
      <w:r>
        <w:rPr>
          <w:rFonts w:hint="eastAsia" w:asciiTheme="minorEastAsia" w:hAnsiTheme="minorEastAsia" w:eastAsiaTheme="minorEastAsia" w:cstheme="minorEastAsia"/>
          <w:color w:val="auto"/>
          <w:spacing w:val="-15"/>
          <w:lang w:eastAsia="zh-CN"/>
        </w:rPr>
        <w:t xml:space="preserve">、一旦中标，我方保证项目负责人和管理人员按招标文件和合同约定持证上岗并履职到位， </w:t>
      </w:r>
      <w:r>
        <w:rPr>
          <w:rFonts w:hint="eastAsia" w:asciiTheme="minorEastAsia" w:hAnsiTheme="minorEastAsia" w:eastAsiaTheme="minorEastAsia" w:cstheme="minorEastAsia"/>
          <w:color w:val="auto"/>
          <w:spacing w:val="-7"/>
          <w:lang w:eastAsia="zh-CN"/>
        </w:rPr>
        <w:t>如不到位，愿意接受发包人和主管部门处罚。</w:t>
      </w:r>
    </w:p>
    <w:p>
      <w:pPr>
        <w:pStyle w:val="8"/>
        <w:spacing w:before="95" w:line="412" w:lineRule="auto"/>
        <w:ind w:left="126" w:right="211" w:firstLine="419"/>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3</w:t>
      </w:r>
      <w:r>
        <w:rPr>
          <w:rFonts w:hint="eastAsia" w:asciiTheme="minorEastAsia" w:hAnsiTheme="minorEastAsia" w:eastAsiaTheme="minorEastAsia" w:cstheme="minorEastAsia"/>
          <w:color w:val="auto"/>
          <w:spacing w:val="-3"/>
          <w:lang w:eastAsia="zh-CN"/>
        </w:rPr>
        <w:t xml:space="preserve">、一旦中标，我方保证在施工过程中，严格执行《大气污染防治法》 </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3"/>
          <w:lang w:eastAsia="zh-CN"/>
        </w:rPr>
        <w:t>主席令第三十一号）</w:t>
      </w:r>
      <w:r>
        <w:rPr>
          <w:rFonts w:hint="eastAsia" w:asciiTheme="minorEastAsia" w:hAnsiTheme="minorEastAsia" w:eastAsiaTheme="minorEastAsia" w:cstheme="minorEastAsia"/>
          <w:color w:val="auto"/>
          <w:spacing w:val="-14"/>
          <w:lang w:eastAsia="zh-CN"/>
        </w:rPr>
        <w:t xml:space="preserve"> 、《广西壮族自治区建设工程安全文明施工费使用管理细则》 </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spacing w:val="-2"/>
          <w:lang w:eastAsia="zh-CN"/>
        </w:rPr>
        <w:t>桂建质</w:t>
      </w:r>
      <w:r>
        <w:rPr>
          <w:rFonts w:hint="eastAsia" w:asciiTheme="minorEastAsia" w:hAnsiTheme="minorEastAsia" w:eastAsiaTheme="minorEastAsia" w:cstheme="minorEastAsia"/>
          <w:color w:val="auto"/>
          <w:lang w:eastAsia="zh-CN"/>
        </w:rPr>
        <w:t>[2015]16 号</w:t>
      </w:r>
      <w:r>
        <w:rPr>
          <w:rFonts w:hint="eastAsia" w:asciiTheme="minorEastAsia" w:hAnsiTheme="minorEastAsia" w:eastAsiaTheme="minorEastAsia" w:cstheme="minorEastAsia"/>
          <w:color w:val="auto"/>
          <w:spacing w:val="-15"/>
          <w:lang w:eastAsia="zh-CN"/>
        </w:rPr>
        <w:t>）</w:t>
      </w:r>
      <w:r>
        <w:rPr>
          <w:rFonts w:hint="eastAsia" w:asciiTheme="minorEastAsia" w:hAnsiTheme="minorEastAsia" w:eastAsiaTheme="minorEastAsia" w:cstheme="minorEastAsia"/>
          <w:color w:val="auto"/>
          <w:spacing w:val="-2"/>
          <w:lang w:eastAsia="zh-CN"/>
        </w:rPr>
        <w:t>的有</w:t>
      </w:r>
      <w:r>
        <w:rPr>
          <w:rFonts w:hint="eastAsia" w:asciiTheme="minorEastAsia" w:hAnsiTheme="minorEastAsia" w:eastAsiaTheme="minorEastAsia" w:cstheme="minorEastAsia"/>
          <w:color w:val="auto"/>
          <w:spacing w:val="-3"/>
          <w:lang w:eastAsia="zh-CN"/>
        </w:rPr>
        <w:t>关规定，必须与合法运输企业签订运输合同，使用符合城管部门密闭标准规定的合法车辆进行</w:t>
      </w:r>
    </w:p>
    <w:p>
      <w:pPr>
        <w:pStyle w:val="8"/>
        <w:spacing w:before="95" w:line="453" w:lineRule="auto"/>
        <w:ind w:left="126" w:right="280"/>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散体物料（建筑渣土、垃圾、砂石等）的运输，使用城管部门认定的达标合格的消纳场，同时与辖区卫生防疫、环卫管理部门或有合法资质资格的企业签订病媒生物消杀协议、生活垃圾清运协议、在线远程监控扬尘监测协议，采取道路硬化、裸土覆盖、洗车出门、保洁路口、在线监测、抑尘喷淋等有效措施，确保建设工程各项安全防护、文明施工措施及其费用在工地一线按标准落实到位。如我方在该项目的承包中出现未按上述规定执行的情形，我方愿意接受发包人及有关主管部门的处罚。</w:t>
      </w:r>
    </w:p>
    <w:p>
      <w:pPr>
        <w:pStyle w:val="8"/>
        <w:spacing w:before="59"/>
        <w:ind w:left="545"/>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spacing w:val="-1"/>
          <w:lang w:eastAsia="zh-CN"/>
        </w:rPr>
        <w:t>4</w:t>
      </w:r>
      <w:r>
        <w:rPr>
          <w:rFonts w:hint="eastAsia" w:asciiTheme="minorEastAsia" w:hAnsiTheme="minorEastAsia" w:eastAsiaTheme="minorEastAsia" w:cstheme="minorEastAsia"/>
          <w:color w:val="auto"/>
          <w:spacing w:val="-24"/>
          <w:lang w:eastAsia="zh-CN"/>
        </w:rPr>
        <w:t>、一旦中标，我方保证严格执行《危险性较大的分部分项工程安全管理办法》</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2"/>
          <w:lang w:eastAsia="zh-CN"/>
        </w:rPr>
        <w:t>建质</w:t>
      </w:r>
      <w:r>
        <w:rPr>
          <w:rFonts w:hint="eastAsia" w:asciiTheme="minorEastAsia" w:hAnsiTheme="minorEastAsia" w:eastAsiaTheme="minorEastAsia" w:cstheme="minorEastAsia"/>
          <w:color w:val="auto"/>
          <w:lang w:eastAsia="zh-CN"/>
        </w:rPr>
        <w:t>[2009]87</w:t>
      </w:r>
    </w:p>
    <w:p>
      <w:pPr>
        <w:pStyle w:val="8"/>
        <w:spacing w:before="11"/>
        <w:rPr>
          <w:rFonts w:hint="eastAsia" w:asciiTheme="minorEastAsia" w:hAnsiTheme="minorEastAsia" w:eastAsiaTheme="minorEastAsia" w:cstheme="minorEastAsia"/>
          <w:color w:val="auto"/>
          <w:sz w:val="17"/>
          <w:lang w:eastAsia="zh-CN"/>
        </w:rPr>
      </w:pPr>
    </w:p>
    <w:p>
      <w:pPr>
        <w:pStyle w:val="8"/>
        <w:spacing w:before="1" w:line="453" w:lineRule="auto"/>
        <w:ind w:left="126" w:right="280"/>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号）的规定，强化对深基坑、高难支模、起重吊装、活动板房等重大危险源的专项施工方案的编制、论证、审批、实施、监测的风险管理。如我方在该项目的承包中出现未按规定执行的情形，我方愿意按照相关规定接受发包人及有关主管部门的处罚。</w:t>
      </w:r>
    </w:p>
    <w:p>
      <w:pPr>
        <w:pStyle w:val="8"/>
        <w:spacing w:before="59" w:line="432" w:lineRule="auto"/>
        <w:ind w:left="126" w:right="113" w:firstLine="419"/>
        <w:jc w:val="both"/>
        <w:rPr>
          <w:rFonts w:hint="eastAsia" w:asciiTheme="minorEastAsia" w:hAnsiTheme="minorEastAsia" w:eastAsiaTheme="minorEastAsia" w:cstheme="minorEastAsia"/>
          <w:color w:val="auto"/>
          <w:sz w:val="20"/>
          <w:lang w:eastAsia="zh-CN"/>
        </w:rPr>
      </w:pPr>
      <w:r>
        <w:rPr>
          <w:rFonts w:hint="eastAsia" w:asciiTheme="minorEastAsia" w:hAnsiTheme="minorEastAsia" w:eastAsiaTheme="minorEastAsia" w:cstheme="minorEastAsia"/>
          <w:color w:val="auto"/>
          <w:lang w:eastAsia="zh-CN"/>
        </w:rPr>
        <w:t>5</w:t>
      </w:r>
      <w:r>
        <w:rPr>
          <w:rFonts w:hint="eastAsia" w:asciiTheme="minorEastAsia" w:hAnsiTheme="minorEastAsia" w:eastAsiaTheme="minorEastAsia" w:cstheme="minorEastAsia"/>
          <w:color w:val="auto"/>
          <w:spacing w:val="-3"/>
          <w:lang w:eastAsia="zh-CN"/>
        </w:rPr>
        <w:t xml:space="preserve">、一旦中标，我方保证在施工过程中，严格执行散装水泥和预拌混凝土管理的有关规定， </w:t>
      </w:r>
      <w:r>
        <w:rPr>
          <w:rFonts w:hint="eastAsia" w:asciiTheme="minorEastAsia" w:hAnsiTheme="minorEastAsia" w:eastAsiaTheme="minorEastAsia" w:cstheme="minorEastAsia"/>
          <w:color w:val="auto"/>
          <w:spacing w:val="-6"/>
          <w:lang w:eastAsia="zh-CN"/>
        </w:rPr>
        <w:t>确保建设工程按规定使用散装水泥和合同约定的相应质量等级的预拌混凝土。同时我方承诺，。</w:t>
      </w:r>
      <w:r>
        <w:rPr>
          <w:rFonts w:hint="eastAsia" w:asciiTheme="minorEastAsia" w:hAnsiTheme="minorEastAsia" w:eastAsiaTheme="minorEastAsia" w:cstheme="minorEastAsia"/>
          <w:color w:val="auto"/>
          <w:spacing w:val="-4"/>
          <w:lang w:eastAsia="zh-CN"/>
        </w:rPr>
        <w:t>如我方在该项目的承包中出现未按规定执行的情形，我方愿意按照相关规定接受发包人及有关</w:t>
      </w:r>
      <w:r>
        <w:rPr>
          <w:rFonts w:hint="eastAsia" w:asciiTheme="minorEastAsia" w:hAnsiTheme="minorEastAsia" w:eastAsiaTheme="minorEastAsia" w:cstheme="minorEastAsia"/>
          <w:color w:val="auto"/>
          <w:lang w:eastAsia="zh-CN"/>
        </w:rPr>
        <w:t>主管部门的处罚。</w:t>
      </w:r>
    </w:p>
    <w:p>
      <w:pPr>
        <w:pStyle w:val="8"/>
        <w:spacing w:before="37" w:line="415" w:lineRule="auto"/>
        <w:ind w:left="126" w:right="130"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6</w:t>
      </w:r>
      <w:r>
        <w:rPr>
          <w:rFonts w:hint="eastAsia" w:asciiTheme="minorEastAsia" w:hAnsiTheme="minorEastAsia" w:eastAsiaTheme="minorEastAsia" w:cstheme="minorEastAsia"/>
          <w:color w:val="auto"/>
          <w:spacing w:val="-9"/>
          <w:lang w:eastAsia="zh-CN"/>
        </w:rPr>
        <w:t>、一旦中标，我方保证按照政府相关部门的规定，在发出发</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3"/>
          <w:lang w:eastAsia="zh-CN"/>
        </w:rPr>
        <w:t>承</w:t>
      </w:r>
      <w:r>
        <w:rPr>
          <w:rFonts w:hint="eastAsia" w:asciiTheme="minorEastAsia" w:hAnsiTheme="minorEastAsia" w:eastAsiaTheme="minorEastAsia" w:cstheme="minorEastAsia"/>
          <w:color w:val="auto"/>
          <w:spacing w:val="-20"/>
          <w:lang w:eastAsia="zh-CN"/>
        </w:rPr>
        <w:t>）</w:t>
      </w:r>
      <w:r>
        <w:rPr>
          <w:rFonts w:hint="eastAsia" w:asciiTheme="minorEastAsia" w:hAnsiTheme="minorEastAsia" w:eastAsiaTheme="minorEastAsia" w:cstheme="minorEastAsia"/>
          <w:color w:val="auto"/>
          <w:spacing w:val="-8"/>
          <w:lang w:eastAsia="zh-CN"/>
        </w:rPr>
        <w:t xml:space="preserve">包通知书之日起 </w:t>
      </w:r>
      <w:r>
        <w:rPr>
          <w:rFonts w:hint="eastAsia" w:asciiTheme="minorEastAsia" w:hAnsiTheme="minorEastAsia" w:eastAsiaTheme="minorEastAsia" w:cstheme="minorEastAsia"/>
          <w:color w:val="auto"/>
          <w:lang w:eastAsia="zh-CN"/>
        </w:rPr>
        <w:t>7 个工</w:t>
      </w:r>
      <w:r>
        <w:rPr>
          <w:rFonts w:hint="eastAsia" w:asciiTheme="minorEastAsia" w:hAnsiTheme="minorEastAsia" w:eastAsiaTheme="minorEastAsia" w:cstheme="minorEastAsia"/>
          <w:color w:val="auto"/>
          <w:spacing w:val="-3"/>
          <w:lang w:eastAsia="zh-CN"/>
        </w:rPr>
        <w:t>作日内足额将农民工工资保障金转入农民工工资保障金专用账户。 一旦我方所承包的该项目中</w:t>
      </w:r>
    </w:p>
    <w:p>
      <w:pPr>
        <w:pStyle w:val="8"/>
        <w:spacing w:before="90" w:line="456" w:lineRule="auto"/>
        <w:ind w:left="126" w:right="200"/>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出现拖欠农民工和工人工资情况，由建设行政主管部门或财政部门从我方农民工工资保障金中先予划支。我方如不按时、足额存入农民工工资保障金的，将被取消承包资格。</w:t>
      </w:r>
    </w:p>
    <w:p>
      <w:pPr>
        <w:pStyle w:val="8"/>
        <w:spacing w:before="56" w:line="432" w:lineRule="auto"/>
        <w:ind w:left="126" w:right="131"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7</w:t>
      </w:r>
      <w:r>
        <w:rPr>
          <w:rFonts w:hint="eastAsia" w:asciiTheme="minorEastAsia" w:hAnsiTheme="minorEastAsia" w:eastAsiaTheme="minorEastAsia" w:cstheme="minorEastAsia"/>
          <w:color w:val="auto"/>
          <w:spacing w:val="-7"/>
          <w:lang w:eastAsia="zh-CN"/>
        </w:rPr>
        <w:t>、一旦中标，我方承诺按现行建筑市场专业分包的实际状况，将本工程非主体部分的专业</w:t>
      </w:r>
      <w:r>
        <w:rPr>
          <w:rFonts w:hint="eastAsia" w:asciiTheme="minorEastAsia" w:hAnsiTheme="minorEastAsia" w:eastAsiaTheme="minorEastAsia" w:cstheme="minorEastAsia"/>
          <w:color w:val="auto"/>
          <w:spacing w:val="-5"/>
          <w:lang w:eastAsia="zh-CN"/>
        </w:rPr>
        <w:t>承包工程分包给有信誉、实力强、有资质、在河池市注册的企业负责施工，并及时办理相关分</w:t>
      </w:r>
      <w:r>
        <w:rPr>
          <w:rFonts w:hint="eastAsia" w:asciiTheme="minorEastAsia" w:hAnsiTheme="minorEastAsia" w:eastAsiaTheme="minorEastAsia" w:cstheme="minorEastAsia"/>
          <w:color w:val="auto"/>
          <w:spacing w:val="-4"/>
          <w:lang w:eastAsia="zh-CN"/>
        </w:rPr>
        <w:t>包施工合同备案手续。</w:t>
      </w:r>
    </w:p>
    <w:p>
      <w:pPr>
        <w:pStyle w:val="8"/>
        <w:spacing w:before="78" w:line="412" w:lineRule="auto"/>
        <w:ind w:left="126" w:right="131"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8</w:t>
      </w:r>
      <w:r>
        <w:rPr>
          <w:rFonts w:hint="eastAsia" w:asciiTheme="minorEastAsia" w:hAnsiTheme="minorEastAsia" w:eastAsiaTheme="minorEastAsia" w:cstheme="minorEastAsia"/>
          <w:color w:val="auto"/>
          <w:spacing w:val="-7"/>
          <w:lang w:eastAsia="zh-CN"/>
        </w:rPr>
        <w:t>、一旦中标，我方将接受有关部门、专家对我方的诚信考评，出现未达到相关诚信要求的</w:t>
      </w:r>
      <w:r>
        <w:rPr>
          <w:rFonts w:hint="eastAsia" w:asciiTheme="minorEastAsia" w:hAnsiTheme="minorEastAsia" w:eastAsiaTheme="minorEastAsia" w:cstheme="minorEastAsia"/>
          <w:color w:val="auto"/>
          <w:spacing w:val="-5"/>
          <w:lang w:eastAsia="zh-CN"/>
        </w:rPr>
        <w:t>情形，我方愿意按照有关规定接受建设单位及有关主管部门的处罚。</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2"/>
        <w:rPr>
          <w:rFonts w:hint="eastAsia" w:asciiTheme="minorEastAsia" w:hAnsiTheme="minorEastAsia" w:eastAsiaTheme="minorEastAsia" w:cstheme="minorEastAsia"/>
          <w:color w:val="auto"/>
          <w:sz w:val="29"/>
          <w:lang w:eastAsia="zh-CN"/>
        </w:rPr>
      </w:pPr>
    </w:p>
    <w:p>
      <w:pPr>
        <w:pStyle w:val="8"/>
        <w:spacing w:before="1" w:line="355" w:lineRule="auto"/>
        <w:ind w:left="4444" w:right="399" w:firstLine="736"/>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投标人：</w:t>
      </w:r>
      <w:r>
        <w:rPr>
          <w:rFonts w:hint="eastAsia" w:asciiTheme="minorEastAsia" w:hAnsiTheme="minorEastAsia" w:eastAsiaTheme="minorEastAsia" w:cstheme="minorEastAsia"/>
          <w:color w:val="auto"/>
          <w:u w:val="single"/>
          <w:lang w:eastAsia="zh-CN"/>
        </w:rPr>
        <w:t xml:space="preserve"> （投标人名称） （盖章） </w:t>
      </w:r>
      <w:r>
        <w:rPr>
          <w:rFonts w:hint="eastAsia" w:asciiTheme="minorEastAsia" w:hAnsiTheme="minorEastAsia" w:eastAsiaTheme="minorEastAsia" w:cstheme="minorEastAsia"/>
          <w:color w:val="auto"/>
          <w:lang w:eastAsia="zh-CN"/>
        </w:rPr>
        <w:t>法定代表人或授权代理人：</w:t>
      </w:r>
      <w:r>
        <w:rPr>
          <w:rFonts w:hint="eastAsia" w:asciiTheme="minorEastAsia" w:hAnsiTheme="minorEastAsia" w:eastAsiaTheme="minorEastAsia" w:cstheme="minorEastAsia"/>
          <w:color w:val="auto"/>
          <w:u w:val="single"/>
          <w:lang w:eastAsia="zh-CN"/>
        </w:rPr>
        <w:t xml:space="preserve"> （签字或盖章）</w:t>
      </w:r>
    </w:p>
    <w:p>
      <w:pPr>
        <w:pStyle w:val="8"/>
        <w:tabs>
          <w:tab w:val="left" w:pos="1048"/>
          <w:tab w:val="left" w:pos="1468"/>
          <w:tab w:val="left" w:pos="1889"/>
        </w:tabs>
        <w:spacing w:before="33"/>
        <w:ind w:right="296"/>
        <w:jc w:val="right"/>
        <w:rPr>
          <w:rFonts w:hint="eastAsia" w:asciiTheme="minorEastAsia" w:hAnsiTheme="minorEastAsia" w:eastAsiaTheme="minorEastAsia" w:cstheme="minorEastAsia"/>
          <w:color w:val="auto"/>
          <w:lang w:eastAsia="zh-CN"/>
        </w:rPr>
        <w:sectPr>
          <w:pgSz w:w="11910" w:h="16850"/>
          <w:pgMar w:top="1100" w:right="1300" w:bottom="1020" w:left="1660" w:header="877" w:footer="835" w:gutter="0"/>
          <w:pgNumType w:fmt="decimal"/>
          <w:cols w:space="720" w:num="1"/>
        </w:sectPr>
      </w:pPr>
      <w:r>
        <w:rPr>
          <w:rFonts w:hint="eastAsia" w:asciiTheme="minorEastAsia" w:hAnsiTheme="minorEastAsia" w:eastAsiaTheme="minorEastAsia" w:cstheme="minorEastAsia"/>
          <w:color w:val="auto"/>
          <w:spacing w:val="-3"/>
          <w:lang w:eastAsia="zh-CN"/>
        </w:rPr>
        <w:t>日</w:t>
      </w:r>
      <w:r>
        <w:rPr>
          <w:rFonts w:hint="eastAsia" w:asciiTheme="minorEastAsia" w:hAnsiTheme="minorEastAsia" w:eastAsiaTheme="minorEastAsia" w:cstheme="minorEastAsia"/>
          <w:color w:val="auto"/>
          <w:lang w:eastAsia="zh-CN"/>
        </w:rPr>
        <w:t>期：</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年</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月</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日</w:t>
      </w:r>
    </w:p>
    <w:p>
      <w:pPr>
        <w:pStyle w:val="2"/>
        <w:ind w:left="1318"/>
        <w:rPr>
          <w:rFonts w:hint="eastAsia" w:asciiTheme="minorEastAsia" w:hAnsiTheme="minorEastAsia" w:eastAsiaTheme="minorEastAsia" w:cstheme="minorEastAsia"/>
          <w:color w:val="auto"/>
          <w:lang w:eastAsia="zh-CN"/>
        </w:rPr>
      </w:pPr>
      <w:bookmarkStart w:id="581" w:name="_Toc19081_WPSOffice_Level3"/>
      <w:bookmarkStart w:id="582" w:name="_Toc16603_WPSOffice_Level2"/>
      <w:r>
        <w:rPr>
          <w:rFonts w:hint="eastAsia" w:asciiTheme="minorEastAsia" w:hAnsiTheme="minorEastAsia" w:eastAsiaTheme="minorEastAsia" w:cstheme="minorEastAsia"/>
          <w:color w:val="auto"/>
          <w:w w:val="95"/>
          <w:lang w:eastAsia="zh-CN"/>
        </w:rPr>
        <w:t>广西壮族自治区建筑工程安全文明施工措施项目清单内容</w:t>
      </w:r>
      <w:bookmarkEnd w:id="581"/>
      <w:bookmarkEnd w:id="582"/>
    </w:p>
    <w:p>
      <w:pPr>
        <w:spacing w:before="187" w:line="324" w:lineRule="auto"/>
        <w:ind w:left="3990" w:right="2715" w:hanging="692"/>
        <w:rPr>
          <w:rFonts w:hint="eastAsia" w:asciiTheme="minorEastAsia" w:hAnsiTheme="minorEastAsia" w:eastAsiaTheme="minorEastAsia" w:cstheme="minorEastAsia"/>
          <w:b/>
          <w:color w:val="auto"/>
          <w:sz w:val="24"/>
          <w:lang w:eastAsia="zh-CN"/>
        </w:rPr>
      </w:pPr>
      <w:bookmarkStart w:id="583" w:name="_Toc23393_WPSOffice_Level3"/>
      <w:bookmarkStart w:id="584" w:name="_Toc31979_WPSOffice_Level2"/>
      <w:r>
        <w:rPr>
          <w:rFonts w:hint="eastAsia" w:asciiTheme="minorEastAsia" w:hAnsiTheme="minorEastAsia" w:eastAsiaTheme="minorEastAsia" w:cstheme="minorEastAsia"/>
          <w:color w:val="auto"/>
          <w:sz w:val="24"/>
          <w:lang w:eastAsia="zh-CN"/>
        </w:rPr>
        <w:t xml:space="preserve">（桂建质〔2015〕16 号文附件一） </w:t>
      </w:r>
      <w:r>
        <w:rPr>
          <w:rFonts w:hint="eastAsia" w:asciiTheme="minorEastAsia" w:hAnsiTheme="minorEastAsia" w:eastAsiaTheme="minorEastAsia" w:cstheme="minorEastAsia"/>
          <w:b/>
          <w:color w:val="auto"/>
          <w:w w:val="95"/>
          <w:sz w:val="24"/>
          <w:lang w:eastAsia="zh-CN"/>
        </w:rPr>
        <w:t>广西壮族自治区</w:t>
      </w:r>
      <w:bookmarkEnd w:id="583"/>
      <w:bookmarkEnd w:id="584"/>
    </w:p>
    <w:p>
      <w:pPr>
        <w:pStyle w:val="6"/>
        <w:spacing w:before="0" w:after="36" w:line="228" w:lineRule="exact"/>
        <w:ind w:left="3141"/>
        <w:rPr>
          <w:rFonts w:hint="eastAsia" w:asciiTheme="minorEastAsia" w:hAnsiTheme="minorEastAsia" w:eastAsiaTheme="minorEastAsia" w:cstheme="minorEastAsia"/>
          <w:color w:val="auto"/>
          <w:lang w:eastAsia="zh-CN"/>
        </w:rPr>
      </w:pPr>
      <w:bookmarkStart w:id="585" w:name="_Toc26189_WPSOffice_Level2"/>
      <w:bookmarkStart w:id="586" w:name="_Toc17330_WPSOffice_Level3"/>
      <w:r>
        <w:rPr>
          <w:rFonts w:hint="eastAsia" w:asciiTheme="minorEastAsia" w:hAnsiTheme="minorEastAsia" w:eastAsiaTheme="minorEastAsia" w:cstheme="minorEastAsia"/>
          <w:color w:val="auto"/>
          <w:w w:val="85"/>
          <w:lang w:eastAsia="zh-CN"/>
        </w:rPr>
        <w:t>建设工程安全文明施工措施项目清单内容</w:t>
      </w:r>
      <w:bookmarkEnd w:id="585"/>
      <w:bookmarkEnd w:id="586"/>
    </w:p>
    <w:tbl>
      <w:tblPr>
        <w:tblStyle w:val="19"/>
        <w:tblW w:w="0" w:type="auto"/>
        <w:tblInd w:w="10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526"/>
        <w:gridCol w:w="1261"/>
        <w:gridCol w:w="69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737" w:type="dxa"/>
          </w:tcPr>
          <w:p>
            <w:pPr>
              <w:pStyle w:val="28"/>
              <w:spacing w:before="69"/>
              <w:ind w:left="155"/>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类别</w:t>
            </w:r>
          </w:p>
        </w:tc>
        <w:tc>
          <w:tcPr>
            <w:tcW w:w="1787" w:type="dxa"/>
            <w:gridSpan w:val="2"/>
          </w:tcPr>
          <w:p>
            <w:pPr>
              <w:pStyle w:val="28"/>
              <w:spacing w:before="69"/>
              <w:ind w:left="469"/>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项目名称</w:t>
            </w:r>
          </w:p>
        </w:tc>
        <w:tc>
          <w:tcPr>
            <w:tcW w:w="6931" w:type="dxa"/>
          </w:tcPr>
          <w:p>
            <w:pPr>
              <w:pStyle w:val="28"/>
              <w:tabs>
                <w:tab w:val="left" w:pos="428"/>
                <w:tab w:val="left" w:pos="848"/>
                <w:tab w:val="left" w:pos="1271"/>
              </w:tabs>
              <w:spacing w:before="69"/>
              <w:ind w:left="6"/>
              <w:jc w:val="center"/>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具</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体</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内</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133" w:line="261" w:lineRule="auto"/>
              <w:ind w:left="155" w:right="14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文明施工与 环境保护</w:t>
            </w:r>
          </w:p>
        </w:tc>
        <w:tc>
          <w:tcPr>
            <w:tcW w:w="1787" w:type="dxa"/>
            <w:gridSpan w:val="2"/>
          </w:tcPr>
          <w:p>
            <w:pPr>
              <w:pStyle w:val="28"/>
              <w:spacing w:line="269" w:lineRule="exact"/>
              <w:ind w:left="453" w:right="443"/>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安全警示</w:t>
            </w:r>
          </w:p>
          <w:p>
            <w:pPr>
              <w:pStyle w:val="28"/>
              <w:spacing w:before="25"/>
              <w:ind w:left="450" w:right="443"/>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标志牌</w:t>
            </w:r>
          </w:p>
        </w:tc>
        <w:tc>
          <w:tcPr>
            <w:tcW w:w="6931" w:type="dxa"/>
          </w:tcPr>
          <w:p>
            <w:pPr>
              <w:pStyle w:val="28"/>
              <w:spacing w:line="269"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在易发伤亡事故（或危险）处设置明显的、符合国家标准要求的安全警示</w:t>
            </w:r>
          </w:p>
          <w:p>
            <w:pPr>
              <w:pStyle w:val="28"/>
              <w:spacing w:before="25"/>
              <w:ind w:left="10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标志牌。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787" w:type="dxa"/>
            <w:gridSpan w:val="2"/>
          </w:tcPr>
          <w:p>
            <w:pPr>
              <w:pStyle w:val="28"/>
              <w:spacing w:before="144"/>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现场围挡</w:t>
            </w:r>
          </w:p>
        </w:tc>
        <w:tc>
          <w:tcPr>
            <w:tcW w:w="6931" w:type="dxa"/>
          </w:tcPr>
          <w:p>
            <w:pPr>
              <w:pStyle w:val="28"/>
              <w:spacing w:line="296"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1.现场采用封闭围挡，高度不小于 1.8m；</w:t>
            </w:r>
          </w:p>
          <w:p>
            <w:pPr>
              <w:pStyle w:val="28"/>
              <w:spacing w:line="285"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2.围挡材料可用彩色、定型钢板，砖、砼砌块等墙体。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232"/>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七牌二图</w:t>
            </w:r>
          </w:p>
        </w:tc>
        <w:tc>
          <w:tcPr>
            <w:tcW w:w="6931" w:type="dxa"/>
          </w:tcPr>
          <w:p>
            <w:pPr>
              <w:pStyle w:val="28"/>
              <w:spacing w:line="300" w:lineRule="exact"/>
              <w:ind w:left="106" w:right="86"/>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在进门处悬挂工程概况、现场出入制度、管理人员名单及监督电话、安全生产规定、文明施工、消防保卫、节能公示等七牌；施工现场总平面图、工程效果图。</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100"/>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企业标志</w:t>
            </w:r>
          </w:p>
        </w:tc>
        <w:tc>
          <w:tcPr>
            <w:tcW w:w="6931" w:type="dxa"/>
          </w:tcPr>
          <w:p>
            <w:pPr>
              <w:pStyle w:val="28"/>
              <w:spacing w:before="100"/>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现场出入的大门应设有本企业标志或企业标识。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rPr>
                <w:rFonts w:hint="eastAsia" w:asciiTheme="minorEastAsia" w:hAnsiTheme="minorEastAsia" w:eastAsiaTheme="minorEastAsia" w:cstheme="minorEastAsia"/>
                <w:b/>
                <w:color w:val="auto"/>
                <w:kern w:val="2"/>
                <w:sz w:val="20"/>
                <w:lang w:eastAsia="zh-CN"/>
              </w:rPr>
            </w:pPr>
          </w:p>
          <w:p>
            <w:pPr>
              <w:pStyle w:val="28"/>
              <w:spacing w:before="11"/>
              <w:rPr>
                <w:rFonts w:hint="eastAsia" w:asciiTheme="minorEastAsia" w:hAnsiTheme="minorEastAsia" w:eastAsiaTheme="minorEastAsia" w:cstheme="minorEastAsia"/>
                <w:b/>
                <w:color w:val="auto"/>
                <w:kern w:val="2"/>
                <w:sz w:val="13"/>
                <w:lang w:eastAsia="zh-CN"/>
              </w:rPr>
            </w:pPr>
          </w:p>
          <w:p>
            <w:pPr>
              <w:pStyle w:val="28"/>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场容场貌</w:t>
            </w:r>
          </w:p>
        </w:tc>
        <w:tc>
          <w:tcPr>
            <w:tcW w:w="6931" w:type="dxa"/>
          </w:tcPr>
          <w:p>
            <w:pPr>
              <w:pStyle w:val="28"/>
              <w:spacing w:line="295"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1.道路畅通；</w:t>
            </w:r>
          </w:p>
          <w:p>
            <w:pPr>
              <w:pStyle w:val="28"/>
              <w:spacing w:line="300"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2.排水沟、排水设施畅通；</w:t>
            </w:r>
          </w:p>
          <w:p>
            <w:pPr>
              <w:pStyle w:val="28"/>
              <w:ind w:left="106" w:right="9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3.工地地面硬化处理（办公区，生活区，现场道路，材料堆放、混凝土搅</w:t>
            </w:r>
            <w:r>
              <w:rPr>
                <w:rFonts w:hint="eastAsia" w:asciiTheme="minorEastAsia" w:hAnsiTheme="minorEastAsia" w:eastAsiaTheme="minorEastAsia" w:cstheme="minorEastAsia"/>
                <w:color w:val="auto"/>
                <w:spacing w:val="-3"/>
                <w:kern w:val="2"/>
                <w:sz w:val="21"/>
                <w:lang w:eastAsia="zh-CN"/>
              </w:rPr>
              <w:t>拌、砂浆搅拌、钢筋加工等场地，外脚手架基础等</w:t>
            </w:r>
            <w:r>
              <w:rPr>
                <w:rFonts w:hint="eastAsia" w:asciiTheme="minorEastAsia" w:hAnsiTheme="minorEastAsia" w:eastAsiaTheme="minorEastAsia" w:cstheme="minorEastAsia"/>
                <w:color w:val="auto"/>
                <w:spacing w:val="-108"/>
                <w:kern w:val="2"/>
                <w:sz w:val="21"/>
                <w:lang w:eastAsia="zh-CN"/>
              </w:rPr>
              <w:t>）</w:t>
            </w:r>
            <w:r>
              <w:rPr>
                <w:rFonts w:hint="eastAsia" w:asciiTheme="minorEastAsia" w:hAnsiTheme="minorEastAsia" w:eastAsiaTheme="minorEastAsia" w:cstheme="minorEastAsia"/>
                <w:color w:val="auto"/>
                <w:kern w:val="2"/>
                <w:sz w:val="21"/>
                <w:lang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7"/>
              <w:rPr>
                <w:rFonts w:hint="eastAsia" w:asciiTheme="minorEastAsia" w:hAnsiTheme="minorEastAsia" w:eastAsiaTheme="minorEastAsia" w:cstheme="minorEastAsia"/>
                <w:b/>
                <w:color w:val="auto"/>
                <w:kern w:val="2"/>
                <w:lang w:eastAsia="zh-CN"/>
              </w:rPr>
            </w:pPr>
          </w:p>
          <w:p>
            <w:pPr>
              <w:pStyle w:val="28"/>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材料堆放</w:t>
            </w:r>
          </w:p>
        </w:tc>
        <w:tc>
          <w:tcPr>
            <w:tcW w:w="6931" w:type="dxa"/>
          </w:tcPr>
          <w:p>
            <w:pPr>
              <w:pStyle w:val="28"/>
              <w:spacing w:line="296"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1.材料、构件、料具等堆放时，应有名称、品种、规格等标牌；</w:t>
            </w:r>
          </w:p>
          <w:p>
            <w:pPr>
              <w:pStyle w:val="28"/>
              <w:spacing w:line="300"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2.水泥和其他易飞扬细颗粒建筑材料应封闭存放或采取覆盖等措施；</w:t>
            </w:r>
          </w:p>
          <w:p>
            <w:pPr>
              <w:pStyle w:val="28"/>
              <w:spacing w:line="284"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3.易燃、易爆和有毒有害物品分类存放。</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1"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95"/>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现场防火</w:t>
            </w:r>
          </w:p>
        </w:tc>
        <w:tc>
          <w:tcPr>
            <w:tcW w:w="6931" w:type="dxa"/>
          </w:tcPr>
          <w:p>
            <w:pPr>
              <w:pStyle w:val="28"/>
              <w:spacing w:before="95"/>
              <w:ind w:left="10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消防器材配置合理，符合消防要求。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787" w:type="dxa"/>
            <w:gridSpan w:val="2"/>
          </w:tcPr>
          <w:p>
            <w:pPr>
              <w:pStyle w:val="28"/>
              <w:spacing w:before="143"/>
              <w:ind w:left="47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垃圾清运</w:t>
            </w:r>
          </w:p>
        </w:tc>
        <w:tc>
          <w:tcPr>
            <w:tcW w:w="6931" w:type="dxa"/>
          </w:tcPr>
          <w:p>
            <w:pPr>
              <w:pStyle w:val="28"/>
              <w:spacing w:line="295"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1.施工现场应设置密闭式垃圾站，施工垃圾、生活垃圾应分类存放。</w:t>
            </w:r>
          </w:p>
          <w:p>
            <w:pPr>
              <w:pStyle w:val="28"/>
              <w:spacing w:line="284"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2.施工垃圾必须采用相应容器或管道运输。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line="300" w:lineRule="exact"/>
              <w:ind w:left="366" w:right="145" w:hanging="212"/>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宣传栏、环保及不扰民措施</w:t>
            </w:r>
          </w:p>
        </w:tc>
        <w:tc>
          <w:tcPr>
            <w:tcW w:w="6931" w:type="dxa"/>
          </w:tcPr>
          <w:p>
            <w:pPr>
              <w:pStyle w:val="28"/>
              <w:spacing w:line="300" w:lineRule="exact"/>
              <w:ind w:left="106" w:right="9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宣传栏、安全宣传标语等，洗车（防止污染市区道路</w:t>
            </w:r>
            <w:r>
              <w:rPr>
                <w:rFonts w:hint="eastAsia" w:asciiTheme="minorEastAsia" w:hAnsiTheme="minorEastAsia" w:eastAsiaTheme="minorEastAsia" w:cstheme="minorEastAsia"/>
                <w:color w:val="auto"/>
                <w:spacing w:val="-101"/>
                <w:kern w:val="2"/>
                <w:sz w:val="21"/>
                <w:lang w:eastAsia="zh-CN"/>
              </w:rPr>
              <w:t>）</w:t>
            </w:r>
            <w:r>
              <w:rPr>
                <w:rFonts w:hint="eastAsia" w:asciiTheme="minorEastAsia" w:hAnsiTheme="minorEastAsia" w:eastAsiaTheme="minorEastAsia" w:cstheme="minorEastAsia"/>
                <w:color w:val="auto"/>
                <w:kern w:val="2"/>
                <w:sz w:val="21"/>
                <w:lang w:eastAsia="zh-CN"/>
              </w:rPr>
              <w:t>、粉尘、噪声控制</w:t>
            </w:r>
            <w:r>
              <w:rPr>
                <w:rFonts w:hint="eastAsia" w:asciiTheme="minorEastAsia" w:hAnsiTheme="minorEastAsia" w:eastAsiaTheme="minorEastAsia" w:cstheme="minorEastAsia"/>
                <w:color w:val="auto"/>
                <w:spacing w:val="-1"/>
                <w:kern w:val="2"/>
                <w:sz w:val="21"/>
                <w:lang w:eastAsia="zh-CN"/>
              </w:rPr>
              <w:t>和排污</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spacing w:val="-3"/>
                <w:kern w:val="2"/>
                <w:sz w:val="21"/>
                <w:lang w:eastAsia="zh-CN"/>
              </w:rPr>
              <w:t>污水、废气</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spacing w:val="-2"/>
                <w:kern w:val="2"/>
                <w:sz w:val="21"/>
                <w:lang w:eastAsia="zh-CN"/>
              </w:rPr>
              <w:t>措施等。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9" w:hRule="atLeast"/>
        </w:trPr>
        <w:tc>
          <w:tcPr>
            <w:tcW w:w="737" w:type="dxa"/>
            <w:vMerge w:val="restart"/>
          </w:tcPr>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spacing w:before="10"/>
              <w:rPr>
                <w:rFonts w:hint="eastAsia" w:asciiTheme="minorEastAsia" w:hAnsiTheme="minorEastAsia" w:eastAsiaTheme="minorEastAsia" w:cstheme="minorEastAsia"/>
                <w:b/>
                <w:color w:val="auto"/>
                <w:kern w:val="2"/>
                <w:sz w:val="29"/>
                <w:lang w:eastAsia="zh-CN"/>
              </w:rPr>
            </w:pPr>
          </w:p>
          <w:p>
            <w:pPr>
              <w:pStyle w:val="28"/>
              <w:spacing w:before="1" w:line="261" w:lineRule="auto"/>
              <w:ind w:left="155" w:right="14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临时设施</w:t>
            </w:r>
          </w:p>
        </w:tc>
        <w:tc>
          <w:tcPr>
            <w:tcW w:w="1787" w:type="dxa"/>
            <w:gridSpan w:val="2"/>
          </w:tcPr>
          <w:p>
            <w:pPr>
              <w:pStyle w:val="28"/>
              <w:spacing w:before="145" w:line="261" w:lineRule="auto"/>
              <w:ind w:left="472" w:right="46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现场办公生活设施</w:t>
            </w:r>
          </w:p>
        </w:tc>
        <w:tc>
          <w:tcPr>
            <w:tcW w:w="6931" w:type="dxa"/>
          </w:tcPr>
          <w:p>
            <w:pPr>
              <w:pStyle w:val="28"/>
              <w:spacing w:line="295"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1.施工现场办公、生活区与作业区分开设置，保持安全距离。</w:t>
            </w:r>
          </w:p>
          <w:p>
            <w:pPr>
              <w:pStyle w:val="28"/>
              <w:ind w:left="106" w:right="9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2.工地办公室、现场宿舍、食堂、厕所、饮水、沐浴、休息场所等符合卫生、消防安全要求；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restart"/>
          </w:tcPr>
          <w:p>
            <w:pPr>
              <w:pStyle w:val="28"/>
              <w:rPr>
                <w:rFonts w:hint="eastAsia" w:asciiTheme="minorEastAsia" w:hAnsiTheme="minorEastAsia" w:eastAsiaTheme="minorEastAsia" w:cstheme="minorEastAsia"/>
                <w:b/>
                <w:color w:val="auto"/>
                <w:kern w:val="2"/>
                <w:sz w:val="20"/>
                <w:lang w:eastAsia="zh-CN"/>
              </w:rPr>
            </w:pPr>
          </w:p>
          <w:p>
            <w:pPr>
              <w:pStyle w:val="28"/>
              <w:spacing w:before="2"/>
              <w:rPr>
                <w:rFonts w:hint="eastAsia" w:asciiTheme="minorEastAsia" w:hAnsiTheme="minorEastAsia" w:eastAsiaTheme="minorEastAsia" w:cstheme="minorEastAsia"/>
                <w:b/>
                <w:color w:val="auto"/>
                <w:kern w:val="2"/>
                <w:sz w:val="26"/>
                <w:lang w:eastAsia="zh-CN"/>
              </w:rPr>
            </w:pPr>
          </w:p>
          <w:p>
            <w:pPr>
              <w:pStyle w:val="28"/>
              <w:spacing w:line="261" w:lineRule="auto"/>
              <w:ind w:left="155" w:right="147"/>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施工现场临时用电</w:t>
            </w:r>
          </w:p>
        </w:tc>
        <w:tc>
          <w:tcPr>
            <w:tcW w:w="1261" w:type="dxa"/>
          </w:tcPr>
          <w:p>
            <w:pPr>
              <w:pStyle w:val="28"/>
              <w:rPr>
                <w:rFonts w:hint="eastAsia" w:asciiTheme="minorEastAsia" w:hAnsiTheme="minorEastAsia" w:eastAsiaTheme="minorEastAsia" w:cstheme="minorEastAsia"/>
                <w:b/>
                <w:color w:val="auto"/>
                <w:kern w:val="2"/>
                <w:sz w:val="20"/>
              </w:rPr>
            </w:pPr>
          </w:p>
          <w:p>
            <w:pPr>
              <w:pStyle w:val="28"/>
              <w:spacing w:before="1"/>
              <w:rPr>
                <w:rFonts w:hint="eastAsia" w:asciiTheme="minorEastAsia" w:hAnsiTheme="minorEastAsia" w:eastAsiaTheme="minorEastAsia" w:cstheme="minorEastAsia"/>
                <w:b/>
                <w:color w:val="auto"/>
                <w:kern w:val="2"/>
                <w:sz w:val="14"/>
              </w:rPr>
            </w:pPr>
          </w:p>
          <w:p>
            <w:pPr>
              <w:pStyle w:val="28"/>
              <w:ind w:left="2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配电线路</w:t>
            </w:r>
          </w:p>
        </w:tc>
        <w:tc>
          <w:tcPr>
            <w:tcW w:w="6931" w:type="dxa"/>
          </w:tcPr>
          <w:p>
            <w:pPr>
              <w:pStyle w:val="28"/>
              <w:spacing w:line="296"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1.按照 TN-S 系统要求配备五芯电缆、四芯电缆和三芯电缆。</w:t>
            </w:r>
          </w:p>
          <w:p>
            <w:pPr>
              <w:pStyle w:val="28"/>
              <w:ind w:left="106" w:right="97"/>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2.按要求架设临时用电线路的电杆、横担、瓷夹、瓷瓶等，或电缆埋地的地沟。</w:t>
            </w:r>
          </w:p>
          <w:p>
            <w:pPr>
              <w:pStyle w:val="28"/>
              <w:spacing w:before="25" w:line="285"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3.对靠近施工现场的外电线路，设置木质、塑料等绝缘体的防护设施。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rPr>
                <w:rFonts w:hint="eastAsia" w:asciiTheme="minorEastAsia" w:hAnsiTheme="minorEastAsia" w:eastAsiaTheme="minorEastAsia" w:cstheme="minorEastAsia"/>
                <w:b/>
                <w:color w:val="auto"/>
                <w:kern w:val="2"/>
                <w:sz w:val="20"/>
                <w:lang w:eastAsia="zh-CN"/>
              </w:rPr>
            </w:pPr>
          </w:p>
          <w:p>
            <w:pPr>
              <w:pStyle w:val="28"/>
              <w:spacing w:before="5"/>
              <w:rPr>
                <w:rFonts w:hint="eastAsia" w:asciiTheme="minorEastAsia" w:hAnsiTheme="minorEastAsia" w:eastAsiaTheme="minorEastAsia" w:cstheme="minorEastAsia"/>
                <w:b/>
                <w:color w:val="auto"/>
                <w:kern w:val="2"/>
                <w:sz w:val="25"/>
                <w:lang w:eastAsia="zh-CN"/>
              </w:rPr>
            </w:pPr>
          </w:p>
          <w:p>
            <w:pPr>
              <w:pStyle w:val="28"/>
              <w:spacing w:line="261" w:lineRule="auto"/>
              <w:ind w:left="313" w:right="30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配电箱开关箱</w:t>
            </w:r>
          </w:p>
        </w:tc>
        <w:tc>
          <w:tcPr>
            <w:tcW w:w="6931" w:type="dxa"/>
          </w:tcPr>
          <w:p>
            <w:pPr>
              <w:pStyle w:val="28"/>
              <w:spacing w:line="249" w:lineRule="auto"/>
              <w:ind w:left="106" w:right="93"/>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1.按三级配电要求，配备总配电箱、分配电箱、开关箱三类（铁质）标准电箱，开关箱应符合一机、一箱、一闸、一漏，三类电箱中的各类电器应是合格品。</w:t>
            </w:r>
          </w:p>
          <w:p>
            <w:pPr>
              <w:pStyle w:val="28"/>
              <w:spacing w:before="22"/>
              <w:ind w:left="106" w:right="97"/>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2.按两级保护的要求，选取符合容量要求和质量合格的总配电箱和开关箱中的漏电保护器。</w:t>
            </w:r>
          </w:p>
          <w:p>
            <w:pPr>
              <w:pStyle w:val="28"/>
              <w:spacing w:before="25" w:line="285" w:lineRule="exact"/>
              <w:ind w:left="106"/>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3.对大型、落地式分配电箱、开关箱设置防护棚和通透式围挡。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1"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2" w:line="300" w:lineRule="exact"/>
              <w:ind w:left="419" w:right="198" w:hanging="21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接地保护装置</w:t>
            </w:r>
          </w:p>
        </w:tc>
        <w:tc>
          <w:tcPr>
            <w:tcW w:w="6931" w:type="dxa"/>
          </w:tcPr>
          <w:p>
            <w:pPr>
              <w:pStyle w:val="28"/>
              <w:spacing w:before="145"/>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施工现场应设置不少于三处的重复接地装置。</w:t>
            </w:r>
          </w:p>
        </w:tc>
      </w:tr>
    </w:tbl>
    <w:p>
      <w:pPr>
        <w:rPr>
          <w:rFonts w:hint="eastAsia" w:asciiTheme="minorEastAsia" w:hAnsiTheme="minorEastAsia" w:eastAsiaTheme="minorEastAsia" w:cstheme="minorEastAsia"/>
          <w:color w:val="auto"/>
          <w:sz w:val="21"/>
          <w:lang w:eastAsia="zh-CN"/>
        </w:rPr>
        <w:sectPr>
          <w:pgSz w:w="11910" w:h="16850"/>
          <w:pgMar w:top="1100" w:right="920" w:bottom="1020" w:left="1300" w:header="877" w:footer="835" w:gutter="0"/>
          <w:pgNumType w:fmt="decimal"/>
          <w:cols w:space="720" w:num="1"/>
        </w:sectPr>
      </w:pPr>
    </w:p>
    <w:p>
      <w:pPr>
        <w:pStyle w:val="8"/>
        <w:spacing w:before="7"/>
        <w:rPr>
          <w:rFonts w:hint="eastAsia" w:asciiTheme="minorEastAsia" w:hAnsiTheme="minorEastAsia" w:eastAsiaTheme="minorEastAsia" w:cstheme="minorEastAsia"/>
          <w:b/>
          <w:color w:val="auto"/>
          <w:sz w:val="24"/>
          <w:lang w:eastAsia="zh-CN"/>
        </w:rPr>
      </w:pPr>
    </w:p>
    <w:tbl>
      <w:tblPr>
        <w:tblStyle w:val="19"/>
        <w:tblW w:w="0" w:type="auto"/>
        <w:tblInd w:w="10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526"/>
        <w:gridCol w:w="1261"/>
        <w:gridCol w:w="69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737" w:type="dxa"/>
          </w:tcPr>
          <w:p>
            <w:pPr>
              <w:pStyle w:val="28"/>
              <w:spacing w:before="67"/>
              <w:ind w:left="155"/>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类别</w:t>
            </w:r>
          </w:p>
        </w:tc>
        <w:tc>
          <w:tcPr>
            <w:tcW w:w="1787" w:type="dxa"/>
            <w:gridSpan w:val="2"/>
          </w:tcPr>
          <w:p>
            <w:pPr>
              <w:pStyle w:val="28"/>
              <w:spacing w:before="67"/>
              <w:ind w:left="469"/>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项目名称</w:t>
            </w:r>
          </w:p>
        </w:tc>
        <w:tc>
          <w:tcPr>
            <w:tcW w:w="6931" w:type="dxa"/>
          </w:tcPr>
          <w:p>
            <w:pPr>
              <w:pStyle w:val="28"/>
              <w:tabs>
                <w:tab w:val="left" w:pos="428"/>
                <w:tab w:val="left" w:pos="848"/>
                <w:tab w:val="left" w:pos="1271"/>
              </w:tabs>
              <w:spacing w:before="67"/>
              <w:ind w:left="6"/>
              <w:jc w:val="center"/>
              <w:rPr>
                <w:rFonts w:hint="eastAsia" w:asciiTheme="minorEastAsia" w:hAnsiTheme="minorEastAsia" w:eastAsiaTheme="minorEastAsia" w:cstheme="minorEastAsia"/>
                <w:b/>
                <w:color w:val="auto"/>
                <w:kern w:val="2"/>
                <w:sz w:val="21"/>
              </w:rPr>
            </w:pPr>
            <w:r>
              <w:rPr>
                <w:rFonts w:hint="eastAsia" w:asciiTheme="minorEastAsia" w:hAnsiTheme="minorEastAsia" w:eastAsiaTheme="minorEastAsia" w:cstheme="minorEastAsia"/>
                <w:b/>
                <w:color w:val="auto"/>
                <w:kern w:val="2"/>
                <w:sz w:val="21"/>
              </w:rPr>
              <w:t>具</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体</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内</w:t>
            </w:r>
            <w:r>
              <w:rPr>
                <w:rFonts w:hint="eastAsia" w:asciiTheme="minorEastAsia" w:hAnsiTheme="minorEastAsia" w:eastAsiaTheme="minorEastAsia" w:cstheme="minorEastAsia"/>
                <w:b/>
                <w:color w:val="auto"/>
                <w:kern w:val="2"/>
                <w:sz w:val="21"/>
              </w:rPr>
              <w:tab/>
            </w:r>
            <w:r>
              <w:rPr>
                <w:rFonts w:hint="eastAsia" w:asciiTheme="minorEastAsia" w:hAnsiTheme="minorEastAsia" w:eastAsiaTheme="minorEastAsia" w:cstheme="minorEastAsia"/>
                <w:b/>
                <w:color w:val="auto"/>
                <w:kern w:val="2"/>
                <w:sz w:val="21"/>
              </w:rPr>
              <w:t>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0" w:hRule="atLeast"/>
        </w:trPr>
        <w:tc>
          <w:tcPr>
            <w:tcW w:w="737" w:type="dxa"/>
          </w:tcPr>
          <w:p>
            <w:pPr>
              <w:pStyle w:val="28"/>
              <w:rPr>
                <w:rFonts w:hint="eastAsia" w:asciiTheme="minorEastAsia" w:hAnsiTheme="minorEastAsia" w:eastAsiaTheme="minorEastAsia" w:cstheme="minorEastAsia"/>
                <w:color w:val="auto"/>
                <w:kern w:val="2"/>
                <w:sz w:val="20"/>
              </w:rPr>
            </w:pPr>
          </w:p>
        </w:tc>
        <w:tc>
          <w:tcPr>
            <w:tcW w:w="526" w:type="dxa"/>
          </w:tcPr>
          <w:p>
            <w:pPr>
              <w:pStyle w:val="28"/>
              <w:rPr>
                <w:rFonts w:hint="eastAsia" w:asciiTheme="minorEastAsia" w:hAnsiTheme="minorEastAsia" w:eastAsiaTheme="minorEastAsia" w:cstheme="minorEastAsia"/>
                <w:color w:val="auto"/>
                <w:kern w:val="2"/>
                <w:sz w:val="20"/>
              </w:rPr>
            </w:pPr>
          </w:p>
        </w:tc>
        <w:tc>
          <w:tcPr>
            <w:tcW w:w="1261" w:type="dxa"/>
          </w:tcPr>
          <w:p>
            <w:pPr>
              <w:pStyle w:val="28"/>
              <w:spacing w:before="10"/>
              <w:rPr>
                <w:rFonts w:hint="eastAsia" w:asciiTheme="minorEastAsia" w:hAnsiTheme="minorEastAsia" w:eastAsiaTheme="minorEastAsia" w:cstheme="minorEastAsia"/>
                <w:b/>
                <w:color w:val="auto"/>
                <w:kern w:val="2"/>
                <w:sz w:val="21"/>
              </w:rPr>
            </w:pPr>
          </w:p>
          <w:p>
            <w:pPr>
              <w:pStyle w:val="28"/>
              <w:spacing w:line="261" w:lineRule="auto"/>
              <w:ind w:left="313" w:right="198" w:hanging="10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现场变配电装置</w:t>
            </w:r>
          </w:p>
        </w:tc>
        <w:tc>
          <w:tcPr>
            <w:tcW w:w="6931" w:type="dxa"/>
          </w:tcPr>
          <w:p>
            <w:pPr>
              <w:pStyle w:val="28"/>
              <w:rPr>
                <w:rFonts w:hint="eastAsia" w:asciiTheme="minorEastAsia" w:hAnsiTheme="minorEastAsia" w:eastAsiaTheme="minorEastAsia" w:cstheme="minorEastAsia"/>
                <w:b/>
                <w:color w:val="auto"/>
                <w:kern w:val="2"/>
                <w:sz w:val="20"/>
                <w:lang w:eastAsia="zh-CN"/>
              </w:rPr>
            </w:pPr>
          </w:p>
          <w:p>
            <w:pPr>
              <w:pStyle w:val="28"/>
              <w:spacing w:before="174"/>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总配电室建筑材料必须达到消防防火要求，室内做硬地坪、电缆沟。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1" w:hRule="atLeast"/>
        </w:trPr>
        <w:tc>
          <w:tcPr>
            <w:tcW w:w="737" w:type="dxa"/>
            <w:vMerge w:val="restart"/>
          </w:tcPr>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rPr>
                <w:rFonts w:hint="eastAsia" w:asciiTheme="minorEastAsia" w:hAnsiTheme="minorEastAsia" w:eastAsiaTheme="minorEastAsia" w:cstheme="minorEastAsia"/>
                <w:b/>
                <w:color w:val="auto"/>
                <w:kern w:val="2"/>
                <w:sz w:val="20"/>
                <w:lang w:eastAsia="zh-CN"/>
              </w:rPr>
            </w:pPr>
          </w:p>
          <w:p>
            <w:pPr>
              <w:pStyle w:val="28"/>
              <w:spacing w:before="1"/>
              <w:rPr>
                <w:rFonts w:hint="eastAsia" w:asciiTheme="minorEastAsia" w:hAnsiTheme="minorEastAsia" w:eastAsiaTheme="minorEastAsia" w:cstheme="minorEastAsia"/>
                <w:b/>
                <w:color w:val="auto"/>
                <w:kern w:val="2"/>
                <w:sz w:val="26"/>
                <w:lang w:eastAsia="zh-CN"/>
              </w:rPr>
            </w:pPr>
          </w:p>
          <w:p>
            <w:pPr>
              <w:pStyle w:val="28"/>
              <w:spacing w:before="1" w:line="261" w:lineRule="auto"/>
              <w:ind w:left="155" w:right="14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安全施工</w:t>
            </w:r>
          </w:p>
        </w:tc>
        <w:tc>
          <w:tcPr>
            <w:tcW w:w="526" w:type="dxa"/>
            <w:vMerge w:val="restart"/>
          </w:tcPr>
          <w:p>
            <w:pPr>
              <w:pStyle w:val="28"/>
              <w:rPr>
                <w:rFonts w:hint="eastAsia" w:asciiTheme="minorEastAsia" w:hAnsiTheme="minorEastAsia" w:eastAsiaTheme="minorEastAsia" w:cstheme="minorEastAsia"/>
                <w:b/>
                <w:color w:val="auto"/>
                <w:kern w:val="2"/>
                <w:sz w:val="20"/>
                <w:lang w:eastAsia="zh-CN"/>
              </w:rPr>
            </w:pPr>
          </w:p>
          <w:p>
            <w:pPr>
              <w:pStyle w:val="28"/>
              <w:spacing w:before="2"/>
              <w:rPr>
                <w:rFonts w:hint="eastAsia" w:asciiTheme="minorEastAsia" w:hAnsiTheme="minorEastAsia" w:eastAsiaTheme="minorEastAsia" w:cstheme="minorEastAsia"/>
                <w:b/>
                <w:color w:val="auto"/>
                <w:kern w:val="2"/>
                <w:sz w:val="28"/>
                <w:lang w:eastAsia="zh-CN"/>
              </w:rPr>
            </w:pPr>
          </w:p>
          <w:p>
            <w:pPr>
              <w:pStyle w:val="28"/>
              <w:spacing w:line="261" w:lineRule="auto"/>
              <w:ind w:left="155" w:right="147"/>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临边洞口交叉高处作业防护</w:t>
            </w:r>
          </w:p>
        </w:tc>
        <w:tc>
          <w:tcPr>
            <w:tcW w:w="1261" w:type="dxa"/>
          </w:tcPr>
          <w:p>
            <w:pPr>
              <w:pStyle w:val="28"/>
              <w:spacing w:before="2" w:line="300" w:lineRule="exact"/>
              <w:ind w:left="107" w:right="95" w:hanging="3"/>
              <w:jc w:val="center"/>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1"/>
                <w:kern w:val="2"/>
                <w:sz w:val="21"/>
                <w:lang w:eastAsia="zh-CN"/>
              </w:rPr>
              <w:t xml:space="preserve">楼层、屋 </w:t>
            </w:r>
            <w:r>
              <w:rPr>
                <w:rFonts w:hint="eastAsia" w:asciiTheme="minorEastAsia" w:hAnsiTheme="minorEastAsia" w:eastAsiaTheme="minorEastAsia" w:cstheme="minorEastAsia"/>
                <w:color w:val="auto"/>
                <w:spacing w:val="-4"/>
                <w:kern w:val="2"/>
                <w:sz w:val="21"/>
                <w:lang w:eastAsia="zh-CN"/>
              </w:rPr>
              <w:t>面、阳台等</w:t>
            </w:r>
            <w:r>
              <w:rPr>
                <w:rFonts w:hint="eastAsia" w:asciiTheme="minorEastAsia" w:hAnsiTheme="minorEastAsia" w:eastAsiaTheme="minorEastAsia" w:cstheme="minorEastAsia"/>
                <w:color w:val="auto"/>
                <w:spacing w:val="-3"/>
                <w:kern w:val="2"/>
                <w:sz w:val="21"/>
                <w:lang w:eastAsia="zh-CN"/>
              </w:rPr>
              <w:t>临边防护</w:t>
            </w:r>
          </w:p>
        </w:tc>
        <w:tc>
          <w:tcPr>
            <w:tcW w:w="6931" w:type="dxa"/>
          </w:tcPr>
          <w:p>
            <w:pPr>
              <w:pStyle w:val="28"/>
              <w:spacing w:before="9"/>
              <w:rPr>
                <w:rFonts w:hint="eastAsia" w:asciiTheme="minorEastAsia" w:hAnsiTheme="minorEastAsia" w:eastAsiaTheme="minorEastAsia" w:cstheme="minorEastAsia"/>
                <w:b/>
                <w:color w:val="auto"/>
                <w:kern w:val="2"/>
                <w:lang w:eastAsia="zh-CN"/>
              </w:rPr>
            </w:pPr>
          </w:p>
          <w:p>
            <w:pPr>
              <w:pStyle w:val="28"/>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设两道防护栏杆和 18cm 高的踢脚板，用密目式安全立网全封闭。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143"/>
              <w:ind w:left="85"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通道口</w:t>
            </w:r>
          </w:p>
        </w:tc>
        <w:tc>
          <w:tcPr>
            <w:tcW w:w="6931" w:type="dxa"/>
          </w:tcPr>
          <w:p>
            <w:pPr>
              <w:pStyle w:val="28"/>
              <w:spacing w:line="237" w:lineRule="auto"/>
              <w:ind w:left="106" w:right="9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7"/>
                <w:kern w:val="2"/>
                <w:sz w:val="21"/>
                <w:lang w:eastAsia="zh-CN"/>
              </w:rPr>
              <w:t xml:space="preserve">设防护棚，防护棚应为不小于 </w:t>
            </w:r>
            <w:r>
              <w:rPr>
                <w:rFonts w:hint="eastAsia" w:asciiTheme="minorEastAsia" w:hAnsiTheme="minorEastAsia" w:eastAsiaTheme="minorEastAsia" w:cstheme="minorEastAsia"/>
                <w:color w:val="auto"/>
                <w:kern w:val="2"/>
                <w:sz w:val="21"/>
                <w:lang w:eastAsia="zh-CN"/>
              </w:rPr>
              <w:t xml:space="preserve">5cm </w:t>
            </w:r>
            <w:r>
              <w:rPr>
                <w:rFonts w:hint="eastAsia" w:asciiTheme="minorEastAsia" w:hAnsiTheme="minorEastAsia" w:eastAsiaTheme="minorEastAsia" w:cstheme="minorEastAsia"/>
                <w:color w:val="auto"/>
                <w:spacing w:val="-8"/>
                <w:kern w:val="2"/>
                <w:sz w:val="21"/>
                <w:lang w:eastAsia="zh-CN"/>
              </w:rPr>
              <w:t xml:space="preserve">厚的木板或两道相距 </w:t>
            </w:r>
            <w:r>
              <w:rPr>
                <w:rFonts w:hint="eastAsia" w:asciiTheme="minorEastAsia" w:hAnsiTheme="minorEastAsia" w:eastAsiaTheme="minorEastAsia" w:cstheme="minorEastAsia"/>
                <w:color w:val="auto"/>
                <w:kern w:val="2"/>
                <w:sz w:val="21"/>
                <w:lang w:eastAsia="zh-CN"/>
              </w:rPr>
              <w:t xml:space="preserve">50cm </w:t>
            </w:r>
            <w:r>
              <w:rPr>
                <w:rFonts w:hint="eastAsia" w:asciiTheme="minorEastAsia" w:hAnsiTheme="minorEastAsia" w:eastAsiaTheme="minorEastAsia" w:cstheme="minorEastAsia"/>
                <w:color w:val="auto"/>
                <w:spacing w:val="-3"/>
                <w:kern w:val="2"/>
                <w:sz w:val="21"/>
                <w:lang w:eastAsia="zh-CN"/>
              </w:rPr>
              <w:t>的竹笆。两侧应沿栏杆架用密目式安全网封闭。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143"/>
              <w:ind w:left="83"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预留洞口</w:t>
            </w:r>
          </w:p>
        </w:tc>
        <w:tc>
          <w:tcPr>
            <w:tcW w:w="6931" w:type="dxa"/>
          </w:tcPr>
          <w:p>
            <w:pPr>
              <w:pStyle w:val="28"/>
              <w:ind w:left="106" w:right="9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用硬质材料全封闭；短边超过 1.5m 长的洞口，除封闭外四周还应设有防护栏杆。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145"/>
              <w:ind w:left="83"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电梯井口</w:t>
            </w:r>
          </w:p>
        </w:tc>
        <w:tc>
          <w:tcPr>
            <w:tcW w:w="6931" w:type="dxa"/>
          </w:tcPr>
          <w:p>
            <w:pPr>
              <w:pStyle w:val="28"/>
              <w:spacing w:line="237" w:lineRule="auto"/>
              <w:ind w:left="106" w:right="-1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20"/>
                <w:kern w:val="2"/>
                <w:sz w:val="21"/>
                <w:lang w:eastAsia="zh-CN"/>
              </w:rPr>
              <w:t xml:space="preserve">设置定型化、工具化、标准化的防护门。在电梯井内每隔 </w:t>
            </w:r>
            <w:r>
              <w:rPr>
                <w:rFonts w:hint="eastAsia" w:asciiTheme="minorEastAsia" w:hAnsiTheme="minorEastAsia" w:eastAsiaTheme="minorEastAsia" w:cstheme="minorEastAsia"/>
                <w:color w:val="auto"/>
                <w:kern w:val="2"/>
                <w:sz w:val="21"/>
                <w:lang w:eastAsia="zh-CN"/>
              </w:rPr>
              <w:t>2</w:t>
            </w:r>
            <w:r>
              <w:rPr>
                <w:rFonts w:hint="eastAsia" w:asciiTheme="minorEastAsia" w:hAnsiTheme="minorEastAsia" w:eastAsiaTheme="minorEastAsia" w:cstheme="minorEastAsia"/>
                <w:color w:val="auto"/>
                <w:spacing w:val="-85"/>
                <w:kern w:val="2"/>
                <w:sz w:val="21"/>
                <w:lang w:eastAsia="zh-CN"/>
              </w:rPr>
              <w:t>层</w:t>
            </w:r>
            <w:r>
              <w:rPr>
                <w:rFonts w:hint="eastAsia" w:asciiTheme="minorEastAsia" w:hAnsiTheme="minorEastAsia" w:eastAsiaTheme="minorEastAsia" w:cstheme="minorEastAsia"/>
                <w:color w:val="auto"/>
                <w:spacing w:val="-3"/>
                <w:kern w:val="2"/>
                <w:sz w:val="21"/>
                <w:lang w:eastAsia="zh-CN"/>
              </w:rPr>
              <w:t>（</w:t>
            </w:r>
            <w:r>
              <w:rPr>
                <w:rFonts w:hint="eastAsia" w:asciiTheme="minorEastAsia" w:hAnsiTheme="minorEastAsia" w:eastAsiaTheme="minorEastAsia" w:cstheme="minorEastAsia"/>
                <w:color w:val="auto"/>
                <w:spacing w:val="-13"/>
                <w:kern w:val="2"/>
                <w:sz w:val="21"/>
                <w:lang w:eastAsia="zh-CN"/>
              </w:rPr>
              <w:t xml:space="preserve">不大于 </w:t>
            </w:r>
            <w:r>
              <w:rPr>
                <w:rFonts w:hint="eastAsia" w:asciiTheme="minorEastAsia" w:hAnsiTheme="minorEastAsia" w:eastAsiaTheme="minorEastAsia" w:cstheme="minorEastAsia"/>
                <w:color w:val="auto"/>
                <w:kern w:val="2"/>
                <w:sz w:val="21"/>
                <w:lang w:eastAsia="zh-CN"/>
              </w:rPr>
              <w:t xml:space="preserve">10m） </w:t>
            </w:r>
            <w:r>
              <w:rPr>
                <w:rFonts w:hint="eastAsia" w:asciiTheme="minorEastAsia" w:hAnsiTheme="minorEastAsia" w:eastAsiaTheme="minorEastAsia" w:cstheme="minorEastAsia"/>
                <w:color w:val="auto"/>
                <w:spacing w:val="-3"/>
                <w:kern w:val="2"/>
                <w:sz w:val="21"/>
                <w:lang w:eastAsia="zh-CN"/>
              </w:rPr>
              <w:t>设置一道水平防护。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line="269" w:lineRule="exact"/>
              <w:ind w:left="85"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楼梯边</w:t>
            </w:r>
          </w:p>
        </w:tc>
        <w:tc>
          <w:tcPr>
            <w:tcW w:w="6931" w:type="dxa"/>
          </w:tcPr>
          <w:p>
            <w:pPr>
              <w:pStyle w:val="28"/>
              <w:spacing w:line="280"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设 1.2m 高的定型化、工具化的防护栏，18cm 高的踢脚板。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line="300" w:lineRule="exact"/>
              <w:ind w:left="207" w:right="198"/>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垂直方向交叉作业</w:t>
            </w:r>
          </w:p>
        </w:tc>
        <w:tc>
          <w:tcPr>
            <w:tcW w:w="6931" w:type="dxa"/>
          </w:tcPr>
          <w:p>
            <w:pPr>
              <w:pStyle w:val="28"/>
              <w:spacing w:before="145"/>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设置防护隔离棚或其它设施。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02"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145"/>
              <w:ind w:left="83"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高空作业</w:t>
            </w:r>
          </w:p>
        </w:tc>
        <w:tc>
          <w:tcPr>
            <w:tcW w:w="6931" w:type="dxa"/>
          </w:tcPr>
          <w:p>
            <w:pPr>
              <w:pStyle w:val="28"/>
              <w:spacing w:before="2" w:line="300" w:lineRule="exact"/>
              <w:ind w:left="106" w:right="93"/>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有悬挂安全带的悬索或其它设施，有操作平台；有上下的梯子或其他形式的通道。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line="269" w:lineRule="exact"/>
              <w:ind w:left="85"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基坑、卸料</w:t>
            </w:r>
          </w:p>
          <w:p>
            <w:pPr>
              <w:pStyle w:val="28"/>
              <w:spacing w:before="25"/>
              <w:ind w:left="85"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平台</w:t>
            </w:r>
          </w:p>
        </w:tc>
        <w:tc>
          <w:tcPr>
            <w:tcW w:w="6931" w:type="dxa"/>
          </w:tcPr>
          <w:p>
            <w:pPr>
              <w:pStyle w:val="28"/>
              <w:spacing w:before="143"/>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设 1.2m 高标准化的防护栏，用密目式安全立网封闭，悬挂标识。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143"/>
              <w:ind w:left="26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安全防护用品</w:t>
            </w:r>
          </w:p>
        </w:tc>
        <w:tc>
          <w:tcPr>
            <w:tcW w:w="6931" w:type="dxa"/>
          </w:tcPr>
          <w:p>
            <w:pPr>
              <w:pStyle w:val="28"/>
              <w:spacing w:line="269"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安全帽、安全带、特种作业人员（电工、焊工、架子工等）防护服装、用</w:t>
            </w:r>
          </w:p>
          <w:p>
            <w:pPr>
              <w:pStyle w:val="28"/>
              <w:spacing w:before="25"/>
              <w:ind w:left="10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品等。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737" w:type="dxa"/>
            <w:vMerge w:val="restart"/>
          </w:tcPr>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rPr>
                <w:rFonts w:hint="eastAsia" w:asciiTheme="minorEastAsia" w:hAnsiTheme="minorEastAsia" w:eastAsiaTheme="minorEastAsia" w:cstheme="minorEastAsia"/>
                <w:b/>
                <w:color w:val="auto"/>
                <w:kern w:val="2"/>
                <w:sz w:val="20"/>
              </w:rPr>
            </w:pPr>
          </w:p>
          <w:p>
            <w:pPr>
              <w:pStyle w:val="28"/>
              <w:spacing w:before="2"/>
              <w:rPr>
                <w:rFonts w:hint="eastAsia" w:asciiTheme="minorEastAsia" w:hAnsiTheme="minorEastAsia" w:eastAsiaTheme="minorEastAsia" w:cstheme="minorEastAsia"/>
                <w:b/>
                <w:color w:val="auto"/>
                <w:kern w:val="2"/>
                <w:sz w:val="19"/>
              </w:rPr>
            </w:pPr>
          </w:p>
          <w:p>
            <w:pPr>
              <w:pStyle w:val="28"/>
              <w:ind w:left="15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其他</w:t>
            </w:r>
          </w:p>
        </w:tc>
        <w:tc>
          <w:tcPr>
            <w:tcW w:w="526" w:type="dxa"/>
            <w:vMerge w:val="restart"/>
          </w:tcPr>
          <w:p>
            <w:pPr>
              <w:pStyle w:val="28"/>
              <w:spacing w:line="261" w:lineRule="auto"/>
              <w:ind w:left="155" w:right="147"/>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机械设备防</w:t>
            </w:r>
          </w:p>
          <w:p>
            <w:pPr>
              <w:pStyle w:val="28"/>
              <w:spacing w:before="11"/>
              <w:ind w:left="155"/>
              <w:jc w:val="both"/>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护</w:t>
            </w:r>
          </w:p>
        </w:tc>
        <w:tc>
          <w:tcPr>
            <w:tcW w:w="1261" w:type="dxa"/>
          </w:tcPr>
          <w:p>
            <w:pPr>
              <w:pStyle w:val="28"/>
              <w:spacing w:line="269" w:lineRule="exact"/>
              <w:ind w:left="83" w:right="76"/>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中小型机</w:t>
            </w:r>
          </w:p>
          <w:p>
            <w:pPr>
              <w:pStyle w:val="28"/>
              <w:spacing w:before="25"/>
              <w:ind w:left="4"/>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械</w:t>
            </w:r>
          </w:p>
        </w:tc>
        <w:tc>
          <w:tcPr>
            <w:tcW w:w="6931" w:type="dxa"/>
          </w:tcPr>
          <w:p>
            <w:pPr>
              <w:pStyle w:val="28"/>
              <w:spacing w:before="145"/>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spacing w:val="-1"/>
                <w:kern w:val="2"/>
                <w:sz w:val="21"/>
                <w:lang w:eastAsia="zh-CN"/>
              </w:rPr>
              <w:t>设防护棚</w:t>
            </w:r>
            <w:r>
              <w:rPr>
                <w:rFonts w:hint="eastAsia" w:asciiTheme="minorEastAsia" w:hAnsiTheme="minorEastAsia" w:eastAsiaTheme="minorEastAsia" w:cstheme="minorEastAsia"/>
                <w:color w:val="auto"/>
                <w:spacing w:val="-3"/>
                <w:kern w:val="2"/>
                <w:sz w:val="21"/>
                <w:lang w:eastAsia="zh-CN"/>
              </w:rPr>
              <w:t>（同通道口防护并有防雨措施</w:t>
            </w:r>
            <w:r>
              <w:rPr>
                <w:rFonts w:hint="eastAsia" w:asciiTheme="minorEastAsia" w:hAnsiTheme="minorEastAsia" w:eastAsiaTheme="minorEastAsia" w:cstheme="minorEastAsia"/>
                <w:color w:val="auto"/>
                <w:spacing w:val="-108"/>
                <w:kern w:val="2"/>
                <w:sz w:val="21"/>
                <w:lang w:eastAsia="zh-CN"/>
              </w:rPr>
              <w:t>）</w:t>
            </w:r>
            <w:r>
              <w:rPr>
                <w:rFonts w:hint="eastAsia" w:asciiTheme="minorEastAsia" w:hAnsiTheme="minorEastAsia" w:eastAsiaTheme="minorEastAsia" w:cstheme="minorEastAsia"/>
                <w:color w:val="auto"/>
                <w:kern w:val="2"/>
                <w:sz w:val="21"/>
                <w:lang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9"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526"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261" w:type="dxa"/>
          </w:tcPr>
          <w:p>
            <w:pPr>
              <w:pStyle w:val="28"/>
              <w:spacing w:before="1"/>
              <w:rPr>
                <w:rFonts w:hint="eastAsia" w:asciiTheme="minorEastAsia" w:hAnsiTheme="minorEastAsia" w:eastAsiaTheme="minorEastAsia" w:cstheme="minorEastAsia"/>
                <w:b/>
                <w:color w:val="auto"/>
                <w:kern w:val="2"/>
                <w:lang w:eastAsia="zh-CN"/>
              </w:rPr>
            </w:pPr>
          </w:p>
          <w:p>
            <w:pPr>
              <w:pStyle w:val="28"/>
              <w:spacing w:before="1" w:line="261" w:lineRule="auto"/>
              <w:ind w:left="419" w:right="198" w:hanging="21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垂直运输设备</w:t>
            </w:r>
          </w:p>
        </w:tc>
        <w:tc>
          <w:tcPr>
            <w:tcW w:w="6931" w:type="dxa"/>
          </w:tcPr>
          <w:p>
            <w:pPr>
              <w:pStyle w:val="28"/>
              <w:spacing w:before="141" w:line="301"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1.垂直运输设备检测、检验。</w:t>
            </w:r>
          </w:p>
          <w:p>
            <w:pPr>
              <w:pStyle w:val="28"/>
              <w:ind w:left="106" w:right="-15"/>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2.</w:t>
            </w:r>
            <w:r>
              <w:rPr>
                <w:rFonts w:hint="eastAsia" w:asciiTheme="minorEastAsia" w:hAnsiTheme="minorEastAsia" w:eastAsiaTheme="minorEastAsia" w:cstheme="minorEastAsia"/>
                <w:color w:val="auto"/>
                <w:spacing w:val="-10"/>
                <w:kern w:val="2"/>
                <w:sz w:val="21"/>
                <w:lang w:eastAsia="zh-CN"/>
              </w:rPr>
              <w:t xml:space="preserve">物料提升机、施工电梯等卸料平台搭设、外侧用密目式安全立网全封闭， </w:t>
            </w:r>
            <w:r>
              <w:rPr>
                <w:rFonts w:hint="eastAsia" w:asciiTheme="minorEastAsia" w:hAnsiTheme="minorEastAsia" w:eastAsiaTheme="minorEastAsia" w:cstheme="minorEastAsia"/>
                <w:color w:val="auto"/>
                <w:spacing w:val="-5"/>
                <w:kern w:val="2"/>
                <w:sz w:val="21"/>
                <w:lang w:eastAsia="zh-CN"/>
              </w:rPr>
              <w:t>安全防护门、防护棚等。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1"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95"/>
              <w:ind w:left="26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专家论证审查</w:t>
            </w:r>
          </w:p>
        </w:tc>
        <w:tc>
          <w:tcPr>
            <w:tcW w:w="6931" w:type="dxa"/>
          </w:tcPr>
          <w:p>
            <w:pPr>
              <w:pStyle w:val="28"/>
              <w:spacing w:before="95"/>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超过一定规模的危险性较大工程专家论证审查。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8"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93"/>
              <w:ind w:left="261"/>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应急救援预案</w:t>
            </w:r>
          </w:p>
        </w:tc>
        <w:tc>
          <w:tcPr>
            <w:tcW w:w="6931" w:type="dxa"/>
          </w:tcPr>
          <w:p>
            <w:pPr>
              <w:pStyle w:val="28"/>
              <w:spacing w:before="93"/>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救援器材准备及演练等。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rPr>
        <w:tc>
          <w:tcPr>
            <w:tcW w:w="737" w:type="dxa"/>
            <w:vMerge w:val="continue"/>
            <w:tcBorders>
              <w:top w:val="nil"/>
            </w:tcBorders>
          </w:tcPr>
          <w:p>
            <w:pPr>
              <w:rPr>
                <w:rFonts w:hint="eastAsia" w:asciiTheme="minorEastAsia" w:hAnsiTheme="minorEastAsia" w:eastAsiaTheme="minorEastAsia" w:cstheme="minorEastAsia"/>
                <w:color w:val="auto"/>
                <w:kern w:val="2"/>
                <w:sz w:val="2"/>
                <w:szCs w:val="2"/>
                <w:lang w:eastAsia="zh-CN"/>
              </w:rPr>
            </w:pPr>
          </w:p>
        </w:tc>
        <w:tc>
          <w:tcPr>
            <w:tcW w:w="1787" w:type="dxa"/>
            <w:gridSpan w:val="2"/>
          </w:tcPr>
          <w:p>
            <w:pPr>
              <w:pStyle w:val="28"/>
              <w:spacing w:before="146"/>
              <w:ind w:left="15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非正常情况施工</w:t>
            </w:r>
          </w:p>
        </w:tc>
        <w:tc>
          <w:tcPr>
            <w:tcW w:w="6931" w:type="dxa"/>
          </w:tcPr>
          <w:p>
            <w:pPr>
              <w:pStyle w:val="28"/>
              <w:spacing w:line="269" w:lineRule="exact"/>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其它特殊情况下的防护费用，如：城市主干道、人流密集、河边等处施工</w:t>
            </w:r>
          </w:p>
          <w:p>
            <w:pPr>
              <w:pStyle w:val="28"/>
              <w:spacing w:before="25"/>
              <w:ind w:left="106"/>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及文物、古建筑、古树保护等。</w:t>
            </w:r>
          </w:p>
        </w:tc>
      </w:tr>
    </w:tbl>
    <w:p>
      <w:pPr>
        <w:pStyle w:val="8"/>
        <w:spacing w:before="86"/>
        <w:ind w:left="498" w:right="514"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注：本表所列建筑工程安全文明施工费，是依据现行法律法规及标准规范确定的。如法律法规和标准规范修订，本表所列项目应按照修订后的法律法规和标准规范进行调整。</w:t>
      </w:r>
    </w:p>
    <w:p>
      <w:pPr>
        <w:rPr>
          <w:rFonts w:hint="eastAsia" w:asciiTheme="minorEastAsia" w:hAnsiTheme="minorEastAsia" w:eastAsiaTheme="minorEastAsia" w:cstheme="minorEastAsia"/>
          <w:color w:val="auto"/>
          <w:lang w:eastAsia="zh-CN"/>
        </w:rPr>
        <w:sectPr>
          <w:pgSz w:w="11910" w:h="16850"/>
          <w:pgMar w:top="1100" w:right="920" w:bottom="1020" w:left="1300" w:header="877" w:footer="835" w:gutter="0"/>
          <w:pgNumType w:fmt="decimal"/>
          <w:cols w:space="720" w:num="1"/>
        </w:sectPr>
      </w:pPr>
    </w:p>
    <w:p>
      <w:pPr>
        <w:pStyle w:val="6"/>
        <w:spacing w:before="248"/>
        <w:ind w:left="1140"/>
        <w:jc w:val="center"/>
        <w:rPr>
          <w:rFonts w:hint="eastAsia" w:asciiTheme="minorEastAsia" w:hAnsiTheme="minorEastAsia" w:eastAsiaTheme="minorEastAsia" w:cstheme="minorEastAsia"/>
          <w:color w:val="auto"/>
          <w:sz w:val="28"/>
          <w:szCs w:val="28"/>
          <w:lang w:eastAsia="zh-CN"/>
        </w:rPr>
      </w:pPr>
      <w:r>
        <w:rPr>
          <w:rFonts w:hint="eastAsia" w:asciiTheme="minorEastAsia" w:hAnsiTheme="minorEastAsia" w:eastAsiaTheme="minorEastAsia" w:cstheme="minorEastAsia"/>
          <w:color w:val="auto"/>
          <w:w w:val="95"/>
          <w:sz w:val="28"/>
          <w:szCs w:val="28"/>
          <w:lang w:val="en-US" w:eastAsia="zh-CN"/>
        </w:rPr>
        <w:t>4、</w:t>
      </w:r>
      <w:r>
        <w:rPr>
          <w:rFonts w:hint="eastAsia" w:asciiTheme="minorEastAsia" w:hAnsiTheme="minorEastAsia" w:eastAsiaTheme="minorEastAsia" w:cstheme="minorEastAsia"/>
          <w:color w:val="auto"/>
          <w:w w:val="95"/>
          <w:sz w:val="28"/>
          <w:szCs w:val="28"/>
          <w:lang w:eastAsia="zh-CN"/>
        </w:rPr>
        <w:t>项目管理机构配备情况表</w:t>
      </w:r>
    </w:p>
    <w:tbl>
      <w:tblPr>
        <w:tblStyle w:val="19"/>
        <w:tblpPr w:leftFromText="180" w:rightFromText="180" w:vertAnchor="text" w:horzAnchor="page" w:tblpX="1069" w:tblpY="210"/>
        <w:tblOverlap w:val="never"/>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4"/>
        <w:gridCol w:w="828"/>
        <w:gridCol w:w="817"/>
        <w:gridCol w:w="1148"/>
        <w:gridCol w:w="1151"/>
        <w:gridCol w:w="1148"/>
        <w:gridCol w:w="1149"/>
        <w:gridCol w:w="853"/>
        <w:gridCol w:w="16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994" w:type="dxa"/>
            <w:vMerge w:val="restart"/>
          </w:tcPr>
          <w:p>
            <w:pPr>
              <w:pStyle w:val="28"/>
              <w:spacing w:before="12"/>
              <w:rPr>
                <w:rFonts w:hint="eastAsia" w:asciiTheme="minorEastAsia" w:hAnsiTheme="minorEastAsia" w:eastAsiaTheme="minorEastAsia" w:cstheme="minorEastAsia"/>
                <w:color w:val="auto"/>
                <w:kern w:val="2"/>
                <w:sz w:val="25"/>
                <w:lang w:eastAsia="zh-CN"/>
              </w:rPr>
            </w:pPr>
          </w:p>
          <w:p>
            <w:pPr>
              <w:pStyle w:val="28"/>
              <w:spacing w:before="1"/>
              <w:ind w:left="285"/>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岗位</w:t>
            </w:r>
          </w:p>
        </w:tc>
        <w:tc>
          <w:tcPr>
            <w:tcW w:w="828" w:type="dxa"/>
            <w:vMerge w:val="restart"/>
          </w:tcPr>
          <w:p>
            <w:pPr>
              <w:pStyle w:val="28"/>
              <w:spacing w:before="12"/>
              <w:rPr>
                <w:rFonts w:hint="eastAsia" w:asciiTheme="minorEastAsia" w:hAnsiTheme="minorEastAsia" w:eastAsiaTheme="minorEastAsia" w:cstheme="minorEastAsia"/>
                <w:color w:val="auto"/>
                <w:kern w:val="2"/>
                <w:sz w:val="25"/>
              </w:rPr>
            </w:pPr>
          </w:p>
          <w:p>
            <w:pPr>
              <w:pStyle w:val="28"/>
              <w:spacing w:before="1"/>
              <w:ind w:left="20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姓名</w:t>
            </w:r>
          </w:p>
        </w:tc>
        <w:tc>
          <w:tcPr>
            <w:tcW w:w="817" w:type="dxa"/>
            <w:vMerge w:val="restart"/>
          </w:tcPr>
          <w:p>
            <w:pPr>
              <w:pStyle w:val="28"/>
              <w:spacing w:before="12"/>
              <w:rPr>
                <w:rFonts w:hint="eastAsia" w:asciiTheme="minorEastAsia" w:hAnsiTheme="minorEastAsia" w:eastAsiaTheme="minorEastAsia" w:cstheme="minorEastAsia"/>
                <w:color w:val="auto"/>
                <w:kern w:val="2"/>
                <w:sz w:val="25"/>
              </w:rPr>
            </w:pPr>
          </w:p>
          <w:p>
            <w:pPr>
              <w:pStyle w:val="28"/>
              <w:spacing w:before="1"/>
              <w:ind w:left="196"/>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职称</w:t>
            </w:r>
          </w:p>
        </w:tc>
        <w:tc>
          <w:tcPr>
            <w:tcW w:w="4596" w:type="dxa"/>
            <w:gridSpan w:val="4"/>
          </w:tcPr>
          <w:p>
            <w:pPr>
              <w:pStyle w:val="28"/>
              <w:spacing w:before="64"/>
              <w:ind w:left="134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执业或职业资格证明</w:t>
            </w:r>
          </w:p>
        </w:tc>
        <w:tc>
          <w:tcPr>
            <w:tcW w:w="2532" w:type="dxa"/>
            <w:gridSpan w:val="2"/>
          </w:tcPr>
          <w:p>
            <w:pPr>
              <w:pStyle w:val="28"/>
              <w:spacing w:before="64"/>
              <w:ind w:left="419"/>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承担完工工程情况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4" w:hRule="atLeast"/>
        </w:trPr>
        <w:tc>
          <w:tcPr>
            <w:tcW w:w="994"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828"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817" w:type="dxa"/>
            <w:vMerge w:val="continue"/>
            <w:tcBorders>
              <w:top w:val="nil"/>
            </w:tcBorders>
          </w:tcPr>
          <w:p>
            <w:pPr>
              <w:rPr>
                <w:rFonts w:hint="eastAsia" w:asciiTheme="minorEastAsia" w:hAnsiTheme="minorEastAsia" w:eastAsiaTheme="minorEastAsia" w:cstheme="minorEastAsia"/>
                <w:color w:val="auto"/>
                <w:kern w:val="2"/>
                <w:sz w:val="2"/>
                <w:szCs w:val="2"/>
              </w:rPr>
            </w:pPr>
          </w:p>
        </w:tc>
        <w:tc>
          <w:tcPr>
            <w:tcW w:w="1148" w:type="dxa"/>
          </w:tcPr>
          <w:p>
            <w:pPr>
              <w:pStyle w:val="28"/>
              <w:spacing w:before="102"/>
              <w:ind w:left="152"/>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证书名称</w:t>
            </w:r>
          </w:p>
        </w:tc>
        <w:tc>
          <w:tcPr>
            <w:tcW w:w="1151" w:type="dxa"/>
          </w:tcPr>
          <w:p>
            <w:pPr>
              <w:pStyle w:val="28"/>
              <w:spacing w:before="102"/>
              <w:ind w:left="360"/>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级别</w:t>
            </w:r>
          </w:p>
        </w:tc>
        <w:tc>
          <w:tcPr>
            <w:tcW w:w="1148" w:type="dxa"/>
          </w:tcPr>
          <w:p>
            <w:pPr>
              <w:pStyle w:val="28"/>
              <w:spacing w:before="102"/>
              <w:ind w:left="35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证号</w:t>
            </w:r>
          </w:p>
        </w:tc>
        <w:tc>
          <w:tcPr>
            <w:tcW w:w="1149" w:type="dxa"/>
          </w:tcPr>
          <w:p>
            <w:pPr>
              <w:pStyle w:val="28"/>
              <w:spacing w:before="102"/>
              <w:ind w:left="358"/>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专业</w:t>
            </w:r>
          </w:p>
        </w:tc>
        <w:tc>
          <w:tcPr>
            <w:tcW w:w="853" w:type="dxa"/>
          </w:tcPr>
          <w:p>
            <w:pPr>
              <w:pStyle w:val="28"/>
              <w:spacing w:before="102"/>
              <w:ind w:left="103"/>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项目数</w:t>
            </w:r>
          </w:p>
        </w:tc>
        <w:tc>
          <w:tcPr>
            <w:tcW w:w="1679" w:type="dxa"/>
          </w:tcPr>
          <w:p>
            <w:pPr>
              <w:pStyle w:val="28"/>
              <w:spacing w:line="239" w:lineRule="exact"/>
              <w:ind w:left="394" w:right="39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主要项目</w:t>
            </w:r>
          </w:p>
          <w:p>
            <w:pPr>
              <w:pStyle w:val="28"/>
              <w:spacing w:line="273" w:lineRule="exact"/>
              <w:ind w:left="392" w:right="395"/>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0"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9"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9"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9"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2"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0"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9" w:hRule="atLeast"/>
        </w:trPr>
        <w:tc>
          <w:tcPr>
            <w:tcW w:w="994" w:type="dxa"/>
          </w:tcPr>
          <w:p>
            <w:pPr>
              <w:pStyle w:val="28"/>
              <w:rPr>
                <w:rFonts w:hint="eastAsia" w:asciiTheme="minorEastAsia" w:hAnsiTheme="minorEastAsia" w:eastAsiaTheme="minorEastAsia" w:cstheme="minorEastAsia"/>
                <w:color w:val="auto"/>
                <w:kern w:val="2"/>
                <w:sz w:val="20"/>
              </w:rPr>
            </w:pPr>
          </w:p>
        </w:tc>
        <w:tc>
          <w:tcPr>
            <w:tcW w:w="828" w:type="dxa"/>
          </w:tcPr>
          <w:p>
            <w:pPr>
              <w:pStyle w:val="28"/>
              <w:rPr>
                <w:rFonts w:hint="eastAsia" w:asciiTheme="minorEastAsia" w:hAnsiTheme="minorEastAsia" w:eastAsiaTheme="minorEastAsia" w:cstheme="minorEastAsia"/>
                <w:color w:val="auto"/>
                <w:kern w:val="2"/>
                <w:sz w:val="20"/>
              </w:rPr>
            </w:pPr>
          </w:p>
        </w:tc>
        <w:tc>
          <w:tcPr>
            <w:tcW w:w="817"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51" w:type="dxa"/>
          </w:tcPr>
          <w:p>
            <w:pPr>
              <w:pStyle w:val="28"/>
              <w:rPr>
                <w:rFonts w:hint="eastAsia" w:asciiTheme="minorEastAsia" w:hAnsiTheme="minorEastAsia" w:eastAsiaTheme="minorEastAsia" w:cstheme="minorEastAsia"/>
                <w:color w:val="auto"/>
                <w:kern w:val="2"/>
                <w:sz w:val="20"/>
              </w:rPr>
            </w:pPr>
          </w:p>
        </w:tc>
        <w:tc>
          <w:tcPr>
            <w:tcW w:w="1148" w:type="dxa"/>
          </w:tcPr>
          <w:p>
            <w:pPr>
              <w:pStyle w:val="28"/>
              <w:rPr>
                <w:rFonts w:hint="eastAsia" w:asciiTheme="minorEastAsia" w:hAnsiTheme="minorEastAsia" w:eastAsiaTheme="minorEastAsia" w:cstheme="minorEastAsia"/>
                <w:color w:val="auto"/>
                <w:kern w:val="2"/>
                <w:sz w:val="20"/>
              </w:rPr>
            </w:pPr>
          </w:p>
        </w:tc>
        <w:tc>
          <w:tcPr>
            <w:tcW w:w="1149" w:type="dxa"/>
          </w:tcPr>
          <w:p>
            <w:pPr>
              <w:pStyle w:val="28"/>
              <w:rPr>
                <w:rFonts w:hint="eastAsia" w:asciiTheme="minorEastAsia" w:hAnsiTheme="minorEastAsia" w:eastAsiaTheme="minorEastAsia" w:cstheme="minorEastAsia"/>
                <w:color w:val="auto"/>
                <w:kern w:val="2"/>
                <w:sz w:val="20"/>
              </w:rPr>
            </w:pPr>
          </w:p>
        </w:tc>
        <w:tc>
          <w:tcPr>
            <w:tcW w:w="853" w:type="dxa"/>
          </w:tcPr>
          <w:p>
            <w:pPr>
              <w:pStyle w:val="28"/>
              <w:rPr>
                <w:rFonts w:hint="eastAsia" w:asciiTheme="minorEastAsia" w:hAnsiTheme="minorEastAsia" w:eastAsiaTheme="minorEastAsia" w:cstheme="minorEastAsia"/>
                <w:color w:val="auto"/>
                <w:kern w:val="2"/>
                <w:sz w:val="20"/>
              </w:rPr>
            </w:pPr>
          </w:p>
        </w:tc>
        <w:tc>
          <w:tcPr>
            <w:tcW w:w="1679" w:type="dxa"/>
          </w:tcPr>
          <w:p>
            <w:pPr>
              <w:pStyle w:val="28"/>
              <w:rPr>
                <w:rFonts w:hint="eastAsia" w:asciiTheme="minorEastAsia" w:hAnsiTheme="minorEastAsia" w:eastAsiaTheme="minorEastAsia" w:cstheme="minorEastAsia"/>
                <w:color w:val="auto"/>
                <w:kern w:val="2"/>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58" w:hRule="atLeast"/>
        </w:trPr>
        <w:tc>
          <w:tcPr>
            <w:tcW w:w="9767" w:type="dxa"/>
            <w:gridSpan w:val="9"/>
          </w:tcPr>
          <w:p>
            <w:pPr>
              <w:pStyle w:val="28"/>
              <w:spacing w:before="85" w:line="357" w:lineRule="auto"/>
              <w:ind w:left="107" w:right="10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一旦我单位中标，将实行项目经理负责制，我方保证并配备上述项目管理机构。上述填报内容真实，若不真实，愿按有关规定接受处理。</w:t>
            </w:r>
          </w:p>
        </w:tc>
      </w:tr>
    </w:tbl>
    <w:p>
      <w:pPr>
        <w:pStyle w:val="8"/>
        <w:spacing w:before="1"/>
        <w:rPr>
          <w:rFonts w:hint="eastAsia" w:asciiTheme="minorEastAsia" w:hAnsiTheme="minorEastAsia" w:eastAsiaTheme="minorEastAsia" w:cstheme="minorEastAsia"/>
          <w:b/>
          <w:color w:val="auto"/>
          <w:sz w:val="20"/>
          <w:lang w:eastAsia="zh-CN"/>
        </w:rPr>
      </w:pPr>
    </w:p>
    <w:p>
      <w:pPr>
        <w:pStyle w:val="8"/>
        <w:spacing w:before="9"/>
        <w:rPr>
          <w:rFonts w:hint="eastAsia" w:asciiTheme="minorEastAsia" w:hAnsiTheme="minorEastAsia" w:eastAsiaTheme="minorEastAsia" w:cstheme="minorEastAsia"/>
          <w:color w:val="auto"/>
          <w:sz w:val="26"/>
          <w:lang w:eastAsia="zh-CN"/>
        </w:rPr>
      </w:pPr>
    </w:p>
    <w:p>
      <w:pPr>
        <w:pStyle w:val="28"/>
        <w:spacing w:before="85" w:line="357" w:lineRule="auto"/>
        <w:ind w:left="107" w:right="109"/>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附：项目经理注册建造师注册证书和安全生产考核合格证书（B  类）的复印件；技术负责人职称证书复印件；专职安全员安全生产考核合格证书（C类）的复印件；施工员、质量员、材料员资格证书复印件；以及以上人员近 3 个月（2022 年</w:t>
      </w:r>
      <w:r>
        <w:rPr>
          <w:rFonts w:hint="eastAsia" w:asciiTheme="minorEastAsia" w:hAnsiTheme="minorEastAsia" w:eastAsiaTheme="minorEastAsia" w:cstheme="minorEastAsia"/>
          <w:color w:val="auto"/>
          <w:kern w:val="2"/>
          <w:sz w:val="21"/>
          <w:lang w:val="en-US" w:eastAsia="zh-CN"/>
        </w:rPr>
        <w:t>3</w:t>
      </w:r>
      <w:r>
        <w:rPr>
          <w:rFonts w:hint="eastAsia" w:asciiTheme="minorEastAsia" w:hAnsiTheme="minorEastAsia" w:eastAsiaTheme="minorEastAsia" w:cstheme="minorEastAsia"/>
          <w:color w:val="auto"/>
          <w:kern w:val="2"/>
          <w:sz w:val="21"/>
          <w:lang w:eastAsia="zh-CN"/>
        </w:rPr>
        <w:t>月至2022年</w:t>
      </w:r>
      <w:r>
        <w:rPr>
          <w:rFonts w:hint="eastAsia" w:asciiTheme="minorEastAsia" w:hAnsiTheme="minorEastAsia" w:eastAsiaTheme="minorEastAsia" w:cstheme="minorEastAsia"/>
          <w:color w:val="auto"/>
          <w:kern w:val="2"/>
          <w:sz w:val="21"/>
          <w:lang w:val="en-US" w:eastAsia="zh-CN"/>
        </w:rPr>
        <w:t>5</w:t>
      </w:r>
      <w:r>
        <w:rPr>
          <w:rFonts w:hint="eastAsia" w:asciiTheme="minorEastAsia" w:hAnsiTheme="minorEastAsia" w:eastAsiaTheme="minorEastAsia" w:cstheme="minorEastAsia"/>
          <w:color w:val="auto"/>
          <w:kern w:val="2"/>
          <w:sz w:val="21"/>
          <w:lang w:eastAsia="zh-CN"/>
        </w:rPr>
        <w:t>月） 在现任职单位依法缴纳社会保险的证明材料复印件。</w:t>
      </w:r>
    </w:p>
    <w:p>
      <w:pPr>
        <w:spacing w:line="345" w:lineRule="auto"/>
        <w:ind w:left="138" w:right="255"/>
        <w:jc w:val="both"/>
        <w:rPr>
          <w:rFonts w:hint="eastAsia" w:asciiTheme="minorEastAsia" w:hAnsiTheme="minorEastAsia" w:eastAsiaTheme="minorEastAsia" w:cstheme="minorEastAsia"/>
          <w:b/>
          <w:color w:val="auto"/>
          <w:sz w:val="28"/>
          <w:lang w:val="en-US" w:eastAsia="zh-CN"/>
        </w:rPr>
      </w:pPr>
    </w:p>
    <w:p>
      <w:pPr>
        <w:spacing w:line="345" w:lineRule="auto"/>
        <w:ind w:left="138" w:right="255"/>
        <w:jc w:val="both"/>
        <w:rPr>
          <w:rFonts w:hint="eastAsia" w:asciiTheme="minorEastAsia" w:hAnsiTheme="minorEastAsia" w:eastAsiaTheme="minorEastAsia" w:cstheme="minorEastAsia"/>
          <w:b/>
          <w:color w:val="auto"/>
          <w:sz w:val="28"/>
          <w:lang w:val="en-US" w:eastAsia="zh-CN"/>
        </w:rPr>
      </w:pPr>
      <w:r>
        <w:rPr>
          <w:rFonts w:hint="eastAsia" w:asciiTheme="minorEastAsia" w:hAnsiTheme="minorEastAsia" w:eastAsiaTheme="minorEastAsia" w:cstheme="minorEastAsia"/>
          <w:b/>
          <w:color w:val="auto"/>
          <w:sz w:val="28"/>
          <w:lang w:val="en-US" w:eastAsia="zh-CN"/>
        </w:rPr>
        <w:t>5、企业近三年经审计的财务报告复印件；（新成立的公司按实际情况提供)</w:t>
      </w:r>
    </w:p>
    <w:p>
      <w:pPr>
        <w:spacing w:line="345" w:lineRule="auto"/>
        <w:jc w:val="both"/>
        <w:rPr>
          <w:rFonts w:hint="eastAsia" w:asciiTheme="minorEastAsia" w:hAnsiTheme="minorEastAsia" w:eastAsiaTheme="minorEastAsia" w:cstheme="minorEastAsia"/>
          <w:color w:val="auto"/>
          <w:sz w:val="28"/>
          <w:lang w:eastAsia="zh-CN"/>
        </w:rPr>
      </w:pPr>
    </w:p>
    <w:p>
      <w:pPr>
        <w:spacing w:line="345" w:lineRule="auto"/>
        <w:ind w:left="138" w:right="255"/>
        <w:jc w:val="both"/>
        <w:rPr>
          <w:rFonts w:hint="eastAsia" w:asciiTheme="minorEastAsia" w:hAnsiTheme="minorEastAsia" w:eastAsiaTheme="minorEastAsia" w:cstheme="minorEastAsia"/>
          <w:b/>
          <w:color w:val="auto"/>
          <w:sz w:val="28"/>
          <w:lang w:val="en-US" w:eastAsia="zh-CN"/>
        </w:rPr>
      </w:pPr>
      <w:r>
        <w:rPr>
          <w:rFonts w:hint="eastAsia" w:asciiTheme="minorEastAsia" w:hAnsiTheme="minorEastAsia" w:eastAsiaTheme="minorEastAsia" w:cstheme="minorEastAsia"/>
          <w:b/>
          <w:color w:val="auto"/>
          <w:sz w:val="28"/>
          <w:lang w:val="en-US" w:eastAsia="zh-CN"/>
        </w:rPr>
        <w:t>6、投标文件递交截止之日前半年内投标人连续三个月的依法纳税的依法缴纳税费或依法免缴税费的证明（复印件，格式自拟）；无纳税记录的，应提供由投标人所在地税务部门出具的相关证明材料，成立不足三个月的公司按实际提供；（格式自拟，复印件）</w:t>
      </w:r>
    </w:p>
    <w:p>
      <w:pPr>
        <w:pStyle w:val="17"/>
        <w:rPr>
          <w:rFonts w:hint="eastAsia"/>
          <w:color w:val="auto"/>
          <w:lang w:eastAsia="zh-CN"/>
        </w:rPr>
        <w:sectPr>
          <w:pgSz w:w="11910" w:h="16850"/>
          <w:pgMar w:top="1100" w:right="1180" w:bottom="1020" w:left="1660" w:header="877" w:footer="835" w:gutter="0"/>
          <w:pgNumType w:fmt="decimal"/>
          <w:cols w:space="720" w:num="1"/>
        </w:sectPr>
      </w:pPr>
    </w:p>
    <w:p>
      <w:pPr>
        <w:pStyle w:val="8"/>
        <w:rPr>
          <w:rFonts w:hint="eastAsia" w:asciiTheme="minorEastAsia" w:hAnsiTheme="minorEastAsia" w:eastAsiaTheme="minorEastAsia" w:cstheme="minorEastAsia"/>
          <w:b/>
          <w:color w:val="auto"/>
          <w:sz w:val="20"/>
          <w:lang w:eastAsia="zh-CN"/>
        </w:rPr>
      </w:pPr>
    </w:p>
    <w:p>
      <w:pPr>
        <w:spacing w:line="345" w:lineRule="auto"/>
        <w:ind w:left="138" w:right="255"/>
        <w:jc w:val="both"/>
        <w:rPr>
          <w:rFonts w:hint="eastAsia" w:asciiTheme="minorEastAsia" w:hAnsiTheme="minorEastAsia" w:eastAsiaTheme="minorEastAsia" w:cstheme="minorEastAsia"/>
          <w:b/>
          <w:color w:val="auto"/>
          <w:sz w:val="28"/>
          <w:lang w:val="en-US" w:eastAsia="zh-CN"/>
        </w:rPr>
      </w:pPr>
      <w:r>
        <w:rPr>
          <w:rFonts w:hint="eastAsia" w:asciiTheme="minorEastAsia" w:hAnsiTheme="minorEastAsia" w:eastAsiaTheme="minorEastAsia" w:cstheme="minorEastAsia"/>
          <w:b/>
          <w:color w:val="auto"/>
          <w:sz w:val="28"/>
          <w:lang w:val="en-US" w:eastAsia="zh-CN"/>
        </w:rPr>
        <w:t>7、参加政府采购活动前3年内在经营活动中无重大违法记录的书面声明</w:t>
      </w:r>
    </w:p>
    <w:p>
      <w:pPr>
        <w:adjustRightInd w:val="0"/>
        <w:snapToGrid w:val="0"/>
        <w:spacing w:line="432" w:lineRule="auto"/>
        <w:rPr>
          <w:rFonts w:hint="eastAsia" w:ascii="宋体" w:hAnsi="宋体"/>
          <w:color w:val="auto"/>
          <w:sz w:val="24"/>
        </w:rPr>
      </w:pPr>
    </w:p>
    <w:p>
      <w:pPr>
        <w:adjustRightInd w:val="0"/>
        <w:snapToGrid w:val="0"/>
        <w:spacing w:line="432" w:lineRule="auto"/>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致：</w:t>
      </w:r>
      <w:r>
        <w:rPr>
          <w:rFonts w:hint="eastAsia" w:asciiTheme="minorEastAsia" w:hAnsiTheme="minorEastAsia" w:eastAsiaTheme="minorEastAsia" w:cstheme="minorEastAsia"/>
          <w:color w:val="auto"/>
          <w:sz w:val="24"/>
          <w:u w:val="single"/>
        </w:rPr>
        <w:t xml:space="preserve"> （</w:t>
      </w:r>
      <w:r>
        <w:rPr>
          <w:rFonts w:hint="eastAsia" w:asciiTheme="minorEastAsia" w:hAnsiTheme="minorEastAsia" w:eastAsiaTheme="minorEastAsia" w:cstheme="minorEastAsia"/>
          <w:color w:val="auto"/>
          <w:sz w:val="24"/>
          <w:u w:val="single"/>
          <w:lang w:eastAsia="zh-CN"/>
        </w:rPr>
        <w:t>招标</w:t>
      </w:r>
      <w:r>
        <w:rPr>
          <w:rFonts w:hint="eastAsia" w:asciiTheme="minorEastAsia" w:hAnsiTheme="minorEastAsia" w:eastAsiaTheme="minorEastAsia" w:cstheme="minorEastAsia"/>
          <w:color w:val="auto"/>
          <w:sz w:val="24"/>
          <w:u w:val="single"/>
        </w:rPr>
        <w:t xml:space="preserve">人） </w:t>
      </w:r>
    </w:p>
    <w:p>
      <w:pPr>
        <w:adjustRightInd w:val="0"/>
        <w:snapToGrid w:val="0"/>
        <w:spacing w:line="432" w:lineRule="auto"/>
        <w:ind w:firstLine="360" w:firstLineChars="150"/>
        <w:jc w:val="left"/>
        <w:rPr>
          <w:rFonts w:hint="eastAsia" w:asciiTheme="minorEastAsia" w:hAnsiTheme="minorEastAsia" w:eastAsiaTheme="minorEastAsia" w:cstheme="minorEastAsia"/>
          <w:color w:val="auto"/>
          <w:sz w:val="24"/>
        </w:rPr>
      </w:pPr>
    </w:p>
    <w:p>
      <w:pPr>
        <w:adjustRightInd w:val="0"/>
        <w:snapToGrid w:val="0"/>
        <w:spacing w:line="432" w:lineRule="auto"/>
        <w:ind w:firstLine="360" w:firstLineChars="150"/>
        <w:jc w:val="left"/>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我单位近三年在经营活动中无重大违法记录（包括：因违法经营受到刑事处罚或者责令停产停业，吊销许可证或者执照、较大数额罚款等行政处罚），且不存在被“信用中国”网站(www.creditchina.gov.cn)、中国政府采购网(www.ccgp.gov.cn)等渠道列入失信被执行人、重大税收违法案件当事人名单、政府采购严重违法失信行为记录名单的情形，特此声明。</w:t>
      </w:r>
    </w:p>
    <w:p>
      <w:pPr>
        <w:adjustRightInd w:val="0"/>
        <w:snapToGrid w:val="0"/>
        <w:spacing w:line="432" w:lineRule="auto"/>
        <w:ind w:firstLine="360" w:firstLineChars="150"/>
        <w:jc w:val="left"/>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若招标采购单位在本项目采购过程中发现我单位存在上述不良记录的，我单位将无条件地退出本项目的竞标，并承担因此引起的一切后果。</w:t>
      </w:r>
    </w:p>
    <w:p>
      <w:pPr>
        <w:pStyle w:val="8"/>
        <w:spacing w:before="1" w:line="355" w:lineRule="auto"/>
        <w:ind w:left="4444" w:right="399" w:firstLine="736"/>
        <w:rPr>
          <w:rFonts w:hint="eastAsia" w:asciiTheme="minorEastAsia" w:hAnsiTheme="minorEastAsia" w:eastAsiaTheme="minorEastAsia" w:cstheme="minorEastAsia"/>
          <w:color w:val="auto"/>
          <w:lang w:eastAsia="zh-CN"/>
        </w:rPr>
      </w:pP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u w:val="single"/>
          <w:lang w:eastAsia="zh-CN"/>
        </w:rPr>
      </w:pPr>
      <w:r>
        <w:rPr>
          <w:rFonts w:hint="eastAsia" w:asciiTheme="minorEastAsia" w:hAnsiTheme="minorEastAsia" w:eastAsiaTheme="minorEastAsia" w:cstheme="minorEastAsia"/>
          <w:color w:val="auto"/>
          <w:sz w:val="24"/>
          <w:szCs w:val="24"/>
          <w:lang w:eastAsia="zh-CN"/>
        </w:rPr>
        <w:t>投标人：</w:t>
      </w:r>
      <w:r>
        <w:rPr>
          <w:rFonts w:hint="eastAsia" w:asciiTheme="minorEastAsia" w:hAnsiTheme="minorEastAsia" w:eastAsiaTheme="minorEastAsia" w:cstheme="minorEastAsia"/>
          <w:color w:val="auto"/>
          <w:sz w:val="24"/>
          <w:szCs w:val="24"/>
          <w:u w:val="single"/>
          <w:lang w:eastAsia="zh-CN"/>
        </w:rPr>
        <w:t xml:space="preserve"> （投标人名称） （盖章） </w:t>
      </w: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eastAsia="zh-CN"/>
        </w:rPr>
        <w:t>法定代表人或授权代理人：</w:t>
      </w:r>
      <w:r>
        <w:rPr>
          <w:rFonts w:hint="eastAsia" w:asciiTheme="minorEastAsia" w:hAnsiTheme="minorEastAsia" w:eastAsiaTheme="minorEastAsia" w:cstheme="minorEastAsia"/>
          <w:color w:val="auto"/>
          <w:sz w:val="24"/>
          <w:szCs w:val="24"/>
          <w:u w:val="single"/>
          <w:lang w:eastAsia="zh-CN"/>
        </w:rPr>
        <w:t xml:space="preserve"> （签字或盖章）</w:t>
      </w:r>
    </w:p>
    <w:p>
      <w:pPr>
        <w:pStyle w:val="8"/>
        <w:tabs>
          <w:tab w:val="left" w:pos="1048"/>
          <w:tab w:val="left" w:pos="1468"/>
          <w:tab w:val="left" w:pos="1889"/>
        </w:tabs>
        <w:spacing w:before="33"/>
        <w:ind w:right="296" w:firstLine="3510" w:firstLineChars="1500"/>
        <w:jc w:val="both"/>
        <w:rPr>
          <w:rFonts w:hint="eastAsia" w:asciiTheme="minorEastAsia" w:hAnsiTheme="minorEastAsia" w:eastAsiaTheme="minorEastAsia" w:cstheme="minorEastAsia"/>
          <w:color w:val="auto"/>
          <w:sz w:val="24"/>
          <w:szCs w:val="24"/>
          <w:lang w:eastAsia="zh-CN"/>
        </w:rPr>
        <w:sectPr>
          <w:pgSz w:w="11910" w:h="16850"/>
          <w:pgMar w:top="1100" w:right="1300" w:bottom="1020" w:left="1660" w:header="877" w:footer="835" w:gutter="0"/>
          <w:pgNumType w:fmt="decimal"/>
          <w:cols w:space="720" w:num="1"/>
        </w:sectPr>
      </w:pPr>
      <w:r>
        <w:rPr>
          <w:rFonts w:hint="eastAsia" w:asciiTheme="minorEastAsia" w:hAnsiTheme="minorEastAsia" w:eastAsiaTheme="minorEastAsia" w:cstheme="minorEastAsia"/>
          <w:color w:val="auto"/>
          <w:spacing w:val="-3"/>
          <w:sz w:val="24"/>
          <w:szCs w:val="24"/>
          <w:lang w:eastAsia="zh-CN"/>
        </w:rPr>
        <w:t>日</w:t>
      </w:r>
      <w:r>
        <w:rPr>
          <w:rFonts w:hint="eastAsia" w:asciiTheme="minorEastAsia" w:hAnsiTheme="minorEastAsia" w:eastAsiaTheme="minorEastAsia" w:cstheme="minorEastAsia"/>
          <w:color w:val="auto"/>
          <w:sz w:val="24"/>
          <w:szCs w:val="24"/>
          <w:lang w:eastAsia="zh-CN"/>
        </w:rPr>
        <w:t>期：</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年</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月</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日</w:t>
      </w:r>
    </w:p>
    <w:p>
      <w:pPr>
        <w:spacing w:line="345" w:lineRule="auto"/>
        <w:ind w:left="138" w:right="255"/>
        <w:jc w:val="both"/>
        <w:rPr>
          <w:rFonts w:hint="eastAsia" w:asciiTheme="minorEastAsia" w:hAnsiTheme="minorEastAsia" w:eastAsiaTheme="minorEastAsia" w:cstheme="minorEastAsia"/>
          <w:b/>
          <w:color w:val="auto"/>
          <w:sz w:val="28"/>
          <w:lang w:val="en-US" w:eastAsia="zh-CN"/>
        </w:rPr>
      </w:pPr>
      <w:r>
        <w:rPr>
          <w:rFonts w:hint="eastAsia" w:asciiTheme="minorEastAsia" w:hAnsiTheme="minorEastAsia" w:eastAsiaTheme="minorEastAsia" w:cstheme="minorEastAsia"/>
          <w:b/>
          <w:color w:val="auto"/>
          <w:sz w:val="28"/>
          <w:lang w:val="en-US" w:eastAsia="zh-CN"/>
        </w:rPr>
        <w:t>8、参加政府采购活动前3年内投标人及其法定代表人及拟投入的项目经理无行贿犯罪记录的书面承诺；</w:t>
      </w:r>
    </w:p>
    <w:p>
      <w:pPr>
        <w:adjustRightInd w:val="0"/>
        <w:snapToGrid w:val="0"/>
        <w:spacing w:line="432" w:lineRule="auto"/>
        <w:rPr>
          <w:rFonts w:hint="eastAsia" w:ascii="宋体" w:hAnsi="宋体"/>
          <w:color w:val="auto"/>
          <w:sz w:val="24"/>
        </w:rPr>
      </w:pPr>
    </w:p>
    <w:p>
      <w:pPr>
        <w:adjustRightInd w:val="0"/>
        <w:snapToGrid w:val="0"/>
        <w:spacing w:line="432" w:lineRule="auto"/>
        <w:rPr>
          <w:rFonts w:hint="eastAsia" w:ascii="宋体" w:hAnsi="宋体"/>
          <w:color w:val="auto"/>
          <w:sz w:val="24"/>
        </w:rPr>
      </w:pPr>
      <w:r>
        <w:rPr>
          <w:rFonts w:hint="eastAsia" w:ascii="宋体" w:hAnsi="宋体"/>
          <w:color w:val="auto"/>
          <w:sz w:val="24"/>
        </w:rPr>
        <w:t>致：</w:t>
      </w:r>
      <w:r>
        <w:rPr>
          <w:rFonts w:hint="eastAsia" w:ascii="宋体" w:hAnsi="宋体"/>
          <w:color w:val="auto"/>
          <w:sz w:val="24"/>
          <w:u w:val="single"/>
        </w:rPr>
        <w:t xml:space="preserve"> （</w:t>
      </w:r>
      <w:r>
        <w:rPr>
          <w:rFonts w:hint="eastAsia" w:ascii="宋体" w:hAnsi="宋体"/>
          <w:color w:val="auto"/>
          <w:sz w:val="24"/>
          <w:u w:val="single"/>
          <w:lang w:eastAsia="zh-CN"/>
        </w:rPr>
        <w:t>招标</w:t>
      </w:r>
      <w:r>
        <w:rPr>
          <w:rFonts w:hint="eastAsia" w:ascii="宋体" w:hAnsi="宋体"/>
          <w:color w:val="auto"/>
          <w:sz w:val="24"/>
          <w:u w:val="single"/>
        </w:rPr>
        <w:t xml:space="preserve">人） </w:t>
      </w:r>
    </w:p>
    <w:p>
      <w:pPr>
        <w:adjustRightInd w:val="0"/>
        <w:snapToGrid w:val="0"/>
        <w:spacing w:line="432" w:lineRule="auto"/>
        <w:ind w:firstLine="360" w:firstLineChars="150"/>
        <w:jc w:val="left"/>
        <w:rPr>
          <w:rFonts w:hint="eastAsia" w:ascii="宋体" w:hAnsi="宋体"/>
          <w:color w:val="auto"/>
          <w:sz w:val="24"/>
        </w:rPr>
      </w:pPr>
    </w:p>
    <w:p>
      <w:pPr>
        <w:adjustRightInd w:val="0"/>
        <w:snapToGrid w:val="0"/>
        <w:spacing w:line="432" w:lineRule="auto"/>
        <w:ind w:firstLine="360" w:firstLineChars="150"/>
        <w:jc w:val="left"/>
        <w:rPr>
          <w:rFonts w:hint="eastAsia" w:ascii="宋体" w:hAnsi="宋体"/>
          <w:color w:val="auto"/>
          <w:sz w:val="24"/>
        </w:rPr>
      </w:pPr>
      <w:r>
        <w:rPr>
          <w:rFonts w:hint="eastAsia" w:ascii="宋体" w:hAnsi="宋体"/>
          <w:color w:val="auto"/>
          <w:sz w:val="24"/>
        </w:rPr>
        <w:t>近三年在经营活动中我单位及法定代表人及拟投入本项目的项目经理没有行贿犯罪记录，特此声明。</w:t>
      </w:r>
    </w:p>
    <w:p>
      <w:pPr>
        <w:adjustRightInd w:val="0"/>
        <w:snapToGrid w:val="0"/>
        <w:spacing w:line="432" w:lineRule="auto"/>
        <w:ind w:firstLine="360" w:firstLineChars="150"/>
        <w:jc w:val="left"/>
        <w:rPr>
          <w:rFonts w:hint="eastAsia" w:ascii="宋体" w:hAnsi="宋体"/>
          <w:color w:val="auto"/>
          <w:sz w:val="24"/>
        </w:rPr>
      </w:pPr>
      <w:r>
        <w:rPr>
          <w:rFonts w:hint="eastAsia" w:ascii="宋体" w:hAnsi="宋体"/>
          <w:color w:val="auto"/>
          <w:sz w:val="24"/>
        </w:rPr>
        <w:t>若招标采购单位在本项目采购过程中发现我单位及法定代表人及拟投入本项目的项目经理近三年内在经营活动中有行贿犯罪记录，我单位将无条件地退出本项目的竞标，并承担因此引起的一切后果。</w:t>
      </w: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lang w:eastAsia="zh-CN"/>
        </w:rPr>
      </w:pP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lang w:eastAsia="zh-CN"/>
        </w:rPr>
      </w:pP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u w:val="single"/>
          <w:lang w:eastAsia="zh-CN"/>
        </w:rPr>
      </w:pPr>
      <w:r>
        <w:rPr>
          <w:rFonts w:hint="eastAsia" w:asciiTheme="minorEastAsia" w:hAnsiTheme="minorEastAsia" w:eastAsiaTheme="minorEastAsia" w:cstheme="minorEastAsia"/>
          <w:color w:val="auto"/>
          <w:sz w:val="24"/>
          <w:szCs w:val="24"/>
          <w:lang w:eastAsia="zh-CN"/>
        </w:rPr>
        <w:t>投标人：</w:t>
      </w:r>
      <w:r>
        <w:rPr>
          <w:rFonts w:hint="eastAsia" w:asciiTheme="minorEastAsia" w:hAnsiTheme="minorEastAsia" w:eastAsiaTheme="minorEastAsia" w:cstheme="minorEastAsia"/>
          <w:color w:val="auto"/>
          <w:sz w:val="24"/>
          <w:szCs w:val="24"/>
          <w:u w:val="single"/>
          <w:lang w:eastAsia="zh-CN"/>
        </w:rPr>
        <w:t xml:space="preserve"> （投标人名称） （盖章） </w:t>
      </w:r>
    </w:p>
    <w:p>
      <w:pPr>
        <w:pStyle w:val="8"/>
        <w:spacing w:before="1" w:line="355" w:lineRule="auto"/>
        <w:ind w:right="399" w:firstLine="3600" w:firstLineChars="1500"/>
        <w:rPr>
          <w:rFonts w:hint="eastAsia" w:asciiTheme="minorEastAsia" w:hAnsiTheme="minorEastAsia" w:eastAsiaTheme="minorEastAsia" w:cstheme="minorEastAsia"/>
          <w:color w:val="auto"/>
          <w:sz w:val="24"/>
          <w:szCs w:val="24"/>
          <w:lang w:eastAsia="zh-CN"/>
        </w:rPr>
      </w:pPr>
      <w:r>
        <w:rPr>
          <w:rFonts w:hint="eastAsia" w:asciiTheme="minorEastAsia" w:hAnsiTheme="minorEastAsia" w:eastAsiaTheme="minorEastAsia" w:cstheme="minorEastAsia"/>
          <w:color w:val="auto"/>
          <w:sz w:val="24"/>
          <w:szCs w:val="24"/>
          <w:lang w:eastAsia="zh-CN"/>
        </w:rPr>
        <w:t>法定代表人或授权代理人：</w:t>
      </w:r>
      <w:r>
        <w:rPr>
          <w:rFonts w:hint="eastAsia" w:asciiTheme="minorEastAsia" w:hAnsiTheme="minorEastAsia" w:eastAsiaTheme="minorEastAsia" w:cstheme="minorEastAsia"/>
          <w:color w:val="auto"/>
          <w:sz w:val="24"/>
          <w:szCs w:val="24"/>
          <w:u w:val="single"/>
          <w:lang w:eastAsia="zh-CN"/>
        </w:rPr>
        <w:t xml:space="preserve"> （签字或盖章）</w:t>
      </w:r>
    </w:p>
    <w:p>
      <w:pPr>
        <w:pStyle w:val="8"/>
        <w:tabs>
          <w:tab w:val="left" w:pos="1048"/>
          <w:tab w:val="left" w:pos="1468"/>
          <w:tab w:val="left" w:pos="1889"/>
        </w:tabs>
        <w:spacing w:before="33"/>
        <w:ind w:right="296" w:firstLine="3510" w:firstLineChars="1500"/>
        <w:jc w:val="both"/>
        <w:rPr>
          <w:rFonts w:hint="eastAsia" w:asciiTheme="minorEastAsia" w:hAnsiTheme="minorEastAsia" w:eastAsiaTheme="minorEastAsia" w:cstheme="minorEastAsia"/>
          <w:color w:val="auto"/>
          <w:sz w:val="24"/>
          <w:szCs w:val="24"/>
          <w:lang w:eastAsia="zh-CN"/>
        </w:rPr>
        <w:sectPr>
          <w:pgSz w:w="11910" w:h="16850"/>
          <w:pgMar w:top="1100" w:right="1300" w:bottom="1020" w:left="1660" w:header="877" w:footer="835" w:gutter="0"/>
          <w:pgNumType w:fmt="decimal"/>
          <w:cols w:space="720" w:num="1"/>
        </w:sectPr>
      </w:pPr>
      <w:r>
        <w:rPr>
          <w:rFonts w:hint="eastAsia" w:asciiTheme="minorEastAsia" w:hAnsiTheme="minorEastAsia" w:eastAsiaTheme="minorEastAsia" w:cstheme="minorEastAsia"/>
          <w:color w:val="auto"/>
          <w:spacing w:val="-3"/>
          <w:sz w:val="24"/>
          <w:szCs w:val="24"/>
          <w:lang w:eastAsia="zh-CN"/>
        </w:rPr>
        <w:t>日</w:t>
      </w:r>
      <w:r>
        <w:rPr>
          <w:rFonts w:hint="eastAsia" w:asciiTheme="minorEastAsia" w:hAnsiTheme="minorEastAsia" w:eastAsiaTheme="minorEastAsia" w:cstheme="minorEastAsia"/>
          <w:color w:val="auto"/>
          <w:sz w:val="24"/>
          <w:szCs w:val="24"/>
          <w:lang w:eastAsia="zh-CN"/>
        </w:rPr>
        <w:t>期：</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年</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月</w:t>
      </w:r>
      <w:r>
        <w:rPr>
          <w:rFonts w:hint="eastAsia" w:asciiTheme="minorEastAsia" w:hAnsiTheme="minorEastAsia" w:eastAsiaTheme="minorEastAsia" w:cstheme="minorEastAsia"/>
          <w:color w:val="auto"/>
          <w:sz w:val="24"/>
          <w:szCs w:val="24"/>
          <w:u w:val="single"/>
          <w:lang w:eastAsia="zh-CN"/>
        </w:rPr>
        <w:tab/>
      </w:r>
      <w:r>
        <w:rPr>
          <w:rFonts w:hint="eastAsia" w:asciiTheme="minorEastAsia" w:hAnsiTheme="minorEastAsia" w:eastAsiaTheme="minorEastAsia" w:cstheme="minorEastAsia"/>
          <w:color w:val="auto"/>
          <w:sz w:val="24"/>
          <w:szCs w:val="24"/>
          <w:u w:val="single"/>
          <w:lang w:eastAsia="zh-CN"/>
        </w:rPr>
        <w:t>日</w:t>
      </w:r>
    </w:p>
    <w:p>
      <w:pPr>
        <w:spacing w:line="345" w:lineRule="auto"/>
        <w:ind w:left="138" w:right="255"/>
        <w:jc w:val="center"/>
        <w:rPr>
          <w:rFonts w:hint="eastAsia" w:asciiTheme="minorEastAsia" w:hAnsiTheme="minorEastAsia" w:eastAsiaTheme="minorEastAsia" w:cstheme="minorEastAsia"/>
          <w:b/>
          <w:color w:val="auto"/>
          <w:sz w:val="28"/>
          <w:lang w:val="en-US" w:eastAsia="zh-CN"/>
        </w:rPr>
      </w:pPr>
      <w:r>
        <w:rPr>
          <w:rFonts w:hint="eastAsia" w:asciiTheme="minorEastAsia" w:hAnsiTheme="minorEastAsia" w:eastAsiaTheme="minorEastAsia" w:cstheme="minorEastAsia"/>
          <w:b/>
          <w:color w:val="auto"/>
          <w:sz w:val="28"/>
          <w:lang w:val="en-US" w:eastAsia="zh-CN"/>
        </w:rPr>
        <w:t>9、供应商直接控股、管理关系信息表</w:t>
      </w:r>
    </w:p>
    <w:p>
      <w:pPr>
        <w:pStyle w:val="7"/>
        <w:spacing w:before="54" w:line="679" w:lineRule="auto"/>
        <w:ind w:left="0" w:right="50" w:firstLine="0"/>
        <w:jc w:val="center"/>
        <w:rPr>
          <w:color w:val="auto"/>
          <w:sz w:val="28"/>
          <w:szCs w:val="28"/>
        </w:rPr>
      </w:pPr>
      <w:r>
        <w:rPr>
          <w:color w:val="auto"/>
          <w:sz w:val="28"/>
          <w:szCs w:val="28"/>
        </w:rPr>
        <w:t>供应商直接控股股东信息表</w:t>
      </w:r>
    </w:p>
    <w:tbl>
      <w:tblPr>
        <w:tblStyle w:val="19"/>
        <w:tblW w:w="927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41"/>
        <w:gridCol w:w="2385"/>
        <w:gridCol w:w="1235"/>
        <w:gridCol w:w="3920"/>
        <w:gridCol w:w="79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2" w:hRule="atLeast"/>
        </w:trPr>
        <w:tc>
          <w:tcPr>
            <w:tcW w:w="941" w:type="dxa"/>
            <w:noWrap w:val="0"/>
            <w:vAlign w:val="top"/>
          </w:tcPr>
          <w:p>
            <w:pPr>
              <w:pStyle w:val="28"/>
              <w:spacing w:before="199"/>
              <w:ind w:left="179" w:right="168"/>
              <w:jc w:val="center"/>
              <w:rPr>
                <w:b/>
                <w:color w:val="auto"/>
                <w:sz w:val="24"/>
              </w:rPr>
            </w:pPr>
            <w:r>
              <w:rPr>
                <w:b/>
                <w:color w:val="auto"/>
                <w:sz w:val="24"/>
              </w:rPr>
              <w:t>序号</w:t>
            </w:r>
          </w:p>
        </w:tc>
        <w:tc>
          <w:tcPr>
            <w:tcW w:w="2385" w:type="dxa"/>
            <w:noWrap w:val="0"/>
            <w:vAlign w:val="top"/>
          </w:tcPr>
          <w:p>
            <w:pPr>
              <w:pStyle w:val="28"/>
              <w:spacing w:before="199"/>
              <w:ind w:left="362"/>
              <w:rPr>
                <w:b/>
                <w:color w:val="auto"/>
                <w:sz w:val="24"/>
              </w:rPr>
            </w:pPr>
            <w:r>
              <w:rPr>
                <w:b/>
                <w:color w:val="auto"/>
                <w:sz w:val="24"/>
              </w:rPr>
              <w:t>直接控股股东名称</w:t>
            </w:r>
          </w:p>
        </w:tc>
        <w:tc>
          <w:tcPr>
            <w:tcW w:w="1235" w:type="dxa"/>
            <w:noWrap w:val="0"/>
            <w:vAlign w:val="top"/>
          </w:tcPr>
          <w:p>
            <w:pPr>
              <w:pStyle w:val="28"/>
              <w:spacing w:before="199"/>
              <w:jc w:val="center"/>
              <w:rPr>
                <w:b/>
                <w:color w:val="auto"/>
                <w:sz w:val="24"/>
              </w:rPr>
            </w:pPr>
            <w:r>
              <w:rPr>
                <w:b/>
                <w:color w:val="auto"/>
                <w:sz w:val="24"/>
              </w:rPr>
              <w:t>出资比例</w:t>
            </w:r>
          </w:p>
        </w:tc>
        <w:tc>
          <w:tcPr>
            <w:tcW w:w="3920" w:type="dxa"/>
            <w:noWrap w:val="0"/>
            <w:vAlign w:val="top"/>
          </w:tcPr>
          <w:p>
            <w:pPr>
              <w:pStyle w:val="28"/>
              <w:spacing w:before="199"/>
              <w:jc w:val="center"/>
              <w:rPr>
                <w:b/>
                <w:color w:val="auto"/>
                <w:sz w:val="24"/>
              </w:rPr>
            </w:pPr>
            <w:r>
              <w:rPr>
                <w:b/>
                <w:color w:val="auto"/>
                <w:sz w:val="24"/>
              </w:rPr>
              <w:t>身份证号码或者统一社会信用代码</w:t>
            </w:r>
          </w:p>
        </w:tc>
        <w:tc>
          <w:tcPr>
            <w:tcW w:w="796" w:type="dxa"/>
            <w:noWrap w:val="0"/>
            <w:vAlign w:val="top"/>
          </w:tcPr>
          <w:p>
            <w:pPr>
              <w:pStyle w:val="28"/>
              <w:spacing w:before="199"/>
              <w:ind w:left="197"/>
              <w:rPr>
                <w:b/>
                <w:color w:val="auto"/>
                <w:sz w:val="24"/>
              </w:rPr>
            </w:pPr>
            <w:r>
              <w:rPr>
                <w:b/>
                <w:color w:val="auto"/>
                <w:sz w:val="24"/>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3" w:hRule="atLeast"/>
        </w:trPr>
        <w:tc>
          <w:tcPr>
            <w:tcW w:w="941" w:type="dxa"/>
            <w:noWrap w:val="0"/>
            <w:vAlign w:val="top"/>
          </w:tcPr>
          <w:p>
            <w:pPr>
              <w:pStyle w:val="28"/>
              <w:spacing w:before="199"/>
              <w:ind w:left="7"/>
              <w:jc w:val="center"/>
              <w:rPr>
                <w:color w:val="auto"/>
                <w:sz w:val="24"/>
              </w:rPr>
            </w:pPr>
            <w:r>
              <w:rPr>
                <w:color w:val="auto"/>
                <w:sz w:val="24"/>
              </w:rPr>
              <w:t>1</w:t>
            </w:r>
          </w:p>
        </w:tc>
        <w:tc>
          <w:tcPr>
            <w:tcW w:w="2385" w:type="dxa"/>
            <w:noWrap w:val="0"/>
            <w:vAlign w:val="top"/>
          </w:tcPr>
          <w:p>
            <w:pPr>
              <w:pStyle w:val="28"/>
              <w:rPr>
                <w:rFonts w:ascii="Times New Roman"/>
                <w:color w:val="auto"/>
                <w:sz w:val="24"/>
              </w:rPr>
            </w:pPr>
          </w:p>
        </w:tc>
        <w:tc>
          <w:tcPr>
            <w:tcW w:w="1235" w:type="dxa"/>
            <w:noWrap w:val="0"/>
            <w:vAlign w:val="top"/>
          </w:tcPr>
          <w:p>
            <w:pPr>
              <w:pStyle w:val="28"/>
              <w:rPr>
                <w:rFonts w:ascii="Times New Roman"/>
                <w:color w:val="auto"/>
                <w:sz w:val="24"/>
              </w:rPr>
            </w:pPr>
          </w:p>
        </w:tc>
        <w:tc>
          <w:tcPr>
            <w:tcW w:w="3920" w:type="dxa"/>
            <w:noWrap w:val="0"/>
            <w:vAlign w:val="top"/>
          </w:tcPr>
          <w:p>
            <w:pPr>
              <w:pStyle w:val="28"/>
              <w:rPr>
                <w:rFonts w:ascii="Times New Roman"/>
                <w:color w:val="auto"/>
                <w:sz w:val="24"/>
              </w:rPr>
            </w:pPr>
          </w:p>
        </w:tc>
        <w:tc>
          <w:tcPr>
            <w:tcW w:w="796" w:type="dxa"/>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2" w:hRule="atLeast"/>
        </w:trPr>
        <w:tc>
          <w:tcPr>
            <w:tcW w:w="941" w:type="dxa"/>
            <w:noWrap w:val="0"/>
            <w:vAlign w:val="top"/>
          </w:tcPr>
          <w:p>
            <w:pPr>
              <w:pStyle w:val="28"/>
              <w:spacing w:before="199"/>
              <w:ind w:left="7"/>
              <w:jc w:val="center"/>
              <w:rPr>
                <w:color w:val="auto"/>
                <w:sz w:val="24"/>
              </w:rPr>
            </w:pPr>
            <w:r>
              <w:rPr>
                <w:color w:val="auto"/>
                <w:sz w:val="24"/>
              </w:rPr>
              <w:t>2</w:t>
            </w:r>
          </w:p>
        </w:tc>
        <w:tc>
          <w:tcPr>
            <w:tcW w:w="2385" w:type="dxa"/>
            <w:noWrap w:val="0"/>
            <w:vAlign w:val="top"/>
          </w:tcPr>
          <w:p>
            <w:pPr>
              <w:pStyle w:val="28"/>
              <w:rPr>
                <w:rFonts w:ascii="Times New Roman"/>
                <w:color w:val="auto"/>
                <w:sz w:val="24"/>
              </w:rPr>
            </w:pPr>
          </w:p>
        </w:tc>
        <w:tc>
          <w:tcPr>
            <w:tcW w:w="1235" w:type="dxa"/>
            <w:noWrap w:val="0"/>
            <w:vAlign w:val="top"/>
          </w:tcPr>
          <w:p>
            <w:pPr>
              <w:pStyle w:val="28"/>
              <w:rPr>
                <w:rFonts w:ascii="Times New Roman"/>
                <w:color w:val="auto"/>
                <w:sz w:val="24"/>
              </w:rPr>
            </w:pPr>
          </w:p>
        </w:tc>
        <w:tc>
          <w:tcPr>
            <w:tcW w:w="3920" w:type="dxa"/>
            <w:noWrap w:val="0"/>
            <w:vAlign w:val="top"/>
          </w:tcPr>
          <w:p>
            <w:pPr>
              <w:pStyle w:val="28"/>
              <w:rPr>
                <w:rFonts w:ascii="Times New Roman"/>
                <w:color w:val="auto"/>
                <w:sz w:val="24"/>
              </w:rPr>
            </w:pPr>
          </w:p>
        </w:tc>
        <w:tc>
          <w:tcPr>
            <w:tcW w:w="796" w:type="dxa"/>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2" w:hRule="atLeast"/>
        </w:trPr>
        <w:tc>
          <w:tcPr>
            <w:tcW w:w="941" w:type="dxa"/>
            <w:noWrap w:val="0"/>
            <w:vAlign w:val="top"/>
          </w:tcPr>
          <w:p>
            <w:pPr>
              <w:pStyle w:val="28"/>
              <w:spacing w:before="199"/>
              <w:ind w:left="7"/>
              <w:jc w:val="center"/>
              <w:rPr>
                <w:color w:val="auto"/>
                <w:sz w:val="24"/>
              </w:rPr>
            </w:pPr>
            <w:r>
              <w:rPr>
                <w:color w:val="auto"/>
                <w:sz w:val="24"/>
              </w:rPr>
              <w:t>3</w:t>
            </w:r>
          </w:p>
        </w:tc>
        <w:tc>
          <w:tcPr>
            <w:tcW w:w="2385" w:type="dxa"/>
            <w:noWrap w:val="0"/>
            <w:vAlign w:val="top"/>
          </w:tcPr>
          <w:p>
            <w:pPr>
              <w:pStyle w:val="28"/>
              <w:rPr>
                <w:rFonts w:ascii="Times New Roman"/>
                <w:color w:val="auto"/>
                <w:sz w:val="24"/>
              </w:rPr>
            </w:pPr>
          </w:p>
        </w:tc>
        <w:tc>
          <w:tcPr>
            <w:tcW w:w="1235" w:type="dxa"/>
            <w:noWrap w:val="0"/>
            <w:vAlign w:val="top"/>
          </w:tcPr>
          <w:p>
            <w:pPr>
              <w:pStyle w:val="28"/>
              <w:rPr>
                <w:rFonts w:ascii="Times New Roman"/>
                <w:color w:val="auto"/>
                <w:sz w:val="24"/>
              </w:rPr>
            </w:pPr>
          </w:p>
        </w:tc>
        <w:tc>
          <w:tcPr>
            <w:tcW w:w="3920" w:type="dxa"/>
            <w:noWrap w:val="0"/>
            <w:vAlign w:val="top"/>
          </w:tcPr>
          <w:p>
            <w:pPr>
              <w:pStyle w:val="28"/>
              <w:rPr>
                <w:rFonts w:ascii="Times New Roman"/>
                <w:color w:val="auto"/>
                <w:sz w:val="24"/>
              </w:rPr>
            </w:pPr>
          </w:p>
        </w:tc>
        <w:tc>
          <w:tcPr>
            <w:tcW w:w="796" w:type="dxa"/>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4" w:hRule="atLeast"/>
        </w:trPr>
        <w:tc>
          <w:tcPr>
            <w:tcW w:w="941" w:type="dxa"/>
            <w:noWrap w:val="0"/>
            <w:vAlign w:val="top"/>
          </w:tcPr>
          <w:p>
            <w:pPr>
              <w:pStyle w:val="28"/>
              <w:spacing w:before="199"/>
              <w:ind w:left="176" w:right="169"/>
              <w:jc w:val="center"/>
              <w:rPr>
                <w:color w:val="auto"/>
                <w:sz w:val="24"/>
              </w:rPr>
            </w:pPr>
            <w:r>
              <w:rPr>
                <w:color w:val="auto"/>
                <w:sz w:val="24"/>
              </w:rPr>
              <w:t>……</w:t>
            </w:r>
          </w:p>
        </w:tc>
        <w:tc>
          <w:tcPr>
            <w:tcW w:w="2385" w:type="dxa"/>
            <w:noWrap w:val="0"/>
            <w:vAlign w:val="top"/>
          </w:tcPr>
          <w:p>
            <w:pPr>
              <w:pStyle w:val="28"/>
              <w:rPr>
                <w:rFonts w:ascii="Times New Roman"/>
                <w:color w:val="auto"/>
                <w:sz w:val="24"/>
              </w:rPr>
            </w:pPr>
          </w:p>
        </w:tc>
        <w:tc>
          <w:tcPr>
            <w:tcW w:w="1235" w:type="dxa"/>
            <w:noWrap w:val="0"/>
            <w:vAlign w:val="top"/>
          </w:tcPr>
          <w:p>
            <w:pPr>
              <w:pStyle w:val="28"/>
              <w:rPr>
                <w:rFonts w:ascii="Times New Roman"/>
                <w:color w:val="auto"/>
                <w:sz w:val="24"/>
              </w:rPr>
            </w:pPr>
          </w:p>
        </w:tc>
        <w:tc>
          <w:tcPr>
            <w:tcW w:w="3920" w:type="dxa"/>
            <w:noWrap w:val="0"/>
            <w:vAlign w:val="top"/>
          </w:tcPr>
          <w:p>
            <w:pPr>
              <w:pStyle w:val="28"/>
              <w:rPr>
                <w:rFonts w:ascii="Times New Roman"/>
                <w:color w:val="auto"/>
                <w:sz w:val="24"/>
              </w:rPr>
            </w:pPr>
          </w:p>
        </w:tc>
        <w:tc>
          <w:tcPr>
            <w:tcW w:w="796" w:type="dxa"/>
            <w:noWrap w:val="0"/>
            <w:vAlign w:val="top"/>
          </w:tcPr>
          <w:p>
            <w:pPr>
              <w:pStyle w:val="28"/>
              <w:rPr>
                <w:rFonts w:ascii="Times New Roman"/>
                <w:color w:val="auto"/>
                <w:sz w:val="24"/>
              </w:rPr>
            </w:pPr>
          </w:p>
        </w:tc>
      </w:tr>
    </w:tbl>
    <w:p>
      <w:pPr>
        <w:spacing w:line="360" w:lineRule="auto"/>
        <w:rPr>
          <w:color w:val="auto"/>
          <w:sz w:val="24"/>
        </w:rPr>
      </w:pPr>
      <w:r>
        <w:rPr>
          <w:color w:val="auto"/>
          <w:sz w:val="24"/>
        </w:rPr>
        <w:t>注：</w:t>
      </w:r>
    </w:p>
    <w:p>
      <w:pPr>
        <w:tabs>
          <w:tab w:val="left" w:pos="1468"/>
        </w:tabs>
        <w:spacing w:line="360" w:lineRule="auto"/>
        <w:ind w:firstLine="480" w:firstLineChars="200"/>
        <w:jc w:val="both"/>
        <w:rPr>
          <w:color w:val="auto"/>
          <w:sz w:val="24"/>
          <w:lang w:eastAsia="zh-CN"/>
        </w:rPr>
      </w:pPr>
      <w:r>
        <w:rPr>
          <w:rFonts w:hint="eastAsia"/>
          <w:color w:val="auto"/>
          <w:sz w:val="24"/>
          <w:lang w:eastAsia="zh-CN"/>
        </w:rPr>
        <w:t>1.</w:t>
      </w:r>
      <w:r>
        <w:rPr>
          <w:color w:val="auto"/>
          <w:sz w:val="24"/>
          <w:lang w:eastAsia="zh-CN"/>
        </w:rPr>
        <w:t>直接控股股东：是指其出资额占有限责任公司资本总额百分之五十以上或者其持有的股份占股份有限公司股份总额百分之五十以上的股东；出资额或者持有股份的比例虽然不足百分之五十，但依其出资额或者持有的股份所享有的表决权已足以对股东会、股东大会的决议产生重大影响的股东。</w:t>
      </w:r>
    </w:p>
    <w:p>
      <w:pPr>
        <w:tabs>
          <w:tab w:val="left" w:pos="1468"/>
        </w:tabs>
        <w:spacing w:line="360" w:lineRule="auto"/>
        <w:ind w:firstLine="480" w:firstLineChars="200"/>
        <w:rPr>
          <w:color w:val="auto"/>
          <w:sz w:val="24"/>
          <w:lang w:eastAsia="zh-CN"/>
        </w:rPr>
      </w:pPr>
      <w:r>
        <w:rPr>
          <w:rFonts w:hint="eastAsia"/>
          <w:color w:val="auto"/>
          <w:sz w:val="24"/>
          <w:lang w:eastAsia="zh-CN"/>
        </w:rPr>
        <w:t>2.</w:t>
      </w:r>
      <w:r>
        <w:rPr>
          <w:color w:val="auto"/>
          <w:sz w:val="24"/>
          <w:lang w:eastAsia="zh-CN"/>
        </w:rPr>
        <w:t>本表所指的控股关系仅限于直接控股关系，不包括间接的控股关系。公司实际控制人与公司之间的关系不属于本表所指的直接控股关系。</w:t>
      </w:r>
    </w:p>
    <w:p>
      <w:pPr>
        <w:tabs>
          <w:tab w:val="left" w:pos="1468"/>
        </w:tabs>
        <w:spacing w:line="360" w:lineRule="auto"/>
        <w:ind w:firstLine="480" w:firstLineChars="200"/>
        <w:rPr>
          <w:color w:val="auto"/>
          <w:sz w:val="24"/>
          <w:lang w:eastAsia="zh-CN"/>
        </w:rPr>
      </w:pPr>
      <w:r>
        <w:rPr>
          <w:rFonts w:hint="eastAsia"/>
          <w:color w:val="auto"/>
          <w:sz w:val="24"/>
          <w:lang w:eastAsia="zh-CN"/>
        </w:rPr>
        <w:t>3.</w:t>
      </w:r>
      <w:r>
        <w:rPr>
          <w:color w:val="auto"/>
          <w:sz w:val="24"/>
          <w:lang w:eastAsia="zh-CN"/>
        </w:rPr>
        <w:t>供应商不存在直接控股股东的，则填“无”。</w:t>
      </w: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spacing w:before="12"/>
        <w:rPr>
          <w:color w:val="auto"/>
          <w:sz w:val="31"/>
          <w:lang w:eastAsia="zh-CN"/>
        </w:rPr>
      </w:pPr>
    </w:p>
    <w:p>
      <w:pPr>
        <w:pStyle w:val="8"/>
        <w:spacing w:before="1"/>
        <w:rPr>
          <w:rFonts w:ascii="Times New Roman"/>
          <w:color w:val="auto"/>
          <w:lang w:eastAsia="zh-CN"/>
        </w:rPr>
      </w:pPr>
    </w:p>
    <w:p>
      <w:pPr>
        <w:tabs>
          <w:tab w:val="left" w:pos="8243"/>
          <w:tab w:val="left" w:pos="8963"/>
        </w:tabs>
        <w:spacing w:before="201" w:line="364" w:lineRule="auto"/>
        <w:ind w:right="1421" w:firstLine="4320" w:firstLineChars="1800"/>
        <w:rPr>
          <w:rFonts w:ascii="Times New Roman" w:eastAsia="Times New Roman"/>
          <w:color w:val="auto"/>
          <w:sz w:val="24"/>
          <w:lang w:eastAsia="zh-CN"/>
        </w:rPr>
      </w:pPr>
      <w:r>
        <w:rPr>
          <w:rFonts w:hint="eastAsia"/>
          <w:color w:val="auto"/>
          <w:sz w:val="24"/>
          <w:lang w:eastAsia="zh-CN"/>
        </w:rPr>
        <w:t>单位名称</w:t>
      </w:r>
      <w:r>
        <w:rPr>
          <w:color w:val="auto"/>
          <w:sz w:val="24"/>
          <w:lang w:eastAsia="zh-CN"/>
        </w:rPr>
        <w:t>（盖公章）：</w:t>
      </w:r>
      <w:r>
        <w:rPr>
          <w:rFonts w:ascii="Times New Roman" w:eastAsia="Times New Roman"/>
          <w:color w:val="auto"/>
          <w:sz w:val="24"/>
          <w:u w:val="single"/>
          <w:lang w:eastAsia="zh-CN"/>
        </w:rPr>
        <w:t xml:space="preserve"> </w:t>
      </w:r>
      <w:r>
        <w:rPr>
          <w:rFonts w:ascii="Times New Roman" w:eastAsia="Times New Roman"/>
          <w:color w:val="auto"/>
          <w:sz w:val="24"/>
          <w:u w:val="single"/>
          <w:lang w:eastAsia="zh-CN"/>
        </w:rPr>
        <w:tab/>
      </w:r>
    </w:p>
    <w:p>
      <w:pPr>
        <w:tabs>
          <w:tab w:val="left" w:pos="7347"/>
          <w:tab w:val="left" w:pos="8068"/>
        </w:tabs>
        <w:spacing w:before="2"/>
        <w:ind w:left="6627"/>
        <w:rPr>
          <w:color w:val="auto"/>
          <w:sz w:val="24"/>
          <w:lang w:eastAsia="zh-CN"/>
        </w:rPr>
      </w:pPr>
      <w:r>
        <w:rPr>
          <w:color w:val="auto"/>
          <w:sz w:val="24"/>
          <w:lang w:eastAsia="zh-CN"/>
        </w:rPr>
        <w:t>年</w:t>
      </w:r>
      <w:r>
        <w:rPr>
          <w:color w:val="auto"/>
          <w:sz w:val="24"/>
          <w:lang w:eastAsia="zh-CN"/>
        </w:rPr>
        <w:tab/>
      </w:r>
      <w:r>
        <w:rPr>
          <w:color w:val="auto"/>
          <w:sz w:val="24"/>
          <w:lang w:eastAsia="zh-CN"/>
        </w:rPr>
        <w:t>月</w:t>
      </w:r>
      <w:r>
        <w:rPr>
          <w:color w:val="auto"/>
          <w:sz w:val="24"/>
          <w:lang w:eastAsia="zh-CN"/>
        </w:rPr>
        <w:tab/>
      </w:r>
      <w:r>
        <w:rPr>
          <w:color w:val="auto"/>
          <w:sz w:val="24"/>
          <w:lang w:eastAsia="zh-CN"/>
        </w:rPr>
        <w:t>日</w:t>
      </w:r>
    </w:p>
    <w:p>
      <w:pPr>
        <w:jc w:val="center"/>
        <w:rPr>
          <w:color w:val="auto"/>
        </w:rPr>
      </w:pPr>
      <w:r>
        <w:rPr>
          <w:color w:val="auto"/>
          <w:sz w:val="24"/>
          <w:lang w:eastAsia="zh-CN"/>
        </w:rPr>
        <w:br w:type="page"/>
      </w:r>
      <w:r>
        <w:rPr>
          <w:rFonts w:ascii="Arial" w:hAnsi="Arial" w:eastAsia="黑体" w:cs="Times New Roman"/>
          <w:b/>
          <w:bCs/>
          <w:color w:val="auto"/>
          <w:kern w:val="2"/>
          <w:sz w:val="28"/>
          <w:szCs w:val="28"/>
          <w:lang w:val="en-US" w:eastAsia="zh-CN" w:bidi="ar-SA"/>
        </w:rPr>
        <w:t>供应商直接管理关系信息表</w:t>
      </w:r>
    </w:p>
    <w:p>
      <w:pPr>
        <w:pStyle w:val="8"/>
        <w:rPr>
          <w:b/>
          <w:color w:val="auto"/>
          <w:sz w:val="20"/>
          <w:lang w:eastAsia="zh-CN"/>
        </w:rPr>
      </w:pPr>
    </w:p>
    <w:tbl>
      <w:tblPr>
        <w:tblStyle w:val="19"/>
        <w:tblW w:w="9057" w:type="dxa"/>
        <w:tblInd w:w="-1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04"/>
        <w:gridCol w:w="3237"/>
        <w:gridCol w:w="3199"/>
        <w:gridCol w:w="15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7" w:hRule="atLeast"/>
        </w:trPr>
        <w:tc>
          <w:tcPr>
            <w:tcW w:w="1104" w:type="dxa"/>
            <w:noWrap w:val="0"/>
            <w:vAlign w:val="top"/>
          </w:tcPr>
          <w:p>
            <w:pPr>
              <w:pStyle w:val="28"/>
              <w:spacing w:before="199"/>
              <w:ind w:left="143" w:right="129"/>
              <w:jc w:val="center"/>
              <w:rPr>
                <w:b/>
                <w:color w:val="auto"/>
                <w:sz w:val="24"/>
              </w:rPr>
            </w:pPr>
            <w:r>
              <w:rPr>
                <w:b/>
                <w:color w:val="auto"/>
                <w:sz w:val="24"/>
              </w:rPr>
              <w:t>序号</w:t>
            </w:r>
          </w:p>
        </w:tc>
        <w:tc>
          <w:tcPr>
            <w:tcW w:w="3237" w:type="dxa"/>
            <w:noWrap w:val="0"/>
            <w:vAlign w:val="top"/>
          </w:tcPr>
          <w:p>
            <w:pPr>
              <w:pStyle w:val="28"/>
              <w:spacing w:before="199"/>
              <w:ind w:left="597"/>
              <w:rPr>
                <w:b/>
                <w:color w:val="auto"/>
                <w:sz w:val="24"/>
              </w:rPr>
            </w:pPr>
            <w:r>
              <w:rPr>
                <w:b/>
                <w:color w:val="auto"/>
                <w:sz w:val="24"/>
              </w:rPr>
              <w:t>直接管理关系单位名称</w:t>
            </w:r>
          </w:p>
        </w:tc>
        <w:tc>
          <w:tcPr>
            <w:tcW w:w="3199" w:type="dxa"/>
            <w:noWrap w:val="0"/>
            <w:vAlign w:val="top"/>
          </w:tcPr>
          <w:p>
            <w:pPr>
              <w:pStyle w:val="28"/>
              <w:spacing w:before="199"/>
              <w:ind w:left="815"/>
              <w:rPr>
                <w:b/>
                <w:color w:val="auto"/>
                <w:sz w:val="24"/>
              </w:rPr>
            </w:pPr>
            <w:r>
              <w:rPr>
                <w:b/>
                <w:color w:val="auto"/>
                <w:sz w:val="24"/>
              </w:rPr>
              <w:t>统一社会信用代码</w:t>
            </w:r>
          </w:p>
        </w:tc>
        <w:tc>
          <w:tcPr>
            <w:tcW w:w="1517" w:type="dxa"/>
            <w:tcBorders>
              <w:right w:val="single" w:color="000000" w:sz="6" w:space="0"/>
            </w:tcBorders>
            <w:noWrap w:val="0"/>
            <w:vAlign w:val="top"/>
          </w:tcPr>
          <w:p>
            <w:pPr>
              <w:pStyle w:val="28"/>
              <w:spacing w:before="199"/>
              <w:ind w:left="582" w:right="570"/>
              <w:jc w:val="center"/>
              <w:rPr>
                <w:b/>
                <w:color w:val="auto"/>
                <w:sz w:val="24"/>
              </w:rPr>
            </w:pPr>
            <w:r>
              <w:rPr>
                <w:b/>
                <w:color w:val="auto"/>
                <w:sz w:val="24"/>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7" w:hRule="atLeast"/>
        </w:trPr>
        <w:tc>
          <w:tcPr>
            <w:tcW w:w="1104" w:type="dxa"/>
            <w:noWrap w:val="0"/>
            <w:vAlign w:val="top"/>
          </w:tcPr>
          <w:p>
            <w:pPr>
              <w:pStyle w:val="28"/>
              <w:spacing w:before="199"/>
              <w:ind w:left="9"/>
              <w:jc w:val="center"/>
              <w:rPr>
                <w:color w:val="auto"/>
                <w:sz w:val="24"/>
              </w:rPr>
            </w:pPr>
            <w:r>
              <w:rPr>
                <w:color w:val="auto"/>
                <w:sz w:val="24"/>
              </w:rPr>
              <w:t>1</w:t>
            </w:r>
          </w:p>
        </w:tc>
        <w:tc>
          <w:tcPr>
            <w:tcW w:w="3237" w:type="dxa"/>
            <w:noWrap w:val="0"/>
            <w:vAlign w:val="top"/>
          </w:tcPr>
          <w:p>
            <w:pPr>
              <w:pStyle w:val="28"/>
              <w:rPr>
                <w:rFonts w:ascii="Times New Roman"/>
                <w:color w:val="auto"/>
                <w:sz w:val="24"/>
              </w:rPr>
            </w:pPr>
          </w:p>
        </w:tc>
        <w:tc>
          <w:tcPr>
            <w:tcW w:w="3199" w:type="dxa"/>
            <w:noWrap w:val="0"/>
            <w:vAlign w:val="top"/>
          </w:tcPr>
          <w:p>
            <w:pPr>
              <w:pStyle w:val="28"/>
              <w:rPr>
                <w:rFonts w:ascii="Times New Roman"/>
                <w:color w:val="auto"/>
                <w:sz w:val="24"/>
              </w:rPr>
            </w:pPr>
          </w:p>
        </w:tc>
        <w:tc>
          <w:tcPr>
            <w:tcW w:w="1517" w:type="dxa"/>
            <w:tcBorders>
              <w:right w:val="single" w:color="000000" w:sz="6" w:space="0"/>
            </w:tcBorders>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9" w:hRule="atLeast"/>
        </w:trPr>
        <w:tc>
          <w:tcPr>
            <w:tcW w:w="1104" w:type="dxa"/>
            <w:noWrap w:val="0"/>
            <w:vAlign w:val="top"/>
          </w:tcPr>
          <w:p>
            <w:pPr>
              <w:pStyle w:val="28"/>
              <w:spacing w:before="201"/>
              <w:ind w:left="9"/>
              <w:jc w:val="center"/>
              <w:rPr>
                <w:color w:val="auto"/>
                <w:sz w:val="24"/>
              </w:rPr>
            </w:pPr>
            <w:r>
              <w:rPr>
                <w:color w:val="auto"/>
                <w:sz w:val="24"/>
              </w:rPr>
              <w:t>2</w:t>
            </w:r>
          </w:p>
        </w:tc>
        <w:tc>
          <w:tcPr>
            <w:tcW w:w="3237" w:type="dxa"/>
            <w:noWrap w:val="0"/>
            <w:vAlign w:val="top"/>
          </w:tcPr>
          <w:p>
            <w:pPr>
              <w:pStyle w:val="28"/>
              <w:rPr>
                <w:rFonts w:ascii="Times New Roman"/>
                <w:color w:val="auto"/>
                <w:sz w:val="24"/>
              </w:rPr>
            </w:pPr>
          </w:p>
        </w:tc>
        <w:tc>
          <w:tcPr>
            <w:tcW w:w="3199" w:type="dxa"/>
            <w:noWrap w:val="0"/>
            <w:vAlign w:val="top"/>
          </w:tcPr>
          <w:p>
            <w:pPr>
              <w:pStyle w:val="28"/>
              <w:rPr>
                <w:rFonts w:ascii="Times New Roman"/>
                <w:color w:val="auto"/>
                <w:sz w:val="24"/>
              </w:rPr>
            </w:pPr>
          </w:p>
        </w:tc>
        <w:tc>
          <w:tcPr>
            <w:tcW w:w="1517" w:type="dxa"/>
            <w:tcBorders>
              <w:right w:val="single" w:color="000000" w:sz="6" w:space="0"/>
            </w:tcBorders>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8" w:hRule="atLeast"/>
        </w:trPr>
        <w:tc>
          <w:tcPr>
            <w:tcW w:w="1104" w:type="dxa"/>
            <w:noWrap w:val="0"/>
            <w:vAlign w:val="top"/>
          </w:tcPr>
          <w:p>
            <w:pPr>
              <w:pStyle w:val="28"/>
              <w:spacing w:before="199"/>
              <w:ind w:left="9"/>
              <w:jc w:val="center"/>
              <w:rPr>
                <w:color w:val="auto"/>
                <w:sz w:val="24"/>
              </w:rPr>
            </w:pPr>
            <w:r>
              <w:rPr>
                <w:color w:val="auto"/>
                <w:sz w:val="24"/>
              </w:rPr>
              <w:t>3</w:t>
            </w:r>
          </w:p>
        </w:tc>
        <w:tc>
          <w:tcPr>
            <w:tcW w:w="3237" w:type="dxa"/>
            <w:noWrap w:val="0"/>
            <w:vAlign w:val="top"/>
          </w:tcPr>
          <w:p>
            <w:pPr>
              <w:pStyle w:val="28"/>
              <w:rPr>
                <w:rFonts w:ascii="Times New Roman"/>
                <w:color w:val="auto"/>
                <w:sz w:val="24"/>
              </w:rPr>
            </w:pPr>
          </w:p>
        </w:tc>
        <w:tc>
          <w:tcPr>
            <w:tcW w:w="3199" w:type="dxa"/>
            <w:noWrap w:val="0"/>
            <w:vAlign w:val="top"/>
          </w:tcPr>
          <w:p>
            <w:pPr>
              <w:pStyle w:val="28"/>
              <w:rPr>
                <w:rFonts w:ascii="Times New Roman"/>
                <w:color w:val="auto"/>
                <w:sz w:val="24"/>
              </w:rPr>
            </w:pPr>
          </w:p>
        </w:tc>
        <w:tc>
          <w:tcPr>
            <w:tcW w:w="1517" w:type="dxa"/>
            <w:tcBorders>
              <w:right w:val="single" w:color="000000" w:sz="6" w:space="0"/>
            </w:tcBorders>
            <w:noWrap w:val="0"/>
            <w:vAlign w:val="top"/>
          </w:tcPr>
          <w:p>
            <w:pPr>
              <w:pStyle w:val="28"/>
              <w:rPr>
                <w:rFonts w:ascii="Times New Roman"/>
                <w:color w:val="auto"/>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6" w:hRule="atLeast"/>
        </w:trPr>
        <w:tc>
          <w:tcPr>
            <w:tcW w:w="1104" w:type="dxa"/>
            <w:noWrap w:val="0"/>
            <w:vAlign w:val="top"/>
          </w:tcPr>
          <w:p>
            <w:pPr>
              <w:pStyle w:val="28"/>
              <w:spacing w:before="199"/>
              <w:ind w:left="139" w:right="130"/>
              <w:jc w:val="center"/>
              <w:rPr>
                <w:color w:val="auto"/>
                <w:sz w:val="24"/>
              </w:rPr>
            </w:pPr>
            <w:r>
              <w:rPr>
                <w:color w:val="auto"/>
                <w:sz w:val="24"/>
              </w:rPr>
              <w:t>……</w:t>
            </w:r>
          </w:p>
        </w:tc>
        <w:tc>
          <w:tcPr>
            <w:tcW w:w="3237" w:type="dxa"/>
            <w:noWrap w:val="0"/>
            <w:vAlign w:val="top"/>
          </w:tcPr>
          <w:p>
            <w:pPr>
              <w:pStyle w:val="28"/>
              <w:rPr>
                <w:rFonts w:ascii="Times New Roman"/>
                <w:color w:val="auto"/>
                <w:sz w:val="24"/>
              </w:rPr>
            </w:pPr>
          </w:p>
        </w:tc>
        <w:tc>
          <w:tcPr>
            <w:tcW w:w="3199" w:type="dxa"/>
            <w:noWrap w:val="0"/>
            <w:vAlign w:val="top"/>
          </w:tcPr>
          <w:p>
            <w:pPr>
              <w:pStyle w:val="28"/>
              <w:rPr>
                <w:rFonts w:ascii="Times New Roman"/>
                <w:color w:val="auto"/>
                <w:sz w:val="24"/>
              </w:rPr>
            </w:pPr>
          </w:p>
        </w:tc>
        <w:tc>
          <w:tcPr>
            <w:tcW w:w="1517" w:type="dxa"/>
            <w:tcBorders>
              <w:right w:val="single" w:color="000000" w:sz="6" w:space="0"/>
            </w:tcBorders>
            <w:noWrap w:val="0"/>
            <w:vAlign w:val="top"/>
          </w:tcPr>
          <w:p>
            <w:pPr>
              <w:pStyle w:val="28"/>
              <w:rPr>
                <w:rFonts w:ascii="Times New Roman"/>
                <w:color w:val="auto"/>
                <w:sz w:val="24"/>
              </w:rPr>
            </w:pPr>
          </w:p>
        </w:tc>
      </w:tr>
    </w:tbl>
    <w:p>
      <w:pPr>
        <w:spacing w:line="360" w:lineRule="auto"/>
        <w:ind w:firstLine="480" w:firstLineChars="200"/>
        <w:rPr>
          <w:color w:val="auto"/>
          <w:sz w:val="24"/>
        </w:rPr>
      </w:pPr>
      <w:r>
        <w:rPr>
          <w:color w:val="auto"/>
          <w:sz w:val="24"/>
        </w:rPr>
        <w:t>注：</w:t>
      </w:r>
    </w:p>
    <w:p>
      <w:pPr>
        <w:tabs>
          <w:tab w:val="left" w:pos="1468"/>
        </w:tabs>
        <w:spacing w:line="360" w:lineRule="auto"/>
        <w:ind w:firstLine="480" w:firstLineChars="200"/>
        <w:rPr>
          <w:color w:val="auto"/>
          <w:sz w:val="24"/>
          <w:lang w:eastAsia="zh-CN"/>
        </w:rPr>
      </w:pPr>
      <w:r>
        <w:rPr>
          <w:rFonts w:hint="eastAsia"/>
          <w:color w:val="auto"/>
          <w:sz w:val="24"/>
          <w:lang w:eastAsia="zh-CN"/>
        </w:rPr>
        <w:t>1.</w:t>
      </w:r>
      <w:r>
        <w:rPr>
          <w:color w:val="auto"/>
          <w:sz w:val="24"/>
          <w:lang w:eastAsia="zh-CN"/>
        </w:rPr>
        <w:t>管理关系：是指不具有出资持股关系的其他单位之间存在的管理与被管理关系，如一些上下级关系的事业单位和团体组织。</w:t>
      </w:r>
    </w:p>
    <w:p>
      <w:pPr>
        <w:tabs>
          <w:tab w:val="left" w:pos="1468"/>
        </w:tabs>
        <w:spacing w:line="360" w:lineRule="auto"/>
        <w:ind w:firstLine="480" w:firstLineChars="200"/>
        <w:rPr>
          <w:color w:val="auto"/>
          <w:sz w:val="24"/>
          <w:lang w:eastAsia="zh-CN"/>
        </w:rPr>
      </w:pPr>
      <w:r>
        <w:rPr>
          <w:rFonts w:hint="eastAsia"/>
          <w:color w:val="auto"/>
          <w:sz w:val="24"/>
          <w:lang w:eastAsia="zh-CN"/>
        </w:rPr>
        <w:t>2.</w:t>
      </w:r>
      <w:r>
        <w:rPr>
          <w:color w:val="auto"/>
          <w:sz w:val="24"/>
          <w:lang w:eastAsia="zh-CN"/>
        </w:rPr>
        <w:t>本表所指的管理关系仅限于直接管理关系，不包括间接的管理关系。</w:t>
      </w:r>
    </w:p>
    <w:p>
      <w:pPr>
        <w:tabs>
          <w:tab w:val="left" w:pos="1468"/>
        </w:tabs>
        <w:spacing w:line="360" w:lineRule="auto"/>
        <w:ind w:firstLine="480" w:firstLineChars="200"/>
        <w:rPr>
          <w:color w:val="auto"/>
          <w:sz w:val="24"/>
          <w:lang w:eastAsia="zh-CN"/>
        </w:rPr>
      </w:pPr>
      <w:r>
        <w:rPr>
          <w:rFonts w:hint="eastAsia"/>
          <w:color w:val="auto"/>
          <w:sz w:val="24"/>
          <w:lang w:eastAsia="zh-CN"/>
        </w:rPr>
        <w:t>3.</w:t>
      </w:r>
      <w:r>
        <w:rPr>
          <w:color w:val="auto"/>
          <w:sz w:val="24"/>
          <w:lang w:eastAsia="zh-CN"/>
        </w:rPr>
        <w:t>供应商不存在直接管理关系的，则填“无”。</w:t>
      </w:r>
    </w:p>
    <w:p>
      <w:pPr>
        <w:pStyle w:val="2"/>
        <w:tabs>
          <w:tab w:val="left" w:pos="425"/>
        </w:tabs>
        <w:rPr>
          <w:color w:val="auto"/>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pStyle w:val="8"/>
        <w:rPr>
          <w:color w:val="auto"/>
          <w:sz w:val="24"/>
          <w:lang w:eastAsia="zh-CN"/>
        </w:rPr>
      </w:pPr>
    </w:p>
    <w:p>
      <w:pPr>
        <w:tabs>
          <w:tab w:val="left" w:pos="8243"/>
          <w:tab w:val="left" w:pos="8963"/>
        </w:tabs>
        <w:spacing w:before="201" w:line="364" w:lineRule="auto"/>
        <w:ind w:right="1421" w:firstLine="4320" w:firstLineChars="1800"/>
        <w:rPr>
          <w:rFonts w:ascii="Times New Roman" w:eastAsia="Times New Roman"/>
          <w:color w:val="auto"/>
          <w:sz w:val="24"/>
          <w:lang w:eastAsia="zh-CN"/>
        </w:rPr>
      </w:pPr>
      <w:r>
        <w:rPr>
          <w:rFonts w:hint="eastAsia"/>
          <w:color w:val="auto"/>
          <w:sz w:val="24"/>
          <w:lang w:eastAsia="zh-CN"/>
        </w:rPr>
        <w:t>单位名称</w:t>
      </w:r>
      <w:r>
        <w:rPr>
          <w:color w:val="auto"/>
          <w:sz w:val="24"/>
          <w:lang w:eastAsia="zh-CN"/>
        </w:rPr>
        <w:t>（盖公章）：</w:t>
      </w:r>
      <w:r>
        <w:rPr>
          <w:rFonts w:ascii="Times New Roman" w:eastAsia="Times New Roman"/>
          <w:color w:val="auto"/>
          <w:sz w:val="24"/>
          <w:u w:val="single"/>
          <w:lang w:eastAsia="zh-CN"/>
        </w:rPr>
        <w:t xml:space="preserve"> </w:t>
      </w:r>
      <w:r>
        <w:rPr>
          <w:rFonts w:ascii="Times New Roman" w:eastAsia="Times New Roman"/>
          <w:color w:val="auto"/>
          <w:sz w:val="24"/>
          <w:u w:val="single"/>
          <w:lang w:eastAsia="zh-CN"/>
        </w:rPr>
        <w:tab/>
      </w:r>
    </w:p>
    <w:p>
      <w:pPr>
        <w:tabs>
          <w:tab w:val="left" w:pos="7347"/>
          <w:tab w:val="left" w:pos="8068"/>
        </w:tabs>
        <w:spacing w:before="2"/>
        <w:ind w:left="6627"/>
        <w:rPr>
          <w:color w:val="auto"/>
        </w:rPr>
        <w:sectPr>
          <w:footerReference r:id="rId10" w:type="default"/>
          <w:footerReference r:id="rId11" w:type="even"/>
          <w:pgSz w:w="11910" w:h="16840"/>
          <w:pgMar w:top="1134" w:right="1417" w:bottom="1134" w:left="1417" w:header="0" w:footer="1201" w:gutter="0"/>
          <w:pgNumType w:fmt="decimal"/>
          <w:cols w:space="720" w:num="1"/>
          <w:rtlGutter w:val="0"/>
        </w:sectPr>
      </w:pPr>
      <w:r>
        <w:rPr>
          <w:color w:val="auto"/>
          <w:sz w:val="24"/>
          <w:lang w:eastAsia="zh-CN"/>
        </w:rPr>
        <w:t>年</w:t>
      </w:r>
      <w:r>
        <w:rPr>
          <w:color w:val="auto"/>
          <w:sz w:val="24"/>
          <w:lang w:eastAsia="zh-CN"/>
        </w:rPr>
        <w:tab/>
      </w:r>
      <w:r>
        <w:rPr>
          <w:color w:val="auto"/>
          <w:sz w:val="24"/>
          <w:lang w:eastAsia="zh-CN"/>
        </w:rPr>
        <w:t>月</w:t>
      </w:r>
      <w:r>
        <w:rPr>
          <w:color w:val="auto"/>
          <w:sz w:val="24"/>
          <w:lang w:eastAsia="zh-CN"/>
        </w:rPr>
        <w:tab/>
      </w:r>
      <w:r>
        <w:rPr>
          <w:color w:val="auto"/>
          <w:sz w:val="24"/>
          <w:lang w:eastAsia="zh-CN"/>
        </w:rPr>
        <w:t>日</w:t>
      </w:r>
    </w:p>
    <w:p>
      <w:pPr>
        <w:jc w:val="both"/>
        <w:rPr>
          <w:rFonts w:hint="eastAsia" w:asciiTheme="minorEastAsia" w:hAnsiTheme="minorEastAsia" w:eastAsiaTheme="minorEastAsia" w:cstheme="minorEastAsia"/>
          <w:b/>
          <w:bCs/>
          <w:color w:val="auto"/>
          <w:spacing w:val="-3"/>
          <w:kern w:val="2"/>
          <w:sz w:val="44"/>
          <w:szCs w:val="44"/>
          <w:lang w:eastAsia="zh-CN"/>
        </w:rPr>
      </w:pPr>
    </w:p>
    <w:p>
      <w:pPr>
        <w:jc w:val="center"/>
        <w:rPr>
          <w:rFonts w:hint="eastAsia" w:asciiTheme="minorEastAsia" w:hAnsiTheme="minorEastAsia" w:eastAsiaTheme="minorEastAsia" w:cstheme="minorEastAsia"/>
          <w:color w:val="auto"/>
          <w:sz w:val="19"/>
          <w:lang w:eastAsia="zh-CN"/>
        </w:rPr>
      </w:pPr>
      <w:bookmarkStart w:id="587" w:name="_Toc32642_WPSOffice_Level1"/>
      <w:bookmarkStart w:id="588" w:name="_Toc10077_WPSOffice_Level2"/>
      <w:r>
        <w:rPr>
          <w:rFonts w:hint="eastAsia" w:asciiTheme="minorEastAsia" w:hAnsiTheme="minorEastAsia" w:eastAsiaTheme="minorEastAsia" w:cstheme="minorEastAsia"/>
          <w:b/>
          <w:bCs/>
          <w:color w:val="auto"/>
          <w:spacing w:val="-3"/>
          <w:kern w:val="2"/>
          <w:sz w:val="44"/>
          <w:szCs w:val="44"/>
          <w:lang w:eastAsia="zh-CN"/>
        </w:rPr>
        <w:t>报价文件</w:t>
      </w:r>
      <w:bookmarkEnd w:id="587"/>
      <w:bookmarkEnd w:id="588"/>
    </w:p>
    <w:p>
      <w:pPr>
        <w:pStyle w:val="6"/>
        <w:ind w:left="3196" w:right="3275"/>
        <w:jc w:val="center"/>
        <w:rPr>
          <w:rFonts w:hint="eastAsia" w:asciiTheme="minorEastAsia" w:hAnsiTheme="minorEastAsia" w:eastAsiaTheme="minorEastAsia" w:cstheme="minorEastAsia"/>
          <w:color w:val="auto"/>
          <w:w w:val="95"/>
          <w:lang w:eastAsia="zh-CN"/>
        </w:rPr>
      </w:pPr>
    </w:p>
    <w:p>
      <w:pPr>
        <w:pStyle w:val="6"/>
        <w:ind w:left="3196" w:right="3275"/>
        <w:jc w:val="center"/>
        <w:rPr>
          <w:rFonts w:hint="eastAsia" w:asciiTheme="minorEastAsia" w:hAnsiTheme="minorEastAsia" w:eastAsiaTheme="minorEastAsia" w:cstheme="minorEastAsia"/>
          <w:color w:val="auto"/>
          <w:sz w:val="28"/>
          <w:szCs w:val="28"/>
          <w:lang w:eastAsia="zh-CN"/>
        </w:rPr>
      </w:pPr>
      <w:bookmarkStart w:id="589" w:name="_Toc1258_WPSOffice_Level1"/>
      <w:bookmarkStart w:id="590" w:name="_Toc653_WPSOffice_Level2"/>
      <w:r>
        <w:rPr>
          <w:rFonts w:hint="eastAsia" w:asciiTheme="minorEastAsia" w:hAnsiTheme="minorEastAsia" w:eastAsiaTheme="minorEastAsia" w:cstheme="minorEastAsia"/>
          <w:color w:val="auto"/>
          <w:w w:val="95"/>
          <w:sz w:val="28"/>
          <w:szCs w:val="28"/>
          <w:lang w:eastAsia="zh-CN"/>
        </w:rPr>
        <w:t>一、投标函</w:t>
      </w:r>
      <w:bookmarkEnd w:id="589"/>
      <w:bookmarkEnd w:id="590"/>
    </w:p>
    <w:p>
      <w:pPr>
        <w:pStyle w:val="8"/>
        <w:spacing w:before="9"/>
        <w:rPr>
          <w:rFonts w:hint="eastAsia" w:asciiTheme="minorEastAsia" w:hAnsiTheme="minorEastAsia" w:eastAsiaTheme="minorEastAsia" w:cstheme="minorEastAsia"/>
          <w:b/>
          <w:color w:val="auto"/>
          <w:sz w:val="19"/>
          <w:lang w:eastAsia="zh-CN"/>
        </w:rPr>
      </w:pPr>
    </w:p>
    <w:p>
      <w:pPr>
        <w:pStyle w:val="8"/>
        <w:tabs>
          <w:tab w:val="left" w:pos="5315"/>
          <w:tab w:val="left" w:pos="6057"/>
          <w:tab w:val="left" w:pos="8386"/>
        </w:tabs>
        <w:spacing w:before="154"/>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1、根据你方项目招标编号为</w:t>
      </w:r>
      <w:r>
        <w:rPr>
          <w:rFonts w:hint="eastAsia" w:asciiTheme="minorEastAsia" w:hAnsiTheme="minorEastAsia" w:eastAsiaTheme="minorEastAsia" w:cstheme="minorEastAsia"/>
          <w:color w:val="auto"/>
          <w:u w:val="single"/>
          <w:lang w:eastAsia="zh-CN"/>
        </w:rPr>
        <w:t>（项目招标编号）</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的</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（项目名称）</w:t>
      </w:r>
      <w:r>
        <w:rPr>
          <w:rFonts w:hint="eastAsia"/>
          <w:color w:val="auto"/>
          <w:lang w:eastAsia="zh-CN"/>
        </w:rPr>
        <w:t>№.</w:t>
      </w:r>
      <w:r>
        <w:rPr>
          <w:rFonts w:hint="eastAsia"/>
          <w:color w:val="auto"/>
          <w:u w:val="single"/>
          <w:lang w:val="en-US" w:eastAsia="zh-CN"/>
        </w:rPr>
        <w:t xml:space="preserve">      </w:t>
      </w:r>
      <w:r>
        <w:rPr>
          <w:rFonts w:hint="eastAsia"/>
          <w:color w:val="auto"/>
          <w:lang w:eastAsia="zh-CN"/>
        </w:rPr>
        <w:t>标段</w:t>
      </w:r>
    </w:p>
    <w:p>
      <w:pPr>
        <w:pStyle w:val="8"/>
        <w:spacing w:before="5"/>
        <w:rPr>
          <w:rFonts w:hint="eastAsia" w:asciiTheme="minorEastAsia" w:hAnsiTheme="minorEastAsia" w:eastAsiaTheme="minorEastAsia" w:cstheme="minorEastAsia"/>
          <w:color w:val="auto"/>
          <w:sz w:val="9"/>
          <w:lang w:eastAsia="zh-CN"/>
        </w:rPr>
      </w:pPr>
    </w:p>
    <w:p>
      <w:pPr>
        <w:pStyle w:val="8"/>
        <w:spacing w:before="36"/>
        <w:ind w:left="1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 xml:space="preserve"> 工程招标文件，遵照《中华人民共和国招标投标法》等有关规定，经踏勘项目现场和</w:t>
      </w:r>
    </w:p>
    <w:p>
      <w:pPr>
        <w:pStyle w:val="8"/>
        <w:spacing w:before="3"/>
        <w:rPr>
          <w:rFonts w:hint="eastAsia" w:asciiTheme="minorEastAsia" w:hAnsiTheme="minorEastAsia" w:eastAsiaTheme="minorEastAsia" w:cstheme="minorEastAsia"/>
          <w:color w:val="auto"/>
          <w:sz w:val="11"/>
          <w:lang w:eastAsia="zh-CN"/>
        </w:rPr>
      </w:pPr>
    </w:p>
    <w:p>
      <w:pPr>
        <w:pStyle w:val="8"/>
        <w:tabs>
          <w:tab w:val="left" w:pos="3354"/>
          <w:tab w:val="left" w:pos="4974"/>
          <w:tab w:val="left" w:pos="8393"/>
        </w:tabs>
        <w:spacing w:before="36" w:line="403" w:lineRule="auto"/>
        <w:ind w:left="138" w:right="213"/>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研究上述招标文件的投标须知、合同条款、图纸、工程建设标准和工程量清单及其他有关文件后</w:t>
      </w:r>
      <w:r>
        <w:rPr>
          <w:rFonts w:hint="eastAsia" w:asciiTheme="minorEastAsia" w:hAnsiTheme="minorEastAsia" w:eastAsiaTheme="minorEastAsia" w:cstheme="minorEastAsia"/>
          <w:color w:val="auto"/>
          <w:spacing w:val="-51"/>
          <w:lang w:eastAsia="zh-CN"/>
        </w:rPr>
        <w:t>，</w:t>
      </w:r>
      <w:r>
        <w:rPr>
          <w:rFonts w:hint="eastAsia" w:asciiTheme="minorEastAsia" w:hAnsiTheme="minorEastAsia" w:eastAsiaTheme="minorEastAsia" w:cstheme="minorEastAsia"/>
          <w:color w:val="auto"/>
          <w:lang w:eastAsia="zh-CN"/>
        </w:rPr>
        <w:t>我</w:t>
      </w:r>
      <w:r>
        <w:rPr>
          <w:rFonts w:hint="eastAsia" w:asciiTheme="minorEastAsia" w:hAnsiTheme="minorEastAsia" w:eastAsiaTheme="minorEastAsia" w:cstheme="minorEastAsia"/>
          <w:color w:val="auto"/>
          <w:spacing w:val="-3"/>
          <w:lang w:eastAsia="zh-CN"/>
        </w:rPr>
        <w:t>方</w:t>
      </w:r>
      <w:r>
        <w:rPr>
          <w:rFonts w:hint="eastAsia" w:asciiTheme="minorEastAsia" w:hAnsiTheme="minorEastAsia" w:eastAsiaTheme="minorEastAsia" w:cstheme="minorEastAsia"/>
          <w:color w:val="auto"/>
          <w:lang w:eastAsia="zh-CN"/>
        </w:rPr>
        <w:t>愿</w:t>
      </w:r>
      <w:r>
        <w:rPr>
          <w:rFonts w:hint="eastAsia" w:asciiTheme="minorEastAsia" w:hAnsiTheme="minorEastAsia" w:eastAsiaTheme="minorEastAsia" w:cstheme="minorEastAsia"/>
          <w:color w:val="auto"/>
          <w:spacing w:val="-3"/>
          <w:lang w:eastAsia="zh-CN"/>
        </w:rPr>
        <w:t>以</w:t>
      </w:r>
      <w:r>
        <w:rPr>
          <w:rFonts w:hint="eastAsia" w:asciiTheme="minorEastAsia" w:hAnsiTheme="minorEastAsia" w:eastAsiaTheme="minorEastAsia" w:cstheme="minorEastAsia"/>
          <w:color w:val="auto"/>
          <w:lang w:eastAsia="zh-CN"/>
        </w:rPr>
        <w:t>人</w:t>
      </w:r>
      <w:r>
        <w:rPr>
          <w:rFonts w:hint="eastAsia" w:asciiTheme="minorEastAsia" w:hAnsiTheme="minorEastAsia" w:eastAsiaTheme="minorEastAsia" w:cstheme="minorEastAsia"/>
          <w:color w:val="auto"/>
          <w:spacing w:val="-3"/>
          <w:lang w:eastAsia="zh-CN"/>
        </w:rPr>
        <w:t>民</w:t>
      </w:r>
      <w:r>
        <w:rPr>
          <w:rFonts w:hint="eastAsia" w:asciiTheme="minorEastAsia" w:hAnsiTheme="minorEastAsia" w:eastAsiaTheme="minorEastAsia" w:cstheme="minorEastAsia"/>
          <w:color w:val="auto"/>
          <w:spacing w:val="-48"/>
          <w:lang w:eastAsia="zh-CN"/>
        </w:rPr>
        <w:t>币</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lang w:eastAsia="zh-CN"/>
        </w:rPr>
        <w:t>大</w:t>
      </w:r>
      <w:r>
        <w:rPr>
          <w:rFonts w:hint="eastAsia" w:asciiTheme="minorEastAsia" w:hAnsiTheme="minorEastAsia" w:eastAsiaTheme="minorEastAsia" w:cstheme="minorEastAsia"/>
          <w:color w:val="auto"/>
          <w:spacing w:val="-3"/>
          <w:lang w:eastAsia="zh-CN"/>
        </w:rPr>
        <w:t>写</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48"/>
          <w:lang w:eastAsia="zh-CN"/>
        </w:rPr>
        <w:t>元</w:t>
      </w:r>
      <w:r>
        <w:rPr>
          <w:rFonts w:hint="eastAsia" w:asciiTheme="minorEastAsia" w:hAnsiTheme="minorEastAsia" w:eastAsiaTheme="minorEastAsia" w:cstheme="minorEastAsia"/>
          <w:color w:val="auto"/>
          <w:lang w:eastAsia="zh-CN"/>
        </w:rPr>
        <w:t>（RMB</w:t>
      </w:r>
      <w:r>
        <w:rPr>
          <w:rFonts w:hint="eastAsia" w:asciiTheme="minorEastAsia" w:hAnsiTheme="minorEastAsia" w:eastAsiaTheme="minorEastAsia" w:cstheme="minorEastAsia"/>
          <w:color w:val="auto"/>
          <w:u w:val="single"/>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元）的投标报价并按上述图纸、合同条款、工程建设标准和工程量清单（如有时）的条件要求承包上述工程的施工、竣工，并承担任何质量缺陷保修责任</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lang w:eastAsia="zh-CN"/>
        </w:rPr>
        <w:t>我</w:t>
      </w:r>
      <w:r>
        <w:rPr>
          <w:rFonts w:hint="eastAsia" w:asciiTheme="minorEastAsia" w:hAnsiTheme="minorEastAsia" w:eastAsiaTheme="minorEastAsia" w:cstheme="minorEastAsia"/>
          <w:color w:val="auto"/>
          <w:spacing w:val="-3"/>
          <w:lang w:eastAsia="zh-CN"/>
        </w:rPr>
        <w:t>方</w:t>
      </w:r>
      <w:r>
        <w:rPr>
          <w:rFonts w:hint="eastAsia" w:asciiTheme="minorEastAsia" w:hAnsiTheme="minorEastAsia" w:eastAsiaTheme="minorEastAsia" w:cstheme="minorEastAsia"/>
          <w:color w:val="auto"/>
          <w:lang w:eastAsia="zh-CN"/>
        </w:rPr>
        <w:t>保</w:t>
      </w:r>
      <w:r>
        <w:rPr>
          <w:rFonts w:hint="eastAsia" w:asciiTheme="minorEastAsia" w:hAnsiTheme="minorEastAsia" w:eastAsiaTheme="minorEastAsia" w:cstheme="minorEastAsia"/>
          <w:color w:val="auto"/>
          <w:spacing w:val="-3"/>
          <w:lang w:eastAsia="zh-CN"/>
        </w:rPr>
        <w:t>证</w:t>
      </w:r>
      <w:r>
        <w:rPr>
          <w:rFonts w:hint="eastAsia" w:asciiTheme="minorEastAsia" w:hAnsiTheme="minorEastAsia" w:eastAsiaTheme="minorEastAsia" w:cstheme="minorEastAsia"/>
          <w:color w:val="auto"/>
          <w:lang w:eastAsia="zh-CN"/>
        </w:rPr>
        <w:t>工</w:t>
      </w:r>
      <w:r>
        <w:rPr>
          <w:rFonts w:hint="eastAsia" w:asciiTheme="minorEastAsia" w:hAnsiTheme="minorEastAsia" w:eastAsiaTheme="minorEastAsia" w:cstheme="minorEastAsia"/>
          <w:color w:val="auto"/>
          <w:spacing w:val="-3"/>
          <w:lang w:eastAsia="zh-CN"/>
        </w:rPr>
        <w:t>程</w:t>
      </w:r>
      <w:r>
        <w:rPr>
          <w:rFonts w:hint="eastAsia" w:asciiTheme="minorEastAsia" w:hAnsiTheme="minorEastAsia" w:eastAsiaTheme="minorEastAsia" w:cstheme="minorEastAsia"/>
          <w:color w:val="auto"/>
          <w:lang w:eastAsia="zh-CN"/>
        </w:rPr>
        <w:t>质</w:t>
      </w:r>
      <w:r>
        <w:rPr>
          <w:rFonts w:hint="eastAsia" w:asciiTheme="minorEastAsia" w:hAnsiTheme="minorEastAsia" w:eastAsiaTheme="minorEastAsia" w:cstheme="minorEastAsia"/>
          <w:color w:val="auto"/>
          <w:spacing w:val="-3"/>
          <w:lang w:eastAsia="zh-CN"/>
        </w:rPr>
        <w:t>量</w:t>
      </w:r>
      <w:r>
        <w:rPr>
          <w:rFonts w:hint="eastAsia" w:asciiTheme="minorEastAsia" w:hAnsiTheme="minorEastAsia" w:eastAsiaTheme="minorEastAsia" w:cstheme="minorEastAsia"/>
          <w:color w:val="auto"/>
          <w:lang w:eastAsia="zh-CN"/>
        </w:rPr>
        <w:t>达到</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等</w:t>
      </w:r>
      <w:r>
        <w:rPr>
          <w:rFonts w:hint="eastAsia" w:asciiTheme="minorEastAsia" w:hAnsiTheme="minorEastAsia" w:eastAsiaTheme="minorEastAsia" w:cstheme="minorEastAsia"/>
          <w:color w:val="auto"/>
          <w:lang w:eastAsia="zh-CN"/>
        </w:rPr>
        <w:t>级。</w:t>
      </w:r>
    </w:p>
    <w:p>
      <w:pPr>
        <w:pStyle w:val="8"/>
        <w:spacing w:before="43"/>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2、我方已详细审核全部招标文件，包括修改文件（如有时）及有关附件。</w:t>
      </w:r>
    </w:p>
    <w:p>
      <w:pPr>
        <w:pStyle w:val="8"/>
        <w:spacing w:before="157"/>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3、我方承认投标函附录是我方投标函的组成部分。</w:t>
      </w:r>
    </w:p>
    <w:p>
      <w:pPr>
        <w:pStyle w:val="8"/>
        <w:tabs>
          <w:tab w:val="left" w:pos="5975"/>
        </w:tabs>
        <w:spacing w:before="159"/>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4</w:t>
      </w:r>
      <w:r>
        <w:rPr>
          <w:rFonts w:hint="eastAsia" w:asciiTheme="minorEastAsia" w:hAnsiTheme="minorEastAsia" w:eastAsiaTheme="minorEastAsia" w:cstheme="minorEastAsia"/>
          <w:color w:val="auto"/>
          <w:spacing w:val="-77"/>
          <w:lang w:eastAsia="zh-CN"/>
        </w:rPr>
        <w:t>、</w:t>
      </w:r>
      <w:r>
        <w:rPr>
          <w:rFonts w:hint="eastAsia" w:asciiTheme="minorEastAsia" w:hAnsiTheme="minorEastAsia" w:eastAsiaTheme="minorEastAsia" w:cstheme="minorEastAsia"/>
          <w:color w:val="auto"/>
          <w:spacing w:val="-3"/>
          <w:lang w:eastAsia="zh-CN"/>
        </w:rPr>
        <w:t>一</w:t>
      </w:r>
      <w:r>
        <w:rPr>
          <w:rFonts w:hint="eastAsia" w:asciiTheme="minorEastAsia" w:hAnsiTheme="minorEastAsia" w:eastAsiaTheme="minorEastAsia" w:cstheme="minorEastAsia"/>
          <w:color w:val="auto"/>
          <w:lang w:eastAsia="zh-CN"/>
        </w:rPr>
        <w:t>旦</w:t>
      </w:r>
      <w:r>
        <w:rPr>
          <w:rFonts w:hint="eastAsia" w:asciiTheme="minorEastAsia" w:hAnsiTheme="minorEastAsia" w:eastAsiaTheme="minorEastAsia" w:cstheme="minorEastAsia"/>
          <w:color w:val="auto"/>
          <w:spacing w:val="-3"/>
          <w:lang w:eastAsia="zh-CN"/>
        </w:rPr>
        <w:t>我</w:t>
      </w:r>
      <w:r>
        <w:rPr>
          <w:rFonts w:hint="eastAsia" w:asciiTheme="minorEastAsia" w:hAnsiTheme="minorEastAsia" w:eastAsiaTheme="minorEastAsia" w:cstheme="minorEastAsia"/>
          <w:color w:val="auto"/>
          <w:lang w:eastAsia="zh-CN"/>
        </w:rPr>
        <w:t>方</w:t>
      </w:r>
      <w:r>
        <w:rPr>
          <w:rFonts w:hint="eastAsia" w:asciiTheme="minorEastAsia" w:hAnsiTheme="minorEastAsia" w:eastAsiaTheme="minorEastAsia" w:cstheme="minorEastAsia"/>
          <w:color w:val="auto"/>
          <w:spacing w:val="-3"/>
          <w:lang w:eastAsia="zh-CN"/>
        </w:rPr>
        <w:t>中</w:t>
      </w:r>
      <w:r>
        <w:rPr>
          <w:rFonts w:hint="eastAsia" w:asciiTheme="minorEastAsia" w:hAnsiTheme="minorEastAsia" w:eastAsiaTheme="minorEastAsia" w:cstheme="minorEastAsia"/>
          <w:color w:val="auto"/>
          <w:lang w:eastAsia="zh-CN"/>
        </w:rPr>
        <w:t>标</w:t>
      </w:r>
      <w:r>
        <w:rPr>
          <w:rFonts w:hint="eastAsia" w:asciiTheme="minorEastAsia" w:hAnsiTheme="minorEastAsia" w:eastAsiaTheme="minorEastAsia" w:cstheme="minorEastAsia"/>
          <w:color w:val="auto"/>
          <w:spacing w:val="-77"/>
          <w:lang w:eastAsia="zh-CN"/>
        </w:rPr>
        <w:t>，</w:t>
      </w:r>
      <w:r>
        <w:rPr>
          <w:rFonts w:hint="eastAsia" w:asciiTheme="minorEastAsia" w:hAnsiTheme="minorEastAsia" w:eastAsiaTheme="minorEastAsia" w:cstheme="minorEastAsia"/>
          <w:color w:val="auto"/>
          <w:spacing w:val="-3"/>
          <w:lang w:eastAsia="zh-CN"/>
        </w:rPr>
        <w:t>我</w:t>
      </w:r>
      <w:r>
        <w:rPr>
          <w:rFonts w:hint="eastAsia" w:asciiTheme="minorEastAsia" w:hAnsiTheme="minorEastAsia" w:eastAsiaTheme="minorEastAsia" w:cstheme="minorEastAsia"/>
          <w:color w:val="auto"/>
          <w:lang w:eastAsia="zh-CN"/>
        </w:rPr>
        <w:t>方</w:t>
      </w:r>
      <w:r>
        <w:rPr>
          <w:rFonts w:hint="eastAsia" w:asciiTheme="minorEastAsia" w:hAnsiTheme="minorEastAsia" w:eastAsiaTheme="minorEastAsia" w:cstheme="minorEastAsia"/>
          <w:color w:val="auto"/>
          <w:spacing w:val="-3"/>
          <w:lang w:eastAsia="zh-CN"/>
        </w:rPr>
        <w:t>保</w:t>
      </w:r>
      <w:r>
        <w:rPr>
          <w:rFonts w:hint="eastAsia" w:asciiTheme="minorEastAsia" w:hAnsiTheme="minorEastAsia" w:eastAsiaTheme="minorEastAsia" w:cstheme="minorEastAsia"/>
          <w:color w:val="auto"/>
          <w:lang w:eastAsia="zh-CN"/>
        </w:rPr>
        <w:t>证按</w:t>
      </w:r>
      <w:r>
        <w:rPr>
          <w:rFonts w:hint="eastAsia" w:asciiTheme="minorEastAsia" w:hAnsiTheme="minorEastAsia" w:eastAsiaTheme="minorEastAsia" w:cstheme="minorEastAsia"/>
          <w:color w:val="auto"/>
          <w:spacing w:val="-3"/>
          <w:lang w:eastAsia="zh-CN"/>
        </w:rPr>
        <w:t>合</w:t>
      </w:r>
      <w:r>
        <w:rPr>
          <w:rFonts w:hint="eastAsia" w:asciiTheme="minorEastAsia" w:hAnsiTheme="minorEastAsia" w:eastAsiaTheme="minorEastAsia" w:cstheme="minorEastAsia"/>
          <w:color w:val="auto"/>
          <w:lang w:eastAsia="zh-CN"/>
        </w:rPr>
        <w:t>同</w:t>
      </w:r>
      <w:r>
        <w:rPr>
          <w:rFonts w:hint="eastAsia" w:asciiTheme="minorEastAsia" w:hAnsiTheme="minorEastAsia" w:eastAsiaTheme="minorEastAsia" w:cstheme="minorEastAsia"/>
          <w:color w:val="auto"/>
          <w:spacing w:val="-3"/>
          <w:lang w:eastAsia="zh-CN"/>
        </w:rPr>
        <w:t>书</w:t>
      </w:r>
      <w:r>
        <w:rPr>
          <w:rFonts w:hint="eastAsia" w:asciiTheme="minorEastAsia" w:hAnsiTheme="minorEastAsia" w:eastAsiaTheme="minorEastAsia" w:cstheme="minorEastAsia"/>
          <w:color w:val="auto"/>
          <w:lang w:eastAsia="zh-CN"/>
        </w:rPr>
        <w:t>中</w:t>
      </w:r>
      <w:r>
        <w:rPr>
          <w:rFonts w:hint="eastAsia" w:asciiTheme="minorEastAsia" w:hAnsiTheme="minorEastAsia" w:eastAsiaTheme="minorEastAsia" w:cstheme="minorEastAsia"/>
          <w:color w:val="auto"/>
          <w:spacing w:val="-3"/>
          <w:lang w:eastAsia="zh-CN"/>
        </w:rPr>
        <w:t>规</w:t>
      </w:r>
      <w:r>
        <w:rPr>
          <w:rFonts w:hint="eastAsia" w:asciiTheme="minorEastAsia" w:hAnsiTheme="minorEastAsia" w:eastAsiaTheme="minorEastAsia" w:cstheme="minorEastAsia"/>
          <w:color w:val="auto"/>
          <w:lang w:eastAsia="zh-CN"/>
        </w:rPr>
        <w:t>定</w:t>
      </w:r>
      <w:r>
        <w:rPr>
          <w:rFonts w:hint="eastAsia" w:asciiTheme="minorEastAsia" w:hAnsiTheme="minorEastAsia" w:eastAsiaTheme="minorEastAsia" w:cstheme="minorEastAsia"/>
          <w:color w:val="auto"/>
          <w:spacing w:val="-3"/>
          <w:lang w:eastAsia="zh-CN"/>
        </w:rPr>
        <w:t>的</w:t>
      </w:r>
      <w:r>
        <w:rPr>
          <w:rFonts w:hint="eastAsia" w:asciiTheme="minorEastAsia" w:hAnsiTheme="minorEastAsia" w:eastAsiaTheme="minorEastAsia" w:cstheme="minorEastAsia"/>
          <w:color w:val="auto"/>
          <w:lang w:eastAsia="zh-CN"/>
        </w:rPr>
        <w:t>工期</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spacing w:val="-3"/>
          <w:lang w:eastAsia="zh-CN"/>
        </w:rPr>
        <w:t>日</w:t>
      </w:r>
      <w:r>
        <w:rPr>
          <w:rFonts w:hint="eastAsia" w:asciiTheme="minorEastAsia" w:hAnsiTheme="minorEastAsia" w:eastAsiaTheme="minorEastAsia" w:cstheme="minorEastAsia"/>
          <w:color w:val="auto"/>
          <w:lang w:eastAsia="zh-CN"/>
        </w:rPr>
        <w:t>历</w:t>
      </w:r>
      <w:r>
        <w:rPr>
          <w:rFonts w:hint="eastAsia" w:asciiTheme="minorEastAsia" w:hAnsiTheme="minorEastAsia" w:eastAsiaTheme="minorEastAsia" w:cstheme="minorEastAsia"/>
          <w:color w:val="auto"/>
          <w:spacing w:val="-3"/>
          <w:lang w:eastAsia="zh-CN"/>
        </w:rPr>
        <w:t>天</w:t>
      </w:r>
      <w:r>
        <w:rPr>
          <w:rFonts w:hint="eastAsia" w:asciiTheme="minorEastAsia" w:hAnsiTheme="minorEastAsia" w:eastAsiaTheme="minorEastAsia" w:cstheme="minorEastAsia"/>
          <w:color w:val="auto"/>
          <w:lang w:eastAsia="zh-CN"/>
        </w:rPr>
        <w:t>内</w:t>
      </w:r>
      <w:r>
        <w:rPr>
          <w:rFonts w:hint="eastAsia" w:asciiTheme="minorEastAsia" w:hAnsiTheme="minorEastAsia" w:eastAsiaTheme="minorEastAsia" w:cstheme="minorEastAsia"/>
          <w:color w:val="auto"/>
          <w:spacing w:val="-3"/>
          <w:lang w:eastAsia="zh-CN"/>
        </w:rPr>
        <w:t>完</w:t>
      </w:r>
      <w:r>
        <w:rPr>
          <w:rFonts w:hint="eastAsia" w:asciiTheme="minorEastAsia" w:hAnsiTheme="minorEastAsia" w:eastAsiaTheme="minorEastAsia" w:cstheme="minorEastAsia"/>
          <w:color w:val="auto"/>
          <w:lang w:eastAsia="zh-CN"/>
        </w:rPr>
        <w:t>成</w:t>
      </w:r>
      <w:r>
        <w:rPr>
          <w:rFonts w:hint="eastAsia" w:asciiTheme="minorEastAsia" w:hAnsiTheme="minorEastAsia" w:eastAsiaTheme="minorEastAsia" w:cstheme="minorEastAsia"/>
          <w:color w:val="auto"/>
          <w:spacing w:val="-3"/>
          <w:lang w:eastAsia="zh-CN"/>
        </w:rPr>
        <w:t>并移</w:t>
      </w:r>
      <w:r>
        <w:rPr>
          <w:rFonts w:hint="eastAsia" w:asciiTheme="minorEastAsia" w:hAnsiTheme="minorEastAsia" w:eastAsiaTheme="minorEastAsia" w:cstheme="minorEastAsia"/>
          <w:color w:val="auto"/>
          <w:lang w:eastAsia="zh-CN"/>
        </w:rPr>
        <w:t>交全</w:t>
      </w:r>
      <w:r>
        <w:rPr>
          <w:rFonts w:hint="eastAsia" w:asciiTheme="minorEastAsia" w:hAnsiTheme="minorEastAsia" w:eastAsiaTheme="minorEastAsia" w:cstheme="minorEastAsia"/>
          <w:color w:val="auto"/>
          <w:spacing w:val="-3"/>
          <w:lang w:eastAsia="zh-CN"/>
        </w:rPr>
        <w:t>部</w:t>
      </w:r>
      <w:r>
        <w:rPr>
          <w:rFonts w:hint="eastAsia" w:asciiTheme="minorEastAsia" w:hAnsiTheme="minorEastAsia" w:eastAsiaTheme="minorEastAsia" w:cstheme="minorEastAsia"/>
          <w:color w:val="auto"/>
          <w:lang w:eastAsia="zh-CN"/>
        </w:rPr>
        <w:t>工</w:t>
      </w:r>
      <w:r>
        <w:rPr>
          <w:rFonts w:hint="eastAsia" w:asciiTheme="minorEastAsia" w:hAnsiTheme="minorEastAsia" w:eastAsiaTheme="minorEastAsia" w:cstheme="minorEastAsia"/>
          <w:color w:val="auto"/>
          <w:spacing w:val="-3"/>
          <w:lang w:eastAsia="zh-CN"/>
        </w:rPr>
        <w:t>程</w:t>
      </w:r>
      <w:r>
        <w:rPr>
          <w:rFonts w:hint="eastAsia" w:asciiTheme="minorEastAsia" w:hAnsiTheme="minorEastAsia" w:eastAsiaTheme="minorEastAsia" w:cstheme="minorEastAsia"/>
          <w:color w:val="auto"/>
          <w:lang w:eastAsia="zh-CN"/>
        </w:rPr>
        <w:t>。</w:t>
      </w:r>
    </w:p>
    <w:p>
      <w:pPr>
        <w:pStyle w:val="8"/>
        <w:spacing w:before="159"/>
        <w:ind w:left="55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5、如果我方中标，我方将按照文件规定提交履约保证金作为履约担保。</w:t>
      </w:r>
    </w:p>
    <w:p>
      <w:pPr>
        <w:pStyle w:val="8"/>
        <w:spacing w:before="157" w:line="367" w:lineRule="auto"/>
        <w:ind w:left="138" w:right="210"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6、我方同意所提交的投标文件在招标文件的“投标人须知”中第 3.3.1 条规定的投标有效期内有效，在此期间内如果中标，我方将受此约束。</w:t>
      </w:r>
    </w:p>
    <w:p>
      <w:pPr>
        <w:pStyle w:val="8"/>
        <w:spacing w:before="75" w:line="364" w:lineRule="auto"/>
        <w:ind w:left="138" w:right="211" w:firstLine="419"/>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7</w:t>
      </w:r>
      <w:r>
        <w:rPr>
          <w:rFonts w:hint="eastAsia" w:asciiTheme="minorEastAsia" w:hAnsiTheme="minorEastAsia" w:eastAsiaTheme="minorEastAsia" w:cstheme="minorEastAsia"/>
          <w:color w:val="auto"/>
          <w:spacing w:val="-9"/>
          <w:lang w:eastAsia="zh-CN"/>
        </w:rPr>
        <w:t>、除非另外达成协议并生效，你方的中标通知书和本投标文件将成为约束双方的合同文件</w:t>
      </w:r>
      <w:r>
        <w:rPr>
          <w:rFonts w:hint="eastAsia" w:asciiTheme="minorEastAsia" w:hAnsiTheme="minorEastAsia" w:eastAsiaTheme="minorEastAsia" w:cstheme="minorEastAsia"/>
          <w:color w:val="auto"/>
          <w:spacing w:val="-5"/>
          <w:lang w:eastAsia="zh-CN"/>
        </w:rPr>
        <w:t>的组成部分。</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1"/>
        <w:rPr>
          <w:rFonts w:hint="eastAsia" w:asciiTheme="minorEastAsia" w:hAnsiTheme="minorEastAsia" w:eastAsiaTheme="minorEastAsia" w:cstheme="minorEastAsia"/>
          <w:color w:val="auto"/>
          <w:sz w:val="22"/>
          <w:lang w:eastAsia="zh-CN"/>
        </w:rPr>
      </w:pPr>
    </w:p>
    <w:p>
      <w:pPr>
        <w:pStyle w:val="8"/>
        <w:tabs>
          <w:tab w:val="left" w:pos="7334"/>
          <w:tab w:val="left" w:pos="7382"/>
        </w:tabs>
        <w:spacing w:before="1" w:line="355" w:lineRule="auto"/>
        <w:ind w:left="2085" w:right="432"/>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 xml:space="preserve">投 标 </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w:t>
      </w:r>
      <w:r>
        <w:rPr>
          <w:rFonts w:hint="eastAsia" w:asciiTheme="minorEastAsia" w:hAnsiTheme="minorEastAsia" w:eastAsiaTheme="minorEastAsia" w:cstheme="minorEastAsia"/>
          <w:color w:val="auto"/>
          <w:spacing w:val="-3"/>
          <w:u w:val="single"/>
          <w:lang w:eastAsia="zh-CN"/>
        </w:rPr>
        <w:t>盖</w:t>
      </w:r>
      <w:r>
        <w:rPr>
          <w:rFonts w:hint="eastAsia" w:asciiTheme="minorEastAsia" w:hAnsiTheme="minorEastAsia" w:eastAsiaTheme="minorEastAsia" w:cstheme="minorEastAsia"/>
          <w:color w:val="auto"/>
          <w:u w:val="single"/>
          <w:lang w:eastAsia="zh-CN"/>
        </w:rPr>
        <w:t>单</w:t>
      </w:r>
      <w:r>
        <w:rPr>
          <w:rFonts w:hint="eastAsia" w:asciiTheme="minorEastAsia" w:hAnsiTheme="minorEastAsia" w:eastAsiaTheme="minorEastAsia" w:cstheme="minorEastAsia"/>
          <w:color w:val="auto"/>
          <w:spacing w:val="-3"/>
          <w:u w:val="single"/>
          <w:lang w:eastAsia="zh-CN"/>
        </w:rPr>
        <w:t xml:space="preserve">位章） </w:t>
      </w:r>
      <w:r>
        <w:rPr>
          <w:rFonts w:hint="eastAsia" w:asciiTheme="minorEastAsia" w:hAnsiTheme="minorEastAsia" w:eastAsiaTheme="minorEastAsia" w:cstheme="minorEastAsia"/>
          <w:color w:val="auto"/>
          <w:spacing w:val="-1"/>
          <w:lang w:eastAsia="zh-CN"/>
        </w:rPr>
        <w:t>单</w:t>
      </w:r>
      <w:r>
        <w:rPr>
          <w:rFonts w:hint="eastAsia" w:asciiTheme="minorEastAsia" w:hAnsiTheme="minorEastAsia" w:eastAsiaTheme="minorEastAsia" w:cstheme="minorEastAsia"/>
          <w:color w:val="auto"/>
          <w:spacing w:val="-3"/>
          <w:lang w:eastAsia="zh-CN"/>
        </w:rPr>
        <w:t>位</w:t>
      </w:r>
      <w:r>
        <w:rPr>
          <w:rFonts w:hint="eastAsia" w:asciiTheme="minorEastAsia" w:hAnsiTheme="minorEastAsia" w:eastAsiaTheme="minorEastAsia" w:cstheme="minorEastAsia"/>
          <w:color w:val="auto"/>
          <w:lang w:eastAsia="zh-CN"/>
        </w:rPr>
        <w:t>地</w:t>
      </w:r>
      <w:r>
        <w:rPr>
          <w:rFonts w:hint="eastAsia" w:asciiTheme="minorEastAsia" w:hAnsiTheme="minorEastAsia" w:eastAsiaTheme="minorEastAsia" w:cstheme="minorEastAsia"/>
          <w:color w:val="auto"/>
          <w:spacing w:val="-3"/>
          <w:lang w:eastAsia="zh-CN"/>
        </w:rPr>
        <w:t>址</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ab/>
      </w:r>
    </w:p>
    <w:p>
      <w:pPr>
        <w:pStyle w:val="8"/>
        <w:tabs>
          <w:tab w:val="left" w:pos="4185"/>
          <w:tab w:val="left" w:pos="5809"/>
          <w:tab w:val="left" w:pos="6914"/>
          <w:tab w:val="left" w:pos="7591"/>
        </w:tabs>
        <w:spacing w:before="32" w:line="355" w:lineRule="auto"/>
        <w:ind w:left="2082" w:right="638" w:firstLine="2"/>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法</w:t>
      </w:r>
      <w:r>
        <w:rPr>
          <w:rFonts w:hint="eastAsia" w:asciiTheme="minorEastAsia" w:hAnsiTheme="minorEastAsia" w:eastAsiaTheme="minorEastAsia" w:cstheme="minorEastAsia"/>
          <w:color w:val="auto"/>
          <w:spacing w:val="-3"/>
          <w:lang w:eastAsia="zh-CN"/>
        </w:rPr>
        <w:t>定</w:t>
      </w:r>
      <w:r>
        <w:rPr>
          <w:rFonts w:hint="eastAsia" w:asciiTheme="minorEastAsia" w:hAnsiTheme="minorEastAsia" w:eastAsiaTheme="minorEastAsia" w:cstheme="minorEastAsia"/>
          <w:color w:val="auto"/>
          <w:lang w:eastAsia="zh-CN"/>
        </w:rPr>
        <w:t>代</w:t>
      </w:r>
      <w:r>
        <w:rPr>
          <w:rFonts w:hint="eastAsia" w:asciiTheme="minorEastAsia" w:hAnsiTheme="minorEastAsia" w:eastAsiaTheme="minorEastAsia" w:cstheme="minorEastAsia"/>
          <w:color w:val="auto"/>
          <w:spacing w:val="-3"/>
          <w:lang w:eastAsia="zh-CN"/>
        </w:rPr>
        <w:t>表</w:t>
      </w:r>
      <w:r>
        <w:rPr>
          <w:rFonts w:hint="eastAsia" w:asciiTheme="minorEastAsia" w:hAnsiTheme="minorEastAsia" w:eastAsiaTheme="minorEastAsia" w:cstheme="minorEastAsia"/>
          <w:color w:val="auto"/>
          <w:lang w:eastAsia="zh-CN"/>
        </w:rPr>
        <w:t>人</w:t>
      </w:r>
      <w:r>
        <w:rPr>
          <w:rFonts w:hint="eastAsia" w:asciiTheme="minorEastAsia" w:hAnsiTheme="minorEastAsia" w:eastAsiaTheme="minorEastAsia" w:cstheme="minorEastAsia"/>
          <w:color w:val="auto"/>
          <w:spacing w:val="-3"/>
          <w:lang w:eastAsia="zh-CN"/>
        </w:rPr>
        <w:t>或其</w:t>
      </w:r>
      <w:r>
        <w:rPr>
          <w:rFonts w:hint="eastAsia" w:asciiTheme="minorEastAsia" w:hAnsiTheme="minorEastAsia" w:eastAsiaTheme="minorEastAsia" w:cstheme="minorEastAsia"/>
          <w:color w:val="auto"/>
          <w:lang w:eastAsia="zh-CN"/>
        </w:rPr>
        <w:t>委托</w:t>
      </w:r>
      <w:r>
        <w:rPr>
          <w:rFonts w:hint="eastAsia" w:asciiTheme="minorEastAsia" w:hAnsiTheme="minorEastAsia" w:eastAsiaTheme="minorEastAsia" w:cstheme="minorEastAsia"/>
          <w:color w:val="auto"/>
          <w:spacing w:val="-3"/>
          <w:lang w:eastAsia="zh-CN"/>
        </w:rPr>
        <w:t>代</w:t>
      </w:r>
      <w:r>
        <w:rPr>
          <w:rFonts w:hint="eastAsia" w:asciiTheme="minorEastAsia" w:hAnsiTheme="minorEastAsia" w:eastAsiaTheme="minorEastAsia" w:cstheme="minorEastAsia"/>
          <w:color w:val="auto"/>
          <w:lang w:eastAsia="zh-CN"/>
        </w:rPr>
        <w:t>理</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w:t>
      </w:r>
      <w:r>
        <w:rPr>
          <w:rFonts w:hint="eastAsia" w:asciiTheme="minorEastAsia" w:hAnsiTheme="minorEastAsia" w:eastAsiaTheme="minorEastAsia" w:cstheme="minorEastAsia"/>
          <w:color w:val="auto"/>
          <w:spacing w:val="-3"/>
          <w:u w:val="single"/>
          <w:lang w:eastAsia="zh-CN"/>
        </w:rPr>
        <w:t>签</w:t>
      </w:r>
      <w:r>
        <w:rPr>
          <w:rFonts w:hint="eastAsia" w:asciiTheme="minorEastAsia" w:hAnsiTheme="minorEastAsia" w:eastAsiaTheme="minorEastAsia" w:cstheme="minorEastAsia"/>
          <w:color w:val="auto"/>
          <w:u w:val="single"/>
          <w:lang w:eastAsia="zh-CN"/>
        </w:rPr>
        <w:t>字</w:t>
      </w:r>
      <w:r>
        <w:rPr>
          <w:rFonts w:hint="eastAsia" w:asciiTheme="minorEastAsia" w:hAnsiTheme="minorEastAsia" w:eastAsiaTheme="minorEastAsia" w:cstheme="minorEastAsia"/>
          <w:color w:val="auto"/>
          <w:spacing w:val="-3"/>
          <w:u w:val="single"/>
          <w:lang w:eastAsia="zh-CN"/>
        </w:rPr>
        <w:t>或</w:t>
      </w:r>
      <w:r>
        <w:rPr>
          <w:rFonts w:hint="eastAsia" w:asciiTheme="minorEastAsia" w:hAnsiTheme="minorEastAsia" w:eastAsiaTheme="minorEastAsia" w:cstheme="minorEastAsia"/>
          <w:color w:val="auto"/>
          <w:u w:val="single"/>
          <w:lang w:eastAsia="zh-CN"/>
        </w:rPr>
        <w:t>盖</w:t>
      </w:r>
      <w:r>
        <w:rPr>
          <w:rFonts w:hint="eastAsia" w:asciiTheme="minorEastAsia" w:hAnsiTheme="minorEastAsia" w:eastAsiaTheme="minorEastAsia" w:cstheme="minorEastAsia"/>
          <w:color w:val="auto"/>
          <w:spacing w:val="-3"/>
          <w:u w:val="single"/>
          <w:lang w:eastAsia="zh-CN"/>
        </w:rPr>
        <w:t>章</w:t>
      </w:r>
      <w:r>
        <w:rPr>
          <w:rFonts w:hint="eastAsia" w:asciiTheme="minorEastAsia" w:hAnsiTheme="minorEastAsia" w:eastAsiaTheme="minorEastAsia" w:cstheme="minorEastAsia"/>
          <w:color w:val="auto"/>
          <w:u w:val="single"/>
          <w:lang w:eastAsia="zh-CN"/>
        </w:rPr>
        <w:t xml:space="preserve">） </w:t>
      </w:r>
      <w:r>
        <w:rPr>
          <w:rFonts w:hint="eastAsia" w:asciiTheme="minorEastAsia" w:hAnsiTheme="minorEastAsia" w:eastAsiaTheme="minorEastAsia" w:cstheme="minorEastAsia"/>
          <w:color w:val="auto"/>
          <w:lang w:eastAsia="zh-CN"/>
        </w:rPr>
        <w:t>邮政</w:t>
      </w:r>
      <w:r>
        <w:rPr>
          <w:rFonts w:hint="eastAsia" w:asciiTheme="minorEastAsia" w:hAnsiTheme="minorEastAsia" w:eastAsiaTheme="minorEastAsia" w:cstheme="minorEastAsia"/>
          <w:color w:val="auto"/>
          <w:spacing w:val="-3"/>
          <w:lang w:eastAsia="zh-CN"/>
        </w:rPr>
        <w:t>编</w:t>
      </w:r>
      <w:r>
        <w:rPr>
          <w:rFonts w:hint="eastAsia" w:asciiTheme="minorEastAsia" w:hAnsiTheme="minorEastAsia" w:eastAsiaTheme="minorEastAsia" w:cstheme="minorEastAsia"/>
          <w:color w:val="auto"/>
          <w:lang w:eastAsia="zh-CN"/>
        </w:rPr>
        <w:t>码</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lang w:eastAsia="zh-CN"/>
        </w:rPr>
        <w:t>电</w:t>
      </w:r>
      <w:r>
        <w:rPr>
          <w:rFonts w:hint="eastAsia" w:asciiTheme="minorEastAsia" w:hAnsiTheme="minorEastAsia" w:eastAsiaTheme="minorEastAsia" w:cstheme="minorEastAsia"/>
          <w:color w:val="auto"/>
          <w:lang w:eastAsia="zh-CN"/>
        </w:rPr>
        <w:t>话：</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传</w:t>
      </w:r>
      <w:r>
        <w:rPr>
          <w:rFonts w:hint="eastAsia" w:asciiTheme="minorEastAsia" w:hAnsiTheme="minorEastAsia" w:eastAsiaTheme="minorEastAsia" w:cstheme="minorEastAsia"/>
          <w:color w:val="auto"/>
          <w:spacing w:val="-3"/>
          <w:lang w:eastAsia="zh-CN"/>
        </w:rPr>
        <w:t>真</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u w:val="single"/>
          <w:lang w:eastAsia="zh-CN"/>
        </w:rPr>
        <w:tab/>
      </w:r>
    </w:p>
    <w:p>
      <w:pPr>
        <w:pStyle w:val="8"/>
        <w:tabs>
          <w:tab w:val="left" w:pos="3661"/>
          <w:tab w:val="left" w:pos="4710"/>
          <w:tab w:val="left" w:pos="5762"/>
          <w:tab w:val="left" w:pos="7382"/>
        </w:tabs>
        <w:spacing w:before="32" w:line="357" w:lineRule="auto"/>
        <w:ind w:left="2085" w:right="1641"/>
        <w:jc w:val="both"/>
        <w:rPr>
          <w:rFonts w:hint="eastAsia" w:asciiTheme="minorEastAsia" w:hAnsiTheme="minorEastAsia" w:eastAsiaTheme="minorEastAsia" w:cstheme="minorEastAsia"/>
          <w:color w:val="auto"/>
          <w:spacing w:val="-3"/>
          <w:u w:val="single"/>
          <w:lang w:eastAsia="zh-CN"/>
        </w:rPr>
      </w:pPr>
      <w:r>
        <w:rPr>
          <w:rFonts w:hint="eastAsia" w:asciiTheme="minorEastAsia" w:hAnsiTheme="minorEastAsia" w:eastAsiaTheme="minorEastAsia" w:cstheme="minorEastAsia"/>
          <w:color w:val="auto"/>
          <w:lang w:eastAsia="zh-CN"/>
        </w:rPr>
        <w:t>开</w:t>
      </w:r>
      <w:r>
        <w:rPr>
          <w:rFonts w:hint="eastAsia" w:asciiTheme="minorEastAsia" w:hAnsiTheme="minorEastAsia" w:eastAsiaTheme="minorEastAsia" w:cstheme="minorEastAsia"/>
          <w:color w:val="auto"/>
          <w:spacing w:val="-3"/>
          <w:lang w:eastAsia="zh-CN"/>
        </w:rPr>
        <w:t>户</w:t>
      </w:r>
      <w:r>
        <w:rPr>
          <w:rFonts w:hint="eastAsia" w:asciiTheme="minorEastAsia" w:hAnsiTheme="minorEastAsia" w:eastAsiaTheme="minorEastAsia" w:cstheme="minorEastAsia"/>
          <w:color w:val="auto"/>
          <w:lang w:eastAsia="zh-CN"/>
        </w:rPr>
        <w:t>银</w:t>
      </w:r>
      <w:r>
        <w:rPr>
          <w:rFonts w:hint="eastAsia" w:asciiTheme="minorEastAsia" w:hAnsiTheme="minorEastAsia" w:eastAsiaTheme="minorEastAsia" w:cstheme="minorEastAsia"/>
          <w:color w:val="auto"/>
          <w:spacing w:val="-3"/>
          <w:lang w:eastAsia="zh-CN"/>
        </w:rPr>
        <w:t>行</w:t>
      </w:r>
      <w:r>
        <w:rPr>
          <w:rFonts w:hint="eastAsia" w:asciiTheme="minorEastAsia" w:hAnsiTheme="minorEastAsia" w:eastAsiaTheme="minorEastAsia" w:cstheme="minorEastAsia"/>
          <w:color w:val="auto"/>
          <w:lang w:eastAsia="zh-CN"/>
        </w:rPr>
        <w:t>名</w:t>
      </w:r>
      <w:r>
        <w:rPr>
          <w:rFonts w:hint="eastAsia" w:asciiTheme="minorEastAsia" w:hAnsiTheme="minorEastAsia" w:eastAsiaTheme="minorEastAsia" w:cstheme="minorEastAsia"/>
          <w:color w:val="auto"/>
          <w:spacing w:val="-3"/>
          <w:lang w:eastAsia="zh-CN"/>
        </w:rPr>
        <w:t>称：</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u w:val="single"/>
          <w:lang w:eastAsia="zh-CN"/>
        </w:rPr>
        <w:tab/>
      </w:r>
    </w:p>
    <w:p>
      <w:pPr>
        <w:pStyle w:val="8"/>
        <w:tabs>
          <w:tab w:val="left" w:pos="3661"/>
          <w:tab w:val="left" w:pos="4710"/>
          <w:tab w:val="left" w:pos="5762"/>
          <w:tab w:val="left" w:pos="7382"/>
        </w:tabs>
        <w:spacing w:before="32" w:line="357" w:lineRule="auto"/>
        <w:ind w:left="2085" w:right="1641"/>
        <w:jc w:val="both"/>
        <w:rPr>
          <w:rFonts w:hint="eastAsia" w:asciiTheme="minorEastAsia" w:hAnsiTheme="minorEastAsia" w:eastAsiaTheme="minorEastAsia" w:cstheme="minorEastAsia"/>
          <w:color w:val="auto"/>
          <w:spacing w:val="-3"/>
          <w:u w:val="single"/>
          <w:lang w:eastAsia="zh-CN"/>
        </w:rPr>
      </w:pPr>
      <w:r>
        <w:rPr>
          <w:rFonts w:hint="eastAsia" w:asciiTheme="minorEastAsia" w:hAnsiTheme="minorEastAsia" w:eastAsiaTheme="minorEastAsia" w:cstheme="minorEastAsia"/>
          <w:color w:val="auto"/>
          <w:lang w:eastAsia="zh-CN"/>
        </w:rPr>
        <w:t>开</w:t>
      </w:r>
      <w:r>
        <w:rPr>
          <w:rFonts w:hint="eastAsia" w:asciiTheme="minorEastAsia" w:hAnsiTheme="minorEastAsia" w:eastAsiaTheme="minorEastAsia" w:cstheme="minorEastAsia"/>
          <w:color w:val="auto"/>
          <w:spacing w:val="-3"/>
          <w:lang w:eastAsia="zh-CN"/>
        </w:rPr>
        <w:t>户</w:t>
      </w:r>
      <w:r>
        <w:rPr>
          <w:rFonts w:hint="eastAsia" w:asciiTheme="minorEastAsia" w:hAnsiTheme="minorEastAsia" w:eastAsiaTheme="minorEastAsia" w:cstheme="minorEastAsia"/>
          <w:color w:val="auto"/>
          <w:lang w:eastAsia="zh-CN"/>
        </w:rPr>
        <w:t>银</w:t>
      </w:r>
      <w:r>
        <w:rPr>
          <w:rFonts w:hint="eastAsia" w:asciiTheme="minorEastAsia" w:hAnsiTheme="minorEastAsia" w:eastAsiaTheme="minorEastAsia" w:cstheme="minorEastAsia"/>
          <w:color w:val="auto"/>
          <w:spacing w:val="-3"/>
          <w:lang w:eastAsia="zh-CN"/>
        </w:rPr>
        <w:t>行</w:t>
      </w:r>
      <w:r>
        <w:rPr>
          <w:rFonts w:hint="eastAsia" w:asciiTheme="minorEastAsia" w:hAnsiTheme="minorEastAsia" w:eastAsiaTheme="minorEastAsia" w:cstheme="minorEastAsia"/>
          <w:color w:val="auto"/>
          <w:lang w:eastAsia="zh-CN"/>
        </w:rPr>
        <w:t>账</w:t>
      </w:r>
      <w:r>
        <w:rPr>
          <w:rFonts w:hint="eastAsia" w:asciiTheme="minorEastAsia" w:hAnsiTheme="minorEastAsia" w:eastAsiaTheme="minorEastAsia" w:cstheme="minorEastAsia"/>
          <w:color w:val="auto"/>
          <w:spacing w:val="-3"/>
          <w:lang w:eastAsia="zh-CN"/>
        </w:rPr>
        <w:t>号：</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u w:val="single"/>
          <w:lang w:eastAsia="zh-CN"/>
        </w:rPr>
        <w:tab/>
      </w:r>
    </w:p>
    <w:p>
      <w:pPr>
        <w:pStyle w:val="8"/>
        <w:tabs>
          <w:tab w:val="left" w:pos="3661"/>
          <w:tab w:val="left" w:pos="4710"/>
          <w:tab w:val="left" w:pos="5762"/>
          <w:tab w:val="left" w:pos="7382"/>
        </w:tabs>
        <w:spacing w:before="32" w:line="357" w:lineRule="auto"/>
        <w:ind w:left="2085" w:right="1641"/>
        <w:jc w:val="both"/>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日期</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年</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月</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日</w:t>
      </w:r>
    </w:p>
    <w:p>
      <w:pPr>
        <w:spacing w:line="357" w:lineRule="auto"/>
        <w:jc w:val="both"/>
        <w:rPr>
          <w:rFonts w:hint="eastAsia" w:asciiTheme="minorEastAsia" w:hAnsiTheme="minorEastAsia" w:eastAsiaTheme="minorEastAsia" w:cstheme="minorEastAsia"/>
          <w:color w:val="auto"/>
          <w:lang w:eastAsia="zh-CN"/>
        </w:rPr>
        <w:sectPr>
          <w:pgSz w:w="11910" w:h="16850"/>
          <w:pgMar w:top="1100" w:right="1220" w:bottom="1020" w:left="1660" w:header="877" w:footer="835" w:gutter="0"/>
          <w:pgNumType w:fmt="decimal"/>
          <w:cols w:space="720" w:num="1"/>
        </w:sectPr>
      </w:pPr>
    </w:p>
    <w:p>
      <w:pPr>
        <w:pStyle w:val="8"/>
        <w:spacing w:before="6"/>
        <w:rPr>
          <w:rFonts w:hint="eastAsia" w:asciiTheme="minorEastAsia" w:hAnsiTheme="minorEastAsia" w:eastAsiaTheme="minorEastAsia" w:cstheme="minorEastAsia"/>
          <w:color w:val="auto"/>
          <w:sz w:val="19"/>
          <w:lang w:eastAsia="zh-CN"/>
        </w:rPr>
      </w:pPr>
    </w:p>
    <w:p>
      <w:pPr>
        <w:pStyle w:val="6"/>
        <w:ind w:left="3196" w:right="3275"/>
        <w:jc w:val="center"/>
        <w:rPr>
          <w:rFonts w:hint="eastAsia" w:asciiTheme="minorEastAsia" w:hAnsiTheme="minorEastAsia" w:eastAsiaTheme="minorEastAsia" w:cstheme="minorEastAsia"/>
          <w:color w:val="auto"/>
          <w:w w:val="95"/>
          <w:sz w:val="28"/>
          <w:szCs w:val="28"/>
          <w:lang w:eastAsia="zh-CN"/>
        </w:rPr>
      </w:pPr>
      <w:bookmarkStart w:id="591" w:name="_Toc3085_WPSOffice_Level1"/>
      <w:bookmarkStart w:id="592" w:name="_Toc28355_WPSOffice_Level2"/>
      <w:r>
        <w:rPr>
          <w:rFonts w:hint="eastAsia" w:asciiTheme="minorEastAsia" w:hAnsiTheme="minorEastAsia" w:eastAsiaTheme="minorEastAsia" w:cstheme="minorEastAsia"/>
          <w:color w:val="auto"/>
          <w:w w:val="95"/>
          <w:sz w:val="28"/>
          <w:szCs w:val="28"/>
          <w:lang w:eastAsia="zh-CN"/>
        </w:rPr>
        <w:t>二、投标报价表</w:t>
      </w:r>
      <w:bookmarkEnd w:id="591"/>
      <w:bookmarkEnd w:id="592"/>
    </w:p>
    <w:p>
      <w:pPr>
        <w:pStyle w:val="8"/>
        <w:spacing w:before="8"/>
        <w:rPr>
          <w:rFonts w:hint="eastAsia" w:asciiTheme="minorEastAsia" w:hAnsiTheme="minorEastAsia" w:eastAsiaTheme="minorEastAsia" w:cstheme="minorEastAsia"/>
          <w:b/>
          <w:color w:val="auto"/>
          <w:sz w:val="22"/>
        </w:rPr>
      </w:pPr>
    </w:p>
    <w:p>
      <w:pPr>
        <w:pStyle w:val="8"/>
        <w:spacing w:line="20" w:lineRule="exact"/>
        <w:ind w:left="1844"/>
        <w:rPr>
          <w:rFonts w:hint="eastAsia" w:asciiTheme="minorEastAsia" w:hAnsiTheme="minorEastAsia" w:eastAsiaTheme="minorEastAsia" w:cstheme="minorEastAsia"/>
          <w:color w:val="auto"/>
          <w:sz w:val="2"/>
        </w:rPr>
      </w:pPr>
    </w:p>
    <w:tbl>
      <w:tblPr>
        <w:tblStyle w:val="19"/>
        <w:tblW w:w="0" w:type="auto"/>
        <w:tblInd w:w="18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81"/>
        <w:gridCol w:w="68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4" w:hRule="atLeast"/>
        </w:trPr>
        <w:tc>
          <w:tcPr>
            <w:tcW w:w="1681" w:type="dxa"/>
          </w:tcPr>
          <w:p>
            <w:pPr>
              <w:pStyle w:val="28"/>
              <w:spacing w:before="97"/>
              <w:ind w:left="609" w:right="601"/>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序号</w:t>
            </w:r>
          </w:p>
        </w:tc>
        <w:tc>
          <w:tcPr>
            <w:tcW w:w="6899" w:type="dxa"/>
          </w:tcPr>
          <w:p>
            <w:pPr>
              <w:pStyle w:val="28"/>
              <w:spacing w:before="97"/>
              <w:ind w:left="3218" w:right="3210"/>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1" w:hRule="atLeast"/>
        </w:trPr>
        <w:tc>
          <w:tcPr>
            <w:tcW w:w="1681" w:type="dxa"/>
          </w:tcPr>
          <w:p>
            <w:pPr>
              <w:pStyle w:val="28"/>
              <w:rPr>
                <w:rFonts w:hint="eastAsia" w:asciiTheme="minorEastAsia" w:hAnsiTheme="minorEastAsia" w:eastAsiaTheme="minorEastAsia" w:cstheme="minorEastAsia"/>
                <w:color w:val="auto"/>
                <w:kern w:val="2"/>
                <w:sz w:val="20"/>
              </w:rPr>
            </w:pPr>
          </w:p>
          <w:p>
            <w:pPr>
              <w:pStyle w:val="28"/>
              <w:spacing w:before="3"/>
              <w:rPr>
                <w:rFonts w:hint="eastAsia" w:asciiTheme="minorEastAsia" w:hAnsiTheme="minorEastAsia" w:eastAsiaTheme="minorEastAsia" w:cstheme="minorEastAsia"/>
                <w:color w:val="auto"/>
                <w:kern w:val="2"/>
                <w:sz w:val="16"/>
              </w:rPr>
            </w:pPr>
          </w:p>
          <w:p>
            <w:pPr>
              <w:pStyle w:val="28"/>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1</w:t>
            </w:r>
          </w:p>
        </w:tc>
        <w:tc>
          <w:tcPr>
            <w:tcW w:w="6899" w:type="dxa"/>
          </w:tcPr>
          <w:p>
            <w:pPr>
              <w:pStyle w:val="28"/>
              <w:spacing w:before="172"/>
              <w:ind w:left="107"/>
              <w:rPr>
                <w:rFonts w:hint="eastAsia" w:asciiTheme="minorEastAsia" w:hAnsiTheme="minorEastAsia" w:eastAsiaTheme="minorEastAsia" w:cstheme="minorEastAsia"/>
                <w:color w:val="auto"/>
                <w:kern w:val="2"/>
                <w:sz w:val="21"/>
                <w:u w:val="single"/>
                <w:lang w:val="en-US" w:eastAsia="zh-CN"/>
              </w:rPr>
            </w:pPr>
            <w:r>
              <w:rPr>
                <w:rFonts w:hint="eastAsia" w:asciiTheme="minorEastAsia" w:hAnsiTheme="minorEastAsia" w:eastAsiaTheme="minorEastAsia" w:cstheme="minorEastAsia"/>
                <w:color w:val="auto"/>
                <w:kern w:val="2"/>
                <w:sz w:val="21"/>
                <w:lang w:eastAsia="zh-CN"/>
              </w:rPr>
              <w:t>项目经理姓名：</w:t>
            </w:r>
            <w:r>
              <w:rPr>
                <w:rFonts w:hint="eastAsia" w:asciiTheme="minorEastAsia" w:hAnsiTheme="minorEastAsia" w:eastAsiaTheme="minorEastAsia" w:cstheme="minorEastAsia"/>
                <w:color w:val="auto"/>
                <w:kern w:val="2"/>
                <w:sz w:val="21"/>
                <w:u w:val="single"/>
                <w:lang w:val="en-US" w:eastAsia="zh-CN"/>
              </w:rPr>
              <w:t xml:space="preserve">       </w:t>
            </w:r>
          </w:p>
          <w:p>
            <w:pPr>
              <w:pStyle w:val="28"/>
              <w:spacing w:before="4"/>
              <w:rPr>
                <w:rFonts w:hint="eastAsia" w:asciiTheme="minorEastAsia" w:hAnsiTheme="minorEastAsia" w:eastAsiaTheme="minorEastAsia" w:cstheme="minorEastAsia"/>
                <w:color w:val="auto"/>
                <w:kern w:val="2"/>
                <w:sz w:val="19"/>
                <w:lang w:eastAsia="zh-CN"/>
              </w:rPr>
            </w:pPr>
          </w:p>
          <w:p>
            <w:pPr>
              <w:pStyle w:val="28"/>
              <w:ind w:left="107"/>
              <w:rPr>
                <w:rFonts w:hint="eastAsia" w:asciiTheme="minorEastAsia" w:hAnsiTheme="minorEastAsia" w:eastAsiaTheme="minorEastAsia" w:cstheme="minorEastAsia"/>
                <w:color w:val="auto"/>
                <w:kern w:val="2"/>
                <w:sz w:val="21"/>
                <w:u w:val="single"/>
                <w:lang w:val="en-US" w:eastAsia="zh-CN"/>
              </w:rPr>
            </w:pPr>
            <w:r>
              <w:rPr>
                <w:rFonts w:hint="eastAsia" w:asciiTheme="minorEastAsia" w:hAnsiTheme="minorEastAsia" w:eastAsiaTheme="minorEastAsia" w:cstheme="minorEastAsia"/>
                <w:color w:val="auto"/>
                <w:kern w:val="2"/>
                <w:sz w:val="21"/>
                <w:lang w:eastAsia="zh-CN"/>
              </w:rPr>
              <w:t>注册建造师证书专业：</w:t>
            </w:r>
            <w:r>
              <w:rPr>
                <w:rFonts w:hint="eastAsia" w:asciiTheme="minorEastAsia" w:hAnsiTheme="minorEastAsia" w:eastAsiaTheme="minorEastAsia" w:cstheme="minorEastAsia"/>
                <w:color w:val="auto"/>
                <w:kern w:val="2"/>
                <w:sz w:val="21"/>
                <w:u w:val="single"/>
                <w:lang w:val="en-US" w:eastAsia="zh-CN"/>
              </w:rPr>
              <w:t xml:space="preserve">       </w:t>
            </w:r>
            <w:r>
              <w:rPr>
                <w:rFonts w:hint="eastAsia" w:asciiTheme="minorEastAsia" w:hAnsiTheme="minorEastAsia" w:eastAsiaTheme="minorEastAsia" w:cstheme="minorEastAsia"/>
                <w:color w:val="auto"/>
                <w:kern w:val="2"/>
                <w:sz w:val="21"/>
                <w:u w:val="none"/>
                <w:lang w:val="en-US" w:eastAsia="zh-CN"/>
              </w:rPr>
              <w:t>；</w:t>
            </w:r>
            <w:r>
              <w:rPr>
                <w:rFonts w:hint="eastAsia" w:asciiTheme="minorEastAsia" w:hAnsiTheme="minorEastAsia" w:eastAsiaTheme="minorEastAsia" w:cstheme="minorEastAsia"/>
                <w:color w:val="auto"/>
                <w:kern w:val="2"/>
                <w:sz w:val="21"/>
                <w:lang w:eastAsia="zh-CN"/>
              </w:rPr>
              <w:t>等级：</w:t>
            </w:r>
            <w:r>
              <w:rPr>
                <w:rFonts w:hint="eastAsia" w:asciiTheme="minorEastAsia" w:hAnsiTheme="minorEastAsia" w:eastAsiaTheme="minorEastAsia" w:cstheme="minorEastAsia"/>
                <w:color w:val="auto"/>
                <w:kern w:val="2"/>
                <w:sz w:val="21"/>
                <w:u w:val="single"/>
                <w:lang w:val="en-US" w:eastAsia="zh-CN"/>
              </w:rPr>
              <w:t xml:space="preserve">          </w:t>
            </w:r>
            <w:r>
              <w:rPr>
                <w:rFonts w:hint="eastAsia" w:asciiTheme="minorEastAsia" w:hAnsiTheme="minorEastAsia" w:eastAsiaTheme="minorEastAsia" w:cstheme="minorEastAsia"/>
                <w:color w:val="auto"/>
                <w:kern w:val="2"/>
                <w:sz w:val="21"/>
                <w:u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8" w:hRule="atLeast"/>
        </w:trPr>
        <w:tc>
          <w:tcPr>
            <w:tcW w:w="1681" w:type="dxa"/>
            <w:vAlign w:val="center"/>
          </w:tcPr>
          <w:p>
            <w:pPr>
              <w:pStyle w:val="28"/>
              <w:spacing w:before="160"/>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2</w:t>
            </w:r>
          </w:p>
        </w:tc>
        <w:tc>
          <w:tcPr>
            <w:tcW w:w="6899" w:type="dxa"/>
            <w:vAlign w:val="center"/>
          </w:tcPr>
          <w:p>
            <w:pPr>
              <w:pStyle w:val="28"/>
              <w:tabs>
                <w:tab w:val="left" w:pos="4204"/>
                <w:tab w:val="left" w:pos="5673"/>
              </w:tabs>
              <w:spacing w:line="241" w:lineRule="exact"/>
              <w:ind w:left="107"/>
              <w:jc w:val="both"/>
              <w:rPr>
                <w:rFonts w:hint="eastAsia" w:asciiTheme="minorEastAsia" w:hAnsiTheme="minorEastAsia" w:eastAsiaTheme="minorEastAsia" w:cstheme="minorEastAsia"/>
                <w:color w:val="auto"/>
                <w:kern w:val="2"/>
                <w:sz w:val="21"/>
                <w:lang w:eastAsia="zh-CN"/>
              </w:rPr>
            </w:pPr>
            <w:r>
              <w:rPr>
                <w:rFonts w:hint="eastAsia" w:asciiTheme="minorEastAsia" w:hAnsiTheme="minorEastAsia" w:eastAsiaTheme="minorEastAsia" w:cstheme="minorEastAsia"/>
                <w:color w:val="auto"/>
                <w:kern w:val="2"/>
                <w:sz w:val="21"/>
                <w:lang w:eastAsia="zh-CN"/>
              </w:rPr>
              <w:t>投标</w:t>
            </w:r>
            <w:r>
              <w:rPr>
                <w:rFonts w:hint="eastAsia" w:asciiTheme="minorEastAsia" w:hAnsiTheme="minorEastAsia" w:eastAsiaTheme="minorEastAsia" w:cstheme="minorEastAsia"/>
                <w:color w:val="auto"/>
                <w:spacing w:val="-3"/>
                <w:kern w:val="2"/>
                <w:sz w:val="21"/>
                <w:lang w:eastAsia="zh-CN"/>
              </w:rPr>
              <w:t>总</w:t>
            </w:r>
            <w:r>
              <w:rPr>
                <w:rFonts w:hint="eastAsia" w:asciiTheme="minorEastAsia" w:hAnsiTheme="minorEastAsia" w:eastAsiaTheme="minorEastAsia" w:cstheme="minorEastAsia"/>
                <w:color w:val="auto"/>
                <w:kern w:val="2"/>
                <w:sz w:val="21"/>
                <w:lang w:eastAsia="zh-CN"/>
              </w:rPr>
              <w:t>报</w:t>
            </w:r>
            <w:r>
              <w:rPr>
                <w:rFonts w:hint="eastAsia" w:asciiTheme="minorEastAsia" w:hAnsiTheme="minorEastAsia" w:eastAsiaTheme="minorEastAsia" w:cstheme="minorEastAsia"/>
                <w:color w:val="auto"/>
                <w:spacing w:val="-3"/>
                <w:kern w:val="2"/>
                <w:sz w:val="21"/>
                <w:lang w:eastAsia="zh-CN"/>
              </w:rPr>
              <w:t>价</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spacing w:val="-3"/>
                <w:kern w:val="2"/>
                <w:sz w:val="21"/>
                <w:lang w:eastAsia="zh-CN"/>
              </w:rPr>
              <w:t>大</w:t>
            </w:r>
            <w:r>
              <w:rPr>
                <w:rFonts w:hint="eastAsia" w:asciiTheme="minorEastAsia" w:hAnsiTheme="minorEastAsia" w:eastAsiaTheme="minorEastAsia" w:cstheme="minorEastAsia"/>
                <w:color w:val="auto"/>
                <w:kern w:val="2"/>
                <w:sz w:val="21"/>
                <w:lang w:eastAsia="zh-CN"/>
              </w:rPr>
              <w:t>写</w:t>
            </w:r>
            <w:r>
              <w:rPr>
                <w:rFonts w:hint="eastAsia" w:asciiTheme="minorEastAsia" w:hAnsiTheme="minorEastAsia" w:eastAsiaTheme="minorEastAsia" w:cstheme="minorEastAsia"/>
                <w:color w:val="auto"/>
                <w:spacing w:val="-3"/>
                <w:kern w:val="2"/>
                <w:sz w:val="21"/>
                <w:lang w:eastAsia="zh-CN"/>
              </w:rPr>
              <w:t>人</w:t>
            </w:r>
            <w:r>
              <w:rPr>
                <w:rFonts w:hint="eastAsia" w:asciiTheme="minorEastAsia" w:hAnsiTheme="minorEastAsia" w:eastAsiaTheme="minorEastAsia" w:cstheme="minorEastAsia"/>
                <w:color w:val="auto"/>
                <w:kern w:val="2"/>
                <w:sz w:val="21"/>
                <w:lang w:eastAsia="zh-CN"/>
              </w:rPr>
              <w:t>民</w:t>
            </w:r>
            <w:r>
              <w:rPr>
                <w:rFonts w:hint="eastAsia" w:asciiTheme="minorEastAsia" w:hAnsiTheme="minorEastAsia" w:eastAsiaTheme="minorEastAsia" w:cstheme="minorEastAsia"/>
                <w:color w:val="auto"/>
                <w:spacing w:val="-3"/>
                <w:kern w:val="2"/>
                <w:sz w:val="21"/>
                <w:lang w:eastAsia="zh-CN"/>
              </w:rPr>
              <w:t>币</w:t>
            </w:r>
            <w:r>
              <w:rPr>
                <w:rFonts w:hint="eastAsia" w:asciiTheme="minorEastAsia" w:hAnsiTheme="minorEastAsia" w:eastAsiaTheme="minorEastAsia" w:cstheme="minorEastAsia"/>
                <w:color w:val="auto"/>
                <w:spacing w:val="-108"/>
                <w:kern w:val="2"/>
                <w:sz w:val="21"/>
                <w:lang w:eastAsia="zh-CN"/>
              </w:rPr>
              <w:t>）</w:t>
            </w:r>
            <w:r>
              <w:rPr>
                <w:rFonts w:hint="eastAsia" w:asciiTheme="minorEastAsia" w:hAnsiTheme="minorEastAsia" w:eastAsiaTheme="minorEastAsia" w:cstheme="minorEastAsia"/>
                <w:color w:val="auto"/>
                <w:spacing w:val="-1"/>
                <w:kern w:val="2"/>
                <w:sz w:val="21"/>
                <w:lang w:eastAsia="zh-CN"/>
              </w:rPr>
              <w:t>：</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spacing w:val="-3"/>
                <w:kern w:val="2"/>
                <w:sz w:val="21"/>
                <w:lang w:eastAsia="zh-CN"/>
              </w:rPr>
              <w:t>，</w:t>
            </w:r>
            <w:r>
              <w:rPr>
                <w:rFonts w:hint="eastAsia" w:asciiTheme="minorEastAsia" w:hAnsiTheme="minorEastAsia" w:eastAsiaTheme="minorEastAsia" w:cstheme="minorEastAsia"/>
                <w:color w:val="auto"/>
                <w:kern w:val="2"/>
                <w:sz w:val="21"/>
                <w:lang w:eastAsia="zh-CN"/>
              </w:rPr>
              <w:t>￥</w:t>
            </w:r>
            <w:r>
              <w:rPr>
                <w:rFonts w:hint="eastAsia" w:asciiTheme="minorEastAsia" w:hAnsiTheme="minorEastAsia" w:eastAsiaTheme="minorEastAsia" w:cstheme="minorEastAsia"/>
                <w:color w:val="auto"/>
                <w:kern w:val="2"/>
                <w:sz w:val="21"/>
                <w:u w:val="single"/>
                <w:lang w:eastAsia="zh-CN"/>
              </w:rPr>
              <w:tab/>
            </w:r>
            <w:r>
              <w:rPr>
                <w:rFonts w:hint="eastAsia" w:asciiTheme="minorEastAsia" w:hAnsiTheme="minorEastAsia" w:eastAsiaTheme="minorEastAsia" w:cstheme="minorEastAsia"/>
                <w:color w:val="auto"/>
                <w:kern w:val="2"/>
                <w:sz w:val="21"/>
                <w:lang w:eastAsia="zh-CN"/>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4" w:hRule="atLeast"/>
        </w:trPr>
        <w:tc>
          <w:tcPr>
            <w:tcW w:w="1681" w:type="dxa"/>
          </w:tcPr>
          <w:p>
            <w:pPr>
              <w:pStyle w:val="28"/>
              <w:spacing w:before="136"/>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3</w:t>
            </w:r>
          </w:p>
        </w:tc>
        <w:tc>
          <w:tcPr>
            <w:tcW w:w="6899" w:type="dxa"/>
          </w:tcPr>
          <w:p>
            <w:pPr>
              <w:pStyle w:val="28"/>
              <w:tabs>
                <w:tab w:val="left" w:pos="1472"/>
              </w:tabs>
              <w:spacing w:before="97"/>
              <w:ind w:left="107"/>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工期：</w:t>
            </w:r>
            <w:r>
              <w:rPr>
                <w:rFonts w:hint="eastAsia" w:asciiTheme="minorEastAsia" w:hAnsiTheme="minorEastAsia" w:eastAsiaTheme="minorEastAsia" w:cstheme="minorEastAsia"/>
                <w:color w:val="auto"/>
                <w:kern w:val="2"/>
                <w:sz w:val="21"/>
                <w:u w:val="single"/>
              </w:rPr>
              <w:tab/>
            </w:r>
            <w:r>
              <w:rPr>
                <w:rFonts w:hint="eastAsia" w:asciiTheme="minorEastAsia" w:hAnsiTheme="minorEastAsia" w:eastAsiaTheme="minorEastAsia" w:cstheme="minorEastAsia"/>
                <w:color w:val="auto"/>
                <w:kern w:val="2"/>
                <w:sz w:val="21"/>
              </w:rPr>
              <w:t>天</w:t>
            </w:r>
            <w:r>
              <w:rPr>
                <w:rFonts w:hint="eastAsia" w:asciiTheme="minorEastAsia" w:hAnsiTheme="minorEastAsia" w:eastAsiaTheme="minorEastAsia" w:cstheme="minorEastAsia"/>
                <w:color w:val="auto"/>
                <w:spacing w:val="-3"/>
                <w:kern w:val="2"/>
                <w:sz w:val="21"/>
              </w:rPr>
              <w:t>（</w:t>
            </w:r>
            <w:r>
              <w:rPr>
                <w:rFonts w:hint="eastAsia" w:asciiTheme="minorEastAsia" w:hAnsiTheme="minorEastAsia" w:eastAsiaTheme="minorEastAsia" w:cstheme="minorEastAsia"/>
                <w:color w:val="auto"/>
                <w:kern w:val="2"/>
                <w:sz w:val="21"/>
              </w:rPr>
              <w:t>日</w:t>
            </w:r>
            <w:r>
              <w:rPr>
                <w:rFonts w:hint="eastAsia" w:asciiTheme="minorEastAsia" w:hAnsiTheme="minorEastAsia" w:eastAsiaTheme="minorEastAsia" w:cstheme="minorEastAsia"/>
                <w:color w:val="auto"/>
                <w:spacing w:val="-3"/>
                <w:kern w:val="2"/>
                <w:sz w:val="21"/>
              </w:rPr>
              <w:t>历日</w:t>
            </w:r>
            <w:r>
              <w:rPr>
                <w:rFonts w:hint="eastAsia" w:asciiTheme="minorEastAsia" w:hAnsiTheme="minorEastAsia" w:eastAsiaTheme="minorEastAsia" w:cstheme="minorEastAsia"/>
                <w:color w:val="auto"/>
                <w:kern w:val="2"/>
                <w:sz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2" w:hRule="atLeast"/>
        </w:trPr>
        <w:tc>
          <w:tcPr>
            <w:tcW w:w="1681" w:type="dxa"/>
          </w:tcPr>
          <w:p>
            <w:pPr>
              <w:pStyle w:val="28"/>
              <w:spacing w:before="136"/>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4</w:t>
            </w:r>
          </w:p>
        </w:tc>
        <w:tc>
          <w:tcPr>
            <w:tcW w:w="6899" w:type="dxa"/>
          </w:tcPr>
          <w:p>
            <w:pPr>
              <w:pStyle w:val="28"/>
              <w:spacing w:before="95"/>
              <w:ind w:left="107"/>
              <w:rPr>
                <w:rFonts w:hint="eastAsia" w:asciiTheme="minorEastAsia" w:hAnsiTheme="minorEastAsia" w:eastAsiaTheme="minorEastAsia" w:cstheme="minorEastAsia"/>
                <w:color w:val="auto"/>
                <w:kern w:val="2"/>
                <w:sz w:val="21"/>
                <w:u w:val="single"/>
                <w:lang w:val="en-US" w:eastAsia="zh-CN"/>
              </w:rPr>
            </w:pPr>
            <w:r>
              <w:rPr>
                <w:rFonts w:hint="eastAsia" w:asciiTheme="minorEastAsia" w:hAnsiTheme="minorEastAsia" w:eastAsiaTheme="minorEastAsia" w:cstheme="minorEastAsia"/>
                <w:color w:val="auto"/>
                <w:kern w:val="2"/>
                <w:sz w:val="21"/>
              </w:rPr>
              <w:t>质量等级：</w:t>
            </w:r>
            <w:r>
              <w:rPr>
                <w:rFonts w:hint="eastAsia" w:asciiTheme="minorEastAsia" w:hAnsiTheme="minorEastAsia" w:eastAsiaTheme="minorEastAsia" w:cstheme="minorEastAsia"/>
                <w:color w:val="auto"/>
                <w:kern w:val="2"/>
                <w:sz w:val="21"/>
                <w:u w:val="single"/>
                <w:lang w:val="en-US" w:eastAsia="zh-CN"/>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4" w:hRule="atLeast"/>
        </w:trPr>
        <w:tc>
          <w:tcPr>
            <w:tcW w:w="1681" w:type="dxa"/>
          </w:tcPr>
          <w:p>
            <w:pPr>
              <w:pStyle w:val="28"/>
              <w:spacing w:before="136"/>
              <w:ind w:left="9"/>
              <w:jc w:val="center"/>
              <w:rPr>
                <w:rFonts w:hint="eastAsia" w:asciiTheme="minorEastAsia" w:hAnsiTheme="minorEastAsia" w:eastAsiaTheme="minorEastAsia" w:cstheme="minorEastAsia"/>
                <w:color w:val="auto"/>
                <w:kern w:val="2"/>
                <w:sz w:val="21"/>
              </w:rPr>
            </w:pPr>
            <w:r>
              <w:rPr>
                <w:rFonts w:hint="eastAsia" w:asciiTheme="minorEastAsia" w:hAnsiTheme="minorEastAsia" w:eastAsiaTheme="minorEastAsia" w:cstheme="minorEastAsia"/>
                <w:color w:val="auto"/>
                <w:kern w:val="2"/>
                <w:sz w:val="21"/>
              </w:rPr>
              <w:t>5</w:t>
            </w:r>
          </w:p>
        </w:tc>
        <w:tc>
          <w:tcPr>
            <w:tcW w:w="6899" w:type="dxa"/>
          </w:tcPr>
          <w:p>
            <w:pPr>
              <w:pStyle w:val="28"/>
              <w:spacing w:before="97"/>
              <w:ind w:left="107"/>
              <w:rPr>
                <w:rFonts w:hint="eastAsia" w:asciiTheme="minorEastAsia" w:hAnsiTheme="minorEastAsia" w:eastAsiaTheme="minorEastAsia" w:cstheme="minorEastAsia"/>
                <w:color w:val="auto"/>
                <w:kern w:val="2"/>
                <w:sz w:val="21"/>
                <w:u w:val="single"/>
                <w:lang w:val="en-US" w:eastAsia="zh-CN"/>
              </w:rPr>
            </w:pPr>
            <w:r>
              <w:rPr>
                <w:rFonts w:hint="eastAsia" w:asciiTheme="minorEastAsia" w:hAnsiTheme="minorEastAsia" w:eastAsiaTheme="minorEastAsia" w:cstheme="minorEastAsia"/>
                <w:color w:val="auto"/>
                <w:kern w:val="2"/>
                <w:sz w:val="21"/>
              </w:rPr>
              <w:t>其 他：</w:t>
            </w:r>
            <w:r>
              <w:rPr>
                <w:rFonts w:hint="eastAsia" w:asciiTheme="minorEastAsia" w:hAnsiTheme="minorEastAsia" w:eastAsiaTheme="minorEastAsia" w:cstheme="minorEastAsia"/>
                <w:color w:val="auto"/>
                <w:kern w:val="2"/>
                <w:sz w:val="21"/>
                <w:u w:val="single"/>
                <w:lang w:val="en-US" w:eastAsia="zh-CN"/>
              </w:rPr>
              <w:t xml:space="preserve">     </w:t>
            </w:r>
          </w:p>
        </w:tc>
      </w:tr>
    </w:tbl>
    <w:p>
      <w:pPr>
        <w:pStyle w:val="8"/>
        <w:spacing w:before="8"/>
        <w:rPr>
          <w:rFonts w:hint="eastAsia" w:asciiTheme="minorEastAsia" w:hAnsiTheme="minorEastAsia" w:eastAsiaTheme="minorEastAsia" w:cstheme="minorEastAsia"/>
          <w:color w:val="auto"/>
          <w:sz w:val="20"/>
        </w:rPr>
      </w:pPr>
    </w:p>
    <w:p>
      <w:pPr>
        <w:pStyle w:val="8"/>
        <w:ind w:left="138"/>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注： 投标总报价应等于投标报价汇总表的合计数。</w:t>
      </w: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rPr>
          <w:rFonts w:hint="eastAsia" w:asciiTheme="minorEastAsia" w:hAnsiTheme="minorEastAsia" w:eastAsiaTheme="minorEastAsia" w:cstheme="minorEastAsia"/>
          <w:color w:val="auto"/>
          <w:sz w:val="20"/>
          <w:lang w:eastAsia="zh-CN"/>
        </w:rPr>
      </w:pPr>
    </w:p>
    <w:p>
      <w:pPr>
        <w:pStyle w:val="8"/>
        <w:spacing w:before="12"/>
        <w:rPr>
          <w:rFonts w:hint="default" w:asciiTheme="minorEastAsia" w:hAnsiTheme="minorEastAsia" w:eastAsiaTheme="minorEastAsia" w:cstheme="minorEastAsia"/>
          <w:color w:val="auto"/>
          <w:sz w:val="18"/>
          <w:lang w:val="en-US" w:eastAsia="zh-CN"/>
        </w:rPr>
      </w:pPr>
      <w:r>
        <w:rPr>
          <w:rFonts w:hint="eastAsia" w:asciiTheme="minorEastAsia" w:hAnsiTheme="minorEastAsia" w:eastAsiaTheme="minorEastAsia" w:cstheme="minorEastAsia"/>
          <w:color w:val="auto"/>
          <w:sz w:val="18"/>
          <w:lang w:val="en-US" w:eastAsia="zh-CN"/>
        </w:rPr>
        <w:t xml:space="preserve"> </w:t>
      </w:r>
    </w:p>
    <w:p>
      <w:pPr>
        <w:pStyle w:val="8"/>
        <w:ind w:left="349"/>
        <w:rPr>
          <w:rFonts w:hint="eastAsia" w:asciiTheme="minorEastAsia" w:hAnsiTheme="minorEastAsia" w:eastAsiaTheme="minorEastAsia" w:cstheme="minorEastAsia"/>
          <w:color w:val="auto"/>
          <w:u w:val="single"/>
          <w:lang w:val="en-US" w:eastAsia="zh-CN"/>
        </w:rPr>
      </w:pPr>
      <w:r>
        <w:rPr>
          <w:rFonts w:hint="eastAsia" w:asciiTheme="minorEastAsia" w:hAnsiTheme="minorEastAsia" w:eastAsiaTheme="minorEastAsia" w:cstheme="minorEastAsia"/>
          <w:color w:val="auto"/>
          <w:spacing w:val="-1"/>
          <w:lang w:eastAsia="zh-CN"/>
        </w:rPr>
        <w:t>投标人</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2"/>
          <w:lang w:eastAsia="zh-CN"/>
        </w:rPr>
        <w:t>盖单位章</w:t>
      </w:r>
      <w:r>
        <w:rPr>
          <w:rFonts w:hint="eastAsia" w:asciiTheme="minorEastAsia" w:hAnsiTheme="minorEastAsia" w:eastAsiaTheme="minorEastAsia" w:cstheme="minorEastAsia"/>
          <w:color w:val="auto"/>
          <w:spacing w:val="-108"/>
          <w:lang w:eastAsia="zh-CN"/>
        </w:rPr>
        <w:t>）</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u w:val="single"/>
          <w:lang w:val="en-US" w:eastAsia="zh-CN"/>
        </w:rPr>
        <w:t xml:space="preserve">              </w:t>
      </w:r>
    </w:p>
    <w:p>
      <w:pPr>
        <w:pStyle w:val="8"/>
        <w:spacing w:before="7"/>
        <w:rPr>
          <w:rFonts w:hint="eastAsia" w:asciiTheme="minorEastAsia" w:hAnsiTheme="minorEastAsia" w:eastAsiaTheme="minorEastAsia" w:cstheme="minorEastAsia"/>
          <w:color w:val="auto"/>
          <w:sz w:val="20"/>
          <w:lang w:eastAsia="zh-CN"/>
        </w:rPr>
      </w:pPr>
    </w:p>
    <w:p>
      <w:pPr>
        <w:pStyle w:val="8"/>
        <w:tabs>
          <w:tab w:val="left" w:pos="2452"/>
          <w:tab w:val="left" w:pos="3289"/>
          <w:tab w:val="left" w:pos="4130"/>
        </w:tabs>
        <w:spacing w:before="1" w:line="475" w:lineRule="auto"/>
        <w:ind w:left="349" w:right="4495"/>
        <w:rPr>
          <w:rFonts w:hint="eastAsia" w:asciiTheme="minorEastAsia" w:hAnsiTheme="minorEastAsia" w:eastAsiaTheme="minorEastAsia" w:cstheme="minorEastAsia"/>
          <w:color w:val="auto"/>
          <w:lang w:eastAsia="zh-CN"/>
        </w:rPr>
      </w:pPr>
      <w:r>
        <w:rPr>
          <w:rFonts w:hint="eastAsia" w:asciiTheme="minorEastAsia" w:hAnsiTheme="minorEastAsia" w:eastAsiaTheme="minorEastAsia" w:cstheme="minorEastAsia"/>
          <w:color w:val="auto"/>
          <w:lang w:eastAsia="zh-CN"/>
        </w:rPr>
        <w:t>法定</w:t>
      </w:r>
      <w:r>
        <w:rPr>
          <w:rFonts w:hint="eastAsia" w:asciiTheme="minorEastAsia" w:hAnsiTheme="minorEastAsia" w:eastAsiaTheme="minorEastAsia" w:cstheme="minorEastAsia"/>
          <w:color w:val="auto"/>
          <w:spacing w:val="-3"/>
          <w:lang w:eastAsia="zh-CN"/>
        </w:rPr>
        <w:t>代</w:t>
      </w:r>
      <w:r>
        <w:rPr>
          <w:rFonts w:hint="eastAsia" w:asciiTheme="minorEastAsia" w:hAnsiTheme="minorEastAsia" w:eastAsiaTheme="minorEastAsia" w:cstheme="minorEastAsia"/>
          <w:color w:val="auto"/>
          <w:lang w:eastAsia="zh-CN"/>
        </w:rPr>
        <w:t>表</w:t>
      </w:r>
      <w:r>
        <w:rPr>
          <w:rFonts w:hint="eastAsia" w:asciiTheme="minorEastAsia" w:hAnsiTheme="minorEastAsia" w:eastAsiaTheme="minorEastAsia" w:cstheme="minorEastAsia"/>
          <w:color w:val="auto"/>
          <w:spacing w:val="-3"/>
          <w:lang w:eastAsia="zh-CN"/>
        </w:rPr>
        <w:t>人</w:t>
      </w:r>
      <w:r>
        <w:rPr>
          <w:rFonts w:hint="eastAsia" w:asciiTheme="minorEastAsia" w:hAnsiTheme="minorEastAsia" w:eastAsiaTheme="minorEastAsia" w:cstheme="minorEastAsia"/>
          <w:color w:val="auto"/>
          <w:lang w:eastAsia="zh-CN"/>
        </w:rPr>
        <w:t>或</w:t>
      </w:r>
      <w:r>
        <w:rPr>
          <w:rFonts w:hint="eastAsia" w:asciiTheme="minorEastAsia" w:hAnsiTheme="minorEastAsia" w:eastAsiaTheme="minorEastAsia" w:cstheme="minorEastAsia"/>
          <w:color w:val="auto"/>
          <w:spacing w:val="-3"/>
          <w:lang w:eastAsia="zh-CN"/>
        </w:rPr>
        <w:t>其</w:t>
      </w:r>
      <w:r>
        <w:rPr>
          <w:rFonts w:hint="eastAsia" w:asciiTheme="minorEastAsia" w:hAnsiTheme="minorEastAsia" w:eastAsiaTheme="minorEastAsia" w:cstheme="minorEastAsia"/>
          <w:color w:val="auto"/>
          <w:lang w:eastAsia="zh-CN"/>
        </w:rPr>
        <w:t>委</w:t>
      </w:r>
      <w:r>
        <w:rPr>
          <w:rFonts w:hint="eastAsia" w:asciiTheme="minorEastAsia" w:hAnsiTheme="minorEastAsia" w:eastAsiaTheme="minorEastAsia" w:cstheme="minorEastAsia"/>
          <w:color w:val="auto"/>
          <w:spacing w:val="-3"/>
          <w:lang w:eastAsia="zh-CN"/>
        </w:rPr>
        <w:t>托</w:t>
      </w:r>
      <w:r>
        <w:rPr>
          <w:rFonts w:hint="eastAsia" w:asciiTheme="minorEastAsia" w:hAnsiTheme="minorEastAsia" w:eastAsiaTheme="minorEastAsia" w:cstheme="minorEastAsia"/>
          <w:color w:val="auto"/>
          <w:lang w:eastAsia="zh-CN"/>
        </w:rPr>
        <w:t>代</w:t>
      </w:r>
      <w:r>
        <w:rPr>
          <w:rFonts w:hint="eastAsia" w:asciiTheme="minorEastAsia" w:hAnsiTheme="minorEastAsia" w:eastAsiaTheme="minorEastAsia" w:cstheme="minorEastAsia"/>
          <w:color w:val="auto"/>
          <w:spacing w:val="-3"/>
          <w:lang w:eastAsia="zh-CN"/>
        </w:rPr>
        <w:t>理</w:t>
      </w:r>
      <w:r>
        <w:rPr>
          <w:rFonts w:hint="eastAsia" w:asciiTheme="minorEastAsia" w:hAnsiTheme="minorEastAsia" w:eastAsiaTheme="minorEastAsia" w:cstheme="minorEastAsia"/>
          <w:color w:val="auto"/>
          <w:lang w:eastAsia="zh-CN"/>
        </w:rPr>
        <w:t>人</w:t>
      </w:r>
      <w:r>
        <w:rPr>
          <w:rFonts w:hint="eastAsia" w:asciiTheme="minorEastAsia" w:hAnsiTheme="minorEastAsia" w:eastAsiaTheme="minorEastAsia" w:cstheme="minorEastAsia"/>
          <w:color w:val="auto"/>
          <w:spacing w:val="-106"/>
          <w:u w:val="single"/>
          <w:lang w:val="en-US" w:eastAsia="zh-CN"/>
        </w:rPr>
        <w:t xml:space="preserve">   </w:t>
      </w:r>
      <w:r>
        <w:rPr>
          <w:rFonts w:hint="eastAsia" w:asciiTheme="minorEastAsia" w:hAnsiTheme="minorEastAsia" w:eastAsiaTheme="minorEastAsia" w:cstheme="minorEastAsia"/>
          <w:color w:val="auto"/>
          <w:spacing w:val="-106"/>
          <w:u w:val="none"/>
          <w:lang w:val="en-US" w:eastAsia="zh-CN"/>
        </w:rPr>
        <w:t xml:space="preserve"> </w:t>
      </w:r>
      <w:r>
        <w:rPr>
          <w:rFonts w:hint="eastAsia" w:asciiTheme="minorEastAsia" w:hAnsiTheme="minorEastAsia" w:eastAsiaTheme="minorEastAsia" w:cstheme="minorEastAsia"/>
          <w:color w:val="auto"/>
          <w:lang w:eastAsia="zh-CN"/>
        </w:rPr>
        <w:t>：（</w:t>
      </w:r>
      <w:r>
        <w:rPr>
          <w:rFonts w:hint="eastAsia" w:asciiTheme="minorEastAsia" w:hAnsiTheme="minorEastAsia" w:eastAsiaTheme="minorEastAsia" w:cstheme="minorEastAsia"/>
          <w:color w:val="auto"/>
          <w:spacing w:val="-3"/>
          <w:lang w:eastAsia="zh-CN"/>
        </w:rPr>
        <w:t>签</w:t>
      </w:r>
      <w:r>
        <w:rPr>
          <w:rFonts w:hint="eastAsia" w:asciiTheme="minorEastAsia" w:hAnsiTheme="minorEastAsia" w:eastAsiaTheme="minorEastAsia" w:cstheme="minorEastAsia"/>
          <w:color w:val="auto"/>
          <w:lang w:eastAsia="zh-CN"/>
        </w:rPr>
        <w:t>字</w:t>
      </w:r>
      <w:r>
        <w:rPr>
          <w:rFonts w:hint="eastAsia" w:asciiTheme="minorEastAsia" w:hAnsiTheme="minorEastAsia" w:eastAsiaTheme="minorEastAsia" w:cstheme="minorEastAsia"/>
          <w:color w:val="auto"/>
          <w:spacing w:val="-3"/>
          <w:lang w:eastAsia="zh-CN"/>
        </w:rPr>
        <w:t>或</w:t>
      </w:r>
      <w:r>
        <w:rPr>
          <w:rFonts w:hint="eastAsia" w:asciiTheme="minorEastAsia" w:hAnsiTheme="minorEastAsia" w:eastAsiaTheme="minorEastAsia" w:cstheme="minorEastAsia"/>
          <w:color w:val="auto"/>
          <w:lang w:eastAsia="zh-CN"/>
        </w:rPr>
        <w:t>盖</w:t>
      </w:r>
      <w:r>
        <w:rPr>
          <w:rFonts w:hint="eastAsia" w:asciiTheme="minorEastAsia" w:hAnsiTheme="minorEastAsia" w:eastAsiaTheme="minorEastAsia" w:cstheme="minorEastAsia"/>
          <w:color w:val="auto"/>
          <w:spacing w:val="-3"/>
          <w:lang w:eastAsia="zh-CN"/>
        </w:rPr>
        <w:t>章</w:t>
      </w:r>
      <w:r>
        <w:rPr>
          <w:rFonts w:hint="eastAsia" w:asciiTheme="minorEastAsia" w:hAnsiTheme="minorEastAsia" w:eastAsiaTheme="minorEastAsia" w:cstheme="minorEastAsia"/>
          <w:color w:val="auto"/>
          <w:spacing w:val="-106"/>
          <w:lang w:eastAsia="zh-CN"/>
        </w:rPr>
        <w:t>）</w:t>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u w:val="none"/>
          <w:lang w:val="en-US" w:eastAsia="zh-CN"/>
        </w:rPr>
        <w:t xml:space="preserve">     </w:t>
      </w:r>
      <w:r>
        <w:rPr>
          <w:rFonts w:hint="eastAsia" w:asciiTheme="minorEastAsia" w:hAnsiTheme="minorEastAsia" w:eastAsiaTheme="minorEastAsia" w:cstheme="minorEastAsia"/>
          <w:color w:val="auto"/>
          <w:u w:val="single"/>
          <w:lang w:val="en-US" w:eastAsia="zh-CN"/>
        </w:rPr>
        <w:t xml:space="preserve">       </w:t>
      </w:r>
      <w:r>
        <w:rPr>
          <w:rFonts w:hint="eastAsia" w:asciiTheme="minorEastAsia" w:hAnsiTheme="minorEastAsia" w:eastAsiaTheme="minorEastAsia" w:cstheme="minorEastAsia"/>
          <w:color w:val="auto"/>
          <w:lang w:eastAsia="zh-CN"/>
        </w:rPr>
        <w:t>日期</w:t>
      </w:r>
      <w:r>
        <w:rPr>
          <w:rFonts w:hint="eastAsia" w:asciiTheme="minorEastAsia" w:hAnsiTheme="minorEastAsia" w:eastAsiaTheme="minorEastAsia" w:cstheme="minorEastAsia"/>
          <w:color w:val="auto"/>
          <w:spacing w:val="-3"/>
          <w:lang w:eastAsia="zh-CN"/>
        </w:rPr>
        <w:t>：</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spacing w:val="-3"/>
          <w:lang w:eastAsia="zh-CN"/>
        </w:rPr>
        <w:t>年</w:t>
      </w:r>
      <w:r>
        <w:rPr>
          <w:rFonts w:hint="eastAsia" w:asciiTheme="minorEastAsia" w:hAnsiTheme="minorEastAsia" w:eastAsiaTheme="minorEastAsia" w:cstheme="minorEastAsia"/>
          <w:color w:val="auto"/>
          <w:spacing w:val="-3"/>
          <w:u w:val="single"/>
          <w:lang w:eastAsia="zh-CN"/>
        </w:rPr>
        <w:tab/>
      </w:r>
      <w:r>
        <w:rPr>
          <w:rFonts w:hint="eastAsia" w:asciiTheme="minorEastAsia" w:hAnsiTheme="minorEastAsia" w:eastAsiaTheme="minorEastAsia" w:cstheme="minorEastAsia"/>
          <w:color w:val="auto"/>
          <w:lang w:eastAsia="zh-CN"/>
        </w:rPr>
        <w:t>月</w:t>
      </w:r>
      <w:r>
        <w:rPr>
          <w:rFonts w:hint="eastAsia" w:asciiTheme="minorEastAsia" w:hAnsiTheme="minorEastAsia" w:eastAsiaTheme="minorEastAsia" w:cstheme="minorEastAsia"/>
          <w:color w:val="auto"/>
          <w:u w:val="single"/>
          <w:lang w:eastAsia="zh-CN"/>
        </w:rPr>
        <w:tab/>
      </w:r>
      <w:r>
        <w:rPr>
          <w:rFonts w:hint="eastAsia" w:asciiTheme="minorEastAsia" w:hAnsiTheme="minorEastAsia" w:eastAsiaTheme="minorEastAsia" w:cstheme="minorEastAsia"/>
          <w:color w:val="auto"/>
          <w:lang w:eastAsia="zh-CN"/>
        </w:rPr>
        <w:t>日</w:t>
      </w:r>
    </w:p>
    <w:p>
      <w:pPr>
        <w:spacing w:line="475" w:lineRule="auto"/>
        <w:rPr>
          <w:rFonts w:hint="eastAsia" w:asciiTheme="minorEastAsia" w:hAnsiTheme="minorEastAsia" w:eastAsiaTheme="minorEastAsia" w:cstheme="minorEastAsia"/>
          <w:color w:val="auto"/>
          <w:lang w:eastAsia="zh-CN"/>
        </w:rPr>
      </w:pPr>
    </w:p>
    <w:p>
      <w:pPr>
        <w:pStyle w:val="24"/>
        <w:rPr>
          <w:rFonts w:hint="eastAsia" w:asciiTheme="minorEastAsia" w:hAnsiTheme="minorEastAsia" w:eastAsiaTheme="minorEastAsia" w:cstheme="minorEastAsia"/>
          <w:color w:val="auto"/>
        </w:rPr>
      </w:pPr>
    </w:p>
    <w:p>
      <w:pPr>
        <w:pStyle w:val="24"/>
        <w:rPr>
          <w:rFonts w:hint="eastAsia" w:asciiTheme="minorEastAsia" w:hAnsiTheme="minorEastAsia" w:eastAsiaTheme="minorEastAsia" w:cstheme="minorEastAsia"/>
          <w:color w:val="auto"/>
        </w:rPr>
      </w:pPr>
    </w:p>
    <w:p>
      <w:pPr>
        <w:pStyle w:val="6"/>
        <w:numPr>
          <w:ilvl w:val="0"/>
          <w:numId w:val="20"/>
        </w:numPr>
        <w:ind w:left="0" w:leftChars="0" w:firstLine="0" w:firstLineChars="0"/>
        <w:jc w:val="center"/>
        <w:rPr>
          <w:rFonts w:hint="eastAsia" w:asciiTheme="minorEastAsia" w:hAnsiTheme="minorEastAsia" w:eastAsiaTheme="minorEastAsia" w:cstheme="minorEastAsia"/>
          <w:color w:val="auto"/>
          <w:w w:val="95"/>
          <w:sz w:val="28"/>
          <w:szCs w:val="28"/>
          <w:lang w:eastAsia="zh-CN"/>
        </w:rPr>
      </w:pPr>
      <w:bookmarkStart w:id="593" w:name="_Toc17025_WPSOffice_Level1"/>
      <w:bookmarkStart w:id="594" w:name="_Toc21954_WPSOffice_Level2"/>
      <w:r>
        <w:rPr>
          <w:rFonts w:hint="eastAsia" w:asciiTheme="minorEastAsia" w:hAnsiTheme="minorEastAsia" w:eastAsiaTheme="minorEastAsia" w:cstheme="minorEastAsia"/>
          <w:color w:val="auto"/>
          <w:w w:val="95"/>
          <w:sz w:val="28"/>
          <w:szCs w:val="28"/>
          <w:lang w:eastAsia="zh-CN"/>
        </w:rPr>
        <w:t>已标价工程量清单</w:t>
      </w:r>
      <w:bookmarkEnd w:id="593"/>
      <w:bookmarkEnd w:id="594"/>
    </w:p>
    <w:p>
      <w:pPr>
        <w:rPr>
          <w:rFonts w:hint="eastAsia" w:asciiTheme="minorEastAsia" w:hAnsiTheme="minorEastAsia" w:eastAsiaTheme="minorEastAsia" w:cstheme="minorEastAsia"/>
          <w:color w:val="auto"/>
          <w:w w:val="95"/>
          <w:sz w:val="28"/>
          <w:szCs w:val="28"/>
          <w:lang w:eastAsia="zh-CN"/>
        </w:rPr>
      </w:pPr>
    </w:p>
    <w:p>
      <w:pPr>
        <w:pStyle w:val="4"/>
        <w:rPr>
          <w:rFonts w:hint="eastAsia"/>
          <w:color w:val="auto"/>
          <w:lang w:eastAsia="zh-CN"/>
        </w:rPr>
      </w:pPr>
    </w:p>
    <w:p>
      <w:pPr>
        <w:widowControl w:val="0"/>
        <w:numPr>
          <w:ilvl w:val="0"/>
          <w:numId w:val="0"/>
        </w:numPr>
        <w:autoSpaceDE w:val="0"/>
        <w:autoSpaceDN w:val="0"/>
        <w:rPr>
          <w:rFonts w:hint="eastAsia"/>
          <w:color w:val="auto"/>
          <w:lang w:eastAsia="zh-CN"/>
        </w:rPr>
      </w:pPr>
    </w:p>
    <w:p>
      <w:pPr>
        <w:pStyle w:val="6"/>
        <w:numPr>
          <w:ilvl w:val="0"/>
          <w:numId w:val="20"/>
        </w:numPr>
        <w:ind w:left="0" w:leftChars="0" w:firstLine="0" w:firstLineChars="0"/>
        <w:jc w:val="center"/>
        <w:rPr>
          <w:rFonts w:hint="eastAsia" w:asciiTheme="minorEastAsia" w:hAnsiTheme="minorEastAsia" w:eastAsiaTheme="minorEastAsia" w:cstheme="minorEastAsia"/>
          <w:color w:val="auto"/>
          <w:w w:val="95"/>
          <w:sz w:val="28"/>
          <w:szCs w:val="28"/>
          <w:lang w:eastAsia="zh-CN"/>
        </w:rPr>
      </w:pPr>
      <w:bookmarkStart w:id="595" w:name="_Toc17854_WPSOffice_Level1"/>
      <w:r>
        <w:rPr>
          <w:rFonts w:hint="eastAsia" w:asciiTheme="minorEastAsia" w:hAnsiTheme="minorEastAsia" w:eastAsiaTheme="minorEastAsia" w:cstheme="minorEastAsia"/>
          <w:color w:val="auto"/>
          <w:w w:val="95"/>
          <w:sz w:val="28"/>
          <w:szCs w:val="28"/>
          <w:lang w:eastAsia="zh-CN"/>
        </w:rPr>
        <w:t>投标人认为有必要提供的其他材料（如有）</w:t>
      </w:r>
      <w:bookmarkEnd w:id="595"/>
    </w:p>
    <w:p>
      <w:pPr>
        <w:rPr>
          <w:rFonts w:hint="eastAsia" w:asciiTheme="minorEastAsia" w:hAnsiTheme="minorEastAsia" w:eastAsiaTheme="minorEastAsia" w:cstheme="minorEastAsia"/>
          <w:color w:val="auto"/>
          <w:w w:val="95"/>
          <w:sz w:val="28"/>
          <w:szCs w:val="28"/>
          <w:lang w:eastAsia="zh-CN"/>
        </w:rPr>
      </w:pPr>
    </w:p>
    <w:p>
      <w:pPr>
        <w:pStyle w:val="4"/>
        <w:rPr>
          <w:rFonts w:hint="eastAsia"/>
          <w:color w:val="auto"/>
          <w:lang w:eastAsia="zh-CN"/>
        </w:rPr>
        <w:sectPr>
          <w:pgSz w:w="11910" w:h="16850"/>
          <w:pgMar w:top="1100" w:right="1300" w:bottom="1020" w:left="1660" w:header="877" w:footer="835" w:gutter="0"/>
          <w:pgNumType w:fmt="decimal"/>
          <w:cols w:space="720" w:num="1"/>
        </w:sectPr>
      </w:pPr>
    </w:p>
    <w:p>
      <w:pPr>
        <w:jc w:val="both"/>
        <w:rPr>
          <w:rFonts w:hint="eastAsia" w:asciiTheme="minorEastAsia" w:hAnsiTheme="minorEastAsia" w:eastAsiaTheme="minorEastAsia" w:cstheme="minorEastAsia"/>
          <w:b/>
          <w:bCs/>
          <w:color w:val="auto"/>
          <w:spacing w:val="-3"/>
          <w:kern w:val="2"/>
          <w:sz w:val="44"/>
          <w:szCs w:val="44"/>
          <w:lang w:eastAsia="zh-CN"/>
        </w:rPr>
      </w:pPr>
    </w:p>
    <w:p>
      <w:pPr>
        <w:jc w:val="center"/>
        <w:rPr>
          <w:rFonts w:hint="eastAsia" w:asciiTheme="minorEastAsia" w:hAnsiTheme="minorEastAsia" w:eastAsiaTheme="minorEastAsia" w:cstheme="minorEastAsia"/>
          <w:color w:val="auto"/>
          <w:sz w:val="18"/>
          <w:lang w:eastAsia="zh-CN"/>
        </w:rPr>
      </w:pPr>
      <w:bookmarkStart w:id="596" w:name="_Toc28430_WPSOffice_Level2"/>
      <w:bookmarkStart w:id="597" w:name="_Toc27051_WPSOffice_Level1"/>
      <w:r>
        <w:rPr>
          <w:rFonts w:hint="eastAsia" w:asciiTheme="minorEastAsia" w:hAnsiTheme="minorEastAsia" w:eastAsiaTheme="minorEastAsia" w:cstheme="minorEastAsia"/>
          <w:b/>
          <w:bCs/>
          <w:color w:val="auto"/>
          <w:spacing w:val="-3"/>
          <w:kern w:val="2"/>
          <w:sz w:val="44"/>
          <w:szCs w:val="44"/>
          <w:lang w:val="en-US" w:eastAsia="zh-CN"/>
        </w:rPr>
        <w:t>商务</w:t>
      </w:r>
      <w:r>
        <w:rPr>
          <w:rFonts w:hint="eastAsia" w:asciiTheme="minorEastAsia" w:hAnsiTheme="minorEastAsia" w:eastAsiaTheme="minorEastAsia" w:cstheme="minorEastAsia"/>
          <w:b/>
          <w:bCs/>
          <w:color w:val="auto"/>
          <w:spacing w:val="-3"/>
          <w:kern w:val="2"/>
          <w:sz w:val="44"/>
          <w:szCs w:val="44"/>
          <w:lang w:eastAsia="zh-CN"/>
        </w:rPr>
        <w:t>技术文件</w:t>
      </w:r>
      <w:bookmarkEnd w:id="596"/>
      <w:bookmarkEnd w:id="597"/>
    </w:p>
    <w:p>
      <w:pPr>
        <w:pStyle w:val="6"/>
        <w:ind w:left="3510"/>
        <w:rPr>
          <w:rFonts w:hint="eastAsia" w:asciiTheme="minorEastAsia" w:hAnsiTheme="minorEastAsia" w:eastAsiaTheme="minorEastAsia" w:cstheme="minorEastAsia"/>
          <w:color w:val="auto"/>
          <w:w w:val="95"/>
          <w:lang w:eastAsia="zh-CN"/>
        </w:rPr>
      </w:pPr>
    </w:p>
    <w:p>
      <w:pPr>
        <w:pStyle w:val="28"/>
        <w:numPr>
          <w:ilvl w:val="0"/>
          <w:numId w:val="0"/>
        </w:numPr>
        <w:spacing w:before="53"/>
        <w:rPr>
          <w:rFonts w:hint="eastAsia" w:asciiTheme="minorEastAsia" w:hAnsiTheme="minorEastAsia" w:eastAsiaTheme="minorEastAsia" w:cstheme="minorEastAsia"/>
          <w:b/>
          <w:bCs/>
          <w:color w:val="auto"/>
          <w:kern w:val="2"/>
          <w:sz w:val="28"/>
          <w:szCs w:val="28"/>
          <w:lang w:eastAsia="zh-CN"/>
        </w:rPr>
      </w:pPr>
      <w:bookmarkStart w:id="598" w:name="_Toc20651_WPSOffice_Level1"/>
    </w:p>
    <w:p>
      <w:pPr>
        <w:pStyle w:val="28"/>
        <w:numPr>
          <w:ilvl w:val="0"/>
          <w:numId w:val="0"/>
        </w:numPr>
        <w:spacing w:before="53"/>
        <w:rPr>
          <w:rFonts w:hint="eastAsia" w:asciiTheme="minorEastAsia" w:hAnsiTheme="minorEastAsia" w:eastAsiaTheme="minorEastAsia" w:cstheme="minorEastAsia"/>
          <w:b/>
          <w:bCs/>
          <w:color w:val="auto"/>
          <w:kern w:val="2"/>
          <w:sz w:val="28"/>
          <w:szCs w:val="28"/>
        </w:rPr>
      </w:pPr>
      <w:r>
        <w:rPr>
          <w:rFonts w:hint="eastAsia" w:asciiTheme="minorEastAsia" w:hAnsiTheme="minorEastAsia" w:eastAsiaTheme="minorEastAsia" w:cstheme="minorEastAsia"/>
          <w:b/>
          <w:bCs/>
          <w:color w:val="auto"/>
          <w:kern w:val="2"/>
          <w:sz w:val="28"/>
          <w:szCs w:val="28"/>
          <w:lang w:eastAsia="zh-CN"/>
        </w:rPr>
        <w:t>（</w:t>
      </w:r>
      <w:r>
        <w:rPr>
          <w:rFonts w:hint="eastAsia" w:asciiTheme="minorEastAsia" w:hAnsiTheme="minorEastAsia" w:eastAsiaTheme="minorEastAsia" w:cstheme="minorEastAsia"/>
          <w:b/>
          <w:bCs/>
          <w:color w:val="auto"/>
          <w:kern w:val="2"/>
          <w:sz w:val="28"/>
          <w:szCs w:val="28"/>
          <w:lang w:val="en-US" w:eastAsia="zh-CN"/>
        </w:rPr>
        <w:t>1</w:t>
      </w:r>
      <w:r>
        <w:rPr>
          <w:rFonts w:hint="eastAsia" w:asciiTheme="minorEastAsia" w:hAnsiTheme="minorEastAsia" w:eastAsiaTheme="minorEastAsia" w:cstheme="minorEastAsia"/>
          <w:b/>
          <w:bCs/>
          <w:color w:val="auto"/>
          <w:kern w:val="2"/>
          <w:sz w:val="28"/>
          <w:szCs w:val="28"/>
          <w:lang w:eastAsia="zh-CN"/>
        </w:rPr>
        <w:t>）满足评标办法要求的类似业绩证明材料</w:t>
      </w:r>
      <w:r>
        <w:rPr>
          <w:rFonts w:hint="eastAsia" w:asciiTheme="minorEastAsia" w:hAnsiTheme="minorEastAsia" w:eastAsiaTheme="minorEastAsia" w:cstheme="minorEastAsia"/>
          <w:b/>
          <w:bCs/>
          <w:color w:val="auto"/>
          <w:sz w:val="28"/>
          <w:szCs w:val="28"/>
          <w:lang w:eastAsia="zh-CN"/>
        </w:rPr>
        <w:t>（如有）</w:t>
      </w:r>
      <w:r>
        <w:rPr>
          <w:rFonts w:hint="eastAsia" w:asciiTheme="minorEastAsia" w:hAnsiTheme="minorEastAsia" w:eastAsiaTheme="minorEastAsia" w:cstheme="minorEastAsia"/>
          <w:b/>
          <w:bCs/>
          <w:color w:val="auto"/>
          <w:kern w:val="2"/>
          <w:sz w:val="28"/>
          <w:szCs w:val="28"/>
        </w:rPr>
        <w:t>；</w:t>
      </w:r>
      <w:bookmarkEnd w:id="598"/>
    </w:p>
    <w:p>
      <w:pPr>
        <w:pStyle w:val="28"/>
        <w:numPr>
          <w:ilvl w:val="0"/>
          <w:numId w:val="0"/>
        </w:numPr>
        <w:spacing w:before="53"/>
        <w:rPr>
          <w:rFonts w:hint="eastAsia" w:asciiTheme="minorEastAsia" w:hAnsiTheme="minorEastAsia" w:eastAsiaTheme="minorEastAsia" w:cstheme="minorEastAsia"/>
          <w:b/>
          <w:bCs/>
          <w:color w:val="auto"/>
          <w:kern w:val="2"/>
          <w:sz w:val="28"/>
          <w:szCs w:val="28"/>
          <w:lang w:eastAsia="zh-CN"/>
        </w:rPr>
      </w:pPr>
    </w:p>
    <w:p>
      <w:pPr>
        <w:pStyle w:val="28"/>
        <w:numPr>
          <w:ilvl w:val="0"/>
          <w:numId w:val="0"/>
        </w:numPr>
        <w:spacing w:before="53"/>
        <w:rPr>
          <w:rFonts w:hint="eastAsia" w:asciiTheme="minorEastAsia" w:hAnsiTheme="minorEastAsia" w:eastAsiaTheme="minorEastAsia" w:cstheme="minorEastAsia"/>
          <w:b/>
          <w:bCs/>
          <w:color w:val="auto"/>
          <w:kern w:val="2"/>
          <w:sz w:val="28"/>
          <w:szCs w:val="28"/>
        </w:rPr>
      </w:pPr>
      <w:bookmarkStart w:id="599" w:name="_Toc20550_WPSOffice_Level1"/>
      <w:r>
        <w:rPr>
          <w:rFonts w:hint="eastAsia" w:asciiTheme="minorEastAsia" w:hAnsiTheme="minorEastAsia" w:eastAsiaTheme="minorEastAsia" w:cstheme="minorEastAsia"/>
          <w:b/>
          <w:bCs/>
          <w:color w:val="auto"/>
          <w:kern w:val="2"/>
          <w:sz w:val="28"/>
          <w:szCs w:val="28"/>
          <w:lang w:eastAsia="zh-CN"/>
        </w:rPr>
        <w:t>（</w:t>
      </w:r>
      <w:r>
        <w:rPr>
          <w:rFonts w:hint="eastAsia" w:asciiTheme="minorEastAsia" w:hAnsiTheme="minorEastAsia" w:eastAsiaTheme="minorEastAsia" w:cstheme="minorEastAsia"/>
          <w:b/>
          <w:bCs/>
          <w:color w:val="auto"/>
          <w:kern w:val="2"/>
          <w:sz w:val="28"/>
          <w:szCs w:val="28"/>
          <w:lang w:val="en-US" w:eastAsia="zh-CN"/>
        </w:rPr>
        <w:t>2</w:t>
      </w:r>
      <w:r>
        <w:rPr>
          <w:rFonts w:hint="eastAsia" w:asciiTheme="minorEastAsia" w:hAnsiTheme="minorEastAsia" w:eastAsiaTheme="minorEastAsia" w:cstheme="minorEastAsia"/>
          <w:b/>
          <w:bCs/>
          <w:color w:val="auto"/>
          <w:kern w:val="2"/>
          <w:sz w:val="28"/>
          <w:szCs w:val="28"/>
          <w:lang w:eastAsia="zh-CN"/>
        </w:rPr>
        <w:t>）</w:t>
      </w:r>
      <w:r>
        <w:rPr>
          <w:rFonts w:hint="eastAsia" w:asciiTheme="minorEastAsia" w:hAnsiTheme="minorEastAsia" w:eastAsiaTheme="minorEastAsia" w:cstheme="minorEastAsia"/>
          <w:b/>
          <w:bCs/>
          <w:color w:val="auto"/>
          <w:kern w:val="2"/>
          <w:sz w:val="28"/>
          <w:szCs w:val="28"/>
        </w:rPr>
        <w:t>施工组织设计</w:t>
      </w:r>
      <w:r>
        <w:rPr>
          <w:rFonts w:hint="eastAsia" w:asciiTheme="minorEastAsia" w:hAnsiTheme="minorEastAsia" w:eastAsiaTheme="minorEastAsia" w:cstheme="minorEastAsia"/>
          <w:b/>
          <w:bCs/>
          <w:color w:val="auto"/>
          <w:kern w:val="2"/>
          <w:sz w:val="28"/>
          <w:szCs w:val="28"/>
          <w:lang w:eastAsia="zh-CN"/>
        </w:rPr>
        <w:t>；</w:t>
      </w:r>
      <w:bookmarkEnd w:id="599"/>
    </w:p>
    <w:p>
      <w:pPr>
        <w:pStyle w:val="8"/>
        <w:spacing w:before="12"/>
        <w:rPr>
          <w:rFonts w:hint="eastAsia" w:asciiTheme="minorEastAsia" w:hAnsiTheme="minorEastAsia" w:eastAsiaTheme="minorEastAsia" w:cstheme="minorEastAsia"/>
          <w:b/>
          <w:bCs/>
          <w:color w:val="auto"/>
          <w:sz w:val="28"/>
          <w:szCs w:val="28"/>
          <w:lang w:eastAsia="zh-CN"/>
        </w:rPr>
      </w:pPr>
    </w:p>
    <w:p>
      <w:pPr>
        <w:pStyle w:val="8"/>
        <w:spacing w:before="12"/>
        <w:rPr>
          <w:rFonts w:hint="eastAsia" w:asciiTheme="minorEastAsia" w:hAnsiTheme="minorEastAsia" w:eastAsiaTheme="minorEastAsia" w:cstheme="minorEastAsia"/>
          <w:b/>
          <w:bCs/>
          <w:color w:val="auto"/>
          <w:sz w:val="28"/>
          <w:szCs w:val="28"/>
          <w:lang w:eastAsia="zh-CN"/>
        </w:rPr>
      </w:pPr>
      <w:bookmarkStart w:id="600" w:name="_Toc27855_WPSOffice_Level1"/>
      <w:r>
        <w:rPr>
          <w:rFonts w:hint="eastAsia" w:asciiTheme="minorEastAsia" w:hAnsiTheme="minorEastAsia" w:eastAsiaTheme="minorEastAsia" w:cstheme="minorEastAsia"/>
          <w:b/>
          <w:bCs/>
          <w:color w:val="auto"/>
          <w:sz w:val="28"/>
          <w:szCs w:val="28"/>
          <w:lang w:eastAsia="zh-CN"/>
        </w:rPr>
        <w:t>（</w:t>
      </w:r>
      <w:r>
        <w:rPr>
          <w:rFonts w:hint="eastAsia" w:asciiTheme="minorEastAsia" w:hAnsiTheme="minorEastAsia" w:eastAsiaTheme="minorEastAsia" w:cstheme="minorEastAsia"/>
          <w:b/>
          <w:bCs/>
          <w:color w:val="auto"/>
          <w:sz w:val="28"/>
          <w:szCs w:val="28"/>
          <w:lang w:val="en-US" w:eastAsia="zh-CN"/>
        </w:rPr>
        <w:t>3</w:t>
      </w:r>
      <w:r>
        <w:rPr>
          <w:rFonts w:hint="eastAsia" w:asciiTheme="minorEastAsia" w:hAnsiTheme="minorEastAsia" w:eastAsiaTheme="minorEastAsia" w:cstheme="minorEastAsia"/>
          <w:b/>
          <w:bCs/>
          <w:color w:val="auto"/>
          <w:sz w:val="28"/>
          <w:szCs w:val="28"/>
          <w:lang w:eastAsia="zh-CN"/>
        </w:rPr>
        <w:t>）投标人认为有必要提供的其他材料（如有）。</w:t>
      </w:r>
      <w:bookmarkEnd w:id="600"/>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8"/>
        <w:spacing w:line="311" w:lineRule="atLeast"/>
        <w:jc w:val="center"/>
        <w:rPr>
          <w:rFonts w:hint="eastAsia" w:asciiTheme="minorEastAsia" w:hAnsiTheme="minorEastAsia" w:eastAsiaTheme="minorEastAsia" w:cstheme="minorEastAsia"/>
          <w:b/>
          <w:bCs/>
          <w:color w:val="auto"/>
          <w:kern w:val="2"/>
          <w:sz w:val="28"/>
          <w:szCs w:val="28"/>
          <w:lang w:eastAsia="zh-CN"/>
        </w:rPr>
      </w:pPr>
    </w:p>
    <w:p>
      <w:pPr>
        <w:pStyle w:val="12"/>
        <w:spacing w:line="380" w:lineRule="exact"/>
        <w:rPr>
          <w:rFonts w:hint="eastAsia" w:asciiTheme="minorEastAsia" w:hAnsiTheme="minorEastAsia" w:eastAsiaTheme="minorEastAsia" w:cstheme="minorEastAsia"/>
          <w:b/>
          <w:color w:val="auto"/>
          <w:sz w:val="24"/>
          <w:lang w:eastAsia="zh-CN"/>
        </w:rPr>
      </w:pPr>
    </w:p>
    <w:p>
      <w:pPr>
        <w:pStyle w:val="12"/>
        <w:spacing w:line="380" w:lineRule="exact"/>
        <w:rPr>
          <w:rFonts w:hint="eastAsia" w:asciiTheme="minorEastAsia" w:hAnsiTheme="minorEastAsia" w:eastAsiaTheme="minorEastAsia" w:cstheme="minorEastAsia"/>
          <w:b/>
          <w:color w:val="auto"/>
          <w:sz w:val="24"/>
          <w:lang w:eastAsia="zh-CN"/>
        </w:rPr>
      </w:pPr>
      <w:bookmarkStart w:id="601" w:name="_Toc11986_WPSOffice_Level3"/>
      <w:bookmarkStart w:id="602" w:name="_Toc7211_WPSOffice_Level2"/>
      <w:r>
        <w:rPr>
          <w:rFonts w:hint="eastAsia" w:asciiTheme="minorEastAsia" w:hAnsiTheme="minorEastAsia" w:eastAsiaTheme="minorEastAsia" w:cstheme="minorEastAsia"/>
          <w:b/>
          <w:color w:val="auto"/>
          <w:sz w:val="24"/>
          <w:lang w:eastAsia="zh-CN"/>
        </w:rPr>
        <w:t>附件：</w:t>
      </w:r>
      <w:bookmarkEnd w:id="601"/>
      <w:bookmarkEnd w:id="602"/>
    </w:p>
    <w:p>
      <w:pPr>
        <w:pStyle w:val="8"/>
        <w:spacing w:line="297" w:lineRule="auto"/>
        <w:ind w:right="295" w:firstLine="640"/>
        <w:jc w:val="center"/>
        <w:rPr>
          <w:rFonts w:hint="eastAsia" w:asciiTheme="minorEastAsia" w:hAnsiTheme="minorEastAsia" w:eastAsiaTheme="minorEastAsia" w:cstheme="minorEastAsia"/>
          <w:b/>
          <w:bCs/>
          <w:color w:val="auto"/>
          <w:spacing w:val="-2"/>
          <w:sz w:val="28"/>
          <w:szCs w:val="28"/>
          <w:lang w:eastAsia="zh-CN"/>
        </w:rPr>
      </w:pPr>
      <w:bookmarkStart w:id="603" w:name="_Toc2994_WPSOffice_Level3"/>
      <w:bookmarkStart w:id="604" w:name="_Toc20179_WPSOffice_Level1"/>
      <w:r>
        <w:rPr>
          <w:rFonts w:hint="eastAsia" w:asciiTheme="minorEastAsia" w:hAnsiTheme="minorEastAsia" w:eastAsiaTheme="minorEastAsia" w:cstheme="minorEastAsia"/>
          <w:b/>
          <w:bCs/>
          <w:color w:val="auto"/>
          <w:spacing w:val="-2"/>
          <w:sz w:val="28"/>
          <w:szCs w:val="28"/>
          <w:lang w:eastAsia="zh-CN"/>
        </w:rPr>
        <w:t>中小企业声明函（工程、服务）</w:t>
      </w:r>
      <w:bookmarkEnd w:id="603"/>
      <w:bookmarkEnd w:id="604"/>
    </w:p>
    <w:p>
      <w:pPr>
        <w:pStyle w:val="8"/>
        <w:spacing w:before="2"/>
        <w:rPr>
          <w:rFonts w:hint="eastAsia" w:asciiTheme="minorEastAsia" w:hAnsiTheme="minorEastAsia" w:eastAsiaTheme="minorEastAsia" w:cstheme="minorEastAsia"/>
          <w:b/>
          <w:color w:val="auto"/>
          <w:sz w:val="28"/>
          <w:szCs w:val="28"/>
          <w:lang w:eastAsia="zh-CN"/>
        </w:rPr>
      </w:pP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本公司</w:t>
      </w:r>
      <w:r>
        <w:rPr>
          <w:rFonts w:hint="eastAsia" w:asciiTheme="minorEastAsia" w:hAnsiTheme="minorEastAsia" w:eastAsiaTheme="minorEastAsia" w:cstheme="minorEastAsia"/>
          <w:color w:val="auto"/>
          <w:sz w:val="28"/>
          <w:szCs w:val="28"/>
          <w:lang w:eastAsia="zh-CN"/>
        </w:rPr>
        <w:t>（联合体</w:t>
      </w:r>
      <w:r>
        <w:rPr>
          <w:rFonts w:hint="eastAsia" w:asciiTheme="minorEastAsia" w:hAnsiTheme="minorEastAsia" w:eastAsiaTheme="minorEastAsia" w:cstheme="minorEastAsia"/>
          <w:color w:val="auto"/>
          <w:spacing w:val="-5"/>
          <w:sz w:val="28"/>
          <w:szCs w:val="28"/>
          <w:lang w:eastAsia="zh-CN"/>
        </w:rPr>
        <w:t>）</w:t>
      </w:r>
      <w:r>
        <w:rPr>
          <w:rFonts w:hint="eastAsia" w:asciiTheme="minorEastAsia" w:hAnsiTheme="minorEastAsia" w:eastAsiaTheme="minorEastAsia" w:cstheme="minorEastAsia"/>
          <w:color w:val="auto"/>
          <w:spacing w:val="-2"/>
          <w:sz w:val="28"/>
          <w:szCs w:val="28"/>
          <w:lang w:eastAsia="zh-CN"/>
        </w:rPr>
        <w:t>郑重声明，根据《政府采购促进中小</w:t>
      </w:r>
      <w:r>
        <w:rPr>
          <w:rFonts w:hint="eastAsia" w:asciiTheme="minorEastAsia" w:hAnsiTheme="minorEastAsia" w:eastAsiaTheme="minorEastAsia" w:cstheme="minorEastAsia"/>
          <w:color w:val="auto"/>
          <w:spacing w:val="-18"/>
          <w:sz w:val="28"/>
          <w:szCs w:val="28"/>
          <w:lang w:eastAsia="zh-CN"/>
        </w:rPr>
        <w:t>企业发展管理办法》</w:t>
      </w:r>
      <w:r>
        <w:rPr>
          <w:rFonts w:hint="eastAsia" w:asciiTheme="minorEastAsia" w:hAnsiTheme="minorEastAsia" w:eastAsiaTheme="minorEastAsia" w:cstheme="minorEastAsia"/>
          <w:color w:val="auto"/>
          <w:sz w:val="28"/>
          <w:szCs w:val="28"/>
          <w:lang w:eastAsia="zh-CN"/>
        </w:rPr>
        <w:t>（</w:t>
      </w:r>
      <w:r>
        <w:rPr>
          <w:rFonts w:hint="eastAsia" w:asciiTheme="minorEastAsia" w:hAnsiTheme="minorEastAsia" w:eastAsiaTheme="minorEastAsia" w:cstheme="minorEastAsia"/>
          <w:color w:val="auto"/>
          <w:spacing w:val="5"/>
          <w:sz w:val="28"/>
          <w:szCs w:val="28"/>
          <w:lang w:eastAsia="zh-CN"/>
        </w:rPr>
        <w:t>财库</w:t>
      </w:r>
      <w:r>
        <w:rPr>
          <w:rFonts w:hint="eastAsia" w:asciiTheme="minorEastAsia" w:hAnsiTheme="minorEastAsia" w:eastAsiaTheme="minorEastAsia" w:cstheme="minorEastAsia"/>
          <w:color w:val="auto"/>
          <w:sz w:val="28"/>
          <w:szCs w:val="28"/>
          <w:lang w:eastAsia="zh-CN"/>
        </w:rPr>
        <w:t>﹝2020﹞46</w:t>
      </w:r>
      <w:r>
        <w:rPr>
          <w:rFonts w:hint="eastAsia" w:asciiTheme="minorEastAsia" w:hAnsiTheme="minorEastAsia" w:eastAsiaTheme="minorEastAsia" w:cstheme="minorEastAsia"/>
          <w:color w:val="auto"/>
          <w:spacing w:val="-38"/>
          <w:sz w:val="28"/>
          <w:szCs w:val="28"/>
          <w:lang w:eastAsia="zh-CN"/>
        </w:rPr>
        <w:t xml:space="preserve"> 号</w:t>
      </w:r>
      <w:r>
        <w:rPr>
          <w:rFonts w:hint="eastAsia" w:asciiTheme="minorEastAsia" w:hAnsiTheme="minorEastAsia" w:eastAsiaTheme="minorEastAsia" w:cstheme="minorEastAsia"/>
          <w:color w:val="auto"/>
          <w:spacing w:val="5"/>
          <w:sz w:val="28"/>
          <w:szCs w:val="28"/>
          <w:lang w:eastAsia="zh-CN"/>
        </w:rPr>
        <w:t>）</w:t>
      </w:r>
      <w:r>
        <w:rPr>
          <w:rFonts w:hint="eastAsia" w:asciiTheme="minorEastAsia" w:hAnsiTheme="minorEastAsia" w:eastAsiaTheme="minorEastAsia" w:cstheme="minorEastAsia"/>
          <w:color w:val="auto"/>
          <w:sz w:val="28"/>
          <w:szCs w:val="28"/>
          <w:lang w:eastAsia="zh-CN"/>
        </w:rPr>
        <w:t>的规定，本公司</w:t>
      </w:r>
      <w:r>
        <w:rPr>
          <w:rFonts w:hint="eastAsia" w:asciiTheme="minorEastAsia" w:hAnsiTheme="minorEastAsia" w:eastAsiaTheme="minorEastAsia" w:cstheme="minorEastAsia"/>
          <w:color w:val="auto"/>
          <w:spacing w:val="-2"/>
          <w:sz w:val="28"/>
          <w:szCs w:val="28"/>
          <w:lang w:eastAsia="zh-CN"/>
        </w:rPr>
        <w:t>（联合体）参加</w:t>
      </w:r>
      <w:r>
        <w:rPr>
          <w:rFonts w:hint="eastAsia" w:asciiTheme="minorEastAsia" w:hAnsiTheme="minorEastAsia" w:eastAsiaTheme="minorEastAsia" w:cstheme="minorEastAsia"/>
          <w:color w:val="auto"/>
          <w:spacing w:val="-2"/>
          <w:sz w:val="28"/>
          <w:szCs w:val="28"/>
          <w:u w:val="single"/>
          <w:lang w:eastAsia="zh-CN"/>
        </w:rPr>
        <w:t>（招标单位名称）</w:t>
      </w:r>
      <w:r>
        <w:rPr>
          <w:rFonts w:hint="eastAsia" w:asciiTheme="minorEastAsia" w:hAnsiTheme="minorEastAsia" w:eastAsiaTheme="minorEastAsia" w:cstheme="minorEastAsia"/>
          <w:color w:val="auto"/>
          <w:spacing w:val="-2"/>
          <w:sz w:val="28"/>
          <w:szCs w:val="28"/>
          <w:lang w:eastAsia="zh-CN"/>
        </w:rPr>
        <w:t>的</w:t>
      </w:r>
      <w:r>
        <w:rPr>
          <w:rFonts w:hint="eastAsia" w:asciiTheme="minorEastAsia" w:hAnsiTheme="minorEastAsia" w:eastAsiaTheme="minorEastAsia" w:cstheme="minorEastAsia"/>
          <w:color w:val="auto"/>
          <w:spacing w:val="-2"/>
          <w:sz w:val="28"/>
          <w:szCs w:val="28"/>
          <w:u w:val="single"/>
          <w:lang w:eastAsia="zh-CN"/>
        </w:rPr>
        <w:t>（项目名称）</w:t>
      </w:r>
      <w:r>
        <w:rPr>
          <w:rFonts w:hint="eastAsia"/>
          <w:color w:val="auto"/>
          <w:sz w:val="28"/>
          <w:szCs w:val="28"/>
          <w:lang w:eastAsia="zh-CN"/>
        </w:rPr>
        <w:t>№.</w:t>
      </w:r>
      <w:r>
        <w:rPr>
          <w:rFonts w:hint="eastAsia"/>
          <w:color w:val="auto"/>
          <w:sz w:val="28"/>
          <w:szCs w:val="28"/>
          <w:u w:val="single"/>
          <w:lang w:val="en-US" w:eastAsia="zh-CN"/>
        </w:rPr>
        <w:t xml:space="preserve">      </w:t>
      </w:r>
      <w:r>
        <w:rPr>
          <w:rFonts w:hint="eastAsia"/>
          <w:color w:val="auto"/>
          <w:sz w:val="28"/>
          <w:szCs w:val="28"/>
          <w:lang w:eastAsia="zh-CN"/>
        </w:rPr>
        <w:t>标段</w:t>
      </w:r>
      <w:r>
        <w:rPr>
          <w:rFonts w:hint="eastAsia" w:asciiTheme="minorEastAsia" w:hAnsiTheme="minorEastAsia" w:eastAsiaTheme="minorEastAsia" w:cstheme="minorEastAsia"/>
          <w:color w:val="auto"/>
          <w:spacing w:val="-2"/>
          <w:sz w:val="28"/>
          <w:szCs w:val="28"/>
          <w:lang w:eastAsia="zh-CN"/>
        </w:rPr>
        <w:t>采购活动，工程的施工单位全部为符合政策要求的中小企业（或者：服务全部由符合政策要求的中小企业承接）。相关企业（含联合体中的中小企业、签订分包意向协议的中小企业）的具体情况如下：</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u w:val="single"/>
          <w:lang w:eastAsia="zh-CN"/>
        </w:rPr>
        <w:t>（项目名称）</w:t>
      </w:r>
      <w:r>
        <w:rPr>
          <w:rFonts w:hint="eastAsia"/>
          <w:color w:val="auto"/>
          <w:sz w:val="28"/>
          <w:szCs w:val="28"/>
          <w:lang w:eastAsia="zh-CN"/>
        </w:rPr>
        <w:t>№.</w:t>
      </w:r>
      <w:r>
        <w:rPr>
          <w:rFonts w:hint="eastAsia"/>
          <w:color w:val="auto"/>
          <w:sz w:val="28"/>
          <w:szCs w:val="28"/>
          <w:u w:val="single"/>
          <w:lang w:val="en-US" w:eastAsia="zh-CN"/>
        </w:rPr>
        <w:t xml:space="preserve">      </w:t>
      </w:r>
      <w:r>
        <w:rPr>
          <w:rFonts w:hint="eastAsia"/>
          <w:color w:val="auto"/>
          <w:sz w:val="28"/>
          <w:szCs w:val="28"/>
          <w:lang w:eastAsia="zh-CN"/>
        </w:rPr>
        <w:t>标段</w:t>
      </w:r>
      <w:r>
        <w:rPr>
          <w:rFonts w:hint="eastAsia" w:asciiTheme="minorEastAsia" w:hAnsiTheme="minorEastAsia" w:eastAsiaTheme="minorEastAsia" w:cstheme="minorEastAsia"/>
          <w:color w:val="auto"/>
          <w:spacing w:val="-2"/>
          <w:sz w:val="28"/>
          <w:szCs w:val="28"/>
          <w:lang w:eastAsia="zh-CN"/>
        </w:rPr>
        <w:t>，属于</w:t>
      </w:r>
      <w:r>
        <w:rPr>
          <w:rFonts w:hint="eastAsia" w:asciiTheme="minorEastAsia" w:hAnsiTheme="minorEastAsia" w:eastAsiaTheme="minorEastAsia" w:cstheme="minorEastAsia"/>
          <w:color w:val="auto"/>
          <w:spacing w:val="-2"/>
          <w:sz w:val="28"/>
          <w:szCs w:val="28"/>
          <w:u w:val="single"/>
          <w:lang w:eastAsia="zh-CN"/>
        </w:rPr>
        <w:t>建筑业</w:t>
      </w:r>
      <w:r>
        <w:rPr>
          <w:rFonts w:hint="eastAsia" w:asciiTheme="minorEastAsia" w:hAnsiTheme="minorEastAsia" w:eastAsiaTheme="minorEastAsia" w:cstheme="minorEastAsia"/>
          <w:color w:val="auto"/>
          <w:spacing w:val="-2"/>
          <w:sz w:val="28"/>
          <w:szCs w:val="28"/>
          <w:lang w:eastAsia="zh-CN"/>
        </w:rPr>
        <w:t>；承建（承接）企业为</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u w:val="single"/>
          <w:lang w:eastAsia="zh-CN"/>
        </w:rPr>
        <w:t>（企业名称）</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，从业人员</w:t>
      </w:r>
      <w:r>
        <w:rPr>
          <w:rFonts w:hint="eastAsia" w:asciiTheme="minorEastAsia" w:hAnsiTheme="minorEastAsia" w:eastAsiaTheme="minorEastAsia" w:cstheme="minorEastAsia"/>
          <w:color w:val="auto"/>
          <w:spacing w:val="-2"/>
          <w:sz w:val="28"/>
          <w:szCs w:val="28"/>
          <w:u w:val="single"/>
          <w:lang w:eastAsia="zh-CN"/>
        </w:rPr>
        <w:tab/>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人，营业收入为</w:t>
      </w:r>
      <w:r>
        <w:rPr>
          <w:rFonts w:hint="eastAsia" w:asciiTheme="minorEastAsia" w:hAnsiTheme="minorEastAsia" w:eastAsiaTheme="minorEastAsia" w:cstheme="minorEastAsia"/>
          <w:color w:val="auto"/>
          <w:spacing w:val="-2"/>
          <w:sz w:val="28"/>
          <w:szCs w:val="28"/>
          <w:u w:val="single"/>
          <w:lang w:eastAsia="zh-CN"/>
        </w:rPr>
        <w:tab/>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万元，资产总额为</w:t>
      </w:r>
      <w:r>
        <w:rPr>
          <w:rFonts w:hint="eastAsia" w:asciiTheme="minorEastAsia" w:hAnsiTheme="minorEastAsia" w:eastAsiaTheme="minorEastAsia" w:cstheme="minorEastAsia"/>
          <w:color w:val="auto"/>
          <w:spacing w:val="-2"/>
          <w:sz w:val="28"/>
          <w:szCs w:val="28"/>
          <w:u w:val="single"/>
          <w:lang w:val="en-US" w:eastAsia="zh-CN"/>
        </w:rPr>
        <w:t xml:space="preserve">    </w:t>
      </w:r>
      <w:r>
        <w:rPr>
          <w:rFonts w:hint="eastAsia" w:asciiTheme="minorEastAsia" w:hAnsiTheme="minorEastAsia" w:eastAsiaTheme="minorEastAsia" w:cstheme="minorEastAsia"/>
          <w:color w:val="auto"/>
          <w:spacing w:val="-2"/>
          <w:sz w:val="28"/>
          <w:szCs w:val="28"/>
          <w:lang w:eastAsia="zh-CN"/>
        </w:rPr>
        <w:t>万元，属于</w:t>
      </w:r>
      <w:r>
        <w:rPr>
          <w:rFonts w:hint="eastAsia" w:asciiTheme="minorEastAsia" w:hAnsiTheme="minorEastAsia" w:eastAsiaTheme="minorEastAsia" w:cstheme="minorEastAsia"/>
          <w:color w:val="auto"/>
          <w:spacing w:val="-2"/>
          <w:sz w:val="28"/>
          <w:szCs w:val="28"/>
          <w:u w:val="single"/>
          <w:lang w:eastAsia="zh-CN"/>
        </w:rPr>
        <w:t>（中型企业</w:t>
      </w:r>
      <w:r>
        <w:rPr>
          <w:rFonts w:hint="eastAsia" w:asciiTheme="minorEastAsia" w:hAnsiTheme="minorEastAsia" w:eastAsiaTheme="minorEastAsia" w:cstheme="minorEastAsia"/>
          <w:color w:val="auto"/>
          <w:spacing w:val="-2"/>
          <w:sz w:val="28"/>
          <w:szCs w:val="28"/>
          <w:u w:val="single"/>
          <w:lang w:val="en-US" w:eastAsia="zh-CN"/>
        </w:rPr>
        <w:t>/</w:t>
      </w:r>
      <w:r>
        <w:rPr>
          <w:rFonts w:hint="eastAsia" w:asciiTheme="minorEastAsia" w:hAnsiTheme="minorEastAsia" w:eastAsiaTheme="minorEastAsia" w:cstheme="minorEastAsia"/>
          <w:color w:val="auto"/>
          <w:spacing w:val="-2"/>
          <w:sz w:val="28"/>
          <w:szCs w:val="28"/>
          <w:u w:val="single"/>
          <w:lang w:eastAsia="zh-CN"/>
        </w:rPr>
        <w:t xml:space="preserve"> 小型企业</w:t>
      </w:r>
      <w:r>
        <w:rPr>
          <w:rFonts w:hint="eastAsia" w:asciiTheme="minorEastAsia" w:hAnsiTheme="minorEastAsia" w:eastAsiaTheme="minorEastAsia" w:cstheme="minorEastAsia"/>
          <w:color w:val="auto"/>
          <w:spacing w:val="-2"/>
          <w:sz w:val="28"/>
          <w:szCs w:val="28"/>
          <w:u w:val="single"/>
          <w:lang w:val="en-US" w:eastAsia="zh-CN"/>
        </w:rPr>
        <w:t>/</w:t>
      </w:r>
      <w:r>
        <w:rPr>
          <w:rFonts w:hint="eastAsia" w:asciiTheme="minorEastAsia" w:hAnsiTheme="minorEastAsia" w:eastAsiaTheme="minorEastAsia" w:cstheme="minorEastAsia"/>
          <w:color w:val="auto"/>
          <w:spacing w:val="-2"/>
          <w:sz w:val="28"/>
          <w:szCs w:val="28"/>
          <w:u w:val="single"/>
          <w:lang w:eastAsia="zh-CN"/>
        </w:rPr>
        <w:t>微型企业）</w:t>
      </w:r>
      <w:r>
        <w:rPr>
          <w:rFonts w:hint="eastAsia" w:asciiTheme="minorEastAsia" w:hAnsiTheme="minorEastAsia" w:eastAsiaTheme="minorEastAsia" w:cstheme="minorEastAsia"/>
          <w:color w:val="auto"/>
          <w:spacing w:val="-2"/>
          <w:sz w:val="28"/>
          <w:szCs w:val="28"/>
          <w:lang w:eastAsia="zh-CN"/>
        </w:rPr>
        <w:t>；</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以上企业，不属于大企业的分支机构，不存在控股股东为大企业的情形，也不存在与大企业的负责人为同一人的情 形。</w:t>
      </w:r>
    </w:p>
    <w:p>
      <w:pPr>
        <w:pStyle w:val="8"/>
        <w:autoSpaceDE/>
        <w:autoSpaceDN/>
        <w:spacing w:line="360" w:lineRule="auto"/>
        <w:ind w:right="295" w:firstLine="641"/>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本企业对上述声明内容的真实性负责。如有虚假，将依 法承担相应责任。</w:t>
      </w:r>
    </w:p>
    <w:p>
      <w:pPr>
        <w:pStyle w:val="8"/>
        <w:spacing w:line="297" w:lineRule="auto"/>
        <w:ind w:right="295" w:firstLine="640"/>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企业名称（盖章）：</w:t>
      </w: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日 期：</w:t>
      </w: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autoSpaceDE/>
        <w:autoSpaceDN/>
        <w:spacing w:line="360"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autoSpaceDE/>
        <w:autoSpaceDN/>
        <w:spacing w:line="360" w:lineRule="auto"/>
        <w:ind w:left="20"/>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注：从业人员、营业收入、资产总额填报上一年度数据，无上一年度数据的新成立企业可不填报。</w:t>
      </w: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p>
      <w:pPr>
        <w:pStyle w:val="18"/>
        <w:spacing w:line="360" w:lineRule="auto"/>
        <w:jc w:val="center"/>
        <w:rPr>
          <w:rFonts w:hint="eastAsia" w:asciiTheme="minorEastAsia" w:hAnsiTheme="minorEastAsia" w:eastAsiaTheme="minorEastAsia" w:cstheme="minorEastAsia"/>
          <w:color w:val="auto"/>
          <w:kern w:val="2"/>
          <w:sz w:val="28"/>
          <w:szCs w:val="28"/>
          <w:lang w:eastAsia="zh-CN"/>
        </w:rPr>
      </w:pPr>
      <w:bookmarkStart w:id="605" w:name="_Toc21379_WPSOffice_Level1"/>
      <w:bookmarkStart w:id="606" w:name="_Toc29790_WPSOffice_Level1"/>
      <w:r>
        <w:rPr>
          <w:rFonts w:hint="eastAsia" w:asciiTheme="minorEastAsia" w:hAnsiTheme="minorEastAsia" w:eastAsiaTheme="minorEastAsia" w:cstheme="minorEastAsia"/>
          <w:color w:val="auto"/>
          <w:kern w:val="2"/>
          <w:sz w:val="28"/>
          <w:szCs w:val="28"/>
          <w:lang w:eastAsia="zh-CN"/>
        </w:rPr>
        <w:t>监狱企业声明函</w:t>
      </w:r>
      <w:bookmarkEnd w:id="605"/>
      <w:bookmarkEnd w:id="606"/>
    </w:p>
    <w:p>
      <w:pPr>
        <w:pStyle w:val="18"/>
        <w:spacing w:line="360" w:lineRule="auto"/>
        <w:ind w:firstLine="480" w:firstLineChars="200"/>
        <w:jc w:val="both"/>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本单位郑重声明，根据</w:t>
      </w:r>
      <w:r>
        <w:rPr>
          <w:rFonts w:hint="eastAsia" w:asciiTheme="minorEastAsia" w:hAnsiTheme="minorEastAsia" w:eastAsiaTheme="minorEastAsia" w:cstheme="minorEastAsia"/>
          <w:bCs/>
          <w:color w:val="auto"/>
          <w:lang w:eastAsia="zh-CN"/>
        </w:rPr>
        <w:t>《关于我区政府采购支持监狱企业发展有关问题的通知》（桂财采[2015]24号）文件</w:t>
      </w:r>
      <w:r>
        <w:rPr>
          <w:rFonts w:hint="eastAsia" w:asciiTheme="minorEastAsia" w:hAnsiTheme="minorEastAsia" w:eastAsiaTheme="minorEastAsia" w:cstheme="minorEastAsia"/>
          <w:color w:val="auto"/>
          <w:kern w:val="2"/>
          <w:lang w:eastAsia="zh-CN"/>
        </w:rPr>
        <w:t>的规定，本单位为符合条件的监狱企业，且本单位参加______单位的______项目采购活动提供本单位制造的货物/服务（由本单位承担工程/提供服务），或者提供其他监狱企业制造的货物/服务。</w:t>
      </w:r>
    </w:p>
    <w:p>
      <w:pPr>
        <w:pStyle w:val="18"/>
        <w:spacing w:line="360" w:lineRule="auto"/>
        <w:ind w:firstLine="600" w:firstLineChars="250"/>
        <w:jc w:val="both"/>
        <w:rPr>
          <w:rFonts w:hint="eastAsia" w:asciiTheme="minorEastAsia" w:hAnsiTheme="minorEastAsia" w:eastAsiaTheme="minorEastAsia" w:cstheme="minorEastAsia"/>
          <w:color w:val="auto"/>
          <w:kern w:val="2"/>
          <w:lang w:eastAsia="zh-CN"/>
        </w:rPr>
      </w:pPr>
      <w:r>
        <w:rPr>
          <w:rFonts w:hint="eastAsia" w:asciiTheme="minorEastAsia" w:hAnsiTheme="minorEastAsia" w:eastAsiaTheme="minorEastAsia" w:cstheme="minorEastAsia"/>
          <w:color w:val="auto"/>
          <w:kern w:val="2"/>
          <w:lang w:eastAsia="zh-CN"/>
        </w:rPr>
        <w:t>本单位对上述声明的真实性负责。如有虚假，将依法承担相应责任。</w:t>
      </w:r>
    </w:p>
    <w:p>
      <w:pPr>
        <w:pStyle w:val="18"/>
        <w:spacing w:line="360" w:lineRule="auto"/>
        <w:jc w:val="both"/>
        <w:rPr>
          <w:rFonts w:hint="eastAsia" w:asciiTheme="minorEastAsia" w:hAnsiTheme="minorEastAsia" w:eastAsiaTheme="minorEastAsia" w:cstheme="minorEastAsia"/>
          <w:color w:val="auto"/>
          <w:kern w:val="2"/>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企业名称（盖章）：</w:t>
      </w: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日 期：</w:t>
      </w:r>
    </w:p>
    <w:p>
      <w:pPr>
        <w:pStyle w:val="18"/>
        <w:spacing w:line="360" w:lineRule="auto"/>
        <w:jc w:val="center"/>
        <w:rPr>
          <w:rFonts w:hint="eastAsia" w:asciiTheme="minorEastAsia" w:hAnsiTheme="minorEastAsia" w:eastAsiaTheme="minorEastAsia" w:cstheme="minorEastAsia"/>
          <w:color w:val="auto"/>
          <w:lang w:eastAsia="zh-CN"/>
        </w:rPr>
      </w:pPr>
    </w:p>
    <w:p>
      <w:pPr>
        <w:pStyle w:val="18"/>
        <w:spacing w:line="360" w:lineRule="auto"/>
        <w:jc w:val="center"/>
        <w:rPr>
          <w:rFonts w:hint="eastAsia" w:asciiTheme="minorEastAsia" w:hAnsiTheme="minorEastAsia" w:eastAsiaTheme="minorEastAsia" w:cstheme="minorEastAsia"/>
          <w:color w:val="auto"/>
          <w:kern w:val="2"/>
          <w:sz w:val="28"/>
          <w:szCs w:val="28"/>
          <w:lang w:eastAsia="zh-CN"/>
        </w:rPr>
      </w:pPr>
      <w:bookmarkStart w:id="607" w:name="_Toc3093_WPSOffice_Level1"/>
      <w:bookmarkStart w:id="608" w:name="_Toc23626_WPSOffice_Level1"/>
      <w:r>
        <w:rPr>
          <w:rFonts w:hint="eastAsia" w:asciiTheme="minorEastAsia" w:hAnsiTheme="minorEastAsia" w:eastAsiaTheme="minorEastAsia" w:cstheme="minorEastAsia"/>
          <w:color w:val="auto"/>
          <w:kern w:val="2"/>
          <w:sz w:val="28"/>
          <w:szCs w:val="28"/>
          <w:lang w:eastAsia="zh-CN"/>
        </w:rPr>
        <w:t>残疾人福利性单位声明函</w:t>
      </w:r>
      <w:bookmarkEnd w:id="607"/>
      <w:bookmarkEnd w:id="608"/>
    </w:p>
    <w:p>
      <w:pPr>
        <w:pStyle w:val="18"/>
        <w:spacing w:line="360" w:lineRule="auto"/>
        <w:ind w:firstLine="480" w:firstLineChars="200"/>
        <w:jc w:val="both"/>
        <w:rPr>
          <w:rFonts w:hint="eastAsia" w:asciiTheme="minorEastAsia" w:hAnsiTheme="minorEastAsia" w:eastAsiaTheme="minorEastAsia" w:cstheme="minorEastAsia"/>
          <w:color w:val="auto"/>
          <w:kern w:val="2"/>
          <w:szCs w:val="24"/>
          <w:lang w:eastAsia="zh-CN"/>
        </w:rPr>
      </w:pPr>
      <w:r>
        <w:rPr>
          <w:rFonts w:hint="eastAsia" w:asciiTheme="minorEastAsia" w:hAnsiTheme="minorEastAsia" w:eastAsiaTheme="minorEastAsia" w:cstheme="minorEastAsia"/>
          <w:color w:val="auto"/>
          <w:kern w:val="2"/>
          <w:szCs w:val="24"/>
          <w:lang w:eastAsia="zh-CN"/>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服务（由本单位承担工程/提供服务），或者提供其他残疾人福利性单位制造的货物/服务（不包括使用非残疾人福利性单位注册商标的货物）。</w:t>
      </w:r>
    </w:p>
    <w:p>
      <w:pPr>
        <w:pStyle w:val="18"/>
        <w:spacing w:line="360" w:lineRule="auto"/>
        <w:ind w:firstLine="600" w:firstLineChars="250"/>
        <w:jc w:val="both"/>
        <w:rPr>
          <w:rFonts w:hint="eastAsia" w:asciiTheme="minorEastAsia" w:hAnsiTheme="minorEastAsia" w:eastAsiaTheme="minorEastAsia" w:cstheme="minorEastAsia"/>
          <w:color w:val="auto"/>
          <w:kern w:val="2"/>
          <w:szCs w:val="24"/>
          <w:lang w:eastAsia="zh-CN"/>
        </w:rPr>
      </w:pPr>
      <w:r>
        <w:rPr>
          <w:rFonts w:hint="eastAsia" w:asciiTheme="minorEastAsia" w:hAnsiTheme="minorEastAsia" w:eastAsiaTheme="minorEastAsia" w:cstheme="minorEastAsia"/>
          <w:color w:val="auto"/>
          <w:kern w:val="2"/>
          <w:szCs w:val="24"/>
          <w:lang w:eastAsia="zh-CN"/>
        </w:rPr>
        <w:t>本单位对上述声明的真实性负责。如有虚假，将依法承担相应责任。</w:t>
      </w:r>
    </w:p>
    <w:p>
      <w:pPr>
        <w:pStyle w:val="18"/>
        <w:spacing w:line="360" w:lineRule="auto"/>
        <w:jc w:val="both"/>
        <w:rPr>
          <w:rFonts w:hint="eastAsia" w:asciiTheme="minorEastAsia" w:hAnsiTheme="minorEastAsia" w:eastAsiaTheme="minorEastAsia" w:cstheme="minorEastAsia"/>
          <w:color w:val="auto"/>
          <w:kern w:val="2"/>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企业名称（盖章）：</w:t>
      </w: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p>
    <w:p>
      <w:pPr>
        <w:pStyle w:val="8"/>
        <w:spacing w:line="297" w:lineRule="auto"/>
        <w:ind w:right="295" w:firstLine="6353" w:firstLineChars="2302"/>
        <w:rPr>
          <w:rFonts w:hint="eastAsia" w:asciiTheme="minorEastAsia" w:hAnsiTheme="minorEastAsia" w:eastAsiaTheme="minorEastAsia" w:cstheme="minorEastAsia"/>
          <w:color w:val="auto"/>
          <w:spacing w:val="-2"/>
          <w:sz w:val="28"/>
          <w:szCs w:val="28"/>
          <w:lang w:eastAsia="zh-CN"/>
        </w:rPr>
      </w:pPr>
      <w:r>
        <w:rPr>
          <w:rFonts w:hint="eastAsia" w:asciiTheme="minorEastAsia" w:hAnsiTheme="minorEastAsia" w:eastAsiaTheme="minorEastAsia" w:cstheme="minorEastAsia"/>
          <w:color w:val="auto"/>
          <w:spacing w:val="-2"/>
          <w:sz w:val="28"/>
          <w:szCs w:val="28"/>
          <w:lang w:eastAsia="zh-CN"/>
        </w:rPr>
        <w:t>日 期：</w:t>
      </w:r>
    </w:p>
    <w:p>
      <w:pPr>
        <w:pStyle w:val="8"/>
        <w:spacing w:before="1" w:line="237" w:lineRule="auto"/>
        <w:ind w:left="418" w:right="411" w:firstLine="419"/>
        <w:rPr>
          <w:rFonts w:hint="eastAsia" w:asciiTheme="minorEastAsia" w:hAnsiTheme="minorEastAsia" w:eastAsiaTheme="minorEastAsia" w:cstheme="minorEastAsia"/>
          <w:color w:val="auto"/>
          <w:spacing w:val="-3"/>
          <w:lang w:eastAsia="zh-CN"/>
        </w:rPr>
      </w:pPr>
    </w:p>
    <w:sectPr>
      <w:pgSz w:w="11910" w:h="16850"/>
      <w:pgMar w:top="1100" w:right="1020" w:bottom="1020" w:left="1380" w:header="877" w:footer="835" w:gutter="0"/>
      <w:pgNumType w:fmt="decimal"/>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ˎ̥">
    <w:altName w:val="Times New Roman"/>
    <w:panose1 w:val="00000000000000000000"/>
    <w:charset w:val="00"/>
    <w:family w:val="roman"/>
    <w:pitch w:val="default"/>
    <w:sig w:usb0="00000000" w:usb1="00000000" w:usb2="00000000" w:usb3="00000000" w:csb0="00040001" w:csb1="00000000"/>
  </w:font>
  <w:font w:name="小标宋">
    <w:altName w:val="微软雅黑"/>
    <w:panose1 w:val="00000000000000000000"/>
    <w:charset w:val="86"/>
    <w:family w:val="auto"/>
    <w:pitch w:val="default"/>
    <w:sig w:usb0="00000000" w:usb1="00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3F45UV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I3F45UVAgAAFQQAAA4AAAAAAAAA&#10;AQAgAAAAHwEAAGRycy9lMm9Eb2MueG1sUEsFBgAAAAAGAAYAWQEAAKYFA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9tdHoSAgAAFQ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M9tdHoSAgAAFQQAAA4AAAAAAAAAAQAg&#10;AAAAHwEAAGRycy9lMm9Eb2MueG1sUEsFBgAAAAAGAAYAWQEAAKMFA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53</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TvZETAgAAFQ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BIk72REwIAABUEAAAOAAAAAAAAAAEA&#10;IAAAAB8BAABkcnMvZTJvRG9jLnhtbFBLBQYAAAAABgAGAFkBAACkBQ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53</w:t>
                    </w:r>
                    <w:r>
                      <w:rPr>
                        <w:rFonts w:hint="eastAsia"/>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r>
      <w:rPr>
        <w:sz w:val="20"/>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66</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CjsqfhQCAAAVBAAADgAAAAAAAAAB&#10;ACAAAAAfAQAAZHJzL2Uyb0RvYy54bWxQSwUGAAAAAAYABgBZAQAApQU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66</w:t>
                    </w:r>
                    <w:r>
                      <w:rPr>
                        <w:rFonts w:hint="eastAsia"/>
                        <w:lang w:eastAsia="zh-CN"/>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14"/>
                          </w:pPr>
                          <w:r>
                            <w:fldChar w:fldCharType="begin"/>
                          </w:r>
                          <w:r>
                            <w:instrText xml:space="preserve"> PAGE  \* MERGEFORMAT </w:instrText>
                          </w:r>
                          <w:r>
                            <w:fldChar w:fldCharType="separate"/>
                          </w:r>
                          <w:r>
                            <w:t>42</w:t>
                          </w:r>
                          <w: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M6pebnPAAAABQEAAA8AAAAA&#10;AAAAAQAgAAAAIgAAAGRycy9kb3ducmV2LnhtbFBLAQIUABQAAAAIAIdO4kBaXU1JqwEAAE0DAAAO&#10;AAAAAAAAAAEAIAAAAB4BAABkcnMvZTJvRG9jLnhtbFBLBQYAAAAABgAGAFkBAAA7BQAAAAA=&#10;">
              <v:fill on="f" focussize="0,0"/>
              <v:stroke on="f"/>
              <v:imagedata o:title=""/>
              <o:lock v:ext="edit" aspectratio="f"/>
              <v:textbox inset="0mm,0mm,0mm,0mm" style="mso-fit-shape-to-text:t;">
                <w:txbxContent>
                  <w:p>
                    <w:pPr>
                      <w:pStyle w:val="14"/>
                    </w:pPr>
                    <w:r>
                      <w:fldChar w:fldCharType="begin"/>
                    </w:r>
                    <w:r>
                      <w:instrText xml:space="preserve"> PAGE  \* MERGEFORMAT </w:instrText>
                    </w:r>
                    <w:r>
                      <w:fldChar w:fldCharType="separate"/>
                    </w:r>
                    <w:r>
                      <w:t>42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A3F0F61"/>
    <w:multiLevelType w:val="singleLevel"/>
    <w:tmpl w:val="8A3F0F61"/>
    <w:lvl w:ilvl="0" w:tentative="0">
      <w:start w:val="2"/>
      <w:numFmt w:val="decimal"/>
      <w:suff w:val="nothing"/>
      <w:lvlText w:val="（%1）"/>
      <w:lvlJc w:val="left"/>
    </w:lvl>
  </w:abstractNum>
  <w:abstractNum w:abstractNumId="1">
    <w:nsid w:val="91B69C97"/>
    <w:multiLevelType w:val="multilevel"/>
    <w:tmpl w:val="91B69C97"/>
    <w:lvl w:ilvl="0" w:tentative="0">
      <w:start w:val="4"/>
      <w:numFmt w:val="decimal"/>
      <w:lvlText w:val="（%1）"/>
      <w:lvlJc w:val="left"/>
      <w:pPr>
        <w:ind w:left="138" w:hanging="639"/>
        <w:jc w:val="left"/>
      </w:pPr>
      <w:rPr>
        <w:rFonts w:hint="default" w:ascii="宋体" w:hAnsi="宋体" w:eastAsia="宋体" w:cs="宋体"/>
        <w:w w:val="100"/>
        <w:sz w:val="21"/>
        <w:szCs w:val="21"/>
      </w:rPr>
    </w:lvl>
    <w:lvl w:ilvl="1" w:tentative="0">
      <w:start w:val="0"/>
      <w:numFmt w:val="bullet"/>
      <w:lvlText w:val="•"/>
      <w:lvlJc w:val="left"/>
      <w:pPr>
        <w:ind w:left="1038" w:hanging="639"/>
      </w:pPr>
      <w:rPr>
        <w:rFonts w:hint="default"/>
      </w:rPr>
    </w:lvl>
    <w:lvl w:ilvl="2" w:tentative="0">
      <w:start w:val="0"/>
      <w:numFmt w:val="bullet"/>
      <w:lvlText w:val="•"/>
      <w:lvlJc w:val="left"/>
      <w:pPr>
        <w:ind w:left="1937" w:hanging="639"/>
      </w:pPr>
      <w:rPr>
        <w:rFonts w:hint="default"/>
      </w:rPr>
    </w:lvl>
    <w:lvl w:ilvl="3" w:tentative="0">
      <w:start w:val="0"/>
      <w:numFmt w:val="bullet"/>
      <w:lvlText w:val="•"/>
      <w:lvlJc w:val="left"/>
      <w:pPr>
        <w:ind w:left="2835" w:hanging="639"/>
      </w:pPr>
      <w:rPr>
        <w:rFonts w:hint="default"/>
      </w:rPr>
    </w:lvl>
    <w:lvl w:ilvl="4" w:tentative="0">
      <w:start w:val="0"/>
      <w:numFmt w:val="bullet"/>
      <w:lvlText w:val="•"/>
      <w:lvlJc w:val="left"/>
      <w:pPr>
        <w:ind w:left="3734" w:hanging="639"/>
      </w:pPr>
      <w:rPr>
        <w:rFonts w:hint="default"/>
      </w:rPr>
    </w:lvl>
    <w:lvl w:ilvl="5" w:tentative="0">
      <w:start w:val="0"/>
      <w:numFmt w:val="bullet"/>
      <w:lvlText w:val="•"/>
      <w:lvlJc w:val="left"/>
      <w:pPr>
        <w:ind w:left="4633" w:hanging="639"/>
      </w:pPr>
      <w:rPr>
        <w:rFonts w:hint="default"/>
      </w:rPr>
    </w:lvl>
    <w:lvl w:ilvl="6" w:tentative="0">
      <w:start w:val="0"/>
      <w:numFmt w:val="bullet"/>
      <w:lvlText w:val="•"/>
      <w:lvlJc w:val="left"/>
      <w:pPr>
        <w:ind w:left="5531" w:hanging="639"/>
      </w:pPr>
      <w:rPr>
        <w:rFonts w:hint="default"/>
      </w:rPr>
    </w:lvl>
    <w:lvl w:ilvl="7" w:tentative="0">
      <w:start w:val="0"/>
      <w:numFmt w:val="bullet"/>
      <w:lvlText w:val="•"/>
      <w:lvlJc w:val="left"/>
      <w:pPr>
        <w:ind w:left="6430" w:hanging="639"/>
      </w:pPr>
      <w:rPr>
        <w:rFonts w:hint="default"/>
      </w:rPr>
    </w:lvl>
    <w:lvl w:ilvl="8" w:tentative="0">
      <w:start w:val="0"/>
      <w:numFmt w:val="bullet"/>
      <w:lvlText w:val="•"/>
      <w:lvlJc w:val="left"/>
      <w:pPr>
        <w:ind w:left="7329" w:hanging="639"/>
      </w:pPr>
      <w:rPr>
        <w:rFonts w:hint="default"/>
      </w:rPr>
    </w:lvl>
  </w:abstractNum>
  <w:abstractNum w:abstractNumId="2">
    <w:nsid w:val="9377BC45"/>
    <w:multiLevelType w:val="multilevel"/>
    <w:tmpl w:val="9377BC45"/>
    <w:lvl w:ilvl="0" w:tentative="0">
      <w:start w:val="3"/>
      <w:numFmt w:val="decimal"/>
      <w:lvlText w:val="%1"/>
      <w:lvlJc w:val="left"/>
      <w:pPr>
        <w:ind w:left="512" w:hanging="375"/>
        <w:jc w:val="left"/>
      </w:pPr>
      <w:rPr>
        <w:rFonts w:hint="default"/>
      </w:rPr>
    </w:lvl>
    <w:lvl w:ilvl="1" w:tentative="0">
      <w:start w:val="1"/>
      <w:numFmt w:val="decimal"/>
      <w:lvlText w:val="%1.%2"/>
      <w:lvlJc w:val="left"/>
      <w:pPr>
        <w:ind w:left="51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right"/>
      </w:pPr>
      <w:rPr>
        <w:rFonts w:hint="default" w:ascii="Calibri" w:hAnsi="Calibri" w:eastAsia="Calibri" w:cs="Calibri"/>
        <w:spacing w:val="-3"/>
        <w:w w:val="100"/>
        <w:sz w:val="21"/>
        <w:szCs w:val="21"/>
      </w:rPr>
    </w:lvl>
    <w:lvl w:ilvl="3" w:tentative="0">
      <w:start w:val="0"/>
      <w:numFmt w:val="bullet"/>
      <w:lvlText w:val="•"/>
      <w:lvlJc w:val="left"/>
      <w:pPr>
        <w:ind w:left="2392" w:hanging="531"/>
      </w:pPr>
      <w:rPr>
        <w:rFonts w:hint="default"/>
      </w:rPr>
    </w:lvl>
    <w:lvl w:ilvl="4" w:tentative="0">
      <w:start w:val="0"/>
      <w:numFmt w:val="bullet"/>
      <w:lvlText w:val="•"/>
      <w:lvlJc w:val="left"/>
      <w:pPr>
        <w:ind w:left="3328" w:hanging="531"/>
      </w:pPr>
      <w:rPr>
        <w:rFonts w:hint="default"/>
      </w:rPr>
    </w:lvl>
    <w:lvl w:ilvl="5" w:tentative="0">
      <w:start w:val="0"/>
      <w:numFmt w:val="bullet"/>
      <w:lvlText w:val="•"/>
      <w:lvlJc w:val="left"/>
      <w:pPr>
        <w:ind w:left="4265" w:hanging="531"/>
      </w:pPr>
      <w:rPr>
        <w:rFonts w:hint="default"/>
      </w:rPr>
    </w:lvl>
    <w:lvl w:ilvl="6" w:tentative="0">
      <w:start w:val="0"/>
      <w:numFmt w:val="bullet"/>
      <w:lvlText w:val="•"/>
      <w:lvlJc w:val="left"/>
      <w:pPr>
        <w:ind w:left="5201" w:hanging="531"/>
      </w:pPr>
      <w:rPr>
        <w:rFonts w:hint="default"/>
      </w:rPr>
    </w:lvl>
    <w:lvl w:ilvl="7" w:tentative="0">
      <w:start w:val="0"/>
      <w:numFmt w:val="bullet"/>
      <w:lvlText w:val="•"/>
      <w:lvlJc w:val="left"/>
      <w:pPr>
        <w:ind w:left="6137" w:hanging="531"/>
      </w:pPr>
      <w:rPr>
        <w:rFonts w:hint="default"/>
      </w:rPr>
    </w:lvl>
    <w:lvl w:ilvl="8" w:tentative="0">
      <w:start w:val="0"/>
      <w:numFmt w:val="bullet"/>
      <w:lvlText w:val="•"/>
      <w:lvlJc w:val="left"/>
      <w:pPr>
        <w:ind w:left="7073" w:hanging="531"/>
      </w:pPr>
      <w:rPr>
        <w:rFonts w:hint="default"/>
      </w:rPr>
    </w:lvl>
  </w:abstractNum>
  <w:abstractNum w:abstractNumId="3">
    <w:nsid w:val="9A612350"/>
    <w:multiLevelType w:val="singleLevel"/>
    <w:tmpl w:val="9A612350"/>
    <w:lvl w:ilvl="0" w:tentative="0">
      <w:start w:val="3"/>
      <w:numFmt w:val="chineseCounting"/>
      <w:suff w:val="nothing"/>
      <w:lvlText w:val="%1、"/>
      <w:lvlJc w:val="left"/>
      <w:rPr>
        <w:rFonts w:hint="eastAsia"/>
      </w:rPr>
    </w:lvl>
  </w:abstractNum>
  <w:abstractNum w:abstractNumId="4">
    <w:nsid w:val="9C11E984"/>
    <w:multiLevelType w:val="multilevel"/>
    <w:tmpl w:val="9C11E984"/>
    <w:lvl w:ilvl="0" w:tentative="0">
      <w:start w:val="3"/>
      <w:numFmt w:val="decimal"/>
      <w:lvlText w:val="%1"/>
      <w:lvlJc w:val="left"/>
      <w:pPr>
        <w:ind w:left="932" w:hanging="375"/>
        <w:jc w:val="left"/>
      </w:pPr>
      <w:rPr>
        <w:rFonts w:hint="default"/>
      </w:rPr>
    </w:lvl>
    <w:lvl w:ilvl="1" w:tentative="0">
      <w:start w:val="3"/>
      <w:numFmt w:val="decimal"/>
      <w:lvlText w:val="%1.%2"/>
      <w:lvlJc w:val="left"/>
      <w:pPr>
        <w:ind w:left="93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736" w:hanging="531"/>
      </w:pPr>
      <w:rPr>
        <w:rFonts w:hint="default"/>
      </w:rPr>
    </w:lvl>
    <w:lvl w:ilvl="4" w:tentative="0">
      <w:start w:val="0"/>
      <w:numFmt w:val="bullet"/>
      <w:lvlText w:val="•"/>
      <w:lvlJc w:val="left"/>
      <w:pPr>
        <w:ind w:left="3635" w:hanging="531"/>
      </w:pPr>
      <w:rPr>
        <w:rFonts w:hint="default"/>
      </w:rPr>
    </w:lvl>
    <w:lvl w:ilvl="5" w:tentative="0">
      <w:start w:val="0"/>
      <w:numFmt w:val="bullet"/>
      <w:lvlText w:val="•"/>
      <w:lvlJc w:val="left"/>
      <w:pPr>
        <w:ind w:left="4533" w:hanging="531"/>
      </w:pPr>
      <w:rPr>
        <w:rFonts w:hint="default"/>
      </w:rPr>
    </w:lvl>
    <w:lvl w:ilvl="6" w:tentative="0">
      <w:start w:val="0"/>
      <w:numFmt w:val="bullet"/>
      <w:lvlText w:val="•"/>
      <w:lvlJc w:val="left"/>
      <w:pPr>
        <w:ind w:left="5432" w:hanging="531"/>
      </w:pPr>
      <w:rPr>
        <w:rFonts w:hint="default"/>
      </w:rPr>
    </w:lvl>
    <w:lvl w:ilvl="7" w:tentative="0">
      <w:start w:val="0"/>
      <w:numFmt w:val="bullet"/>
      <w:lvlText w:val="•"/>
      <w:lvlJc w:val="left"/>
      <w:pPr>
        <w:ind w:left="6330" w:hanging="531"/>
      </w:pPr>
      <w:rPr>
        <w:rFonts w:hint="default"/>
      </w:rPr>
    </w:lvl>
    <w:lvl w:ilvl="8" w:tentative="0">
      <w:start w:val="0"/>
      <w:numFmt w:val="bullet"/>
      <w:lvlText w:val="•"/>
      <w:lvlJc w:val="left"/>
      <w:pPr>
        <w:ind w:left="7229" w:hanging="531"/>
      </w:pPr>
      <w:rPr>
        <w:rFonts w:hint="default"/>
      </w:rPr>
    </w:lvl>
  </w:abstractNum>
  <w:abstractNum w:abstractNumId="5">
    <w:nsid w:val="9D5D7490"/>
    <w:multiLevelType w:val="multilevel"/>
    <w:tmpl w:val="9D5D7490"/>
    <w:lvl w:ilvl="0" w:tentative="0">
      <w:start w:val="1"/>
      <w:numFmt w:val="decimal"/>
      <w:lvlText w:val="（%1）"/>
      <w:lvlJc w:val="left"/>
      <w:pPr>
        <w:ind w:left="771" w:hanging="634"/>
        <w:jc w:val="left"/>
      </w:pPr>
      <w:rPr>
        <w:rFonts w:hint="default" w:ascii="宋体" w:hAnsi="宋体" w:eastAsia="宋体" w:cs="宋体"/>
        <w:spacing w:val="-2"/>
        <w:w w:val="100"/>
        <w:sz w:val="21"/>
        <w:szCs w:val="21"/>
      </w:rPr>
    </w:lvl>
    <w:lvl w:ilvl="1" w:tentative="0">
      <w:start w:val="0"/>
      <w:numFmt w:val="bullet"/>
      <w:lvlText w:val="•"/>
      <w:lvlJc w:val="left"/>
      <w:pPr>
        <w:ind w:left="1596" w:hanging="634"/>
      </w:pPr>
      <w:rPr>
        <w:rFonts w:hint="default"/>
      </w:rPr>
    </w:lvl>
    <w:lvl w:ilvl="2" w:tentative="0">
      <w:start w:val="0"/>
      <w:numFmt w:val="bullet"/>
      <w:lvlText w:val="•"/>
      <w:lvlJc w:val="left"/>
      <w:pPr>
        <w:ind w:left="2413" w:hanging="634"/>
      </w:pPr>
      <w:rPr>
        <w:rFonts w:hint="default"/>
      </w:rPr>
    </w:lvl>
    <w:lvl w:ilvl="3" w:tentative="0">
      <w:start w:val="0"/>
      <w:numFmt w:val="bullet"/>
      <w:lvlText w:val="•"/>
      <w:lvlJc w:val="left"/>
      <w:pPr>
        <w:ind w:left="3229" w:hanging="634"/>
      </w:pPr>
      <w:rPr>
        <w:rFonts w:hint="default"/>
      </w:rPr>
    </w:lvl>
    <w:lvl w:ilvl="4" w:tentative="0">
      <w:start w:val="0"/>
      <w:numFmt w:val="bullet"/>
      <w:lvlText w:val="•"/>
      <w:lvlJc w:val="left"/>
      <w:pPr>
        <w:ind w:left="4046" w:hanging="634"/>
      </w:pPr>
      <w:rPr>
        <w:rFonts w:hint="default"/>
      </w:rPr>
    </w:lvl>
    <w:lvl w:ilvl="5" w:tentative="0">
      <w:start w:val="0"/>
      <w:numFmt w:val="bullet"/>
      <w:lvlText w:val="•"/>
      <w:lvlJc w:val="left"/>
      <w:pPr>
        <w:ind w:left="4863" w:hanging="634"/>
      </w:pPr>
      <w:rPr>
        <w:rFonts w:hint="default"/>
      </w:rPr>
    </w:lvl>
    <w:lvl w:ilvl="6" w:tentative="0">
      <w:start w:val="0"/>
      <w:numFmt w:val="bullet"/>
      <w:lvlText w:val="•"/>
      <w:lvlJc w:val="left"/>
      <w:pPr>
        <w:ind w:left="5679" w:hanging="634"/>
      </w:pPr>
      <w:rPr>
        <w:rFonts w:hint="default"/>
      </w:rPr>
    </w:lvl>
    <w:lvl w:ilvl="7" w:tentative="0">
      <w:start w:val="0"/>
      <w:numFmt w:val="bullet"/>
      <w:lvlText w:val="•"/>
      <w:lvlJc w:val="left"/>
      <w:pPr>
        <w:ind w:left="6496" w:hanging="634"/>
      </w:pPr>
      <w:rPr>
        <w:rFonts w:hint="default"/>
      </w:rPr>
    </w:lvl>
    <w:lvl w:ilvl="8" w:tentative="0">
      <w:start w:val="0"/>
      <w:numFmt w:val="bullet"/>
      <w:lvlText w:val="•"/>
      <w:lvlJc w:val="left"/>
      <w:pPr>
        <w:ind w:left="7313" w:hanging="634"/>
      </w:pPr>
      <w:rPr>
        <w:rFonts w:hint="default"/>
      </w:rPr>
    </w:lvl>
  </w:abstractNum>
  <w:abstractNum w:abstractNumId="6">
    <w:nsid w:val="AAF3F3FA"/>
    <w:multiLevelType w:val="multilevel"/>
    <w:tmpl w:val="AAF3F3FA"/>
    <w:lvl w:ilvl="0" w:tentative="0">
      <w:start w:val="3"/>
      <w:numFmt w:val="decimal"/>
      <w:lvlText w:val="%1"/>
      <w:lvlJc w:val="left"/>
      <w:pPr>
        <w:ind w:left="512" w:hanging="375"/>
        <w:jc w:val="left"/>
      </w:pPr>
      <w:rPr>
        <w:rFonts w:hint="default"/>
      </w:rPr>
    </w:lvl>
    <w:lvl w:ilvl="1" w:tentative="0">
      <w:start w:val="2"/>
      <w:numFmt w:val="decimal"/>
      <w:lvlText w:val="%1.%2"/>
      <w:lvlJc w:val="left"/>
      <w:pPr>
        <w:ind w:left="51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right"/>
      </w:pPr>
      <w:rPr>
        <w:rFonts w:hint="default" w:ascii="Calibri" w:hAnsi="Calibri" w:eastAsia="Calibri" w:cs="Calibri"/>
        <w:spacing w:val="-3"/>
        <w:w w:val="100"/>
        <w:sz w:val="21"/>
        <w:szCs w:val="21"/>
      </w:rPr>
    </w:lvl>
    <w:lvl w:ilvl="3" w:tentative="0">
      <w:start w:val="0"/>
      <w:numFmt w:val="bullet"/>
      <w:lvlText w:val="•"/>
      <w:lvlJc w:val="left"/>
      <w:pPr>
        <w:ind w:left="2392" w:hanging="531"/>
      </w:pPr>
      <w:rPr>
        <w:rFonts w:hint="default"/>
      </w:rPr>
    </w:lvl>
    <w:lvl w:ilvl="4" w:tentative="0">
      <w:start w:val="0"/>
      <w:numFmt w:val="bullet"/>
      <w:lvlText w:val="•"/>
      <w:lvlJc w:val="left"/>
      <w:pPr>
        <w:ind w:left="3328" w:hanging="531"/>
      </w:pPr>
      <w:rPr>
        <w:rFonts w:hint="default"/>
      </w:rPr>
    </w:lvl>
    <w:lvl w:ilvl="5" w:tentative="0">
      <w:start w:val="0"/>
      <w:numFmt w:val="bullet"/>
      <w:lvlText w:val="•"/>
      <w:lvlJc w:val="left"/>
      <w:pPr>
        <w:ind w:left="4265" w:hanging="531"/>
      </w:pPr>
      <w:rPr>
        <w:rFonts w:hint="default"/>
      </w:rPr>
    </w:lvl>
    <w:lvl w:ilvl="6" w:tentative="0">
      <w:start w:val="0"/>
      <w:numFmt w:val="bullet"/>
      <w:lvlText w:val="•"/>
      <w:lvlJc w:val="left"/>
      <w:pPr>
        <w:ind w:left="5201" w:hanging="531"/>
      </w:pPr>
      <w:rPr>
        <w:rFonts w:hint="default"/>
      </w:rPr>
    </w:lvl>
    <w:lvl w:ilvl="7" w:tentative="0">
      <w:start w:val="0"/>
      <w:numFmt w:val="bullet"/>
      <w:lvlText w:val="•"/>
      <w:lvlJc w:val="left"/>
      <w:pPr>
        <w:ind w:left="6137" w:hanging="531"/>
      </w:pPr>
      <w:rPr>
        <w:rFonts w:hint="default"/>
      </w:rPr>
    </w:lvl>
    <w:lvl w:ilvl="8" w:tentative="0">
      <w:start w:val="0"/>
      <w:numFmt w:val="bullet"/>
      <w:lvlText w:val="•"/>
      <w:lvlJc w:val="left"/>
      <w:pPr>
        <w:ind w:left="7073" w:hanging="531"/>
      </w:pPr>
      <w:rPr>
        <w:rFonts w:hint="default"/>
      </w:rPr>
    </w:lvl>
  </w:abstractNum>
  <w:abstractNum w:abstractNumId="7">
    <w:nsid w:val="AB1644A4"/>
    <w:multiLevelType w:val="singleLevel"/>
    <w:tmpl w:val="AB1644A4"/>
    <w:lvl w:ilvl="0" w:tentative="0">
      <w:start w:val="5"/>
      <w:numFmt w:val="decimal"/>
      <w:suff w:val="nothing"/>
      <w:lvlText w:val="（%1）"/>
      <w:lvlJc w:val="left"/>
    </w:lvl>
  </w:abstractNum>
  <w:abstractNum w:abstractNumId="8">
    <w:nsid w:val="AD8A1C15"/>
    <w:multiLevelType w:val="singleLevel"/>
    <w:tmpl w:val="AD8A1C15"/>
    <w:lvl w:ilvl="0" w:tentative="0">
      <w:start w:val="1"/>
      <w:numFmt w:val="decimal"/>
      <w:suff w:val="nothing"/>
      <w:lvlText w:val="（%1）"/>
      <w:lvlJc w:val="left"/>
    </w:lvl>
  </w:abstractNum>
  <w:abstractNum w:abstractNumId="9">
    <w:nsid w:val="B0ED9BEA"/>
    <w:multiLevelType w:val="multilevel"/>
    <w:tmpl w:val="B0ED9BEA"/>
    <w:lvl w:ilvl="0" w:tentative="0">
      <w:start w:val="2"/>
      <w:numFmt w:val="decimal"/>
      <w:lvlText w:val="%1"/>
      <w:lvlJc w:val="left"/>
      <w:pPr>
        <w:ind w:left="138" w:hanging="531"/>
        <w:jc w:val="left"/>
      </w:pPr>
      <w:rPr>
        <w:rFonts w:hint="default"/>
      </w:rPr>
    </w:lvl>
    <w:lvl w:ilvl="1" w:tentative="0">
      <w:start w:val="3"/>
      <w:numFmt w:val="decimal"/>
      <w:lvlText w:val="%1.%2"/>
      <w:lvlJc w:val="left"/>
      <w:pPr>
        <w:ind w:left="138" w:hanging="531"/>
        <w:jc w:val="left"/>
      </w:pPr>
      <w:rPr>
        <w:rFonts w:hint="default"/>
      </w:rPr>
    </w:lvl>
    <w:lvl w:ilvl="2" w:tentative="0">
      <w:start w:val="3"/>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781" w:hanging="531"/>
      </w:pPr>
      <w:rPr>
        <w:rFonts w:hint="default"/>
      </w:rPr>
    </w:lvl>
    <w:lvl w:ilvl="4" w:tentative="0">
      <w:start w:val="0"/>
      <w:numFmt w:val="bullet"/>
      <w:lvlText w:val="•"/>
      <w:lvlJc w:val="left"/>
      <w:pPr>
        <w:ind w:left="3662" w:hanging="531"/>
      </w:pPr>
      <w:rPr>
        <w:rFonts w:hint="default"/>
      </w:rPr>
    </w:lvl>
    <w:lvl w:ilvl="5" w:tentative="0">
      <w:start w:val="0"/>
      <w:numFmt w:val="bullet"/>
      <w:lvlText w:val="•"/>
      <w:lvlJc w:val="left"/>
      <w:pPr>
        <w:ind w:left="4543" w:hanging="531"/>
      </w:pPr>
      <w:rPr>
        <w:rFonts w:hint="default"/>
      </w:rPr>
    </w:lvl>
    <w:lvl w:ilvl="6" w:tentative="0">
      <w:start w:val="0"/>
      <w:numFmt w:val="bullet"/>
      <w:lvlText w:val="•"/>
      <w:lvlJc w:val="left"/>
      <w:pPr>
        <w:ind w:left="5423" w:hanging="531"/>
      </w:pPr>
      <w:rPr>
        <w:rFonts w:hint="default"/>
      </w:rPr>
    </w:lvl>
    <w:lvl w:ilvl="7" w:tentative="0">
      <w:start w:val="0"/>
      <w:numFmt w:val="bullet"/>
      <w:lvlText w:val="•"/>
      <w:lvlJc w:val="left"/>
      <w:pPr>
        <w:ind w:left="6304" w:hanging="531"/>
      </w:pPr>
      <w:rPr>
        <w:rFonts w:hint="default"/>
      </w:rPr>
    </w:lvl>
    <w:lvl w:ilvl="8" w:tentative="0">
      <w:start w:val="0"/>
      <w:numFmt w:val="bullet"/>
      <w:lvlText w:val="•"/>
      <w:lvlJc w:val="left"/>
      <w:pPr>
        <w:ind w:left="7185" w:hanging="531"/>
      </w:pPr>
      <w:rPr>
        <w:rFonts w:hint="default"/>
      </w:rPr>
    </w:lvl>
  </w:abstractNum>
  <w:abstractNum w:abstractNumId="10">
    <w:nsid w:val="BCECA0B4"/>
    <w:multiLevelType w:val="multilevel"/>
    <w:tmpl w:val="BCECA0B4"/>
    <w:lvl w:ilvl="0" w:tentative="0">
      <w:start w:val="1"/>
      <w:numFmt w:val="decimal"/>
      <w:lvlText w:val="（%1）"/>
      <w:lvlJc w:val="left"/>
      <w:pPr>
        <w:ind w:left="1191" w:hanging="634"/>
        <w:jc w:val="left"/>
      </w:pPr>
      <w:rPr>
        <w:rFonts w:hint="default" w:ascii="宋体" w:hAnsi="宋体" w:eastAsia="宋体" w:cs="宋体"/>
        <w:spacing w:val="-2"/>
        <w:w w:val="100"/>
        <w:sz w:val="21"/>
        <w:szCs w:val="21"/>
      </w:rPr>
    </w:lvl>
    <w:lvl w:ilvl="1" w:tentative="0">
      <w:start w:val="0"/>
      <w:numFmt w:val="bullet"/>
      <w:lvlText w:val="•"/>
      <w:lvlJc w:val="left"/>
      <w:pPr>
        <w:ind w:left="1982" w:hanging="634"/>
      </w:pPr>
      <w:rPr>
        <w:rFonts w:hint="default"/>
      </w:rPr>
    </w:lvl>
    <w:lvl w:ilvl="2" w:tentative="0">
      <w:start w:val="0"/>
      <w:numFmt w:val="bullet"/>
      <w:lvlText w:val="•"/>
      <w:lvlJc w:val="left"/>
      <w:pPr>
        <w:ind w:left="2765" w:hanging="634"/>
      </w:pPr>
      <w:rPr>
        <w:rFonts w:hint="default"/>
      </w:rPr>
    </w:lvl>
    <w:lvl w:ilvl="3" w:tentative="0">
      <w:start w:val="0"/>
      <w:numFmt w:val="bullet"/>
      <w:lvlText w:val="•"/>
      <w:lvlJc w:val="left"/>
      <w:pPr>
        <w:ind w:left="3547" w:hanging="634"/>
      </w:pPr>
      <w:rPr>
        <w:rFonts w:hint="default"/>
      </w:rPr>
    </w:lvl>
    <w:lvl w:ilvl="4" w:tentative="0">
      <w:start w:val="0"/>
      <w:numFmt w:val="bullet"/>
      <w:lvlText w:val="•"/>
      <w:lvlJc w:val="left"/>
      <w:pPr>
        <w:ind w:left="4330" w:hanging="634"/>
      </w:pPr>
      <w:rPr>
        <w:rFonts w:hint="default"/>
      </w:rPr>
    </w:lvl>
    <w:lvl w:ilvl="5" w:tentative="0">
      <w:start w:val="0"/>
      <w:numFmt w:val="bullet"/>
      <w:lvlText w:val="•"/>
      <w:lvlJc w:val="left"/>
      <w:pPr>
        <w:ind w:left="5113" w:hanging="634"/>
      </w:pPr>
      <w:rPr>
        <w:rFonts w:hint="default"/>
      </w:rPr>
    </w:lvl>
    <w:lvl w:ilvl="6" w:tentative="0">
      <w:start w:val="0"/>
      <w:numFmt w:val="bullet"/>
      <w:lvlText w:val="•"/>
      <w:lvlJc w:val="left"/>
      <w:pPr>
        <w:ind w:left="5895" w:hanging="634"/>
      </w:pPr>
      <w:rPr>
        <w:rFonts w:hint="default"/>
      </w:rPr>
    </w:lvl>
    <w:lvl w:ilvl="7" w:tentative="0">
      <w:start w:val="0"/>
      <w:numFmt w:val="bullet"/>
      <w:lvlText w:val="•"/>
      <w:lvlJc w:val="left"/>
      <w:pPr>
        <w:ind w:left="6678" w:hanging="634"/>
      </w:pPr>
      <w:rPr>
        <w:rFonts w:hint="default"/>
      </w:rPr>
    </w:lvl>
    <w:lvl w:ilvl="8" w:tentative="0">
      <w:start w:val="0"/>
      <w:numFmt w:val="bullet"/>
      <w:lvlText w:val="•"/>
      <w:lvlJc w:val="left"/>
      <w:pPr>
        <w:ind w:left="7461" w:hanging="634"/>
      </w:pPr>
      <w:rPr>
        <w:rFonts w:hint="default"/>
      </w:rPr>
    </w:lvl>
  </w:abstractNum>
  <w:abstractNum w:abstractNumId="11">
    <w:nsid w:val="BDA1395C"/>
    <w:multiLevelType w:val="multilevel"/>
    <w:tmpl w:val="BDA1395C"/>
    <w:lvl w:ilvl="0" w:tentative="0">
      <w:start w:val="2"/>
      <w:numFmt w:val="decimal"/>
      <w:lvlText w:val="%1"/>
      <w:lvlJc w:val="left"/>
      <w:pPr>
        <w:ind w:left="138" w:hanging="531"/>
        <w:jc w:val="right"/>
      </w:pPr>
      <w:rPr>
        <w:rFonts w:hint="default"/>
      </w:rPr>
    </w:lvl>
    <w:lvl w:ilvl="1" w:tentative="0">
      <w:start w:val="2"/>
      <w:numFmt w:val="decimal"/>
      <w:lvlText w:val="%1.%2"/>
      <w:lvlJc w:val="left"/>
      <w:pPr>
        <w:ind w:left="138" w:hanging="531"/>
        <w:jc w:val="right"/>
      </w:pPr>
      <w:rPr>
        <w:rFonts w:hint="default"/>
      </w:rPr>
    </w:lvl>
    <w:lvl w:ilvl="2" w:tentative="0">
      <w:start w:val="2"/>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781" w:hanging="531"/>
      </w:pPr>
      <w:rPr>
        <w:rFonts w:hint="default"/>
      </w:rPr>
    </w:lvl>
    <w:lvl w:ilvl="4" w:tentative="0">
      <w:start w:val="0"/>
      <w:numFmt w:val="bullet"/>
      <w:lvlText w:val="•"/>
      <w:lvlJc w:val="left"/>
      <w:pPr>
        <w:ind w:left="3662" w:hanging="531"/>
      </w:pPr>
      <w:rPr>
        <w:rFonts w:hint="default"/>
      </w:rPr>
    </w:lvl>
    <w:lvl w:ilvl="5" w:tentative="0">
      <w:start w:val="0"/>
      <w:numFmt w:val="bullet"/>
      <w:lvlText w:val="•"/>
      <w:lvlJc w:val="left"/>
      <w:pPr>
        <w:ind w:left="4543" w:hanging="531"/>
      </w:pPr>
      <w:rPr>
        <w:rFonts w:hint="default"/>
      </w:rPr>
    </w:lvl>
    <w:lvl w:ilvl="6" w:tentative="0">
      <w:start w:val="0"/>
      <w:numFmt w:val="bullet"/>
      <w:lvlText w:val="•"/>
      <w:lvlJc w:val="left"/>
      <w:pPr>
        <w:ind w:left="5423" w:hanging="531"/>
      </w:pPr>
      <w:rPr>
        <w:rFonts w:hint="default"/>
      </w:rPr>
    </w:lvl>
    <w:lvl w:ilvl="7" w:tentative="0">
      <w:start w:val="0"/>
      <w:numFmt w:val="bullet"/>
      <w:lvlText w:val="•"/>
      <w:lvlJc w:val="left"/>
      <w:pPr>
        <w:ind w:left="6304" w:hanging="531"/>
      </w:pPr>
      <w:rPr>
        <w:rFonts w:hint="default"/>
      </w:rPr>
    </w:lvl>
    <w:lvl w:ilvl="8" w:tentative="0">
      <w:start w:val="0"/>
      <w:numFmt w:val="bullet"/>
      <w:lvlText w:val="•"/>
      <w:lvlJc w:val="left"/>
      <w:pPr>
        <w:ind w:left="7185" w:hanging="531"/>
      </w:pPr>
      <w:rPr>
        <w:rFonts w:hint="default"/>
      </w:rPr>
    </w:lvl>
  </w:abstractNum>
  <w:abstractNum w:abstractNumId="12">
    <w:nsid w:val="BE8A4F4C"/>
    <w:multiLevelType w:val="multilevel"/>
    <w:tmpl w:val="BE8A4F4C"/>
    <w:lvl w:ilvl="0" w:tentative="0">
      <w:start w:val="4"/>
      <w:numFmt w:val="decimal"/>
      <w:lvlText w:val="%1"/>
      <w:lvlJc w:val="left"/>
      <w:pPr>
        <w:ind w:left="512" w:hanging="375"/>
        <w:jc w:val="left"/>
      </w:pPr>
      <w:rPr>
        <w:rFonts w:hint="default"/>
      </w:rPr>
    </w:lvl>
    <w:lvl w:ilvl="1" w:tentative="0">
      <w:start w:val="1"/>
      <w:numFmt w:val="decimal"/>
      <w:lvlText w:val="%1.%2"/>
      <w:lvlJc w:val="left"/>
      <w:pPr>
        <w:ind w:left="51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3"/>
        <w:jc w:val="left"/>
      </w:pPr>
      <w:rPr>
        <w:rFonts w:hint="default" w:ascii="Calibri" w:hAnsi="Calibri" w:eastAsia="Calibri" w:cs="Calibri"/>
        <w:spacing w:val="-3"/>
        <w:w w:val="100"/>
        <w:sz w:val="21"/>
        <w:szCs w:val="21"/>
      </w:rPr>
    </w:lvl>
    <w:lvl w:ilvl="3" w:tentative="0">
      <w:start w:val="0"/>
      <w:numFmt w:val="bullet"/>
      <w:lvlText w:val="•"/>
      <w:lvlJc w:val="left"/>
      <w:pPr>
        <w:ind w:left="980" w:hanging="533"/>
      </w:pPr>
      <w:rPr>
        <w:rFonts w:hint="default"/>
      </w:rPr>
    </w:lvl>
    <w:lvl w:ilvl="4" w:tentative="0">
      <w:start w:val="0"/>
      <w:numFmt w:val="bullet"/>
      <w:lvlText w:val="•"/>
      <w:lvlJc w:val="left"/>
      <w:pPr>
        <w:ind w:left="2118" w:hanging="533"/>
      </w:pPr>
      <w:rPr>
        <w:rFonts w:hint="default"/>
      </w:rPr>
    </w:lvl>
    <w:lvl w:ilvl="5" w:tentative="0">
      <w:start w:val="0"/>
      <w:numFmt w:val="bullet"/>
      <w:lvlText w:val="•"/>
      <w:lvlJc w:val="left"/>
      <w:pPr>
        <w:ind w:left="3256" w:hanging="533"/>
      </w:pPr>
      <w:rPr>
        <w:rFonts w:hint="default"/>
      </w:rPr>
    </w:lvl>
    <w:lvl w:ilvl="6" w:tentative="0">
      <w:start w:val="0"/>
      <w:numFmt w:val="bullet"/>
      <w:lvlText w:val="•"/>
      <w:lvlJc w:val="left"/>
      <w:pPr>
        <w:ind w:left="4394" w:hanging="533"/>
      </w:pPr>
      <w:rPr>
        <w:rFonts w:hint="default"/>
      </w:rPr>
    </w:lvl>
    <w:lvl w:ilvl="7" w:tentative="0">
      <w:start w:val="0"/>
      <w:numFmt w:val="bullet"/>
      <w:lvlText w:val="•"/>
      <w:lvlJc w:val="left"/>
      <w:pPr>
        <w:ind w:left="5532" w:hanging="533"/>
      </w:pPr>
      <w:rPr>
        <w:rFonts w:hint="default"/>
      </w:rPr>
    </w:lvl>
    <w:lvl w:ilvl="8" w:tentative="0">
      <w:start w:val="0"/>
      <w:numFmt w:val="bullet"/>
      <w:lvlText w:val="•"/>
      <w:lvlJc w:val="left"/>
      <w:pPr>
        <w:ind w:left="6670" w:hanging="533"/>
      </w:pPr>
      <w:rPr>
        <w:rFonts w:hint="default"/>
      </w:rPr>
    </w:lvl>
  </w:abstractNum>
  <w:abstractNum w:abstractNumId="13">
    <w:nsid w:val="E0294EC7"/>
    <w:multiLevelType w:val="multilevel"/>
    <w:tmpl w:val="E0294EC7"/>
    <w:lvl w:ilvl="0" w:tentative="0">
      <w:start w:val="3"/>
      <w:numFmt w:val="decimal"/>
      <w:lvlText w:val="%1"/>
      <w:lvlJc w:val="left"/>
      <w:pPr>
        <w:ind w:left="932" w:hanging="375"/>
        <w:jc w:val="left"/>
      </w:pPr>
      <w:rPr>
        <w:rFonts w:hint="default"/>
      </w:rPr>
    </w:lvl>
    <w:lvl w:ilvl="1" w:tentative="0">
      <w:start w:val="4"/>
      <w:numFmt w:val="decimal"/>
      <w:lvlText w:val="%1.%2"/>
      <w:lvlJc w:val="left"/>
      <w:pPr>
        <w:ind w:left="93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736" w:hanging="531"/>
      </w:pPr>
      <w:rPr>
        <w:rFonts w:hint="default"/>
      </w:rPr>
    </w:lvl>
    <w:lvl w:ilvl="4" w:tentative="0">
      <w:start w:val="0"/>
      <w:numFmt w:val="bullet"/>
      <w:lvlText w:val="•"/>
      <w:lvlJc w:val="left"/>
      <w:pPr>
        <w:ind w:left="3635" w:hanging="531"/>
      </w:pPr>
      <w:rPr>
        <w:rFonts w:hint="default"/>
      </w:rPr>
    </w:lvl>
    <w:lvl w:ilvl="5" w:tentative="0">
      <w:start w:val="0"/>
      <w:numFmt w:val="bullet"/>
      <w:lvlText w:val="•"/>
      <w:lvlJc w:val="left"/>
      <w:pPr>
        <w:ind w:left="4533" w:hanging="531"/>
      </w:pPr>
      <w:rPr>
        <w:rFonts w:hint="default"/>
      </w:rPr>
    </w:lvl>
    <w:lvl w:ilvl="6" w:tentative="0">
      <w:start w:val="0"/>
      <w:numFmt w:val="bullet"/>
      <w:lvlText w:val="•"/>
      <w:lvlJc w:val="left"/>
      <w:pPr>
        <w:ind w:left="5432" w:hanging="531"/>
      </w:pPr>
      <w:rPr>
        <w:rFonts w:hint="default"/>
      </w:rPr>
    </w:lvl>
    <w:lvl w:ilvl="7" w:tentative="0">
      <w:start w:val="0"/>
      <w:numFmt w:val="bullet"/>
      <w:lvlText w:val="•"/>
      <w:lvlJc w:val="left"/>
      <w:pPr>
        <w:ind w:left="6330" w:hanging="531"/>
      </w:pPr>
      <w:rPr>
        <w:rFonts w:hint="default"/>
      </w:rPr>
    </w:lvl>
    <w:lvl w:ilvl="8" w:tentative="0">
      <w:start w:val="0"/>
      <w:numFmt w:val="bullet"/>
      <w:lvlText w:val="•"/>
      <w:lvlJc w:val="left"/>
      <w:pPr>
        <w:ind w:left="7229" w:hanging="531"/>
      </w:pPr>
      <w:rPr>
        <w:rFonts w:hint="default"/>
      </w:rPr>
    </w:lvl>
  </w:abstractNum>
  <w:abstractNum w:abstractNumId="14">
    <w:nsid w:val="F585BF25"/>
    <w:multiLevelType w:val="multilevel"/>
    <w:tmpl w:val="F585BF25"/>
    <w:lvl w:ilvl="0" w:tentative="0">
      <w:start w:val="1"/>
      <w:numFmt w:val="decimal"/>
      <w:lvlText w:val="%1"/>
      <w:lvlJc w:val="left"/>
      <w:pPr>
        <w:ind w:left="358" w:hanging="221"/>
        <w:jc w:val="left"/>
      </w:pPr>
      <w:rPr>
        <w:rFonts w:hint="default" w:ascii="Arial" w:hAnsi="Arial" w:eastAsia="Arial" w:cs="Arial"/>
        <w:b/>
        <w:bCs/>
        <w:w w:val="100"/>
        <w:sz w:val="21"/>
        <w:szCs w:val="21"/>
      </w:rPr>
    </w:lvl>
    <w:lvl w:ilvl="1" w:tentative="0">
      <w:start w:val="1"/>
      <w:numFmt w:val="decimal"/>
      <w:lvlText w:val="%1.%2"/>
      <w:lvlJc w:val="left"/>
      <w:pPr>
        <w:ind w:left="93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1940" w:hanging="531"/>
      </w:pPr>
      <w:rPr>
        <w:rFonts w:hint="default"/>
      </w:rPr>
    </w:lvl>
    <w:lvl w:ilvl="4" w:tentative="0">
      <w:start w:val="0"/>
      <w:numFmt w:val="bullet"/>
      <w:lvlText w:val="•"/>
      <w:lvlJc w:val="left"/>
      <w:pPr>
        <w:ind w:left="2941" w:hanging="531"/>
      </w:pPr>
      <w:rPr>
        <w:rFonts w:hint="default"/>
      </w:rPr>
    </w:lvl>
    <w:lvl w:ilvl="5" w:tentative="0">
      <w:start w:val="0"/>
      <w:numFmt w:val="bullet"/>
      <w:lvlText w:val="•"/>
      <w:lvlJc w:val="left"/>
      <w:pPr>
        <w:ind w:left="3942" w:hanging="531"/>
      </w:pPr>
      <w:rPr>
        <w:rFonts w:hint="default"/>
      </w:rPr>
    </w:lvl>
    <w:lvl w:ilvl="6" w:tentative="0">
      <w:start w:val="0"/>
      <w:numFmt w:val="bullet"/>
      <w:lvlText w:val="•"/>
      <w:lvlJc w:val="left"/>
      <w:pPr>
        <w:ind w:left="4943" w:hanging="531"/>
      </w:pPr>
      <w:rPr>
        <w:rFonts w:hint="default"/>
      </w:rPr>
    </w:lvl>
    <w:lvl w:ilvl="7" w:tentative="0">
      <w:start w:val="0"/>
      <w:numFmt w:val="bullet"/>
      <w:lvlText w:val="•"/>
      <w:lvlJc w:val="left"/>
      <w:pPr>
        <w:ind w:left="5944" w:hanging="531"/>
      </w:pPr>
      <w:rPr>
        <w:rFonts w:hint="default"/>
      </w:rPr>
    </w:lvl>
    <w:lvl w:ilvl="8" w:tentative="0">
      <w:start w:val="0"/>
      <w:numFmt w:val="bullet"/>
      <w:lvlText w:val="•"/>
      <w:lvlJc w:val="left"/>
      <w:pPr>
        <w:ind w:left="6944" w:hanging="531"/>
      </w:pPr>
      <w:rPr>
        <w:rFonts w:hint="default"/>
      </w:rPr>
    </w:lvl>
  </w:abstractNum>
  <w:abstractNum w:abstractNumId="15">
    <w:nsid w:val="054A386F"/>
    <w:multiLevelType w:val="singleLevel"/>
    <w:tmpl w:val="054A386F"/>
    <w:lvl w:ilvl="0" w:tentative="0">
      <w:start w:val="2"/>
      <w:numFmt w:val="decimal"/>
      <w:suff w:val="nothing"/>
      <w:lvlText w:val="（%1）"/>
      <w:lvlJc w:val="left"/>
    </w:lvl>
  </w:abstractNum>
  <w:abstractNum w:abstractNumId="16">
    <w:nsid w:val="10D591E5"/>
    <w:multiLevelType w:val="multilevel"/>
    <w:tmpl w:val="10D591E5"/>
    <w:lvl w:ilvl="0" w:tentative="0">
      <w:start w:val="3"/>
      <w:numFmt w:val="decimal"/>
      <w:lvlText w:val="%1"/>
      <w:lvlJc w:val="left"/>
      <w:pPr>
        <w:ind w:left="932" w:hanging="375"/>
        <w:jc w:val="left"/>
      </w:pPr>
      <w:rPr>
        <w:rFonts w:hint="default"/>
      </w:rPr>
    </w:lvl>
    <w:lvl w:ilvl="1" w:tentative="0">
      <w:start w:val="1"/>
      <w:numFmt w:val="decimal"/>
      <w:lvlText w:val="%1.%2"/>
      <w:lvlJc w:val="left"/>
      <w:pPr>
        <w:ind w:left="93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719" w:hanging="531"/>
      </w:pPr>
      <w:rPr>
        <w:rFonts w:hint="default"/>
      </w:rPr>
    </w:lvl>
    <w:lvl w:ilvl="4" w:tentative="0">
      <w:start w:val="0"/>
      <w:numFmt w:val="bullet"/>
      <w:lvlText w:val="•"/>
      <w:lvlJc w:val="left"/>
      <w:pPr>
        <w:ind w:left="3608" w:hanging="531"/>
      </w:pPr>
      <w:rPr>
        <w:rFonts w:hint="default"/>
      </w:rPr>
    </w:lvl>
    <w:lvl w:ilvl="5" w:tentative="0">
      <w:start w:val="0"/>
      <w:numFmt w:val="bullet"/>
      <w:lvlText w:val="•"/>
      <w:lvlJc w:val="left"/>
      <w:pPr>
        <w:ind w:left="4498" w:hanging="531"/>
      </w:pPr>
      <w:rPr>
        <w:rFonts w:hint="default"/>
      </w:rPr>
    </w:lvl>
    <w:lvl w:ilvl="6" w:tentative="0">
      <w:start w:val="0"/>
      <w:numFmt w:val="bullet"/>
      <w:lvlText w:val="•"/>
      <w:lvlJc w:val="left"/>
      <w:pPr>
        <w:ind w:left="5388" w:hanging="531"/>
      </w:pPr>
      <w:rPr>
        <w:rFonts w:hint="default"/>
      </w:rPr>
    </w:lvl>
    <w:lvl w:ilvl="7" w:tentative="0">
      <w:start w:val="0"/>
      <w:numFmt w:val="bullet"/>
      <w:lvlText w:val="•"/>
      <w:lvlJc w:val="left"/>
      <w:pPr>
        <w:ind w:left="6277" w:hanging="531"/>
      </w:pPr>
      <w:rPr>
        <w:rFonts w:hint="default"/>
      </w:rPr>
    </w:lvl>
    <w:lvl w:ilvl="8" w:tentative="0">
      <w:start w:val="0"/>
      <w:numFmt w:val="bullet"/>
      <w:lvlText w:val="•"/>
      <w:lvlJc w:val="left"/>
      <w:pPr>
        <w:ind w:left="7167" w:hanging="531"/>
      </w:pPr>
      <w:rPr>
        <w:rFonts w:hint="default"/>
      </w:rPr>
    </w:lvl>
  </w:abstractNum>
  <w:abstractNum w:abstractNumId="17">
    <w:nsid w:val="1BCBBCF0"/>
    <w:multiLevelType w:val="multilevel"/>
    <w:tmpl w:val="1BCBBCF0"/>
    <w:lvl w:ilvl="0" w:tentative="0">
      <w:start w:val="3"/>
      <w:numFmt w:val="decimal"/>
      <w:lvlText w:val="%1"/>
      <w:lvlJc w:val="left"/>
      <w:pPr>
        <w:ind w:left="512" w:hanging="375"/>
        <w:jc w:val="left"/>
      </w:pPr>
      <w:rPr>
        <w:rFonts w:hint="default"/>
      </w:rPr>
    </w:lvl>
    <w:lvl w:ilvl="1" w:tentative="0">
      <w:start w:val="4"/>
      <w:numFmt w:val="decimal"/>
      <w:lvlText w:val="%1.%2"/>
      <w:lvlJc w:val="left"/>
      <w:pPr>
        <w:ind w:left="51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2432" w:hanging="531"/>
      </w:pPr>
      <w:rPr>
        <w:rFonts w:hint="default"/>
      </w:rPr>
    </w:lvl>
    <w:lvl w:ilvl="4" w:tentative="0">
      <w:start w:val="0"/>
      <w:numFmt w:val="bullet"/>
      <w:lvlText w:val="•"/>
      <w:lvlJc w:val="left"/>
      <w:pPr>
        <w:ind w:left="3388" w:hanging="531"/>
      </w:pPr>
      <w:rPr>
        <w:rFonts w:hint="default"/>
      </w:rPr>
    </w:lvl>
    <w:lvl w:ilvl="5" w:tentative="0">
      <w:start w:val="0"/>
      <w:numFmt w:val="bullet"/>
      <w:lvlText w:val="•"/>
      <w:lvlJc w:val="left"/>
      <w:pPr>
        <w:ind w:left="4345" w:hanging="531"/>
      </w:pPr>
      <w:rPr>
        <w:rFonts w:hint="default"/>
      </w:rPr>
    </w:lvl>
    <w:lvl w:ilvl="6" w:tentative="0">
      <w:start w:val="0"/>
      <w:numFmt w:val="bullet"/>
      <w:lvlText w:val="•"/>
      <w:lvlJc w:val="left"/>
      <w:pPr>
        <w:ind w:left="5301" w:hanging="531"/>
      </w:pPr>
      <w:rPr>
        <w:rFonts w:hint="default"/>
      </w:rPr>
    </w:lvl>
    <w:lvl w:ilvl="7" w:tentative="0">
      <w:start w:val="0"/>
      <w:numFmt w:val="bullet"/>
      <w:lvlText w:val="•"/>
      <w:lvlJc w:val="left"/>
      <w:pPr>
        <w:ind w:left="6257" w:hanging="531"/>
      </w:pPr>
      <w:rPr>
        <w:rFonts w:hint="default"/>
      </w:rPr>
    </w:lvl>
    <w:lvl w:ilvl="8" w:tentative="0">
      <w:start w:val="0"/>
      <w:numFmt w:val="bullet"/>
      <w:lvlText w:val="•"/>
      <w:lvlJc w:val="left"/>
      <w:pPr>
        <w:ind w:left="7213" w:hanging="531"/>
      </w:pPr>
      <w:rPr>
        <w:rFonts w:hint="default"/>
      </w:rPr>
    </w:lvl>
  </w:abstractNum>
  <w:abstractNum w:abstractNumId="18">
    <w:nsid w:val="4CD1E351"/>
    <w:multiLevelType w:val="multilevel"/>
    <w:tmpl w:val="4CD1E351"/>
    <w:lvl w:ilvl="0" w:tentative="0">
      <w:start w:val="2"/>
      <w:numFmt w:val="decimal"/>
      <w:lvlText w:val="%1"/>
      <w:lvlJc w:val="left"/>
      <w:pPr>
        <w:ind w:left="932" w:hanging="375"/>
        <w:jc w:val="right"/>
      </w:pPr>
      <w:rPr>
        <w:rFonts w:hint="default"/>
      </w:rPr>
    </w:lvl>
    <w:lvl w:ilvl="1" w:tentative="0">
      <w:start w:val="2"/>
      <w:numFmt w:val="decimal"/>
      <w:lvlText w:val="%1.%2"/>
      <w:lvlJc w:val="left"/>
      <w:pPr>
        <w:ind w:left="93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088" w:hanging="531"/>
        <w:jc w:val="left"/>
      </w:pPr>
      <w:rPr>
        <w:rFonts w:hint="default" w:ascii="Calibri" w:hAnsi="Calibri" w:eastAsia="Calibri" w:cs="Calibri"/>
        <w:spacing w:val="-3"/>
        <w:w w:val="100"/>
        <w:sz w:val="21"/>
        <w:szCs w:val="21"/>
      </w:rPr>
    </w:lvl>
    <w:lvl w:ilvl="3" w:tentative="0">
      <w:start w:val="0"/>
      <w:numFmt w:val="bullet"/>
      <w:lvlText w:val="•"/>
      <w:lvlJc w:val="left"/>
      <w:pPr>
        <w:ind w:left="2828" w:hanging="531"/>
      </w:pPr>
      <w:rPr>
        <w:rFonts w:hint="default"/>
      </w:rPr>
    </w:lvl>
    <w:lvl w:ilvl="4" w:tentative="0">
      <w:start w:val="0"/>
      <w:numFmt w:val="bullet"/>
      <w:lvlText w:val="•"/>
      <w:lvlJc w:val="left"/>
      <w:pPr>
        <w:ind w:left="3702" w:hanging="531"/>
      </w:pPr>
      <w:rPr>
        <w:rFonts w:hint="default"/>
      </w:rPr>
    </w:lvl>
    <w:lvl w:ilvl="5" w:tentative="0">
      <w:start w:val="0"/>
      <w:numFmt w:val="bullet"/>
      <w:lvlText w:val="•"/>
      <w:lvlJc w:val="left"/>
      <w:pPr>
        <w:ind w:left="4576" w:hanging="531"/>
      </w:pPr>
      <w:rPr>
        <w:rFonts w:hint="default"/>
      </w:rPr>
    </w:lvl>
    <w:lvl w:ilvl="6" w:tentative="0">
      <w:start w:val="0"/>
      <w:numFmt w:val="bullet"/>
      <w:lvlText w:val="•"/>
      <w:lvlJc w:val="left"/>
      <w:pPr>
        <w:ind w:left="5450" w:hanging="531"/>
      </w:pPr>
      <w:rPr>
        <w:rFonts w:hint="default"/>
      </w:rPr>
    </w:lvl>
    <w:lvl w:ilvl="7" w:tentative="0">
      <w:start w:val="0"/>
      <w:numFmt w:val="bullet"/>
      <w:lvlText w:val="•"/>
      <w:lvlJc w:val="left"/>
      <w:pPr>
        <w:ind w:left="6324" w:hanging="531"/>
      </w:pPr>
      <w:rPr>
        <w:rFonts w:hint="default"/>
      </w:rPr>
    </w:lvl>
    <w:lvl w:ilvl="8" w:tentative="0">
      <w:start w:val="0"/>
      <w:numFmt w:val="bullet"/>
      <w:lvlText w:val="•"/>
      <w:lvlJc w:val="left"/>
      <w:pPr>
        <w:ind w:left="7198" w:hanging="531"/>
      </w:pPr>
      <w:rPr>
        <w:rFonts w:hint="default"/>
      </w:rPr>
    </w:lvl>
  </w:abstractNum>
  <w:abstractNum w:abstractNumId="19">
    <w:nsid w:val="59EEFD2A"/>
    <w:multiLevelType w:val="multilevel"/>
    <w:tmpl w:val="59EEFD2A"/>
    <w:lvl w:ilvl="0" w:tentative="0">
      <w:start w:val="1"/>
      <w:numFmt w:val="decimal"/>
      <w:lvlText w:val="%1"/>
      <w:lvlJc w:val="left"/>
      <w:pPr>
        <w:ind w:left="358" w:hanging="221"/>
        <w:jc w:val="left"/>
      </w:pPr>
      <w:rPr>
        <w:rFonts w:hint="default" w:ascii="Arial" w:hAnsi="Arial" w:eastAsia="Arial" w:cs="Arial"/>
        <w:b/>
        <w:bCs/>
        <w:w w:val="100"/>
        <w:sz w:val="21"/>
        <w:szCs w:val="21"/>
      </w:rPr>
    </w:lvl>
    <w:lvl w:ilvl="1" w:tentative="0">
      <w:start w:val="1"/>
      <w:numFmt w:val="decimal"/>
      <w:lvlText w:val="%1.%2"/>
      <w:lvlJc w:val="left"/>
      <w:pPr>
        <w:ind w:left="512" w:hanging="375"/>
        <w:jc w:val="left"/>
      </w:pPr>
      <w:rPr>
        <w:rFonts w:hint="default" w:ascii="Calibri" w:hAnsi="Calibri" w:eastAsia="Calibri" w:cs="Calibri"/>
        <w:b/>
        <w:bCs/>
        <w:spacing w:val="-2"/>
        <w:w w:val="100"/>
        <w:sz w:val="21"/>
        <w:szCs w:val="21"/>
      </w:rPr>
    </w:lvl>
    <w:lvl w:ilvl="2" w:tentative="0">
      <w:start w:val="1"/>
      <w:numFmt w:val="decimal"/>
      <w:lvlText w:val="%1.%2.%3"/>
      <w:lvlJc w:val="left"/>
      <w:pPr>
        <w:ind w:left="138" w:hanging="531"/>
        <w:jc w:val="left"/>
      </w:pPr>
      <w:rPr>
        <w:rFonts w:hint="default" w:ascii="Calibri" w:hAnsi="Calibri" w:eastAsia="Calibri" w:cs="Calibri"/>
        <w:spacing w:val="-3"/>
        <w:w w:val="100"/>
        <w:sz w:val="21"/>
        <w:szCs w:val="21"/>
      </w:rPr>
    </w:lvl>
    <w:lvl w:ilvl="3" w:tentative="0">
      <w:start w:val="0"/>
      <w:numFmt w:val="bullet"/>
      <w:lvlText w:val="•"/>
      <w:lvlJc w:val="left"/>
      <w:pPr>
        <w:ind w:left="1080" w:hanging="531"/>
      </w:pPr>
      <w:rPr>
        <w:rFonts w:hint="default"/>
      </w:rPr>
    </w:lvl>
    <w:lvl w:ilvl="4" w:tentative="0">
      <w:start w:val="0"/>
      <w:numFmt w:val="bullet"/>
      <w:lvlText w:val="•"/>
      <w:lvlJc w:val="left"/>
      <w:pPr>
        <w:ind w:left="2203" w:hanging="531"/>
      </w:pPr>
      <w:rPr>
        <w:rFonts w:hint="default"/>
      </w:rPr>
    </w:lvl>
    <w:lvl w:ilvl="5" w:tentative="0">
      <w:start w:val="0"/>
      <w:numFmt w:val="bullet"/>
      <w:lvlText w:val="•"/>
      <w:lvlJc w:val="left"/>
      <w:pPr>
        <w:ind w:left="3327" w:hanging="531"/>
      </w:pPr>
      <w:rPr>
        <w:rFonts w:hint="default"/>
      </w:rPr>
    </w:lvl>
    <w:lvl w:ilvl="6" w:tentative="0">
      <w:start w:val="0"/>
      <w:numFmt w:val="bullet"/>
      <w:lvlText w:val="•"/>
      <w:lvlJc w:val="left"/>
      <w:pPr>
        <w:ind w:left="4451" w:hanging="531"/>
      </w:pPr>
      <w:rPr>
        <w:rFonts w:hint="default"/>
      </w:rPr>
    </w:lvl>
    <w:lvl w:ilvl="7" w:tentative="0">
      <w:start w:val="0"/>
      <w:numFmt w:val="bullet"/>
      <w:lvlText w:val="•"/>
      <w:lvlJc w:val="left"/>
      <w:pPr>
        <w:ind w:left="5575" w:hanging="531"/>
      </w:pPr>
      <w:rPr>
        <w:rFonts w:hint="default"/>
      </w:rPr>
    </w:lvl>
    <w:lvl w:ilvl="8" w:tentative="0">
      <w:start w:val="0"/>
      <w:numFmt w:val="bullet"/>
      <w:lvlText w:val="•"/>
      <w:lvlJc w:val="left"/>
      <w:pPr>
        <w:ind w:left="6698" w:hanging="531"/>
      </w:pPr>
      <w:rPr>
        <w:rFonts w:hint="default"/>
      </w:rPr>
    </w:lvl>
  </w:abstractNum>
  <w:num w:numId="1">
    <w:abstractNumId w:val="7"/>
  </w:num>
  <w:num w:numId="2">
    <w:abstractNumId w:val="15"/>
  </w:num>
  <w:num w:numId="3">
    <w:abstractNumId w:val="8"/>
  </w:num>
  <w:num w:numId="4">
    <w:abstractNumId w:val="19"/>
  </w:num>
  <w:num w:numId="5">
    <w:abstractNumId w:val="11"/>
  </w:num>
  <w:num w:numId="6">
    <w:abstractNumId w:val="9"/>
  </w:num>
  <w:num w:numId="7">
    <w:abstractNumId w:val="2"/>
  </w:num>
  <w:num w:numId="8">
    <w:abstractNumId w:val="5"/>
  </w:num>
  <w:num w:numId="9">
    <w:abstractNumId w:val="6"/>
  </w:num>
  <w:num w:numId="10">
    <w:abstractNumId w:val="1"/>
  </w:num>
  <w:num w:numId="11">
    <w:abstractNumId w:val="17"/>
  </w:num>
  <w:num w:numId="12">
    <w:abstractNumId w:val="12"/>
  </w:num>
  <w:num w:numId="13">
    <w:abstractNumId w:val="10"/>
  </w:num>
  <w:num w:numId="14">
    <w:abstractNumId w:val="14"/>
  </w:num>
  <w:num w:numId="15">
    <w:abstractNumId w:val="18"/>
  </w:num>
  <w:num w:numId="16">
    <w:abstractNumId w:val="16"/>
  </w:num>
  <w:num w:numId="17">
    <w:abstractNumId w:val="4"/>
  </w:num>
  <w:num w:numId="18">
    <w:abstractNumId w:val="13"/>
  </w:num>
  <w:num w:numId="19">
    <w:abstractNumId w:val="0"/>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hideSpellingErrors/>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compat>
    <w:ulTrailSpace/>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17C"/>
    <w:rsid w:val="00173138"/>
    <w:rsid w:val="002E242C"/>
    <w:rsid w:val="00326094"/>
    <w:rsid w:val="0053117C"/>
    <w:rsid w:val="0077234E"/>
    <w:rsid w:val="009018F9"/>
    <w:rsid w:val="009D59EB"/>
    <w:rsid w:val="00A656B6"/>
    <w:rsid w:val="00BC7E67"/>
    <w:rsid w:val="00F8670F"/>
    <w:rsid w:val="018F1238"/>
    <w:rsid w:val="01C96D5C"/>
    <w:rsid w:val="02182AB8"/>
    <w:rsid w:val="021D67E6"/>
    <w:rsid w:val="02232468"/>
    <w:rsid w:val="022B0E8F"/>
    <w:rsid w:val="02CF3546"/>
    <w:rsid w:val="03D52CED"/>
    <w:rsid w:val="04A95423"/>
    <w:rsid w:val="051F2946"/>
    <w:rsid w:val="055047CF"/>
    <w:rsid w:val="065929DB"/>
    <w:rsid w:val="065E17A1"/>
    <w:rsid w:val="066775F2"/>
    <w:rsid w:val="06BB22D0"/>
    <w:rsid w:val="07522CF8"/>
    <w:rsid w:val="07945B89"/>
    <w:rsid w:val="07BA06E0"/>
    <w:rsid w:val="08870BE1"/>
    <w:rsid w:val="08BD1FDF"/>
    <w:rsid w:val="08F755DC"/>
    <w:rsid w:val="09773C56"/>
    <w:rsid w:val="0AB006C1"/>
    <w:rsid w:val="0BFA2B76"/>
    <w:rsid w:val="0C425737"/>
    <w:rsid w:val="0CC3303B"/>
    <w:rsid w:val="0DDD65E7"/>
    <w:rsid w:val="0DE9559C"/>
    <w:rsid w:val="0E336286"/>
    <w:rsid w:val="0EB81253"/>
    <w:rsid w:val="0F2B13AD"/>
    <w:rsid w:val="0F646C83"/>
    <w:rsid w:val="0F8504F5"/>
    <w:rsid w:val="0FA0223D"/>
    <w:rsid w:val="0FE929DF"/>
    <w:rsid w:val="103C347A"/>
    <w:rsid w:val="10971B0C"/>
    <w:rsid w:val="10996F63"/>
    <w:rsid w:val="10AF78F4"/>
    <w:rsid w:val="10D5729E"/>
    <w:rsid w:val="10F65A2B"/>
    <w:rsid w:val="110847E9"/>
    <w:rsid w:val="111B239F"/>
    <w:rsid w:val="115729EE"/>
    <w:rsid w:val="11616264"/>
    <w:rsid w:val="11821FF0"/>
    <w:rsid w:val="1196003B"/>
    <w:rsid w:val="12612187"/>
    <w:rsid w:val="126976D8"/>
    <w:rsid w:val="12B233EF"/>
    <w:rsid w:val="12C72D36"/>
    <w:rsid w:val="137C73CE"/>
    <w:rsid w:val="13B34670"/>
    <w:rsid w:val="144B792D"/>
    <w:rsid w:val="14544687"/>
    <w:rsid w:val="14A23D05"/>
    <w:rsid w:val="15873FDA"/>
    <w:rsid w:val="15CB089E"/>
    <w:rsid w:val="16001EAE"/>
    <w:rsid w:val="16082B5A"/>
    <w:rsid w:val="162811E0"/>
    <w:rsid w:val="16421B44"/>
    <w:rsid w:val="16442B9D"/>
    <w:rsid w:val="175347A4"/>
    <w:rsid w:val="17BF523E"/>
    <w:rsid w:val="18030712"/>
    <w:rsid w:val="18102B8F"/>
    <w:rsid w:val="18FC176A"/>
    <w:rsid w:val="19A36A80"/>
    <w:rsid w:val="1A2E6C48"/>
    <w:rsid w:val="1BD62F24"/>
    <w:rsid w:val="1CAD45D8"/>
    <w:rsid w:val="1CB7727F"/>
    <w:rsid w:val="1D5F2136"/>
    <w:rsid w:val="1D673B2C"/>
    <w:rsid w:val="1D90178C"/>
    <w:rsid w:val="1E0F417B"/>
    <w:rsid w:val="1E8E7D9A"/>
    <w:rsid w:val="1ED64E5C"/>
    <w:rsid w:val="20707D69"/>
    <w:rsid w:val="20AB65DC"/>
    <w:rsid w:val="20C16C36"/>
    <w:rsid w:val="20CE0BC3"/>
    <w:rsid w:val="216B57BE"/>
    <w:rsid w:val="217B2BC9"/>
    <w:rsid w:val="223E7FB9"/>
    <w:rsid w:val="22577269"/>
    <w:rsid w:val="225D0BC5"/>
    <w:rsid w:val="233500A3"/>
    <w:rsid w:val="2350455C"/>
    <w:rsid w:val="238B5539"/>
    <w:rsid w:val="244A4C8D"/>
    <w:rsid w:val="244C6EC2"/>
    <w:rsid w:val="24AB3A71"/>
    <w:rsid w:val="24D51862"/>
    <w:rsid w:val="254B4932"/>
    <w:rsid w:val="2566773C"/>
    <w:rsid w:val="25BB249F"/>
    <w:rsid w:val="26554951"/>
    <w:rsid w:val="26D861F3"/>
    <w:rsid w:val="26DA38B6"/>
    <w:rsid w:val="276E7FE2"/>
    <w:rsid w:val="27D404AD"/>
    <w:rsid w:val="27EF4545"/>
    <w:rsid w:val="292C1E58"/>
    <w:rsid w:val="298242D6"/>
    <w:rsid w:val="29CF07DE"/>
    <w:rsid w:val="2A241061"/>
    <w:rsid w:val="2AAA59F3"/>
    <w:rsid w:val="2ACB2B08"/>
    <w:rsid w:val="2B8860CF"/>
    <w:rsid w:val="2C331597"/>
    <w:rsid w:val="2C3F1C40"/>
    <w:rsid w:val="2C5111F1"/>
    <w:rsid w:val="2CE0581D"/>
    <w:rsid w:val="2D163AB3"/>
    <w:rsid w:val="2D477C67"/>
    <w:rsid w:val="2D8B0394"/>
    <w:rsid w:val="2E412220"/>
    <w:rsid w:val="2E71771E"/>
    <w:rsid w:val="2E7F0C91"/>
    <w:rsid w:val="30B9218C"/>
    <w:rsid w:val="31320F72"/>
    <w:rsid w:val="321930CB"/>
    <w:rsid w:val="32734A1A"/>
    <w:rsid w:val="33F32DBD"/>
    <w:rsid w:val="34123FC0"/>
    <w:rsid w:val="342A6672"/>
    <w:rsid w:val="3451359A"/>
    <w:rsid w:val="34C962EE"/>
    <w:rsid w:val="35551FDD"/>
    <w:rsid w:val="35600CE6"/>
    <w:rsid w:val="35AB1153"/>
    <w:rsid w:val="35DA4840"/>
    <w:rsid w:val="35DF76A9"/>
    <w:rsid w:val="3625651A"/>
    <w:rsid w:val="36B722BE"/>
    <w:rsid w:val="3710457C"/>
    <w:rsid w:val="371B5BFA"/>
    <w:rsid w:val="37364A42"/>
    <w:rsid w:val="37822866"/>
    <w:rsid w:val="37F31C2D"/>
    <w:rsid w:val="384B580C"/>
    <w:rsid w:val="38BC1543"/>
    <w:rsid w:val="39265824"/>
    <w:rsid w:val="39C97B28"/>
    <w:rsid w:val="3AC455FD"/>
    <w:rsid w:val="3AC903D5"/>
    <w:rsid w:val="3B860986"/>
    <w:rsid w:val="3CA51AEB"/>
    <w:rsid w:val="3CF14308"/>
    <w:rsid w:val="3D317FDF"/>
    <w:rsid w:val="3D530184"/>
    <w:rsid w:val="3D7C0CB0"/>
    <w:rsid w:val="3EE62241"/>
    <w:rsid w:val="3EEA06BE"/>
    <w:rsid w:val="3F8E2F7E"/>
    <w:rsid w:val="3F9F7C04"/>
    <w:rsid w:val="3FAC232E"/>
    <w:rsid w:val="405024F0"/>
    <w:rsid w:val="40557DDB"/>
    <w:rsid w:val="414507FD"/>
    <w:rsid w:val="414A2C43"/>
    <w:rsid w:val="417C5703"/>
    <w:rsid w:val="4194337B"/>
    <w:rsid w:val="433E38FF"/>
    <w:rsid w:val="436F4378"/>
    <w:rsid w:val="439D5E7B"/>
    <w:rsid w:val="44326EDE"/>
    <w:rsid w:val="44B51E72"/>
    <w:rsid w:val="44CA7960"/>
    <w:rsid w:val="44F56BB7"/>
    <w:rsid w:val="4500516B"/>
    <w:rsid w:val="45537203"/>
    <w:rsid w:val="455F46FC"/>
    <w:rsid w:val="46921957"/>
    <w:rsid w:val="46AD763C"/>
    <w:rsid w:val="46B27D7F"/>
    <w:rsid w:val="484D7311"/>
    <w:rsid w:val="48F46940"/>
    <w:rsid w:val="48FE50FD"/>
    <w:rsid w:val="49406617"/>
    <w:rsid w:val="4B2866DD"/>
    <w:rsid w:val="4BE841B9"/>
    <w:rsid w:val="4C1A4E5F"/>
    <w:rsid w:val="4C540E56"/>
    <w:rsid w:val="4C7348A0"/>
    <w:rsid w:val="4C886EE4"/>
    <w:rsid w:val="4D015C14"/>
    <w:rsid w:val="4DA24A9E"/>
    <w:rsid w:val="4DC60D72"/>
    <w:rsid w:val="4DE70063"/>
    <w:rsid w:val="4DF51EE4"/>
    <w:rsid w:val="4E4C1E53"/>
    <w:rsid w:val="4E6D06CE"/>
    <w:rsid w:val="4EB17FE3"/>
    <w:rsid w:val="4EF348E7"/>
    <w:rsid w:val="4F187999"/>
    <w:rsid w:val="4F2169FC"/>
    <w:rsid w:val="4F4911C4"/>
    <w:rsid w:val="4FCF2776"/>
    <w:rsid w:val="50735530"/>
    <w:rsid w:val="50F407BB"/>
    <w:rsid w:val="51794D60"/>
    <w:rsid w:val="52253116"/>
    <w:rsid w:val="53104C34"/>
    <w:rsid w:val="531348D5"/>
    <w:rsid w:val="53A11D05"/>
    <w:rsid w:val="563D6885"/>
    <w:rsid w:val="56455A36"/>
    <w:rsid w:val="578969D1"/>
    <w:rsid w:val="57DA0C40"/>
    <w:rsid w:val="57E52325"/>
    <w:rsid w:val="5807271D"/>
    <w:rsid w:val="581A69EC"/>
    <w:rsid w:val="59DB1AB3"/>
    <w:rsid w:val="5A08645A"/>
    <w:rsid w:val="5A1923C6"/>
    <w:rsid w:val="5A307228"/>
    <w:rsid w:val="5A7F1CC4"/>
    <w:rsid w:val="5BA471E2"/>
    <w:rsid w:val="5BD61604"/>
    <w:rsid w:val="5BF20F5F"/>
    <w:rsid w:val="5C587B34"/>
    <w:rsid w:val="5CFA5BF0"/>
    <w:rsid w:val="5D541431"/>
    <w:rsid w:val="5DBF03DA"/>
    <w:rsid w:val="5F5F56F6"/>
    <w:rsid w:val="5FEF10E9"/>
    <w:rsid w:val="602F53C3"/>
    <w:rsid w:val="60B248E6"/>
    <w:rsid w:val="60CC137A"/>
    <w:rsid w:val="60D02F0F"/>
    <w:rsid w:val="61950454"/>
    <w:rsid w:val="61A860CC"/>
    <w:rsid w:val="63705C7B"/>
    <w:rsid w:val="638221D6"/>
    <w:rsid w:val="639146CE"/>
    <w:rsid w:val="63A22371"/>
    <w:rsid w:val="63B2684D"/>
    <w:rsid w:val="63DB52A2"/>
    <w:rsid w:val="644B0944"/>
    <w:rsid w:val="64601E71"/>
    <w:rsid w:val="649324C6"/>
    <w:rsid w:val="64C73E9A"/>
    <w:rsid w:val="65514718"/>
    <w:rsid w:val="65D97D12"/>
    <w:rsid w:val="662E6760"/>
    <w:rsid w:val="664C322E"/>
    <w:rsid w:val="67366BBA"/>
    <w:rsid w:val="683B50C4"/>
    <w:rsid w:val="68726FE8"/>
    <w:rsid w:val="68C87409"/>
    <w:rsid w:val="68D427B1"/>
    <w:rsid w:val="68E875EE"/>
    <w:rsid w:val="69964DC6"/>
    <w:rsid w:val="69984675"/>
    <w:rsid w:val="69AE71B4"/>
    <w:rsid w:val="6A5505AE"/>
    <w:rsid w:val="6B775E8D"/>
    <w:rsid w:val="6C9D74CA"/>
    <w:rsid w:val="6E0A6D3A"/>
    <w:rsid w:val="6E1E0FD1"/>
    <w:rsid w:val="6EA279FA"/>
    <w:rsid w:val="6ECE5CAA"/>
    <w:rsid w:val="6ED465EF"/>
    <w:rsid w:val="6ED476A7"/>
    <w:rsid w:val="6F1D2DFC"/>
    <w:rsid w:val="6F886753"/>
    <w:rsid w:val="6FC2263C"/>
    <w:rsid w:val="70745D96"/>
    <w:rsid w:val="71092420"/>
    <w:rsid w:val="71D6259C"/>
    <w:rsid w:val="72221E55"/>
    <w:rsid w:val="724C4533"/>
    <w:rsid w:val="72907F0E"/>
    <w:rsid w:val="730F7D1D"/>
    <w:rsid w:val="731E3EB4"/>
    <w:rsid w:val="73367EF6"/>
    <w:rsid w:val="73FB19F1"/>
    <w:rsid w:val="74147508"/>
    <w:rsid w:val="748569F4"/>
    <w:rsid w:val="74A0349F"/>
    <w:rsid w:val="74E24766"/>
    <w:rsid w:val="74FB3CB9"/>
    <w:rsid w:val="75013451"/>
    <w:rsid w:val="75B14452"/>
    <w:rsid w:val="75D81107"/>
    <w:rsid w:val="75DA3CAD"/>
    <w:rsid w:val="7608183A"/>
    <w:rsid w:val="761F4342"/>
    <w:rsid w:val="7648262B"/>
    <w:rsid w:val="76AB0E8B"/>
    <w:rsid w:val="78761CF4"/>
    <w:rsid w:val="78C57E1C"/>
    <w:rsid w:val="78C65D0E"/>
    <w:rsid w:val="78CD1EC4"/>
    <w:rsid w:val="78EC3226"/>
    <w:rsid w:val="795750EA"/>
    <w:rsid w:val="795751DA"/>
    <w:rsid w:val="79580FBA"/>
    <w:rsid w:val="795F6A38"/>
    <w:rsid w:val="7B0866B4"/>
    <w:rsid w:val="7B13080F"/>
    <w:rsid w:val="7B8A1337"/>
    <w:rsid w:val="7BD90330"/>
    <w:rsid w:val="7C09761E"/>
    <w:rsid w:val="7C2B0ACD"/>
    <w:rsid w:val="7C5479DF"/>
    <w:rsid w:val="7C6426E1"/>
    <w:rsid w:val="7C800E4C"/>
    <w:rsid w:val="7CB1609E"/>
    <w:rsid w:val="7CE66068"/>
    <w:rsid w:val="7D1C6B86"/>
    <w:rsid w:val="7D6C57E8"/>
    <w:rsid w:val="7D892768"/>
    <w:rsid w:val="7DDF5788"/>
    <w:rsid w:val="7FDB5C9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nhideWhenUsed="0" w:uiPriority="1" w:semiHidden="0" w:name="heading 5"/>
    <w:lsdException w:qFormat="1" w:unhideWhenUsed="0" w:uiPriority="1"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1" w:semiHidden="0" w:name="toc 2"/>
    <w:lsdException w:qFormat="1" w:unhideWhenUsed="0" w:uiPriority="1"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pPr>
    <w:rPr>
      <w:rFonts w:ascii="宋体" w:hAnsi="宋体" w:eastAsia="宋体" w:cs="宋体"/>
      <w:sz w:val="22"/>
      <w:szCs w:val="22"/>
      <w:lang w:val="en-US" w:eastAsia="en-US" w:bidi="ar-SA"/>
    </w:rPr>
  </w:style>
  <w:style w:type="paragraph" w:styleId="3">
    <w:name w:val="heading 1"/>
    <w:basedOn w:val="1"/>
    <w:next w:val="1"/>
    <w:qFormat/>
    <w:uiPriority w:val="1"/>
    <w:pPr>
      <w:spacing w:line="621" w:lineRule="exact"/>
      <w:ind w:left="2653"/>
      <w:outlineLvl w:val="0"/>
    </w:pPr>
    <w:rPr>
      <w:sz w:val="52"/>
      <w:szCs w:val="52"/>
    </w:rPr>
  </w:style>
  <w:style w:type="paragraph" w:styleId="4">
    <w:name w:val="heading 2"/>
    <w:basedOn w:val="1"/>
    <w:next w:val="1"/>
    <w:qFormat/>
    <w:uiPriority w:val="1"/>
    <w:pPr>
      <w:spacing w:before="1"/>
      <w:jc w:val="center"/>
      <w:outlineLvl w:val="1"/>
    </w:pPr>
    <w:rPr>
      <w:rFonts w:ascii="黑体" w:hAnsi="黑体" w:eastAsia="黑体" w:cs="黑体"/>
      <w:b/>
      <w:bCs/>
      <w:sz w:val="32"/>
      <w:szCs w:val="32"/>
    </w:rPr>
  </w:style>
  <w:style w:type="paragraph" w:styleId="5">
    <w:name w:val="heading 3"/>
    <w:basedOn w:val="1"/>
    <w:next w:val="1"/>
    <w:qFormat/>
    <w:uiPriority w:val="1"/>
    <w:pPr>
      <w:spacing w:before="1"/>
      <w:ind w:left="554"/>
      <w:outlineLvl w:val="2"/>
    </w:pPr>
    <w:rPr>
      <w:sz w:val="32"/>
      <w:szCs w:val="32"/>
    </w:rPr>
  </w:style>
  <w:style w:type="paragraph" w:styleId="2">
    <w:name w:val="heading 4"/>
    <w:basedOn w:val="1"/>
    <w:next w:val="1"/>
    <w:qFormat/>
    <w:uiPriority w:val="1"/>
    <w:pPr>
      <w:spacing w:before="15"/>
      <w:ind w:left="138"/>
      <w:outlineLvl w:val="3"/>
    </w:pPr>
    <w:rPr>
      <w:b/>
      <w:bCs/>
      <w:sz w:val="28"/>
      <w:szCs w:val="28"/>
    </w:rPr>
  </w:style>
  <w:style w:type="paragraph" w:styleId="6">
    <w:name w:val="heading 5"/>
    <w:basedOn w:val="1"/>
    <w:next w:val="1"/>
    <w:qFormat/>
    <w:uiPriority w:val="1"/>
    <w:pPr>
      <w:spacing w:before="26"/>
      <w:ind w:left="620"/>
      <w:outlineLvl w:val="4"/>
    </w:pPr>
    <w:rPr>
      <w:b/>
      <w:bCs/>
      <w:sz w:val="24"/>
      <w:szCs w:val="24"/>
    </w:rPr>
  </w:style>
  <w:style w:type="paragraph" w:styleId="7">
    <w:name w:val="heading 6"/>
    <w:basedOn w:val="1"/>
    <w:next w:val="1"/>
    <w:qFormat/>
    <w:uiPriority w:val="1"/>
    <w:pPr>
      <w:ind w:left="512"/>
      <w:outlineLvl w:val="5"/>
    </w:pPr>
    <w:rPr>
      <w:rFonts w:ascii="黑体" w:hAnsi="黑体" w:eastAsia="黑体" w:cs="黑体"/>
      <w:b/>
      <w:bCs/>
      <w:sz w:val="21"/>
      <w:szCs w:val="21"/>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8">
    <w:name w:val="Body Text"/>
    <w:basedOn w:val="1"/>
    <w:next w:val="1"/>
    <w:qFormat/>
    <w:uiPriority w:val="1"/>
    <w:rPr>
      <w:sz w:val="21"/>
      <w:szCs w:val="21"/>
    </w:rPr>
  </w:style>
  <w:style w:type="paragraph" w:styleId="9">
    <w:name w:val="Body Text Indent"/>
    <w:basedOn w:val="1"/>
    <w:qFormat/>
    <w:uiPriority w:val="0"/>
    <w:pPr>
      <w:ind w:firstLine="830" w:firstLineChars="352"/>
    </w:pPr>
    <w:rPr>
      <w:kern w:val="0"/>
      <w:sz w:val="20"/>
    </w:rPr>
  </w:style>
  <w:style w:type="paragraph" w:styleId="10">
    <w:name w:val="Block Text"/>
    <w:basedOn w:val="1"/>
    <w:qFormat/>
    <w:uiPriority w:val="0"/>
    <w:pPr>
      <w:adjustRightInd w:val="0"/>
      <w:ind w:left="420" w:right="33"/>
      <w:jc w:val="left"/>
      <w:textAlignment w:val="baseline"/>
    </w:pPr>
    <w:rPr>
      <w:kern w:val="0"/>
      <w:sz w:val="24"/>
      <w:szCs w:val="20"/>
    </w:rPr>
  </w:style>
  <w:style w:type="paragraph" w:styleId="11">
    <w:name w:val="toc 3"/>
    <w:basedOn w:val="1"/>
    <w:next w:val="1"/>
    <w:qFormat/>
    <w:uiPriority w:val="1"/>
    <w:pPr>
      <w:spacing w:line="272" w:lineRule="exact"/>
      <w:ind w:left="1350" w:hanging="372"/>
    </w:pPr>
    <w:rPr>
      <w:sz w:val="21"/>
      <w:szCs w:val="21"/>
    </w:rPr>
  </w:style>
  <w:style w:type="paragraph" w:styleId="12">
    <w:name w:val="Plain Text"/>
    <w:basedOn w:val="1"/>
    <w:qFormat/>
    <w:uiPriority w:val="0"/>
    <w:rPr>
      <w:rFonts w:hAnsi="Courier New"/>
      <w:szCs w:val="20"/>
    </w:rPr>
  </w:style>
  <w:style w:type="paragraph" w:styleId="13">
    <w:name w:val="Balloon Text"/>
    <w:basedOn w:val="1"/>
    <w:link w:val="34"/>
    <w:qFormat/>
    <w:uiPriority w:val="0"/>
    <w:rPr>
      <w:sz w:val="18"/>
      <w:szCs w:val="18"/>
    </w:rPr>
  </w:style>
  <w:style w:type="paragraph" w:styleId="14">
    <w:name w:val="footer"/>
    <w:basedOn w:val="1"/>
    <w:qFormat/>
    <w:uiPriority w:val="0"/>
    <w:pPr>
      <w:tabs>
        <w:tab w:val="center" w:pos="4153"/>
        <w:tab w:val="right" w:pos="8306"/>
      </w:tabs>
      <w:snapToGrid w:val="0"/>
    </w:pPr>
    <w:rPr>
      <w:sz w:val="18"/>
    </w:rPr>
  </w:style>
  <w:style w:type="paragraph" w:styleId="1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paragraph" w:styleId="16">
    <w:name w:val="toc 1"/>
    <w:basedOn w:val="1"/>
    <w:next w:val="1"/>
    <w:qFormat/>
    <w:uiPriority w:val="1"/>
    <w:pPr>
      <w:spacing w:before="158"/>
      <w:ind w:left="138"/>
    </w:pPr>
    <w:rPr>
      <w:rFonts w:ascii="黑体" w:hAnsi="黑体" w:eastAsia="黑体" w:cs="黑体"/>
      <w:sz w:val="21"/>
      <w:szCs w:val="21"/>
    </w:rPr>
  </w:style>
  <w:style w:type="paragraph" w:styleId="17">
    <w:name w:val="toc 2"/>
    <w:basedOn w:val="1"/>
    <w:next w:val="1"/>
    <w:qFormat/>
    <w:uiPriority w:val="1"/>
    <w:pPr>
      <w:spacing w:line="272" w:lineRule="exact"/>
      <w:ind w:left="558"/>
    </w:pPr>
    <w:rPr>
      <w:sz w:val="21"/>
      <w:szCs w:val="21"/>
    </w:rPr>
  </w:style>
  <w:style w:type="paragraph" w:styleId="18">
    <w:name w:val="Normal (Web)"/>
    <w:basedOn w:val="1"/>
    <w:qFormat/>
    <w:uiPriority w:val="0"/>
    <w:pPr>
      <w:widowControl/>
      <w:spacing w:before="100" w:beforeAutospacing="1" w:after="100" w:afterAutospacing="1"/>
    </w:pPr>
    <w:rPr>
      <w:rFonts w:ascii="ˎ̥" w:hAnsi="ˎ̥"/>
      <w:sz w:val="24"/>
    </w:r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2">
    <w:name w:val="FollowedHyperlink"/>
    <w:basedOn w:val="21"/>
    <w:qFormat/>
    <w:uiPriority w:val="0"/>
    <w:rPr>
      <w:color w:val="333333"/>
      <w:u w:val="none"/>
    </w:rPr>
  </w:style>
  <w:style w:type="character" w:styleId="23">
    <w:name w:val="Hyperlink"/>
    <w:basedOn w:val="21"/>
    <w:qFormat/>
    <w:uiPriority w:val="0"/>
    <w:rPr>
      <w:color w:val="333333"/>
      <w:u w:val="none"/>
    </w:rPr>
  </w:style>
  <w:style w:type="paragraph" w:customStyle="1" w:styleId="24">
    <w:name w:val="Default"/>
    <w:qFormat/>
    <w:uiPriority w:val="0"/>
    <w:pPr>
      <w:widowControl w:val="0"/>
      <w:autoSpaceDE w:val="0"/>
      <w:autoSpaceDN w:val="0"/>
      <w:adjustRightInd w:val="0"/>
    </w:pPr>
    <w:rPr>
      <w:rFonts w:ascii="Times New Roman" w:hAnsi="Times New Roman" w:eastAsia="宋体" w:cs="Calibri"/>
      <w:color w:val="000000"/>
      <w:sz w:val="24"/>
      <w:szCs w:val="24"/>
      <w:lang w:val="en-US" w:eastAsia="zh-CN" w:bidi="ar-SA"/>
    </w:rPr>
  </w:style>
  <w:style w:type="paragraph" w:customStyle="1" w:styleId="25">
    <w:name w:val="表格文字"/>
    <w:basedOn w:val="1"/>
    <w:qFormat/>
    <w:uiPriority w:val="99"/>
    <w:pPr>
      <w:spacing w:before="25" w:after="25"/>
      <w:jc w:val="left"/>
    </w:pPr>
    <w:rPr>
      <w:bCs/>
      <w:spacing w:val="10"/>
      <w:kern w:val="0"/>
      <w:sz w:val="24"/>
    </w:rPr>
  </w:style>
  <w:style w:type="table" w:customStyle="1" w:styleId="26">
    <w:name w:val="Table Normal"/>
    <w:semiHidden/>
    <w:unhideWhenUsed/>
    <w:qFormat/>
    <w:uiPriority w:val="2"/>
    <w:tblPr>
      <w:tblCellMar>
        <w:top w:w="0" w:type="dxa"/>
        <w:left w:w="0" w:type="dxa"/>
        <w:bottom w:w="0" w:type="dxa"/>
        <w:right w:w="0" w:type="dxa"/>
      </w:tblCellMar>
    </w:tblPr>
  </w:style>
  <w:style w:type="paragraph" w:styleId="27">
    <w:name w:val="List Paragraph"/>
    <w:basedOn w:val="1"/>
    <w:qFormat/>
    <w:uiPriority w:val="1"/>
    <w:pPr>
      <w:ind w:left="138" w:firstLine="420"/>
    </w:pPr>
  </w:style>
  <w:style w:type="paragraph" w:customStyle="1" w:styleId="28">
    <w:name w:val="Table Paragraph"/>
    <w:basedOn w:val="1"/>
    <w:qFormat/>
    <w:uiPriority w:val="1"/>
  </w:style>
  <w:style w:type="paragraph" w:customStyle="1" w:styleId="29">
    <w:name w:val="正文_4"/>
    <w:qFormat/>
    <w:uiPriority w:val="0"/>
    <w:pPr>
      <w:widowControl w:val="0"/>
      <w:jc w:val="both"/>
    </w:pPr>
    <w:rPr>
      <w:rFonts w:ascii="Calibri" w:hAnsi="Calibri" w:eastAsia="宋体" w:cs="Times New Roman"/>
      <w:kern w:val="2"/>
      <w:sz w:val="21"/>
      <w:szCs w:val="22"/>
      <w:lang w:val="en-US" w:eastAsia="zh-CN" w:bidi="ar-SA"/>
    </w:rPr>
  </w:style>
  <w:style w:type="paragraph" w:customStyle="1" w:styleId="30">
    <w:name w:val="正文文本_0"/>
    <w:basedOn w:val="29"/>
    <w:qFormat/>
    <w:uiPriority w:val="0"/>
    <w:pPr>
      <w:adjustRightInd w:val="0"/>
      <w:spacing w:after="60" w:line="360" w:lineRule="atLeast"/>
      <w:ind w:left="72" w:leftChars="30" w:right="30" w:rightChars="30"/>
      <w:jc w:val="center"/>
      <w:textAlignment w:val="baseline"/>
    </w:pPr>
    <w:rPr>
      <w:rFonts w:ascii="Times New Roman" w:hAnsi="Times New Roman"/>
      <w:kern w:val="0"/>
      <w:sz w:val="20"/>
      <w:szCs w:val="20"/>
    </w:rPr>
  </w:style>
  <w:style w:type="paragraph" w:customStyle="1" w:styleId="31">
    <w:name w:val="WPSOffice手动目录 1"/>
    <w:qFormat/>
    <w:uiPriority w:val="0"/>
    <w:rPr>
      <w:rFonts w:ascii="Times New Roman" w:hAnsi="Times New Roman" w:eastAsia="宋体" w:cs="Times New Roman"/>
      <w:lang w:val="en-US" w:eastAsia="zh-CN" w:bidi="ar-SA"/>
    </w:rPr>
  </w:style>
  <w:style w:type="paragraph" w:customStyle="1" w:styleId="32">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3">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34">
    <w:name w:val="批注框文本 Char"/>
    <w:basedOn w:val="21"/>
    <w:link w:val="13"/>
    <w:qFormat/>
    <w:uiPriority w:val="0"/>
    <w:rPr>
      <w:rFonts w:ascii="宋体" w:hAnsi="宋体" w:cs="宋体"/>
      <w:sz w:val="18"/>
      <w:szCs w:val="18"/>
      <w:lang w:eastAsia="en-US"/>
    </w:rPr>
  </w:style>
  <w:style w:type="character" w:customStyle="1" w:styleId="35">
    <w:name w:val="NormalCharacter"/>
    <w:qFormat/>
    <w:uiPriority w:val="0"/>
  </w:style>
  <w:style w:type="paragraph" w:customStyle="1" w:styleId="36">
    <w:name w:val="正文_1"/>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glossaryDocument" Target="glossary/document.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f9483a55-d327-430c-a363-a602a56bf721}"/>
        <w:style w:val=""/>
        <w:category>
          <w:name w:val="常规"/>
          <w:gallery w:val="placeholder"/>
        </w:category>
        <w:types>
          <w:type w:val="bbPlcHdr"/>
        </w:types>
        <w:behaviors>
          <w:behavior w:val="content"/>
        </w:behaviors>
        <w:description w:val=""/>
        <w:guid w:val="{f9483a55-d327-430c-a363-a602a56bf721}"/>
      </w:docPartPr>
      <w:docPartBody>
        <w:p>
          <w:r>
            <w:rPr>
              <w:color w:val="808080"/>
            </w:rPr>
            <w:t>单击此处输入文字。</w:t>
          </w:r>
        </w:p>
      </w:docPartBody>
    </w:docPart>
    <w:docPart>
      <w:docPartPr>
        <w:name w:val="{d17e2885-4335-4b4b-9342-b0e7604e3b0f}"/>
        <w:style w:val=""/>
        <w:category>
          <w:name w:val="常规"/>
          <w:gallery w:val="placeholder"/>
        </w:category>
        <w:types>
          <w:type w:val="bbPlcHdr"/>
        </w:types>
        <w:behaviors>
          <w:behavior w:val="content"/>
        </w:behaviors>
        <w:description w:val=""/>
        <w:guid w:val="{d17e2885-4335-4b4b-9342-b0e7604e3b0f}"/>
      </w:docPartPr>
      <w:docPartBody>
        <w:p>
          <w:r>
            <w:rPr>
              <w:color w:val="808080"/>
            </w:rPr>
            <w:t>单击此处输入文字。</w:t>
          </w:r>
        </w:p>
      </w:docPartBody>
    </w:docPart>
    <w:docPart>
      <w:docPartPr>
        <w:name w:val="{de949628-f1c4-4765-a03d-941eda97fd87}"/>
        <w:style w:val=""/>
        <w:category>
          <w:name w:val="常规"/>
          <w:gallery w:val="placeholder"/>
        </w:category>
        <w:types>
          <w:type w:val="bbPlcHdr"/>
        </w:types>
        <w:behaviors>
          <w:behavior w:val="content"/>
        </w:behaviors>
        <w:description w:val=""/>
        <w:guid w:val="{de949628-f1c4-4765-a03d-941eda97fd87}"/>
      </w:docPartPr>
      <w:docPartBody>
        <w:p>
          <w:r>
            <w:rPr>
              <w:color w:val="808080"/>
            </w:rPr>
            <w:t>单击此处输入文字。</w:t>
          </w:r>
        </w:p>
      </w:docPartBody>
    </w:docPart>
    <w:docPart>
      <w:docPartPr>
        <w:name w:val="{32a02871-2f40-476a-9b48-e04890cd10cc}"/>
        <w:style w:val=""/>
        <w:category>
          <w:name w:val="常规"/>
          <w:gallery w:val="placeholder"/>
        </w:category>
        <w:types>
          <w:type w:val="bbPlcHdr"/>
        </w:types>
        <w:behaviors>
          <w:behavior w:val="content"/>
        </w:behaviors>
        <w:description w:val=""/>
        <w:guid w:val="{32a02871-2f40-476a-9b48-e04890cd10cc}"/>
      </w:docPartPr>
      <w:docPartBody>
        <w:p>
          <w:r>
            <w:rPr>
              <w:color w:val="808080"/>
            </w:rPr>
            <w:t>单击此处输入文字。</w:t>
          </w:r>
        </w:p>
      </w:docPartBody>
    </w:docPart>
    <w:docPart>
      <w:docPartPr>
        <w:name w:val="{75438534-b804-4ed8-8311-8740c438cce1}"/>
        <w:style w:val=""/>
        <w:category>
          <w:name w:val="常规"/>
          <w:gallery w:val="placeholder"/>
        </w:category>
        <w:types>
          <w:type w:val="bbPlcHdr"/>
        </w:types>
        <w:behaviors>
          <w:behavior w:val="content"/>
        </w:behaviors>
        <w:description w:val=""/>
        <w:guid w:val="{75438534-b804-4ed8-8311-8740c438cce1}"/>
      </w:docPartPr>
      <w:docPartBody>
        <w:p>
          <w:r>
            <w:rPr>
              <w:color w:val="808080"/>
            </w:rPr>
            <w:t>单击此处输入文字。</w:t>
          </w:r>
        </w:p>
      </w:docPartBody>
    </w:docPart>
    <w:docPart>
      <w:docPartPr>
        <w:name w:val="{6a0166b1-6b19-40b1-a903-0ea94ab96a09}"/>
        <w:style w:val=""/>
        <w:category>
          <w:name w:val="常规"/>
          <w:gallery w:val="placeholder"/>
        </w:category>
        <w:types>
          <w:type w:val="bbPlcHdr"/>
        </w:types>
        <w:behaviors>
          <w:behavior w:val="content"/>
        </w:behaviors>
        <w:description w:val=""/>
        <w:guid w:val="{6a0166b1-6b19-40b1-a903-0ea94ab96a09}"/>
      </w:docPartPr>
      <w:docPartBody>
        <w:p>
          <w:r>
            <w:rPr>
              <w:color w:val="808080"/>
            </w:rPr>
            <w:t>单击此处输入文字。</w:t>
          </w:r>
        </w:p>
      </w:docPartBody>
    </w:docPart>
    <w:docPart>
      <w:docPartPr>
        <w:name w:val="{1a378f80-35ab-46ba-94c0-5004348321e7}"/>
        <w:style w:val=""/>
        <w:category>
          <w:name w:val="常规"/>
          <w:gallery w:val="placeholder"/>
        </w:category>
        <w:types>
          <w:type w:val="bbPlcHdr"/>
        </w:types>
        <w:behaviors>
          <w:behavior w:val="content"/>
        </w:behaviors>
        <w:description w:val=""/>
        <w:guid w:val="{1a378f80-35ab-46ba-94c0-5004348321e7}"/>
      </w:docPartPr>
      <w:docPartBody>
        <w:p>
          <w:r>
            <w:rPr>
              <w:color w:val="808080"/>
            </w:rPr>
            <w:t>单击此处输入文字。</w:t>
          </w:r>
        </w:p>
      </w:docPartBody>
    </w:docPart>
    <w:docPart>
      <w:docPartPr>
        <w:name w:val="{f1d4b856-adfc-4007-9b4a-30d4e4f08ec9}"/>
        <w:style w:val=""/>
        <w:category>
          <w:name w:val="常规"/>
          <w:gallery w:val="placeholder"/>
        </w:category>
        <w:types>
          <w:type w:val="bbPlcHdr"/>
        </w:types>
        <w:behaviors>
          <w:behavior w:val="content"/>
        </w:behaviors>
        <w:description w:val=""/>
        <w:guid w:val="{f1d4b856-adfc-4007-9b4a-30d4e4f08ec9}"/>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styl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80</Pages>
  <Words>8965</Words>
  <Characters>51107</Characters>
  <Lines>425</Lines>
  <Paragraphs>119</Paragraphs>
  <TotalTime>7</TotalTime>
  <ScaleCrop>false</ScaleCrop>
  <LinksUpToDate>false</LinksUpToDate>
  <CharactersWithSpaces>59953</CharactersWithSpaces>
  <Application>WPS Office_11.8.6.8810_F1E327BC-269C-435d-A152-05C5408002CA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2020-09-21T11:00:00Z</dcterms:created>
  <dc:creator>微软用户</dc:creator>
  <cp:lastModifiedBy>NTKO</cp:lastModifiedBy>
  <cp:lastPrinted>2022-05-27T01:19:00Z</cp:lastPrinted>
  <dcterms:modified xsi:type="dcterms:W3CDTF">2022-06-28T01:20:15Z</dcterms:modified>
  <dc:title>广西壮族自治区房屋建筑和市政工程施工电子招标文件范本（2015年版）</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2020-09-18T00:00:00Z</vt:filetime>
  </property>
  <property fmtid="{D5CDD505-2E9C-101B-9397-08002B2CF9AE}" pid="3" name="Creator">
    <vt:lpwstr>Microsoft® Word 2010</vt:lpwstr>
  </property>
  <property fmtid="{D5CDD505-2E9C-101B-9397-08002B2CF9AE}" pid="4" name="LastSaved">
    <vt:filetime>2020-09-21T00:00:00Z</vt:filetime>
  </property>
  <property fmtid="{D5CDD505-2E9C-101B-9397-08002B2CF9AE}" pid="5" name="KSOProductBuildVer">
    <vt:lpwstr>2052-11.8.6.8810</vt:lpwstr>
  </property>
</Properties>
</file>