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货物需求一览表</w:t>
      </w:r>
    </w:p>
    <w:tbl>
      <w:tblPr>
        <w:tblStyle w:val="7"/>
        <w:tblW w:w="8899" w:type="dxa"/>
        <w:tblInd w:w="-4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00"/>
        <w:gridCol w:w="1404"/>
        <w:gridCol w:w="818"/>
        <w:gridCol w:w="655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采购清单及货物参数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采购货物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1"/>
                <w:szCs w:val="21"/>
                <w:lang w:eastAsia="zh-CN"/>
              </w:rPr>
              <w:t>货物参数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一、预处理系统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物化反应池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Style w:val="9"/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</w:rPr>
              <w:t>10000</w:t>
            </w:r>
            <w:r>
              <w:rPr>
                <w:rStyle w:val="10"/>
                <w:color w:val="auto"/>
                <w:sz w:val="21"/>
                <w:szCs w:val="21"/>
              </w:rPr>
              <w:t>×</w:t>
            </w:r>
            <w:r>
              <w:rPr>
                <w:rStyle w:val="9"/>
                <w:color w:val="auto"/>
                <w:sz w:val="21"/>
                <w:szCs w:val="21"/>
              </w:rPr>
              <w:t>15000</w:t>
            </w:r>
            <w:r>
              <w:rPr>
                <w:rStyle w:val="10"/>
                <w:color w:val="auto"/>
                <w:sz w:val="21"/>
                <w:szCs w:val="21"/>
              </w:rPr>
              <w:t>×</w:t>
            </w:r>
            <w:r>
              <w:rPr>
                <w:rStyle w:val="9"/>
                <w:color w:val="auto"/>
                <w:sz w:val="21"/>
                <w:szCs w:val="21"/>
              </w:rPr>
              <w:t xml:space="preserve">6000     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材质：钢筋混凝土，池壁</w:t>
            </w:r>
            <w:r>
              <w:rPr>
                <w:rStyle w:val="9"/>
                <w:color w:val="auto"/>
                <w:sz w:val="21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上清液池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T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color w:val="auto"/>
                <w:kern w:val="0"/>
                <w:sz w:val="21"/>
                <w:szCs w:val="21"/>
              </w:rPr>
              <w:t>10000/5000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color w:val="auto"/>
                <w:kern w:val="0"/>
                <w:sz w:val="21"/>
                <w:szCs w:val="21"/>
              </w:rPr>
              <w:t xml:space="preserve">×13000×6000        </w:t>
            </w:r>
          </w:p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材质：钢筋混凝土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池壁</w:t>
            </w:r>
            <w:r>
              <w:rPr>
                <w:rStyle w:val="9"/>
                <w:color w:val="auto"/>
                <w:sz w:val="21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曝气装置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78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FLD-2000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型、</w:t>
            </w:r>
            <w:r>
              <w:rPr>
                <w:color w:val="auto"/>
                <w:kern w:val="0"/>
                <w:sz w:val="21"/>
                <w:szCs w:val="21"/>
              </w:rPr>
              <w:t>PA66+30%G</w:t>
            </w:r>
            <w:bookmarkStart w:id="0" w:name="_GoBack"/>
            <w:bookmarkEnd w:id="0"/>
            <w:r>
              <w:rPr>
                <w:color w:val="auto"/>
                <w:kern w:val="0"/>
                <w:sz w:val="21"/>
                <w:szCs w:val="21"/>
              </w:rPr>
              <w:t>F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0.4-0.9m3/min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防腐潜水回流泵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N=5.5KW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H=30m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Q=50m3/h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自吸加压装置自吸泵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N=7.5KW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Q=120m3/h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H=5m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自吸加压装置加压泵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N=5.5KW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Q=100m3/h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color w:val="auto"/>
                <w:kern w:val="0"/>
                <w:sz w:val="21"/>
                <w:szCs w:val="21"/>
              </w:rPr>
              <w:t>H=12m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提升泵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Q=100m3/h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H=60m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N=7.5kw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药剂桶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20m</w:t>
            </w:r>
            <w:r>
              <w:rPr>
                <w:color w:val="auto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，材质</w:t>
            </w:r>
            <w:r>
              <w:rPr>
                <w:color w:val="auto"/>
                <w:kern w:val="0"/>
                <w:sz w:val="21"/>
                <w:szCs w:val="21"/>
              </w:rPr>
              <w:t>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加药桶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10m</w:t>
            </w:r>
            <w:r>
              <w:rPr>
                <w:color w:val="auto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，材质</w:t>
            </w:r>
            <w:r>
              <w:rPr>
                <w:color w:val="auto"/>
                <w:kern w:val="0"/>
                <w:sz w:val="21"/>
                <w:szCs w:val="21"/>
              </w:rPr>
              <w:t>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氧化剂桶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5m</w:t>
            </w:r>
            <w:r>
              <w:rPr>
                <w:color w:val="auto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，材质</w:t>
            </w:r>
            <w:r>
              <w:rPr>
                <w:color w:val="auto"/>
                <w:kern w:val="0"/>
                <w:sz w:val="21"/>
                <w:szCs w:val="21"/>
              </w:rPr>
              <w:t>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加药计量泵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101/min*0. 7MPa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二、膜处理系统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（一）单级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 xml:space="preserve">DTRO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配置清单（处理量≧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350 m3/d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，总产水率≥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70%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(1)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预过滤系统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预增压泵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Q=16.5m3/h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H=35m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N=3.0kw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芯式过滤器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Q=18m</w:t>
            </w:r>
            <w:r>
              <w:rPr>
                <w:color w:val="auto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kern w:val="0"/>
                <w:sz w:val="21"/>
                <w:szCs w:val="21"/>
              </w:rPr>
              <w:t>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，过滤精度</w:t>
            </w:r>
            <w:r>
              <w:rPr>
                <w:color w:val="auto"/>
                <w:kern w:val="0"/>
                <w:sz w:val="21"/>
                <w:szCs w:val="21"/>
              </w:rPr>
              <w:t>10μm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(2)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DTRO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反渗透系统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高压柱塞泵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Q=171LPM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69bar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N=22kw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高压泵蓄能器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V=2.0L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，材质</w:t>
            </w:r>
            <w:r>
              <w:rPr>
                <w:color w:val="auto"/>
                <w:kern w:val="0"/>
                <w:sz w:val="21"/>
                <w:szCs w:val="21"/>
              </w:rPr>
              <w:t>316L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，液端连接螺纹</w:t>
            </w:r>
            <w:r>
              <w:rPr>
                <w:color w:val="auto"/>
                <w:kern w:val="0"/>
                <w:sz w:val="21"/>
                <w:szCs w:val="21"/>
              </w:rPr>
              <w:t>G3/4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，预充压力</w:t>
            </w:r>
            <w:r>
              <w:rPr>
                <w:color w:val="auto"/>
                <w:kern w:val="0"/>
                <w:sz w:val="21"/>
                <w:szCs w:val="21"/>
              </w:rPr>
              <w:t>30bar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安全阀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不锈钢，</w:t>
            </w:r>
            <w:r>
              <w:rPr>
                <w:color w:val="auto"/>
                <w:kern w:val="0"/>
                <w:sz w:val="21"/>
                <w:szCs w:val="21"/>
              </w:rPr>
              <w:t>G1/2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在线增压泵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Q=60m3/h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H=85m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N=26kw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碟管式膜柱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膜面积</w:t>
            </w:r>
            <w:r>
              <w:rPr>
                <w:color w:val="auto"/>
                <w:kern w:val="0"/>
                <w:sz w:val="21"/>
                <w:szCs w:val="21"/>
              </w:rPr>
              <w:t>9.4m</w:t>
            </w:r>
            <w:r>
              <w:rPr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90bar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伺服电机控制阀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3/4"NPT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 xml:space="preserve"> 220VAC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清洗剂罐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V=1000L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，自制件，</w:t>
            </w:r>
            <w:r>
              <w:rPr>
                <w:color w:val="auto"/>
                <w:kern w:val="0"/>
                <w:sz w:val="21"/>
                <w:szCs w:val="21"/>
              </w:rPr>
              <w:t>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加热器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N=12kw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380V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管路系统及支架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设计配套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auto"/>
                <w:kern w:val="0"/>
                <w:sz w:val="21"/>
                <w:szCs w:val="21"/>
              </w:rPr>
              <w:t>(3)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1"/>
                <w:szCs w:val="21"/>
              </w:rPr>
              <w:t>罐及加药系统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加酸搅拌离心泵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Q=32.5m3/h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H=18m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N=3.0kw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清水输送离心泵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Q=32.5m3/h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H=18m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N=3.0kw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酸添加计量泵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Q=110L/h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3bar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碱添加计量泵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Q=25L/h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P=5bar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N=0.04kw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阻垢剂计量泵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Q=25L/h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P=5bar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N=0.04kw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DTRO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原水储罐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V=20000L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净水储罐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V=15000L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阻垢剂储罐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V=500L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，平底，壁厚</w:t>
            </w:r>
            <w:r>
              <w:rPr>
                <w:color w:val="auto"/>
                <w:kern w:val="0"/>
                <w:sz w:val="21"/>
                <w:szCs w:val="21"/>
              </w:rPr>
              <w:t>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NaOH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储罐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V=500L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，平底，壁厚</w:t>
            </w:r>
            <w:r>
              <w:rPr>
                <w:color w:val="auto"/>
                <w:kern w:val="0"/>
                <w:sz w:val="21"/>
                <w:szCs w:val="21"/>
              </w:rPr>
              <w:t>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(4)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电气及控制系统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电气柜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按设计配套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就地控制柜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按设计配套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DC24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4-20mA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0-10bar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压力传感器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DC24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4-20mA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0-100bar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耐震压力表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TYP: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φ</w:t>
            </w:r>
            <w:r>
              <w:rPr>
                <w:color w:val="auto"/>
                <w:kern w:val="0"/>
                <w:sz w:val="21"/>
                <w:szCs w:val="21"/>
              </w:rPr>
              <w:t>63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，径向安装，</w:t>
            </w:r>
            <w:r>
              <w:rPr>
                <w:color w:val="auto"/>
                <w:kern w:val="0"/>
                <w:sz w:val="21"/>
                <w:szCs w:val="21"/>
              </w:rPr>
              <w:t>0-2.5bar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耐震压力表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TYP: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φ</w:t>
            </w:r>
            <w:r>
              <w:rPr>
                <w:color w:val="auto"/>
                <w:kern w:val="0"/>
                <w:sz w:val="21"/>
                <w:szCs w:val="21"/>
              </w:rPr>
              <w:t>63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型卡盘面安装，轴向，</w:t>
            </w:r>
            <w:r>
              <w:rPr>
                <w:color w:val="auto"/>
                <w:kern w:val="0"/>
                <w:sz w:val="21"/>
                <w:szCs w:val="21"/>
              </w:rPr>
              <w:t>0-10bar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耐震压力表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TYP: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φ</w:t>
            </w:r>
            <w:r>
              <w:rPr>
                <w:color w:val="auto"/>
                <w:kern w:val="0"/>
                <w:sz w:val="21"/>
                <w:szCs w:val="21"/>
              </w:rPr>
              <w:t>63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型卡盘面安装，轴向，</w:t>
            </w:r>
            <w:r>
              <w:rPr>
                <w:color w:val="auto"/>
                <w:kern w:val="0"/>
                <w:sz w:val="21"/>
                <w:szCs w:val="21"/>
              </w:rPr>
              <w:t>0-100bar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浮子流量计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DN65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40t/h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，双由令粘接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浮子流量计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DN65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25t/h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，双由令粘接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浮子流量计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DN50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16t/h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，双由令粘接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浮子流量计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DN50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10t/h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，双由令粘接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流量检测仪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DC24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4-20mA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，盘面安装，配专用安装件，含变送器、传感器、安装件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测定仪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DC24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4-20mA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0-14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，盘面安装，配专用安装件，含变送器、传感器、安装件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电导率测定仪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探头</w:t>
            </w:r>
            <w:r>
              <w:rPr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变送器，</w:t>
            </w:r>
            <w:r>
              <w:rPr>
                <w:color w:val="auto"/>
                <w:kern w:val="0"/>
                <w:sz w:val="21"/>
                <w:szCs w:val="21"/>
              </w:rPr>
              <w:t>200ms/cm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电导率测定仪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探头</w:t>
            </w:r>
            <w:r>
              <w:rPr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变送器，</w:t>
            </w:r>
            <w:r>
              <w:rPr>
                <w:color w:val="auto"/>
                <w:kern w:val="0"/>
                <w:sz w:val="21"/>
                <w:szCs w:val="21"/>
              </w:rPr>
              <w:t>10ms/cm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液位变送器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DC24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4-20mA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0-0.25bar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G1/4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浮球开关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缆式</w:t>
            </w:r>
            <w:r>
              <w:rPr>
                <w:color w:val="auto"/>
                <w:kern w:val="0"/>
                <w:sz w:val="21"/>
                <w:szCs w:val="21"/>
              </w:rPr>
              <w:t>3m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，投入式，</w:t>
            </w:r>
            <w:r>
              <w:rPr>
                <w:color w:val="auto"/>
                <w:kern w:val="0"/>
                <w:sz w:val="21"/>
                <w:szCs w:val="21"/>
              </w:rPr>
              <w:t>AC220V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空压机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Q=0.17m3/min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P=8bar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N=1.5kw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(5)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自控阀门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680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气动隔膜阀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DN50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PN6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PVC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粘接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旁通阀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DN32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color w:val="auto"/>
                <w:kern w:val="0"/>
                <w:sz w:val="21"/>
                <w:szCs w:val="21"/>
              </w:rPr>
              <w:t>100bar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（二）反渗透膜芯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反渗透膜芯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1"/>
                <w:szCs w:val="21"/>
              </w:rPr>
              <w:t>BW30FR-400/34</w:t>
            </w:r>
          </w:p>
        </w:tc>
      </w:tr>
    </w:tbl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31E9"/>
    <w:rsid w:val="04FA01A1"/>
    <w:rsid w:val="22426BC1"/>
    <w:rsid w:val="535431E9"/>
    <w:rsid w:val="55B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4"/>
    <w:basedOn w:val="1"/>
    <w:next w:val="1"/>
    <w:qFormat/>
    <w:uiPriority w:val="99"/>
    <w:pPr>
      <w:keepNext/>
      <w:keepLines/>
      <w:widowControl/>
      <w:spacing w:before="120" w:after="120" w:line="360" w:lineRule="exact"/>
      <w:jc w:val="left"/>
      <w:outlineLvl w:val="3"/>
    </w:pPr>
    <w:rPr>
      <w:rFonts w:ascii="Arial" w:hAnsi="Arial" w:cs="Arial"/>
      <w:b/>
      <w:bCs/>
      <w:kern w:val="0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21"/>
    <w:basedOn w:val="8"/>
    <w:qFormat/>
    <w:uiPriority w:val="99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2021-09-30T01:34:00Z</dcterms:created>
  <dc:creator>X1419941759</dc:creator>
  <cp:lastModifiedBy>X1419941759</cp:lastModifiedBy>
  <dcterms:modified xsi:type="dcterms:W3CDTF">2021-10-12T03:04:30Z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459029096C074E6888D268C1D37EF046</vt:lpwstr>
  </property>
</Properties>
</file>