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620" w:type="dxa"/>
        <w:tblInd w:w="0" w:type="dxa"/>
        <w:tblLayout w:type="autofit"/>
        <w:tblCellMar>
          <w:top w:w="0" w:type="dxa"/>
          <w:left w:w="0" w:type="dxa"/>
          <w:bottom w:w="0" w:type="dxa"/>
          <w:right w:w="0" w:type="dxa"/>
        </w:tblCellMar>
      </w:tblPr>
      <w:tblGrid>
        <w:gridCol w:w="1649"/>
        <w:gridCol w:w="1495"/>
        <w:gridCol w:w="1769"/>
        <w:gridCol w:w="1617"/>
        <w:gridCol w:w="34"/>
        <w:gridCol w:w="4056"/>
      </w:tblGrid>
      <w:tr>
        <w:tblPrEx>
          <w:tblCellMar>
            <w:top w:w="0" w:type="dxa"/>
            <w:left w:w="0" w:type="dxa"/>
            <w:bottom w:w="0" w:type="dxa"/>
            <w:right w:w="0" w:type="dxa"/>
          </w:tblCellMar>
        </w:tblPrEx>
        <w:trPr>
          <w:trHeight w:val="1171" w:hRule="atLeast"/>
        </w:trPr>
        <w:tc>
          <w:tcPr>
            <w:tcW w:w="10620" w:type="dxa"/>
            <w:gridSpan w:val="6"/>
            <w:tcBorders>
              <w:top w:val="nil"/>
              <w:left w:val="nil"/>
              <w:bottom w:val="single" w:color="000000" w:sz="4" w:space="0"/>
              <w:right w:val="nil"/>
            </w:tcBorders>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b/>
                <w:sz w:val="44"/>
                <w:szCs w:val="44"/>
              </w:rPr>
            </w:pPr>
            <w:r>
              <w:rPr>
                <w:rFonts w:hint="eastAsia" w:ascii="宋体" w:hAnsi="宋体" w:eastAsia="宋体" w:cs="宋体"/>
                <w:b/>
                <w:kern w:val="0"/>
                <w:sz w:val="36"/>
                <w:szCs w:val="36"/>
              </w:rPr>
              <w:t>东兰县泗孟乡弄平小学综合楼工程推荐投标单位情况公示</w:t>
            </w:r>
          </w:p>
        </w:tc>
      </w:tr>
      <w:tr>
        <w:tblPrEx>
          <w:tblCellMar>
            <w:top w:w="0" w:type="dxa"/>
            <w:left w:w="0" w:type="dxa"/>
            <w:bottom w:w="0" w:type="dxa"/>
            <w:right w:w="0" w:type="dxa"/>
          </w:tblCellMar>
        </w:tblPrEx>
        <w:trPr>
          <w:trHeight w:val="622"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项目名称</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
              <w:ind w:firstLine="1320" w:firstLineChars="550"/>
              <w:rPr>
                <w:rFonts w:hAnsi="宋体" w:eastAsia="宋体" w:cs="宋体"/>
                <w:sz w:val="21"/>
              </w:rPr>
            </w:pPr>
            <w:r>
              <w:rPr>
                <w:rFonts w:hint="eastAsia" w:hAnsi="宋体" w:cs="宋体"/>
                <w:bCs/>
                <w:kern w:val="2"/>
                <w:sz w:val="24"/>
                <w:szCs w:val="24"/>
              </w:rPr>
              <w:t>东兰县泗孟乡弄平小学综合楼工程</w:t>
            </w:r>
          </w:p>
        </w:tc>
      </w:tr>
      <w:tr>
        <w:tblPrEx>
          <w:tblCellMar>
            <w:top w:w="0" w:type="dxa"/>
            <w:left w:w="0" w:type="dxa"/>
            <w:bottom w:w="0" w:type="dxa"/>
            <w:right w:w="0" w:type="dxa"/>
          </w:tblCellMar>
        </w:tblPrEx>
        <w:trPr>
          <w:trHeight w:val="590"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采购编号</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spacing w:line="312" w:lineRule="auto"/>
              <w:ind w:firstLine="1560" w:firstLineChars="650"/>
              <w:jc w:val="left"/>
              <w:outlineLvl w:val="0"/>
              <w:rPr>
                <w:rFonts w:ascii="宋体" w:hAnsi="宋体" w:eastAsia="宋体" w:cs="宋体"/>
                <w:szCs w:val="21"/>
              </w:rPr>
            </w:pPr>
            <w:r>
              <w:rPr>
                <w:rFonts w:hint="eastAsia" w:hAnsi="宋体"/>
                <w:sz w:val="24"/>
                <w:szCs w:val="32"/>
              </w:rPr>
              <w:t xml:space="preserve">HCZC2020-J2-240012-GXXZ </w:t>
            </w:r>
          </w:p>
        </w:tc>
      </w:tr>
      <w:tr>
        <w:tblPrEx>
          <w:tblCellMar>
            <w:top w:w="0" w:type="dxa"/>
            <w:left w:w="0" w:type="dxa"/>
            <w:bottom w:w="0" w:type="dxa"/>
            <w:right w:w="0" w:type="dxa"/>
          </w:tblCellMar>
        </w:tblPrEx>
        <w:trPr>
          <w:trHeight w:val="622"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采购类别</w:t>
            </w:r>
          </w:p>
        </w:tc>
        <w:tc>
          <w:tcPr>
            <w:tcW w:w="14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委托招标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采购方式</w:t>
            </w:r>
          </w:p>
        </w:tc>
        <w:tc>
          <w:tcPr>
            <w:tcW w:w="1617"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竞争性谈判</w:t>
            </w:r>
          </w:p>
        </w:tc>
        <w:tc>
          <w:tcPr>
            <w:tcW w:w="4090" w:type="dxa"/>
            <w:gridSpan w:val="2"/>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firstLineChars="200"/>
              <w:rPr>
                <w:rFonts w:ascii="宋体" w:hAnsi="宋体" w:eastAsia="宋体" w:cs="宋体"/>
                <w:szCs w:val="21"/>
              </w:rPr>
            </w:pPr>
            <w:r>
              <w:rPr>
                <w:rFonts w:hint="eastAsia" w:ascii="宋体" w:hAnsi="宋体" w:eastAsia="宋体" w:cs="宋体"/>
                <w:szCs w:val="21"/>
              </w:rPr>
              <w:t>采购预算：￥1258529.15</w:t>
            </w:r>
          </w:p>
        </w:tc>
      </w:tr>
      <w:tr>
        <w:tblPrEx>
          <w:tblCellMar>
            <w:top w:w="0" w:type="dxa"/>
            <w:left w:w="0" w:type="dxa"/>
            <w:bottom w:w="0" w:type="dxa"/>
            <w:right w:w="0" w:type="dxa"/>
          </w:tblCellMar>
        </w:tblPrEx>
        <w:trPr>
          <w:trHeight w:val="622"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采购单位</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东兰县教育局   联系人及电话：黄智伟  18077809356</w:t>
            </w:r>
          </w:p>
        </w:tc>
      </w:tr>
      <w:tr>
        <w:tblPrEx>
          <w:tblCellMar>
            <w:top w:w="0" w:type="dxa"/>
            <w:left w:w="0" w:type="dxa"/>
            <w:bottom w:w="0" w:type="dxa"/>
            <w:right w:w="0" w:type="dxa"/>
          </w:tblCellMar>
        </w:tblPrEx>
        <w:trPr>
          <w:trHeight w:val="545"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采购代理机构</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广西翔正项目管理有限公司  联系人及电话：韦林秀  0778-2280966</w:t>
            </w:r>
          </w:p>
        </w:tc>
      </w:tr>
      <w:tr>
        <w:tblPrEx>
          <w:tblCellMar>
            <w:top w:w="0" w:type="dxa"/>
            <w:left w:w="0" w:type="dxa"/>
            <w:bottom w:w="0" w:type="dxa"/>
            <w:right w:w="0" w:type="dxa"/>
          </w:tblCellMar>
        </w:tblPrEx>
        <w:trPr>
          <w:trHeight w:val="926"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采购主要内容</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line="276" w:lineRule="auto"/>
              <w:rPr>
                <w:rFonts w:hAnsi="宋体"/>
                <w:kern w:val="2"/>
                <w:sz w:val="21"/>
              </w:rPr>
            </w:pPr>
            <w:r>
              <w:rPr>
                <w:rFonts w:hint="eastAsia" w:hAnsi="宋体"/>
                <w:kern w:val="2"/>
                <w:sz w:val="21"/>
              </w:rPr>
              <w:t>框架结构，地上4层，总建筑面积828.12平方米，抗震防烈度为7度，抗震等级为三级；工程施工图范围内的建筑、装饰装修、水电安装工程；</w:t>
            </w:r>
            <w:r>
              <w:rPr>
                <w:rFonts w:hAnsi="宋体"/>
                <w:kern w:val="2"/>
                <w:sz w:val="21"/>
              </w:rPr>
              <w:t>（如需进一步了解详细内容，详见工程量清单内容）</w:t>
            </w:r>
          </w:p>
        </w:tc>
      </w:tr>
      <w:tr>
        <w:tblPrEx>
          <w:tblCellMar>
            <w:top w:w="0" w:type="dxa"/>
            <w:left w:w="0" w:type="dxa"/>
            <w:bottom w:w="0" w:type="dxa"/>
            <w:right w:w="0" w:type="dxa"/>
          </w:tblCellMar>
        </w:tblPrEx>
        <w:trPr>
          <w:trHeight w:val="733" w:hRule="atLeast"/>
        </w:trPr>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竞标人资格要求</w:t>
            </w:r>
          </w:p>
        </w:tc>
        <w:tc>
          <w:tcPr>
            <w:tcW w:w="897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spacing w:line="360" w:lineRule="auto"/>
              <w:ind w:firstLine="210" w:firstLineChars="100"/>
            </w:pPr>
            <w:r>
              <w:rPr>
                <w:rFonts w:hint="eastAsia"/>
              </w:rPr>
              <w:t>1、符合《中华人民共和国政府采购法》第二十二条规定的条件.</w:t>
            </w:r>
          </w:p>
          <w:p>
            <w:pPr>
              <w:bidi w:val="0"/>
              <w:spacing w:line="360" w:lineRule="auto"/>
              <w:ind w:firstLine="210" w:firstLineChars="100"/>
            </w:pPr>
            <w:r>
              <w:rPr>
                <w:rFonts w:hint="eastAsia"/>
              </w:rPr>
              <w:t>2.国内注册（指按国家有关规定要求注册的），具备法人资格且同时具备《中华人民共和国政府采购法》第二十二条规定条件的施工企业；</w:t>
            </w:r>
          </w:p>
          <w:p>
            <w:pPr>
              <w:bidi w:val="0"/>
              <w:spacing w:line="360" w:lineRule="auto"/>
              <w:ind w:firstLine="210" w:firstLineChars="100"/>
            </w:pPr>
            <w:r>
              <w:rPr>
                <w:rFonts w:hint="eastAsia"/>
              </w:rPr>
              <w:t>3.具备建筑工程施工总承包三级（含）及以上 资质，并在人员、设备、资金等方面具备相应的施工能力；</w:t>
            </w:r>
          </w:p>
          <w:p>
            <w:pPr>
              <w:bidi w:val="0"/>
              <w:spacing w:line="360" w:lineRule="auto"/>
              <w:ind w:firstLine="210" w:firstLineChars="100"/>
            </w:pPr>
            <w:r>
              <w:rPr>
                <w:rFonts w:hint="eastAsia"/>
              </w:rPr>
              <w:t>4.拟投入的项目经理具备建筑工程专业贰级（含以上级）注册建造师执业资格及有效的安全考核合格证；</w:t>
            </w:r>
          </w:p>
          <w:p>
            <w:pPr>
              <w:bidi w:val="0"/>
              <w:spacing w:line="360" w:lineRule="auto"/>
              <w:ind w:firstLine="210" w:firstLineChars="100"/>
            </w:pPr>
            <w:r>
              <w:rPr>
                <w:rFonts w:hint="eastAsia"/>
              </w:rPr>
              <w:t>5、单位负责人为同一人或者存在直接控股、管理关系的不同供应商，不得参加同一合同项目下的政府采购活动。除单一来源采购项目外，为采购项目提供整体设计、规范编制或者项目管理、监理、检测等服务的供应商，不得再参加该采购项目的其他采购活动。</w:t>
            </w:r>
          </w:p>
          <w:p>
            <w:pPr>
              <w:bidi w:val="0"/>
              <w:spacing w:line="360" w:lineRule="auto"/>
              <w:ind w:firstLine="210" w:firstLineChars="100"/>
            </w:pPr>
            <w:r>
              <w:rPr>
                <w:rFonts w:hint="eastAsia"/>
              </w:rPr>
              <w:t>6、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在“信用中国”网站（www.creditchina.gov.cn）和中国政府采购网（www.ccgp.gov.cn）查询相关供应商主体信用记录，同时须在响应文件中将查询结果截图加盖单位公章如实报告谈判小组】；</w:t>
            </w:r>
          </w:p>
          <w:p>
            <w:pPr>
              <w:bidi w:val="0"/>
              <w:spacing w:line="360" w:lineRule="auto"/>
            </w:pPr>
            <w:r>
              <w:rPr>
                <w:rFonts w:hint="eastAsia"/>
              </w:rPr>
              <w:t xml:space="preserve">   7、已经依法获得采购人和评审专家分别书面推荐的供应商并在规定时间内报名及下载采购文件的供应商才有资格参与谈判；</w:t>
            </w:r>
          </w:p>
          <w:p>
            <w:pPr>
              <w:bidi w:val="0"/>
              <w:spacing w:line="360" w:lineRule="auto"/>
              <w:ind w:firstLine="210" w:firstLineChars="100"/>
              <w:rPr>
                <w:rFonts w:ascii="宋体" w:hAnsi="宋体"/>
                <w:szCs w:val="21"/>
              </w:rPr>
            </w:pPr>
            <w:r>
              <w:rPr>
                <w:rFonts w:hint="eastAsia"/>
              </w:rPr>
              <w:t>8、本项目不接受联合体竞标。</w:t>
            </w:r>
          </w:p>
        </w:tc>
      </w:tr>
      <w:tr>
        <w:tblPrEx>
          <w:tblCellMar>
            <w:top w:w="0" w:type="dxa"/>
            <w:left w:w="0" w:type="dxa"/>
            <w:bottom w:w="0" w:type="dxa"/>
            <w:right w:w="0" w:type="dxa"/>
          </w:tblCellMar>
        </w:tblPrEx>
        <w:trPr>
          <w:trHeight w:val="745"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89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r>
      <w:tr>
        <w:tblPrEx>
          <w:tblCellMar>
            <w:top w:w="0" w:type="dxa"/>
            <w:left w:w="0" w:type="dxa"/>
            <w:bottom w:w="0" w:type="dxa"/>
            <w:right w:w="0" w:type="dxa"/>
          </w:tblCellMar>
        </w:tblPrEx>
        <w:trPr>
          <w:trHeight w:val="7260" w:hRule="atLeast"/>
        </w:trPr>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897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Cs w:val="21"/>
              </w:rPr>
            </w:pPr>
          </w:p>
        </w:tc>
      </w:tr>
      <w:tr>
        <w:tblPrEx>
          <w:tblCellMar>
            <w:top w:w="0" w:type="dxa"/>
            <w:left w:w="0" w:type="dxa"/>
            <w:bottom w:w="0" w:type="dxa"/>
            <w:right w:w="0" w:type="dxa"/>
          </w:tblCellMar>
        </w:tblPrEx>
        <w:trPr>
          <w:trHeight w:val="1478"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公示媒介</w:t>
            </w:r>
          </w:p>
        </w:tc>
        <w:tc>
          <w:tcPr>
            <w:tcW w:w="89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color="auto" w:fill="FFFFFF"/>
              <w:spacing w:line="360" w:lineRule="auto"/>
              <w:jc w:val="left"/>
              <w:rPr>
                <w:rFonts w:hAnsi="宋体"/>
                <w:b/>
                <w:sz w:val="24"/>
                <w:shd w:val="clear" w:color="auto" w:fill="FFFFFF"/>
              </w:rPr>
            </w:pPr>
            <w:r>
              <w:rPr>
                <w:rFonts w:hint="eastAsia" w:ascii="宋体" w:hAnsi="宋体"/>
                <w:szCs w:val="21"/>
              </w:rPr>
              <w:t>中国政府采购网（http://www.ccgp.gov.cn）、广西壮族自治区政府采购网( http://www.gxzfcg.gov.cn) 、河池市公共资源交易中心网                       （</w:t>
            </w:r>
            <w:r>
              <w:fldChar w:fldCharType="begin"/>
            </w:r>
            <w:r>
              <w:instrText xml:space="preserve"> HYPERLINK "http://www.hcjyxxw.com/gxhczbw/" </w:instrText>
            </w:r>
            <w:r>
              <w:fldChar w:fldCharType="separate"/>
            </w:r>
            <w:r>
              <w:rPr>
                <w:rFonts w:hint="eastAsia" w:hAnsi="宋体"/>
                <w:szCs w:val="21"/>
              </w:rPr>
              <w:t>http://www.hcjyxxw.com/gxhczbw/</w:t>
            </w:r>
            <w:r>
              <w:rPr>
                <w:rFonts w:hint="eastAsia" w:hAnsi="宋体"/>
                <w:szCs w:val="21"/>
              </w:rPr>
              <w:fldChar w:fldCharType="end"/>
            </w:r>
            <w:r>
              <w:rPr>
                <w:rFonts w:hint="eastAsia" w:ascii="宋体" w:hAnsi="宋体"/>
                <w:szCs w:val="21"/>
              </w:rPr>
              <w:t>）。</w:t>
            </w:r>
          </w:p>
        </w:tc>
      </w:tr>
      <w:tr>
        <w:tblPrEx>
          <w:tblCellMar>
            <w:top w:w="0" w:type="dxa"/>
            <w:left w:w="0" w:type="dxa"/>
            <w:bottom w:w="0" w:type="dxa"/>
            <w:right w:w="0" w:type="dxa"/>
          </w:tblCellMar>
        </w:tblPrEx>
        <w:trPr>
          <w:trHeight w:val="483"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公示开始时间</w:t>
            </w:r>
          </w:p>
        </w:tc>
        <w:tc>
          <w:tcPr>
            <w:tcW w:w="326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 5月6日</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公示结束时间</w:t>
            </w: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 5月 9日</w:t>
            </w:r>
          </w:p>
        </w:tc>
      </w:tr>
      <w:tr>
        <w:tblPrEx>
          <w:tblCellMar>
            <w:top w:w="0" w:type="dxa"/>
            <w:left w:w="0" w:type="dxa"/>
            <w:bottom w:w="0" w:type="dxa"/>
            <w:right w:w="0" w:type="dxa"/>
          </w:tblCellMar>
        </w:tblPrEx>
        <w:trPr>
          <w:trHeight w:val="671" w:hRule="atLeast"/>
        </w:trPr>
        <w:tc>
          <w:tcPr>
            <w:tcW w:w="16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采购文件获取时间</w:t>
            </w:r>
          </w:p>
        </w:tc>
        <w:tc>
          <w:tcPr>
            <w:tcW w:w="8971" w:type="dxa"/>
            <w:gridSpan w:val="5"/>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2020年 5月 7 日至2020年 5月 9 日</w:t>
            </w:r>
          </w:p>
        </w:tc>
      </w:tr>
      <w:tr>
        <w:tblPrEx>
          <w:tblCellMar>
            <w:top w:w="0" w:type="dxa"/>
            <w:left w:w="0" w:type="dxa"/>
            <w:bottom w:w="0" w:type="dxa"/>
            <w:right w:w="0" w:type="dxa"/>
          </w:tblCellMar>
        </w:tblPrEx>
        <w:trPr>
          <w:trHeight w:val="564" w:hRule="atLeast"/>
        </w:trPr>
        <w:tc>
          <w:tcPr>
            <w:tcW w:w="1649"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br w:type="textWrapping"/>
            </w:r>
            <w:r>
              <w:rPr>
                <w:rFonts w:hint="eastAsia" w:ascii="宋体" w:hAnsi="宋体" w:eastAsia="宋体" w:cs="宋体"/>
                <w:kern w:val="0"/>
                <w:szCs w:val="21"/>
              </w:rPr>
              <w:t>推荐情况</w:t>
            </w:r>
          </w:p>
        </w:tc>
        <w:tc>
          <w:tcPr>
            <w:tcW w:w="149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采购人推荐单位及单位资格</w:t>
            </w:r>
          </w:p>
        </w:tc>
        <w:tc>
          <w:tcPr>
            <w:tcW w:w="176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单位名称</w:t>
            </w:r>
          </w:p>
        </w:tc>
        <w:tc>
          <w:tcPr>
            <w:tcW w:w="5707" w:type="dxa"/>
            <w:gridSpan w:val="3"/>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广西国杰建筑工程有限责任公司</w:t>
            </w:r>
          </w:p>
        </w:tc>
      </w:tr>
      <w:tr>
        <w:tblPrEx>
          <w:tblCellMar>
            <w:top w:w="0" w:type="dxa"/>
            <w:left w:w="0" w:type="dxa"/>
            <w:bottom w:w="0" w:type="dxa"/>
            <w:right w:w="0" w:type="dxa"/>
          </w:tblCellMar>
        </w:tblPrEx>
        <w:trPr>
          <w:trHeight w:val="564" w:hRule="atLeast"/>
        </w:trPr>
        <w:tc>
          <w:tcPr>
            <w:tcW w:w="1649"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单位资格</w:t>
            </w:r>
          </w:p>
        </w:tc>
        <w:tc>
          <w:tcPr>
            <w:tcW w:w="5707" w:type="dxa"/>
            <w:gridSpan w:val="3"/>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068" w:hRule="atLeast"/>
        </w:trPr>
        <w:tc>
          <w:tcPr>
            <w:tcW w:w="1649"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07"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607"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专家推荐单位及单位资格</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专家姓名</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推荐单位名称</w:t>
            </w:r>
          </w:p>
        </w:tc>
        <w:tc>
          <w:tcPr>
            <w:tcW w:w="4090"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广西国中建设工程有限公司 </w:t>
            </w:r>
          </w:p>
        </w:tc>
      </w:tr>
      <w:tr>
        <w:tblPrEx>
          <w:tblCellMar>
            <w:top w:w="0" w:type="dxa"/>
            <w:left w:w="0" w:type="dxa"/>
            <w:bottom w:w="0" w:type="dxa"/>
            <w:right w:w="0" w:type="dxa"/>
          </w:tblCellMar>
        </w:tblPrEx>
        <w:trPr>
          <w:trHeight w:val="564"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梁健生</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推荐单位资格</w:t>
            </w:r>
          </w:p>
        </w:tc>
        <w:tc>
          <w:tcPr>
            <w:tcW w:w="4090"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162"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647"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专家姓名</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推荐单位名称</w:t>
            </w:r>
          </w:p>
        </w:tc>
        <w:tc>
          <w:tcPr>
            <w:tcW w:w="4090" w:type="dxa"/>
            <w:gridSpan w:val="2"/>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szCs w:val="21"/>
              </w:rPr>
            </w:pPr>
            <w:r>
              <w:rPr>
                <w:rFonts w:hint="eastAsia" w:ascii="宋体" w:hAnsi="宋体" w:eastAsia="宋体" w:cs="宋体"/>
                <w:kern w:val="0"/>
                <w:szCs w:val="21"/>
              </w:rPr>
              <w:t>广西磊鑫建设有限公司</w:t>
            </w:r>
          </w:p>
        </w:tc>
      </w:tr>
      <w:tr>
        <w:tblPrEx>
          <w:tblCellMar>
            <w:top w:w="0" w:type="dxa"/>
            <w:left w:w="0" w:type="dxa"/>
            <w:bottom w:w="0" w:type="dxa"/>
            <w:right w:w="0" w:type="dxa"/>
          </w:tblCellMar>
        </w:tblPrEx>
        <w:trPr>
          <w:trHeight w:val="626"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 xml:space="preserve"> 傅忠能</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推荐单位资格</w:t>
            </w:r>
          </w:p>
        </w:tc>
        <w:tc>
          <w:tcPr>
            <w:tcW w:w="4090" w:type="dxa"/>
            <w:gridSpan w:val="2"/>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ind w:firstLine="420" w:firstLineChars="200"/>
              <w:jc w:val="left"/>
              <w:textAlignment w:val="center"/>
              <w:rPr>
                <w:rFonts w:ascii="宋体" w:hAnsi="宋体" w:eastAsia="宋体" w:cs="宋体"/>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158"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推荐理由</w:t>
            </w:r>
          </w:p>
        </w:tc>
        <w:tc>
          <w:tcPr>
            <w:tcW w:w="5707"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663"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专家姓名</w:t>
            </w:r>
          </w:p>
        </w:tc>
        <w:tc>
          <w:tcPr>
            <w:tcW w:w="16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推荐单位名称   </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420" w:firstLineChars="200"/>
              <w:jc w:val="left"/>
              <w:textAlignment w:val="center"/>
              <w:rPr>
                <w:rFonts w:ascii="宋体" w:hAnsi="宋体" w:eastAsia="宋体" w:cs="宋体"/>
                <w:kern w:val="0"/>
                <w:szCs w:val="21"/>
              </w:rPr>
            </w:pPr>
            <w:r>
              <w:rPr>
                <w:rFonts w:hint="eastAsia" w:ascii="宋体" w:hAnsi="宋体" w:eastAsia="宋体" w:cs="宋体"/>
                <w:szCs w:val="21"/>
              </w:rPr>
              <w:t>广西城宇建设有限责任公司</w:t>
            </w:r>
          </w:p>
        </w:tc>
      </w:tr>
      <w:tr>
        <w:tblPrEx>
          <w:tblCellMar>
            <w:top w:w="0" w:type="dxa"/>
            <w:left w:w="0" w:type="dxa"/>
            <w:bottom w:w="0" w:type="dxa"/>
            <w:right w:w="0" w:type="dxa"/>
          </w:tblCellMar>
        </w:tblPrEx>
        <w:trPr>
          <w:trHeight w:val="663" w:hRule="atLeast"/>
        </w:trPr>
        <w:tc>
          <w:tcPr>
            <w:tcW w:w="1649"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梁健生</w:t>
            </w:r>
          </w:p>
        </w:tc>
        <w:tc>
          <w:tcPr>
            <w:tcW w:w="165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推荐单位资格   </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firstLine="210" w:firstLineChars="100"/>
              <w:jc w:val="left"/>
              <w:textAlignment w:val="center"/>
              <w:rPr>
                <w:rFonts w:ascii="宋体" w:hAnsi="宋体" w:eastAsia="宋体" w:cs="宋体"/>
                <w:kern w:val="0"/>
                <w:szCs w:val="21"/>
              </w:rPr>
            </w:pPr>
            <w:r>
              <w:rPr>
                <w:rFonts w:hint="eastAsia" w:ascii="宋体" w:hAnsi="宋体" w:eastAsia="宋体" w:cs="宋体"/>
                <w:kern w:val="0"/>
                <w:szCs w:val="21"/>
              </w:rPr>
              <w:t>满足本项目竞标人资格要求</w:t>
            </w:r>
          </w:p>
        </w:tc>
      </w:tr>
      <w:tr>
        <w:tblPrEx>
          <w:tblCellMar>
            <w:top w:w="0" w:type="dxa"/>
            <w:left w:w="0" w:type="dxa"/>
            <w:bottom w:w="0" w:type="dxa"/>
            <w:right w:w="0" w:type="dxa"/>
          </w:tblCellMar>
        </w:tblPrEx>
        <w:trPr>
          <w:trHeight w:val="1206" w:hRule="atLeast"/>
        </w:trPr>
        <w:tc>
          <w:tcPr>
            <w:tcW w:w="1649"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49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76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推荐理由</w:t>
            </w:r>
          </w:p>
        </w:tc>
        <w:tc>
          <w:tcPr>
            <w:tcW w:w="5707" w:type="dxa"/>
            <w:gridSpan w:val="3"/>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Cs w:val="21"/>
              </w:rPr>
            </w:pPr>
            <w:r>
              <w:rPr>
                <w:rFonts w:hint="eastAsia" w:ascii="宋体" w:hAnsi="宋体" w:eastAsia="宋体" w:cs="宋体"/>
                <w:kern w:val="0"/>
                <w:szCs w:val="21"/>
              </w:rPr>
              <w:t xml:space="preserve">  满足本项目竞标人资格要求，信誉良好，有较好的履约能力，根据《政府采购非招标采购方式管理办法》第二章第十二条的相关规定，现推荐该公司参与本项目的竞标活动。</w:t>
            </w:r>
          </w:p>
        </w:tc>
      </w:tr>
      <w:tr>
        <w:tblPrEx>
          <w:tblCellMar>
            <w:top w:w="0" w:type="dxa"/>
            <w:left w:w="0" w:type="dxa"/>
            <w:bottom w:w="0" w:type="dxa"/>
            <w:right w:w="0" w:type="dxa"/>
          </w:tblCellMar>
        </w:tblPrEx>
        <w:trPr>
          <w:trHeight w:val="874" w:hRule="atLeast"/>
        </w:trPr>
        <w:tc>
          <w:tcPr>
            <w:tcW w:w="3144"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竞标人确定方式</w:t>
            </w:r>
          </w:p>
        </w:tc>
        <w:tc>
          <w:tcPr>
            <w:tcW w:w="7476"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以上公示的4家竞标人参加本项目谈判，竞标人自行在河池市公共资源交易中心电子交易平台及政采云平台网上下载谈判采购文件电子版。</w:t>
            </w:r>
          </w:p>
        </w:tc>
      </w:tr>
      <w:tr>
        <w:tblPrEx>
          <w:tblCellMar>
            <w:top w:w="0" w:type="dxa"/>
            <w:left w:w="0" w:type="dxa"/>
            <w:bottom w:w="0" w:type="dxa"/>
            <w:right w:w="0" w:type="dxa"/>
          </w:tblCellMar>
        </w:tblPrEx>
        <w:trPr>
          <w:trHeight w:val="1830" w:hRule="atLeast"/>
        </w:trPr>
        <w:tc>
          <w:tcPr>
            <w:tcW w:w="314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竞标保证金</w:t>
            </w:r>
          </w:p>
        </w:tc>
        <w:tc>
          <w:tcPr>
            <w:tcW w:w="747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snapToGrid w:val="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竞标保证金：人民币壹万元整（￥10000.00元）；</w:t>
            </w:r>
          </w:p>
          <w:p>
            <w:pPr>
              <w:snapToGrid w:val="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竞标人必须于竞标截止时间前将竞标保证金以电汇、转账、汇票等非现金形式交至如下：</w:t>
            </w:r>
          </w:p>
          <w:p>
            <w:pPr>
              <w:snapToGrid w:val="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账号名称：河池市公共资源交易中心</w:t>
            </w:r>
            <w:r>
              <w:rPr>
                <w:rFonts w:hint="eastAsia" w:ascii="宋体" w:hAnsi="宋体" w:eastAsia="宋体" w:cs="宋体"/>
                <w:kern w:val="0"/>
                <w:szCs w:val="21"/>
              </w:rPr>
              <w:t xml:space="preserve"> </w:t>
            </w:r>
          </w:p>
          <w:p>
            <w:pPr>
              <w:snapToGrid w:val="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开户行:</w:t>
            </w:r>
            <w:r>
              <w:rPr>
                <w:rFonts w:hint="eastAsia" w:ascii="宋体" w:hAnsi="宋体" w:eastAsia="宋体" w:cs="宋体"/>
                <w:kern w:val="0"/>
                <w:szCs w:val="21"/>
              </w:rPr>
              <w:t xml:space="preserve"> 河池市区农村信用合作联社兴业信用社</w:t>
            </w:r>
          </w:p>
          <w:p>
            <w:pPr>
              <w:snapToGrid w:val="0"/>
              <w:ind w:firstLine="420" w:firstLineChars="200"/>
              <w:jc w:val="left"/>
              <w:rPr>
                <w:rFonts w:hAnsi="宋体" w:cs="宋体"/>
                <w:color w:val="000000"/>
                <w:sz w:val="24"/>
                <w:highlight w:val="white"/>
              </w:rPr>
            </w:pPr>
            <w:r>
              <w:rPr>
                <w:rFonts w:hint="eastAsia" w:ascii="宋体" w:hAnsi="宋体" w:eastAsia="宋体" w:cs="宋体"/>
                <w:kern w:val="0"/>
                <w:szCs w:val="21"/>
              </w:rPr>
              <w:t>账  号：20401333455001887</w:t>
            </w:r>
          </w:p>
        </w:tc>
      </w:tr>
      <w:tr>
        <w:tblPrEx>
          <w:tblCellMar>
            <w:top w:w="0" w:type="dxa"/>
            <w:left w:w="0" w:type="dxa"/>
            <w:bottom w:w="0" w:type="dxa"/>
            <w:right w:w="0" w:type="dxa"/>
          </w:tblCellMar>
        </w:tblPrEx>
        <w:trPr>
          <w:trHeight w:val="1736" w:hRule="atLeast"/>
        </w:trPr>
        <w:tc>
          <w:tcPr>
            <w:tcW w:w="3144"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质疑和投诉</w:t>
            </w:r>
          </w:p>
        </w:tc>
        <w:tc>
          <w:tcPr>
            <w:tcW w:w="7476"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质疑人或者其他利害关系人对本推荐信息公示有异议的，可以自本推荐信息公示发出之日起3日内首先以书面形式向本采购代理机构提出质疑。如对本采购代理机构为在规定的时间内做出答复的或者对本采购代理机构的答复不满意的，可以在答复期满十五个工作日内书面向同级政府采购招标监督管理部门投诉。</w:t>
            </w:r>
          </w:p>
        </w:tc>
      </w:tr>
      <w:tr>
        <w:tblPrEx>
          <w:tblCellMar>
            <w:top w:w="0" w:type="dxa"/>
            <w:left w:w="0" w:type="dxa"/>
            <w:bottom w:w="0" w:type="dxa"/>
            <w:right w:w="0" w:type="dxa"/>
          </w:tblCellMar>
        </w:tblPrEx>
        <w:trPr>
          <w:trHeight w:val="711"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投诉部门</w:t>
            </w:r>
          </w:p>
        </w:tc>
        <w:tc>
          <w:tcPr>
            <w:tcW w:w="3264"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东兰县政府采购管理办公室</w:t>
            </w:r>
            <w:r>
              <w:rPr>
                <w:rFonts w:hint="eastAsia" w:hAnsi="宋体"/>
                <w:bCs/>
                <w:sz w:val="24"/>
                <w:shd w:val="clear" w:color="auto" w:fill="FFFFFF"/>
              </w:rPr>
              <w:t xml:space="preserve">  </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240"/>
              <w:jc w:val="center"/>
              <w:textAlignment w:val="center"/>
              <w:rPr>
                <w:rFonts w:ascii="宋体" w:hAnsi="宋体" w:eastAsia="宋体" w:cs="宋体"/>
                <w:szCs w:val="21"/>
              </w:rPr>
            </w:pPr>
            <w:r>
              <w:rPr>
                <w:rFonts w:hint="eastAsia" w:ascii="宋体" w:hAnsi="宋体" w:eastAsia="宋体" w:cs="宋体"/>
                <w:kern w:val="0"/>
                <w:szCs w:val="21"/>
              </w:rPr>
              <w:t>投诉电话</w:t>
            </w:r>
          </w:p>
        </w:tc>
        <w:tc>
          <w:tcPr>
            <w:tcW w:w="40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0778-6328633</w:t>
            </w:r>
          </w:p>
        </w:tc>
      </w:tr>
      <w:tr>
        <w:tblPrEx>
          <w:tblCellMar>
            <w:top w:w="0" w:type="dxa"/>
            <w:left w:w="0" w:type="dxa"/>
            <w:bottom w:w="0" w:type="dxa"/>
            <w:right w:w="0" w:type="dxa"/>
          </w:tblCellMar>
        </w:tblPrEx>
        <w:trPr>
          <w:trHeight w:val="2045" w:hRule="atLeast"/>
        </w:trPr>
        <w:tc>
          <w:tcPr>
            <w:tcW w:w="10620" w:type="dxa"/>
            <w:gridSpan w:val="6"/>
            <w:tcBorders>
              <w:top w:val="single" w:color="000000" w:sz="4" w:space="0"/>
              <w:left w:val="nil"/>
              <w:bottom w:val="nil"/>
              <w:right w:val="nil"/>
            </w:tcBorders>
            <w:shd w:val="clear" w:color="auto" w:fill="auto"/>
            <w:tcMar>
              <w:top w:w="15" w:type="dxa"/>
              <w:left w:w="15" w:type="dxa"/>
              <w:right w:w="15" w:type="dxa"/>
            </w:tcMar>
            <w:vAlign w:val="center"/>
          </w:tcPr>
          <w:p>
            <w:pPr>
              <w:widowControl/>
              <w:ind w:firstLine="420" w:firstLineChars="200"/>
              <w:jc w:val="left"/>
              <w:textAlignment w:val="center"/>
              <w:rPr>
                <w:rFonts w:ascii="宋体" w:hAnsi="宋体" w:eastAsia="宋体" w:cs="宋体"/>
                <w:szCs w:val="21"/>
              </w:rPr>
            </w:pPr>
          </w:p>
        </w:tc>
      </w:tr>
    </w:tbl>
    <w:p/>
    <w:sectPr>
      <w:pgSz w:w="11906" w:h="16838"/>
      <w:pgMar w:top="720" w:right="3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F276F1"/>
    <w:rsid w:val="000E0EBD"/>
    <w:rsid w:val="000E21EA"/>
    <w:rsid w:val="000E5C3F"/>
    <w:rsid w:val="00110C3D"/>
    <w:rsid w:val="00143F56"/>
    <w:rsid w:val="001B30D5"/>
    <w:rsid w:val="002972F3"/>
    <w:rsid w:val="002E5A76"/>
    <w:rsid w:val="00375A3D"/>
    <w:rsid w:val="003D678F"/>
    <w:rsid w:val="00423D07"/>
    <w:rsid w:val="004F2BCD"/>
    <w:rsid w:val="00584A3D"/>
    <w:rsid w:val="006240CF"/>
    <w:rsid w:val="00784573"/>
    <w:rsid w:val="007A5480"/>
    <w:rsid w:val="00835C3E"/>
    <w:rsid w:val="00842161"/>
    <w:rsid w:val="00871906"/>
    <w:rsid w:val="00881610"/>
    <w:rsid w:val="008D6410"/>
    <w:rsid w:val="008F6D69"/>
    <w:rsid w:val="00AA267F"/>
    <w:rsid w:val="00AB0426"/>
    <w:rsid w:val="00C021B6"/>
    <w:rsid w:val="00C737A1"/>
    <w:rsid w:val="00CD0DF7"/>
    <w:rsid w:val="00D43C5C"/>
    <w:rsid w:val="00D62C4A"/>
    <w:rsid w:val="00E2134D"/>
    <w:rsid w:val="00E54D68"/>
    <w:rsid w:val="00E56E02"/>
    <w:rsid w:val="00EB7FA0"/>
    <w:rsid w:val="00EC17E1"/>
    <w:rsid w:val="00ED144B"/>
    <w:rsid w:val="00EE4E63"/>
    <w:rsid w:val="00FF2B37"/>
    <w:rsid w:val="01C906A2"/>
    <w:rsid w:val="04784BC7"/>
    <w:rsid w:val="0557412E"/>
    <w:rsid w:val="143E77FE"/>
    <w:rsid w:val="154918EB"/>
    <w:rsid w:val="163051AE"/>
    <w:rsid w:val="169F3C76"/>
    <w:rsid w:val="179B6BD9"/>
    <w:rsid w:val="18DF73AF"/>
    <w:rsid w:val="1D8A290D"/>
    <w:rsid w:val="22683F48"/>
    <w:rsid w:val="24BA2496"/>
    <w:rsid w:val="27665C9E"/>
    <w:rsid w:val="27861CA8"/>
    <w:rsid w:val="2DB95E38"/>
    <w:rsid w:val="2E69497B"/>
    <w:rsid w:val="30C16390"/>
    <w:rsid w:val="381479E6"/>
    <w:rsid w:val="3B503CDF"/>
    <w:rsid w:val="3BC57164"/>
    <w:rsid w:val="3C996CFD"/>
    <w:rsid w:val="41A400ED"/>
    <w:rsid w:val="44384D7C"/>
    <w:rsid w:val="44752EBF"/>
    <w:rsid w:val="4FA06518"/>
    <w:rsid w:val="502C533B"/>
    <w:rsid w:val="51D07C95"/>
    <w:rsid w:val="55A76ACA"/>
    <w:rsid w:val="577B42C3"/>
    <w:rsid w:val="5ABA2BAF"/>
    <w:rsid w:val="5B994854"/>
    <w:rsid w:val="5CA024D2"/>
    <w:rsid w:val="5D271E3D"/>
    <w:rsid w:val="62F276F1"/>
    <w:rsid w:val="63754A58"/>
    <w:rsid w:val="6471146E"/>
    <w:rsid w:val="672562B9"/>
    <w:rsid w:val="6EFE23B7"/>
    <w:rsid w:val="6FE37310"/>
    <w:rsid w:val="7059648F"/>
    <w:rsid w:val="76664F70"/>
    <w:rsid w:val="7C10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3">
    <w:name w:val="Body Text"/>
    <w:basedOn w:val="1"/>
    <w:qFormat/>
    <w:uiPriority w:val="0"/>
    <w:rPr>
      <w:rFonts w:eastAsia="仿宋"/>
    </w:rPr>
  </w:style>
  <w:style w:type="paragraph" w:styleId="4">
    <w:name w:val="Plain Text"/>
    <w:basedOn w:val="1"/>
    <w:link w:val="26"/>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rPr>
      <w:b/>
    </w:rPr>
  </w:style>
  <w:style w:type="character" w:styleId="14">
    <w:name w:val="HTML Definition"/>
    <w:basedOn w:val="10"/>
    <w:qFormat/>
    <w:uiPriority w:val="0"/>
  </w:style>
  <w:style w:type="character" w:styleId="15">
    <w:name w:val="HTML Typewriter"/>
    <w:basedOn w:val="10"/>
    <w:qFormat/>
    <w:uiPriority w:val="0"/>
    <w:rPr>
      <w:rFonts w:ascii="monospace" w:hAnsi="monospace" w:eastAsia="monospace" w:cs="monospace"/>
      <w:sz w:val="20"/>
    </w:rPr>
  </w:style>
  <w:style w:type="character" w:styleId="16">
    <w:name w:val="HTML Acronym"/>
    <w:basedOn w:val="10"/>
    <w:qFormat/>
    <w:uiPriority w:val="0"/>
  </w:style>
  <w:style w:type="character" w:styleId="17">
    <w:name w:val="HTML Variable"/>
    <w:basedOn w:val="10"/>
    <w:qFormat/>
    <w:uiPriority w:val="0"/>
    <w:rPr>
      <w:rFonts w:ascii="微软雅黑" w:hAnsi="微软雅黑" w:eastAsia="微软雅黑" w:cs="微软雅黑"/>
      <w:color w:val="FFFFFF"/>
      <w:sz w:val="18"/>
      <w:szCs w:val="18"/>
      <w:u w:val="none"/>
      <w:bdr w:val="single" w:color="DADADA" w:sz="6" w:space="0"/>
      <w:shd w:val="clear" w:color="auto" w:fill="59C2E6"/>
    </w:rPr>
  </w:style>
  <w:style w:type="character" w:styleId="18">
    <w:name w:val="Hyperlink"/>
    <w:basedOn w:val="10"/>
    <w:qFormat/>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0"/>
    </w:rPr>
  </w:style>
  <w:style w:type="character" w:styleId="22">
    <w:name w:val="HTML Sample"/>
    <w:basedOn w:val="10"/>
    <w:qFormat/>
    <w:uiPriority w:val="0"/>
    <w:rPr>
      <w:rFonts w:hint="default" w:ascii="monospace" w:hAnsi="monospace" w:eastAsia="monospace" w:cs="monospac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01"/>
    <w:basedOn w:val="10"/>
    <w:qFormat/>
    <w:uiPriority w:val="0"/>
    <w:rPr>
      <w:rFonts w:hint="eastAsia" w:ascii="宋体" w:hAnsi="宋体" w:eastAsia="宋体" w:cs="宋体"/>
      <w:color w:val="FF0000"/>
      <w:sz w:val="24"/>
      <w:szCs w:val="24"/>
      <w:u w:val="none"/>
    </w:rPr>
  </w:style>
  <w:style w:type="character" w:customStyle="1" w:styleId="25">
    <w:name w:val="font21"/>
    <w:basedOn w:val="10"/>
    <w:qFormat/>
    <w:uiPriority w:val="0"/>
    <w:rPr>
      <w:rFonts w:hint="eastAsia" w:ascii="宋体" w:hAnsi="宋体" w:eastAsia="宋体" w:cs="宋体"/>
      <w:color w:val="000000"/>
      <w:sz w:val="24"/>
      <w:szCs w:val="24"/>
      <w:u w:val="none"/>
    </w:rPr>
  </w:style>
  <w:style w:type="character" w:customStyle="1" w:styleId="26">
    <w:name w:val="纯文本 Char"/>
    <w:link w:val="4"/>
    <w:qFormat/>
    <w:uiPriority w:val="0"/>
    <w:rPr>
      <w:rFonts w:ascii="宋体" w:hAnsi="Courier New" w:eastAsiaTheme="minorEastAsia" w:cstheme="minorBidi"/>
      <w:szCs w:val="21"/>
    </w:rPr>
  </w:style>
  <w:style w:type="character" w:customStyle="1" w:styleId="27">
    <w:name w:val="页眉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1969</Characters>
  <Lines>16</Lines>
  <Paragraphs>4</Paragraphs>
  <TotalTime>82</TotalTime>
  <ScaleCrop>false</ScaleCrop>
  <LinksUpToDate>false</LinksUpToDate>
  <CharactersWithSpaces>2310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2019-11-21T08:22:00Z</dcterms:created>
  <dc:creator>小龙哥</dc:creator>
  <cp:lastModifiedBy>小叮当</cp:lastModifiedBy>
  <dcterms:modified xsi:type="dcterms:W3CDTF">2020-05-15T08:13:09Z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