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bCs/>
          <w:sz w:val="28"/>
          <w:szCs w:val="28"/>
        </w:rPr>
      </w:pPr>
      <w:bookmarkStart w:id="0" w:name="_Toc35393809"/>
      <w:bookmarkStart w:id="1" w:name="_Toc28359022"/>
      <w:r>
        <w:rPr>
          <w:rFonts w:hint="eastAsia" w:ascii="宋体" w:hAnsi="宋体" w:cs="宋体"/>
          <w:b/>
          <w:bCs/>
          <w:sz w:val="28"/>
          <w:szCs w:val="28"/>
        </w:rPr>
        <w:t>广西恒盛工程造价咨询有限公司关于武宣县中医院机房建设采购及安装（LBZC2020-J1-230103-GXHS）成交结果公告</w:t>
      </w:r>
      <w:bookmarkEnd w:id="0"/>
      <w:bookmarkEnd w:id="1"/>
    </w:p>
    <w:p>
      <w:pPr>
        <w:spacing w:line="440" w:lineRule="exact"/>
        <w:rPr>
          <w:rFonts w:ascii="宋体" w:hAnsi="宋体" w:cs="宋体"/>
          <w:sz w:val="24"/>
          <w:szCs w:val="24"/>
        </w:rPr>
      </w:pPr>
      <w:r>
        <w:rPr>
          <w:rFonts w:hint="eastAsia" w:ascii="宋体" w:hAnsi="宋体" w:cs="宋体"/>
          <w:sz w:val="24"/>
          <w:szCs w:val="24"/>
        </w:rPr>
        <w:t>一、项目编号：LBZC2020-J1-230103-GXHS</w:t>
      </w:r>
    </w:p>
    <w:p>
      <w:pPr>
        <w:spacing w:line="440" w:lineRule="exact"/>
        <w:rPr>
          <w:rFonts w:ascii="宋体" w:hAnsi="宋体" w:cs="宋体"/>
          <w:sz w:val="24"/>
          <w:szCs w:val="24"/>
          <w:u w:val="single"/>
        </w:rPr>
      </w:pPr>
      <w:r>
        <w:rPr>
          <w:rFonts w:hint="eastAsia" w:ascii="宋体" w:hAnsi="宋体" w:cs="宋体"/>
          <w:sz w:val="24"/>
          <w:szCs w:val="24"/>
        </w:rPr>
        <w:t>二、项目名称：武宣县中医院机房建设采购及安装</w:t>
      </w:r>
    </w:p>
    <w:p>
      <w:pPr>
        <w:spacing w:line="440" w:lineRule="exact"/>
        <w:rPr>
          <w:rFonts w:ascii="宋体" w:hAnsi="宋体" w:cs="宋体"/>
          <w:sz w:val="24"/>
          <w:szCs w:val="24"/>
        </w:rPr>
      </w:pPr>
      <w:r>
        <w:rPr>
          <w:rFonts w:hint="eastAsia" w:ascii="宋体" w:hAnsi="宋体" w:cs="宋体"/>
          <w:sz w:val="24"/>
          <w:szCs w:val="24"/>
        </w:rPr>
        <w:t>三、成交信息</w:t>
      </w:r>
    </w:p>
    <w:p>
      <w:pPr>
        <w:spacing w:line="440" w:lineRule="exact"/>
        <w:ind w:firstLine="480" w:firstLineChars="200"/>
        <w:rPr>
          <w:rFonts w:ascii="宋体" w:hAnsi="宋体" w:cs="宋体"/>
          <w:sz w:val="24"/>
          <w:szCs w:val="24"/>
        </w:rPr>
      </w:pPr>
      <w:r>
        <w:rPr>
          <w:rFonts w:hint="eastAsia" w:ascii="宋体" w:hAnsi="宋体" w:cs="宋体"/>
          <w:sz w:val="24"/>
          <w:szCs w:val="24"/>
        </w:rPr>
        <w:t>供应商名称：柳州腾耀科技有限责任公司</w:t>
      </w:r>
    </w:p>
    <w:p>
      <w:pPr>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供应商地址：</w:t>
      </w:r>
      <w:r>
        <w:rPr>
          <w:rFonts w:hint="eastAsia" w:ascii="宋体" w:hAnsi="宋体" w:cs="宋体"/>
          <w:sz w:val="24"/>
          <w:szCs w:val="24"/>
          <w:lang w:val="en-US" w:eastAsia="zh-CN"/>
        </w:rPr>
        <w:t>柳州市三中路44号2栋综合楼2层2-4间</w:t>
      </w:r>
    </w:p>
    <w:p>
      <w:pPr>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sz w:val="24"/>
          <w:szCs w:val="24"/>
        </w:rPr>
        <w:t>成交金额：</w:t>
      </w:r>
      <w:r>
        <w:rPr>
          <w:rFonts w:hint="eastAsia" w:ascii="宋体" w:hAnsi="宋体" w:cs="宋体"/>
          <w:color w:val="auto"/>
          <w:sz w:val="24"/>
          <w:szCs w:val="24"/>
          <w:lang w:val="en-US" w:eastAsia="zh-CN"/>
        </w:rPr>
        <w:t>人民币壹佰陆拾陆万陆仟元整（￥1666000.00）</w:t>
      </w:r>
    </w:p>
    <w:p>
      <w:pPr>
        <w:spacing w:line="440" w:lineRule="exact"/>
        <w:rPr>
          <w:rFonts w:ascii="宋体" w:hAnsi="宋体" w:cs="宋体"/>
          <w:sz w:val="24"/>
          <w:szCs w:val="24"/>
        </w:rPr>
      </w:pPr>
      <w:r>
        <w:rPr>
          <w:rFonts w:hint="eastAsia" w:ascii="宋体" w:hAnsi="宋体" w:cs="宋体"/>
          <w:sz w:val="24"/>
          <w:szCs w:val="24"/>
        </w:rPr>
        <w:t>四、主要标的信息</w:t>
      </w:r>
    </w:p>
    <w:tbl>
      <w:tblPr>
        <w:tblStyle w:val="12"/>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440" w:type="dxa"/>
          </w:tcPr>
          <w:p>
            <w:pPr>
              <w:spacing w:line="440" w:lineRule="exact"/>
              <w:jc w:val="center"/>
              <w:rPr>
                <w:rFonts w:ascii="宋体" w:hAnsi="宋体" w:cs="宋体"/>
                <w:kern w:val="0"/>
                <w:sz w:val="24"/>
                <w:szCs w:val="24"/>
              </w:rPr>
            </w:pPr>
            <w:r>
              <w:rPr>
                <w:rFonts w:hint="eastAsia" w:ascii="宋体" w:hAnsi="宋体" w:cs="宋体"/>
                <w:kern w:val="0"/>
                <w:sz w:val="24"/>
                <w:szCs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8440" w:type="dxa"/>
          </w:tcPr>
          <w:p>
            <w:pPr>
              <w:spacing w:line="440" w:lineRule="exact"/>
              <w:rPr>
                <w:rFonts w:ascii="宋体" w:hAnsi="宋体" w:cs="宋体"/>
                <w:kern w:val="0"/>
                <w:sz w:val="24"/>
                <w:szCs w:val="24"/>
              </w:rPr>
            </w:pPr>
            <w:r>
              <w:rPr>
                <w:rFonts w:hint="eastAsia" w:ascii="宋体" w:hAnsi="宋体" w:cs="宋体"/>
                <w:kern w:val="0"/>
                <w:sz w:val="24"/>
                <w:szCs w:val="24"/>
              </w:rPr>
              <w:t>名称：</w:t>
            </w:r>
            <w:r>
              <w:rPr>
                <w:rFonts w:hint="eastAsia" w:ascii="宋体" w:hAnsi="宋体" w:cs="宋体"/>
                <w:sz w:val="24"/>
                <w:szCs w:val="24"/>
              </w:rPr>
              <w:t>武宣县中医院机房建设采购及安装</w:t>
            </w:r>
          </w:p>
          <w:p>
            <w:pPr>
              <w:spacing w:line="440" w:lineRule="exact"/>
              <w:rPr>
                <w:rFonts w:ascii="宋体" w:hAnsi="宋体" w:cs="宋体"/>
                <w:kern w:val="0"/>
                <w:sz w:val="24"/>
                <w:szCs w:val="24"/>
              </w:rPr>
            </w:pPr>
            <w:r>
              <w:rPr>
                <w:rFonts w:hint="eastAsia" w:ascii="宋体" w:hAnsi="宋体" w:cs="宋体"/>
                <w:kern w:val="0"/>
                <w:sz w:val="24"/>
                <w:szCs w:val="24"/>
              </w:rPr>
              <w:t>品牌：</w:t>
            </w:r>
            <w:r>
              <w:rPr>
                <w:rFonts w:hint="eastAsia" w:ascii="宋体" w:hAnsi="宋体" w:cs="宋体"/>
                <w:sz w:val="24"/>
                <w:szCs w:val="24"/>
              </w:rPr>
              <w:t>详见附件。</w:t>
            </w:r>
          </w:p>
          <w:p>
            <w:pPr>
              <w:spacing w:line="440" w:lineRule="exact"/>
              <w:rPr>
                <w:rFonts w:ascii="宋体" w:hAnsi="宋体" w:cs="宋体"/>
                <w:kern w:val="0"/>
                <w:sz w:val="24"/>
                <w:szCs w:val="24"/>
              </w:rPr>
            </w:pPr>
            <w:r>
              <w:rPr>
                <w:rFonts w:hint="eastAsia" w:ascii="宋体" w:hAnsi="宋体" w:cs="宋体"/>
                <w:kern w:val="0"/>
                <w:sz w:val="24"/>
                <w:szCs w:val="24"/>
              </w:rPr>
              <w:t>规格型号：</w:t>
            </w:r>
            <w:r>
              <w:rPr>
                <w:rFonts w:hint="eastAsia" w:ascii="宋体" w:hAnsi="宋体" w:cs="宋体"/>
                <w:sz w:val="24"/>
                <w:szCs w:val="24"/>
              </w:rPr>
              <w:t>详见附件。</w:t>
            </w:r>
          </w:p>
          <w:p>
            <w:pPr>
              <w:spacing w:line="440" w:lineRule="exact"/>
              <w:rPr>
                <w:rFonts w:ascii="宋体" w:hAnsi="宋体" w:cs="宋体"/>
                <w:kern w:val="0"/>
                <w:sz w:val="24"/>
                <w:szCs w:val="24"/>
              </w:rPr>
            </w:pPr>
            <w:r>
              <w:rPr>
                <w:rFonts w:hint="eastAsia" w:ascii="宋体" w:hAnsi="宋体" w:cs="宋体"/>
                <w:kern w:val="0"/>
                <w:sz w:val="24"/>
                <w:szCs w:val="24"/>
              </w:rPr>
              <w:t>数量：</w:t>
            </w:r>
            <w:r>
              <w:rPr>
                <w:rFonts w:hint="eastAsia" w:ascii="宋体" w:hAnsi="宋体" w:cs="宋体"/>
                <w:sz w:val="24"/>
                <w:szCs w:val="24"/>
              </w:rPr>
              <w:t>详见附件。</w:t>
            </w:r>
          </w:p>
          <w:p>
            <w:pPr>
              <w:spacing w:line="440" w:lineRule="exact"/>
              <w:rPr>
                <w:rFonts w:hint="default" w:ascii="宋体" w:hAnsi="宋体" w:cs="宋体"/>
                <w:kern w:val="0"/>
                <w:sz w:val="24"/>
                <w:szCs w:val="24"/>
                <w:lang w:val="en-US"/>
              </w:rPr>
            </w:pPr>
            <w:r>
              <w:rPr>
                <w:rFonts w:hint="eastAsia" w:ascii="宋体" w:hAnsi="宋体" w:cs="宋体"/>
                <w:kern w:val="0"/>
                <w:sz w:val="24"/>
                <w:szCs w:val="24"/>
              </w:rPr>
              <w:t>单价：</w:t>
            </w:r>
            <w:r>
              <w:rPr>
                <w:rFonts w:hint="eastAsia" w:ascii="宋体" w:hAnsi="宋体" w:cs="宋体"/>
                <w:sz w:val="24"/>
                <w:szCs w:val="24"/>
              </w:rPr>
              <w:t>详见附件。</w:t>
            </w:r>
          </w:p>
        </w:tc>
      </w:tr>
    </w:tbl>
    <w:p>
      <w:pPr>
        <w:spacing w:line="440" w:lineRule="exact"/>
        <w:rPr>
          <w:rFonts w:hint="eastAsia" w:ascii="宋体" w:hAnsi="宋体" w:eastAsia="宋体" w:cs="宋体"/>
          <w:sz w:val="24"/>
          <w:szCs w:val="24"/>
          <w:lang w:eastAsia="zh-CN"/>
        </w:rPr>
      </w:pPr>
      <w:r>
        <w:rPr>
          <w:rFonts w:hint="eastAsia" w:ascii="宋体" w:hAnsi="宋体" w:cs="宋体"/>
          <w:sz w:val="24"/>
          <w:szCs w:val="24"/>
        </w:rPr>
        <w:t>五、评审专家名单：彭守昌（主任评委）</w:t>
      </w:r>
      <w:r>
        <w:rPr>
          <w:rFonts w:hint="eastAsia" w:ascii="宋体" w:hAnsi="宋体" w:cs="宋体"/>
          <w:sz w:val="24"/>
          <w:szCs w:val="24"/>
          <w:lang w:eastAsia="zh-CN"/>
        </w:rPr>
        <w:t>、</w:t>
      </w:r>
      <w:r>
        <w:rPr>
          <w:rFonts w:hint="eastAsia" w:ascii="宋体" w:hAnsi="宋体" w:cs="宋体"/>
          <w:sz w:val="24"/>
          <w:szCs w:val="24"/>
        </w:rPr>
        <w:t>陆国祖</w:t>
      </w:r>
      <w:r>
        <w:rPr>
          <w:rFonts w:hint="eastAsia" w:ascii="宋体" w:hAnsi="宋体" w:cs="宋体"/>
          <w:sz w:val="24"/>
          <w:szCs w:val="24"/>
          <w:lang w:eastAsia="zh-CN"/>
        </w:rPr>
        <w:t>、</w:t>
      </w:r>
      <w:r>
        <w:rPr>
          <w:rFonts w:hint="eastAsia" w:ascii="宋体" w:hAnsi="宋体" w:cs="宋体"/>
          <w:sz w:val="24"/>
          <w:szCs w:val="24"/>
        </w:rPr>
        <w:t>韦志强</w:t>
      </w:r>
    </w:p>
    <w:p>
      <w:pPr>
        <w:pStyle w:val="10"/>
        <w:pageBreakBefore w:val="0"/>
        <w:widowControl/>
        <w:kinsoku/>
        <w:wordWrap/>
        <w:overflowPunct/>
        <w:topLinePunct w:val="0"/>
        <w:autoSpaceDE/>
        <w:autoSpaceDN/>
        <w:bidi w:val="0"/>
        <w:adjustRightInd/>
        <w:snapToGrid/>
        <w:spacing w:before="0" w:after="0" w:line="460" w:lineRule="exact"/>
        <w:jc w:val="both"/>
        <w:textAlignment w:val="auto"/>
        <w:rPr>
          <w:rFonts w:ascii="宋体" w:hAnsi="宋体" w:cs="宋体"/>
          <w:szCs w:val="24"/>
        </w:rPr>
      </w:pPr>
      <w:r>
        <w:rPr>
          <w:rFonts w:hint="eastAsia" w:ascii="宋体" w:hAnsi="宋体" w:cs="宋体"/>
          <w:szCs w:val="24"/>
        </w:rPr>
        <w:t>六、代理服务收费标准及金额：</w:t>
      </w:r>
    </w:p>
    <w:p>
      <w:pPr>
        <w:pStyle w:val="10"/>
        <w:pageBreakBefore w:val="0"/>
        <w:widowControl/>
        <w:kinsoku/>
        <w:wordWrap/>
        <w:overflowPunct/>
        <w:topLinePunct w:val="0"/>
        <w:autoSpaceDE/>
        <w:autoSpaceDN/>
        <w:bidi w:val="0"/>
        <w:adjustRightInd/>
        <w:snapToGrid/>
        <w:spacing w:before="0" w:after="0" w:line="460" w:lineRule="exact"/>
        <w:ind w:firstLine="480" w:firstLineChars="200"/>
        <w:jc w:val="both"/>
        <w:textAlignment w:val="auto"/>
        <w:rPr>
          <w:rFonts w:ascii="宋体" w:hAnsi="宋体" w:cs="宋体"/>
          <w:szCs w:val="24"/>
        </w:rPr>
      </w:pPr>
      <w:r>
        <w:rPr>
          <w:rFonts w:hint="eastAsia" w:ascii="宋体" w:hAnsi="宋体" w:cs="宋体"/>
          <w:szCs w:val="24"/>
        </w:rPr>
        <w:t>本项目招标代理服务费按原国家发展计划委员会计价格[2002]1980号《招标代理服务费管理暂行办法》收费标准（按货物招标类）向成交人收取。领取成交通知书前，成交供应商应向采购代理机构一次性付清成交服务费，否则，采购代理机构将视之为违约，不予办理成交通知书等事宜并对成交人已提交的全部竞标保证金不予退还。</w:t>
      </w:r>
    </w:p>
    <w:p>
      <w:pPr>
        <w:pStyle w:val="10"/>
        <w:pageBreakBefore w:val="0"/>
        <w:widowControl/>
        <w:kinsoku/>
        <w:wordWrap/>
        <w:overflowPunct/>
        <w:topLinePunct w:val="0"/>
        <w:autoSpaceDE/>
        <w:autoSpaceDN/>
        <w:bidi w:val="0"/>
        <w:adjustRightInd/>
        <w:snapToGrid/>
        <w:spacing w:before="0" w:after="0" w:line="460" w:lineRule="exact"/>
        <w:ind w:firstLine="480" w:firstLineChars="200"/>
        <w:jc w:val="both"/>
        <w:textAlignment w:val="auto"/>
        <w:rPr>
          <w:rFonts w:ascii="宋体" w:hAnsi="宋体" w:cs="宋体"/>
          <w:szCs w:val="24"/>
        </w:rPr>
      </w:pPr>
      <w:r>
        <w:rPr>
          <w:rFonts w:hint="eastAsia" w:ascii="宋体" w:hAnsi="宋体" w:cs="宋体"/>
          <w:szCs w:val="24"/>
        </w:rPr>
        <w:t>代理服务费金额：人民币</w:t>
      </w:r>
      <w:r>
        <w:rPr>
          <w:rFonts w:hint="eastAsia" w:ascii="宋体" w:hAnsi="宋体" w:cs="宋体"/>
          <w:szCs w:val="24"/>
          <w:lang w:eastAsia="zh-CN"/>
        </w:rPr>
        <w:t>贰万贰仟叁佰贰拾陆元整</w:t>
      </w:r>
      <w:r>
        <w:rPr>
          <w:rFonts w:hint="eastAsia" w:ascii="宋体" w:hAnsi="宋体" w:cs="宋体"/>
          <w:szCs w:val="24"/>
        </w:rPr>
        <w:t>（￥</w:t>
      </w:r>
      <w:r>
        <w:rPr>
          <w:rFonts w:hint="eastAsia" w:ascii="宋体" w:hAnsi="宋体" w:cs="宋体"/>
          <w:szCs w:val="24"/>
          <w:lang w:val="en-US" w:eastAsia="zh-CN"/>
        </w:rPr>
        <w:t>22326</w:t>
      </w:r>
      <w:r>
        <w:rPr>
          <w:rFonts w:hint="eastAsia" w:ascii="宋体" w:hAnsi="宋体" w:cs="宋体"/>
          <w:szCs w:val="24"/>
        </w:rPr>
        <w:t>.</w:t>
      </w:r>
      <w:r>
        <w:rPr>
          <w:rFonts w:hint="eastAsia" w:ascii="宋体" w:hAnsi="宋体" w:cs="宋体"/>
          <w:szCs w:val="24"/>
          <w:lang w:val="en-US" w:eastAsia="zh-CN"/>
        </w:rPr>
        <w:t>0</w:t>
      </w:r>
      <w:r>
        <w:rPr>
          <w:rFonts w:hint="eastAsia" w:ascii="宋体" w:hAnsi="宋体" w:cs="宋体"/>
          <w:szCs w:val="24"/>
        </w:rPr>
        <w:t>0元）</w:t>
      </w:r>
    </w:p>
    <w:p>
      <w:pPr>
        <w:pageBreakBefore w:val="0"/>
        <w:kinsoku/>
        <w:wordWrap/>
        <w:overflowPunct/>
        <w:topLinePunct w:val="0"/>
        <w:autoSpaceDE/>
        <w:autoSpaceDN/>
        <w:bidi w:val="0"/>
        <w:adjustRightInd/>
        <w:snapToGrid/>
        <w:spacing w:line="460" w:lineRule="exact"/>
        <w:textAlignment w:val="auto"/>
        <w:rPr>
          <w:rFonts w:ascii="宋体" w:hAnsi="宋体" w:cs="宋体"/>
          <w:sz w:val="24"/>
          <w:szCs w:val="24"/>
        </w:rPr>
      </w:pPr>
      <w:r>
        <w:rPr>
          <w:rFonts w:hint="eastAsia" w:ascii="宋体" w:hAnsi="宋体" w:cs="宋体"/>
          <w:sz w:val="24"/>
          <w:szCs w:val="24"/>
        </w:rPr>
        <w:t>七、公告期限</w:t>
      </w:r>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自本公告发布之日起1个工作日。</w:t>
      </w:r>
    </w:p>
    <w:p>
      <w:pPr>
        <w:pageBreakBefore w:val="0"/>
        <w:numPr>
          <w:ilvl w:val="0"/>
          <w:numId w:val="2"/>
        </w:numPr>
        <w:kinsoku/>
        <w:wordWrap/>
        <w:overflowPunct/>
        <w:topLinePunct w:val="0"/>
        <w:autoSpaceDE/>
        <w:autoSpaceDN/>
        <w:bidi w:val="0"/>
        <w:adjustRightInd/>
        <w:snapToGrid/>
        <w:spacing w:line="460" w:lineRule="exact"/>
        <w:textAlignment w:val="auto"/>
        <w:rPr>
          <w:rFonts w:ascii="宋体" w:hAnsi="宋体" w:cs="宋体"/>
          <w:sz w:val="24"/>
          <w:szCs w:val="24"/>
        </w:rPr>
      </w:pPr>
      <w:r>
        <w:rPr>
          <w:rFonts w:hint="eastAsia" w:ascii="宋体" w:hAnsi="宋体" w:cs="宋体"/>
          <w:sz w:val="24"/>
          <w:szCs w:val="24"/>
        </w:rPr>
        <w:t>其他补充事宜</w:t>
      </w:r>
    </w:p>
    <w:p>
      <w:pPr>
        <w:pStyle w:val="10"/>
        <w:pageBreakBefore w:val="0"/>
        <w:widowControl/>
        <w:kinsoku/>
        <w:wordWrap/>
        <w:overflowPunct/>
        <w:topLinePunct w:val="0"/>
        <w:autoSpaceDE/>
        <w:autoSpaceDN/>
        <w:bidi w:val="0"/>
        <w:adjustRightInd/>
        <w:snapToGrid/>
        <w:spacing w:before="0" w:after="0" w:line="460" w:lineRule="exact"/>
        <w:ind w:firstLine="105"/>
        <w:jc w:val="both"/>
        <w:textAlignment w:val="auto"/>
        <w:rPr>
          <w:rFonts w:ascii="宋体" w:hAnsi="宋体" w:cs="宋体"/>
          <w:szCs w:val="24"/>
        </w:rPr>
      </w:pPr>
      <w:r>
        <w:rPr>
          <w:rFonts w:hint="eastAsia" w:ascii="宋体" w:hAnsi="宋体" w:cs="宋体"/>
          <w:szCs w:val="24"/>
        </w:rPr>
        <w:t xml:space="preserve">    供应商认为成交结果使自己的权益受到损害的，可以在成交结果公告期限届满之日起七个工作日内以书面形式向采购代理机构提出质疑，逾期将不再受理。</w:t>
      </w:r>
    </w:p>
    <w:p>
      <w:pPr>
        <w:pStyle w:val="10"/>
        <w:pageBreakBefore w:val="0"/>
        <w:widowControl/>
        <w:kinsoku/>
        <w:wordWrap/>
        <w:overflowPunct/>
        <w:topLinePunct w:val="0"/>
        <w:autoSpaceDE/>
        <w:autoSpaceDN/>
        <w:bidi w:val="0"/>
        <w:adjustRightInd/>
        <w:snapToGrid/>
        <w:spacing w:before="0" w:after="0" w:line="460" w:lineRule="exact"/>
        <w:ind w:firstLine="480" w:firstLineChars="200"/>
        <w:jc w:val="both"/>
        <w:textAlignment w:val="auto"/>
        <w:rPr>
          <w:rFonts w:ascii="宋体" w:hAnsi="宋体" w:cs="宋体"/>
          <w:szCs w:val="24"/>
        </w:rPr>
      </w:pPr>
      <w:r>
        <w:rPr>
          <w:rFonts w:hint="eastAsia" w:ascii="宋体" w:hAnsi="宋体" w:cs="宋体"/>
          <w:szCs w:val="24"/>
        </w:rPr>
        <w:t>质疑联系人：欧玥，联系电话：0771-2867988、18172087260</w:t>
      </w:r>
    </w:p>
    <w:p>
      <w:pPr>
        <w:pageBreakBefore w:val="0"/>
        <w:numPr>
          <w:ilvl w:val="0"/>
          <w:numId w:val="0"/>
        </w:numPr>
        <w:kinsoku/>
        <w:wordWrap/>
        <w:overflowPunct/>
        <w:topLinePunct w:val="0"/>
        <w:autoSpaceDE/>
        <w:autoSpaceDN/>
        <w:bidi w:val="0"/>
        <w:adjustRightInd/>
        <w:snapToGrid/>
        <w:spacing w:line="460" w:lineRule="exact"/>
        <w:textAlignment w:val="auto"/>
        <w:rPr>
          <w:rFonts w:ascii="宋体" w:hAnsi="宋体" w:cs="宋体"/>
          <w:kern w:val="0"/>
          <w:sz w:val="24"/>
          <w:szCs w:val="24"/>
        </w:rPr>
      </w:pPr>
      <w:r>
        <w:rPr>
          <w:rFonts w:hint="eastAsia" w:ascii="宋体" w:hAnsi="宋体" w:cs="宋体"/>
          <w:kern w:val="0"/>
          <w:sz w:val="24"/>
          <w:szCs w:val="24"/>
          <w:lang w:eastAsia="zh-CN"/>
        </w:rPr>
        <w:t>九、</w:t>
      </w:r>
      <w:r>
        <w:rPr>
          <w:rFonts w:hint="eastAsia" w:ascii="宋体" w:hAnsi="宋体" w:cs="宋体"/>
          <w:kern w:val="0"/>
          <w:sz w:val="24"/>
          <w:szCs w:val="24"/>
        </w:rPr>
        <w:t>凡对本次公告内容提出询问，请按以下方式联系。</w:t>
      </w:r>
      <w:bookmarkStart w:id="2" w:name="_Toc28359023"/>
      <w:bookmarkStart w:id="3" w:name="_Toc35393810"/>
      <w:bookmarkStart w:id="4" w:name="_Toc35393641"/>
      <w:bookmarkStart w:id="5" w:name="_Toc28359100"/>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1.采购人信息</w:t>
      </w:r>
      <w:bookmarkEnd w:id="2"/>
      <w:bookmarkEnd w:id="3"/>
      <w:bookmarkEnd w:id="4"/>
      <w:bookmarkEnd w:id="5"/>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 xml:space="preserve">  武宣县中医院  </w:t>
      </w:r>
      <w:r>
        <w:rPr>
          <w:rFonts w:hint="eastAsia" w:ascii="宋体" w:hAnsi="宋体" w:cs="宋体"/>
          <w:sz w:val="24"/>
          <w:szCs w:val="24"/>
        </w:rPr>
        <w:t xml:space="preserve"> </w:t>
      </w:r>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来宾市武宣县鞍山路10号  </w:t>
      </w:r>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u w:val="single"/>
        </w:rPr>
        <w:t xml:space="preserve">  莫国更  0772-5212393  </w:t>
      </w:r>
    </w:p>
    <w:p>
      <w:pPr>
        <w:pStyle w:val="5"/>
        <w:pageBreakBefore w:val="0"/>
        <w:kinsoku/>
        <w:wordWrap/>
        <w:overflowPunct/>
        <w:topLinePunct w:val="0"/>
        <w:autoSpaceDE/>
        <w:autoSpaceDN/>
        <w:bidi w:val="0"/>
        <w:adjustRightInd/>
        <w:snapToGrid/>
        <w:spacing w:before="0" w:after="0" w:line="460" w:lineRule="exact"/>
        <w:ind w:firstLine="480" w:firstLineChars="200"/>
        <w:textAlignment w:val="auto"/>
        <w:rPr>
          <w:rFonts w:ascii="宋体" w:hAnsi="宋体" w:eastAsia="宋体" w:cs="宋体"/>
          <w:b w:val="0"/>
          <w:sz w:val="24"/>
          <w:szCs w:val="24"/>
        </w:rPr>
      </w:pPr>
      <w:bookmarkStart w:id="6" w:name="_Toc28359024"/>
      <w:bookmarkStart w:id="7" w:name="_Toc35393811"/>
      <w:bookmarkStart w:id="8" w:name="_Toc28359101"/>
      <w:bookmarkStart w:id="9" w:name="_Toc35393642"/>
      <w:r>
        <w:rPr>
          <w:rFonts w:hint="eastAsia" w:ascii="宋体" w:hAnsi="宋体" w:eastAsia="宋体" w:cs="宋体"/>
          <w:b w:val="0"/>
          <w:sz w:val="24"/>
          <w:szCs w:val="24"/>
        </w:rPr>
        <w:t>2.采购代理机构信息</w:t>
      </w:r>
      <w:bookmarkEnd w:id="6"/>
      <w:bookmarkEnd w:id="7"/>
      <w:bookmarkEnd w:id="8"/>
      <w:bookmarkEnd w:id="9"/>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hint="eastAsia" w:ascii="宋体" w:hAnsi="宋体" w:cs="宋体"/>
          <w:sz w:val="24"/>
          <w:szCs w:val="24"/>
        </w:rPr>
        <w:t>名    称：</w:t>
      </w:r>
      <w:r>
        <w:rPr>
          <w:rFonts w:hint="eastAsia" w:ascii="宋体" w:hAnsi="宋体" w:cs="宋体"/>
          <w:sz w:val="24"/>
          <w:szCs w:val="24"/>
          <w:u w:val="single"/>
        </w:rPr>
        <w:t>　广西恒盛工程造价咨询有限公司　</w:t>
      </w:r>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南宁市西乡塘区大学西路5号新缘大厦6楼　</w:t>
      </w:r>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hint="eastAsia" w:ascii="宋体" w:hAnsi="宋体" w:cs="宋体"/>
          <w:sz w:val="24"/>
          <w:szCs w:val="24"/>
        </w:rPr>
        <w:t>联系方式：</w:t>
      </w:r>
      <w:r>
        <w:rPr>
          <w:rFonts w:hint="eastAsia" w:ascii="宋体" w:hAnsi="宋体" w:cs="宋体"/>
          <w:sz w:val="24"/>
          <w:szCs w:val="24"/>
          <w:u w:val="single"/>
        </w:rPr>
        <w:t>　欧玥  0771-2867988、18172087260　　</w:t>
      </w:r>
    </w:p>
    <w:p>
      <w:pPr>
        <w:pStyle w:val="5"/>
        <w:pageBreakBefore w:val="0"/>
        <w:kinsoku/>
        <w:wordWrap/>
        <w:overflowPunct/>
        <w:topLinePunct w:val="0"/>
        <w:autoSpaceDE/>
        <w:autoSpaceDN/>
        <w:bidi w:val="0"/>
        <w:adjustRightInd/>
        <w:snapToGrid/>
        <w:spacing w:before="0" w:after="0" w:line="460" w:lineRule="exact"/>
        <w:ind w:firstLine="480" w:firstLineChars="200"/>
        <w:textAlignment w:val="auto"/>
        <w:rPr>
          <w:rFonts w:ascii="宋体" w:hAnsi="宋体" w:eastAsia="宋体" w:cs="宋体"/>
          <w:b w:val="0"/>
          <w:sz w:val="24"/>
          <w:szCs w:val="24"/>
        </w:rPr>
      </w:pPr>
      <w:bookmarkStart w:id="10" w:name="_Toc28359102"/>
      <w:bookmarkStart w:id="11" w:name="_Toc35393643"/>
      <w:bookmarkStart w:id="12" w:name="_Toc28359025"/>
      <w:bookmarkStart w:id="13" w:name="_Toc35393812"/>
      <w:r>
        <w:rPr>
          <w:rFonts w:hint="eastAsia" w:ascii="宋体" w:hAnsi="宋体" w:eastAsia="宋体" w:cs="宋体"/>
          <w:b w:val="0"/>
          <w:sz w:val="24"/>
          <w:szCs w:val="24"/>
        </w:rPr>
        <w:t>3.项目联系方式</w:t>
      </w:r>
      <w:bookmarkEnd w:id="10"/>
      <w:bookmarkEnd w:id="11"/>
      <w:bookmarkEnd w:id="12"/>
      <w:bookmarkEnd w:id="13"/>
    </w:p>
    <w:p>
      <w:pPr>
        <w:pStyle w:val="7"/>
        <w:pageBreakBefore w:val="0"/>
        <w:kinsoku/>
        <w:wordWrap/>
        <w:overflowPunct/>
        <w:topLinePunct w:val="0"/>
        <w:autoSpaceDE/>
        <w:autoSpaceDN/>
        <w:bidi w:val="0"/>
        <w:adjustRightInd/>
        <w:snapToGrid/>
        <w:spacing w:line="460" w:lineRule="exact"/>
        <w:ind w:firstLine="480" w:firstLineChars="200"/>
        <w:textAlignment w:val="auto"/>
        <w:rPr>
          <w:rFonts w:hAnsi="宋体" w:eastAsia="宋体" w:cs="宋体"/>
          <w:sz w:val="24"/>
          <w:szCs w:val="24"/>
        </w:rPr>
      </w:pPr>
      <w:r>
        <w:rPr>
          <w:rFonts w:hint="eastAsia" w:hAnsi="宋体" w:eastAsia="宋体" w:cs="宋体"/>
          <w:sz w:val="24"/>
          <w:szCs w:val="24"/>
        </w:rPr>
        <w:t>项目联系人：</w:t>
      </w:r>
      <w:r>
        <w:rPr>
          <w:rFonts w:hint="eastAsia" w:hAnsi="宋体" w:eastAsia="宋体" w:cs="宋体"/>
          <w:color w:val="000000"/>
          <w:sz w:val="24"/>
          <w:szCs w:val="24"/>
          <w:u w:val="single"/>
        </w:rPr>
        <w:t xml:space="preserve">    欧玥    </w:t>
      </w:r>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0771-2867988、18172087260　</w:t>
      </w:r>
    </w:p>
    <w:p>
      <w:pPr>
        <w:pStyle w:val="10"/>
        <w:pageBreakBefore w:val="0"/>
        <w:widowControl/>
        <w:kinsoku/>
        <w:wordWrap/>
        <w:overflowPunct/>
        <w:topLinePunct w:val="0"/>
        <w:autoSpaceDE/>
        <w:autoSpaceDN/>
        <w:bidi w:val="0"/>
        <w:adjustRightInd/>
        <w:snapToGrid/>
        <w:spacing w:before="0" w:after="0" w:line="460" w:lineRule="exact"/>
        <w:ind w:firstLine="480" w:firstLineChars="200"/>
        <w:jc w:val="both"/>
        <w:textAlignment w:val="auto"/>
        <w:rPr>
          <w:rFonts w:ascii="宋体" w:hAnsi="宋体" w:cs="宋体"/>
          <w:szCs w:val="24"/>
        </w:rPr>
      </w:pPr>
      <w:r>
        <w:rPr>
          <w:rFonts w:hint="eastAsia" w:ascii="宋体" w:hAnsi="宋体" w:cs="宋体"/>
          <w:szCs w:val="24"/>
        </w:rPr>
        <w:t>十、网上查询：</w:t>
      </w:r>
      <w:r>
        <w:rPr>
          <w:rFonts w:hint="eastAsia" w:ascii="宋体" w:hAnsi="宋体" w:cs="宋体"/>
          <w:sz w:val="24"/>
        </w:rPr>
        <w:t>http://www.ccgp.gov.cn（中国政府采购网）、http://zfcg.gxzf.gov.cn （广西壮族自治区政府采购网）、http://www.wuxuan.gov.cn（广西来宾市武宣县人民政府门户网站）。</w:t>
      </w:r>
    </w:p>
    <w:p>
      <w:pPr>
        <w:pStyle w:val="10"/>
        <w:pageBreakBefore w:val="0"/>
        <w:widowControl/>
        <w:kinsoku/>
        <w:wordWrap/>
        <w:overflowPunct/>
        <w:topLinePunct w:val="0"/>
        <w:autoSpaceDE/>
        <w:autoSpaceDN/>
        <w:bidi w:val="0"/>
        <w:adjustRightInd/>
        <w:snapToGrid/>
        <w:spacing w:before="0" w:after="0" w:line="460" w:lineRule="exact"/>
        <w:ind w:firstLine="480" w:firstLineChars="200"/>
        <w:jc w:val="both"/>
        <w:textAlignment w:val="auto"/>
        <w:rPr>
          <w:rFonts w:ascii="宋体" w:hAnsi="宋体" w:cs="宋体"/>
          <w:szCs w:val="24"/>
        </w:rPr>
      </w:pPr>
      <w:r>
        <w:rPr>
          <w:rFonts w:hint="eastAsia" w:ascii="宋体" w:hAnsi="宋体" w:cs="宋体"/>
          <w:szCs w:val="24"/>
        </w:rPr>
        <w:t>十一：附件</w:t>
      </w:r>
    </w:p>
    <w:p>
      <w:pPr>
        <w:pStyle w:val="10"/>
        <w:pageBreakBefore w:val="0"/>
        <w:widowControl/>
        <w:kinsoku/>
        <w:wordWrap/>
        <w:overflowPunct/>
        <w:topLinePunct w:val="0"/>
        <w:autoSpaceDE/>
        <w:autoSpaceDN/>
        <w:bidi w:val="0"/>
        <w:adjustRightInd/>
        <w:snapToGrid/>
        <w:spacing w:before="0" w:after="0" w:line="460" w:lineRule="exact"/>
        <w:ind w:firstLine="480" w:firstLineChars="200"/>
        <w:jc w:val="both"/>
        <w:textAlignment w:val="auto"/>
        <w:rPr>
          <w:rFonts w:ascii="宋体" w:hAnsi="宋体" w:cs="宋体"/>
          <w:szCs w:val="24"/>
        </w:rPr>
      </w:pPr>
      <w:r>
        <w:rPr>
          <w:rFonts w:hint="eastAsia" w:ascii="宋体" w:hAnsi="宋体" w:cs="宋体"/>
          <w:szCs w:val="24"/>
        </w:rPr>
        <w:t>1.主要标的信息</w:t>
      </w:r>
    </w:p>
    <w:p>
      <w:pPr>
        <w:pStyle w:val="14"/>
        <w:rPr>
          <w:rFonts w:ascii="宋体" w:hAnsi="宋体" w:cs="宋体"/>
          <w:kern w:val="0"/>
          <w:szCs w:val="24"/>
        </w:rPr>
      </w:pPr>
    </w:p>
    <w:p>
      <w:pPr>
        <w:ind w:firstLine="720" w:firstLineChars="300"/>
        <w:rPr>
          <w:rFonts w:ascii="宋体" w:hAnsi="宋体" w:cs="宋体"/>
          <w:sz w:val="24"/>
          <w:szCs w:val="24"/>
          <w:u w:val="single"/>
        </w:rPr>
      </w:pPr>
    </w:p>
    <w:p>
      <w:pPr>
        <w:spacing w:line="360" w:lineRule="exact"/>
        <w:ind w:left="4469" w:leftChars="2128" w:firstLine="420" w:firstLineChars="175"/>
        <w:jc w:val="left"/>
        <w:rPr>
          <w:rFonts w:ascii="宋体" w:hAnsi="宋体" w:cs="宋体"/>
          <w:sz w:val="24"/>
          <w:szCs w:val="24"/>
        </w:rPr>
      </w:pPr>
      <w:r>
        <w:rPr>
          <w:rFonts w:hint="eastAsia" w:ascii="宋体" w:hAnsi="宋体" w:cs="宋体"/>
          <w:sz w:val="24"/>
          <w:szCs w:val="24"/>
        </w:rPr>
        <w:t xml:space="preserve">                         </w:t>
      </w:r>
    </w:p>
    <w:p>
      <w:pPr>
        <w:spacing w:line="360" w:lineRule="exact"/>
        <w:jc w:val="left"/>
        <w:rPr>
          <w:rFonts w:ascii="宋体" w:hAnsi="宋体" w:cs="宋体"/>
          <w:color w:val="000000" w:themeColor="text1"/>
          <w:sz w:val="24"/>
          <w:szCs w:val="24"/>
          <w14:textFill>
            <w14:solidFill>
              <w14:schemeClr w14:val="tx1"/>
            </w14:solidFill>
          </w14:textFill>
        </w:rPr>
      </w:pPr>
    </w:p>
    <w:p>
      <w:pPr>
        <w:spacing w:line="560" w:lineRule="exact"/>
        <w:ind w:firstLine="2880" w:firstLineChars="1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采购代理机构：广西恒盛工程造价咨询有限公司           </w:t>
      </w:r>
    </w:p>
    <w:p>
      <w:pPr>
        <w:spacing w:line="560" w:lineRule="exact"/>
        <w:ind w:firstLine="5040" w:firstLineChars="2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2020年 11 月</w:t>
      </w:r>
      <w:r>
        <w:rPr>
          <w:rFonts w:hint="eastAsia" w:ascii="宋体" w:hAnsi="宋体" w:cs="宋体"/>
          <w:color w:val="000000" w:themeColor="text1"/>
          <w:sz w:val="24"/>
          <w:szCs w:val="24"/>
          <w:lang w:val="en-US" w:eastAsia="zh-CN"/>
          <w14:textFill>
            <w14:solidFill>
              <w14:schemeClr w14:val="tx1"/>
            </w14:solidFill>
          </w14:textFill>
        </w:rPr>
        <w:t xml:space="preserve"> 30 </w:t>
      </w:r>
      <w:r>
        <w:rPr>
          <w:rFonts w:hint="eastAsia" w:ascii="宋体" w:hAnsi="宋体" w:cs="宋体"/>
          <w:color w:val="000000" w:themeColor="text1"/>
          <w:sz w:val="24"/>
          <w:szCs w:val="24"/>
          <w14:textFill>
            <w14:solidFill>
              <w14:schemeClr w14:val="tx1"/>
            </w14:solidFill>
          </w14:textFill>
        </w:rPr>
        <w:t>日</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pStyle w:val="5"/>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附件：主要标的信息</w:t>
      </w:r>
    </w:p>
    <w:tbl>
      <w:tblPr>
        <w:tblStyle w:val="11"/>
        <w:tblW w:w="9911" w:type="dxa"/>
        <w:tblInd w:w="-287" w:type="dxa"/>
        <w:shd w:val="clear" w:color="auto" w:fill="auto"/>
        <w:tblLayout w:type="fixed"/>
        <w:tblCellMar>
          <w:top w:w="0" w:type="dxa"/>
          <w:left w:w="0" w:type="dxa"/>
          <w:bottom w:w="0" w:type="dxa"/>
          <w:right w:w="0" w:type="dxa"/>
        </w:tblCellMar>
      </w:tblPr>
      <w:tblGrid>
        <w:gridCol w:w="409"/>
        <w:gridCol w:w="423"/>
        <w:gridCol w:w="322"/>
        <w:gridCol w:w="1560"/>
        <w:gridCol w:w="4677"/>
        <w:gridCol w:w="1050"/>
        <w:gridCol w:w="1105"/>
        <w:gridCol w:w="365"/>
      </w:tblGrid>
      <w:tr>
        <w:tblPrEx>
          <w:shd w:val="clear" w:color="auto" w:fill="auto"/>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项号</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货物名称</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数量①</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货物全称、品牌</w:t>
            </w:r>
            <w:r>
              <w:rPr>
                <w:rFonts w:hint="eastAsia" w:ascii="宋体" w:hAnsi="宋体" w:eastAsia="宋体" w:cs="宋体"/>
                <w:b/>
                <w:i w:val="0"/>
                <w:color w:val="000000"/>
                <w:kern w:val="0"/>
                <w:sz w:val="21"/>
                <w:szCs w:val="21"/>
                <w:highlight w:val="none"/>
                <w:u w:val="none"/>
                <w:lang w:val="en-US" w:eastAsia="zh-CN" w:bidi="ar"/>
              </w:rPr>
              <w:br w:type="textWrapping"/>
            </w:r>
            <w:r>
              <w:rPr>
                <w:rFonts w:hint="eastAsia" w:ascii="宋体" w:hAnsi="宋体" w:eastAsia="宋体" w:cs="宋体"/>
                <w:b/>
                <w:i w:val="0"/>
                <w:color w:val="000000"/>
                <w:kern w:val="0"/>
                <w:sz w:val="21"/>
                <w:szCs w:val="21"/>
                <w:highlight w:val="none"/>
                <w:u w:val="none"/>
                <w:lang w:val="en-US" w:eastAsia="zh-CN" w:bidi="ar"/>
              </w:rPr>
              <w:t>生产厂家及国别</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规格型号、技术参数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单价</w:t>
            </w:r>
            <w:r>
              <w:rPr>
                <w:rFonts w:hint="eastAsia" w:ascii="宋体" w:hAnsi="宋体" w:eastAsia="宋体" w:cs="宋体"/>
                <w:b/>
                <w:i w:val="0"/>
                <w:color w:val="000000"/>
                <w:kern w:val="0"/>
                <w:sz w:val="21"/>
                <w:szCs w:val="21"/>
                <w:highlight w:val="none"/>
                <w:u w:val="none"/>
                <w:lang w:val="en-US" w:eastAsia="zh-CN" w:bidi="ar"/>
              </w:rPr>
              <w:br w:type="textWrapping"/>
            </w:r>
            <w:r>
              <w:rPr>
                <w:rFonts w:hint="eastAsia" w:ascii="宋体" w:hAnsi="宋体" w:eastAsia="宋体" w:cs="宋体"/>
                <w:b/>
                <w:i w:val="0"/>
                <w:color w:val="000000"/>
                <w:kern w:val="0"/>
                <w:sz w:val="21"/>
                <w:szCs w:val="21"/>
                <w:highlight w:val="none"/>
                <w:u w:val="none"/>
                <w:lang w:val="en-US" w:eastAsia="zh-CN" w:bidi="ar"/>
              </w:rPr>
              <w:t>（元)</w:t>
            </w:r>
            <w:r>
              <w:rPr>
                <w:rFonts w:hint="eastAsia" w:ascii="宋体" w:hAnsi="宋体" w:eastAsia="宋体" w:cs="宋体"/>
                <w:b/>
                <w:i w:val="0"/>
                <w:color w:val="000000"/>
                <w:kern w:val="0"/>
                <w:sz w:val="21"/>
                <w:szCs w:val="21"/>
                <w:highlight w:val="none"/>
                <w:u w:val="none"/>
                <w:lang w:val="en-US" w:eastAsia="zh-CN" w:bidi="ar"/>
              </w:rPr>
              <w:br w:type="textWrapping"/>
            </w:r>
            <w:r>
              <w:rPr>
                <w:rFonts w:hint="eastAsia" w:ascii="宋体" w:hAnsi="宋体" w:eastAsia="宋体" w:cs="宋体"/>
                <w:b/>
                <w:i w:val="0"/>
                <w:color w:val="000000"/>
                <w:kern w:val="0"/>
                <w:sz w:val="21"/>
                <w:szCs w:val="21"/>
                <w:highlight w:val="none"/>
                <w:u w:val="none"/>
                <w:lang w:val="en-US" w:eastAsia="zh-CN" w:bidi="ar"/>
              </w:rPr>
              <w:t>②</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单项合价</w:t>
            </w:r>
            <w:r>
              <w:rPr>
                <w:rFonts w:hint="eastAsia" w:ascii="宋体" w:hAnsi="宋体" w:eastAsia="宋体" w:cs="宋体"/>
                <w:b/>
                <w:i w:val="0"/>
                <w:color w:val="000000"/>
                <w:kern w:val="0"/>
                <w:sz w:val="21"/>
                <w:szCs w:val="21"/>
                <w:highlight w:val="none"/>
                <w:u w:val="none"/>
                <w:lang w:val="en-US" w:eastAsia="zh-CN" w:bidi="ar"/>
              </w:rPr>
              <w:br w:type="textWrapping"/>
            </w:r>
            <w:r>
              <w:rPr>
                <w:rFonts w:hint="eastAsia" w:ascii="宋体" w:hAnsi="宋体" w:eastAsia="宋体" w:cs="宋体"/>
                <w:b/>
                <w:i w:val="0"/>
                <w:color w:val="000000"/>
                <w:kern w:val="0"/>
                <w:sz w:val="21"/>
                <w:szCs w:val="21"/>
                <w:highlight w:val="none"/>
                <w:u w:val="none"/>
                <w:lang w:val="en-US" w:eastAsia="zh-CN" w:bidi="ar"/>
              </w:rPr>
              <w:t>（元）</w:t>
            </w:r>
            <w:r>
              <w:rPr>
                <w:rFonts w:hint="eastAsia" w:ascii="宋体" w:hAnsi="宋体" w:eastAsia="宋体" w:cs="宋体"/>
                <w:b/>
                <w:i w:val="0"/>
                <w:color w:val="000000"/>
                <w:kern w:val="0"/>
                <w:sz w:val="21"/>
                <w:szCs w:val="21"/>
                <w:highlight w:val="none"/>
                <w:u w:val="none"/>
                <w:lang w:val="en-US" w:eastAsia="zh-CN" w:bidi="ar"/>
              </w:rPr>
              <w:br w:type="textWrapping"/>
            </w:r>
            <w:r>
              <w:rPr>
                <w:rFonts w:hint="eastAsia" w:ascii="宋体" w:hAnsi="宋体" w:eastAsia="宋体" w:cs="宋体"/>
                <w:b/>
                <w:i w:val="0"/>
                <w:color w:val="000000"/>
                <w:kern w:val="0"/>
                <w:sz w:val="21"/>
                <w:szCs w:val="21"/>
                <w:highlight w:val="none"/>
                <w:u w:val="none"/>
                <w:lang w:val="en-US" w:eastAsia="zh-CN" w:bidi="ar"/>
              </w:rPr>
              <w:t>③=①×②</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备注</w:t>
            </w: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核心服务器</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货物全称：惠普DL380G10</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品牌：惠普</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生产厂家：上海惠普有限公司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规格型号：惠普DL380G10</w:t>
            </w:r>
          </w:p>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技术参数：</w:t>
            </w:r>
          </w:p>
          <w:p>
            <w:pPr>
              <w:numPr>
                <w:ilvl w:val="0"/>
                <w:numId w:val="3"/>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配Intel Xeon-Gold 5218 (2.3GHz/16-core/125W)，可支持最大4个处理器；</w:t>
            </w:r>
          </w:p>
          <w:p>
            <w:pPr>
              <w:numPr>
                <w:ilvl w:val="0"/>
                <w:numId w:val="3"/>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标配256GB 2Rx4 PC4-2933Y-R（8x32G）内存，24个内存插槽；</w:t>
            </w:r>
          </w:p>
          <w:p>
            <w:pPr>
              <w:numPr>
                <w:ilvl w:val="0"/>
                <w:numId w:val="3"/>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集成4口千兆 Ethernet 1Gb 4-port 331i 网卡；</w:t>
            </w:r>
          </w:p>
          <w:p>
            <w:pPr>
              <w:numPr>
                <w:ilvl w:val="0"/>
                <w:numId w:val="3"/>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配置 Smart Array P408i-a/2G缓存 SR 12G SAS RAID 控制器带智能存储电池，配三块1.92T SSD硬盘，支持8个SFF 热插拔硬盘位，最大支持24个前置硬盘槽位；</w:t>
            </w:r>
          </w:p>
          <w:p>
            <w:pPr>
              <w:numPr>
                <w:ilvl w:val="0"/>
                <w:numId w:val="3"/>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可选9.5mm slim光驱套件（需配置光驱托架），会占用1个硬盘笼槽位；</w:t>
            </w:r>
          </w:p>
          <w:p>
            <w:pPr>
              <w:numPr>
                <w:ilvl w:val="0"/>
                <w:numId w:val="3"/>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3个PCie(x8, x16, x8带2个m.2接口)插槽，可增加到8个PCIe插槽（需要第2颗处理器），1个FlexibleLOM插槽；</w:t>
            </w:r>
          </w:p>
          <w:p>
            <w:pPr>
              <w:numPr>
                <w:ilvl w:val="0"/>
                <w:numId w:val="3"/>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标配iLO5远程管理端口，带前置服务端口；</w:t>
            </w:r>
          </w:p>
          <w:p>
            <w:pPr>
              <w:numPr>
                <w:ilvl w:val="0"/>
                <w:numId w:val="3"/>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可选1个串口，1个VGA口，可选1个DP口，1个MicroSD插槽，5个USB 端口；标配5个风扇；</w:t>
            </w:r>
          </w:p>
          <w:p>
            <w:pPr>
              <w:numPr>
                <w:ilvl w:val="0"/>
                <w:numId w:val="3"/>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标配2个1600W电源，可选热插拔冗余；</w:t>
            </w:r>
          </w:p>
          <w:p>
            <w:pPr>
              <w:numPr>
                <w:ilvl w:val="0"/>
                <w:numId w:val="3"/>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2U机架式，含便捷安装导轨，不含理线架；原厂三年用户现场服务。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103000.00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206000.00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双机搭建及数据迁移</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货物全称：定制型双机搭建及数据迁移</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品牌：定制型</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生产厂家：柳州腾耀科技有限责任公司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规格型号：定制型双机搭建及数据迁移</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numPr>
                <w:ilvl w:val="0"/>
                <w:numId w:val="0"/>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双机搭建及数据迁移：确保医院的数据安全，</w:t>
            </w:r>
            <w:r>
              <w:rPr>
                <w:rFonts w:hint="eastAsia" w:ascii="宋体" w:hAnsi="宋体" w:eastAsia="宋体" w:cs="宋体"/>
                <w:sz w:val="21"/>
                <w:szCs w:val="21"/>
                <w:highlight w:val="none"/>
                <w:lang w:eastAsia="zh-CN"/>
              </w:rPr>
              <w:t>我公司</w:t>
            </w:r>
            <w:r>
              <w:rPr>
                <w:rFonts w:hint="eastAsia" w:ascii="宋体" w:hAnsi="宋体" w:eastAsia="宋体" w:cs="宋体"/>
                <w:sz w:val="21"/>
                <w:szCs w:val="21"/>
                <w:highlight w:val="none"/>
              </w:rPr>
              <w:t>对采购人原服务器的数据进行安全迁移至新的设备中，并负责双机搭建所需设备及相关费用，且业务停顿时间小于30分钟。如果一旦出现数据丢失和系统性能下降，造成的损失由</w:t>
            </w:r>
            <w:r>
              <w:rPr>
                <w:rFonts w:hint="eastAsia" w:ascii="宋体" w:hAnsi="宋体" w:eastAsia="宋体" w:cs="宋体"/>
                <w:sz w:val="21"/>
                <w:szCs w:val="21"/>
                <w:highlight w:val="none"/>
                <w:lang w:eastAsia="zh-CN"/>
              </w:rPr>
              <w:t>我公司</w:t>
            </w:r>
            <w:r>
              <w:rPr>
                <w:rFonts w:hint="eastAsia" w:ascii="宋体" w:hAnsi="宋体" w:eastAsia="宋体" w:cs="宋体"/>
                <w:sz w:val="21"/>
                <w:szCs w:val="21"/>
                <w:highlight w:val="none"/>
              </w:rPr>
              <w:t>负责；</w:t>
            </w:r>
            <w:r>
              <w:rPr>
                <w:rFonts w:hint="eastAsia" w:ascii="宋体" w:hAnsi="宋体" w:eastAsia="宋体" w:cs="宋体"/>
                <w:sz w:val="21"/>
                <w:szCs w:val="21"/>
                <w:highlight w:val="none"/>
                <w:lang w:eastAsia="zh-CN"/>
              </w:rPr>
              <w:t>我公司</w:t>
            </w:r>
            <w:r>
              <w:rPr>
                <w:rFonts w:hint="eastAsia" w:ascii="宋体" w:hAnsi="宋体" w:eastAsia="宋体" w:cs="宋体"/>
                <w:sz w:val="21"/>
                <w:szCs w:val="21"/>
                <w:highlight w:val="none"/>
              </w:rPr>
              <w:t>在响应文件中对该项要求作出承诺，否则，作投标无效。</w:t>
            </w:r>
          </w:p>
          <w:p>
            <w:pPr>
              <w:pStyle w:val="8"/>
              <w:spacing w:line="240" w:lineRule="auto"/>
              <w:ind w:firstLine="422" w:firstLineChars="200"/>
              <w:rPr>
                <w:rFonts w:hint="default" w:ascii="宋体" w:hAnsi="宋体" w:eastAsia="宋体" w:cs="宋体"/>
                <w:sz w:val="21"/>
                <w:szCs w:val="21"/>
                <w:highlight w:val="none"/>
                <w:lang w:val="en-US"/>
              </w:rPr>
            </w:pPr>
            <w:r>
              <w:rPr>
                <w:rFonts w:hint="eastAsia" w:asciiTheme="minorEastAsia" w:hAnsiTheme="minorEastAsia" w:cstheme="minorEastAsia"/>
                <w:b/>
                <w:bCs/>
                <w:color w:val="auto"/>
                <w:sz w:val="21"/>
                <w:szCs w:val="21"/>
                <w:highlight w:val="none"/>
                <w:lang w:eastAsia="zh-CN"/>
              </w:rPr>
              <w:t>在本</w:t>
            </w:r>
            <w:r>
              <w:rPr>
                <w:rFonts w:hint="eastAsia" w:asciiTheme="minorEastAsia" w:hAnsiTheme="minorEastAsia" w:eastAsiaTheme="minorEastAsia" w:cstheme="minorEastAsia"/>
                <w:b/>
                <w:bCs/>
                <w:sz w:val="21"/>
                <w:szCs w:val="21"/>
                <w:highlight w:val="none"/>
                <w:lang w:eastAsia="zh-CN"/>
              </w:rPr>
              <w:t>响应文件中第</w:t>
            </w:r>
            <w:r>
              <w:rPr>
                <w:rFonts w:hint="eastAsia" w:asciiTheme="minorEastAsia" w:hAnsiTheme="minorEastAsia" w:cstheme="minorEastAsia"/>
                <w:b/>
                <w:bCs/>
                <w:sz w:val="21"/>
                <w:szCs w:val="21"/>
                <w:highlight w:val="none"/>
                <w:lang w:val="en-US" w:eastAsia="zh-CN"/>
              </w:rPr>
              <w:t>147</w:t>
            </w:r>
            <w:r>
              <w:rPr>
                <w:rFonts w:hint="eastAsia" w:asciiTheme="minorEastAsia" w:hAnsiTheme="minorEastAsia" w:eastAsiaTheme="minorEastAsia" w:cstheme="minorEastAsia"/>
                <w:b/>
                <w:bCs/>
                <w:sz w:val="21"/>
                <w:szCs w:val="21"/>
                <w:highlight w:val="none"/>
                <w:lang w:val="en-US" w:eastAsia="zh-CN"/>
              </w:rPr>
              <w:t>页“</w:t>
            </w:r>
            <w:r>
              <w:rPr>
                <w:rFonts w:hint="eastAsia" w:asciiTheme="minorEastAsia" w:hAnsiTheme="minorEastAsia" w:eastAsiaTheme="minorEastAsia" w:cstheme="minorEastAsia"/>
                <w:b/>
                <w:bCs/>
                <w:color w:val="auto"/>
                <w:sz w:val="21"/>
                <w:szCs w:val="21"/>
                <w:highlight w:val="none"/>
                <w:lang w:val="en-US" w:eastAsia="zh-CN"/>
              </w:rPr>
              <w:t>6</w:t>
            </w:r>
            <w:r>
              <w:rPr>
                <w:rFonts w:hint="eastAsia" w:asciiTheme="minorEastAsia" w:hAnsiTheme="minorEastAsia" w:cstheme="minorEastAsia"/>
                <w:b/>
                <w:bCs/>
                <w:color w:val="auto"/>
                <w:sz w:val="21"/>
                <w:szCs w:val="21"/>
                <w:highlight w:val="none"/>
                <w:lang w:val="en-US" w:eastAsia="zh-CN"/>
              </w:rPr>
              <w:t>.6</w:t>
            </w:r>
            <w:r>
              <w:rPr>
                <w:rStyle w:val="16"/>
                <w:rFonts w:hint="eastAsia"/>
                <w:b/>
                <w:bCs/>
                <w:sz w:val="21"/>
                <w:szCs w:val="21"/>
                <w:highlight w:val="none"/>
              </w:rPr>
              <w:t>数据迁移</w:t>
            </w:r>
            <w:r>
              <w:rPr>
                <w:rStyle w:val="16"/>
                <w:rFonts w:hint="eastAsia"/>
                <w:b/>
                <w:bCs/>
                <w:sz w:val="21"/>
                <w:szCs w:val="21"/>
                <w:highlight w:val="none"/>
                <w:lang w:eastAsia="zh-CN"/>
              </w:rPr>
              <w:t>承诺书</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cstheme="minorEastAsia"/>
                <w:b/>
                <w:bCs/>
                <w:sz w:val="21"/>
                <w:szCs w:val="21"/>
                <w:highlight w:val="none"/>
                <w:lang w:eastAsia="zh-CN"/>
              </w:rPr>
              <w:t>提供承诺书</w:t>
            </w:r>
            <w:r>
              <w:rPr>
                <w:rFonts w:hint="eastAsia" w:asciiTheme="minorEastAsia" w:hAnsiTheme="minorEastAsia" w:cstheme="minorEastAsia"/>
                <w:b/>
                <w:bCs/>
                <w:sz w:val="21"/>
                <w:szCs w:val="21"/>
                <w:highlight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50000.00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50000.00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服务器存储</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货物全称：HPE MSA 2050</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品牌：惠普</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生产厂家：上海惠普有限公司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规格型号：HPE MSA 2050</w:t>
            </w:r>
          </w:p>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技术参数：</w:t>
            </w:r>
          </w:p>
          <w:p>
            <w:pPr>
              <w:numPr>
                <w:ilvl w:val="0"/>
                <w:numId w:val="4"/>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配置2个热插拔存储控制器，高速缓存配置为8GB/控制器，一共16GB缓存；</w:t>
            </w:r>
          </w:p>
          <w:p>
            <w:pPr>
              <w:numPr>
                <w:ilvl w:val="0"/>
                <w:numId w:val="4"/>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每控制器4个主机接口，共8个主机接口，可同时支持FC 16Gb/8Gb &amp; iSCSI 10Gb/1Gb 接口模块；</w:t>
            </w:r>
          </w:p>
          <w:p>
            <w:pPr>
              <w:numPr>
                <w:ilvl w:val="0"/>
                <w:numId w:val="4"/>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400G SSD*4块硬盘，8T*6块硬盘；</w:t>
            </w:r>
          </w:p>
          <w:p>
            <w:pPr>
              <w:numPr>
                <w:ilvl w:val="0"/>
                <w:numId w:val="4"/>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12个3.5英寸大尺寸LFF硬盘槽位，最大支持7个硬盘扩展柜；</w:t>
            </w:r>
          </w:p>
          <w:p>
            <w:pPr>
              <w:numPr>
                <w:ilvl w:val="0"/>
                <w:numId w:val="4"/>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最大支持512个LUN，配置LUN动态扩容许可。</w:t>
            </w:r>
          </w:p>
          <w:p>
            <w:pPr>
              <w:numPr>
                <w:ilvl w:val="0"/>
                <w:numId w:val="4"/>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单个LUN最大支持128TB，支持SSD，SAS和SAS MDL磁盘，支持RAID 1, 5, 6, 10；</w:t>
            </w:r>
          </w:p>
          <w:p>
            <w:pPr>
              <w:numPr>
                <w:ilvl w:val="0"/>
                <w:numId w:val="4"/>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随机配置管理配置软件，可选高级软件功能；</w:t>
            </w:r>
          </w:p>
          <w:p>
            <w:pPr>
              <w:numPr>
                <w:ilvl w:val="0"/>
                <w:numId w:val="4"/>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2U机架式，原厂三年用户现场服务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140000.00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140000.00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灾备管理系统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货物全称：英方i2BOX-A</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品牌：英方</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生产厂家：上海英方软件股份有限公司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规格型号：英方i2BOX-A</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numPr>
                <w:ilvl w:val="0"/>
                <w:numId w:val="5"/>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硬件配置</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存储设备2U机架式, 配置2颗至强E2620 v4、8核、2.1GCPU，配置2块300GB、15K、2.5寸高速硬盘，12个3.5寸热插拔盘位，本次配置6块4TBSATA企业级硬盘，≥24个DDR4 DIMM插槽，配128GB内存，最大可扩展到3TB内存，2*750W电源；配置2*千兆网卡。</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本机须配置10个不限容量CDP持续数据保护授权、10个不限容量容灾高可用授权，配置交付的所有前端cdp备份节点，配置远程备份功能。（不限制传输数据量）。源端数据复制采用字节级复制或者提供源端重删技术，从而不产生重复数据，减少带宽占用。</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支持各类物理机、虚拟机、云主机的各类应用与数据的备份与恢复，自动循环机制，节省备份空间，支持独特的文件打开方式备份，安全属性的备份，支持多级数据压缩,支持灾备到云端。</w:t>
            </w:r>
          </w:p>
          <w:p>
            <w:pPr>
              <w:numPr>
                <w:ilvl w:val="0"/>
                <w:numId w:val="5"/>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基础设备</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设备系统基于备份（存储）系统专用的嵌入式系统，存储系统及软件预装在独立的存储介质中，不占用RAID硬盘组的存储空间。</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支持通用RAID 0、1、5、6、50、60等多种RAID方式。</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针对生产节点的CPU、内存、网络、磁盘IO进行图形化的统计。</w:t>
            </w:r>
          </w:p>
          <w:p>
            <w:pPr>
              <w:numPr>
                <w:ilvl w:val="0"/>
                <w:numId w:val="5"/>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总体功能</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能够基于实时的字节级增量数据捕获技术（非快照类、块级传输），实现各类系统及数据库的备份功能。</w:t>
            </w:r>
          </w:p>
          <w:p>
            <w:pPr>
              <w:numPr>
                <w:ilvl w:val="0"/>
                <w:numId w:val="5"/>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备份及CDP功能</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4.1</w:t>
            </w:r>
            <w:r>
              <w:rPr>
                <w:rFonts w:hint="eastAsia" w:ascii="宋体" w:hAnsi="宋体" w:eastAsia="宋体" w:cs="宋体"/>
                <w:sz w:val="21"/>
                <w:szCs w:val="21"/>
                <w:highlight w:val="none"/>
              </w:rPr>
              <w:t>支持Linux/Windows2000/2003/2008/2012/XP/VISTA/WIN7/WIN8/中标麒麟/红旗/FreeBSD等操作系统下的文件或数据库在线备份, 在各种操作系统上,具有相同的操作界面。</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支持数据库、应用等在线备份功能，如Oracle、Cache、DB2、Informix、MS SQL Server、MySQL、PostgreSQL、达梦数据库、SAP HANA数据库、MS Exchange、Lotus Notes/Domino、MS SharePoint等多种数据库/应用。</w:t>
            </w:r>
          </w:p>
          <w:p>
            <w:pPr>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4.3</w:t>
            </w:r>
            <w:r>
              <w:rPr>
                <w:rFonts w:hint="eastAsia" w:ascii="宋体" w:hAnsi="宋体" w:eastAsia="宋体" w:cs="宋体"/>
                <w:sz w:val="21"/>
                <w:szCs w:val="21"/>
                <w:highlight w:val="none"/>
              </w:rPr>
              <w:t>支持灾备管理平台备份配置信息的周期性备份与恢复，保证灾备管理平台出现故障后可即使快速恢复</w:t>
            </w:r>
            <w:r>
              <w:rPr>
                <w:rFonts w:hint="eastAsia" w:ascii="宋体" w:hAnsi="宋体" w:eastAsia="宋体" w:cs="宋体"/>
                <w:sz w:val="21"/>
                <w:szCs w:val="21"/>
                <w:highlight w:val="none"/>
                <w:lang w:eastAsia="zh-CN"/>
              </w:rPr>
              <w:t>。</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4.4</w:t>
            </w:r>
            <w:r>
              <w:rPr>
                <w:rFonts w:hint="eastAsia" w:ascii="宋体" w:hAnsi="宋体" w:eastAsia="宋体" w:cs="宋体"/>
                <w:sz w:val="21"/>
                <w:szCs w:val="21"/>
                <w:highlight w:val="none"/>
              </w:rPr>
              <w:t>提供单规则情况下多线程并发备份</w:t>
            </w:r>
            <w:r>
              <w:rPr>
                <w:rFonts w:hint="eastAsia" w:ascii="宋体" w:hAnsi="宋体" w:eastAsia="宋体" w:cs="宋体"/>
                <w:sz w:val="21"/>
                <w:szCs w:val="21"/>
                <w:highlight w:val="none"/>
                <w:lang w:eastAsia="zh-CN"/>
              </w:rPr>
              <w:t>。</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提供控制台管理功能，全中文操作界面及操作手册，通过WEB方式便捷管理，所有软件功能均为模块化功能，可在控制台进行统一管理。软件安装配置应简单容易；能通过图形化配置备份策略、备份设备等，备份/恢复有进度显示。</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4.6</w:t>
            </w:r>
            <w:r>
              <w:rPr>
                <w:rFonts w:hint="eastAsia" w:ascii="宋体" w:hAnsi="宋体" w:eastAsia="宋体" w:cs="宋体"/>
                <w:sz w:val="21"/>
                <w:szCs w:val="21"/>
                <w:highlight w:val="none"/>
              </w:rPr>
              <w:t>可设定的任意历史点数据快速恢复，时间精度可以达到百万分之一秒，具备真正的CDP数据保护功能，最大限度减少因软硬件故障及逻辑错误等造成的数据丢失量，支持自由定制CDP数据合并策略以节省备份存储空间。</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4.7</w:t>
            </w:r>
            <w:r>
              <w:rPr>
                <w:rFonts w:hint="eastAsia" w:ascii="宋体" w:hAnsi="宋体" w:eastAsia="宋体" w:cs="宋体"/>
                <w:sz w:val="21"/>
                <w:szCs w:val="21"/>
                <w:highlight w:val="none"/>
              </w:rPr>
              <w:t>支持文件及目录选择，可自由选择需忽略的文件或目录，可以自动跳过临时文件，避免无效数据占用带宽资源。支持粒度恢复功能，恢复粒度为百万分之一秒，在恢复之前可以快速查看备份文件目录信息，且支持CDP直接恢复单个文件，不需要在恢复单个文件时先恢复整个数据，备份软件自身不对数据做任何修改，备份数据可以不通过备份软件直接使用，减少数据恢复时间。</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4.8</w:t>
            </w:r>
            <w:r>
              <w:rPr>
                <w:rFonts w:hint="eastAsia" w:ascii="宋体" w:hAnsi="宋体" w:eastAsia="宋体" w:cs="宋体"/>
                <w:sz w:val="21"/>
                <w:szCs w:val="21"/>
                <w:highlight w:val="none"/>
              </w:rPr>
              <w:t xml:space="preserve">提供数据验证功能，产品支持源端与目标端数据进行在线的MD5值对比校验确保数据一致性，并生成报告。帮助用户清楚的验证生产数据和备份数据是否一致，杜绝因数据不一致导致无法恢复或数据丢失。 </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4.9</w:t>
            </w:r>
            <w:r>
              <w:rPr>
                <w:rFonts w:hint="eastAsia" w:ascii="宋体" w:hAnsi="宋体" w:eastAsia="宋体" w:cs="宋体"/>
                <w:sz w:val="21"/>
                <w:szCs w:val="21"/>
                <w:highlight w:val="none"/>
              </w:rPr>
              <w:t>提供远程备份功能，采用对等多主控模式，各主控能独立工作；支持断点续传、双向缓冲、流量控制、传输时间段限制、压缩、加密等有效的广域网数据备份技术，减少网络通信流量，提高数据传输的稳定性和高效性；并可实现一对一、一对多、多对一、多对多的远程备份容灾方式。</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4.10</w:t>
            </w:r>
            <w:r>
              <w:rPr>
                <w:rFonts w:hint="eastAsia" w:ascii="宋体" w:hAnsi="宋体" w:eastAsia="宋体" w:cs="宋体"/>
                <w:sz w:val="21"/>
                <w:szCs w:val="21"/>
                <w:highlight w:val="none"/>
              </w:rPr>
              <w:t>提供带宽及数据流控制功能，每个复制任务可根据时间动态调整带宽，提供图形化的实时数据流量统计功能以便计算和规划带宽需求。</w:t>
            </w:r>
          </w:p>
          <w:p>
            <w:pPr>
              <w:numPr>
                <w:ilvl w:val="0"/>
                <w:numId w:val="5"/>
              </w:numPr>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业务应用容灾保护功能</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5.1</w:t>
            </w:r>
            <w:r>
              <w:rPr>
                <w:rFonts w:hint="eastAsia" w:ascii="宋体" w:hAnsi="宋体" w:eastAsia="宋体" w:cs="宋体"/>
                <w:sz w:val="21"/>
                <w:szCs w:val="21"/>
                <w:highlight w:val="none"/>
              </w:rPr>
              <w:t>支持扩展业务容灾功能，扩展后可实现关键业务或所有业务系统、操作系统及数据处于在线开启状态，不需要二次挂载，能够实现业务级别自动/手动接管。</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5.2</w:t>
            </w:r>
            <w:r>
              <w:rPr>
                <w:rFonts w:hint="eastAsia" w:ascii="宋体" w:hAnsi="宋体" w:eastAsia="宋体" w:cs="宋体"/>
                <w:sz w:val="21"/>
                <w:szCs w:val="21"/>
                <w:highlight w:val="none"/>
              </w:rPr>
              <w:t>支持本地或异地业务级别接管，支持LAN或WAN无距离限制的自动故障切换功能。</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5.3</w:t>
            </w:r>
            <w:r>
              <w:rPr>
                <w:rFonts w:hint="eastAsia" w:ascii="宋体" w:hAnsi="宋体" w:eastAsia="宋体" w:cs="宋体"/>
                <w:sz w:val="21"/>
                <w:szCs w:val="21"/>
                <w:highlight w:val="none"/>
              </w:rPr>
              <w:t>支持双机或集群软件整体监控切换；支持关联业务系统整体切换；支持物理机到物理机、物理机到虚拟机以及异构虚拟化平台之间的应用级切换。</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5.4</w:t>
            </w:r>
            <w:r>
              <w:rPr>
                <w:rFonts w:hint="eastAsia" w:ascii="宋体" w:hAnsi="宋体" w:eastAsia="宋体" w:cs="宋体"/>
                <w:sz w:val="21"/>
                <w:szCs w:val="21"/>
                <w:highlight w:val="none"/>
              </w:rPr>
              <w:t>支持源端故障自动发现，自动启动备端业务系统，自动漂移业务IP地址到备端的全自动化无人值守的切换功能，业务最小切换时间小于5秒。</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5.5</w:t>
            </w:r>
            <w:r>
              <w:rPr>
                <w:rFonts w:hint="eastAsia" w:ascii="宋体" w:hAnsi="宋体" w:eastAsia="宋体" w:cs="宋体"/>
                <w:sz w:val="21"/>
                <w:szCs w:val="21"/>
                <w:highlight w:val="none"/>
              </w:rPr>
              <w:t>通过平台可实现服务器的批量注册，实现快速部署、快速注册。</w:t>
            </w:r>
          </w:p>
          <w:p>
            <w:pPr>
              <w:numPr>
                <w:ilvl w:val="0"/>
                <w:numId w:val="0"/>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管理方式</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6.1</w:t>
            </w:r>
            <w:r>
              <w:rPr>
                <w:rFonts w:hint="eastAsia" w:ascii="宋体" w:hAnsi="宋体" w:eastAsia="宋体" w:cs="宋体"/>
                <w:sz w:val="21"/>
                <w:szCs w:val="21"/>
                <w:highlight w:val="none"/>
              </w:rPr>
              <w:t>可以在WEB浏览器界面查看备份系统的CPU和内存的资源使用情况，方便管理员随时掌握设备使用情况。</w:t>
            </w:r>
          </w:p>
          <w:p>
            <w:pPr>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6.2</w:t>
            </w:r>
            <w:r>
              <w:rPr>
                <w:rFonts w:hint="eastAsia" w:ascii="宋体" w:hAnsi="宋体" w:eastAsia="宋体" w:cs="宋体"/>
                <w:sz w:val="21"/>
                <w:szCs w:val="21"/>
                <w:highlight w:val="none"/>
              </w:rPr>
              <w:t>为方便管理，以上所有功能均需要在统一平台下实现，不允许使用两个或两个以上软件的组合实现所有功能。</w:t>
            </w:r>
          </w:p>
          <w:p>
            <w:pPr>
              <w:numPr>
                <w:ilvl w:val="0"/>
                <w:numId w:val="0"/>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技术支持与服务</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7.1</w:t>
            </w:r>
            <w:r>
              <w:rPr>
                <w:rFonts w:hint="eastAsia" w:ascii="宋体" w:hAnsi="宋体" w:eastAsia="宋体" w:cs="宋体"/>
                <w:sz w:val="21"/>
                <w:szCs w:val="21"/>
                <w:highlight w:val="none"/>
              </w:rPr>
              <w:t>提供三年硬件一年软件的原厂商服务；7x24小时响应，4小时带备件上门服务。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400000.00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400000.00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医院感染管理信息系统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货物全称：杏林医院感染实时监控系统软件</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品牌：杏林</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生产厂家：杭州杏林信息科技有限公司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规格型号：杏林医院感染实时监控系统软件</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6"/>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数据采集功能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住院患者医院感染相关临床数据</w:t>
            </w:r>
          </w:p>
          <w:p>
            <w:pPr>
              <w:widowControl/>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1.1.1住院患者的基本信息</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1)院感系统支持采集住院患者的基本信息：住院患者标识符、住院次数、病案号、姓名、性别、出生日期、有效身份证件号码、入院日期时间、出院日期时间、离院方式、主治医师</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2)院感系统支持采集住院患者的住院期间转移信息：入住病区代码、入病区日期时间、出病区日期时间</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1.1.2住院患者诊疗相关数据</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1)院感系统支持采集住院患者的器械相关治疗信息：医嘱号、器械相关治疗医嘱、器械相关治疗医嘱开始时间、器械相关治疗医嘱终止时间</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2)院感系统支持采集住院患者的病原学检验信息：检验号、标本采集时间、结果报告时间、标本、培养结果、特殊标记、备注</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3)院感系统支持采集住院患者的抗菌药物敏感性试验信息：检验号、标本采集时间、报告时间、标本、菌名、抗菌药物名称、药敏结果</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4)院感系统支持采集住院患者的生命体征信息：日期、发热体温</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5)院感系统支持采集住院患者的常规检验信息：检验号、标本采集时间、结果报告时间、标本、检验名称、检验子项名称、子项结果值、是否异常</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6)院感系统支持采集住院患者的影像学报告信息：检查号、检查部位、检查类型、检查时间、检查所见、印象</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7)院感系统支持采集住院患者使用抗菌药物的通用名称、使用开始日期时间、使用结束日期时间、等级、用药目的、给药方式、处方医师姓名、职称</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8)院感系统支持采集住院患者的手术信息：手术名称、手术ICD编码、手术开始日期时间、手术结束日期时间、手术切口类别代码、手术切口愈合等级代码、美国麻醉师协会（ASA）评分、急诊手术、手术患者进入手术室后使用抗菌药物通用名称、手术患者进入手术室后抗菌药物给药日期时间、手术医师（代码）、植入物使用、失血量、输血量、手术备皮方式及时间</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9)院感系统支持病案首页手术登记、手术麻醉系统、登记系统等多个数据来源的手术记录</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1.1.3医院感染判读类数据</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院感系统支持记录医院感染判断相关数据：医院感染部位名称、医院感染日期时间、医院感染转归情况、医院感染转归日期时间、是否新发医院感染、医院感染属性、手术部位感染名称、实验室检出病原体的感染类型等</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1.2自动采集</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1.2.1</w:t>
            </w:r>
            <w:r>
              <w:rPr>
                <w:rFonts w:hint="eastAsia" w:ascii="宋体" w:hAnsi="宋体" w:eastAsia="宋体" w:cs="宋体"/>
                <w:sz w:val="21"/>
                <w:szCs w:val="21"/>
                <w:highlight w:val="none"/>
              </w:rPr>
              <w:t>通过数据访问中间件，院感系统支持每天定时自动采集HIS,RIS,LIS，PACS、EMR、手术麻醉系统等医疗机构已有业务系统中存储的住院患者感染相关临床数据</w:t>
            </w:r>
          </w:p>
          <w:p>
            <w:pPr>
              <w:widowControl/>
              <w:numPr>
                <w:ilvl w:val="0"/>
                <w:numId w:val="0"/>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2.综合性监测（全院医院感染病例监测、自动筛查形成每日工作队列）</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2.1每日自动筛查向医院感染监测人员提供医院感染病例工作列表</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1院感系统支持根据每日新采集的住院患者感染相关临床数据自动生成住院患者的疑似医院感染病例预警</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2院感系统支持疑似医院感染病例预警以待处理任务列表的形式展示给医院感染监测人员</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3院感系统支持展示在院患者所有仍未处理的疑似医院感染病例预警列表，列表按照科室分组</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4院感系统支持展示在院患者所有已经处理的和仍未处理的疑似医院感染病例预警列表，列表按照科室分组</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5院感系统支持展示出院患者所有仍未处理的疑似医院感染病例预警列表，列表按照出院月份分组，不因转科、出院等情况消失</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6院感系统支持展示出院患者所有已经处理的和仍未处理的疑似医院感染病例预警列表，列表按照出院月份分组，不因转科、出院等情况消失 </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7院感系统支持根据每日新采集的住院患者新冠病毒相关临床数据自动生成住院患者的新冠病毒感染病例预警</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8院感系统支持将新冠病毒的预警提醒给院感科；</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9院感系统支持展示新冠病毒的送检信息、检出结果、持续时间等关键信息；</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▲2.2每日自动筛查向临床医师提供医院感染病例工作列表</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1院感系统支持无需医院感染监测人员操作疑似医院感染病例预警自动以任务列表的形式展现给临床医生</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2院感系统支持疑似医院感染病例预警列表临床医生只需要确认或者排除</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3院感系统支持展示在院患者的疑似医院感染病例预警情况给临床医师</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4院感系统支持展示出院患者疑似医院感染病例预警情况给临床医师</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5院感系统支持将新冠病毒的预警提醒给临床医生；</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▲2.3增量式预警</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1院感系统支持根据每日新采集的患者感染相关临床数据与之前采集的患者感染相关临床数据综合分析，已经确诊的医院感染病例没有新的变化不再预警</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2院感系统支持已经诊断医院感染例次中的致病菌重复检出不再重复预警</w:t>
            </w:r>
          </w:p>
          <w:p>
            <w:pPr>
              <w:widowControl/>
              <w:numPr>
                <w:ilvl w:val="0"/>
                <w:numId w:val="0"/>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3.预警功能（医院感染病例聚集情况的发现）</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▲3.1高风险因素相关医院感染聚集</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1院感系统支持展示任意日期基于危险因素的预警：群体性发热预警、群体便常规送检预警、群体性使用呼吸机预警、群体性使用中心静脉插管预警、群体性使用泌尿道插管预警、重点菌检出预警、同种微生物群体性检出预警</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2院感系统支持展示发热阈值、便常规送检阈值、呼吸机使用阈值、中心静脉插管阈值、泌尿道插管阈值、菌检出阈值调整功能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3院感系统支持展示的预警设置参数有时间范围和最小次数范围</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4院感系统支持展示任意日期超出阈值的病区</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5院感系统支持展示任意日期超出阈值的病区超出的指标值</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▲3.2指定日期在床患者相关医院感染聚集</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3.2.</w:t>
            </w:r>
            <w:r>
              <w:rPr>
                <w:rFonts w:hint="eastAsia" w:ascii="宋体" w:hAnsi="宋体" w:eastAsia="宋体" w:cs="宋体"/>
                <w:sz w:val="21"/>
                <w:szCs w:val="21"/>
                <w:highlight w:val="none"/>
              </w:rPr>
              <w:t>1院感系统支持监测任意日期所有病区的现患情况</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3.2.</w:t>
            </w:r>
            <w:r>
              <w:rPr>
                <w:rFonts w:hint="eastAsia" w:ascii="宋体" w:hAnsi="宋体" w:eastAsia="宋体" w:cs="宋体"/>
                <w:sz w:val="21"/>
                <w:szCs w:val="21"/>
                <w:highlight w:val="none"/>
              </w:rPr>
              <w:t>2院感系统支持对各病区现患情况分别设定基准感染率阈值</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3.2.</w:t>
            </w:r>
            <w:r>
              <w:rPr>
                <w:rFonts w:hint="eastAsia" w:ascii="宋体" w:hAnsi="宋体" w:eastAsia="宋体" w:cs="宋体"/>
                <w:sz w:val="21"/>
                <w:szCs w:val="21"/>
                <w:highlight w:val="none"/>
              </w:rPr>
              <w:t>3院感系统支持展示对任意日期超出阈值的病区自动标红显示</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3.2.</w:t>
            </w:r>
            <w:r>
              <w:rPr>
                <w:rFonts w:hint="eastAsia" w:ascii="宋体" w:hAnsi="宋体" w:eastAsia="宋体" w:cs="宋体"/>
                <w:sz w:val="21"/>
                <w:szCs w:val="21"/>
                <w:highlight w:val="none"/>
              </w:rPr>
              <w:t>4院感系统支持可以根据现患率对各病区进行排序</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3.3医院感染散发病例时间、空间分布</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3.3.</w:t>
            </w:r>
            <w:r>
              <w:rPr>
                <w:rFonts w:hint="eastAsia" w:ascii="宋体" w:hAnsi="宋体" w:eastAsia="宋体" w:cs="宋体"/>
                <w:sz w:val="21"/>
                <w:szCs w:val="21"/>
                <w:highlight w:val="none"/>
              </w:rPr>
              <w:t>1院感系统支持点击病区后展示该病区任意日期的前后各一周的按照床位列表的在病区患者医院感染情况</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3.3.</w:t>
            </w:r>
            <w:r>
              <w:rPr>
                <w:rFonts w:hint="eastAsia" w:ascii="宋体" w:hAnsi="宋体" w:eastAsia="宋体" w:cs="宋体"/>
                <w:sz w:val="21"/>
                <w:szCs w:val="21"/>
                <w:highlight w:val="none"/>
              </w:rPr>
              <w:t>2院感系统支持点击病区后展示该病区任意日期的前后各一周的按照床位列表的在病区患者通过图例展示住院患者的呼吸机使用情况、中心静脉插管使用情况、泌尿道插管使用情况、发热情况、血常规情况、尿常规情况、痰培养检出情况、其它培养检出情况、抗菌药物使用情况</w:t>
            </w:r>
          </w:p>
          <w:p>
            <w:pPr>
              <w:widowControl/>
              <w:numPr>
                <w:ilvl w:val="0"/>
                <w:numId w:val="0"/>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4.疑似医院感染病例辅助诊断</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▲4.1疑似医院感染病例预警列表展示</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4.1.</w:t>
            </w:r>
            <w:r>
              <w:rPr>
                <w:rFonts w:hint="eastAsia" w:ascii="宋体" w:hAnsi="宋体" w:eastAsia="宋体" w:cs="宋体"/>
                <w:sz w:val="21"/>
                <w:szCs w:val="21"/>
                <w:highlight w:val="none"/>
              </w:rPr>
              <w:t>1院感系统支持展示在院患者所有仍未处理的疑似医院感染病例预警工作列表中患者预警的浏览、导出功能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4.1.</w:t>
            </w:r>
            <w:r>
              <w:rPr>
                <w:rFonts w:hint="eastAsia" w:ascii="宋体" w:hAnsi="宋体" w:eastAsia="宋体" w:cs="宋体"/>
                <w:sz w:val="21"/>
                <w:szCs w:val="21"/>
                <w:highlight w:val="none"/>
              </w:rPr>
              <w:t>2院感系统支持展示在院患者所有已经处理的和仍未处理的疑似医院感染病例预警工作列表中患者预警的浏览、导出功能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4.1.</w:t>
            </w:r>
            <w:r>
              <w:rPr>
                <w:rFonts w:hint="eastAsia" w:ascii="宋体" w:hAnsi="宋体" w:eastAsia="宋体" w:cs="宋体"/>
                <w:sz w:val="21"/>
                <w:szCs w:val="21"/>
                <w:highlight w:val="none"/>
              </w:rPr>
              <w:t>3院感系统支持展示出院患者所有仍未处理的疑似医院感染病例预警列表中患者预警工作列表的浏览、导出功能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4.1.</w:t>
            </w:r>
            <w:r>
              <w:rPr>
                <w:rFonts w:hint="eastAsia" w:ascii="宋体" w:hAnsi="宋体" w:eastAsia="宋体" w:cs="宋体"/>
                <w:sz w:val="21"/>
                <w:szCs w:val="21"/>
                <w:highlight w:val="none"/>
              </w:rPr>
              <w:t>4院感系统支持展示出院患者所有已经处理的和仍未处理的疑似医院感染病例预警工作列表中患者预警的浏览、导出功能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4.2疑似医院感染病例信息内容展示</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1院感系统支持疑似感染病例预警信息中包含疑似感染部位</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2院感系统支持疑似感染病例预警信息中包含疑似感染日期</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3院感系统支持疑似感染病例预警信息中自动区分院内院外感染情况</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4院感系统支持疑似感染病例预警信息中自动设置感染所在病区</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5院感系统支持疑似感染病例预警信息中根据医院诊断情况自动设置感染相关致病菌的菌培养类型</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6院感系统支持疑似感染病例预警信息中包含预警持续的时间段中特定产生预警的异常发生次数</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7院感系统支持疑似感染病例预警信息中包含预警持续的时间段</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8院感系统支持疑似感染病例预警信息中包含预警持续的天数</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9院感系统支持疑似感染病例预警信息中包含预警持续的时间段中发热次数</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10院感系统支持疑似感染病例预警信息中包含预警持续的时间段中送检血常规的次数以及血常规异常次数</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11院感系统支持疑似感染病例预警信息若为三管相关感染，会包含三管相关危险因素的疑似感染发生前置管天数</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12院感系统支持疑似感染病例预警信息若为三管相关感染，会包含三管相关危险因素的预警持续的时间段中置管天数</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▲4.3感染要素时序图</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4.3.</w:t>
            </w:r>
            <w:r>
              <w:rPr>
                <w:rFonts w:hint="eastAsia" w:ascii="宋体" w:hAnsi="宋体" w:eastAsia="宋体" w:cs="宋体"/>
                <w:sz w:val="21"/>
                <w:szCs w:val="21"/>
                <w:highlight w:val="none"/>
              </w:rPr>
              <w:t>1院感系统支持展示感染要素时序图，以天为单位图形化展示患者入院到出院整个住院过程中感染相关危险因素的变化情况</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4.3.</w:t>
            </w:r>
            <w:r>
              <w:rPr>
                <w:rFonts w:hint="eastAsia" w:ascii="宋体" w:hAnsi="宋体" w:eastAsia="宋体" w:cs="宋体"/>
                <w:sz w:val="21"/>
                <w:szCs w:val="21"/>
                <w:highlight w:val="none"/>
              </w:rPr>
              <w:t>2院感系统支持以天为单位图形化展示患者住院过程中三大管使用情况</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4.3.</w:t>
            </w:r>
            <w:r>
              <w:rPr>
                <w:rFonts w:hint="eastAsia" w:ascii="宋体" w:hAnsi="宋体" w:eastAsia="宋体" w:cs="宋体"/>
                <w:sz w:val="21"/>
                <w:szCs w:val="21"/>
                <w:highlight w:val="none"/>
              </w:rPr>
              <w:t>3院感系统支持展示以天为单位图形化展示患者住院过程中发热情况及发热值</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4.3.</w:t>
            </w:r>
            <w:r>
              <w:rPr>
                <w:rFonts w:hint="eastAsia" w:ascii="宋体" w:hAnsi="宋体" w:eastAsia="宋体" w:cs="宋体"/>
                <w:sz w:val="21"/>
                <w:szCs w:val="21"/>
                <w:highlight w:val="none"/>
              </w:rPr>
              <w:t>4院感系统支持展示以天为单位图形化展示患者住院过程中血常规、尿常规、粪常规、其他常规异常情况、送检培养情况及细菌检出情况</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4.3.</w:t>
            </w:r>
            <w:r>
              <w:rPr>
                <w:rFonts w:hint="eastAsia" w:ascii="宋体" w:hAnsi="宋体" w:eastAsia="宋体" w:cs="宋体"/>
                <w:sz w:val="21"/>
                <w:szCs w:val="21"/>
                <w:highlight w:val="none"/>
              </w:rPr>
              <w:t>5院感系统支持展示以天为单位图形化展示患者住院过程中手术基本信息</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4.3.</w:t>
            </w:r>
            <w:r>
              <w:rPr>
                <w:rFonts w:hint="eastAsia" w:ascii="宋体" w:hAnsi="宋体" w:eastAsia="宋体" w:cs="宋体"/>
                <w:sz w:val="21"/>
                <w:szCs w:val="21"/>
                <w:highlight w:val="none"/>
              </w:rPr>
              <w:t>6院感系统支持展示以天为单位图形化展示患者住院过程中使用抗菌药物情况</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4.3.</w:t>
            </w:r>
            <w:r>
              <w:rPr>
                <w:rFonts w:hint="eastAsia" w:ascii="宋体" w:hAnsi="宋体" w:eastAsia="宋体" w:cs="宋体"/>
                <w:sz w:val="21"/>
                <w:szCs w:val="21"/>
                <w:highlight w:val="none"/>
              </w:rPr>
              <w:t>7院感系统支持点击感染要素时序图的任意一天后以两周为单位展示患者感染相关明细数据</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4.4感染相关诊疗数据展示</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1院感系统支持展示患者住院过程中的转病区记录</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2院感系统支持展示电子病历的病程记录的浏览功能，在电子病历系统提供了文本内容的前提下，院感系统提供病程记录中感染关键词标注功能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3院感系统支持展示影像检查报告浏览功能，提供影像检查报告感染关键词标注功能，院感系统支持展示一个住院患者例次住院过程中影像检查报告浏览功能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4院感系统支持展示患者抗菌药物使用情况，包括抗菌药物名称、医嘱起止时间、药物等级、开医嘱医生、医生等级、给药方式</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5院感系统支持展示患者细菌培养原始数据展现功能，包括标本、细菌名称、细菌培养分类、耐药级别、是否ESBL阳性</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6院感系统支持展示患者手术原始数据展现功能，包括手术时所在病区、手术名、开始时间、结束时间、愈合等级、切口等级、麻醉评分、手术医生、手术助手、麻醉医生、麻醉方式、手术小时</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7院感系统支持展示患者常规检验数据展现功能，包括标本、常规类别、白细胞值、中性粒细胞值</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8院感系统支持展示患者医嘱中插管相关原始数据展现功能，包括治疗类型、治疗名称、开始时间、终止时间、持续天数</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9院感系统支持展示患者异常体温数据展现功能，包括体温异常时所在科室、体温异常日期、体温</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4.5医院感染病例预警处理操作</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1院感系统支持向医院感染监测人员和临床医师展示患者入院以来的感染诊断信息</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2院感系统支持向医院感染监测人员和临床医师提供快速“确认”疑似感染功能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3院感系统支持向医院感染监测人员和临床医师提供快速“排除”疑似感染功能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4院感系统支持向医院感染监测人员和临床医师提供快速“排除全部疑似诊断”疑似感染功能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5院感系统支持向医院感染监测人员和临床医师提供快速“确认全部疑似诊断”疑似感染功能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6院感系统支持向医院感染监测人员提供添加感染部位的功能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7院感系统支持向医院感染监测人员提供编辑感染部位的功能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8院感系统支持向医院感染监测人员提供确认一个疑似感染例次为社区感染的功能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9院感系统支持向医院感染监测人员提供确认一个疑似感染例次为医院感染的功能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10院感系统支持向医院感染监测人员提供拆分感染例次的功能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4.6医院感染病例处理工作辅助</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1院感系统支持向医院感染监测人员展示提供浏览病例收藏夹的功能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2院感系统支持向医院感染监测人员展示提供最近访问患者列表的功能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3院感系统支持向医院感染监测人员展示支持导出病例数据和病例情况表的功能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4院感系统支持向医院感染监测人员展示提供患者ID、姓名模糊查询的功能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5院感系统支持向医院感染监测人员提供记事本的功能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4.7暴发预警辅助诊断</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4.7.</w:t>
            </w:r>
            <w:r>
              <w:rPr>
                <w:rFonts w:hint="eastAsia" w:ascii="宋体" w:hAnsi="宋体" w:eastAsia="宋体" w:cs="宋体"/>
                <w:sz w:val="21"/>
                <w:szCs w:val="21"/>
                <w:highlight w:val="none"/>
              </w:rPr>
              <w:t>1院感系统支持展示任意日期超出阈值的病区超出的指标值过去2周的变化趋势图</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4.7.</w:t>
            </w:r>
            <w:r>
              <w:rPr>
                <w:rFonts w:hint="eastAsia" w:ascii="宋体" w:hAnsi="宋体" w:eastAsia="宋体" w:cs="宋体"/>
                <w:sz w:val="21"/>
                <w:szCs w:val="21"/>
                <w:highlight w:val="none"/>
              </w:rPr>
              <w:t>2院感系统支持展示任意日期超出阈值的病区超出的指标值过去2周的变化趋势图中每一天的节点点击后显示患者明细信息的功能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4.7.</w:t>
            </w:r>
            <w:r>
              <w:rPr>
                <w:rFonts w:hint="eastAsia" w:ascii="宋体" w:hAnsi="宋体" w:eastAsia="宋体" w:cs="宋体"/>
                <w:sz w:val="21"/>
                <w:szCs w:val="21"/>
                <w:highlight w:val="none"/>
              </w:rPr>
              <w:t>3院感系统支持展示任意日期上述危险因素全院汇总的指标值</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4.7.</w:t>
            </w:r>
            <w:r>
              <w:rPr>
                <w:rFonts w:hint="eastAsia" w:ascii="宋体" w:hAnsi="宋体" w:eastAsia="宋体" w:cs="宋体"/>
                <w:sz w:val="21"/>
                <w:szCs w:val="21"/>
                <w:highlight w:val="none"/>
              </w:rPr>
              <w:t>4院感系统支持展示任意日期超出阈值的病区全院汇总的指标值过去2周的变化趋势图</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4.7.</w:t>
            </w:r>
            <w:r>
              <w:rPr>
                <w:rFonts w:hint="eastAsia" w:ascii="宋体" w:hAnsi="宋体" w:eastAsia="宋体" w:cs="宋体"/>
                <w:sz w:val="21"/>
                <w:szCs w:val="21"/>
                <w:highlight w:val="none"/>
              </w:rPr>
              <w:t>5院感系统支持展示任意日期超出阈值的病区全院汇总的指标值过去2周的变化趋势图中每一天的节点点击后显示患者明细信息的功能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4.7.</w:t>
            </w:r>
            <w:r>
              <w:rPr>
                <w:rFonts w:hint="eastAsia" w:ascii="宋体" w:hAnsi="宋体" w:eastAsia="宋体" w:cs="宋体"/>
                <w:sz w:val="21"/>
                <w:szCs w:val="21"/>
                <w:highlight w:val="none"/>
              </w:rPr>
              <w:t>6院感系统支持展示任意日期任意病区住院患者人数过去2周的变化趋势图</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4.7.</w:t>
            </w:r>
            <w:r>
              <w:rPr>
                <w:rFonts w:hint="eastAsia" w:ascii="宋体" w:hAnsi="宋体" w:eastAsia="宋体" w:cs="宋体"/>
                <w:sz w:val="21"/>
                <w:szCs w:val="21"/>
                <w:highlight w:val="none"/>
              </w:rPr>
              <w:t>7院感系统支持展示任意日期任意病区处在感染状态的患者人数过去2周的变化趋势图</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4.7.</w:t>
            </w:r>
            <w:r>
              <w:rPr>
                <w:rFonts w:hint="eastAsia" w:ascii="宋体" w:hAnsi="宋体" w:eastAsia="宋体" w:cs="宋体"/>
                <w:sz w:val="21"/>
                <w:szCs w:val="21"/>
                <w:highlight w:val="none"/>
              </w:rPr>
              <w:t>8院感系统支持展示任意日期任意病区现患率过去2周的变化趋势图</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4.7.</w:t>
            </w:r>
            <w:r>
              <w:rPr>
                <w:rFonts w:hint="eastAsia" w:ascii="宋体" w:hAnsi="宋体" w:eastAsia="宋体" w:cs="宋体"/>
                <w:sz w:val="21"/>
                <w:szCs w:val="21"/>
                <w:highlight w:val="none"/>
              </w:rPr>
              <w:t>9院感系统支持展示任意日期任意病区住院患者人数过去2周的变化趋势图中每一天的节点点击后显示患者明细信息的功能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4.7.</w:t>
            </w:r>
            <w:r>
              <w:rPr>
                <w:rFonts w:hint="eastAsia" w:ascii="宋体" w:hAnsi="宋体" w:eastAsia="宋体" w:cs="宋体"/>
                <w:sz w:val="21"/>
                <w:szCs w:val="21"/>
                <w:highlight w:val="none"/>
              </w:rPr>
              <w:t>10院感系统支持展示任意日期任意病区处在感染状态的患者人数过去2周的变化趋势图中每一天的节点点击后显示患者明细信息的功能</w:t>
            </w:r>
          </w:p>
          <w:p>
            <w:pPr>
              <w:widowControl/>
              <w:numPr>
                <w:ilvl w:val="0"/>
                <w:numId w:val="0"/>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5.干预和反馈功能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5.1医院感染监测专业人员与临床医师交流</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5.1.</w:t>
            </w:r>
            <w:r>
              <w:rPr>
                <w:rFonts w:hint="eastAsia" w:ascii="宋体" w:hAnsi="宋体" w:eastAsia="宋体" w:cs="宋体"/>
                <w:sz w:val="21"/>
                <w:szCs w:val="21"/>
                <w:highlight w:val="none"/>
              </w:rPr>
              <w:t>1院感系统支持具备医院感染监测人员和临床医生对疑似医院感染病例诊断进行沟通的功能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5.1.</w:t>
            </w:r>
            <w:r>
              <w:rPr>
                <w:rFonts w:hint="eastAsia" w:ascii="宋体" w:hAnsi="宋体" w:eastAsia="宋体" w:cs="宋体"/>
                <w:sz w:val="21"/>
                <w:szCs w:val="21"/>
                <w:highlight w:val="none"/>
              </w:rPr>
              <w:t>2院感系统支持展示医院感染监测人员与临床医生基于患者的交流功能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5.1.</w:t>
            </w:r>
            <w:r>
              <w:rPr>
                <w:rFonts w:hint="eastAsia" w:ascii="宋体" w:hAnsi="宋体" w:eastAsia="宋体" w:cs="宋体"/>
                <w:sz w:val="21"/>
                <w:szCs w:val="21"/>
                <w:highlight w:val="none"/>
              </w:rPr>
              <w:t>3院感系统支持医院感染监测人员可以主动发送消息给临床医师</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5.1.</w:t>
            </w:r>
            <w:r>
              <w:rPr>
                <w:rFonts w:hint="eastAsia" w:ascii="宋体" w:hAnsi="宋体" w:eastAsia="宋体" w:cs="宋体"/>
                <w:sz w:val="21"/>
                <w:szCs w:val="21"/>
                <w:highlight w:val="none"/>
              </w:rPr>
              <w:t>4院感系统支持发送消息可以选择模板</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5.1.</w:t>
            </w:r>
            <w:r>
              <w:rPr>
                <w:rFonts w:hint="eastAsia" w:ascii="宋体" w:hAnsi="宋体" w:eastAsia="宋体" w:cs="宋体"/>
                <w:sz w:val="21"/>
                <w:szCs w:val="21"/>
                <w:highlight w:val="none"/>
              </w:rPr>
              <w:t>5院感系统支持可以自动发送多重耐药菌该月消息</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5.1.</w:t>
            </w:r>
            <w:r>
              <w:rPr>
                <w:rFonts w:hint="eastAsia" w:ascii="宋体" w:hAnsi="宋体" w:eastAsia="宋体" w:cs="宋体"/>
                <w:sz w:val="21"/>
                <w:szCs w:val="21"/>
                <w:highlight w:val="none"/>
              </w:rPr>
              <w:t>6院感系统支持提供未读消息提醒功能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5.1.</w:t>
            </w:r>
            <w:r>
              <w:rPr>
                <w:rFonts w:hint="eastAsia" w:ascii="宋体" w:hAnsi="宋体" w:eastAsia="宋体" w:cs="宋体"/>
                <w:sz w:val="21"/>
                <w:szCs w:val="21"/>
                <w:highlight w:val="none"/>
              </w:rPr>
              <w:t>7院感系统支持以患者为单位显示所有交流信息</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5.1.</w:t>
            </w:r>
            <w:r>
              <w:rPr>
                <w:rFonts w:hint="eastAsia" w:ascii="宋体" w:hAnsi="宋体" w:eastAsia="宋体" w:cs="宋体"/>
                <w:sz w:val="21"/>
                <w:szCs w:val="21"/>
                <w:highlight w:val="none"/>
              </w:rPr>
              <w:t>8院感系统支持记录医院感染监测人员和临床医生交流双方账号</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5.1.</w:t>
            </w:r>
            <w:r>
              <w:rPr>
                <w:rFonts w:hint="eastAsia" w:ascii="宋体" w:hAnsi="宋体" w:eastAsia="宋体" w:cs="宋体"/>
                <w:sz w:val="21"/>
                <w:szCs w:val="21"/>
                <w:highlight w:val="none"/>
              </w:rPr>
              <w:t>9院感系统支持交流信息查询参数包括发送时间、病例ID、患者病区、发送人帐号</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5.1.</w:t>
            </w:r>
            <w:r>
              <w:rPr>
                <w:rFonts w:hint="eastAsia" w:ascii="宋体" w:hAnsi="宋体" w:eastAsia="宋体" w:cs="宋体"/>
                <w:sz w:val="21"/>
                <w:szCs w:val="21"/>
                <w:highlight w:val="none"/>
              </w:rPr>
              <w:t>10院感系统支持提供消息内容模糊查询功能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5.1.</w:t>
            </w:r>
            <w:r>
              <w:rPr>
                <w:rFonts w:hint="eastAsia" w:ascii="宋体" w:hAnsi="宋体" w:eastAsia="宋体" w:cs="宋体"/>
                <w:sz w:val="21"/>
                <w:szCs w:val="21"/>
                <w:highlight w:val="none"/>
              </w:rPr>
              <w:t>11院感系统支持提供医院感染监测人员干预院感管理功能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5.2干预推送</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5.2.</w:t>
            </w:r>
            <w:r>
              <w:rPr>
                <w:rFonts w:hint="eastAsia" w:ascii="宋体" w:hAnsi="宋体" w:eastAsia="宋体" w:cs="宋体"/>
                <w:sz w:val="21"/>
                <w:szCs w:val="21"/>
                <w:highlight w:val="none"/>
              </w:rPr>
              <w:t>1院感系统支持具备干预措施推送功能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5.2.</w:t>
            </w:r>
            <w:r>
              <w:rPr>
                <w:rFonts w:hint="eastAsia" w:ascii="宋体" w:hAnsi="宋体" w:eastAsia="宋体" w:cs="宋体"/>
                <w:sz w:val="21"/>
                <w:szCs w:val="21"/>
                <w:highlight w:val="none"/>
              </w:rPr>
              <w:t>2院感系统支持将病例诊断建议</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5.2.</w:t>
            </w:r>
            <w:r>
              <w:rPr>
                <w:rFonts w:hint="eastAsia" w:ascii="宋体" w:hAnsi="宋体" w:eastAsia="宋体" w:cs="宋体"/>
                <w:sz w:val="21"/>
                <w:szCs w:val="21"/>
                <w:highlight w:val="none"/>
              </w:rPr>
              <w:t>3院感系统支持感染防控要点等内容及时推送给医生进行干预</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5.3临床医生反馈</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5.3.</w:t>
            </w:r>
            <w:r>
              <w:rPr>
                <w:rFonts w:hint="eastAsia" w:ascii="宋体" w:hAnsi="宋体" w:eastAsia="宋体" w:cs="宋体"/>
                <w:sz w:val="21"/>
                <w:szCs w:val="21"/>
                <w:highlight w:val="none"/>
              </w:rPr>
              <w:t>1院感系统支持临床医师可以主动发送消息给医院感染监测人员</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5.3.</w:t>
            </w:r>
            <w:r>
              <w:rPr>
                <w:rFonts w:hint="eastAsia" w:ascii="宋体" w:hAnsi="宋体" w:eastAsia="宋体" w:cs="宋体"/>
                <w:sz w:val="21"/>
                <w:szCs w:val="21"/>
                <w:highlight w:val="none"/>
              </w:rPr>
              <w:t>2院感系统支持临床医师确认的功能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5.3.</w:t>
            </w:r>
            <w:r>
              <w:rPr>
                <w:rFonts w:hint="eastAsia" w:ascii="宋体" w:hAnsi="宋体" w:eastAsia="宋体" w:cs="宋体"/>
                <w:sz w:val="21"/>
                <w:szCs w:val="21"/>
                <w:highlight w:val="none"/>
              </w:rPr>
              <w:t>3院感系统支持临床医师排除的功能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5.3.</w:t>
            </w:r>
            <w:r>
              <w:rPr>
                <w:rFonts w:hint="eastAsia" w:ascii="宋体" w:hAnsi="宋体" w:eastAsia="宋体" w:cs="宋体"/>
                <w:sz w:val="21"/>
                <w:szCs w:val="21"/>
                <w:highlight w:val="none"/>
              </w:rPr>
              <w:t>4院感系统支持若临床医生排除预警，需要先发消息给医院感染监测人员解释排除理由的功能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5.3.</w:t>
            </w:r>
            <w:r>
              <w:rPr>
                <w:rFonts w:hint="eastAsia" w:ascii="宋体" w:hAnsi="宋体" w:eastAsia="宋体" w:cs="宋体"/>
                <w:sz w:val="21"/>
                <w:szCs w:val="21"/>
                <w:highlight w:val="none"/>
              </w:rPr>
              <w:t>5院感系统支持临床医师编辑的功能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5.3.</w:t>
            </w:r>
            <w:r>
              <w:rPr>
                <w:rFonts w:hint="eastAsia" w:ascii="宋体" w:hAnsi="宋体" w:eastAsia="宋体" w:cs="宋体"/>
                <w:sz w:val="21"/>
                <w:szCs w:val="21"/>
                <w:highlight w:val="none"/>
              </w:rPr>
              <w:t>6院感系统支持临床医师移动的功能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5.3.</w:t>
            </w:r>
            <w:r>
              <w:rPr>
                <w:rFonts w:hint="eastAsia" w:ascii="宋体" w:hAnsi="宋体" w:eastAsia="宋体" w:cs="宋体"/>
                <w:sz w:val="21"/>
                <w:szCs w:val="21"/>
                <w:highlight w:val="none"/>
              </w:rPr>
              <w:t>7院感系统支持临床医师主动上报的功能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5.3.</w:t>
            </w:r>
            <w:r>
              <w:rPr>
                <w:rFonts w:hint="eastAsia" w:ascii="宋体" w:hAnsi="宋体" w:eastAsia="宋体" w:cs="宋体"/>
                <w:sz w:val="21"/>
                <w:szCs w:val="21"/>
                <w:highlight w:val="none"/>
              </w:rPr>
              <w:t>8院感系统支持临床医师全部确认的功能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5.4医院感染知识学习</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5.4.</w:t>
            </w:r>
            <w:r>
              <w:rPr>
                <w:rFonts w:hint="eastAsia" w:ascii="宋体" w:hAnsi="宋体" w:eastAsia="宋体" w:cs="宋体"/>
                <w:sz w:val="21"/>
                <w:szCs w:val="21"/>
                <w:highlight w:val="none"/>
              </w:rPr>
              <w:t>1院感系统支持医院感染监测人员可以维护感染学习知识库</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5.4.</w:t>
            </w:r>
            <w:r>
              <w:rPr>
                <w:rFonts w:hint="eastAsia" w:ascii="宋体" w:hAnsi="宋体" w:eastAsia="宋体" w:cs="宋体"/>
                <w:sz w:val="21"/>
                <w:szCs w:val="21"/>
                <w:highlight w:val="none"/>
              </w:rPr>
              <w:t>2院感系统支持临床医生可以学习感染知识</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5.4.</w:t>
            </w:r>
            <w:r>
              <w:rPr>
                <w:rFonts w:hint="eastAsia" w:ascii="宋体" w:hAnsi="宋体" w:eastAsia="宋体" w:cs="宋体"/>
                <w:sz w:val="21"/>
                <w:szCs w:val="21"/>
                <w:highlight w:val="none"/>
              </w:rPr>
              <w:t>3院感系统支持提供医院感染学习知识访问量统计功能</w:t>
            </w:r>
          </w:p>
          <w:p>
            <w:pPr>
              <w:widowControl/>
              <w:numPr>
                <w:ilvl w:val="0"/>
                <w:numId w:val="0"/>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6.统计分析功能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6.1组织机构三级及以上汇总功能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6.1.1</w:t>
            </w:r>
            <w:r>
              <w:rPr>
                <w:rFonts w:hint="eastAsia" w:ascii="宋体" w:hAnsi="宋体" w:eastAsia="宋体" w:cs="宋体"/>
                <w:sz w:val="21"/>
                <w:szCs w:val="21"/>
                <w:highlight w:val="none"/>
              </w:rPr>
              <w:t>院感系统支持提供至少包括全院、内科/外科、病区三个层级的统计指标，便于用户能够掌握小到每个病区大到全院的整体感染情况。以医院感染率统计为例，统计2019年10月数据，系统应提供每个病区单独的感染统计数据、内科/外科的汇总统计数据以及全院整体的汇总统计数据。</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6.2按用户权限统计功能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6.2.1</w:t>
            </w:r>
            <w:r>
              <w:rPr>
                <w:rFonts w:hint="eastAsia" w:ascii="宋体" w:hAnsi="宋体" w:eastAsia="宋体" w:cs="宋体"/>
                <w:sz w:val="21"/>
                <w:szCs w:val="21"/>
                <w:highlight w:val="none"/>
              </w:rPr>
              <w:t>院感系统支持按照用户权限提供统计结果的功能，用户仅能看到自己权限内组织机构的统计结果，同一功能页面不同权限用户看到的结果不同，支持统计结果分院区管理。以ICU的三管监测为例，如医院区分多个ICU科室，则ICU总负责人可以看到所有ICU和ICU汇总的三管使用情况和三管感染情况，但是不应看到其他非ICU病区的情况。</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▲6.3实时预测统计结束时间功能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6.3.1</w:t>
            </w:r>
            <w:r>
              <w:rPr>
                <w:rFonts w:hint="eastAsia" w:ascii="宋体" w:hAnsi="宋体" w:eastAsia="宋体" w:cs="宋体"/>
                <w:sz w:val="21"/>
                <w:szCs w:val="21"/>
                <w:highlight w:val="none"/>
              </w:rPr>
              <w:t>用户需要对全院范围、长时间段的住院患者的各种感染危险因素进行分析统计，会面临几万或几十万的住院患者的长时间数据分析，用户需要提前获知预计完成的时间，及时掌握统计进度。当涉及海量的数据计算时，系统应可以按组计算，并根据实际情况提供患者计算数量、分组数量、预计耗时、实际耗时、剩余耗时、每组平均耗时，让用户能够直观评估统计的整体进度。例如在统计100000人的数据信息时，应提供分组的组别信息、预计耗时、预计完成时间、当前计算组别、已耗时、剩余耗时以及平均耗时。</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6.4统计单位自定义排序功能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6.4.1</w:t>
            </w:r>
            <w:r>
              <w:rPr>
                <w:rFonts w:hint="eastAsia" w:ascii="宋体" w:hAnsi="宋体" w:eastAsia="宋体" w:cs="宋体"/>
                <w:sz w:val="21"/>
                <w:szCs w:val="21"/>
                <w:highlight w:val="none"/>
              </w:rPr>
              <w:t>院感系统支持按照指定病区顺序显示统计结果，以满足用户对统计报表的预期。院感系统支持用户自定义进行病区结果排序，统计结果和用户自行定义的病区顺序显示一致。以医院感染率统计为例，用户选择将内科系统或者指定院区的病区集中起来进行展示统计，对应的病区统计顺序应与用户指定的统计顺序相同。</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6.5计算规则展示功能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6.5.1</w:t>
            </w:r>
            <w:r>
              <w:rPr>
                <w:rFonts w:hint="eastAsia" w:ascii="宋体" w:hAnsi="宋体" w:eastAsia="宋体" w:cs="宋体"/>
                <w:sz w:val="21"/>
                <w:szCs w:val="21"/>
                <w:highlight w:val="none"/>
              </w:rPr>
              <w:t>院感系统支持展示每个统计指标的计算逻辑。感染统计信息涉及到各种数据的逻辑处理，一般的计算逻辑都在后台程序中进行实现，用户不知道统计数据是如何计算和产生的。院感系统支持计算逻辑的透明化，能够展示每一个统计指标的具体判断逻辑，便于用户加深对统计规则的认识以及便于对统计结果规则的核查。以医院感染人数为例，用户可以查看医院感染人数的统计逻辑，根据医院感染人数的计算逻辑判断计算结果的正确与否。</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6.6统计结果钻取明细功能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6.6.1</w:t>
            </w:r>
            <w:r>
              <w:rPr>
                <w:rFonts w:hint="eastAsia" w:ascii="宋体" w:hAnsi="宋体" w:eastAsia="宋体" w:cs="宋体"/>
                <w:sz w:val="21"/>
                <w:szCs w:val="21"/>
                <w:highlight w:val="none"/>
              </w:rPr>
              <w:t>院感系统支持点击全院、内科/外科、任意病区的“分母”、“分子”均可以弹出对应患者在对应“分母”、“分子”上计算的结果值和患者钻取明细。以医院感染(例次率为例，用户可以点击住院人数、医院感染人数、医院感染例次，对应都可以弹出结果值对应的钻取明细信息，且对应钻取明细的计数结果值之和与点击钻取前的结果值一致。明细信息应包括患者住院标识号、计数结果值、患者姓名、入院时间、入院科室、出院时间、出院科室、入院诊断、出院诊断、感染时间、感染部位、感染类型、转归情况、转归时间。</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▲6.7计算过程展示功能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6.7.1</w:t>
            </w:r>
            <w:r>
              <w:rPr>
                <w:rFonts w:hint="eastAsia" w:ascii="宋体" w:hAnsi="宋体" w:eastAsia="宋体" w:cs="宋体"/>
                <w:sz w:val="21"/>
                <w:szCs w:val="21"/>
                <w:highlight w:val="none"/>
              </w:rPr>
              <w:t>在院感系统支持展示一个患者在当前口径下的统计结果值的功能的基础上，点击一个患者的“结果值”会展示该患者在特定统计口径下计算该结果值的计算过程，包括所有逻辑环节，每个逻辑环节的输入输出展示，便于感控人员了解统计规则，快速定位统计bug。比如一个患者住院过程中发生三个例次的感染，并且发生过病区转移，从A病区转移到B病区，在A病区有两个例次的医院感染，计算过程展示功能向专职人员展示该患者统计在A病区新发感染例次时计算结果为2，点击2之后展示该患者的三个感染例次中的到底哪两个进行了计算。</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▲6.8报表快照功能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6.8.1</w:t>
            </w:r>
            <w:r>
              <w:rPr>
                <w:rFonts w:hint="eastAsia" w:ascii="宋体" w:hAnsi="宋体" w:eastAsia="宋体" w:cs="宋体"/>
                <w:sz w:val="21"/>
                <w:szCs w:val="21"/>
                <w:highlight w:val="none"/>
              </w:rPr>
              <w:t>院感系统支持对一次统计的结果、统计的过程、统计的原始患者数据拍照片的功能：报表快照功能。把感控科操作时统计的结果、统计的过程、统计的原始患者数据存储下来。有了报表快照功能，感控科老师可以（无需计算、极高效的）浏览过去统计的数据，无需每次把统计的结果保存到Excel才能知道上次统计的结果是什么。</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▲6.9快照对比功能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6.9.1</w:t>
            </w:r>
            <w:r>
              <w:rPr>
                <w:rFonts w:hint="eastAsia" w:ascii="宋体" w:hAnsi="宋体" w:eastAsia="宋体" w:cs="宋体"/>
                <w:sz w:val="21"/>
                <w:szCs w:val="21"/>
                <w:highlight w:val="none"/>
              </w:rPr>
              <w:t>院感系统提供快照对比功能。患者的数据随着时间的变化会变化，这样的情况下虽然口径相同，但是统计的结果仍然会变化，感控科老师需要知道两次统计之间到底哪些患者的数据发生了变化，发生了什么变化，对结果造成了什么影响。还提供了两个快照比较功能，当老师发现同一统计口径下结果有变化的时候，直接拍照，系统支持对两张照片对比，有差异的结果直接标红，点击差异的结果，直接把原始数据差异也显示出来。这样变化的原因一目了然。</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6.10统计图片一键保存的功能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6.10.1</w:t>
            </w:r>
            <w:r>
              <w:rPr>
                <w:rFonts w:hint="eastAsia" w:ascii="宋体" w:hAnsi="宋体" w:eastAsia="宋体" w:cs="宋体"/>
                <w:sz w:val="21"/>
                <w:szCs w:val="21"/>
                <w:highlight w:val="none"/>
              </w:rPr>
              <w:t>院感系统支持统计结果图表下载功能。用户可以直接使用下载的图表进行报告的撰写。Flash当前存在安全隐患以及不再更新的情况，系统不得再使用Flash进行图表加载。例如医院感染率，用户可以选择下载医院感染率的分布图表，且图表上标识具体的计数信息。</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6.11自定义表格导出样式的功能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6.11.1</w:t>
            </w:r>
            <w:r>
              <w:rPr>
                <w:rFonts w:hint="eastAsia" w:ascii="宋体" w:hAnsi="宋体" w:eastAsia="宋体" w:cs="宋体"/>
                <w:sz w:val="21"/>
                <w:szCs w:val="21"/>
                <w:highlight w:val="none"/>
              </w:rPr>
              <w:t>院感系统支持按照用户定义的表格样式导出统计结果数据。医院业务统计报表针对统计数据有固定的表格样式，针对于该项信息，系统支持导出用户定义的表格样式信息，减少用户在调整格式的工作耗时。例如医院感染率导出统计结果，内容包括医院名称、报表标题、统计时间。</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6.12明细数据表格模板导出功能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6.12.1</w:t>
            </w:r>
            <w:r>
              <w:rPr>
                <w:rFonts w:hint="eastAsia" w:ascii="宋体" w:hAnsi="宋体" w:eastAsia="宋体" w:cs="宋体"/>
                <w:sz w:val="21"/>
                <w:szCs w:val="21"/>
                <w:highlight w:val="none"/>
              </w:rPr>
              <w:t>院感系统支持导出指定表头的明细excel文件。针对感染信息需要留存明细数据存档的情况，院感系统支持明细数据按照用户表头信息进行导出，减少用户再编辑的工作量。以医院感染明细为例，用户可以导出具有医院标题的明细数据，明细内容包括患者住院标识号、姓名、感染时间、感染部位、感染病原体、感染类型、转归时间、转归情况。</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6.13任意时间段统计功能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6.13.1</w:t>
            </w:r>
            <w:r>
              <w:rPr>
                <w:rFonts w:hint="eastAsia" w:ascii="宋体" w:hAnsi="宋体" w:eastAsia="宋体" w:cs="宋体"/>
                <w:sz w:val="21"/>
                <w:szCs w:val="21"/>
                <w:highlight w:val="none"/>
              </w:rPr>
              <w:t>院感系统支持按照任意时间段进行数据统计。用户可以自由选择需要统计的时间段来进行数据统计。以医院感染率为例，用户可以选择统计2019年10月08日到2019年10月28日的医院感染率，系统应提供出对应时间段的住院人数、医院感染人数、医院感染率。</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6.14指定病区统计功能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6.14.1</w:t>
            </w:r>
            <w:r>
              <w:rPr>
                <w:rFonts w:hint="eastAsia" w:ascii="宋体" w:hAnsi="宋体" w:eastAsia="宋体" w:cs="宋体"/>
                <w:sz w:val="21"/>
                <w:szCs w:val="21"/>
                <w:highlight w:val="none"/>
              </w:rPr>
              <w:t>院感系统支持指定任意病区进行统计。用户可以通过选择指定病区来进行对目标病区的监测。以医院感染率统计为例，2019年09月，用户选择统计神经内科一病区、神经内科二病区的医院感染率，对应的统计内容应包括神经内科一病区、神经内科二病区以及神经内科的汇总统计。统计信息包括住院人数、医院感染人数、医院感染率、医院感染例次、医院感染例次率。</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6.15统计指标变化趋势功能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6.15.1</w:t>
            </w:r>
            <w:r>
              <w:rPr>
                <w:rFonts w:hint="eastAsia" w:ascii="宋体" w:hAnsi="宋体" w:eastAsia="宋体" w:cs="宋体"/>
                <w:sz w:val="21"/>
                <w:szCs w:val="21"/>
                <w:highlight w:val="none"/>
              </w:rPr>
              <w:t>院感系统支持按照天、月、季度、年为间隔统计全院、内科/外科、病区的感染趋势统计。用户可以通过趋势情况评估和分析干预措施的有效性。以现患率趋势为例，统计2019年10月30往前间隔为3天的现患率趋势，系统应提供以10月30日为最近日期间隔3天的现患率趋势统计数据。</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6.16趋势统计钻取明细功能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6.16.1</w:t>
            </w:r>
            <w:r>
              <w:rPr>
                <w:rFonts w:hint="eastAsia" w:ascii="宋体" w:hAnsi="宋体" w:eastAsia="宋体" w:cs="宋体"/>
                <w:sz w:val="21"/>
                <w:szCs w:val="21"/>
                <w:highlight w:val="none"/>
              </w:rPr>
              <w:t>院感系统支持提供全院、内科/外科、任意病区的感染趋势明细钻取信息。例如按照月份统计2019年每月的感染人数，系统应提供出对应每个月份的感染人数以及钻取对应的患者计数结果值，钻取明细内容包括住院标识号、患者姓名、患者入院时间、入院科室、出院时间、出院科室、感染时间、感染科室、感染部位、感染类型、转归情况、转归时间信息。</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6.17按需隐藏全为零值的行与列功能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6.17.1</w:t>
            </w:r>
            <w:r>
              <w:rPr>
                <w:rFonts w:hint="eastAsia" w:ascii="宋体" w:hAnsi="宋体" w:eastAsia="宋体" w:cs="宋体"/>
                <w:sz w:val="21"/>
                <w:szCs w:val="21"/>
                <w:highlight w:val="none"/>
              </w:rPr>
              <w:t>院感系统支持所在单位统计指标全部为0的情况下自定义是否显示功能。用户在统计数据信息时，能够按照显示所有病区或者隐藏结果值全为0的病区，按照用户自定义显示全为0的单位结果。以I类切口手术部位感染率为例，统计2019年9月份数据，神经内科的手术例次为0，对应统计的数据信息显示神经内科I类切口手术例次为0。</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6.18指定患者集合统计功能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6.18.1</w:t>
            </w:r>
            <w:r>
              <w:rPr>
                <w:rFonts w:hint="eastAsia" w:ascii="宋体" w:hAnsi="宋体" w:eastAsia="宋体" w:cs="宋体"/>
                <w:sz w:val="21"/>
                <w:szCs w:val="21"/>
                <w:highlight w:val="none"/>
              </w:rPr>
              <w:t>院感系统支持指定患者或过滤指定患者的统计操作。在进行整体数据分析时，可能需要剔除部分特异患者来进行整体数据的分析，院感系统支持指定患者或者过滤指定患者的功能，能够在不影响整体统计变化的情况下，减少差异个体对整体统计的数据影响。以医院感染率为例，如用户需要将ICU的3-10床超长住院时长的患者单独进行数据统计，则可以指定标识3-10床的住院过程标识号进行单独的感染率统计。</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6.19自定义比率位数</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6.19.1</w:t>
            </w:r>
            <w:r>
              <w:rPr>
                <w:rFonts w:hint="eastAsia" w:ascii="宋体" w:hAnsi="宋体" w:eastAsia="宋体" w:cs="宋体"/>
                <w:sz w:val="21"/>
                <w:szCs w:val="21"/>
                <w:highlight w:val="none"/>
              </w:rPr>
              <w:t>院感系统支持比率数据按照用户定义显示有效位数。在进行数据分析时，尤其是针对于千分率的数据统计，对于数据统计的准确性、专业性都有一定的要求，系统支持按照用户要求，显示统计率的位数信息。例如呼吸机相关肺炎感染千日发生率，在千日率位数为3位小数时，对应的统计率结果小数精度满足千分率后三位的情况。</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▲6.20疑似感染暴发预警提醒</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6.20.1</w:t>
            </w:r>
            <w:r>
              <w:rPr>
                <w:rFonts w:hint="eastAsia" w:ascii="宋体" w:hAnsi="宋体" w:eastAsia="宋体" w:cs="宋体"/>
                <w:sz w:val="21"/>
                <w:szCs w:val="21"/>
                <w:highlight w:val="none"/>
              </w:rPr>
              <w:t>院感系统支持提供疑似现患暴发、疑似感染暴发、疑似发热暴发的感染预警提醒，用于提醒用户关注感染率超过正常阈值的病区，及时提供干预和控制措施，以减少感染暴发的可能性。例如现患暴发预警，系统能够提醒出超过阈值的病区、对应超过感染阈值的现患日期、超过阈值的现患率结果。</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▲6.21醒目展示超标数值的功能</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6.21.1</w:t>
            </w:r>
            <w:r>
              <w:rPr>
                <w:rFonts w:hint="eastAsia" w:ascii="宋体" w:hAnsi="宋体" w:eastAsia="宋体" w:cs="宋体"/>
                <w:sz w:val="21"/>
                <w:szCs w:val="21"/>
                <w:highlight w:val="none"/>
              </w:rPr>
              <w:t>院感系统支持统计结果按照用户自定义阈值进行标识。统计数据涉及数据信息较多的情况下，需要特别关注的信息被大量其他信息掩盖，系统支持对超过阈值的信息进行标识，用于提醒用户对超标病区及时进行干预处理。以抗菌药物送检率为例，在病区送检率低于30%的情况下，用户需要推动对应病区提高送检意识增加送检行为。</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6.22医院感染基础数据统计指标-无需医院感染病例识别的指标</w:t>
            </w:r>
          </w:p>
          <w:p>
            <w:pPr>
              <w:widowControl/>
              <w:numPr>
                <w:ilvl w:val="0"/>
                <w:numId w:val="0"/>
              </w:numPr>
              <w:spacing w:line="24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6.22.1</w:t>
            </w:r>
            <w:r>
              <w:rPr>
                <w:rFonts w:hint="eastAsia" w:ascii="宋体" w:hAnsi="宋体" w:eastAsia="宋体" w:cs="宋体"/>
                <w:sz w:val="21"/>
                <w:szCs w:val="21"/>
                <w:highlight w:val="none"/>
              </w:rPr>
              <w:t>院感系统支持提供统计任意时段全院及各病区的住院人数</w:t>
            </w:r>
          </w:p>
          <w:p>
            <w:pPr>
              <w:widowControl/>
              <w:numPr>
                <w:ilvl w:val="0"/>
                <w:numId w:val="0"/>
              </w:num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6.22.</w:t>
            </w:r>
            <w:r>
              <w:rPr>
                <w:rFonts w:hint="eastAsia" w:ascii="宋体" w:hAnsi="宋体" w:eastAsia="宋体" w:cs="宋体"/>
                <w:sz w:val="21"/>
                <w:szCs w:val="21"/>
                <w:highlight w:val="none"/>
              </w:rPr>
              <w:t>2院感系统支持提供统计任意时段全院及各病区的住院天数</w:t>
            </w:r>
          </w:p>
          <w:p>
            <w:pPr>
              <w:widowControl/>
              <w:numPr>
                <w:ilvl w:val="0"/>
                <w:numId w:val="0"/>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6.22.3</w:t>
            </w:r>
            <w:r>
              <w:rPr>
                <w:rFonts w:hint="eastAsia" w:ascii="宋体" w:hAnsi="宋体" w:eastAsia="宋体" w:cs="宋体"/>
                <w:sz w:val="21"/>
                <w:szCs w:val="21"/>
                <w:highlight w:val="none"/>
              </w:rPr>
              <w:t>院感系统支持提供统计任意时段全院及各病区的出院人数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6.22.4</w:t>
            </w:r>
            <w:r>
              <w:rPr>
                <w:rFonts w:hint="eastAsia" w:ascii="宋体" w:hAnsi="宋体" w:eastAsia="宋体" w:cs="宋体"/>
                <w:sz w:val="21"/>
                <w:szCs w:val="21"/>
                <w:highlight w:val="none"/>
              </w:rPr>
              <w:t>院感系统支持提供统计任意时段全院及各病区的尿道插管千日使用率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6.22.5</w:t>
            </w:r>
            <w:r>
              <w:rPr>
                <w:rFonts w:hint="eastAsia" w:ascii="宋体" w:hAnsi="宋体" w:eastAsia="宋体" w:cs="宋体"/>
                <w:sz w:val="21"/>
                <w:szCs w:val="21"/>
                <w:highlight w:val="none"/>
              </w:rPr>
              <w:t>院感系统支持提供统计任意时段全院及各病区的中央血管导管千日使用率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6.22.6</w:t>
            </w:r>
            <w:r>
              <w:rPr>
                <w:rFonts w:hint="eastAsia" w:ascii="宋体" w:hAnsi="宋体" w:eastAsia="宋体" w:cs="宋体"/>
                <w:sz w:val="21"/>
                <w:szCs w:val="21"/>
                <w:highlight w:val="none"/>
              </w:rPr>
              <w:t>院感系统支持提供统计任意时段全院及各病区的呼吸机千日使用率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6.22.7</w:t>
            </w:r>
            <w:r>
              <w:rPr>
                <w:rFonts w:hint="eastAsia" w:ascii="宋体" w:hAnsi="宋体" w:eastAsia="宋体" w:cs="宋体"/>
                <w:sz w:val="21"/>
                <w:szCs w:val="21"/>
                <w:highlight w:val="none"/>
              </w:rPr>
              <w:t>院感系统支持提供统计任意时段全院及各病区的手术人数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6.22.8</w:t>
            </w:r>
            <w:r>
              <w:rPr>
                <w:rFonts w:hint="eastAsia" w:ascii="宋体" w:hAnsi="宋体" w:eastAsia="宋体" w:cs="宋体"/>
                <w:sz w:val="21"/>
                <w:szCs w:val="21"/>
                <w:highlight w:val="none"/>
              </w:rPr>
              <w:t>院感系统支持提供统计任意时段全院及各病区的多重耐药菌检出数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6.22.9</w:t>
            </w:r>
            <w:r>
              <w:rPr>
                <w:rFonts w:hint="eastAsia" w:ascii="宋体" w:hAnsi="宋体" w:eastAsia="宋体" w:cs="宋体"/>
                <w:sz w:val="21"/>
                <w:szCs w:val="21"/>
                <w:highlight w:val="none"/>
              </w:rPr>
              <w:t>院感系统支持提供统计任意时段全院及各病区的抗菌药物使用人数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6.23医院感染发病率、患病率等需要医院感染判读的指标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6.23.1</w:t>
            </w:r>
            <w:r>
              <w:rPr>
                <w:rFonts w:hint="eastAsia" w:ascii="宋体" w:hAnsi="宋体" w:eastAsia="宋体" w:cs="宋体"/>
                <w:sz w:val="21"/>
                <w:szCs w:val="21"/>
                <w:highlight w:val="none"/>
              </w:rPr>
              <w:t>院感系统支持提供统计任意时段全院及各病区的在每日新发医院感染病例得到确认的基础上，根据预设的标准算法</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6.23.2</w:t>
            </w:r>
            <w:r>
              <w:rPr>
                <w:rFonts w:hint="eastAsia" w:ascii="宋体" w:hAnsi="宋体" w:eastAsia="宋体" w:cs="宋体"/>
                <w:sz w:val="21"/>
                <w:szCs w:val="21"/>
                <w:highlight w:val="none"/>
              </w:rPr>
              <w:t>院感系统支持提供统计任意时段全院及各病区的统计任意时段全院及各病区的医院感染（例次）发病率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6.23.3</w:t>
            </w:r>
            <w:r>
              <w:rPr>
                <w:rFonts w:hint="eastAsia" w:ascii="宋体" w:hAnsi="宋体" w:eastAsia="宋体" w:cs="宋体"/>
                <w:sz w:val="21"/>
                <w:szCs w:val="21"/>
                <w:highlight w:val="none"/>
              </w:rPr>
              <w:t>院感系统支持提供统计任意时段全院及各病区的千日医院感染（例次）发病率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6.23.4</w:t>
            </w:r>
            <w:r>
              <w:rPr>
                <w:rFonts w:hint="eastAsia" w:ascii="宋体" w:hAnsi="宋体" w:eastAsia="宋体" w:cs="宋体"/>
                <w:sz w:val="21"/>
                <w:szCs w:val="21"/>
                <w:highlight w:val="none"/>
              </w:rPr>
              <w:t>院感系统支持提供统计任意时段全院及各病区的医院感染现患（例次）率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6.23.5</w:t>
            </w:r>
            <w:r>
              <w:rPr>
                <w:rFonts w:hint="eastAsia" w:ascii="宋体" w:hAnsi="宋体" w:eastAsia="宋体" w:cs="宋体"/>
                <w:sz w:val="21"/>
                <w:szCs w:val="21"/>
                <w:highlight w:val="none"/>
              </w:rPr>
              <w:t>院感系统支持提供统计任意时段全院及各病区的手术患者手术部位感染发病率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6.23.6</w:t>
            </w:r>
            <w:r>
              <w:rPr>
                <w:rFonts w:hint="eastAsia" w:ascii="宋体" w:hAnsi="宋体" w:eastAsia="宋体" w:cs="宋体"/>
                <w:sz w:val="21"/>
                <w:szCs w:val="21"/>
                <w:highlight w:val="none"/>
              </w:rPr>
              <w:t>院感系统支持提供统计任意时段全院及各病区的尿道插管相关泌尿道感染发病率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6.23.7</w:t>
            </w:r>
            <w:r>
              <w:rPr>
                <w:rFonts w:hint="eastAsia" w:ascii="宋体" w:hAnsi="宋体" w:eastAsia="宋体" w:cs="宋体"/>
                <w:sz w:val="21"/>
                <w:szCs w:val="21"/>
                <w:highlight w:val="none"/>
              </w:rPr>
              <w:t>院感系统支持提供统计任意时段全院及各病区的中央血管导管相关血流感染发病率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6.23.8</w:t>
            </w:r>
            <w:r>
              <w:rPr>
                <w:rFonts w:hint="eastAsia" w:ascii="宋体" w:hAnsi="宋体" w:eastAsia="宋体" w:cs="宋体"/>
                <w:sz w:val="21"/>
                <w:szCs w:val="21"/>
                <w:highlight w:val="none"/>
              </w:rPr>
              <w:t>院感系统支持提供统计任意时段全院及各病区的呼吸机相关肺炎发病率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6.23.9</w:t>
            </w:r>
            <w:r>
              <w:rPr>
                <w:rFonts w:hint="eastAsia" w:ascii="宋体" w:hAnsi="宋体" w:eastAsia="宋体" w:cs="宋体"/>
                <w:sz w:val="21"/>
                <w:szCs w:val="21"/>
                <w:highlight w:val="none"/>
              </w:rPr>
              <w:t>院感系统支持提供统计任意时段全院及各病区的多重耐药菌感染（例次）发生率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6.23.10</w:t>
            </w:r>
            <w:r>
              <w:rPr>
                <w:rFonts w:hint="eastAsia" w:ascii="宋体" w:hAnsi="宋体" w:eastAsia="宋体" w:cs="宋体"/>
                <w:sz w:val="21"/>
                <w:szCs w:val="21"/>
                <w:highlight w:val="none"/>
              </w:rPr>
              <w:t>院感系统支持提供统计任意时段全院及各病区的多重耐药菌感染例次千日发生率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6.23.11</w:t>
            </w:r>
            <w:r>
              <w:rPr>
                <w:rFonts w:hint="eastAsia" w:ascii="宋体" w:hAnsi="宋体" w:eastAsia="宋体" w:cs="宋体"/>
                <w:sz w:val="21"/>
                <w:szCs w:val="21"/>
                <w:highlight w:val="none"/>
              </w:rPr>
              <w:t>院感系统支持提供统计任意时段全院及各病区的多重耐药菌定植例次千日发生率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6.24手术相关统计指标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6.24.1</w:t>
            </w:r>
            <w:r>
              <w:rPr>
                <w:rFonts w:hint="eastAsia" w:ascii="宋体" w:hAnsi="宋体" w:eastAsia="宋体" w:cs="宋体"/>
                <w:sz w:val="21"/>
                <w:szCs w:val="21"/>
                <w:highlight w:val="none"/>
              </w:rPr>
              <w:t>院感系统支持提供统计任意时段全院及各病区的自动统计任意时段全院及各病区的手术患者手术部位感染发病率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6.24.2</w:t>
            </w:r>
            <w:r>
              <w:rPr>
                <w:rFonts w:hint="eastAsia" w:ascii="宋体" w:hAnsi="宋体" w:eastAsia="宋体" w:cs="宋体"/>
                <w:sz w:val="21"/>
                <w:szCs w:val="21"/>
                <w:highlight w:val="none"/>
              </w:rPr>
              <w:t>院感系统支持提供统计任意时段全院及各病区的清洁手术甲级愈合率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6.24.3</w:t>
            </w:r>
            <w:r>
              <w:rPr>
                <w:rFonts w:hint="eastAsia" w:ascii="宋体" w:hAnsi="宋体" w:eastAsia="宋体" w:cs="宋体"/>
                <w:sz w:val="21"/>
                <w:szCs w:val="21"/>
                <w:highlight w:val="none"/>
              </w:rPr>
              <w:t>院感系统支持提供统计任意时段全院及各病区的清洁手术手术部位感染率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6.24.4</w:t>
            </w:r>
            <w:r>
              <w:rPr>
                <w:rFonts w:hint="eastAsia" w:ascii="宋体" w:hAnsi="宋体" w:eastAsia="宋体" w:cs="宋体"/>
                <w:sz w:val="21"/>
                <w:szCs w:val="21"/>
                <w:highlight w:val="none"/>
              </w:rPr>
              <w:t>院感系统支持提供统计任意时段全院及各病区的清洁手术抗菌药物预防使用百分率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6.24.5</w:t>
            </w:r>
            <w:r>
              <w:rPr>
                <w:rFonts w:hint="eastAsia" w:ascii="宋体" w:hAnsi="宋体" w:eastAsia="宋体" w:cs="宋体"/>
                <w:sz w:val="21"/>
                <w:szCs w:val="21"/>
                <w:highlight w:val="none"/>
              </w:rPr>
              <w:t>院感系统支持提供统计任意时段全院及各病区的清洁手术抗菌药物预防使用人均用药天数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6.24.6</w:t>
            </w:r>
            <w:r>
              <w:rPr>
                <w:rFonts w:hint="eastAsia" w:ascii="宋体" w:hAnsi="宋体" w:eastAsia="宋体" w:cs="宋体"/>
                <w:sz w:val="21"/>
                <w:szCs w:val="21"/>
                <w:highlight w:val="none"/>
              </w:rPr>
              <w:t>院感系统支持提供统计任意时段全院及各病区的手术术前0.5h～2h给药百分率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6.25器械使用率、器械相关感染发病率指标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6.25.1</w:t>
            </w:r>
            <w:r>
              <w:rPr>
                <w:rFonts w:hint="eastAsia" w:ascii="宋体" w:hAnsi="宋体" w:eastAsia="宋体" w:cs="宋体"/>
                <w:sz w:val="21"/>
                <w:szCs w:val="21"/>
                <w:highlight w:val="none"/>
              </w:rPr>
              <w:t>院感系统支持提供统计任意时段全院及各病区的能自动统计任意时段全院及各病区的尿道插管千日使用率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6.24.2</w:t>
            </w:r>
            <w:r>
              <w:rPr>
                <w:rFonts w:hint="eastAsia" w:ascii="宋体" w:hAnsi="宋体" w:eastAsia="宋体" w:cs="宋体"/>
                <w:sz w:val="21"/>
                <w:szCs w:val="21"/>
                <w:highlight w:val="none"/>
              </w:rPr>
              <w:t>院感系统支持提供统计任意时段全院及各病区的中央血管导管千日使用率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6.24.3</w:t>
            </w:r>
            <w:r>
              <w:rPr>
                <w:rFonts w:hint="eastAsia" w:ascii="宋体" w:hAnsi="宋体" w:eastAsia="宋体" w:cs="宋体"/>
                <w:sz w:val="21"/>
                <w:szCs w:val="21"/>
                <w:highlight w:val="none"/>
              </w:rPr>
              <w:t>院感系统支持提供统计任意时段全院及各病区的呼吸机千日使用率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6.24.4</w:t>
            </w:r>
            <w:r>
              <w:rPr>
                <w:rFonts w:hint="eastAsia" w:ascii="宋体" w:hAnsi="宋体" w:eastAsia="宋体" w:cs="宋体"/>
                <w:sz w:val="21"/>
                <w:szCs w:val="21"/>
                <w:highlight w:val="none"/>
              </w:rPr>
              <w:t>院感系统支持提供统计任意时段全院及各病区的尿道插管相关泌尿道感染发病率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6.24.5</w:t>
            </w:r>
            <w:r>
              <w:rPr>
                <w:rFonts w:hint="eastAsia" w:ascii="宋体" w:hAnsi="宋体" w:eastAsia="宋体" w:cs="宋体"/>
                <w:sz w:val="21"/>
                <w:szCs w:val="21"/>
                <w:highlight w:val="none"/>
              </w:rPr>
              <w:t>院感系统支持提供统计任意时段全院及各病区的中央血管导管相关血流感染发病率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6.24.6</w:t>
            </w:r>
            <w:r>
              <w:rPr>
                <w:rFonts w:hint="eastAsia" w:ascii="宋体" w:hAnsi="宋体" w:eastAsia="宋体" w:cs="宋体"/>
                <w:sz w:val="21"/>
                <w:szCs w:val="21"/>
                <w:highlight w:val="none"/>
              </w:rPr>
              <w:t>院感系统支持提供统计任意时段全院及各病区的呼吸机相关肺炎发病率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6.26抗菌药物相关指标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6.26.1</w:t>
            </w:r>
            <w:r>
              <w:rPr>
                <w:rFonts w:hint="eastAsia" w:ascii="宋体" w:hAnsi="宋体" w:eastAsia="宋体" w:cs="宋体"/>
                <w:sz w:val="21"/>
                <w:szCs w:val="21"/>
                <w:highlight w:val="none"/>
              </w:rPr>
              <w:t>院感系统支持提供统计任意时段全院及各病区的能自动统计任意时段全院及各病区的出院患者抗菌药物使用率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6.26.2</w:t>
            </w:r>
            <w:r>
              <w:rPr>
                <w:rFonts w:hint="eastAsia" w:ascii="宋体" w:hAnsi="宋体" w:eastAsia="宋体" w:cs="宋体"/>
                <w:sz w:val="21"/>
                <w:szCs w:val="21"/>
                <w:highlight w:val="none"/>
              </w:rPr>
              <w:t>院感系统支持提供统计任意时段全院及各病区的住院患者抗菌药物使用率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6.26.3</w:t>
            </w:r>
            <w:r>
              <w:rPr>
                <w:rFonts w:hint="eastAsia" w:ascii="宋体" w:hAnsi="宋体" w:eastAsia="宋体" w:cs="宋体"/>
                <w:sz w:val="21"/>
                <w:szCs w:val="21"/>
                <w:highlight w:val="none"/>
              </w:rPr>
              <w:t>院感系统支持提供统计任意时段全院及各病区的预防使用抗菌药物构成比</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6.26.4</w:t>
            </w:r>
            <w:r>
              <w:rPr>
                <w:rFonts w:hint="eastAsia" w:ascii="宋体" w:hAnsi="宋体" w:eastAsia="宋体" w:cs="宋体"/>
                <w:sz w:val="21"/>
                <w:szCs w:val="21"/>
                <w:highlight w:val="none"/>
              </w:rPr>
              <w:t>院感系统支持提供统计任意时段全院及各病区的治疗使用抗菌药物构成比</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6.26.5</w:t>
            </w:r>
            <w:r>
              <w:rPr>
                <w:rFonts w:hint="eastAsia" w:ascii="宋体" w:hAnsi="宋体" w:eastAsia="宋体" w:cs="宋体"/>
                <w:sz w:val="21"/>
                <w:szCs w:val="21"/>
                <w:highlight w:val="none"/>
              </w:rPr>
              <w:t>院感系统支持提供统计任意时段全院及各病区的出院患者人均使用抗菌药物品种数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6.26.6</w:t>
            </w:r>
            <w:r>
              <w:rPr>
                <w:rFonts w:hint="eastAsia" w:ascii="宋体" w:hAnsi="宋体" w:eastAsia="宋体" w:cs="宋体"/>
                <w:sz w:val="21"/>
                <w:szCs w:val="21"/>
                <w:highlight w:val="none"/>
              </w:rPr>
              <w:t>院感系统支持提供统计任意时段全院及各病区的住院患者人均使用抗菌药物天数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6.26.7</w:t>
            </w:r>
            <w:r>
              <w:rPr>
                <w:rFonts w:hint="eastAsia" w:ascii="宋体" w:hAnsi="宋体" w:eastAsia="宋体" w:cs="宋体"/>
                <w:sz w:val="21"/>
                <w:szCs w:val="21"/>
                <w:highlight w:val="none"/>
              </w:rPr>
              <w:t>院感系统支持提供统计任意时段全院及各病区的出院患者使用抗菌药物病原学送检率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6.26.8</w:t>
            </w:r>
            <w:r>
              <w:rPr>
                <w:rFonts w:hint="eastAsia" w:ascii="宋体" w:hAnsi="宋体" w:eastAsia="宋体" w:cs="宋体"/>
                <w:sz w:val="21"/>
                <w:szCs w:val="21"/>
                <w:highlight w:val="none"/>
              </w:rPr>
              <w:t>院感系统支持提供统计任意时段全院及各病区的出院患者治疗性使用抗菌药物病原学送检率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6.26.9</w:t>
            </w:r>
            <w:r>
              <w:rPr>
                <w:rFonts w:hint="eastAsia" w:ascii="宋体" w:hAnsi="宋体" w:eastAsia="宋体" w:cs="宋体"/>
                <w:sz w:val="21"/>
                <w:szCs w:val="21"/>
                <w:highlight w:val="none"/>
              </w:rPr>
              <w:t>院感系统支持提供统计任意时段全院及各病区的住院患者抗菌药物治疗前病原学送检率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6.26.10</w:t>
            </w:r>
            <w:r>
              <w:rPr>
                <w:rFonts w:hint="eastAsia" w:ascii="宋体" w:hAnsi="宋体" w:eastAsia="宋体" w:cs="宋体"/>
                <w:sz w:val="21"/>
                <w:szCs w:val="21"/>
                <w:highlight w:val="none"/>
              </w:rPr>
              <w:t>院感系统支持提供统计任意时段全院及各病区的住院患者限制类抗菌药物治疗性使用前病原学送检率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6.26.11</w:t>
            </w:r>
            <w:r>
              <w:rPr>
                <w:rFonts w:hint="eastAsia" w:ascii="宋体" w:hAnsi="宋体" w:eastAsia="宋体" w:cs="宋体"/>
                <w:sz w:val="21"/>
                <w:szCs w:val="21"/>
                <w:highlight w:val="none"/>
              </w:rPr>
              <w:t>院感系统支持提供统计任意时段全院及各病区的住院患者特殊类抗菌药物治疗性使用前病原学送检率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6.26.12</w:t>
            </w:r>
            <w:r>
              <w:rPr>
                <w:rFonts w:hint="eastAsia" w:ascii="宋体" w:hAnsi="宋体" w:eastAsia="宋体" w:cs="宋体"/>
                <w:sz w:val="21"/>
                <w:szCs w:val="21"/>
                <w:highlight w:val="none"/>
              </w:rPr>
              <w:t>院感系统支持提供统计任意时段全院及各病区的清洁手术抗菌药物预防使用百分率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6.26.13</w:t>
            </w:r>
            <w:r>
              <w:rPr>
                <w:rFonts w:hint="eastAsia" w:ascii="宋体" w:hAnsi="宋体" w:eastAsia="宋体" w:cs="宋体"/>
                <w:sz w:val="21"/>
                <w:szCs w:val="21"/>
                <w:highlight w:val="none"/>
              </w:rPr>
              <w:t>院感系统支持提供统计任意时段全院及各病区的清洁手术抗菌药物预防使用人均用药天数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6.26.14</w:t>
            </w:r>
            <w:r>
              <w:rPr>
                <w:rFonts w:hint="eastAsia" w:ascii="宋体" w:hAnsi="宋体" w:eastAsia="宋体" w:cs="宋体"/>
                <w:sz w:val="21"/>
                <w:szCs w:val="21"/>
                <w:highlight w:val="none"/>
              </w:rPr>
              <w:t>院感系统支持提供统计任意时段全院及各病区的手术术前0.5h～2h给药百分率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6.27细菌耐药指标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6.27.1</w:t>
            </w:r>
            <w:r>
              <w:rPr>
                <w:rFonts w:hint="eastAsia" w:ascii="宋体" w:hAnsi="宋体" w:eastAsia="宋体" w:cs="宋体"/>
                <w:sz w:val="21"/>
                <w:szCs w:val="21"/>
                <w:highlight w:val="none"/>
              </w:rPr>
              <w:t>院感系统支持提供统计任意时段全院及各病区的能自动统计任意时段全院及各病区的多重耐药菌检出率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6.27.2</w:t>
            </w:r>
            <w:r>
              <w:rPr>
                <w:rFonts w:hint="eastAsia" w:ascii="宋体" w:hAnsi="宋体" w:eastAsia="宋体" w:cs="宋体"/>
                <w:sz w:val="21"/>
                <w:szCs w:val="21"/>
                <w:highlight w:val="none"/>
              </w:rPr>
              <w:t>院感系统支持提供统计任意时段全院及各病区的多重耐药医院感染致病菌分离绝对数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6.27.3</w:t>
            </w:r>
            <w:r>
              <w:rPr>
                <w:rFonts w:hint="eastAsia" w:ascii="宋体" w:hAnsi="宋体" w:eastAsia="宋体" w:cs="宋体"/>
                <w:sz w:val="21"/>
                <w:szCs w:val="21"/>
                <w:highlight w:val="none"/>
              </w:rPr>
              <w:t>院感系统支持提供统计任意时段全院及各病区的多重耐药医院感染致病菌对抗菌药物耐药率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6.27.4</w:t>
            </w:r>
            <w:r>
              <w:rPr>
                <w:rFonts w:hint="eastAsia" w:ascii="宋体" w:hAnsi="宋体" w:eastAsia="宋体" w:cs="宋体"/>
                <w:sz w:val="21"/>
                <w:szCs w:val="21"/>
                <w:highlight w:val="none"/>
              </w:rPr>
              <w:t>院感系统支持提供统计任意时段全院及各病区的多重耐药菌感染（例次）发生率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6.27.5</w:t>
            </w:r>
            <w:r>
              <w:rPr>
                <w:rFonts w:hint="eastAsia" w:ascii="宋体" w:hAnsi="宋体" w:eastAsia="宋体" w:cs="宋体"/>
                <w:sz w:val="21"/>
                <w:szCs w:val="21"/>
                <w:highlight w:val="none"/>
              </w:rPr>
              <w:t>院感系统支持提供统计任意时段全院及各病区的多重耐药菌感染例次千日发生率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6.27.6</w:t>
            </w:r>
            <w:r>
              <w:rPr>
                <w:rFonts w:hint="eastAsia" w:ascii="宋体" w:hAnsi="宋体" w:eastAsia="宋体" w:cs="宋体"/>
                <w:sz w:val="21"/>
                <w:szCs w:val="21"/>
                <w:highlight w:val="none"/>
              </w:rPr>
              <w:t>院感系统支持提供统计任意时段全院及各病区的多重耐药菌定植例次千日发生率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6.27.7</w:t>
            </w:r>
            <w:r>
              <w:rPr>
                <w:rFonts w:hint="eastAsia" w:ascii="宋体" w:hAnsi="宋体" w:eastAsia="宋体" w:cs="宋体"/>
                <w:sz w:val="21"/>
                <w:szCs w:val="21"/>
                <w:highlight w:val="none"/>
              </w:rPr>
              <w:t>院感系统支持提供统计任意时段全院及各病区的不同医院感染病原体构成比</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6.27.8</w:t>
            </w:r>
            <w:r>
              <w:rPr>
                <w:rFonts w:hint="eastAsia" w:ascii="宋体" w:hAnsi="宋体" w:eastAsia="宋体" w:cs="宋体"/>
                <w:sz w:val="21"/>
                <w:szCs w:val="21"/>
                <w:highlight w:val="none"/>
              </w:rPr>
              <w:t>院感系统支持提供统计任意时段全院及各病区的医院感染致病菌对抗菌药物的耐药率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▲6.28新冠状病毒指标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6.28</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院感系统支持统计任意时段内新冠病毒的检出情况，帮助院感科做好相关监测；</w:t>
            </w:r>
          </w:p>
          <w:p>
            <w:pPr>
              <w:widowControl/>
              <w:numPr>
                <w:ilvl w:val="0"/>
                <w:numId w:val="0"/>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7.数据上报功能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7.1临床医师主动上报医院感染病例</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院感系统支持提供统计任意时段全院及各病区的设置临床医生主动上报功能，对系统未自动筛查出的、由临床医生诊断的医院感染病例进行上报</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院感系统支持提供统计任意时段全院及各病区的对临床医生诊断的系统未自动筛查的医院感染病例进行上报</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▲7.2医疗机构上报院感过程数据到各省区域化、信息化平台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省院感数据上报平台符合国家质控中心规定的按照过程类数据上报的</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医疗机构无缝对接省上报平台，满足过程类数据上报的标准</w:t>
            </w:r>
          </w:p>
          <w:p>
            <w:pPr>
              <w:widowControl/>
              <w:numPr>
                <w:ilvl w:val="0"/>
                <w:numId w:val="0"/>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8.医务人员血源性病原体职业暴露监测功能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8.1</w:t>
            </w:r>
            <w:r>
              <w:rPr>
                <w:rFonts w:hint="eastAsia" w:ascii="宋体" w:hAnsi="宋体" w:eastAsia="宋体" w:cs="宋体"/>
                <w:sz w:val="21"/>
                <w:szCs w:val="21"/>
                <w:highlight w:val="none"/>
              </w:rPr>
              <w:t>院感系统支持提供登记暴露者基本情况、本次暴露方式、发生经过描述、暴露后紧急处理、血源患者评估、暴露者免疫水平评估、暴露后的预防性措施、暴露后追踪检测、是否感染血源性病原体的结论等</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8.2</w:t>
            </w:r>
            <w:r>
              <w:rPr>
                <w:rFonts w:hint="eastAsia" w:ascii="宋体" w:hAnsi="宋体" w:eastAsia="宋体" w:cs="宋体"/>
                <w:sz w:val="21"/>
                <w:szCs w:val="21"/>
                <w:highlight w:val="none"/>
              </w:rPr>
              <w:t>院感系统支持提供录入功能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8.3</w:t>
            </w:r>
            <w:r>
              <w:rPr>
                <w:rFonts w:hint="eastAsia" w:ascii="宋体" w:hAnsi="宋体" w:eastAsia="宋体" w:cs="宋体"/>
                <w:sz w:val="21"/>
                <w:szCs w:val="21"/>
                <w:highlight w:val="none"/>
              </w:rPr>
              <w:t>院感系统支持提供保护医务人员隐私的保密功能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8.4</w:t>
            </w:r>
            <w:r>
              <w:rPr>
                <w:rFonts w:hint="eastAsia" w:ascii="宋体" w:hAnsi="宋体" w:eastAsia="宋体" w:cs="宋体"/>
                <w:sz w:val="21"/>
                <w:szCs w:val="21"/>
                <w:highlight w:val="none"/>
              </w:rPr>
              <w:t>院感系统支持提供到期提醒疫苗接种、追踪检测等功能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8.5</w:t>
            </w:r>
            <w:r>
              <w:rPr>
                <w:rFonts w:hint="eastAsia" w:ascii="宋体" w:hAnsi="宋体" w:eastAsia="宋体" w:cs="宋体"/>
                <w:sz w:val="21"/>
                <w:szCs w:val="21"/>
                <w:highlight w:val="none"/>
              </w:rPr>
              <w:t>院感系统支持提供统计分析功能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8.6</w:t>
            </w:r>
            <w:r>
              <w:rPr>
                <w:rFonts w:hint="eastAsia" w:ascii="宋体" w:hAnsi="宋体" w:eastAsia="宋体" w:cs="宋体"/>
                <w:sz w:val="21"/>
                <w:szCs w:val="21"/>
                <w:highlight w:val="none"/>
              </w:rPr>
              <w:t>院感系统支持提供可提醒针刺伤医护人员后续检查</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8.7</w:t>
            </w:r>
            <w:r>
              <w:rPr>
                <w:rFonts w:hint="eastAsia" w:ascii="宋体" w:hAnsi="宋体" w:eastAsia="宋体" w:cs="宋体"/>
                <w:sz w:val="21"/>
                <w:szCs w:val="21"/>
                <w:highlight w:val="none"/>
              </w:rPr>
              <w:t>院感系统支持提供提供对针刺伤医护人员随访功能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8.8</w:t>
            </w:r>
            <w:r>
              <w:rPr>
                <w:rFonts w:hint="eastAsia" w:ascii="宋体" w:hAnsi="宋体" w:eastAsia="宋体" w:cs="宋体"/>
                <w:sz w:val="21"/>
                <w:szCs w:val="21"/>
                <w:highlight w:val="none"/>
              </w:rPr>
              <w:t>院感系统支持提供提供针刺伤事件登记搜索功能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8.9</w:t>
            </w:r>
            <w:r>
              <w:rPr>
                <w:rFonts w:hint="eastAsia" w:ascii="宋体" w:hAnsi="宋体" w:eastAsia="宋体" w:cs="宋体"/>
                <w:sz w:val="21"/>
                <w:szCs w:val="21"/>
                <w:highlight w:val="none"/>
              </w:rPr>
              <w:t>院感系统支持提供提供针刺伤事件登记导出和打印报告、统计功能（按工龄、职业、暴露科室、暴露途径进行统计）</w:t>
            </w:r>
          </w:p>
          <w:p>
            <w:pPr>
              <w:widowControl/>
              <w:numPr>
                <w:ilvl w:val="0"/>
                <w:numId w:val="0"/>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9.消毒灭菌效果监测功能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9.1</w:t>
            </w:r>
            <w:r>
              <w:rPr>
                <w:rFonts w:hint="eastAsia" w:ascii="宋体" w:hAnsi="宋体" w:eastAsia="宋体" w:cs="宋体"/>
                <w:sz w:val="21"/>
                <w:szCs w:val="21"/>
                <w:highlight w:val="none"/>
              </w:rPr>
              <w:t>院感系统支持提供监测数据的手工录入功能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9.2</w:t>
            </w:r>
            <w:r>
              <w:rPr>
                <w:rFonts w:hint="eastAsia" w:ascii="宋体" w:hAnsi="宋体" w:eastAsia="宋体" w:cs="宋体"/>
                <w:sz w:val="21"/>
                <w:szCs w:val="21"/>
                <w:highlight w:val="none"/>
              </w:rPr>
              <w:t>院感系统支持提供自动判断监测结果是否合格</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9.3</w:t>
            </w:r>
            <w:r>
              <w:rPr>
                <w:rFonts w:hint="eastAsia" w:ascii="宋体" w:hAnsi="宋体" w:eastAsia="宋体" w:cs="宋体"/>
                <w:sz w:val="21"/>
                <w:szCs w:val="21"/>
                <w:highlight w:val="none"/>
              </w:rPr>
              <w:t>院感系统支持提供空气、物表、手监测报告浏览、编辑、配置、搜索、导出、打印功能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9.4</w:t>
            </w:r>
            <w:r>
              <w:rPr>
                <w:rFonts w:hint="eastAsia" w:ascii="宋体" w:hAnsi="宋体" w:eastAsia="宋体" w:cs="宋体"/>
                <w:sz w:val="21"/>
                <w:szCs w:val="21"/>
                <w:highlight w:val="none"/>
              </w:rPr>
              <w:t>院感系统支持提供一次性无菌物品监测报告浏览、编辑、配置、搜索、导出、打印功能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9.5</w:t>
            </w:r>
            <w:r>
              <w:rPr>
                <w:rFonts w:hint="eastAsia" w:ascii="宋体" w:hAnsi="宋体" w:eastAsia="宋体" w:cs="宋体"/>
                <w:sz w:val="21"/>
                <w:szCs w:val="21"/>
                <w:highlight w:val="none"/>
              </w:rPr>
              <w:t>院感系统支持提供手术器械报告浏览、编辑、配置、搜索、导出、打印功能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9.6</w:t>
            </w:r>
            <w:r>
              <w:rPr>
                <w:rFonts w:hint="eastAsia" w:ascii="宋体" w:hAnsi="宋体" w:eastAsia="宋体" w:cs="宋体"/>
                <w:sz w:val="21"/>
                <w:szCs w:val="21"/>
                <w:highlight w:val="none"/>
              </w:rPr>
              <w:t>院感系统支持提供口腔诊疗器械报告浏览、编辑、配置、搜索、导出、打印功能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9.7</w:t>
            </w:r>
            <w:r>
              <w:rPr>
                <w:rFonts w:hint="eastAsia" w:ascii="宋体" w:hAnsi="宋体" w:eastAsia="宋体" w:cs="宋体"/>
                <w:sz w:val="21"/>
                <w:szCs w:val="21"/>
                <w:highlight w:val="none"/>
              </w:rPr>
              <w:t>院感系统支持提供灭菌器生物学监测报告浏览、编辑、配置、搜索、导出、打印功能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9.8</w:t>
            </w:r>
            <w:r>
              <w:rPr>
                <w:rFonts w:hint="eastAsia" w:ascii="宋体" w:hAnsi="宋体" w:eastAsia="宋体" w:cs="宋体"/>
                <w:sz w:val="21"/>
                <w:szCs w:val="21"/>
                <w:highlight w:val="none"/>
              </w:rPr>
              <w:t>院感系统支持提供一般医疗用品报告浏览、编辑、配置、搜索、导出、打印功能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9.9</w:t>
            </w:r>
            <w:r>
              <w:rPr>
                <w:rFonts w:hint="eastAsia" w:ascii="宋体" w:hAnsi="宋体" w:eastAsia="宋体" w:cs="宋体"/>
                <w:sz w:val="21"/>
                <w:szCs w:val="21"/>
                <w:highlight w:val="none"/>
              </w:rPr>
              <w:t>院感系统支持提供呼吸机管路报告浏览、编辑、配置、搜索、导出、打印功能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9.10</w:t>
            </w:r>
            <w:r>
              <w:rPr>
                <w:rFonts w:hint="eastAsia" w:ascii="宋体" w:hAnsi="宋体" w:eastAsia="宋体" w:cs="宋体"/>
                <w:sz w:val="21"/>
                <w:szCs w:val="21"/>
                <w:highlight w:val="none"/>
              </w:rPr>
              <w:t>院感系统支持提供床单位报告浏览、编辑、配置、搜索、导出、打印功能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11院感系统支持提供清洗质量监测报告浏览、编辑、配置、搜索、导出、打印功能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12院感系统支持提供软式内镜报告浏览、编辑、配置、搜索、导出、打印功能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13院感系统支持提供硬式内镜报告浏览、编辑、配置、搜索、导出、打印功能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14院感系统支持提供手术房报告浏览、编辑、配置、搜索、导出、打印功能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15院感系统支持提供移植病房报告浏览、编辑、配置、搜索、导出、打印功能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16院感系统支持提供监护室浏览、编辑、配置、搜索、导出、打印功能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17院感系统支持提供配液间浏览、编辑、配置、搜索、导出、打印功能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18院感系统支持提供实验室报告浏览、编辑、配置、搜索、导出、打印功能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19院感系统支持提供透析液浏览、编辑、配置、搜索、导出、打印功能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20院感系统支持提供置换液浏览、编辑、配置、搜索、导出、打印功能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21院感系统支持提供反渗水浏览、编辑、配置、搜索、导出、打印功能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22院感系统支持提供A液报告浏览、编辑、配置、搜索、导出、打印功能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23院感系统支持提供内毒素报告浏览、编辑、配置、搜索、导出、打印功能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24院感系统支持提供消毒剂浏览、编辑、配置、搜索、导出、打印功能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25院感系统支持提供灭菌剂报告浏览、编辑、配置、搜索、导出、打印功能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26院感系统支持提供紫外线灯强度监测报告浏览、编辑、配置、搜索、导出、打印功能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27院感系统支持提供被服监测报告浏览、编辑、配置、搜索、导出、打印功能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28院感系统支持提供食品卫生监测报告浏览、编辑、配置、搜索、导出、打印功能</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29院感系统支持提供致病菌定性监测报告浏览、编辑、配置、搜索、导出、打印功能</w:t>
            </w:r>
          </w:p>
          <w:p>
            <w:pPr>
              <w:widowControl/>
              <w:numPr>
                <w:ilvl w:val="0"/>
                <w:numId w:val="0"/>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10.手术相关统计指标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10.1院感系统支持提供统计任意时段全院及各病区的自动统计任意时段全院及各病区的手术患者手术部位感染发病率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10.2院感系统支持提供统计任意时段全院及各病区的手术患者术后肺部感染发病率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10.3院感系统支持提供统计任意时段全院及各病区的择期手术患者医院感染发生率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10.4院感系统支持提供统计任意时段全院及各病区的按ICD-9编码的手术部位感染发病率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10.5院感系统支持提供统计任意时段全院及各病区的清洁手术甲级愈合率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10.6院感系统支持提供统计任意时段全院及各病区的清洁手术手术部位感染率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10.7院感系统支持提供统计任意时段全院及各病区的清洁手术抗菌药物预防使用百分率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10.8院感系统支持提供统计任意时段全院及各病区的清洁手术抗菌药物预防使用人均用药天数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10.9院感系统支持提供统计任意时段全院及各病区的手术术前0.5h～2h给药百分率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10.10院感系统支持提供统计任意时段全院及各病区的手术时间大于3h的手术术中抗菌药物追加执行率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10.11院感系统支持提供统计任意时段全院及各病区的按危险指数统计各类危险指数手术部位感染发病率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10.12院感系统支持提供统计任意时段全院及各病区的按手术医师（代码）统计医师感染发病专率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10.13院感系统支持提供统计任意时段全院及各病区的按手术医师（代码）统计医师按不同危险指数感染发病专率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10.14院感系统支持提供统计任意时段全院及各病区的平均危险指数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10.15院感系统支持提供统计任意时段全院及各病区的医师调整感染发病专率</w:t>
            </w:r>
          </w:p>
          <w:p>
            <w:pPr>
              <w:widowControl/>
              <w:numPr>
                <w:ilvl w:val="0"/>
                <w:numId w:val="0"/>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11.重症监护室（ICU）感染监测</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11.1院感系统支持提供统计任意时段全院及各病区的能自动统计任意时段各ICU病区的医院感染（例次）发病率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11.2院感系统支持提供统计任意时段全院及各病区的千日医院感染（例次）发病率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11.3院感系统支持提供统计任意时段全院及各病区的自动统计任意时段各ICU病区的尿道插管千日使用率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11.4院感系统支持提供统计任意时段全院及各病区的中央血管导管千日使用率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11.5院感系统支持提供统计任意时段全院及各病区的呼吸机千日使用率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11.6院感系统支持提供统计任意时段全院及各病区的能自动统计任意时段各ICU病区的尿道插管相关泌尿道感染发病率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11.7院感系统支持提供统计任意时段全院及各病区的中央血管导管相关血流感染发病率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11.8院感系统支持提供统计任意时段全院及各病区的呼吸机相关肺炎发病率</w:t>
            </w:r>
          </w:p>
          <w:p>
            <w:pPr>
              <w:widowControl/>
              <w:numPr>
                <w:ilvl w:val="0"/>
                <w:numId w:val="0"/>
              </w:numPr>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12.新生儿医院感染监测</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12.1院感系统支持提供统计任意时段全院及各病区的能自动统计任意时段各新生儿病区的新生儿患者医院感染发生率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12.2院感系统支持提供统计任意时段全院及各病区的不同出生体重分组新生儿千日感染发病率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12.3院感系统支持提供统计任意时段全院及各病区的新生儿患者医院感染例次发病率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12.4院感系统支持提供统计任意时段全院及各病区的≤1000g新生儿千日医院感染例次发病率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12.5院感系统支持提供统计任意时段全院及各病区的1001~1500g出生体重分组新生儿千日医院感染例次发病率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12.6院感系统支持提供统计任意时段全院及各病区的1501~2500g出生体重分组新生儿千日医院感染例次发病率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12.7院感系统支持提供统计任意时段全院及各病区的＞2500g出生体重分组新生儿千日医院感染例次发病率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12.8院感系统支持提供统计任意时段全院及各病区的≤1000g新生儿中央血管导管使用率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12.9院感系统支持提供统计任意时段全院及各病区的1001~1500g新生儿中央血管导管使用率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12.10院感系统支持提供统计任意时段全院及各病区的1501~2500g新生儿中央血管导管使用率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12.11院感系统支持提供统计任意时段全院及各病区的＞2500g新生儿中央血管导管使用率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12.12院感系统支持提供统计任意时段全院及各病区的≤1000g新生儿呼吸机使用率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12.13院感系统支持提供统计任意时段全院及各病区的1001~1500g新生儿呼吸机使用率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12.14院感系统支持提供统计任意时段全院及各病区的1501~2500g新生儿呼吸机使用率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12.15院感系统支持提供统计任意时段全院及各病区的＞2500g新生儿呼吸机使用率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12.16院感系统支持提供统计任意时段全院及各病区的自动统计任意时段各新生儿病区的不同出生体重分组新生儿脐或中央血管导管相关血流感染发病率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12.17院感系统支持提供统计任意时段全院及各病区的不同出生体重分组新生儿呼吸机相关肺炎发病率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12.18院感系统支持提供统计任意时段全院及各病区的≤1000g新生儿中央血管导管相关血流感染发病率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12.19院感系统支持提供统计任意时段全院及各病区的1001~1500g新生儿中央血管导管相关血流感染发病率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12.20院感系统支持提供统计任意时段全院及各病区的1501~2500g新生儿中央血管导管相关血流感染发病率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12.21院感系统支持提供统计任意时段全院及各病区的＞2500g新生儿中央血管导管相关血流感染发病率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12.22院感系统支持提供统计任意时段全院及各病区的≤1000g新生儿呼吸机相关肺炎发病率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12.23院感系统支持提供统计任意时段全院及各病区的v1001~1500g新生儿呼吸机相关肺炎发病率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12.24院感系统支持提供统计任意时段全院及各病区的1501~2500g新生儿呼吸机相关肺炎发病率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12.25院感系统支持提供统计任意时段全院及各病区的＞2500g新生儿呼吸机相关肺炎发病率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13.抗菌药物监测</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13.1院感系统支持提供统计任意时段全院及各病区的能自动统计任意时段全院及各病区的出院患者抗菌药物使用率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13.2院感系统支持提供统计任意时段全院及各病区的住院患者抗菌药物使用率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13.3院感系统支持提供统计任意时段全院及各病区的预防使用抗菌药物构成比</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13.4院感系统支持提供统计任意时段全院及各病区的治疗使用抗菌药物构成比</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13.5院感系统支持提供统计任意时段全院及各病区的出院患者人均使用抗菌药物品种数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13.6院感系统支持提供统计任意时段全院及各病区的住院患者人均使用抗菌药物天数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13.7院感系统支持提供统计任意时段全院及各病区的出院患者使用抗菌药物病原学送检率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13.8院感系统支持提供统计任意时段全院及各病区的出院患者治疗性使用抗菌药物病原学送检率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13.9院感系统支持提供统计任意时段全院及各病区的住院患者抗菌药物治疗前病原学送检率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13.10院感系统支持提供统计任意时段全院及各病区的住院患者限制类抗菌药物治疗性使用前病原学送检率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13.11院感系统支持提供统计任意时段全院及各病区的住院患者特殊类抗菌药物治疗性使用前病原学送检率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13.12院感系统支持提供统计任意时段全院及各病区的清洁手术抗菌药物预防使用百分率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13.13院感系统支持提供统计任意时段全院及各病区的清洁手术抗菌药物预防使用人均用药天数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13.14院感系统支持提供统计任意时段全院及各病区的手术术前0.5h～2h给药百分率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13.15院感系统支持提供统计任意时段全院及各病区的手术时间大于3h的手术中抗菌药物追加执行率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13.16院感系统支持提供统计任意时段全院及各病区的住院患者限制使用级抗菌药物治疗前血培养送检率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13.17院感系统支持提供统计任意时段全院及各病区的住院患者特殊使用级抗菌药物治疗前血培养送检率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13.18院感系统支持提供统计任意时段全院及各病区的住院患者体温异常血培养送检率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13.19院感系统支持提供统计任意时段全院及各病区的I 类切口手术抗菌药物预防使用率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13.20院感系统支持提供统计任意时段全院及各病区的I 类切口手术预防使用抗菌药物天数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13.21院感系统支持提供统计任意时段全院及各病区的I 类切口手术术后24小时内抗菌药物停药率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13.22院感系统支持提供统计任意时段全院及各病区的能自动统计任意时段各手术医师的手术术前0.5h～2h给药百分率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13.23院感系统支持提供统计任意时段全院及各病区的手术时间大于3h的手术中抗菌药物追加执行率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13.24院感系统支持提供统计任意时段全院及各病区的能自动按季度统计全院及各病区对各致病菌耐药超过标准值的抗菌药物种类</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14.细菌耐药指标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14.1院感系统支持提供统计任意时段全院及各病区的能自动统计任意时段全院及各病区的多重耐药菌检出率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14.2院感系统支持提供统计任意时段全院及各病区的多重耐药医院感染致病菌分离绝对数</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院感系统支持提供统计任意时段全院及各病区的多重耐药医院感染致病菌对抗菌药物耐药率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14.4院感系统支持提供统计任意时段全院及各病区的多重耐药菌感染（例次）发生率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14.5院感系统支持提供统计任意时段全院及各病区的多重耐药菌感染例次千日发生率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14.6院感系统支持提供统计任意时段全院及各病区的多重耐药菌定植例次千日发生率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14.7院感系统支持提供统计任意时段全院及各病区的不同医院感染病原体构成比</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14.8院感系统支持提供统计任意时段全院及各病区的医院感染致病菌对抗菌药物的耐药率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14.9院感系统支持提供统计任意时段全院及各病区的多重耐药菌(耐甲氧西林的金黄色葡萄球菌)检出率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14.10院感系统支持提供统计任意时段全院及各病区的多重耐药菌(耐万古霉素的粪肠球菌)检出率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14.11院感系统支持提供统计任意时段全院及各病区的多重耐药菌(耐万古霉素的屎肠球菌)检出率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14.12院感系统支持提供统计任意时段全院及各病区的多重耐药菌(耐三、四代头孢菌素的大肠埃希菌)检出率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14.13院感系统支持提供统计任意时段全院及各病区的多重耐药菌(耐三、四代头孢菌素的肺炎克雷伯菌)检出率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14.14院感系统支持提供统计任意时段全院及各病区的多重耐药菌(耐碳青霉烯类的大肠埃希菌)检出率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14.15院感系统支持提供统计任意时段全院及各病区的多重耐药菌(耐碳青霉烯类的肺炎克雷伯菌)检出率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14.16院感系统支持提供统计任意时段全院及各病区的多重耐药菌(耐碳青霉烯类的鲍曼不动杆菌)检出率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14.17院感系统支持提供统计任意时段全院及各病区的多重耐药菌(耐碳青霉烯类的铜绿假单胞菌)检出率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14.18院感系统支持提供统计任意时段全院及各病区的多重耐药菌(耐甲氧西林的金黄色葡萄球菌)医院感染发生率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14.19院感系统支持提供统计任意时段全院及各病区的多重耐药菌(耐万古霉素的粪肠球菌)医院感染发生率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14.20院感系统支持提供统计任意时段全院及各病区的多重耐药菌(耐万古霉素的屎肠球菌)医院感染发生率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14.21院感系统支持提供统计任意时段全院及各病区的多重耐药菌(耐三、四代头孢菌素的大肠埃希菌)医院感染发生率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14.22院感系统支持提供统计任意时段全院及各病区的多重耐药菌(耐三、四代头孢菌素的肺炎克雷伯菌)医院感染发生率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14.23院感系统支持提供统计任意时段全院及各病区的多重耐药菌(耐碳青霉烯类的大肠埃希菌)医院感染发生率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14.24院感系统支持提供统计任意时段全院及各病区的多重耐药菌(耐碳青霉烯类的肺炎克雷伯菌)医院感染发生率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14.25院感系统支持提供统计任意时段全院及各病区的多重耐药菌(耐碳青霉烯类的鲍曼不动杆菌)医院感染发生率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14.26院感系统支持提供统计任意时段全院及各病区的多重耐药菌(耐碳青霉烯类的铜绿假单胞菌)医院感染发生率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14.27院感系统支持提供统计任意时段全院及各病区的多重耐药菌(耐甲氧西林的金黄色葡萄球菌)医院感染例次发生率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14.28院感系统支持提供统计任意时段全院及各病区的多重耐药菌(耐万古霉素的粪肠球菌)医院感染例次发生率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14.29院感系统支持提供统计任意时段全院及各病区的多重耐药菌(耐万古霉素的屎肠球菌)医院感染例次发生率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14.30院感系统支持提供统计任意时段全院及各病区的多重耐药菌(耐三、四代头孢菌素的大肠埃希菌)医院感染例次发生率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14.31院感系统支持提供统计任意时段全院及各病区的多重耐药菌(耐三、四代头孢菌素的肺炎克雷伯菌)医院感染例次发生率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14.32院感系统支持提供统计任意时段全院及各病区的多重耐药菌(耐碳青霉烯类的大肠埃希菌)医院感染例次发生率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14.33院感系统支持提供统计任意时段全院及各病区的多重耐药菌(耐碳青霉烯类的肺炎克雷伯菌)医院感染例次发生率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14.34院感系统支持提供统计任意时段全院及各病区的多重耐药菌(耐碳青霉烯类的鲍曼不动杆菌)医院感染例次发生率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14.35院感系统支持提供统计任意时段全院及各病区的多重耐药菌(耐碳青霉烯类的铜绿假单胞菌)医院感染例次发生率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14.36院感系统支持提供统计任意时段全院及各病区的千日多重耐药菌(耐甲氧西林的金黄色葡萄球菌)医院感染例次发生率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14.37院感系统支持提供统计任意时段全院及各病区的千日多重耐药菌(耐万古霉素的粪肠球菌)医院感染例次发生率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14.38院感系统支持提供统计任意时段全院及各病区的千日多重耐药菌(耐万古霉素的屎肠球菌)医院感染例次发生率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14.39院感系统支持提供统计任意时段全院及各病区的千日多重耐药菌(耐三、四代头孢菌素的大肠埃希菌)医院感染例次发生率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14.40院感系统支持提供统计任意时段全院及各病区的千日多重耐药菌(耐三、四代头孢菌素的肺炎克雷伯菌)医院感染例次发生率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14.41院感系统支持提供统计任意时段全院及各病区的千日多重耐药菌(耐碳青霉烯类的大肠埃希菌)医院感染例次发生率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14.42院感系统支持提供统计任意时段全院及各病区的千日多重耐药菌(耐碳青霉烯类的肺炎克雷伯菌)医院感染例次发生率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14.43院感系统支持提供统计任意时段全院及各病区的千日多重耐药菌(耐碳青霉烯类的鲍曼不动杆菌)医院感染例次发生率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14.44院感系统支持提供统计任意时段全院及各病区的千日多重耐药菌(耐碳青霉烯类的铜绿假单胞菌)医院感染例次发生率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14.45院感系统支持提供统计任意时段全院及各病区的千日多重耐药菌(耐甲氧西林的金黄色葡萄球菌)定植例次发生率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14.46院感系统支持提供统计任意时段全院及各病区的千日多重耐药菌(耐万古霉素的粪肠球菌)定植例次发生率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14.47院感系统支持提供统计任意时段全院及各病区的千日多重耐药菌(耐万古霉素的屎肠球菌)定植例次发生率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14.48院感系统支持提供统计任意时段全院及各病区的千日多重耐药菌(耐三、四代头孢菌素的大肠埃希菌)定植例次发生率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14.49院感系统支持提供统计任意时段全院及各病区的千日多重耐药菌(耐三、四代头孢菌素的肺炎克雷伯菌)定植例次发生率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14.50院感系统支持提供统计任意时段全院及各病区的千日多重耐药菌(耐碳青霉烯类的大肠埃希菌)定植例次发生率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14.51院感系统支持提供统计任意时段全院及各病区的千日多重耐药菌(耐碳青霉烯类的肺炎克雷伯菌)定植例次发生率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14.52院感系统支持提供统计任意时段全院及各病区的千日多重耐药菌(耐碳青霉烯类的鲍曼不动杆菌)定植例次发生率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14.53院感系统支持提供统计任意时段全院及各病区的千日多重耐药菌(耐碳青霉烯类的铜绿假单胞菌)定植例次发生率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14.54院感系统支持提供统计任意时段全院及各病区的能自动统计任意时段全院及各病区的血标本培养各病原体分离绝对数及构成比</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14.55院感系统支持提供统计任意时段全院及各病区的医院感染致病菌的绝对数及构成比。</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14.56院感系统支持提供统计任意时段全院及各病区的能自动统计任意时段全院及各病区的医院感染致病菌抗菌药物敏感性试验中不同药物药敏试验的总株数、敏感数、中介数、耐药数、敏感率、中介率、耐药率。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15.医院感染管理质量控制指标（2015年版）（国卫办医函〔2015〕252号）</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w:t>
            </w:r>
            <w:r>
              <w:rPr>
                <w:rFonts w:hint="eastAsia" w:ascii="宋体" w:hAnsi="宋体" w:eastAsia="宋体" w:cs="宋体"/>
                <w:sz w:val="21"/>
                <w:szCs w:val="21"/>
                <w:highlight w:val="none"/>
              </w:rPr>
              <w:t>1院感系统支持提供统计任意时段全院及各病区的医院感染发病（例次）率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w:t>
            </w:r>
            <w:r>
              <w:rPr>
                <w:rFonts w:hint="eastAsia" w:ascii="宋体" w:hAnsi="宋体" w:eastAsia="宋体" w:cs="宋体"/>
                <w:sz w:val="21"/>
                <w:szCs w:val="21"/>
                <w:highlight w:val="none"/>
              </w:rPr>
              <w:t>2院感系统支持提供统计任意时段、任意时点全院及各病区的医院感染现患（例次）率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w:t>
            </w:r>
            <w:r>
              <w:rPr>
                <w:rFonts w:hint="eastAsia" w:ascii="宋体" w:hAnsi="宋体" w:eastAsia="宋体" w:cs="宋体"/>
                <w:sz w:val="21"/>
                <w:szCs w:val="21"/>
                <w:highlight w:val="none"/>
              </w:rPr>
              <w:t>3院感系统支持提供统计任意时段全院及各病区的医院感染病例漏报率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15.</w:t>
            </w:r>
            <w:r>
              <w:rPr>
                <w:rFonts w:hint="eastAsia" w:ascii="宋体" w:hAnsi="宋体" w:eastAsia="宋体" w:cs="宋体"/>
                <w:sz w:val="21"/>
                <w:szCs w:val="21"/>
                <w:highlight w:val="none"/>
              </w:rPr>
              <w:t>4院感系统支持提供统计任意时段全院及各病区的多重耐药菌感染发现率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15.</w:t>
            </w:r>
            <w:r>
              <w:rPr>
                <w:rFonts w:hint="eastAsia" w:ascii="宋体" w:hAnsi="宋体" w:eastAsia="宋体" w:cs="宋体"/>
                <w:sz w:val="21"/>
                <w:szCs w:val="21"/>
                <w:highlight w:val="none"/>
              </w:rPr>
              <w:t>5院感系统支持提供统计任意时段全院及各病区的多重耐药菌感染检出率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15.</w:t>
            </w:r>
            <w:r>
              <w:rPr>
                <w:rFonts w:hint="eastAsia" w:ascii="宋体" w:hAnsi="宋体" w:eastAsia="宋体" w:cs="宋体"/>
                <w:sz w:val="21"/>
                <w:szCs w:val="21"/>
                <w:highlight w:val="none"/>
              </w:rPr>
              <w:t>6院感系统支持提供统计任意时段全院及各病区的医务人员手卫生依从率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w:t>
            </w:r>
            <w:r>
              <w:rPr>
                <w:rFonts w:hint="eastAsia" w:ascii="宋体" w:hAnsi="宋体" w:eastAsia="宋体" w:cs="宋体"/>
                <w:sz w:val="21"/>
                <w:szCs w:val="21"/>
                <w:highlight w:val="none"/>
              </w:rPr>
              <w:t>7院感系统支持提供统计任意时段全院及各病区的住院患者抗菌药物使用率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w:t>
            </w:r>
            <w:r>
              <w:rPr>
                <w:rFonts w:hint="eastAsia" w:ascii="宋体" w:hAnsi="宋体" w:eastAsia="宋体" w:cs="宋体"/>
                <w:sz w:val="21"/>
                <w:szCs w:val="21"/>
                <w:highlight w:val="none"/>
              </w:rPr>
              <w:t>8院感系统支持提供统计任意时段全院及各病区的抗菌药物治疗前病原学送检率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w:t>
            </w:r>
            <w:r>
              <w:rPr>
                <w:rFonts w:hint="eastAsia" w:ascii="宋体" w:hAnsi="宋体" w:eastAsia="宋体" w:cs="宋体"/>
                <w:sz w:val="21"/>
                <w:szCs w:val="21"/>
                <w:highlight w:val="none"/>
              </w:rPr>
              <w:t>9院感系统支持提供统计任意时段全院及各病区的I类切口手术部位感染率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w:t>
            </w:r>
            <w:r>
              <w:rPr>
                <w:rFonts w:hint="eastAsia" w:ascii="宋体" w:hAnsi="宋体" w:eastAsia="宋体" w:cs="宋体"/>
                <w:sz w:val="21"/>
                <w:szCs w:val="21"/>
                <w:highlight w:val="none"/>
              </w:rPr>
              <w:t>10院感系统支持提供统计任意时段全院及各病区的I类切口手术抗菌药物预防使用率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15.11</w:t>
            </w:r>
            <w:r>
              <w:rPr>
                <w:rFonts w:hint="eastAsia" w:ascii="宋体" w:hAnsi="宋体" w:eastAsia="宋体" w:cs="宋体"/>
                <w:sz w:val="21"/>
                <w:szCs w:val="21"/>
                <w:highlight w:val="none"/>
              </w:rPr>
              <w:t>院感系统支持提供统计任意时段全院及各病区的血管内导管相关血流感染发病率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15.12</w:t>
            </w:r>
            <w:r>
              <w:rPr>
                <w:rFonts w:hint="eastAsia" w:ascii="宋体" w:hAnsi="宋体" w:eastAsia="宋体" w:cs="宋体"/>
                <w:sz w:val="21"/>
                <w:szCs w:val="21"/>
                <w:highlight w:val="none"/>
              </w:rPr>
              <w:t>院感系统支持提供统计任意时段全院及各病区的呼吸机相关肺炎发病率</w:t>
            </w:r>
          </w:p>
          <w:p>
            <w:pPr>
              <w:widowControl/>
              <w:numPr>
                <w:ilvl w:val="0"/>
                <w:numId w:val="0"/>
              </w:numPr>
              <w:spacing w:line="24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15.13</w:t>
            </w:r>
            <w:r>
              <w:rPr>
                <w:rFonts w:hint="eastAsia" w:ascii="宋体" w:hAnsi="宋体" w:eastAsia="宋体" w:cs="宋体"/>
                <w:sz w:val="21"/>
                <w:szCs w:val="21"/>
                <w:highlight w:val="none"/>
              </w:rPr>
              <w:t>院感系统支持提供统计任意时段全院及各病区的导尿管相关泌尿系感染发病率</w:t>
            </w:r>
          </w:p>
          <w:p>
            <w:pPr>
              <w:widowControl/>
              <w:numPr>
                <w:ilvl w:val="0"/>
                <w:numId w:val="0"/>
              </w:num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.▲数据接口连接技术开发服务</w:t>
            </w:r>
          </w:p>
          <w:p>
            <w:pPr>
              <w:widowControl/>
              <w:numPr>
                <w:ilvl w:val="0"/>
                <w:numId w:val="0"/>
              </w:numPr>
              <w:spacing w:line="36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16.1</w:t>
            </w:r>
            <w:r>
              <w:rPr>
                <w:rFonts w:hint="eastAsia" w:ascii="宋体" w:hAnsi="宋体" w:eastAsia="宋体" w:cs="宋体"/>
                <w:sz w:val="21"/>
                <w:szCs w:val="21"/>
                <w:highlight w:val="none"/>
              </w:rPr>
              <w:t>本系统在医院现有临床管理系统（医院现有临床管理系统为“中联临床管理系统”）基础上做连接，连接后产品功能达到本项目要求，能与医院现有临床管理系统实现数据互联互通，实现数据共享，并对现有系统性能和稳定性无任何影响。</w:t>
            </w:r>
          </w:p>
          <w:p>
            <w:pPr>
              <w:widowControl/>
              <w:numPr>
                <w:ilvl w:val="0"/>
                <w:numId w:val="0"/>
              </w:numPr>
              <w:spacing w:line="360" w:lineRule="auto"/>
              <w:ind w:left="0" w:leftChars="0" w:firstLine="367" w:firstLineChars="175"/>
              <w:jc w:val="left"/>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16.2</w:t>
            </w:r>
            <w:r>
              <w:rPr>
                <w:rFonts w:hint="eastAsia" w:ascii="宋体" w:hAnsi="宋体" w:eastAsia="宋体" w:cs="宋体"/>
                <w:sz w:val="21"/>
                <w:szCs w:val="21"/>
                <w:highlight w:val="none"/>
              </w:rPr>
              <w:t>在投标文件中提供医院现有临床管理系统生产厂商对本次投标产品能与医院现有临床管理系统实现数据无缝连接的证明无缝文件复印件（原件备查）。</w:t>
            </w:r>
            <w:r>
              <w:rPr>
                <w:rFonts w:hint="eastAsia" w:ascii="宋体" w:hAnsi="宋体" w:eastAsia="宋体" w:cs="宋体"/>
                <w:b/>
                <w:bCs/>
                <w:sz w:val="21"/>
                <w:szCs w:val="21"/>
                <w:highlight w:val="none"/>
                <w:lang w:eastAsia="zh-CN"/>
              </w:rPr>
              <w:t>（</w:t>
            </w:r>
            <w:r>
              <w:rPr>
                <w:rFonts w:hint="eastAsia" w:ascii="宋体" w:hAnsi="宋体" w:eastAsia="宋体" w:cs="宋体"/>
                <w:b/>
                <w:bCs/>
                <w:color w:val="auto"/>
                <w:sz w:val="21"/>
                <w:szCs w:val="21"/>
                <w:highlight w:val="none"/>
                <w:lang w:eastAsia="zh-CN"/>
              </w:rPr>
              <w:t>在本</w:t>
            </w:r>
            <w:r>
              <w:rPr>
                <w:rFonts w:hint="eastAsia" w:ascii="宋体" w:hAnsi="宋体" w:eastAsia="宋体" w:cs="宋体"/>
                <w:b/>
                <w:bCs/>
                <w:sz w:val="21"/>
                <w:szCs w:val="21"/>
                <w:highlight w:val="none"/>
                <w:lang w:eastAsia="zh-CN"/>
              </w:rPr>
              <w:t>响应文件中第</w:t>
            </w:r>
            <w:r>
              <w:rPr>
                <w:rFonts w:hint="eastAsia" w:ascii="宋体" w:hAnsi="宋体" w:eastAsia="宋体" w:cs="宋体"/>
                <w:b/>
                <w:bCs/>
                <w:sz w:val="21"/>
                <w:szCs w:val="21"/>
                <w:highlight w:val="none"/>
                <w:lang w:val="en-US" w:eastAsia="zh-CN"/>
              </w:rPr>
              <w:t>144-145页“</w:t>
            </w:r>
            <w:r>
              <w:rPr>
                <w:rFonts w:hint="eastAsia" w:ascii="宋体" w:hAnsi="宋体" w:eastAsia="宋体" w:cs="宋体"/>
                <w:b/>
                <w:bCs/>
                <w:color w:val="auto"/>
                <w:sz w:val="21"/>
                <w:szCs w:val="21"/>
                <w:highlight w:val="none"/>
                <w:lang w:val="en-US" w:eastAsia="zh-CN"/>
              </w:rPr>
              <w:t>6.4</w:t>
            </w:r>
            <w:r>
              <w:rPr>
                <w:rFonts w:hint="eastAsia"/>
                <w:b/>
                <w:bCs/>
                <w:sz w:val="21"/>
                <w:szCs w:val="21"/>
                <w:highlight w:val="none"/>
                <w:lang w:eastAsia="zh-CN"/>
              </w:rPr>
              <w:t>招标文件中要求必须提供的</w:t>
            </w:r>
            <w:r>
              <w:rPr>
                <w:rFonts w:hint="eastAsia"/>
                <w:b/>
                <w:bCs/>
                <w:sz w:val="21"/>
                <w:szCs w:val="21"/>
                <w:highlight w:val="none"/>
              </w:rPr>
              <w:t>本次投标软件产品与医院现有HIS系统实现无缝连接证明</w:t>
            </w:r>
            <w:r>
              <w:rPr>
                <w:rFonts w:hint="eastAsia"/>
                <w:b/>
                <w:bCs/>
                <w:sz w:val="21"/>
                <w:szCs w:val="21"/>
                <w:highlight w:val="none"/>
                <w:lang w:eastAsia="zh-CN"/>
              </w:rPr>
              <w:t>文件</w:t>
            </w:r>
            <w:r>
              <w:rPr>
                <w:rFonts w:hint="eastAsia" w:ascii="宋体" w:hAnsi="宋体" w:eastAsia="宋体" w:cs="宋体"/>
                <w:b/>
                <w:bCs/>
                <w:sz w:val="21"/>
                <w:szCs w:val="21"/>
                <w:highlight w:val="none"/>
                <w:lang w:eastAsia="zh-CN"/>
              </w:rPr>
              <w:t>”提供证明。）</w:t>
            </w:r>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投标文件中承诺本次投标产品能与医院现有临床管理系统实现数据数据互联互通。</w:t>
            </w:r>
            <w:r>
              <w:rPr>
                <w:rFonts w:hint="eastAsia" w:ascii="宋体" w:hAnsi="宋体" w:eastAsia="宋体" w:cs="宋体"/>
                <w:b/>
                <w:bCs/>
                <w:sz w:val="21"/>
                <w:szCs w:val="21"/>
                <w:highlight w:val="none"/>
                <w:lang w:eastAsia="zh-CN"/>
              </w:rPr>
              <w:t>（</w:t>
            </w:r>
            <w:r>
              <w:rPr>
                <w:rFonts w:hint="eastAsia" w:ascii="宋体" w:hAnsi="宋体" w:eastAsia="宋体" w:cs="宋体"/>
                <w:b/>
                <w:bCs/>
                <w:color w:val="auto"/>
                <w:sz w:val="21"/>
                <w:szCs w:val="21"/>
                <w:highlight w:val="none"/>
                <w:lang w:eastAsia="zh-CN"/>
              </w:rPr>
              <w:t>在本</w:t>
            </w:r>
            <w:r>
              <w:rPr>
                <w:rFonts w:hint="eastAsia" w:ascii="宋体" w:hAnsi="宋体" w:eastAsia="宋体" w:cs="宋体"/>
                <w:b/>
                <w:bCs/>
                <w:sz w:val="21"/>
                <w:szCs w:val="21"/>
                <w:highlight w:val="none"/>
                <w:lang w:eastAsia="zh-CN"/>
              </w:rPr>
              <w:t>响应文件中第146页“6.5</w:t>
            </w:r>
            <w:r>
              <w:rPr>
                <w:rStyle w:val="16"/>
                <w:rFonts w:hint="eastAsia"/>
                <w:b/>
                <w:bCs/>
                <w:sz w:val="21"/>
                <w:szCs w:val="21"/>
                <w:highlight w:val="none"/>
              </w:rPr>
              <w:t>本次</w:t>
            </w:r>
            <w:r>
              <w:rPr>
                <w:rStyle w:val="16"/>
                <w:rFonts w:hint="eastAsia"/>
                <w:b/>
                <w:bCs/>
                <w:sz w:val="21"/>
                <w:szCs w:val="21"/>
                <w:highlight w:val="none"/>
                <w:lang w:eastAsia="zh-CN"/>
              </w:rPr>
              <w:t>竞</w:t>
            </w:r>
            <w:r>
              <w:rPr>
                <w:rStyle w:val="16"/>
                <w:rFonts w:hint="eastAsia"/>
                <w:b/>
                <w:bCs/>
                <w:sz w:val="21"/>
                <w:szCs w:val="21"/>
                <w:highlight w:val="none"/>
              </w:rPr>
              <w:t>标产品能与</w:t>
            </w:r>
            <w:r>
              <w:rPr>
                <w:rStyle w:val="16"/>
                <w:rFonts w:hint="eastAsia"/>
                <w:b/>
                <w:bCs/>
                <w:sz w:val="21"/>
                <w:szCs w:val="21"/>
                <w:highlight w:val="none"/>
                <w:lang w:eastAsia="zh-CN"/>
              </w:rPr>
              <w:t>医院</w:t>
            </w:r>
            <w:r>
              <w:rPr>
                <w:rStyle w:val="16"/>
                <w:rFonts w:hint="eastAsia"/>
                <w:b/>
                <w:bCs/>
                <w:sz w:val="21"/>
                <w:szCs w:val="21"/>
                <w:highlight w:val="none"/>
              </w:rPr>
              <w:t>现有HIS系统实现数据无缝连接</w:t>
            </w:r>
            <w:r>
              <w:rPr>
                <w:rStyle w:val="16"/>
                <w:rFonts w:hint="eastAsia"/>
                <w:b/>
                <w:bCs/>
                <w:sz w:val="21"/>
                <w:szCs w:val="21"/>
                <w:highlight w:val="none"/>
                <w:lang w:eastAsia="zh-CN"/>
              </w:rPr>
              <w:t>承诺书</w:t>
            </w:r>
            <w:r>
              <w:rPr>
                <w:rFonts w:hint="eastAsia" w:ascii="宋体" w:hAnsi="宋体" w:eastAsia="宋体" w:cs="宋体"/>
                <w:b/>
                <w:bCs/>
                <w:sz w:val="21"/>
                <w:szCs w:val="21"/>
                <w:highlight w:val="none"/>
                <w:lang w:eastAsia="zh-CN"/>
              </w:rPr>
              <w:t>”提供证明。）</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320000.00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320000.00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护理管理系统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货物全称：中联护理管理系统</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品牌：中联</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生产厂家：重庆中联信息产业有限责任公司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规格型号：中联护理管理系统</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numPr>
                <w:ilvl w:val="0"/>
                <w:numId w:val="0"/>
              </w:num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1.系统设置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1.1用户账户管理：支持系统密码强度校验、密码有限期管理、密码输入阀值的控制；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1.2用户权限管理：提供系统操作人员权限分配管理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1.3护理单元管理：提供医院护理单元的添加、删除、设置等功能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1.4床位管理：支持各病区的核定床位数、固定加床、挂床、实际开放床位数的维护；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护理人员动态档案管理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护理人员基本档案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能</w:t>
            </w:r>
            <w:r>
              <w:rPr>
                <w:rFonts w:hint="eastAsia" w:ascii="宋体" w:hAnsi="宋体" w:eastAsia="宋体" w:cs="宋体"/>
                <w:sz w:val="21"/>
                <w:szCs w:val="21"/>
                <w:highlight w:val="none"/>
              </w:rPr>
              <w:t>管理在职员工的基本档案，包括增加、修改，注销；包括查询显示。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档案导入导出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支持</w:t>
            </w:r>
            <w:r>
              <w:rPr>
                <w:rFonts w:hint="eastAsia" w:ascii="宋体" w:hAnsi="宋体" w:eastAsia="宋体" w:cs="宋体"/>
                <w:sz w:val="21"/>
                <w:szCs w:val="21"/>
                <w:highlight w:val="none"/>
              </w:rPr>
              <w:t>档案导出到execl</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护理人员调动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能</w:t>
            </w:r>
            <w:r>
              <w:rPr>
                <w:rFonts w:hint="eastAsia" w:ascii="宋体" w:hAnsi="宋体" w:eastAsia="宋体" w:cs="宋体"/>
                <w:sz w:val="21"/>
                <w:szCs w:val="21"/>
                <w:highlight w:val="none"/>
              </w:rPr>
              <w:t>对人员进行调动操作，支持调动撤销。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rPr>
              <w:t>批量照片导入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能</w:t>
            </w:r>
            <w:r>
              <w:rPr>
                <w:rFonts w:hint="eastAsia" w:ascii="宋体" w:hAnsi="宋体" w:eastAsia="宋体" w:cs="宋体"/>
                <w:sz w:val="21"/>
                <w:szCs w:val="21"/>
                <w:highlight w:val="none"/>
              </w:rPr>
              <w:t>根据职工姓名对应的照片名称进行一对一的自动导入建档。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护士男女比例分布分析表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分析全院及各科男女护士比例情况</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2.6</w:t>
            </w:r>
            <w:r>
              <w:rPr>
                <w:rFonts w:hint="eastAsia" w:ascii="宋体" w:hAnsi="宋体" w:eastAsia="宋体" w:cs="宋体"/>
                <w:sz w:val="21"/>
                <w:szCs w:val="21"/>
                <w:highlight w:val="none"/>
              </w:rPr>
              <w:t>护士职务分布分析表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分析全院及各科护士职务分布情况</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rPr>
              <w:t>护士职称分布分析表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分析全院及各科护士职称情况</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2.8</w:t>
            </w:r>
            <w:r>
              <w:rPr>
                <w:rFonts w:hint="eastAsia" w:ascii="宋体" w:hAnsi="宋体" w:eastAsia="宋体" w:cs="宋体"/>
                <w:sz w:val="21"/>
                <w:szCs w:val="21"/>
                <w:highlight w:val="none"/>
              </w:rPr>
              <w:t>护士学历分布分析表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分析全院及各科护士学历分布情况</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2.9</w:t>
            </w:r>
            <w:r>
              <w:rPr>
                <w:rFonts w:hint="eastAsia" w:ascii="宋体" w:hAnsi="宋体" w:eastAsia="宋体" w:cs="宋体"/>
                <w:sz w:val="21"/>
                <w:szCs w:val="21"/>
                <w:highlight w:val="none"/>
              </w:rPr>
              <w:t>护士工作年限分析表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分析全院及各科护士工作年限情况</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病区事务管理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3.1护士长工作首页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将护士长所有的管理工作集成在一个管页面中，包括质量检查与查房、日常工作、持续改进等，对存在的问题及要做的工作进行自动标识提示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3.2护理管理大事记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各科护士长可用于记录各类重大、特殊事件、开展的专科护理新技术等，并上报提供给护理部查询，方便了各科及护理部做工作总结汇报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3.3月度工作计划月度工作总结</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科护士长、病区填报月度工作计划/总结、护理部查看全院科室的工作计划/总结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3.4年度工作计划年度工作总结</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科护士长、病区填报年度工作计划/总结、护理部查看全院科室的工作计划/总结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3.5护理科务会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护理科务会逐级管理并登记上报，记录参加科务会的人员、存在的问题、整体改措施、其它问题讨论的结果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3.6护理隐患讨论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护理隐患讨论记录，记录讨论时间、护理隐患内容、原困分析、整改措施、参加人数等信息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3.7业务学习项目登记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业务学习事项的记录，记录业务学习科室、学习内容、讲师老师、参加人数、及相关课件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4.质量检查与查房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4.1质量检查指标维护：分病区，分类型设置质量检查指标或项目；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4.2护理质量检查（抽查）：护理部组织质量抽查，在此记录检查评分情况。抽查内容包括：普通科室质量检查、急诊科室质量检查等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4.3护理质量检查：护理质量检查，包括常规查房标准和专科查房标准内容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4.7行政查房：分护理部行政查房和科护士长行政查房，根据既定的行政查房项目（制度落实、安全目标、护士素质、其他）进行打分，填写扣分原因。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4.5护理夜查房：可进行护理夜查房计划、登记管理。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4.6病房每班质量检查填报:病房质量检查填报；病房敏感指标工作量统计表；病房各类ADL、跌倒、压疮等风险评估报表填报并实行护理部三级监控管理；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5.敏感性指标数据管理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5.1敏感性指标查阅：敏感性指标数据自动生成，并展现。支持数据的统计分析，支持饼图、柱状图、拆线图等适宜的统计图表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5.2敏感性指标月度数据填报：少数不能自动获取的敏感性指标数据填报，如非计划拔管。这类指标需要按规范，月度/季度填报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5.3专科敏感性指标月度数据填报：少数不能自动获取的各专科敏感性指标的数据填报。如ICU尿路感染等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5.4敏感性指标数据维护：敏感指标的例行维护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6.护理不良事件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6.1不良事件管理：针对护理隐患（未发生），护理不良事件（已发生）：给药错误、针刺伤、护理投诉、护理事故、烫伤、压疮、高危压疮、坠床、跌倒、药物外渗、管道滑脱等情况进行的上报、管理、整改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6.2不良事件汇总：统计已发生、未发生例数及占比；统计各类不良事件例数及占比，提供饼图等。支持饼图和柱状图。</w:t>
            </w:r>
          </w:p>
          <w:p>
            <w:pPr>
              <w:numPr>
                <w:ilvl w:val="0"/>
                <w:numId w:val="0"/>
              </w:num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▲数据接口连接技术开发服务</w:t>
            </w:r>
          </w:p>
          <w:p>
            <w:pPr>
              <w:widowControl/>
              <w:numPr>
                <w:ilvl w:val="0"/>
                <w:numId w:val="0"/>
              </w:numPr>
              <w:spacing w:line="360" w:lineRule="auto"/>
              <w:ind w:left="0" w:leftChars="0" w:firstLine="367" w:firstLineChars="17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7.1</w:t>
            </w:r>
            <w:r>
              <w:rPr>
                <w:rFonts w:hint="eastAsia" w:ascii="宋体" w:hAnsi="宋体" w:eastAsia="宋体" w:cs="宋体"/>
                <w:sz w:val="21"/>
                <w:szCs w:val="21"/>
                <w:highlight w:val="none"/>
              </w:rPr>
              <w:t>本系统在医院现有临床管理系统（医院现有临床管理系统为“中联临床管理系统”）基础上做连接，连接后产品功能达到本项目要求，能与医院现有临床管理系统实现数据互联互通，实现数据共享，并对现有系统性能和稳定性无任何影响。</w:t>
            </w:r>
          </w:p>
          <w:p>
            <w:pPr>
              <w:widowControl/>
              <w:numPr>
                <w:ilvl w:val="0"/>
                <w:numId w:val="0"/>
              </w:numPr>
              <w:spacing w:line="360" w:lineRule="auto"/>
              <w:ind w:left="0" w:leftChars="0" w:firstLine="367" w:firstLineChars="175"/>
              <w:jc w:val="left"/>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7.2</w:t>
            </w:r>
            <w:r>
              <w:rPr>
                <w:rFonts w:hint="eastAsia" w:ascii="宋体" w:hAnsi="宋体" w:eastAsia="宋体" w:cs="宋体"/>
                <w:sz w:val="21"/>
                <w:szCs w:val="21"/>
                <w:highlight w:val="none"/>
              </w:rPr>
              <w:t>在投标文件中提供医院现有临床管理系统生产厂商对本次投标产品能与医院现有临床管理系统实现数据无缝连接的证明无缝文件复印件（原件备查）。</w:t>
            </w:r>
            <w:r>
              <w:rPr>
                <w:rFonts w:hint="eastAsia" w:ascii="宋体" w:hAnsi="宋体" w:eastAsia="宋体" w:cs="宋体"/>
                <w:b/>
                <w:bCs/>
                <w:sz w:val="21"/>
                <w:szCs w:val="21"/>
                <w:highlight w:val="none"/>
                <w:lang w:eastAsia="zh-CN"/>
              </w:rPr>
              <w:t>（</w:t>
            </w:r>
            <w:r>
              <w:rPr>
                <w:rFonts w:hint="eastAsia" w:ascii="宋体" w:hAnsi="宋体" w:eastAsia="宋体" w:cs="宋体"/>
                <w:b/>
                <w:bCs/>
                <w:color w:val="auto"/>
                <w:sz w:val="21"/>
                <w:szCs w:val="21"/>
                <w:highlight w:val="none"/>
                <w:lang w:eastAsia="zh-CN"/>
              </w:rPr>
              <w:t>在本</w:t>
            </w:r>
            <w:r>
              <w:rPr>
                <w:rFonts w:hint="eastAsia" w:ascii="宋体" w:hAnsi="宋体" w:eastAsia="宋体" w:cs="宋体"/>
                <w:b/>
                <w:bCs/>
                <w:sz w:val="21"/>
                <w:szCs w:val="21"/>
                <w:highlight w:val="none"/>
                <w:lang w:eastAsia="zh-CN"/>
              </w:rPr>
              <w:t>响应文件中第</w:t>
            </w:r>
            <w:r>
              <w:rPr>
                <w:rFonts w:hint="eastAsia" w:ascii="宋体" w:hAnsi="宋体" w:eastAsia="宋体" w:cs="宋体"/>
                <w:b/>
                <w:bCs/>
                <w:sz w:val="21"/>
                <w:szCs w:val="21"/>
                <w:highlight w:val="none"/>
                <w:lang w:val="en-US" w:eastAsia="zh-CN"/>
              </w:rPr>
              <w:t>144-145页“</w:t>
            </w:r>
            <w:r>
              <w:rPr>
                <w:rFonts w:hint="eastAsia" w:ascii="宋体" w:hAnsi="宋体" w:eastAsia="宋体" w:cs="宋体"/>
                <w:b/>
                <w:bCs/>
                <w:color w:val="auto"/>
                <w:sz w:val="21"/>
                <w:szCs w:val="21"/>
                <w:highlight w:val="none"/>
                <w:lang w:val="en-US" w:eastAsia="zh-CN"/>
              </w:rPr>
              <w:t>6.4</w:t>
            </w:r>
            <w:r>
              <w:rPr>
                <w:rFonts w:hint="eastAsia"/>
                <w:b/>
                <w:bCs/>
                <w:sz w:val="21"/>
                <w:szCs w:val="21"/>
                <w:highlight w:val="none"/>
                <w:lang w:eastAsia="zh-CN"/>
              </w:rPr>
              <w:t>招标文件中要求必须提供的</w:t>
            </w:r>
            <w:r>
              <w:rPr>
                <w:rFonts w:hint="eastAsia"/>
                <w:b/>
                <w:bCs/>
                <w:sz w:val="21"/>
                <w:szCs w:val="21"/>
                <w:highlight w:val="none"/>
              </w:rPr>
              <w:t>本次投标软件产品与医院现有HIS系统实现无缝连接证明</w:t>
            </w:r>
            <w:r>
              <w:rPr>
                <w:rFonts w:hint="eastAsia"/>
                <w:b/>
                <w:bCs/>
                <w:sz w:val="21"/>
                <w:szCs w:val="21"/>
                <w:highlight w:val="none"/>
                <w:lang w:eastAsia="zh-CN"/>
              </w:rPr>
              <w:t>文件</w:t>
            </w:r>
            <w:r>
              <w:rPr>
                <w:rFonts w:hint="eastAsia" w:ascii="宋体" w:hAnsi="宋体" w:eastAsia="宋体" w:cs="宋体"/>
                <w:b/>
                <w:bCs/>
                <w:sz w:val="21"/>
                <w:szCs w:val="21"/>
                <w:highlight w:val="none"/>
                <w:lang w:eastAsia="zh-CN"/>
              </w:rPr>
              <w:t>”提供证明。）</w:t>
            </w:r>
          </w:p>
          <w:p>
            <w:pPr>
              <w:pStyle w:val="8"/>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投标文件中承诺本次投标产品能与医院现有临床管理系统实现数据数据互联互通。</w:t>
            </w:r>
            <w:r>
              <w:rPr>
                <w:rFonts w:hint="eastAsia" w:ascii="宋体" w:hAnsi="宋体" w:eastAsia="宋体" w:cs="宋体"/>
                <w:b/>
                <w:bCs/>
                <w:sz w:val="21"/>
                <w:szCs w:val="21"/>
                <w:highlight w:val="none"/>
                <w:lang w:eastAsia="zh-CN"/>
              </w:rPr>
              <w:t>（</w:t>
            </w:r>
            <w:r>
              <w:rPr>
                <w:rFonts w:hint="eastAsia" w:ascii="宋体" w:hAnsi="宋体" w:eastAsia="宋体" w:cs="宋体"/>
                <w:b/>
                <w:bCs/>
                <w:color w:val="auto"/>
                <w:sz w:val="21"/>
                <w:szCs w:val="21"/>
                <w:highlight w:val="none"/>
                <w:lang w:eastAsia="zh-CN"/>
              </w:rPr>
              <w:t>在本</w:t>
            </w:r>
            <w:r>
              <w:rPr>
                <w:rFonts w:hint="eastAsia" w:ascii="宋体" w:hAnsi="宋体" w:eastAsia="宋体" w:cs="宋体"/>
                <w:b/>
                <w:bCs/>
                <w:sz w:val="21"/>
                <w:szCs w:val="21"/>
                <w:highlight w:val="none"/>
                <w:lang w:eastAsia="zh-CN"/>
              </w:rPr>
              <w:t>响应文件中第146页“6.5</w:t>
            </w:r>
            <w:r>
              <w:rPr>
                <w:rStyle w:val="16"/>
                <w:rFonts w:hint="eastAsia"/>
                <w:b/>
                <w:bCs/>
                <w:sz w:val="21"/>
                <w:szCs w:val="21"/>
                <w:highlight w:val="none"/>
              </w:rPr>
              <w:t>本次</w:t>
            </w:r>
            <w:r>
              <w:rPr>
                <w:rStyle w:val="16"/>
                <w:rFonts w:hint="eastAsia"/>
                <w:b/>
                <w:bCs/>
                <w:sz w:val="21"/>
                <w:szCs w:val="21"/>
                <w:highlight w:val="none"/>
                <w:lang w:eastAsia="zh-CN"/>
              </w:rPr>
              <w:t>竞</w:t>
            </w:r>
            <w:r>
              <w:rPr>
                <w:rStyle w:val="16"/>
                <w:rFonts w:hint="eastAsia"/>
                <w:b/>
                <w:bCs/>
                <w:sz w:val="21"/>
                <w:szCs w:val="21"/>
                <w:highlight w:val="none"/>
              </w:rPr>
              <w:t>标产品能与</w:t>
            </w:r>
            <w:r>
              <w:rPr>
                <w:rStyle w:val="16"/>
                <w:rFonts w:hint="eastAsia"/>
                <w:b/>
                <w:bCs/>
                <w:sz w:val="21"/>
                <w:szCs w:val="21"/>
                <w:highlight w:val="none"/>
                <w:lang w:eastAsia="zh-CN"/>
              </w:rPr>
              <w:t>医院</w:t>
            </w:r>
            <w:r>
              <w:rPr>
                <w:rStyle w:val="16"/>
                <w:rFonts w:hint="eastAsia"/>
                <w:b/>
                <w:bCs/>
                <w:sz w:val="21"/>
                <w:szCs w:val="21"/>
                <w:highlight w:val="none"/>
              </w:rPr>
              <w:t>现有HIS系统实现数据无缝连接</w:t>
            </w:r>
            <w:r>
              <w:rPr>
                <w:rStyle w:val="16"/>
                <w:rFonts w:hint="eastAsia"/>
                <w:b/>
                <w:bCs/>
                <w:sz w:val="21"/>
                <w:szCs w:val="21"/>
                <w:highlight w:val="none"/>
                <w:lang w:eastAsia="zh-CN"/>
              </w:rPr>
              <w:t>承诺书</w:t>
            </w:r>
            <w:r>
              <w:rPr>
                <w:rFonts w:hint="eastAsia" w:ascii="宋体" w:hAnsi="宋体" w:eastAsia="宋体" w:cs="宋体"/>
                <w:b/>
                <w:bCs/>
                <w:sz w:val="21"/>
                <w:szCs w:val="21"/>
                <w:highlight w:val="none"/>
                <w:lang w:eastAsia="zh-CN"/>
              </w:rPr>
              <w:t>”提供证明。）</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160000.00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160000.00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服务器机柜</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货物全称：金盾ND6942-MB</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品牌：金盾</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生产厂家：广州南盾通讯设备有限公司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规格型号：金盾ND6942-MB</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numPr>
                <w:ilvl w:val="0"/>
                <w:numId w:val="7"/>
              </w:numPr>
              <w:spacing w:line="240" w:lineRule="auto"/>
              <w:ind w:left="425" w:leftChars="0" w:hanging="425"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黑色高强度的优质冷轧钢板，网格机柜，规格：600（W）×950mm（D）×2045mm（H）</w:t>
            </w:r>
          </w:p>
          <w:p>
            <w:pPr>
              <w:pStyle w:val="8"/>
              <w:spacing w:line="240" w:lineRule="auto"/>
              <w:rPr>
                <w:rFonts w:hint="eastAsia" w:ascii="宋体" w:hAnsi="宋体" w:eastAsia="宋体" w:cs="宋体"/>
                <w:sz w:val="21"/>
                <w:szCs w:val="21"/>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4000.00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12000.00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网络机柜</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货物全称：金盾ND6942-MB</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品牌：金盾</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生产厂家：广州南盾通讯设备有限公司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规格型号：金盾ND6942-MB</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numPr>
                <w:ilvl w:val="0"/>
                <w:numId w:val="8"/>
              </w:numPr>
              <w:spacing w:line="240" w:lineRule="auto"/>
              <w:ind w:left="425" w:leftChars="0" w:hanging="425"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黑色高强度的优质冷轧钢板，网格机柜，规格：600（W）×600mm（D）×2045mm（H）</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3000.00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9000.00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核心交换机</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货物全称：H3C S7503E-M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品牌：H3C</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生产厂家：新华三技术有限公司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规格型号：H3C S7503E-M</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9"/>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主机+双主控(MPUB)</w:t>
            </w:r>
          </w:p>
          <w:p>
            <w:pPr>
              <w:widowControl/>
              <w:numPr>
                <w:ilvl w:val="0"/>
                <w:numId w:val="9"/>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24端口千兆以太网电接口(RJ45)+20端口千兆以太网光口(SFP,LC)+4端口万兆以太网光接口模块(SFP+,LC)</w:t>
            </w:r>
          </w:p>
          <w:p>
            <w:pPr>
              <w:widowControl/>
              <w:numPr>
                <w:ilvl w:val="0"/>
                <w:numId w:val="9"/>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SFP+ 万兆模块(1310nm,10km,LC)</w:t>
            </w:r>
          </w:p>
          <w:p>
            <w:pPr>
              <w:widowControl/>
              <w:numPr>
                <w:ilvl w:val="0"/>
                <w:numId w:val="9"/>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SFP+电缆3m</w:t>
            </w:r>
          </w:p>
          <w:p>
            <w:pPr>
              <w:widowControl/>
              <w:numPr>
                <w:ilvl w:val="0"/>
                <w:numId w:val="9"/>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以太网交换机交流电源模块-650W</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130000.00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130000.00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UPS</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货物全称：山特C3KS</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品牌：山特</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生产厂家：山特电子（深圳）有限公司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规格型号：山特C3KS</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10"/>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塔式主机，额定容量3KVA，满载功率2400W，单相二线+地线；</w:t>
            </w:r>
          </w:p>
          <w:p>
            <w:pPr>
              <w:widowControl/>
              <w:numPr>
                <w:ilvl w:val="0"/>
                <w:numId w:val="10"/>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标配RS232接口，外接电池组8节。</w:t>
            </w:r>
          </w:p>
          <w:p>
            <w:pPr>
              <w:widowControl/>
              <w:numPr>
                <w:ilvl w:val="0"/>
                <w:numId w:val="10"/>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设备保修期：3年全免费保修。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13000.00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52000.00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超六类网线</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5箱</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货物全称：台胜六类非屏蔽双绞线（305M）室内/蓝色</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品牌：台胜</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生产厂家：广州市台胜实业有限公司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规格型号：台胜六类非屏蔽双绞线（305M）室内/蓝色</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11"/>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采用实芯铜线(芯径0.57mm)，六类性能网线。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750.00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3750.00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水晶头</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200个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货物全称：台胜六类非屏蔽水晶头</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品牌：台胜</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生产厂家：广州市台胜实业有限公司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规格型号：台胜六类非屏蔽水晶头</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12"/>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RJ45 六类网络水晶头。</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1.50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300.00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13</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配线架</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货物全称：台胜配线架</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品牌：台胜</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生产厂家：广州市台胜实业有限公司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规格型号：台胜配线架</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13"/>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24口六类非屏蔽配线架（含24个模块）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500.00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6000.00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14</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配线架</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货物全称：台胜配线架</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品牌：台胜</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生产厂家：广州市台胜实业有限公司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规格型号：台胜配线架</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14"/>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24口超五类非屏蔽配线架（含24个模块）</w:t>
            </w:r>
          </w:p>
          <w:p>
            <w:pPr>
              <w:pStyle w:val="8"/>
              <w:spacing w:line="240" w:lineRule="auto"/>
              <w:rPr>
                <w:rFonts w:hint="eastAsia" w:ascii="宋体" w:hAnsi="宋体" w:eastAsia="宋体" w:cs="宋体"/>
                <w:sz w:val="21"/>
                <w:szCs w:val="21"/>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400.00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4800.00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光模块</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货物全称：台胜1000M光模块</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品牌：台胜</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生产厂家：广州市台胜实业有限公司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规格型号：台胜1000M光模块</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15"/>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单模光模块-(1310nm,10km,LC)。</w:t>
            </w:r>
          </w:p>
          <w:p>
            <w:pPr>
              <w:pStyle w:val="8"/>
              <w:spacing w:line="240" w:lineRule="auto"/>
              <w:rPr>
                <w:rFonts w:hint="eastAsia" w:ascii="宋体" w:hAnsi="宋体" w:eastAsia="宋体" w:cs="宋体"/>
                <w:sz w:val="21"/>
                <w:szCs w:val="21"/>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2000.00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16</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理线架</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货物全称：台胜理线架</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品牌：台胜</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生产厂家：广州市台胜实业有限公司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规格型号：台胜理线架</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16"/>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冷轧钢板单面线缆管理器，带扣入式盖板；</w:t>
            </w:r>
          </w:p>
          <w:p>
            <w:pPr>
              <w:widowControl/>
              <w:numPr>
                <w:ilvl w:val="0"/>
                <w:numId w:val="16"/>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符合1U机柜安装尺寸。</w:t>
            </w:r>
          </w:p>
          <w:p>
            <w:pPr>
              <w:pStyle w:val="8"/>
              <w:spacing w:line="240" w:lineRule="auto"/>
              <w:rPr>
                <w:rFonts w:hint="eastAsia" w:ascii="宋体" w:hAnsi="宋体" w:eastAsia="宋体" w:cs="宋体"/>
                <w:sz w:val="21"/>
                <w:szCs w:val="21"/>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1200.00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17</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防静电地板</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25平方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货物全称：华誉600*600防静电地板</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品牌：华誉</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生产厂家：柳州腾耀科技有限责任公司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规格型号：按需定制600*600防静电地板</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17"/>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全钢高架放进点地板采用优质合金冷轧钢板。</w:t>
            </w:r>
          </w:p>
          <w:p>
            <w:pPr>
              <w:widowControl/>
              <w:numPr>
                <w:ilvl w:val="0"/>
                <w:numId w:val="17"/>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防静电地板上表面粘贴高耐磨麻面防静电面，四周镶嵌导电边条。</w:t>
            </w:r>
          </w:p>
          <w:p>
            <w:pPr>
              <w:widowControl/>
              <w:numPr>
                <w:ilvl w:val="0"/>
                <w:numId w:val="17"/>
              </w:numPr>
              <w:spacing w:line="240" w:lineRule="auto"/>
              <w:ind w:left="425" w:leftChars="0" w:hanging="42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规格：瓷面600*600*30/块，共计20平方米。</w:t>
            </w:r>
          </w:p>
          <w:p>
            <w:pPr>
              <w:pStyle w:val="8"/>
              <w:spacing w:line="240" w:lineRule="auto"/>
              <w:rPr>
                <w:rFonts w:hint="eastAsia" w:ascii="宋体" w:hAnsi="宋体" w:eastAsia="宋体" w:cs="宋体"/>
                <w:sz w:val="21"/>
                <w:szCs w:val="21"/>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250.00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6250.00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18</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地脚线</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18米</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货物全称：定制地脚线</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品牌：定制型</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生产厂家：柳州腾耀科技有限责任公司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规格型号：定制地脚线</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18"/>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不锈钢地脚线</w:t>
            </w:r>
          </w:p>
          <w:p>
            <w:pPr>
              <w:pStyle w:val="8"/>
              <w:spacing w:line="240" w:lineRule="auto"/>
              <w:rPr>
                <w:rFonts w:hint="eastAsia" w:ascii="宋体" w:hAnsi="宋体" w:eastAsia="宋体" w:cs="宋体"/>
                <w:sz w:val="21"/>
                <w:szCs w:val="21"/>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1800.00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19</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施工及辅助材料费</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货物全称：施工及辅助材料费</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品牌：定制型</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生产厂家：柳州腾耀科技有限责任公司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规格型号：施工及辅助材料费</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pStyle w:val="8"/>
              <w:spacing w:line="240" w:lineRule="auto"/>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施工及辅助材料费和包含机房改造工程费。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40000.00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40000.00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开关配电箱</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货物全称：按需定制220伏标准开关配电箱</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品牌：定制型</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生产厂家：柳州腾耀科技有限责任公司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规格型号：按需定制220伏标准开关配电箱</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19"/>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220伏开关配电箱。</w:t>
            </w:r>
          </w:p>
          <w:p>
            <w:pPr>
              <w:pStyle w:val="8"/>
              <w:spacing w:line="240" w:lineRule="auto"/>
              <w:rPr>
                <w:rFonts w:hint="eastAsia" w:ascii="宋体" w:hAnsi="宋体" w:eastAsia="宋体" w:cs="宋体"/>
                <w:sz w:val="21"/>
                <w:szCs w:val="21"/>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1900.00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1900.00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21</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铜排</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50公斤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货物全称：按需定制防雷专用铜排</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品牌：定制型</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生产厂家：柳州腾耀科技有限责任公司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规格型号：按需定制防雷专用铜排</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20"/>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防雷专用。</w:t>
            </w:r>
          </w:p>
          <w:p>
            <w:pPr>
              <w:pStyle w:val="8"/>
              <w:spacing w:line="240" w:lineRule="auto"/>
              <w:rPr>
                <w:rFonts w:hint="eastAsia" w:ascii="宋体" w:hAnsi="宋体" w:eastAsia="宋体" w:cs="宋体"/>
                <w:sz w:val="21"/>
                <w:szCs w:val="21"/>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5000.00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玻璃隔断</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货物全称：按需定制防爆玻璃隔断</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品牌：定制型</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生产厂家：柳州腾耀科技有限责任公司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规格型号：按需定制防爆玻璃隔断</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21"/>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玻璃隔断</w:t>
            </w:r>
          </w:p>
          <w:p>
            <w:pPr>
              <w:pStyle w:val="8"/>
              <w:spacing w:line="240" w:lineRule="auto"/>
              <w:rPr>
                <w:rFonts w:hint="eastAsia" w:ascii="宋体" w:hAnsi="宋体" w:eastAsia="宋体" w:cs="宋体"/>
                <w:sz w:val="21"/>
                <w:szCs w:val="21"/>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6000.00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6000.00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23</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桥架</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货物全称：按需定制不锈钢槽式桥架</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品牌：定制型</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生产厂家：柳州腾耀科技有限责任公司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规格型号：按需定制不锈钢槽式桥架</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22"/>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不锈钢槽式桥架。</w:t>
            </w:r>
          </w:p>
          <w:p>
            <w:pPr>
              <w:pStyle w:val="8"/>
              <w:spacing w:line="240" w:lineRule="auto"/>
              <w:rPr>
                <w:rFonts w:hint="eastAsia" w:ascii="宋体" w:hAnsi="宋体" w:eastAsia="宋体" w:cs="宋体"/>
                <w:sz w:val="21"/>
                <w:szCs w:val="21"/>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4000.00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4000.00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24</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电子监控</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货物全称：按需定制8路可实时视频监控系统</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品牌：定制型</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生产厂家：柳州腾耀科技有限责任公司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规格型号：按需定制8路可实时视频监控系统</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23"/>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8路可实时视频监控系统。</w:t>
            </w:r>
          </w:p>
          <w:p>
            <w:pPr>
              <w:pStyle w:val="8"/>
              <w:spacing w:line="240" w:lineRule="auto"/>
              <w:rPr>
                <w:rFonts w:hint="eastAsia" w:ascii="宋体" w:hAnsi="宋体" w:eastAsia="宋体" w:cs="宋体"/>
                <w:sz w:val="21"/>
                <w:szCs w:val="21"/>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7000.00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7000.00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25</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防盗门</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货物全称：按需定制防盗门</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品牌：定制型</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生产厂家：柳州腾耀科技有限责任公司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规格型号：按需定制防盗门</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widowControl/>
              <w:numPr>
                <w:ilvl w:val="0"/>
                <w:numId w:val="24"/>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带指纹锁</w:t>
            </w:r>
          </w:p>
          <w:p>
            <w:pPr>
              <w:pStyle w:val="8"/>
              <w:spacing w:line="240" w:lineRule="auto"/>
              <w:rPr>
                <w:rFonts w:hint="eastAsia" w:ascii="宋体" w:hAnsi="宋体" w:eastAsia="宋体" w:cs="宋体"/>
                <w:sz w:val="21"/>
                <w:szCs w:val="21"/>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7000.00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7000.00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26</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消防系统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货物全称：按需定制机房气体消防系统</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品牌：定制型</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生产厂家：柳州腾耀科技有限责任公司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规格型号：按需定制机房气体消防系统</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pStyle w:val="8"/>
              <w:spacing w:line="240" w:lineRule="auto"/>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机房气体消防系统。</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40000.00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40000.00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3"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27</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机房空调</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货物全称：艾特网能CS012恒温恒湿空调</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品牌：艾特网能</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生产厂家：深圳市艾特网能技术有限公司</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国别：中国</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240" w:lineRule="auto"/>
              <w:jc w:val="left"/>
              <w:textAlignment w:val="top"/>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规格型号：艾特网能CS012恒温恒湿空调</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技术参数：</w:t>
            </w:r>
          </w:p>
          <w:p>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▲本次采用12.5KW制冷量的精密空调，送风方式为上送风前下回风，含精密空调室内机、室外冷凝器及安装服务</w:t>
            </w:r>
          </w:p>
          <w:p>
            <w:pPr>
              <w:widowControl/>
              <w:tabs>
                <w:tab w:val="left" w:pos="15"/>
              </w:tabs>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▲主要技术参数：</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总冷量（单台）12.5KW（测试条件：温度24℃，湿度50%）。</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显冷量11.5KW</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加湿量(kg/h)3</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rPr>
              <w:t>送风量（m3/h）3200</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加热量(kW)3.5；</w:t>
            </w:r>
          </w:p>
          <w:p>
            <w:pPr>
              <w:widowControl/>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制冷剂调节装置：采用热力膨胀阀，实现更好的制冷剂调节精度。</w:t>
            </w:r>
          </w:p>
          <w:p>
            <w:pPr>
              <w:widowControl/>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▲风机系统：采用知名品牌的直联离心风机，不接受皮带传动的风机型式。风机送风方式为上送风。</w:t>
            </w:r>
          </w:p>
          <w:p>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压缩机：压缩机采用高效可靠的COPELAND（谷轮）涡旋式压缩机，具有较高能效比。</w:t>
            </w:r>
          </w:p>
          <w:p>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蒸发器：需采用大面积蒸发器，提高系统效率。</w:t>
            </w:r>
          </w:p>
          <w:p>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加热加湿：采用正温度系数的PTC陶瓷套铝翅片电加热器，采用三相平衡设计，配备超温保护；符合3C认证，采用远红外加湿器，加湿速度快。</w:t>
            </w:r>
          </w:p>
          <w:p>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过滤器：空调安装中效或高效空气过滤器，“W型”结构，金属框架、便于更换。</w:t>
            </w:r>
          </w:p>
          <w:p>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▲控制系统：具有先进的微处理控制器和控制逻辑，大屏幕中文显示屏，能显示温湿度及各组件的运行状态的功能。</w:t>
            </w:r>
          </w:p>
          <w:p>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▲室外机：为保证室外机使用寿命，风机叶片为全金属材质，不接受由非金属叶片风机的室外机产品。冷凝器风机采用变频无极全调速方式，可根据冷凝压力自动调节室外机风速，保证系统运行稳定、节能高效。</w:t>
            </w:r>
          </w:p>
          <w:p>
            <w:pPr>
              <w:widowControl/>
              <w:tabs>
                <w:tab w:val="left" w:pos="15"/>
              </w:tabs>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机房精密空调机组的机械性能：</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11.1</w:t>
            </w:r>
            <w:r>
              <w:rPr>
                <w:rFonts w:hint="eastAsia" w:ascii="宋体" w:hAnsi="宋体" w:eastAsia="宋体" w:cs="宋体"/>
                <w:sz w:val="21"/>
                <w:szCs w:val="21"/>
                <w:highlight w:val="none"/>
              </w:rPr>
              <w:t>外观工艺、检查：机柜表面喷涂均匀、无破损；信号灯、开关、测量显示装置布局合理。</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11.2</w:t>
            </w:r>
            <w:r>
              <w:rPr>
                <w:rFonts w:hint="eastAsia" w:ascii="宋体" w:hAnsi="宋体" w:eastAsia="宋体" w:cs="宋体"/>
                <w:sz w:val="21"/>
                <w:szCs w:val="21"/>
                <w:highlight w:val="none"/>
              </w:rPr>
              <w:t>操作及维修安全、方便。标牌、标记：平整清晰。</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11.3</w:t>
            </w:r>
            <w:r>
              <w:rPr>
                <w:rFonts w:hint="eastAsia" w:ascii="宋体" w:hAnsi="宋体" w:eastAsia="宋体" w:cs="宋体"/>
                <w:sz w:val="21"/>
                <w:szCs w:val="21"/>
                <w:highlight w:val="none"/>
              </w:rPr>
              <w:t>机组外框架采用单面板，内贴防火消音棉结构。吸收噪音，同时可起到防火的作用。</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11.4</w:t>
            </w:r>
            <w:r>
              <w:rPr>
                <w:rFonts w:hint="eastAsia" w:ascii="宋体" w:hAnsi="宋体" w:eastAsia="宋体" w:cs="宋体"/>
                <w:sz w:val="21"/>
                <w:szCs w:val="21"/>
                <w:highlight w:val="none"/>
              </w:rPr>
              <w:t>部件排列合理、整齐；导线颜色和截面合理，布放平整；接插件牢固；进出线符合设计需要；具备抗震措施。</w:t>
            </w:r>
          </w:p>
          <w:p>
            <w:pPr>
              <w:widowControl/>
              <w:tabs>
                <w:tab w:val="left" w:pos="15"/>
              </w:tabs>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机房精密空调机组的电气性能：</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12.1</w:t>
            </w:r>
            <w:r>
              <w:rPr>
                <w:rFonts w:hint="eastAsia" w:ascii="宋体" w:hAnsi="宋体" w:eastAsia="宋体" w:cs="宋体"/>
                <w:sz w:val="21"/>
                <w:szCs w:val="21"/>
                <w:highlight w:val="none"/>
              </w:rPr>
              <w:t>精密空调机组电气元件：采用ABB、施耐德、西门子等知名品牌产品。</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12.2</w:t>
            </w:r>
            <w:r>
              <w:rPr>
                <w:rFonts w:hint="eastAsia" w:ascii="宋体" w:hAnsi="宋体" w:eastAsia="宋体" w:cs="宋体"/>
                <w:sz w:val="21"/>
                <w:szCs w:val="21"/>
                <w:highlight w:val="none"/>
              </w:rPr>
              <w:t>机房精密空调机组的电气性能符合IEC标准</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12.3</w:t>
            </w:r>
            <w:r>
              <w:rPr>
                <w:rFonts w:hint="eastAsia" w:ascii="宋体" w:hAnsi="宋体" w:eastAsia="宋体" w:cs="宋体"/>
                <w:sz w:val="21"/>
                <w:szCs w:val="21"/>
                <w:highlight w:val="none"/>
              </w:rPr>
              <w:t xml:space="preserve">输入电压允许波动范围：220/380V +10% </w:t>
            </w:r>
            <w:r>
              <w:rPr>
                <w:rFonts w:hint="eastAsia" w:ascii="宋体" w:hAnsi="宋体" w:eastAsia="宋体" w:cs="宋体"/>
                <w:sz w:val="21"/>
                <w:szCs w:val="21"/>
                <w:highlight w:val="none"/>
              </w:rPr>
              <w:sym w:font="Symbol" w:char="F07E"/>
            </w:r>
            <w:r>
              <w:rPr>
                <w:rFonts w:hint="eastAsia" w:ascii="宋体" w:hAnsi="宋体" w:eastAsia="宋体" w:cs="宋体"/>
                <w:sz w:val="21"/>
                <w:szCs w:val="21"/>
                <w:highlight w:val="none"/>
              </w:rPr>
              <w:t xml:space="preserve"> -10%</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12.4</w:t>
            </w:r>
            <w:r>
              <w:rPr>
                <w:rFonts w:hint="eastAsia" w:ascii="宋体" w:hAnsi="宋体" w:eastAsia="宋体" w:cs="宋体"/>
                <w:sz w:val="21"/>
                <w:szCs w:val="21"/>
                <w:highlight w:val="none"/>
              </w:rPr>
              <w:t xml:space="preserve">频率允许范围：50HZ </w:t>
            </w:r>
            <w:r>
              <w:rPr>
                <w:rFonts w:hint="eastAsia" w:ascii="宋体" w:hAnsi="宋体" w:eastAsia="宋体" w:cs="宋体"/>
                <w:sz w:val="21"/>
                <w:szCs w:val="21"/>
                <w:highlight w:val="none"/>
              </w:rPr>
              <w:sym w:font="Symbol" w:char="F0B1"/>
            </w:r>
            <w:r>
              <w:rPr>
                <w:rFonts w:hint="eastAsia" w:ascii="宋体" w:hAnsi="宋体" w:eastAsia="宋体" w:cs="宋体"/>
                <w:sz w:val="21"/>
                <w:szCs w:val="21"/>
                <w:highlight w:val="none"/>
              </w:rPr>
              <w:t xml:space="preserve"> 2HZ</w:t>
            </w:r>
          </w:p>
          <w:p>
            <w:pPr>
              <w:widowControl/>
              <w:tabs>
                <w:tab w:val="left" w:pos="15"/>
              </w:tabs>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机房精密空调机组的温度、湿度控制性能：</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13.1</w:t>
            </w:r>
            <w:r>
              <w:rPr>
                <w:rFonts w:hint="eastAsia" w:ascii="宋体" w:hAnsi="宋体" w:eastAsia="宋体" w:cs="宋体"/>
                <w:sz w:val="21"/>
                <w:szCs w:val="21"/>
                <w:highlight w:val="none"/>
              </w:rPr>
              <w:t>机房精密空调机组的适应环境：温度（室内-10℃</w:t>
            </w:r>
            <w:r>
              <w:rPr>
                <w:rFonts w:hint="eastAsia" w:ascii="宋体" w:hAnsi="宋体" w:eastAsia="宋体" w:cs="宋体"/>
                <w:sz w:val="21"/>
                <w:szCs w:val="21"/>
                <w:highlight w:val="none"/>
              </w:rPr>
              <w:sym w:font="Symbol" w:char="F07E"/>
            </w:r>
            <w:r>
              <w:rPr>
                <w:rFonts w:hint="eastAsia" w:ascii="宋体" w:hAnsi="宋体" w:eastAsia="宋体" w:cs="宋体"/>
                <w:sz w:val="21"/>
                <w:szCs w:val="21"/>
                <w:highlight w:val="none"/>
              </w:rPr>
              <w:t xml:space="preserve"> +30℃；室外-30℃</w:t>
            </w:r>
            <w:r>
              <w:rPr>
                <w:rFonts w:hint="eastAsia" w:ascii="宋体" w:hAnsi="宋体" w:eastAsia="宋体" w:cs="宋体"/>
                <w:sz w:val="21"/>
                <w:szCs w:val="21"/>
                <w:highlight w:val="none"/>
              </w:rPr>
              <w:sym w:font="Symbol" w:char="F07E"/>
            </w:r>
            <w:r>
              <w:rPr>
                <w:rFonts w:hint="eastAsia" w:ascii="宋体" w:hAnsi="宋体" w:eastAsia="宋体" w:cs="宋体"/>
                <w:sz w:val="21"/>
                <w:szCs w:val="21"/>
                <w:highlight w:val="none"/>
              </w:rPr>
              <w:t xml:space="preserve"> +45℃）；湿度95%RH；</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13.2</w:t>
            </w:r>
            <w:r>
              <w:rPr>
                <w:rFonts w:hint="eastAsia" w:ascii="宋体" w:hAnsi="宋体" w:eastAsia="宋体" w:cs="宋体"/>
                <w:sz w:val="21"/>
                <w:szCs w:val="21"/>
                <w:highlight w:val="none"/>
              </w:rPr>
              <w:t>机房精密空调能按自动调节室内温、湿度，具有制冷、加热、加湿、除湿等功能；</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13.3</w:t>
            </w:r>
            <w:r>
              <w:rPr>
                <w:rFonts w:hint="eastAsia" w:ascii="宋体" w:hAnsi="宋体" w:eastAsia="宋体" w:cs="宋体"/>
                <w:sz w:val="21"/>
                <w:szCs w:val="21"/>
                <w:highlight w:val="none"/>
              </w:rPr>
              <w:t>温度调节范围：+17℃</w:t>
            </w:r>
            <w:r>
              <w:rPr>
                <w:rFonts w:hint="eastAsia" w:ascii="宋体" w:hAnsi="宋体" w:eastAsia="宋体" w:cs="宋体"/>
                <w:sz w:val="21"/>
                <w:szCs w:val="21"/>
                <w:highlight w:val="none"/>
              </w:rPr>
              <w:sym w:font="Symbol" w:char="F07E"/>
            </w:r>
            <w:r>
              <w:rPr>
                <w:rFonts w:hint="eastAsia" w:ascii="宋体" w:hAnsi="宋体" w:eastAsia="宋体" w:cs="宋体"/>
                <w:sz w:val="21"/>
                <w:szCs w:val="21"/>
                <w:highlight w:val="none"/>
              </w:rPr>
              <w:t xml:space="preserve"> +28℃；</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13.4</w:t>
            </w:r>
            <w:r>
              <w:rPr>
                <w:rFonts w:hint="eastAsia" w:ascii="宋体" w:hAnsi="宋体" w:eastAsia="宋体" w:cs="宋体"/>
                <w:sz w:val="21"/>
                <w:szCs w:val="21"/>
                <w:highlight w:val="none"/>
              </w:rPr>
              <w:t>温度调节精度：</w:t>
            </w:r>
            <w:r>
              <w:rPr>
                <w:rFonts w:hint="eastAsia" w:ascii="宋体" w:hAnsi="宋体" w:eastAsia="宋体" w:cs="宋体"/>
                <w:sz w:val="21"/>
                <w:szCs w:val="21"/>
                <w:highlight w:val="none"/>
              </w:rPr>
              <w:sym w:font="Symbol" w:char="F0B1"/>
            </w:r>
            <w:r>
              <w:rPr>
                <w:rFonts w:hint="eastAsia" w:ascii="宋体" w:hAnsi="宋体" w:eastAsia="宋体" w:cs="宋体"/>
                <w:sz w:val="21"/>
                <w:szCs w:val="21"/>
                <w:highlight w:val="none"/>
              </w:rPr>
              <w:t>1℃，温度变化率&lt;5℃/小时；</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13.5</w:t>
            </w:r>
            <w:r>
              <w:rPr>
                <w:rFonts w:hint="eastAsia" w:ascii="宋体" w:hAnsi="宋体" w:eastAsia="宋体" w:cs="宋体"/>
                <w:sz w:val="21"/>
                <w:szCs w:val="21"/>
                <w:highlight w:val="none"/>
              </w:rPr>
              <w:t xml:space="preserve">湿度调节范围：40% </w:t>
            </w:r>
            <w:r>
              <w:rPr>
                <w:rFonts w:hint="eastAsia" w:ascii="宋体" w:hAnsi="宋体" w:eastAsia="宋体" w:cs="宋体"/>
                <w:sz w:val="21"/>
                <w:szCs w:val="21"/>
                <w:highlight w:val="none"/>
              </w:rPr>
              <w:sym w:font="Symbol" w:char="F07E"/>
            </w:r>
            <w:r>
              <w:rPr>
                <w:rFonts w:hint="eastAsia" w:ascii="宋体" w:hAnsi="宋体" w:eastAsia="宋体" w:cs="宋体"/>
                <w:sz w:val="21"/>
                <w:szCs w:val="21"/>
                <w:highlight w:val="none"/>
              </w:rPr>
              <w:t xml:space="preserve"> 60%RH；</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13.6</w:t>
            </w:r>
            <w:r>
              <w:rPr>
                <w:rFonts w:hint="eastAsia" w:ascii="宋体" w:hAnsi="宋体" w:eastAsia="宋体" w:cs="宋体"/>
                <w:sz w:val="21"/>
                <w:szCs w:val="21"/>
                <w:highlight w:val="none"/>
              </w:rPr>
              <w:t>湿度调节精度：</w:t>
            </w:r>
            <w:r>
              <w:rPr>
                <w:rFonts w:hint="eastAsia" w:ascii="宋体" w:hAnsi="宋体" w:eastAsia="宋体" w:cs="宋体"/>
                <w:sz w:val="21"/>
                <w:szCs w:val="21"/>
                <w:highlight w:val="none"/>
              </w:rPr>
              <w:sym w:font="Symbol" w:char="F0B1"/>
            </w:r>
            <w:r>
              <w:rPr>
                <w:rFonts w:hint="eastAsia" w:ascii="宋体" w:hAnsi="宋体" w:eastAsia="宋体" w:cs="宋体"/>
                <w:sz w:val="21"/>
                <w:szCs w:val="21"/>
                <w:highlight w:val="none"/>
              </w:rPr>
              <w:t>5%RH温、湿度波动超限能发出报警信号。</w:t>
            </w:r>
          </w:p>
          <w:p>
            <w:pPr>
              <w:widowControl/>
              <w:tabs>
                <w:tab w:val="left" w:pos="15"/>
              </w:tabs>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机房精密空调机组的机组性能：</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14.1</w:t>
            </w:r>
            <w:r>
              <w:rPr>
                <w:rFonts w:hint="eastAsia" w:ascii="宋体" w:hAnsi="宋体" w:eastAsia="宋体" w:cs="宋体"/>
                <w:sz w:val="21"/>
                <w:szCs w:val="21"/>
                <w:highlight w:val="none"/>
              </w:rPr>
              <w:t>机房精密空调具有较好的性能，并兼顾紧凑的尺寸，节省宝贵的机房空间。</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14.2</w:t>
            </w:r>
            <w:r>
              <w:rPr>
                <w:rFonts w:hint="eastAsia" w:ascii="宋体" w:hAnsi="宋体" w:eastAsia="宋体" w:cs="宋体"/>
                <w:sz w:val="21"/>
                <w:szCs w:val="21"/>
                <w:highlight w:val="none"/>
              </w:rPr>
              <w:t>机房精密空调系统具有高可靠性，机组平均无故障时间MTBF10万小时。</w:t>
            </w:r>
          </w:p>
          <w:p>
            <w:pPr>
              <w:pStyle w:val="17"/>
              <w:spacing w:before="0" w:after="0"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14.3</w:t>
            </w:r>
            <w:r>
              <w:rPr>
                <w:rFonts w:hint="eastAsia" w:ascii="宋体" w:hAnsi="宋体" w:eastAsia="宋体" w:cs="宋体"/>
                <w:sz w:val="21"/>
                <w:szCs w:val="21"/>
                <w:highlight w:val="none"/>
              </w:rPr>
              <w:t>机房精密空调的空气洁净度：安装中效或高效空气过滤器；符合美国ASHRAE52-76或Eurovent4-5规范，达到EU4级标准。所安装的过滤器保证机房的洁净度达到直径大于或等于0.5μm的灰尘粒子浓度18000粒/升。</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14.4</w:t>
            </w:r>
            <w:r>
              <w:rPr>
                <w:rFonts w:hint="eastAsia" w:ascii="宋体" w:hAnsi="宋体" w:eastAsia="宋体" w:cs="宋体"/>
                <w:sz w:val="21"/>
                <w:szCs w:val="21"/>
                <w:highlight w:val="none"/>
              </w:rPr>
              <w:t>每台机组都具有独立的控制系统、显示器、加热器、加湿器、独立的温湿度传感器。以保证每台机组的正常及高精度运行。</w:t>
            </w:r>
          </w:p>
          <w:p>
            <w:pPr>
              <w:widowControl/>
              <w:tabs>
                <w:tab w:val="left" w:pos="15"/>
              </w:tabs>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机房精密空调机组的监控性能：</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15.1</w:t>
            </w:r>
            <w:r>
              <w:rPr>
                <w:rFonts w:hint="eastAsia" w:ascii="宋体" w:hAnsi="宋体" w:eastAsia="宋体" w:cs="宋体"/>
                <w:sz w:val="21"/>
                <w:szCs w:val="21"/>
                <w:highlight w:val="none"/>
              </w:rPr>
              <w:t>机房精密空调机组提供方便的现场监控及远程监控能力；</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15.2</w:t>
            </w:r>
            <w:r>
              <w:rPr>
                <w:rFonts w:hint="eastAsia" w:ascii="宋体" w:hAnsi="宋体" w:eastAsia="宋体" w:cs="宋体"/>
                <w:sz w:val="21"/>
                <w:szCs w:val="21"/>
                <w:highlight w:val="none"/>
              </w:rPr>
              <w:t>系统具有三遥性能：遥测项目：回风温度、回风湿度、显示机组工作状态等；遥信项目：开/关机状态，回风温度过高/低，回风湿度过高/低，过滤器正常/堵塞，风机正常/故障，压缩机正常/故障等；遥控项目：空调开/关机；</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15.3</w:t>
            </w:r>
            <w:r>
              <w:rPr>
                <w:rFonts w:hint="eastAsia" w:ascii="宋体" w:hAnsi="宋体" w:eastAsia="宋体" w:cs="宋体"/>
                <w:sz w:val="21"/>
                <w:szCs w:val="21"/>
                <w:highlight w:val="none"/>
              </w:rPr>
              <w:t>系统具备的通信接口：具备RS485或RS232接口，且具有良好的电气隔离 (信号端子对地承受直流电压500V、1分钟不击穿或闪烁)；无偿提供通讯协议，故障代码、中文名称及说明；</w:t>
            </w:r>
          </w:p>
          <w:p>
            <w:pPr>
              <w:widowControl/>
              <w:tabs>
                <w:tab w:val="left" w:pos="15"/>
              </w:tabs>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15.4</w:t>
            </w:r>
            <w:r>
              <w:rPr>
                <w:rFonts w:hint="eastAsia" w:ascii="宋体" w:hAnsi="宋体" w:eastAsia="宋体" w:cs="宋体"/>
                <w:sz w:val="21"/>
                <w:szCs w:val="21"/>
                <w:highlight w:val="none"/>
              </w:rPr>
              <w:t>设备运行参数的设置：设备具有智能判断功能，对于超常规的参数设置（错误命令），能自动拒绝，并且具备各项参数设置的帮助系统；</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15.5</w:t>
            </w:r>
            <w:r>
              <w:rPr>
                <w:rFonts w:hint="eastAsia" w:ascii="宋体" w:hAnsi="宋体" w:eastAsia="宋体" w:cs="宋体"/>
                <w:sz w:val="21"/>
                <w:szCs w:val="21"/>
                <w:highlight w:val="none"/>
              </w:rPr>
              <w:t>准确度：三遥量：开关量和控制操作准确度达到100%；模拟量精确度达到交流电量误差2%；非电量误差5%；设备显示面板或表头显示值与从通信接口读出的三遥量值保持一致。</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50000.00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50000.00 </w:t>
            </w:r>
          </w:p>
        </w:tc>
        <w:tc>
          <w:tcPr>
            <w:tcW w:w="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both"/>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479" w:hRule="atLeast"/>
        </w:trPr>
        <w:tc>
          <w:tcPr>
            <w:tcW w:w="9911"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总报价（人民币大写）：</w:t>
            </w:r>
            <w:bookmarkStart w:id="14" w:name="_GoBack"/>
            <w:bookmarkEnd w:id="14"/>
            <w:r>
              <w:rPr>
                <w:rFonts w:hint="eastAsia" w:ascii="宋体" w:hAnsi="宋体" w:eastAsia="宋体" w:cs="宋体"/>
                <w:i w:val="0"/>
                <w:color w:val="000000"/>
                <w:kern w:val="0"/>
                <w:sz w:val="21"/>
                <w:szCs w:val="21"/>
                <w:highlight w:val="none"/>
                <w:u w:val="none"/>
                <w:lang w:val="en-US" w:eastAsia="zh-CN" w:bidi="ar"/>
              </w:rPr>
              <w:t>壹佰陆拾陆万陆仟元整（￥1666000.00）</w:t>
            </w:r>
          </w:p>
        </w:tc>
      </w:tr>
      <w:tr>
        <w:tblPrEx>
          <w:tblCellMar>
            <w:top w:w="0" w:type="dxa"/>
            <w:left w:w="0" w:type="dxa"/>
            <w:bottom w:w="0" w:type="dxa"/>
            <w:right w:w="0" w:type="dxa"/>
          </w:tblCellMar>
        </w:tblPrEx>
        <w:trPr>
          <w:trHeight w:val="595" w:hRule="atLeast"/>
        </w:trPr>
        <w:tc>
          <w:tcPr>
            <w:tcW w:w="9911"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交货期：自交货完毕之日起15天内安装调试完毕并验收合格。</w:t>
            </w:r>
          </w:p>
        </w:tc>
      </w:tr>
    </w:tbl>
    <w:p>
      <w:pPr>
        <w:rPr>
          <w:rFonts w:hint="eastAsia"/>
          <w:lang w:val="en-US" w:eastAsia="zh-CN"/>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F4164"/>
    <w:multiLevelType w:val="singleLevel"/>
    <w:tmpl w:val="9B2F4164"/>
    <w:lvl w:ilvl="0" w:tentative="0">
      <w:start w:val="1"/>
      <w:numFmt w:val="decimal"/>
      <w:lvlText w:val="%1."/>
      <w:lvlJc w:val="left"/>
      <w:pPr>
        <w:ind w:left="425" w:hanging="425"/>
      </w:pPr>
      <w:rPr>
        <w:rFonts w:hint="default"/>
      </w:rPr>
    </w:lvl>
  </w:abstractNum>
  <w:abstractNum w:abstractNumId="1">
    <w:nsid w:val="9BA89D2A"/>
    <w:multiLevelType w:val="singleLevel"/>
    <w:tmpl w:val="9BA89D2A"/>
    <w:lvl w:ilvl="0" w:tentative="0">
      <w:start w:val="1"/>
      <w:numFmt w:val="decimal"/>
      <w:suff w:val="nothing"/>
      <w:lvlText w:val="%1．"/>
      <w:lvlJc w:val="left"/>
      <w:pPr>
        <w:ind w:left="0" w:firstLine="400"/>
      </w:pPr>
      <w:rPr>
        <w:rFonts w:hint="default"/>
      </w:rPr>
    </w:lvl>
  </w:abstractNum>
  <w:abstractNum w:abstractNumId="2">
    <w:nsid w:val="A58CD5EB"/>
    <w:multiLevelType w:val="singleLevel"/>
    <w:tmpl w:val="A58CD5EB"/>
    <w:lvl w:ilvl="0" w:tentative="0">
      <w:start w:val="1"/>
      <w:numFmt w:val="decimal"/>
      <w:lvlText w:val="%1."/>
      <w:lvlJc w:val="left"/>
      <w:pPr>
        <w:ind w:left="425" w:hanging="425"/>
      </w:pPr>
      <w:rPr>
        <w:rFonts w:hint="default"/>
      </w:rPr>
    </w:lvl>
  </w:abstractNum>
  <w:abstractNum w:abstractNumId="3">
    <w:nsid w:val="B530155C"/>
    <w:multiLevelType w:val="singleLevel"/>
    <w:tmpl w:val="B530155C"/>
    <w:lvl w:ilvl="0" w:tentative="0">
      <w:start w:val="8"/>
      <w:numFmt w:val="chineseCounting"/>
      <w:suff w:val="nothing"/>
      <w:lvlText w:val="%1、"/>
      <w:lvlJc w:val="left"/>
      <w:rPr>
        <w:rFonts w:hint="eastAsia"/>
      </w:rPr>
    </w:lvl>
  </w:abstractNum>
  <w:abstractNum w:abstractNumId="4">
    <w:nsid w:val="B6644A90"/>
    <w:multiLevelType w:val="singleLevel"/>
    <w:tmpl w:val="B6644A90"/>
    <w:lvl w:ilvl="0" w:tentative="0">
      <w:start w:val="1"/>
      <w:numFmt w:val="decimal"/>
      <w:suff w:val="nothing"/>
      <w:lvlText w:val="%1．"/>
      <w:lvlJc w:val="left"/>
      <w:pPr>
        <w:ind w:left="0" w:firstLine="400"/>
      </w:pPr>
      <w:rPr>
        <w:rFonts w:hint="default"/>
      </w:rPr>
    </w:lvl>
  </w:abstractNum>
  <w:abstractNum w:abstractNumId="5">
    <w:nsid w:val="BCC42326"/>
    <w:multiLevelType w:val="singleLevel"/>
    <w:tmpl w:val="BCC42326"/>
    <w:lvl w:ilvl="0" w:tentative="0">
      <w:start w:val="1"/>
      <w:numFmt w:val="decimal"/>
      <w:lvlText w:val="%1."/>
      <w:lvlJc w:val="left"/>
      <w:pPr>
        <w:tabs>
          <w:tab w:val="left" w:pos="312"/>
        </w:tabs>
      </w:pPr>
    </w:lvl>
  </w:abstractNum>
  <w:abstractNum w:abstractNumId="6">
    <w:nsid w:val="D0686A49"/>
    <w:multiLevelType w:val="singleLevel"/>
    <w:tmpl w:val="D0686A49"/>
    <w:lvl w:ilvl="0" w:tentative="0">
      <w:start w:val="1"/>
      <w:numFmt w:val="decimal"/>
      <w:lvlText w:val="%1."/>
      <w:lvlJc w:val="left"/>
      <w:pPr>
        <w:ind w:left="425" w:hanging="425"/>
      </w:pPr>
      <w:rPr>
        <w:rFonts w:hint="default"/>
      </w:rPr>
    </w:lvl>
  </w:abstractNum>
  <w:abstractNum w:abstractNumId="7">
    <w:nsid w:val="E88C20A9"/>
    <w:multiLevelType w:val="singleLevel"/>
    <w:tmpl w:val="E88C20A9"/>
    <w:lvl w:ilvl="0" w:tentative="0">
      <w:start w:val="1"/>
      <w:numFmt w:val="decimal"/>
      <w:lvlText w:val="%1."/>
      <w:lvlJc w:val="left"/>
      <w:pPr>
        <w:ind w:left="425" w:hanging="425"/>
      </w:pPr>
      <w:rPr>
        <w:rFonts w:hint="default"/>
      </w:rPr>
    </w:lvl>
  </w:abstractNum>
  <w:abstractNum w:abstractNumId="8">
    <w:nsid w:val="E9156349"/>
    <w:multiLevelType w:val="singleLevel"/>
    <w:tmpl w:val="E9156349"/>
    <w:lvl w:ilvl="0" w:tentative="0">
      <w:start w:val="1"/>
      <w:numFmt w:val="decimal"/>
      <w:suff w:val="nothing"/>
      <w:lvlText w:val="%1．"/>
      <w:lvlJc w:val="left"/>
      <w:pPr>
        <w:ind w:left="0" w:firstLine="400"/>
      </w:pPr>
      <w:rPr>
        <w:rFonts w:hint="default"/>
      </w:rPr>
    </w:lvl>
  </w:abstractNum>
  <w:abstractNum w:abstractNumId="9">
    <w:nsid w:val="F26E27F3"/>
    <w:multiLevelType w:val="singleLevel"/>
    <w:tmpl w:val="F26E27F3"/>
    <w:lvl w:ilvl="0" w:tentative="0">
      <w:start w:val="1"/>
      <w:numFmt w:val="decimal"/>
      <w:suff w:val="nothing"/>
      <w:lvlText w:val="%1．"/>
      <w:lvlJc w:val="left"/>
      <w:pPr>
        <w:ind w:left="0" w:firstLine="400"/>
      </w:pPr>
      <w:rPr>
        <w:rFonts w:hint="default"/>
      </w:rPr>
    </w:lvl>
  </w:abstractNum>
  <w:abstractNum w:abstractNumId="10">
    <w:nsid w:val="FEA15809"/>
    <w:multiLevelType w:val="singleLevel"/>
    <w:tmpl w:val="FEA15809"/>
    <w:lvl w:ilvl="0" w:tentative="0">
      <w:start w:val="1"/>
      <w:numFmt w:val="decimal"/>
      <w:lvlText w:val="%1."/>
      <w:lvlJc w:val="left"/>
      <w:pPr>
        <w:ind w:left="425" w:hanging="425"/>
      </w:pPr>
      <w:rPr>
        <w:rFonts w:hint="default"/>
      </w:rPr>
    </w:lvl>
  </w:abstractNum>
  <w:abstractNum w:abstractNumId="11">
    <w:nsid w:val="004C5732"/>
    <w:multiLevelType w:val="singleLevel"/>
    <w:tmpl w:val="004C5732"/>
    <w:lvl w:ilvl="0" w:tentative="0">
      <w:start w:val="1"/>
      <w:numFmt w:val="decimal"/>
      <w:lvlText w:val="%1."/>
      <w:lvlJc w:val="left"/>
      <w:pPr>
        <w:ind w:left="425" w:hanging="425"/>
      </w:pPr>
      <w:rPr>
        <w:rFonts w:hint="default"/>
      </w:rPr>
    </w:lvl>
  </w:abstractNum>
  <w:abstractNum w:abstractNumId="12">
    <w:nsid w:val="043A2FFA"/>
    <w:multiLevelType w:val="singleLevel"/>
    <w:tmpl w:val="043A2FFA"/>
    <w:lvl w:ilvl="0" w:tentative="0">
      <w:start w:val="1"/>
      <w:numFmt w:val="decimal"/>
      <w:suff w:val="nothing"/>
      <w:lvlText w:val="%1．"/>
      <w:lvlJc w:val="left"/>
      <w:pPr>
        <w:ind w:left="0" w:firstLine="400"/>
      </w:pPr>
      <w:rPr>
        <w:rFonts w:hint="default"/>
      </w:rPr>
    </w:lvl>
  </w:abstractNum>
  <w:abstractNum w:abstractNumId="13">
    <w:nsid w:val="129000D0"/>
    <w:multiLevelType w:val="singleLevel"/>
    <w:tmpl w:val="129000D0"/>
    <w:lvl w:ilvl="0" w:tentative="0">
      <w:start w:val="1"/>
      <w:numFmt w:val="decimal"/>
      <w:suff w:val="nothing"/>
      <w:lvlText w:val="%1．"/>
      <w:lvlJc w:val="left"/>
      <w:pPr>
        <w:ind w:left="0" w:firstLine="400"/>
      </w:pPr>
      <w:rPr>
        <w:rFonts w:hint="default"/>
      </w:rPr>
    </w:lvl>
  </w:abstractNum>
  <w:abstractNum w:abstractNumId="14">
    <w:nsid w:val="20E2433C"/>
    <w:multiLevelType w:val="singleLevel"/>
    <w:tmpl w:val="20E2433C"/>
    <w:lvl w:ilvl="0" w:tentative="0">
      <w:start w:val="1"/>
      <w:numFmt w:val="decimal"/>
      <w:suff w:val="nothing"/>
      <w:lvlText w:val="%1．"/>
      <w:lvlJc w:val="left"/>
      <w:pPr>
        <w:ind w:left="0" w:firstLine="400"/>
      </w:pPr>
      <w:rPr>
        <w:rFonts w:hint="default"/>
      </w:rPr>
    </w:lvl>
  </w:abstractNum>
  <w:abstractNum w:abstractNumId="15">
    <w:nsid w:val="238C8401"/>
    <w:multiLevelType w:val="singleLevel"/>
    <w:tmpl w:val="238C8401"/>
    <w:lvl w:ilvl="0" w:tentative="0">
      <w:start w:val="1"/>
      <w:numFmt w:val="decimal"/>
      <w:lvlText w:val="%1."/>
      <w:lvlJc w:val="left"/>
      <w:pPr>
        <w:ind w:left="425" w:hanging="425"/>
      </w:pPr>
      <w:rPr>
        <w:rFonts w:hint="default"/>
      </w:rPr>
    </w:lvl>
  </w:abstractNum>
  <w:abstractNum w:abstractNumId="16">
    <w:nsid w:val="2B9C3E63"/>
    <w:multiLevelType w:val="singleLevel"/>
    <w:tmpl w:val="2B9C3E63"/>
    <w:lvl w:ilvl="0" w:tentative="0">
      <w:start w:val="1"/>
      <w:numFmt w:val="decimal"/>
      <w:lvlText w:val="%1."/>
      <w:lvlJc w:val="left"/>
      <w:pPr>
        <w:ind w:left="425" w:hanging="425"/>
      </w:pPr>
      <w:rPr>
        <w:rFonts w:hint="default"/>
      </w:rPr>
    </w:lvl>
  </w:abstractNum>
  <w:abstractNum w:abstractNumId="17">
    <w:nsid w:val="40F88693"/>
    <w:multiLevelType w:val="singleLevel"/>
    <w:tmpl w:val="40F88693"/>
    <w:lvl w:ilvl="0" w:tentative="0">
      <w:start w:val="1"/>
      <w:numFmt w:val="decimal"/>
      <w:lvlText w:val="%1."/>
      <w:lvlJc w:val="left"/>
      <w:pPr>
        <w:ind w:left="425" w:hanging="425"/>
      </w:pPr>
      <w:rPr>
        <w:rFonts w:hint="default"/>
      </w:rPr>
    </w:lvl>
  </w:abstractNum>
  <w:abstractNum w:abstractNumId="18">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9">
    <w:nsid w:val="6A41B70D"/>
    <w:multiLevelType w:val="singleLevel"/>
    <w:tmpl w:val="6A41B70D"/>
    <w:lvl w:ilvl="0" w:tentative="0">
      <w:start w:val="1"/>
      <w:numFmt w:val="decimal"/>
      <w:suff w:val="nothing"/>
      <w:lvlText w:val="%1．"/>
      <w:lvlJc w:val="left"/>
      <w:pPr>
        <w:ind w:left="0" w:firstLine="400"/>
      </w:pPr>
      <w:rPr>
        <w:rFonts w:hint="default"/>
      </w:rPr>
    </w:lvl>
  </w:abstractNum>
  <w:abstractNum w:abstractNumId="20">
    <w:nsid w:val="6D11EC51"/>
    <w:multiLevelType w:val="singleLevel"/>
    <w:tmpl w:val="6D11EC51"/>
    <w:lvl w:ilvl="0" w:tentative="0">
      <w:start w:val="1"/>
      <w:numFmt w:val="decimal"/>
      <w:suff w:val="nothing"/>
      <w:lvlText w:val="%1．"/>
      <w:lvlJc w:val="left"/>
      <w:pPr>
        <w:ind w:left="0" w:firstLine="400"/>
      </w:pPr>
      <w:rPr>
        <w:rFonts w:hint="default"/>
      </w:rPr>
    </w:lvl>
  </w:abstractNum>
  <w:abstractNum w:abstractNumId="21">
    <w:nsid w:val="6F8AA2AE"/>
    <w:multiLevelType w:val="singleLevel"/>
    <w:tmpl w:val="6F8AA2AE"/>
    <w:lvl w:ilvl="0" w:tentative="0">
      <w:start w:val="1"/>
      <w:numFmt w:val="decimal"/>
      <w:lvlText w:val="%1."/>
      <w:lvlJc w:val="left"/>
      <w:pPr>
        <w:ind w:left="425" w:hanging="425"/>
      </w:pPr>
      <w:rPr>
        <w:rFonts w:hint="default"/>
      </w:rPr>
    </w:lvl>
  </w:abstractNum>
  <w:abstractNum w:abstractNumId="22">
    <w:nsid w:val="70321158"/>
    <w:multiLevelType w:val="singleLevel"/>
    <w:tmpl w:val="70321158"/>
    <w:lvl w:ilvl="0" w:tentative="0">
      <w:start w:val="1"/>
      <w:numFmt w:val="decimal"/>
      <w:suff w:val="nothing"/>
      <w:lvlText w:val="%1．"/>
      <w:lvlJc w:val="left"/>
      <w:pPr>
        <w:ind w:left="0" w:firstLine="400"/>
      </w:pPr>
      <w:rPr>
        <w:rFonts w:hint="default"/>
      </w:rPr>
    </w:lvl>
  </w:abstractNum>
  <w:abstractNum w:abstractNumId="23">
    <w:nsid w:val="7C2AC8E1"/>
    <w:multiLevelType w:val="singleLevel"/>
    <w:tmpl w:val="7C2AC8E1"/>
    <w:lvl w:ilvl="0" w:tentative="0">
      <w:start w:val="1"/>
      <w:numFmt w:val="decimal"/>
      <w:lvlText w:val="%1."/>
      <w:lvlJc w:val="left"/>
      <w:pPr>
        <w:ind w:left="425" w:hanging="425"/>
      </w:pPr>
      <w:rPr>
        <w:rFonts w:hint="default"/>
      </w:rPr>
    </w:lvl>
  </w:abstractNum>
  <w:num w:numId="1">
    <w:abstractNumId w:val="18"/>
  </w:num>
  <w:num w:numId="2">
    <w:abstractNumId w:val="3"/>
  </w:num>
  <w:num w:numId="3">
    <w:abstractNumId w:val="14"/>
  </w:num>
  <w:num w:numId="4">
    <w:abstractNumId w:val="22"/>
  </w:num>
  <w:num w:numId="5">
    <w:abstractNumId w:val="1"/>
  </w:num>
  <w:num w:numId="6">
    <w:abstractNumId w:val="5"/>
  </w:num>
  <w:num w:numId="7">
    <w:abstractNumId w:val="7"/>
  </w:num>
  <w:num w:numId="8">
    <w:abstractNumId w:val="0"/>
  </w:num>
  <w:num w:numId="9">
    <w:abstractNumId w:val="6"/>
  </w:num>
  <w:num w:numId="10">
    <w:abstractNumId w:val="21"/>
  </w:num>
  <w:num w:numId="11">
    <w:abstractNumId w:val="17"/>
  </w:num>
  <w:num w:numId="12">
    <w:abstractNumId w:val="2"/>
  </w:num>
  <w:num w:numId="13">
    <w:abstractNumId w:val="10"/>
  </w:num>
  <w:num w:numId="14">
    <w:abstractNumId w:val="11"/>
  </w:num>
  <w:num w:numId="15">
    <w:abstractNumId w:val="23"/>
  </w:num>
  <w:num w:numId="16">
    <w:abstractNumId w:val="16"/>
  </w:num>
  <w:num w:numId="17">
    <w:abstractNumId w:val="15"/>
  </w:num>
  <w:num w:numId="18">
    <w:abstractNumId w:val="9"/>
  </w:num>
  <w:num w:numId="19">
    <w:abstractNumId w:val="20"/>
  </w:num>
  <w:num w:numId="20">
    <w:abstractNumId w:val="19"/>
  </w:num>
  <w:num w:numId="21">
    <w:abstractNumId w:val="12"/>
  </w:num>
  <w:num w:numId="22">
    <w:abstractNumId w:val="4"/>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B7"/>
    <w:rsid w:val="00726DB1"/>
    <w:rsid w:val="008678B7"/>
    <w:rsid w:val="00AB39FA"/>
    <w:rsid w:val="00D159E9"/>
    <w:rsid w:val="00DE5AD6"/>
    <w:rsid w:val="00FF71CC"/>
    <w:rsid w:val="09C742B9"/>
    <w:rsid w:val="0BD8019F"/>
    <w:rsid w:val="10590985"/>
    <w:rsid w:val="141B2A5B"/>
    <w:rsid w:val="14F770F6"/>
    <w:rsid w:val="15024EFD"/>
    <w:rsid w:val="161D507F"/>
    <w:rsid w:val="17526C67"/>
    <w:rsid w:val="22C14B72"/>
    <w:rsid w:val="261020C5"/>
    <w:rsid w:val="2688696B"/>
    <w:rsid w:val="2AE73ACB"/>
    <w:rsid w:val="2B68521E"/>
    <w:rsid w:val="2FF81D16"/>
    <w:rsid w:val="38821F01"/>
    <w:rsid w:val="38C211DC"/>
    <w:rsid w:val="42FB4E96"/>
    <w:rsid w:val="48FF5BAF"/>
    <w:rsid w:val="4E903C7F"/>
    <w:rsid w:val="4F30051D"/>
    <w:rsid w:val="526C4095"/>
    <w:rsid w:val="53FE57C6"/>
    <w:rsid w:val="5F3D38CA"/>
    <w:rsid w:val="622F6D0B"/>
    <w:rsid w:val="65A5721A"/>
    <w:rsid w:val="68E55C76"/>
    <w:rsid w:val="6C1A2F72"/>
    <w:rsid w:val="6DF35488"/>
    <w:rsid w:val="6F6179A5"/>
    <w:rsid w:val="721B2CF4"/>
    <w:rsid w:val="73A529E1"/>
    <w:rsid w:val="78197277"/>
    <w:rsid w:val="7DFA4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6"/>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宋体" w:hAnsi="Arial" w:eastAsia="黑体"/>
      <w:b/>
      <w:sz w:val="24"/>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3"/>
    <w:next w:val="1"/>
    <w:unhideWhenUsed/>
    <w:qFormat/>
    <w:uiPriority w:val="39"/>
  </w:style>
  <w:style w:type="paragraph" w:styleId="3">
    <w:name w:val="index 1"/>
    <w:basedOn w:val="1"/>
    <w:next w:val="1"/>
    <w:qFormat/>
    <w:uiPriority w:val="0"/>
  </w:style>
  <w:style w:type="paragraph" w:styleId="7">
    <w:name w:val="Plain Text"/>
    <w:basedOn w:val="1"/>
    <w:next w:val="6"/>
    <w:qFormat/>
    <w:uiPriority w:val="0"/>
    <w:rPr>
      <w:rFonts w:ascii="宋体" w:hAnsi="Courier New" w:eastAsiaTheme="minorEastAsia" w:cstheme="minorBidi"/>
      <w:szCs w:val="22"/>
    </w:rPr>
  </w:style>
  <w:style w:type="paragraph" w:styleId="8">
    <w:name w:val="footer"/>
    <w:basedOn w:val="1"/>
    <w:next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75" w:after="75"/>
      <w:jc w:val="left"/>
    </w:pPr>
    <w:rPr>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99"/>
    <w:pPr>
      <w:spacing w:before="25" w:after="25"/>
    </w:pPr>
    <w:rPr>
      <w:rFonts w:ascii="Calibri" w:hAnsi="Calibri"/>
      <w:bCs/>
      <w:spacing w:val="10"/>
      <w:sz w:val="24"/>
    </w:rPr>
  </w:style>
  <w:style w:type="paragraph" w:customStyle="1" w:styleId="15">
    <w:name w:val="Table Paragraph"/>
    <w:basedOn w:val="1"/>
    <w:qFormat/>
    <w:uiPriority w:val="1"/>
    <w:rPr>
      <w:rFonts w:ascii="宋体" w:hAnsi="宋体" w:cs="宋体"/>
    </w:rPr>
  </w:style>
  <w:style w:type="character" w:customStyle="1" w:styleId="16">
    <w:name w:val="标题 2 Char"/>
    <w:link w:val="5"/>
    <w:qFormat/>
    <w:uiPriority w:val="0"/>
    <w:rPr>
      <w:rFonts w:ascii="Arial" w:hAnsi="Arial" w:eastAsia="黑体" w:cs="Arial"/>
      <w:b/>
      <w:bCs/>
      <w:sz w:val="32"/>
      <w:szCs w:val="32"/>
    </w:rPr>
  </w:style>
  <w:style w:type="paragraph" w:customStyle="1" w:styleId="17">
    <w:name w:val="样式18"/>
    <w:basedOn w:val="1"/>
    <w:qFormat/>
    <w:uiPriority w:val="0"/>
    <w:pPr>
      <w:adjustRightInd w:val="0"/>
      <w:spacing w:before="120" w:after="120" w:line="300" w:lineRule="auto"/>
      <w:ind w:firstLine="566" w:firstLineChars="236"/>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660</Words>
  <Characters>3763</Characters>
  <Lines>31</Lines>
  <Paragraphs>8</Paragraphs>
  <TotalTime>0</TotalTime>
  <ScaleCrop>false</ScaleCrop>
  <LinksUpToDate>false</LinksUpToDate>
  <CharactersWithSpaces>4415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2020-11-13T05:16:00Z</dcterms:created>
  <dc:creator>Administrator</dc:creator>
  <cp:lastModifiedBy>芷</cp:lastModifiedBy>
  <cp:lastPrinted>2020-11-27T04:27:00Z</cp:lastPrinted>
  <dcterms:modified xsi:type="dcterms:W3CDTF">2020-11-30T04:27:23Z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