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18CFF">
      <w:pPr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供应商未中标情况说明</w:t>
      </w:r>
    </w:p>
    <w:p w14:paraId="59981C6D">
      <w:pPr>
        <w:rPr>
          <w:rFonts w:ascii="宋体" w:hAnsi="宋体" w:eastAsia="宋体"/>
        </w:rPr>
      </w:pPr>
    </w:p>
    <w:p w14:paraId="74082D17">
      <w:pPr>
        <w:rPr>
          <w:rFonts w:hint="eastAsia" w:ascii="宋体" w:hAnsi="宋体" w:eastAsia="宋体"/>
          <w:b/>
          <w:lang w:eastAsia="zh-CN"/>
        </w:rPr>
      </w:pPr>
      <w:r>
        <w:rPr>
          <w:rFonts w:hint="eastAsia" w:ascii="宋体" w:hAnsi="宋体" w:eastAsia="宋体"/>
          <w:b/>
        </w:rPr>
        <w:t>标段编号：ZJGC-DL-20250500</w:t>
      </w:r>
      <w:r>
        <w:rPr>
          <w:rFonts w:hint="eastAsia" w:ascii="宋体" w:hAnsi="宋体" w:eastAsia="宋体"/>
          <w:b/>
          <w:lang w:val="en-US" w:eastAsia="zh-CN"/>
        </w:rPr>
        <w:t>6</w:t>
      </w:r>
      <w:bookmarkStart w:id="0" w:name="_GoBack"/>
      <w:bookmarkEnd w:id="0"/>
    </w:p>
    <w:p w14:paraId="4741DCA1"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标段名称：2025年度西泠印社春秋雅集、学术研讨系列活动</w:t>
      </w:r>
    </w:p>
    <w:tbl>
      <w:tblPr>
        <w:tblStyle w:val="3"/>
        <w:tblW w:w="10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590"/>
        <w:gridCol w:w="6054"/>
      </w:tblGrid>
      <w:tr w14:paraId="2E4C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54" w:type="dxa"/>
            <w:vAlign w:val="center"/>
          </w:tcPr>
          <w:p w14:paraId="327775C8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3590" w:type="dxa"/>
            <w:vAlign w:val="center"/>
          </w:tcPr>
          <w:p w14:paraId="3B261928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单位名称</w:t>
            </w:r>
          </w:p>
        </w:tc>
        <w:tc>
          <w:tcPr>
            <w:tcW w:w="6054" w:type="dxa"/>
            <w:vAlign w:val="center"/>
          </w:tcPr>
          <w:p w14:paraId="147CE592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未中标理由</w:t>
            </w:r>
          </w:p>
        </w:tc>
      </w:tr>
      <w:tr w14:paraId="183C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54" w:type="dxa"/>
            <w:vAlign w:val="center"/>
          </w:tcPr>
          <w:p w14:paraId="3608C37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3590" w:type="dxa"/>
            <w:vAlign w:val="center"/>
          </w:tcPr>
          <w:p w14:paraId="1572130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杭州每日传媒有限公司</w:t>
            </w:r>
          </w:p>
        </w:tc>
        <w:tc>
          <w:tcPr>
            <w:tcW w:w="6054" w:type="dxa"/>
            <w:vAlign w:val="center"/>
          </w:tcPr>
          <w:p w14:paraId="37E5942C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87.72，</w:t>
            </w:r>
            <w:r>
              <w:rPr>
                <w:rFonts w:hint="eastAsia" w:ascii="宋体" w:hAnsi="宋体" w:eastAsia="宋体"/>
              </w:rPr>
              <w:t>排名第二。</w:t>
            </w:r>
          </w:p>
        </w:tc>
      </w:tr>
      <w:tr w14:paraId="4198F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12ED86E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3590" w:type="dxa"/>
            <w:vAlign w:val="center"/>
          </w:tcPr>
          <w:p w14:paraId="200CFAC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杭州集一文化发展有限公司</w:t>
            </w:r>
          </w:p>
        </w:tc>
        <w:tc>
          <w:tcPr>
            <w:tcW w:w="6054" w:type="dxa"/>
            <w:vAlign w:val="center"/>
          </w:tcPr>
          <w:p w14:paraId="164C3478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85.04</w:t>
            </w:r>
            <w:r>
              <w:rPr>
                <w:rFonts w:hint="eastAsia" w:ascii="宋体" w:hAnsi="宋体" w:eastAsia="宋体"/>
              </w:rPr>
              <w:t>，排名第三。</w:t>
            </w:r>
          </w:p>
        </w:tc>
      </w:tr>
      <w:tr w14:paraId="231D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54" w:type="dxa"/>
            <w:vAlign w:val="center"/>
          </w:tcPr>
          <w:p w14:paraId="5F29E406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3590" w:type="dxa"/>
            <w:vAlign w:val="center"/>
          </w:tcPr>
          <w:p w14:paraId="3BFCA797">
            <w:pPr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杭州诗匀画框有限公司</w:t>
            </w:r>
          </w:p>
        </w:tc>
        <w:tc>
          <w:tcPr>
            <w:tcW w:w="6054" w:type="dxa"/>
            <w:vAlign w:val="center"/>
          </w:tcPr>
          <w:p w14:paraId="729F0B16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83.24</w:t>
            </w:r>
            <w:r>
              <w:rPr>
                <w:rFonts w:hint="eastAsia" w:ascii="宋体" w:hAnsi="宋体" w:eastAsia="宋体"/>
              </w:rPr>
              <w:t>，排名第</w:t>
            </w:r>
            <w:r>
              <w:rPr>
                <w:rFonts w:hint="eastAsia" w:ascii="宋体" w:hAnsi="宋体" w:eastAsia="宋体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tr w14:paraId="19E6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1A82D8FB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3590" w:type="dxa"/>
            <w:vAlign w:val="center"/>
          </w:tcPr>
          <w:p w14:paraId="401D4A96">
            <w:pPr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杭州朝禾文化传媒有限公司</w:t>
            </w:r>
          </w:p>
        </w:tc>
        <w:tc>
          <w:tcPr>
            <w:tcW w:w="6054" w:type="dxa"/>
            <w:vAlign w:val="center"/>
          </w:tcPr>
          <w:p w14:paraId="01867936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83.1</w:t>
            </w:r>
            <w:r>
              <w:rPr>
                <w:rFonts w:hint="eastAsia" w:ascii="宋体" w:hAnsi="宋体" w:eastAsia="宋体"/>
              </w:rPr>
              <w:t>，排名第</w:t>
            </w:r>
            <w:r>
              <w:rPr>
                <w:rFonts w:hint="eastAsia" w:ascii="宋体" w:hAnsi="宋体" w:eastAsia="宋体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</w:tbl>
    <w:p w14:paraId="5D2DE68C">
      <w:pPr>
        <w:rPr>
          <w:rFonts w:ascii="宋体" w:hAnsi="宋体" w:eastAsia="宋体"/>
        </w:rPr>
      </w:pPr>
    </w:p>
    <w:p w14:paraId="5E5CC894">
      <w:pPr>
        <w:rPr>
          <w:rFonts w:ascii="宋体" w:hAnsi="宋体" w:eastAsia="宋体"/>
        </w:rPr>
      </w:pPr>
    </w:p>
    <w:p w14:paraId="486DA9FD">
      <w:pPr>
        <w:rPr>
          <w:rFonts w:ascii="宋体" w:hAnsi="宋体" w:eastAsia="宋体"/>
        </w:rPr>
      </w:pPr>
    </w:p>
    <w:p w14:paraId="38E305CE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备注：</w:t>
      </w:r>
      <w:r>
        <w:rPr>
          <w:rFonts w:ascii="宋体" w:hAnsi="宋体" w:eastAsia="宋体"/>
        </w:rPr>
        <w:t>若标段废标，可对整个标段废标情况说明即可。</w:t>
      </w:r>
    </w:p>
    <w:p w14:paraId="105E8A19">
      <w:pPr>
        <w:widowControl/>
        <w:jc w:val="left"/>
        <w:rPr>
          <w:rFonts w:ascii="宋体" w:hAnsi="宋体" w:eastAsia="宋体"/>
          <w:b/>
        </w:rPr>
      </w:pPr>
    </w:p>
    <w:p w14:paraId="789D2861">
      <w:pPr>
        <w:widowControl/>
        <w:jc w:val="left"/>
        <w:rPr>
          <w:rFonts w:ascii="宋体" w:hAnsi="宋体" w:eastAsia="宋体"/>
          <w:b/>
        </w:rPr>
      </w:pPr>
    </w:p>
    <w:p w14:paraId="5CA9F03C">
      <w:pPr>
        <w:rPr>
          <w:rFonts w:ascii="宋体" w:hAnsi="宋体" w:eastAsia="宋体"/>
        </w:rPr>
      </w:pPr>
    </w:p>
    <w:sectPr>
      <w:pgSz w:w="11900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ZTZjYTZlNGYwNDUyNjczYTI4ODRiMjQ0MjIyM2YifQ=="/>
  </w:docVars>
  <w:rsids>
    <w:rsidRoot w:val="00BB4DE2"/>
    <w:rsid w:val="000F2E7A"/>
    <w:rsid w:val="002D7097"/>
    <w:rsid w:val="00362279"/>
    <w:rsid w:val="00507446"/>
    <w:rsid w:val="005852D2"/>
    <w:rsid w:val="00596FD1"/>
    <w:rsid w:val="005C7A6D"/>
    <w:rsid w:val="00833621"/>
    <w:rsid w:val="00904D19"/>
    <w:rsid w:val="009B1F31"/>
    <w:rsid w:val="00A3330A"/>
    <w:rsid w:val="00B3445D"/>
    <w:rsid w:val="00B87A74"/>
    <w:rsid w:val="00BB4DE2"/>
    <w:rsid w:val="00C90B6B"/>
    <w:rsid w:val="02E140F9"/>
    <w:rsid w:val="0A525F6F"/>
    <w:rsid w:val="1E212E5C"/>
    <w:rsid w:val="1F204B84"/>
    <w:rsid w:val="1F9B4B38"/>
    <w:rsid w:val="39370E72"/>
    <w:rsid w:val="3F651092"/>
    <w:rsid w:val="76A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542</Characters>
  <Lines>13</Lines>
  <Paragraphs>3</Paragraphs>
  <TotalTime>6</TotalTime>
  <ScaleCrop>false</ScaleCrop>
  <LinksUpToDate>false</LinksUpToDate>
  <CharactersWithSpaces>542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汪天宇</cp:lastModifiedBy>
  <dcterms:modified xsi:type="dcterms:W3CDTF">2025-06-26T09:11:25Z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68C07B8FE4304DA9B2B56503650348CC</vt:lpwstr>
  </property>
  <property fmtid="{D5CDD505-2E9C-101B-9397-08002B2CF9AE}" pid="4" name="KSOTemplateDocerSaveRecord">
    <vt:lpwstr>eyJoZGlkIjoiY2FmNDA0ZWNlMjhkNDhlYWUyZGM2ZGEwNTk1NTJlMDciLCJ1c2VySWQiOiIzNDMzMTUyNDIifQ==</vt:lpwstr>
  </property>
</Properties>
</file>