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18CFF"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供应商未中标情况说明</w:t>
      </w:r>
    </w:p>
    <w:p w14:paraId="59981C6D">
      <w:pPr>
        <w:rPr>
          <w:rFonts w:ascii="宋体" w:hAnsi="宋体" w:eastAsia="宋体"/>
        </w:rPr>
      </w:pPr>
    </w:p>
    <w:p w14:paraId="74082D17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标段编号：ZJGC-DL-202505002</w:t>
      </w:r>
    </w:p>
    <w:p w14:paraId="4741DCA1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标段名称：浙江建设职业技术学院2025-2026年度小额修缮工程</w:t>
      </w:r>
    </w:p>
    <w:p w14:paraId="2ACC24A4">
      <w:pPr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标项一</w:t>
      </w:r>
    </w:p>
    <w:tbl>
      <w:tblPr>
        <w:tblStyle w:val="3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590"/>
        <w:gridCol w:w="6054"/>
      </w:tblGrid>
      <w:tr w14:paraId="2E4C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54" w:type="dxa"/>
            <w:vAlign w:val="center"/>
          </w:tcPr>
          <w:p w14:paraId="327775C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3590" w:type="dxa"/>
            <w:vAlign w:val="center"/>
          </w:tcPr>
          <w:p w14:paraId="3B26192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单位名称</w:t>
            </w:r>
          </w:p>
        </w:tc>
        <w:tc>
          <w:tcPr>
            <w:tcW w:w="6054" w:type="dxa"/>
            <w:vAlign w:val="center"/>
          </w:tcPr>
          <w:p w14:paraId="147CE592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未中标理由</w:t>
            </w:r>
          </w:p>
        </w:tc>
      </w:tr>
      <w:tr w14:paraId="183C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3608C37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590" w:type="dxa"/>
            <w:vAlign w:val="center"/>
          </w:tcPr>
          <w:p w14:paraId="15721302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杭州匡迪建筑工程有限公司</w:t>
            </w:r>
          </w:p>
        </w:tc>
        <w:tc>
          <w:tcPr>
            <w:tcW w:w="6054" w:type="dxa"/>
            <w:vAlign w:val="center"/>
          </w:tcPr>
          <w:p w14:paraId="37E5942C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87.67</w:t>
            </w:r>
            <w:r>
              <w:rPr>
                <w:rFonts w:hint="eastAsia" w:ascii="宋体" w:hAnsi="宋体" w:eastAsia="宋体"/>
              </w:rPr>
              <w:t>，排名第二。</w:t>
            </w:r>
          </w:p>
        </w:tc>
      </w:tr>
      <w:tr w14:paraId="4198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12ED86E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3590" w:type="dxa"/>
            <w:vAlign w:val="center"/>
          </w:tcPr>
          <w:p w14:paraId="200CFAC1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浙江汇沣建设有限公司</w:t>
            </w:r>
          </w:p>
        </w:tc>
        <w:tc>
          <w:tcPr>
            <w:tcW w:w="6054" w:type="dxa"/>
            <w:vAlign w:val="center"/>
          </w:tcPr>
          <w:p w14:paraId="164C3478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80.55</w:t>
            </w:r>
            <w:r>
              <w:rPr>
                <w:rFonts w:hint="eastAsia" w:ascii="宋体" w:hAnsi="宋体" w:eastAsia="宋体"/>
              </w:rPr>
              <w:t>，排名第三。</w:t>
            </w:r>
          </w:p>
        </w:tc>
      </w:tr>
      <w:tr w14:paraId="4D6E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47E15EA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3590" w:type="dxa"/>
            <w:vAlign w:val="center"/>
          </w:tcPr>
          <w:p w14:paraId="568B06C1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浙江吉祥建设集团有限公司</w:t>
            </w:r>
          </w:p>
        </w:tc>
        <w:tc>
          <w:tcPr>
            <w:tcW w:w="6054" w:type="dxa"/>
            <w:vAlign w:val="center"/>
          </w:tcPr>
          <w:p w14:paraId="70EB0F1A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80.39</w:t>
            </w:r>
            <w:r>
              <w:rPr>
                <w:rFonts w:hint="eastAsia" w:ascii="宋体" w:hAnsi="宋体" w:eastAsia="宋体"/>
              </w:rPr>
              <w:t>，排名第四。</w:t>
            </w:r>
          </w:p>
        </w:tc>
      </w:tr>
      <w:tr w14:paraId="192B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2672262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3590" w:type="dxa"/>
            <w:vAlign w:val="center"/>
          </w:tcPr>
          <w:p w14:paraId="6C6A05ED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浙江杭磊建筑加固工程有限公司</w:t>
            </w:r>
          </w:p>
        </w:tc>
        <w:tc>
          <w:tcPr>
            <w:tcW w:w="6054" w:type="dxa"/>
            <w:vAlign w:val="center"/>
          </w:tcPr>
          <w:p w14:paraId="4270A127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79.17</w:t>
            </w:r>
            <w:r>
              <w:rPr>
                <w:rFonts w:hint="eastAsia" w:ascii="宋体" w:hAnsi="宋体" w:eastAsia="宋体"/>
              </w:rPr>
              <w:t>，排名第五。</w:t>
            </w:r>
          </w:p>
        </w:tc>
      </w:tr>
      <w:tr w14:paraId="0B85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4B65CF9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3590" w:type="dxa"/>
            <w:vAlign w:val="center"/>
          </w:tcPr>
          <w:p w14:paraId="3D1048C9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浙江新中环建设集团有限公司</w:t>
            </w:r>
          </w:p>
        </w:tc>
        <w:tc>
          <w:tcPr>
            <w:tcW w:w="6054" w:type="dxa"/>
            <w:vAlign w:val="center"/>
          </w:tcPr>
          <w:p w14:paraId="1B260429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78.68</w:t>
            </w:r>
            <w:r>
              <w:rPr>
                <w:rFonts w:hint="eastAsia" w:ascii="宋体" w:hAnsi="宋体" w:eastAsia="宋体"/>
              </w:rPr>
              <w:t>，排名第六。</w:t>
            </w:r>
          </w:p>
        </w:tc>
      </w:tr>
      <w:tr w14:paraId="6391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696C5BA5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3590" w:type="dxa"/>
            <w:vAlign w:val="center"/>
          </w:tcPr>
          <w:p w14:paraId="6D3EB537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浙江建筑特种技术工程有限公司</w:t>
            </w:r>
          </w:p>
        </w:tc>
        <w:tc>
          <w:tcPr>
            <w:tcW w:w="6054" w:type="dxa"/>
            <w:vAlign w:val="center"/>
          </w:tcPr>
          <w:p w14:paraId="6419D6F6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77.74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七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1727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4D7F69F6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3590" w:type="dxa"/>
            <w:vAlign w:val="center"/>
          </w:tcPr>
          <w:p w14:paraId="2BB7C09D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沃腾建设股份有限公司</w:t>
            </w:r>
          </w:p>
        </w:tc>
        <w:tc>
          <w:tcPr>
            <w:tcW w:w="6054" w:type="dxa"/>
            <w:vAlign w:val="center"/>
          </w:tcPr>
          <w:p w14:paraId="15E3E756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77.63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32F5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67BD63DF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3590" w:type="dxa"/>
            <w:vAlign w:val="center"/>
          </w:tcPr>
          <w:p w14:paraId="0138E0BF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杭州圆源建设有限公司</w:t>
            </w:r>
          </w:p>
        </w:tc>
        <w:tc>
          <w:tcPr>
            <w:tcW w:w="6054" w:type="dxa"/>
            <w:vAlign w:val="center"/>
          </w:tcPr>
          <w:p w14:paraId="24810252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76.55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九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2BCB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54" w:type="dxa"/>
            <w:vAlign w:val="center"/>
          </w:tcPr>
          <w:p w14:paraId="7D05018A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3590" w:type="dxa"/>
            <w:vAlign w:val="center"/>
          </w:tcPr>
          <w:p w14:paraId="0344316B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浙江城雷建设有限公司</w:t>
            </w:r>
          </w:p>
        </w:tc>
        <w:tc>
          <w:tcPr>
            <w:tcW w:w="6054" w:type="dxa"/>
            <w:vAlign w:val="center"/>
          </w:tcPr>
          <w:p w14:paraId="152B5DB8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75.36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十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</w:tbl>
    <w:p w14:paraId="51EEBC38">
      <w:pPr>
        <w:rPr>
          <w:rFonts w:ascii="宋体" w:hAnsi="宋体" w:eastAsia="宋体"/>
        </w:rPr>
      </w:pPr>
    </w:p>
    <w:p w14:paraId="5E5CC894">
      <w:pPr>
        <w:rPr>
          <w:rFonts w:ascii="宋体" w:hAnsi="宋体" w:eastAsia="宋体"/>
        </w:rPr>
      </w:pPr>
    </w:p>
    <w:p w14:paraId="486DA9FD">
      <w:pPr>
        <w:rPr>
          <w:rFonts w:ascii="宋体" w:hAnsi="宋体" w:eastAsia="宋体"/>
        </w:rPr>
      </w:pPr>
    </w:p>
    <w:p w14:paraId="38E305CE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  <w:r>
        <w:rPr>
          <w:rFonts w:ascii="宋体" w:hAnsi="宋体" w:eastAsia="宋体"/>
        </w:rPr>
        <w:t>若标段废标，可对整个标段废标情况说明即可。</w:t>
      </w:r>
    </w:p>
    <w:p w14:paraId="105E8A19">
      <w:pPr>
        <w:widowControl/>
        <w:jc w:val="left"/>
        <w:rPr>
          <w:rFonts w:ascii="宋体" w:hAnsi="宋体" w:eastAsia="宋体"/>
          <w:b/>
        </w:rPr>
      </w:pPr>
    </w:p>
    <w:p w14:paraId="789D2861">
      <w:pPr>
        <w:widowControl/>
        <w:jc w:val="left"/>
        <w:rPr>
          <w:rFonts w:ascii="宋体" w:hAnsi="宋体" w:eastAsia="宋体"/>
          <w:b/>
        </w:rPr>
      </w:pPr>
    </w:p>
    <w:p w14:paraId="6B36964A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br w:type="page"/>
      </w:r>
    </w:p>
    <w:p w14:paraId="3D11E380">
      <w:pPr>
        <w:jc w:val="center"/>
        <w:rPr>
          <w:rFonts w:ascii="宋体" w:hAnsi="宋体" w:eastAsia="宋体"/>
          <w:b/>
        </w:rPr>
      </w:pPr>
      <w:bookmarkStart w:id="0" w:name="_GoBack"/>
      <w:bookmarkEnd w:id="0"/>
      <w:r>
        <w:rPr>
          <w:rFonts w:hint="eastAsia" w:ascii="宋体" w:hAnsi="宋体" w:eastAsia="宋体"/>
          <w:b/>
        </w:rPr>
        <w:t>供应商未中标情况说明</w:t>
      </w:r>
    </w:p>
    <w:p w14:paraId="1D579559">
      <w:pPr>
        <w:rPr>
          <w:rFonts w:ascii="宋体" w:hAnsi="宋体" w:eastAsia="宋体"/>
        </w:rPr>
      </w:pPr>
    </w:p>
    <w:p w14:paraId="22FB17EF"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标段编号：ZJGC-DL-202505002</w:t>
      </w:r>
    </w:p>
    <w:p w14:paraId="4F036416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标段名称：浙江建设职业技术学院2025-2026年度小额修缮工程</w:t>
      </w:r>
    </w:p>
    <w:p w14:paraId="41909734">
      <w:pPr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标项二</w:t>
      </w:r>
    </w:p>
    <w:tbl>
      <w:tblPr>
        <w:tblStyle w:val="3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590"/>
        <w:gridCol w:w="6054"/>
      </w:tblGrid>
      <w:tr w14:paraId="34E0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54" w:type="dxa"/>
            <w:vAlign w:val="center"/>
          </w:tcPr>
          <w:p w14:paraId="35073086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3590" w:type="dxa"/>
            <w:vAlign w:val="center"/>
          </w:tcPr>
          <w:p w14:paraId="73486655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单位名称</w:t>
            </w:r>
          </w:p>
        </w:tc>
        <w:tc>
          <w:tcPr>
            <w:tcW w:w="6054" w:type="dxa"/>
            <w:vAlign w:val="center"/>
          </w:tcPr>
          <w:p w14:paraId="38897A22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未中标理由</w:t>
            </w:r>
          </w:p>
        </w:tc>
      </w:tr>
      <w:tr w14:paraId="6A0A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0CBBC8F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590" w:type="dxa"/>
            <w:vAlign w:val="center"/>
          </w:tcPr>
          <w:p w14:paraId="068E04CE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杭州匡迪建筑工程有限公司</w:t>
            </w:r>
          </w:p>
        </w:tc>
        <w:tc>
          <w:tcPr>
            <w:tcW w:w="6054" w:type="dxa"/>
            <w:vAlign w:val="center"/>
          </w:tcPr>
          <w:p w14:paraId="6E66E173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87.33</w:t>
            </w:r>
            <w:r>
              <w:rPr>
                <w:rFonts w:hint="eastAsia" w:ascii="宋体" w:hAnsi="宋体" w:eastAsia="宋体"/>
              </w:rPr>
              <w:t>，排名第二。</w:t>
            </w:r>
          </w:p>
        </w:tc>
      </w:tr>
      <w:tr w14:paraId="06EC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3917700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3590" w:type="dxa"/>
            <w:vAlign w:val="center"/>
          </w:tcPr>
          <w:p w14:paraId="1503026B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浙江杭磊建筑加固工程有限公司</w:t>
            </w:r>
          </w:p>
        </w:tc>
        <w:tc>
          <w:tcPr>
            <w:tcW w:w="6054" w:type="dxa"/>
            <w:vAlign w:val="center"/>
          </w:tcPr>
          <w:p w14:paraId="157F6FDA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85.83</w:t>
            </w:r>
            <w:r>
              <w:rPr>
                <w:rFonts w:hint="eastAsia" w:ascii="宋体" w:hAnsi="宋体" w:eastAsia="宋体"/>
              </w:rPr>
              <w:t>，排名第三。</w:t>
            </w:r>
          </w:p>
        </w:tc>
      </w:tr>
      <w:tr w14:paraId="373E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5D610F9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3590" w:type="dxa"/>
            <w:vAlign w:val="center"/>
          </w:tcPr>
          <w:p w14:paraId="2FC6350F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浙江吉祥建设集团有限公司</w:t>
            </w:r>
          </w:p>
        </w:tc>
        <w:tc>
          <w:tcPr>
            <w:tcW w:w="6054" w:type="dxa"/>
            <w:vAlign w:val="center"/>
          </w:tcPr>
          <w:p w14:paraId="5E528208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81.14</w:t>
            </w:r>
            <w:r>
              <w:rPr>
                <w:rFonts w:hint="eastAsia" w:ascii="宋体" w:hAnsi="宋体" w:eastAsia="宋体"/>
              </w:rPr>
              <w:t>，排名第四。</w:t>
            </w:r>
          </w:p>
        </w:tc>
      </w:tr>
      <w:tr w14:paraId="6633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3616660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3590" w:type="dxa"/>
            <w:vAlign w:val="center"/>
          </w:tcPr>
          <w:p w14:paraId="3371E4B9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浙江汇沣建设有限公司</w:t>
            </w:r>
          </w:p>
        </w:tc>
        <w:tc>
          <w:tcPr>
            <w:tcW w:w="6054" w:type="dxa"/>
            <w:vAlign w:val="center"/>
          </w:tcPr>
          <w:p w14:paraId="075CA21A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80.15</w:t>
            </w:r>
            <w:r>
              <w:rPr>
                <w:rFonts w:hint="eastAsia" w:ascii="宋体" w:hAnsi="宋体" w:eastAsia="宋体"/>
              </w:rPr>
              <w:t>，排名第五。</w:t>
            </w:r>
          </w:p>
        </w:tc>
      </w:tr>
      <w:tr w14:paraId="04F7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691FCCF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3590" w:type="dxa"/>
            <w:vAlign w:val="center"/>
          </w:tcPr>
          <w:p w14:paraId="424C4572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浙江建筑特种技术工程有限公司</w:t>
            </w:r>
          </w:p>
        </w:tc>
        <w:tc>
          <w:tcPr>
            <w:tcW w:w="6054" w:type="dxa"/>
            <w:vAlign w:val="center"/>
          </w:tcPr>
          <w:p w14:paraId="5E9B291E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79.24</w:t>
            </w:r>
            <w:r>
              <w:rPr>
                <w:rFonts w:hint="eastAsia" w:ascii="宋体" w:hAnsi="宋体" w:eastAsia="宋体"/>
              </w:rPr>
              <w:t>，排名第六。</w:t>
            </w:r>
          </w:p>
        </w:tc>
      </w:tr>
      <w:tr w14:paraId="0D30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3471E236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3590" w:type="dxa"/>
            <w:vAlign w:val="center"/>
          </w:tcPr>
          <w:p w14:paraId="08326D6A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浙江新中环建设集团有限公司</w:t>
            </w:r>
          </w:p>
        </w:tc>
        <w:tc>
          <w:tcPr>
            <w:tcW w:w="6054" w:type="dxa"/>
            <w:vAlign w:val="center"/>
          </w:tcPr>
          <w:p w14:paraId="50751842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78.68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七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5AAB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525DF97E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</w:p>
        </w:tc>
        <w:tc>
          <w:tcPr>
            <w:tcW w:w="3590" w:type="dxa"/>
            <w:vAlign w:val="center"/>
          </w:tcPr>
          <w:p w14:paraId="50907FD0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杭州余杭林海建筑有限公司</w:t>
            </w:r>
          </w:p>
        </w:tc>
        <w:tc>
          <w:tcPr>
            <w:tcW w:w="6054" w:type="dxa"/>
            <w:vAlign w:val="center"/>
          </w:tcPr>
          <w:p w14:paraId="255297AC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77.99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4CD7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4" w:type="dxa"/>
            <w:vAlign w:val="center"/>
          </w:tcPr>
          <w:p w14:paraId="581E537F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3590" w:type="dxa"/>
            <w:vAlign w:val="center"/>
          </w:tcPr>
          <w:p w14:paraId="3EE1B23B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杭州圆源建设有限公司</w:t>
            </w:r>
          </w:p>
        </w:tc>
        <w:tc>
          <w:tcPr>
            <w:tcW w:w="6054" w:type="dxa"/>
            <w:vAlign w:val="center"/>
          </w:tcPr>
          <w:p w14:paraId="292E5ACD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76.84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九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499A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54" w:type="dxa"/>
            <w:vAlign w:val="center"/>
          </w:tcPr>
          <w:p w14:paraId="3FD41E61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3590" w:type="dxa"/>
            <w:vAlign w:val="center"/>
          </w:tcPr>
          <w:p w14:paraId="75E9D5EE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杭州兆丰建设有限公司</w:t>
            </w:r>
          </w:p>
        </w:tc>
        <w:tc>
          <w:tcPr>
            <w:tcW w:w="6054" w:type="dxa"/>
            <w:vAlign w:val="center"/>
          </w:tcPr>
          <w:p w14:paraId="7A6BCE76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75.74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十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39A8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54" w:type="dxa"/>
            <w:vAlign w:val="center"/>
          </w:tcPr>
          <w:p w14:paraId="7A1F9CD5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  <w:tc>
          <w:tcPr>
            <w:tcW w:w="3590" w:type="dxa"/>
            <w:vAlign w:val="center"/>
          </w:tcPr>
          <w:p w14:paraId="3160C7A0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浙江城雷建设有限公司</w:t>
            </w:r>
          </w:p>
        </w:tc>
        <w:tc>
          <w:tcPr>
            <w:tcW w:w="6054" w:type="dxa"/>
            <w:vAlign w:val="center"/>
          </w:tcPr>
          <w:p w14:paraId="5D78BE7F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本项目为综合评分法，经评标委员会评审，该单位总得分为</w:t>
            </w:r>
            <w:r>
              <w:rPr>
                <w:rFonts w:hint="eastAsia" w:ascii="宋体" w:hAnsi="宋体" w:eastAsia="宋体"/>
                <w:lang w:val="en-US" w:eastAsia="zh-CN"/>
              </w:rPr>
              <w:t>75.69</w:t>
            </w:r>
            <w:r>
              <w:rPr>
                <w:rFonts w:hint="eastAsia" w:ascii="宋体" w:hAnsi="宋体" w:eastAsia="宋体"/>
              </w:rPr>
              <w:t>，排名第</w:t>
            </w:r>
            <w:r>
              <w:rPr>
                <w:rFonts w:hint="eastAsia" w:ascii="宋体" w:hAnsi="宋体" w:eastAsia="宋体"/>
                <w:lang w:val="en-US" w:eastAsia="zh-CN"/>
              </w:rPr>
              <w:t>十一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 w14:paraId="57D9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54" w:type="dxa"/>
            <w:vAlign w:val="center"/>
          </w:tcPr>
          <w:p w14:paraId="16DC030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11</w:t>
            </w:r>
          </w:p>
        </w:tc>
        <w:tc>
          <w:tcPr>
            <w:tcW w:w="3590" w:type="dxa"/>
            <w:vAlign w:val="center"/>
          </w:tcPr>
          <w:p w14:paraId="7A930F81">
            <w:pPr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浙江云楷建筑工程有限公司</w:t>
            </w:r>
          </w:p>
        </w:tc>
        <w:tc>
          <w:tcPr>
            <w:tcW w:w="6054" w:type="dxa"/>
            <w:vAlign w:val="center"/>
          </w:tcPr>
          <w:p w14:paraId="7867075C">
            <w:pPr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浙江云楷建筑工程有限公司为标项一中标候选人。根据采购文件要求，应自动放弃标项二的评审。</w:t>
            </w:r>
          </w:p>
        </w:tc>
      </w:tr>
      <w:tr w14:paraId="16B7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54" w:type="dxa"/>
            <w:vAlign w:val="center"/>
          </w:tcPr>
          <w:p w14:paraId="50C1A92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</w:t>
            </w:r>
          </w:p>
        </w:tc>
        <w:tc>
          <w:tcPr>
            <w:tcW w:w="3590" w:type="dxa"/>
            <w:vAlign w:val="center"/>
          </w:tcPr>
          <w:p w14:paraId="28E8432C">
            <w:pPr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浙江众安建设集团有限公司</w:t>
            </w:r>
          </w:p>
        </w:tc>
        <w:tc>
          <w:tcPr>
            <w:tcW w:w="6054" w:type="dxa"/>
            <w:vAlign w:val="center"/>
          </w:tcPr>
          <w:p w14:paraId="17A974DD"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未在有限时间内进行最终轮报价。</w:t>
            </w:r>
          </w:p>
        </w:tc>
      </w:tr>
    </w:tbl>
    <w:p w14:paraId="7F557589">
      <w:pPr>
        <w:rPr>
          <w:rFonts w:ascii="宋体" w:hAnsi="宋体" w:eastAsia="宋体"/>
        </w:rPr>
      </w:pPr>
    </w:p>
    <w:p w14:paraId="46BB12A5">
      <w:pPr>
        <w:rPr>
          <w:rFonts w:ascii="宋体" w:hAnsi="宋体" w:eastAsia="宋体"/>
        </w:rPr>
      </w:pPr>
    </w:p>
    <w:p w14:paraId="59ABCAFA">
      <w:pPr>
        <w:rPr>
          <w:rFonts w:ascii="宋体" w:hAnsi="宋体" w:eastAsia="宋体"/>
        </w:rPr>
      </w:pPr>
    </w:p>
    <w:p w14:paraId="2E3EB224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  <w:r>
        <w:rPr>
          <w:rFonts w:ascii="宋体" w:hAnsi="宋体" w:eastAsia="宋体"/>
        </w:rPr>
        <w:t>若标段废标，可对整个标段废标情况说明即可。</w:t>
      </w:r>
    </w:p>
    <w:p w14:paraId="3431547C">
      <w:pPr>
        <w:widowControl/>
        <w:jc w:val="left"/>
        <w:rPr>
          <w:rFonts w:ascii="宋体" w:hAnsi="宋体" w:eastAsia="宋体"/>
          <w:b/>
        </w:rPr>
      </w:pPr>
    </w:p>
    <w:p w14:paraId="5CA9F03C">
      <w:pPr>
        <w:widowControl/>
        <w:jc w:val="left"/>
        <w:rPr>
          <w:rFonts w:ascii="宋体" w:hAnsi="宋体" w:eastAsia="宋体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TZjYTZlNGYwNDUyNjczYTI4ODRiMjQ0MjIyM2YifQ=="/>
  </w:docVars>
  <w:rsids>
    <w:rsidRoot w:val="00BB4DE2"/>
    <w:rsid w:val="000F2E7A"/>
    <w:rsid w:val="002D7097"/>
    <w:rsid w:val="00362279"/>
    <w:rsid w:val="00507446"/>
    <w:rsid w:val="005852D2"/>
    <w:rsid w:val="00596FD1"/>
    <w:rsid w:val="005C7A6D"/>
    <w:rsid w:val="00833621"/>
    <w:rsid w:val="00904D19"/>
    <w:rsid w:val="009B1F31"/>
    <w:rsid w:val="00A3330A"/>
    <w:rsid w:val="00B3445D"/>
    <w:rsid w:val="00B87A74"/>
    <w:rsid w:val="00BB4DE2"/>
    <w:rsid w:val="00C90B6B"/>
    <w:rsid w:val="02E140F9"/>
    <w:rsid w:val="0A525F6F"/>
    <w:rsid w:val="1E212E5C"/>
    <w:rsid w:val="1F204B84"/>
    <w:rsid w:val="3937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549</Characters>
  <Lines>13</Lines>
  <Paragraphs>3</Paragraphs>
  <TotalTime>0</TotalTime>
  <ScaleCrop>false</ScaleCrop>
  <LinksUpToDate>false</LinksUpToDate>
  <CharactersWithSpaces>549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汪天宇</cp:lastModifiedBy>
  <dcterms:modified xsi:type="dcterms:W3CDTF">2025-05-28T09:26:55Z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68C07B8FE4304DA9B2B56503650348CC</vt:lpwstr>
  </property>
  <property fmtid="{D5CDD505-2E9C-101B-9397-08002B2CF9AE}" pid="4" name="KSOTemplateDocerSaveRecord">
    <vt:lpwstr>eyJoZGlkIjoiY2FmNDA0ZWNlMjhkNDhlYWUyZGM2ZGEwNTk1NTJlMDciLCJ1c2VySWQiOiIzNDMzMTUyNDIifQ==</vt:lpwstr>
  </property>
</Properties>
</file>