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C73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20F127">
      <w:pPr>
        <w:rPr>
          <w:rFonts w:hint="eastAsia"/>
        </w:rPr>
      </w:pPr>
    </w:p>
    <w:p w14:paraId="1F703395">
      <w:pPr>
        <w:rPr>
          <w:b/>
        </w:rPr>
      </w:pPr>
      <w:r>
        <w:rPr>
          <w:rFonts w:hint="eastAsia"/>
          <w:b/>
        </w:rPr>
        <w:t>标段编号：HSZB-2025-430</w:t>
      </w:r>
    </w:p>
    <w:p w14:paraId="035D3539">
      <w:pPr>
        <w:rPr>
          <w:rFonts w:hint="eastAsia"/>
          <w:b/>
        </w:rPr>
      </w:pPr>
      <w:r>
        <w:rPr>
          <w:rFonts w:hint="eastAsia"/>
          <w:b/>
        </w:rPr>
        <w:t>标段名称：杭州市中医院食堂粮、油、调味品及干货采购</w:t>
      </w:r>
    </w:p>
    <w:p w14:paraId="2814070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000"/>
        <w:gridCol w:w="4602"/>
      </w:tblGrid>
      <w:tr w14:paraId="4C5D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8" w:type="dxa"/>
          </w:tcPr>
          <w:p w14:paraId="25976E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00" w:type="dxa"/>
          </w:tcPr>
          <w:p w14:paraId="66A35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02" w:type="dxa"/>
          </w:tcPr>
          <w:p w14:paraId="51C42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7C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1BE6069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0" w:type="dxa"/>
          </w:tcPr>
          <w:p w14:paraId="652030D8">
            <w:pPr>
              <w:rPr>
                <w:rFonts w:hint="eastAsia"/>
              </w:rPr>
            </w:pPr>
            <w:r>
              <w:rPr>
                <w:rFonts w:hint="eastAsia"/>
              </w:rPr>
              <w:t>杭州万佳水产有限公司</w:t>
            </w:r>
          </w:p>
        </w:tc>
        <w:tc>
          <w:tcPr>
            <w:tcW w:w="4602" w:type="dxa"/>
          </w:tcPr>
          <w:p w14:paraId="733AD2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总分87.6，排名第2</w:t>
            </w:r>
          </w:p>
        </w:tc>
      </w:tr>
      <w:tr w14:paraId="369B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7E6E2EB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0" w:type="dxa"/>
          </w:tcPr>
          <w:p w14:paraId="7E86E47B">
            <w:pPr>
              <w:rPr>
                <w:rFonts w:hint="eastAsia"/>
              </w:rPr>
            </w:pPr>
            <w:r>
              <w:rPr>
                <w:rFonts w:hint="eastAsia"/>
              </w:rPr>
              <w:t>杭州联华华商集团有限公司</w:t>
            </w:r>
          </w:p>
        </w:tc>
        <w:tc>
          <w:tcPr>
            <w:tcW w:w="4602" w:type="dxa"/>
          </w:tcPr>
          <w:p w14:paraId="7C6618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总分87.3，排名第3</w:t>
            </w:r>
          </w:p>
        </w:tc>
      </w:tr>
      <w:tr w14:paraId="1EA8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1ED68AC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0" w:type="dxa"/>
          </w:tcPr>
          <w:p w14:paraId="72AE0A97">
            <w:pPr>
              <w:rPr>
                <w:rFonts w:hint="eastAsia"/>
              </w:rPr>
            </w:pPr>
            <w:r>
              <w:rPr>
                <w:rFonts w:hint="eastAsia"/>
              </w:rPr>
              <w:t>浙江益家家农产品有限公司</w:t>
            </w:r>
          </w:p>
        </w:tc>
        <w:tc>
          <w:tcPr>
            <w:tcW w:w="4602" w:type="dxa"/>
          </w:tcPr>
          <w:p w14:paraId="4B5593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总分86.06，排名第4</w:t>
            </w:r>
          </w:p>
        </w:tc>
      </w:tr>
      <w:tr w14:paraId="4E7F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88" w:type="dxa"/>
          </w:tcPr>
          <w:p w14:paraId="5EB3CF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0" w:type="dxa"/>
          </w:tcPr>
          <w:p w14:paraId="33F3644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杭州恒太粮油贸易有限公司</w:t>
            </w:r>
          </w:p>
        </w:tc>
        <w:tc>
          <w:tcPr>
            <w:tcW w:w="4602" w:type="dxa"/>
          </w:tcPr>
          <w:p w14:paraId="11852DF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总分83.56，排名第5</w:t>
            </w:r>
          </w:p>
        </w:tc>
      </w:tr>
    </w:tbl>
    <w:p w14:paraId="59D0FF02"/>
    <w:p w14:paraId="681D967D">
      <w:pPr>
        <w:rPr>
          <w:rFonts w:hint="eastAsia"/>
        </w:rPr>
      </w:pPr>
      <w:bookmarkStart w:id="0" w:name="_GoBack"/>
      <w:bookmarkEnd w:id="0"/>
    </w:p>
    <w:p w14:paraId="50748301"/>
    <w:p w14:paraId="15CB47C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95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dcterms:modified xsi:type="dcterms:W3CDTF">2025-06-20T02:57:56Z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F642E504BDC5482198DF4CC2F0805201_12</vt:lpwstr>
  </property>
</Properties>
</file>