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8C58B">
      <w:pPr>
        <w:spacing w:before="140" w:line="218" w:lineRule="auto"/>
        <w:jc w:val="both"/>
        <w:rPr>
          <w:rFonts w:hint="eastAsia" w:ascii="宋体" w:hAnsi="宋体" w:eastAsia="宋体" w:cs="宋体"/>
          <w:b/>
          <w:bCs/>
          <w:spacing w:val="4"/>
          <w:sz w:val="43"/>
          <w:szCs w:val="43"/>
          <w:lang w:val="en-US" w:eastAsia="zh-CN"/>
        </w:rPr>
      </w:pPr>
    </w:p>
    <w:p w14:paraId="46F5AEDA">
      <w:pPr>
        <w:spacing w:before="140" w:line="218" w:lineRule="auto"/>
        <w:jc w:val="center"/>
        <w:rPr>
          <w:rFonts w:ascii="宋体" w:hAnsi="宋体" w:eastAsia="宋体" w:cs="宋体"/>
          <w:sz w:val="43"/>
          <w:szCs w:val="43"/>
        </w:rPr>
      </w:pPr>
      <w:r>
        <w:rPr>
          <w:rFonts w:hint="eastAsia" w:ascii="宋体" w:hAnsi="宋体" w:eastAsia="宋体" w:cs="宋体"/>
          <w:b/>
          <w:bCs/>
          <w:spacing w:val="4"/>
          <w:sz w:val="43"/>
          <w:szCs w:val="43"/>
          <w:lang w:val="en-US" w:eastAsia="zh-CN"/>
        </w:rPr>
        <w:t>清单</w:t>
      </w:r>
      <w:r>
        <w:rPr>
          <w:rFonts w:ascii="宋体" w:hAnsi="宋体" w:eastAsia="宋体" w:cs="宋体"/>
          <w:b/>
          <w:bCs/>
          <w:spacing w:val="4"/>
          <w:sz w:val="43"/>
          <w:szCs w:val="43"/>
        </w:rPr>
        <w:t>编制说明</w:t>
      </w:r>
    </w:p>
    <w:p w14:paraId="6583BF70">
      <w:pPr>
        <w:spacing w:before="72" w:line="219" w:lineRule="auto"/>
        <w:rPr>
          <w:rFonts w:ascii="宋体" w:hAnsi="宋体" w:eastAsia="宋体" w:cs="宋体"/>
          <w:sz w:val="22"/>
          <w:szCs w:val="22"/>
        </w:rPr>
      </w:pPr>
      <w:r>
        <w:rPr>
          <w:rFonts w:ascii="宋体" w:hAnsi="宋体" w:eastAsia="宋体" w:cs="宋体"/>
          <w:spacing w:val="-1"/>
          <w:sz w:val="22"/>
          <w:szCs w:val="22"/>
        </w:rPr>
        <w:t>工程名称：</w:t>
      </w:r>
      <w:r>
        <w:rPr>
          <w:rFonts w:hint="eastAsia"/>
          <w:lang w:eastAsia="zh-CN"/>
        </w:rPr>
        <w:t>浙江省农业科学院茶学实验综合楼修缮项目</w:t>
      </w:r>
    </w:p>
    <w:tbl>
      <w:tblPr>
        <w:tblStyle w:val="5"/>
        <w:tblW w:w="97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20"/>
      </w:tblGrid>
      <w:tr w14:paraId="61D9AA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643" w:hRule="atLeast"/>
        </w:trPr>
        <w:tc>
          <w:tcPr>
            <w:tcW w:w="9720" w:type="dxa"/>
            <w:vAlign w:val="top"/>
          </w:tcPr>
          <w:p w14:paraId="26E52C6C">
            <w:pPr>
              <w:pStyle w:val="6"/>
              <w:numPr>
                <w:ilvl w:val="0"/>
                <w:numId w:val="0"/>
              </w:numPr>
              <w:spacing w:before="284" w:line="360" w:lineRule="auto"/>
              <w:ind w:left="505" w:leftChars="0" w:firstLine="440" w:firstLineChars="200"/>
              <w:rPr>
                <w:sz w:val="22"/>
                <w:szCs w:val="22"/>
              </w:rPr>
            </w:pPr>
            <w:r>
              <w:rPr>
                <w:rFonts w:hint="eastAsia" w:ascii="宋体" w:hAnsi="宋体" w:eastAsia="宋体" w:cs="宋体"/>
                <w:snapToGrid w:val="0"/>
                <w:color w:val="000000"/>
                <w:kern w:val="0"/>
                <w:sz w:val="22"/>
                <w:szCs w:val="22"/>
                <w:lang w:val="en-US" w:eastAsia="en-US" w:bidi="ar-SA"/>
              </w:rPr>
              <w:t>一、</w:t>
            </w:r>
            <w:r>
              <w:rPr>
                <w:sz w:val="22"/>
                <w:szCs w:val="22"/>
              </w:rPr>
              <w:t>工程概况</w:t>
            </w:r>
          </w:p>
          <w:p w14:paraId="6B109A28">
            <w:pPr>
              <w:pStyle w:val="6"/>
              <w:numPr>
                <w:ilvl w:val="0"/>
                <w:numId w:val="1"/>
              </w:numPr>
              <w:spacing w:before="284" w:line="360" w:lineRule="auto"/>
              <w:ind w:firstLine="880" w:firstLineChars="400"/>
              <w:rPr>
                <w:spacing w:val="-1"/>
                <w:sz w:val="22"/>
                <w:szCs w:val="22"/>
              </w:rPr>
            </w:pPr>
            <w:r>
              <w:rPr>
                <w:sz w:val="22"/>
                <w:szCs w:val="22"/>
              </w:rPr>
              <w:t>工程名称：</w:t>
            </w:r>
            <w:r>
              <w:rPr>
                <w:rFonts w:hint="eastAsia"/>
                <w:sz w:val="22"/>
                <w:szCs w:val="22"/>
                <w:lang w:eastAsia="zh-CN"/>
              </w:rPr>
              <w:t>浙江省农业科学院茶学实验综合楼修缮项目</w:t>
            </w:r>
            <w:r>
              <w:rPr>
                <w:spacing w:val="-1"/>
                <w:sz w:val="22"/>
                <w:szCs w:val="22"/>
              </w:rPr>
              <w:t>。</w:t>
            </w:r>
          </w:p>
          <w:p w14:paraId="32D7EC0F">
            <w:pPr>
              <w:pStyle w:val="6"/>
              <w:numPr>
                <w:ilvl w:val="0"/>
                <w:numId w:val="0"/>
              </w:numPr>
              <w:spacing w:before="284" w:line="360" w:lineRule="auto"/>
              <w:ind w:firstLine="880" w:firstLineChars="400"/>
              <w:rPr>
                <w:sz w:val="22"/>
                <w:szCs w:val="22"/>
              </w:rPr>
            </w:pPr>
            <w:r>
              <w:rPr>
                <w:sz w:val="22"/>
                <w:szCs w:val="22"/>
              </w:rPr>
              <w:t>2、工程地点：浙江省</w:t>
            </w:r>
            <w:r>
              <w:rPr>
                <w:rFonts w:hint="eastAsia"/>
                <w:sz w:val="22"/>
                <w:szCs w:val="22"/>
                <w:lang w:eastAsia="zh-CN"/>
              </w:rPr>
              <w:t>农业科学院</w:t>
            </w:r>
            <w:r>
              <w:rPr>
                <w:sz w:val="22"/>
                <w:szCs w:val="22"/>
              </w:rPr>
              <w:t>。</w:t>
            </w:r>
          </w:p>
          <w:p w14:paraId="112744E7">
            <w:pPr>
              <w:pStyle w:val="6"/>
              <w:spacing w:before="275" w:line="360" w:lineRule="auto"/>
              <w:ind w:firstLine="880" w:firstLineChars="400"/>
              <w:rPr>
                <w:rFonts w:hint="eastAsia"/>
                <w:spacing w:val="-1"/>
                <w:sz w:val="22"/>
                <w:szCs w:val="22"/>
                <w:lang w:eastAsia="zh-CN"/>
              </w:rPr>
            </w:pPr>
            <w:r>
              <w:rPr>
                <w:sz w:val="22"/>
                <w:szCs w:val="22"/>
              </w:rPr>
              <w:t>3、工程特征：</w:t>
            </w:r>
            <w:r>
              <w:rPr>
                <w:rFonts w:hint="eastAsia"/>
                <w:sz w:val="22"/>
                <w:szCs w:val="22"/>
                <w:lang w:val="en-US" w:eastAsia="zh-CN"/>
              </w:rPr>
              <w:t>主要包含GMP车间、茶学实验附属场地改造、修缮</w:t>
            </w:r>
            <w:r>
              <w:rPr>
                <w:rFonts w:hint="eastAsia"/>
                <w:spacing w:val="-1"/>
                <w:sz w:val="22"/>
                <w:szCs w:val="22"/>
                <w:lang w:eastAsia="zh-CN"/>
              </w:rPr>
              <w:t>。</w:t>
            </w:r>
          </w:p>
          <w:p w14:paraId="52DA5E72">
            <w:pPr>
              <w:pStyle w:val="6"/>
              <w:spacing w:before="275" w:line="360" w:lineRule="auto"/>
              <w:ind w:firstLine="888" w:firstLineChars="400"/>
              <w:rPr>
                <w:sz w:val="22"/>
                <w:szCs w:val="22"/>
              </w:rPr>
            </w:pPr>
            <w:r>
              <w:rPr>
                <w:spacing w:val="1"/>
                <w:sz w:val="22"/>
                <w:szCs w:val="22"/>
              </w:rPr>
              <w:t>二、工程招标和分包范围</w:t>
            </w:r>
          </w:p>
          <w:p w14:paraId="76CE22AA">
            <w:pPr>
              <w:pStyle w:val="6"/>
              <w:spacing w:before="275" w:line="360" w:lineRule="auto"/>
              <w:ind w:left="95" w:firstLine="856" w:firstLineChars="400"/>
              <w:jc w:val="both"/>
              <w:rPr>
                <w:sz w:val="22"/>
                <w:szCs w:val="22"/>
              </w:rPr>
            </w:pPr>
            <w:r>
              <w:rPr>
                <w:spacing w:val="-3"/>
                <w:sz w:val="22"/>
                <w:szCs w:val="22"/>
              </w:rPr>
              <w:t>1、工程招标范围：施工图范围的</w:t>
            </w:r>
            <w:r>
              <w:rPr>
                <w:rFonts w:hint="eastAsia"/>
                <w:sz w:val="22"/>
                <w:szCs w:val="22"/>
                <w:lang w:val="en-US" w:eastAsia="zh-CN"/>
              </w:rPr>
              <w:t>GMP车间、茶学实验附属场地改造、修缮</w:t>
            </w:r>
            <w:r>
              <w:rPr>
                <w:rFonts w:hint="eastAsia"/>
                <w:sz w:val="22"/>
                <w:szCs w:val="22"/>
                <w:lang w:eastAsia="zh-CN"/>
              </w:rPr>
              <w:t>工程</w:t>
            </w:r>
            <w:r>
              <w:rPr>
                <w:spacing w:val="-4"/>
                <w:sz w:val="22"/>
                <w:szCs w:val="22"/>
              </w:rPr>
              <w:t>。含土建</w:t>
            </w:r>
            <w:r>
              <w:rPr>
                <w:rFonts w:hint="eastAsia"/>
                <w:spacing w:val="-4"/>
                <w:sz w:val="22"/>
                <w:szCs w:val="22"/>
                <w:lang w:eastAsia="zh-CN"/>
              </w:rPr>
              <w:t>、</w:t>
            </w:r>
            <w:r>
              <w:rPr>
                <w:rFonts w:hint="eastAsia"/>
                <w:sz w:val="22"/>
                <w:szCs w:val="22"/>
                <w:lang w:val="en-US" w:eastAsia="zh-CN"/>
              </w:rPr>
              <w:t>安装</w:t>
            </w:r>
            <w:r>
              <w:rPr>
                <w:spacing w:val="-1"/>
                <w:sz w:val="22"/>
                <w:szCs w:val="22"/>
              </w:rPr>
              <w:t>等，具体以图纸及工程</w:t>
            </w:r>
            <w:r>
              <w:rPr>
                <w:spacing w:val="5"/>
                <w:sz w:val="22"/>
                <w:szCs w:val="22"/>
              </w:rPr>
              <w:t>量清单为准。(详见工程量清单)</w:t>
            </w:r>
          </w:p>
          <w:p w14:paraId="5205AA02">
            <w:pPr>
              <w:pStyle w:val="6"/>
              <w:spacing w:before="33" w:line="360" w:lineRule="auto"/>
              <w:ind w:left="515" w:firstLine="436" w:firstLineChars="200"/>
              <w:rPr>
                <w:sz w:val="22"/>
                <w:szCs w:val="22"/>
              </w:rPr>
            </w:pPr>
            <w:r>
              <w:rPr>
                <w:spacing w:val="-1"/>
                <w:sz w:val="22"/>
                <w:szCs w:val="22"/>
              </w:rPr>
              <w:t>2、分包范围：详见招标文件。</w:t>
            </w:r>
          </w:p>
          <w:p w14:paraId="0F42CE6F">
            <w:pPr>
              <w:pStyle w:val="6"/>
              <w:spacing w:before="265" w:line="360" w:lineRule="auto"/>
              <w:ind w:left="515" w:firstLine="444" w:firstLineChars="200"/>
              <w:rPr>
                <w:sz w:val="22"/>
                <w:szCs w:val="22"/>
              </w:rPr>
            </w:pPr>
            <w:r>
              <w:rPr>
                <w:spacing w:val="1"/>
                <w:sz w:val="22"/>
                <w:szCs w:val="22"/>
              </w:rPr>
              <w:t>三、控制价编制依据</w:t>
            </w:r>
          </w:p>
          <w:p w14:paraId="7AA28D2B">
            <w:pPr>
              <w:pStyle w:val="6"/>
              <w:spacing w:before="280" w:line="360" w:lineRule="auto"/>
              <w:ind w:firstLine="824" w:firstLineChars="400"/>
              <w:jc w:val="both"/>
              <w:rPr>
                <w:spacing w:val="-1"/>
                <w:sz w:val="22"/>
                <w:szCs w:val="22"/>
              </w:rPr>
            </w:pPr>
            <w:r>
              <w:rPr>
                <w:spacing w:val="-7"/>
                <w:sz w:val="22"/>
                <w:szCs w:val="22"/>
              </w:rPr>
              <w:t>1、《建设工程工程量清单计价规范》GB5050</w:t>
            </w:r>
            <w:r>
              <w:rPr>
                <w:spacing w:val="-8"/>
                <w:sz w:val="22"/>
                <w:szCs w:val="22"/>
              </w:rPr>
              <w:t>0-2013、《房屋建筑与装饰工程工程量计算规范》</w:t>
            </w:r>
            <w:r>
              <w:rPr>
                <w:sz w:val="22"/>
                <w:szCs w:val="22"/>
              </w:rPr>
              <w:t xml:space="preserve"> </w:t>
            </w:r>
            <w:r>
              <w:rPr>
                <w:spacing w:val="-5"/>
                <w:sz w:val="22"/>
                <w:szCs w:val="22"/>
              </w:rPr>
              <w:t>GB50854-2013、《通用安装工程工程量计算规范》GB 50856-2013</w:t>
            </w:r>
            <w:r>
              <w:rPr>
                <w:spacing w:val="-1"/>
                <w:sz w:val="22"/>
                <w:szCs w:val="22"/>
              </w:rPr>
              <w:t>及解释和勘误。</w:t>
            </w:r>
          </w:p>
          <w:p w14:paraId="60A751D7">
            <w:pPr>
              <w:pStyle w:val="6"/>
              <w:spacing w:before="280" w:line="360" w:lineRule="auto"/>
              <w:ind w:firstLine="864" w:firstLineChars="400"/>
              <w:jc w:val="both"/>
              <w:rPr>
                <w:sz w:val="22"/>
                <w:szCs w:val="22"/>
              </w:rPr>
            </w:pPr>
            <w:r>
              <w:rPr>
                <w:spacing w:val="-2"/>
                <w:sz w:val="22"/>
                <w:szCs w:val="22"/>
              </w:rPr>
              <w:t>2、《浙江省建设工程计价规则》(2018版)、《浙江省房屋建</w:t>
            </w:r>
            <w:r>
              <w:rPr>
                <w:spacing w:val="-3"/>
                <w:sz w:val="22"/>
                <w:szCs w:val="22"/>
              </w:rPr>
              <w:t>筑与装饰工程预算定额》(2018</w:t>
            </w:r>
            <w:r>
              <w:rPr>
                <w:sz w:val="22"/>
                <w:szCs w:val="22"/>
              </w:rPr>
              <w:t xml:space="preserve"> 版)、《浙江省通用安装工程预算定额》(2018版)</w:t>
            </w:r>
            <w:r>
              <w:rPr>
                <w:rFonts w:hint="eastAsia"/>
                <w:sz w:val="22"/>
                <w:szCs w:val="22"/>
                <w:lang w:eastAsia="zh-CN"/>
              </w:rPr>
              <w:t>、浙建建发〔2022〕37号 省建设厅关于调整建筑工程安全文明施工费的通知</w:t>
            </w:r>
            <w:r>
              <w:rPr>
                <w:sz w:val="22"/>
                <w:szCs w:val="22"/>
              </w:rPr>
              <w:t>。</w:t>
            </w:r>
          </w:p>
          <w:p w14:paraId="326B4FDA">
            <w:pPr>
              <w:pStyle w:val="6"/>
              <w:spacing w:before="280" w:line="360" w:lineRule="auto"/>
              <w:ind w:firstLine="880" w:firstLineChars="400"/>
              <w:jc w:val="both"/>
              <w:rPr>
                <w:sz w:val="22"/>
                <w:szCs w:val="22"/>
              </w:rPr>
            </w:pPr>
            <w:r>
              <w:rPr>
                <w:sz w:val="22"/>
                <w:szCs w:val="22"/>
              </w:rPr>
              <w:t>3、与本工程有关的标准(包括标准图集)、规范、技术资料。</w:t>
            </w:r>
          </w:p>
          <w:p w14:paraId="61D8055D">
            <w:pPr>
              <w:pStyle w:val="6"/>
              <w:spacing w:before="280" w:line="360" w:lineRule="auto"/>
              <w:ind w:firstLine="840" w:firstLineChars="400"/>
              <w:jc w:val="both"/>
              <w:rPr>
                <w:rFonts w:hint="eastAsia"/>
                <w:spacing w:val="-6"/>
                <w:sz w:val="22"/>
                <w:szCs w:val="22"/>
                <w:lang w:val="en-US" w:eastAsia="zh-CN"/>
              </w:rPr>
            </w:pPr>
            <w:r>
              <w:rPr>
                <w:rFonts w:hint="eastAsia"/>
                <w:spacing w:val="-5"/>
                <w:sz w:val="22"/>
                <w:szCs w:val="22"/>
                <w:lang w:val="en-US" w:eastAsia="zh-CN"/>
              </w:rPr>
              <w:t>4</w:t>
            </w:r>
            <w:r>
              <w:rPr>
                <w:spacing w:val="-5"/>
                <w:sz w:val="22"/>
                <w:szCs w:val="22"/>
              </w:rPr>
              <w:t>、建设单位及设计单位关于工程量清单编制</w:t>
            </w:r>
            <w:r>
              <w:rPr>
                <w:spacing w:val="-6"/>
                <w:sz w:val="22"/>
                <w:szCs w:val="22"/>
              </w:rPr>
              <w:t>前情况说明、补充说明及清单编制疑问的设计回</w:t>
            </w:r>
            <w:r>
              <w:rPr>
                <w:rFonts w:hint="eastAsia"/>
                <w:spacing w:val="-6"/>
                <w:sz w:val="22"/>
                <w:szCs w:val="22"/>
                <w:lang w:val="en-US" w:eastAsia="zh-CN"/>
              </w:rPr>
              <w:t>复。</w:t>
            </w:r>
          </w:p>
          <w:p w14:paraId="12496EAD">
            <w:pPr>
              <w:pStyle w:val="6"/>
              <w:spacing w:before="275" w:line="360" w:lineRule="auto"/>
              <w:ind w:firstLine="856" w:firstLineChars="400"/>
              <w:jc w:val="both"/>
              <w:rPr>
                <w:spacing w:val="-3"/>
                <w:sz w:val="22"/>
                <w:szCs w:val="22"/>
              </w:rPr>
            </w:pPr>
            <w:r>
              <w:rPr>
                <w:rFonts w:hint="eastAsia"/>
                <w:spacing w:val="-3"/>
                <w:sz w:val="22"/>
                <w:szCs w:val="22"/>
                <w:lang w:val="en-US" w:eastAsia="zh-CN"/>
              </w:rPr>
              <w:t>5</w:t>
            </w:r>
            <w:r>
              <w:rPr>
                <w:spacing w:val="-3"/>
                <w:sz w:val="22"/>
                <w:szCs w:val="22"/>
              </w:rPr>
              <w:t>、其他有关文件、资料(包括但不限于):</w:t>
            </w:r>
          </w:p>
          <w:p w14:paraId="0BCD3429">
            <w:pPr>
              <w:pStyle w:val="6"/>
              <w:spacing w:before="275" w:line="360" w:lineRule="auto"/>
              <w:ind w:left="95" w:firstLine="856" w:firstLineChars="400"/>
              <w:jc w:val="both"/>
              <w:rPr>
                <w:spacing w:val="-3"/>
                <w:sz w:val="22"/>
                <w:szCs w:val="22"/>
              </w:rPr>
            </w:pPr>
            <w:r>
              <w:rPr>
                <w:spacing w:val="-3"/>
                <w:sz w:val="22"/>
                <w:szCs w:val="22"/>
              </w:rPr>
              <w:t>(1)《关于增值税调整后我省建设工程计价依据增值税税率及有关计价调整的通知》(浙建 建发[2019]92号)。</w:t>
            </w:r>
          </w:p>
          <w:p w14:paraId="2E766975">
            <w:pPr>
              <w:pStyle w:val="6"/>
              <w:spacing w:before="275" w:line="360" w:lineRule="auto"/>
              <w:ind w:left="95" w:firstLine="856" w:firstLineChars="400"/>
              <w:jc w:val="both"/>
              <w:rPr>
                <w:spacing w:val="-3"/>
                <w:sz w:val="22"/>
                <w:szCs w:val="22"/>
              </w:rPr>
            </w:pPr>
            <w:r>
              <w:rPr>
                <w:spacing w:val="-3"/>
                <w:sz w:val="22"/>
                <w:szCs w:val="22"/>
              </w:rPr>
              <w:t>(</w:t>
            </w:r>
            <w:r>
              <w:rPr>
                <w:rFonts w:hint="eastAsia"/>
                <w:spacing w:val="-3"/>
                <w:sz w:val="22"/>
                <w:szCs w:val="22"/>
                <w:lang w:val="en-US" w:eastAsia="zh-CN"/>
              </w:rPr>
              <w:t>2</w:t>
            </w:r>
            <w:r>
              <w:rPr>
                <w:spacing w:val="-3"/>
                <w:sz w:val="22"/>
                <w:szCs w:val="22"/>
              </w:rPr>
              <w:t>)《</w:t>
            </w:r>
            <w:r>
              <w:rPr>
                <w:rFonts w:hint="eastAsia"/>
                <w:spacing w:val="-3"/>
                <w:sz w:val="22"/>
                <w:szCs w:val="22"/>
                <w:lang w:val="en-US" w:eastAsia="zh-CN"/>
              </w:rPr>
              <w:t>杭州</w:t>
            </w:r>
            <w:r>
              <w:rPr>
                <w:spacing w:val="-3"/>
                <w:sz w:val="22"/>
                <w:szCs w:val="22"/>
              </w:rPr>
              <w:t>市造价信息》(202</w:t>
            </w:r>
            <w:r>
              <w:rPr>
                <w:rFonts w:hint="eastAsia"/>
                <w:spacing w:val="-3"/>
                <w:sz w:val="22"/>
                <w:szCs w:val="22"/>
                <w:lang w:val="en-US" w:eastAsia="zh-CN"/>
              </w:rPr>
              <w:t>5</w:t>
            </w:r>
            <w:r>
              <w:rPr>
                <w:spacing w:val="-3"/>
                <w:sz w:val="22"/>
                <w:szCs w:val="22"/>
              </w:rPr>
              <w:t>年第</w:t>
            </w:r>
            <w:r>
              <w:rPr>
                <w:rFonts w:hint="eastAsia"/>
                <w:spacing w:val="-3"/>
                <w:sz w:val="22"/>
                <w:szCs w:val="22"/>
                <w:lang w:val="en-US" w:eastAsia="zh-CN"/>
              </w:rPr>
              <w:t>4</w:t>
            </w:r>
            <w:r>
              <w:rPr>
                <w:spacing w:val="-3"/>
                <w:sz w:val="22"/>
                <w:szCs w:val="22"/>
              </w:rPr>
              <w:t>期)、《浙江造价信息》(202</w:t>
            </w:r>
            <w:r>
              <w:rPr>
                <w:rFonts w:hint="eastAsia"/>
                <w:spacing w:val="-3"/>
                <w:sz w:val="22"/>
                <w:szCs w:val="22"/>
                <w:lang w:val="en-US" w:eastAsia="zh-CN"/>
              </w:rPr>
              <w:t>5</w:t>
            </w:r>
            <w:r>
              <w:rPr>
                <w:spacing w:val="-3"/>
                <w:sz w:val="22"/>
                <w:szCs w:val="22"/>
              </w:rPr>
              <w:t>年第</w:t>
            </w:r>
            <w:r>
              <w:rPr>
                <w:rFonts w:hint="eastAsia"/>
                <w:spacing w:val="-3"/>
                <w:sz w:val="22"/>
                <w:szCs w:val="22"/>
                <w:lang w:val="en-US" w:eastAsia="zh-CN"/>
              </w:rPr>
              <w:t>4</w:t>
            </w:r>
            <w:r>
              <w:rPr>
                <w:spacing w:val="-3"/>
                <w:sz w:val="22"/>
                <w:szCs w:val="22"/>
              </w:rPr>
              <w:t>期),无价材料 参考市场价格。</w:t>
            </w:r>
          </w:p>
          <w:p w14:paraId="65370767">
            <w:pPr>
              <w:pStyle w:val="6"/>
              <w:spacing w:before="280" w:line="360" w:lineRule="auto"/>
              <w:ind w:firstLine="832" w:firstLineChars="400"/>
              <w:jc w:val="both"/>
              <w:rPr>
                <w:rFonts w:hint="eastAsia"/>
                <w:spacing w:val="-6"/>
                <w:sz w:val="22"/>
                <w:szCs w:val="22"/>
                <w:lang w:val="en-US" w:eastAsia="zh-CN"/>
              </w:rPr>
            </w:pPr>
          </w:p>
        </w:tc>
      </w:tr>
    </w:tbl>
    <w:p w14:paraId="3B1B6C8C">
      <w:pPr>
        <w:spacing w:before="82" w:line="304" w:lineRule="auto"/>
        <w:ind w:right="1276"/>
        <w:rPr>
          <w:rFonts w:ascii="宋体" w:hAnsi="宋体" w:eastAsia="宋体" w:cs="宋体"/>
          <w:sz w:val="25"/>
          <w:szCs w:val="25"/>
        </w:rPr>
      </w:pPr>
      <w:bookmarkStart w:id="0" w:name="_GoBack"/>
      <w:bookmarkEnd w:id="0"/>
    </w:p>
    <w:sectPr>
      <w:headerReference r:id="rId5" w:type="default"/>
      <w:pgSz w:w="11900" w:h="16840"/>
      <w:pgMar w:top="400" w:right="1239" w:bottom="0" w:left="12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D2E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F5947"/>
    <w:multiLevelType w:val="singleLevel"/>
    <w:tmpl w:val="5BCF59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BlNjJjNDRkMjk3ODQyZDY2NjNjN2NhZmJhNDdmODMifQ=="/>
  </w:docVars>
  <w:rsids>
    <w:rsidRoot w:val="00000000"/>
    <w:rsid w:val="03DB40D3"/>
    <w:rsid w:val="16A75994"/>
    <w:rsid w:val="1A534654"/>
    <w:rsid w:val="1ECA0313"/>
    <w:rsid w:val="2FB70222"/>
    <w:rsid w:val="2FC3611A"/>
    <w:rsid w:val="317819C8"/>
    <w:rsid w:val="32947168"/>
    <w:rsid w:val="41451F7D"/>
    <w:rsid w:val="491D5F56"/>
    <w:rsid w:val="53494734"/>
    <w:rsid w:val="57AF4A1B"/>
    <w:rsid w:val="5D8A40C1"/>
    <w:rsid w:val="61CF31F8"/>
    <w:rsid w:val="68E32127"/>
    <w:rsid w:val="6C5C3EB4"/>
    <w:rsid w:val="739272CB"/>
    <w:rsid w:val="768E716D"/>
    <w:rsid w:val="7C1311D4"/>
    <w:rsid w:val="7CBE6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860</Words>
  <Characters>938</Characters>
  <TotalTime>0</TotalTime>
  <ScaleCrop>false</ScaleCrop>
  <LinksUpToDate>false</LinksUpToDate>
  <CharactersWithSpaces>950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2025-03-11T15:39:00Z</dcterms:created>
  <dc:creator>Kingsoft-PDF</dc:creator>
  <cp:lastModifiedBy>＊遗忘、那段似水年华</cp:lastModifiedBy>
  <dcterms:modified xsi:type="dcterms:W3CDTF">2025-07-09T04:20:42Z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2025-03-11T15:39:59Z</vt:filetime>
  </property>
  <property fmtid="{D5CDD505-2E9C-101B-9397-08002B2CF9AE}" pid="4" name="UsrData">
    <vt:lpwstr>67cfe8c8df67f30020cf75f0wl</vt:lpwstr>
  </property>
  <property fmtid="{D5CDD505-2E9C-101B-9397-08002B2CF9AE}" pid="5" name="KSOProductBuildVer">
    <vt:lpwstr>2052-12.1.0.18276</vt:lpwstr>
  </property>
  <property fmtid="{D5CDD505-2E9C-101B-9397-08002B2CF9AE}" pid="6" name="ICV">
    <vt:lpwstr>E48CCC2283964A63AF39F6D4DFCE307E_12</vt:lpwstr>
  </property>
</Properties>
</file>