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项目名称：2025丹枫实验小学人工草坪及局部维修改造工程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</w:rPr>
        <w:fldChar w:fldCharType="begin"/>
      </w:r>
      <w:r>
        <w:rPr>
          <w:rFonts w:hint="eastAsia" w:ascii="仿宋" w:hAnsi="仿宋" w:eastAsia="仿宋"/>
          <w:b/>
          <w:bCs/>
        </w:rPr>
        <w:instrText xml:space="preserve"> HYPERLINK "https://www.zcygov.cn/gaea/api/project/flow/redirect?projectId=7303014829025132596&amp;newUrl=https://www.zcygov.cn/micro-app-back-index/blank?_flow_type_=agency&amp;_flow_projectId_=7303014829025132596&amp;_jump_page_type_=project_procurement_management_flow&amp;_app_=zcy.procurement&amp;oldUrl=https://www.zcygov.cn/project-center/_procurement_/project-result-detail/7303014829025132596" \t "https://www.zcygov.cn/project-center/_procurement_/self-project/_blank" </w:instrText>
      </w:r>
      <w:r>
        <w:rPr>
          <w:rFonts w:hint="eastAsia" w:ascii="仿宋" w:hAnsi="仿宋" w:eastAsia="仿宋"/>
          <w:b/>
          <w:bCs/>
        </w:rPr>
        <w:fldChar w:fldCharType="separate"/>
      </w:r>
      <w:r>
        <w:rPr>
          <w:rFonts w:hint="eastAsia" w:ascii="仿宋" w:hAnsi="仿宋" w:eastAsia="仿宋"/>
          <w:b/>
          <w:bCs/>
        </w:rPr>
        <w:t>ZJCT2-BJQJYJ-2025-0</w:t>
      </w:r>
      <w:r>
        <w:rPr>
          <w:rFonts w:hint="eastAsia" w:ascii="仿宋" w:hAnsi="仿宋" w:eastAsia="仿宋"/>
          <w:b/>
          <w:bCs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/>
          <w:bCs/>
        </w:rPr>
        <w:fldChar w:fldCharType="end"/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杭州民盛建设工程有限公司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林森建设集团有限公司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上海天路弹性材料集团股份有限公司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400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9B9E4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 w14:paraId="730C3D7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杭州海格建设有限公司</w:t>
            </w:r>
          </w:p>
        </w:tc>
        <w:tc>
          <w:tcPr>
            <w:tcW w:w="3475" w:type="dxa"/>
            <w:vAlign w:val="center"/>
          </w:tcPr>
          <w:p w14:paraId="738583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0E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20548D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 w14:paraId="24825D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杭州浙百建设有限公司</w:t>
            </w:r>
          </w:p>
        </w:tc>
        <w:tc>
          <w:tcPr>
            <w:tcW w:w="3475" w:type="dxa"/>
            <w:vAlign w:val="center"/>
          </w:tcPr>
          <w:p w14:paraId="7B9088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4C6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FE91FD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827" w:type="dxa"/>
            <w:vAlign w:val="center"/>
          </w:tcPr>
          <w:p w14:paraId="1D3F264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帝豪建设有限公司</w:t>
            </w:r>
          </w:p>
        </w:tc>
        <w:tc>
          <w:tcPr>
            <w:tcW w:w="3475" w:type="dxa"/>
            <w:vAlign w:val="center"/>
          </w:tcPr>
          <w:p w14:paraId="4675F1C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14B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D6B4F3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827" w:type="dxa"/>
            <w:vAlign w:val="center"/>
          </w:tcPr>
          <w:p w14:paraId="09208E1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上海万鼎建设有限公司</w:t>
            </w:r>
          </w:p>
        </w:tc>
        <w:tc>
          <w:tcPr>
            <w:tcW w:w="3475" w:type="dxa"/>
            <w:vAlign w:val="center"/>
          </w:tcPr>
          <w:p w14:paraId="2C1F7A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8467C88"/>
    <w:rsid w:val="3DA26323"/>
    <w:rsid w:val="3F583068"/>
    <w:rsid w:val="4B4A7CA7"/>
    <w:rsid w:val="4CC350F0"/>
    <w:rsid w:val="57AE0D4B"/>
    <w:rsid w:val="5AA93B1E"/>
    <w:rsid w:val="74417F45"/>
    <w:rsid w:val="77B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222</Characters>
  <Lines>4</Lines>
  <Paragraphs>1</Paragraphs>
  <TotalTime>0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2025-06-23T05:42:25Z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